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5B7C3">
      <w:pPr>
        <w:widowControl/>
        <w:adjustRightInd w:val="0"/>
        <w:snapToGrid w:val="0"/>
        <w:spacing w:line="360" w:lineRule="auto"/>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上海市公安局长宁分局2025年度非现场执法设备恢复</w:t>
      </w:r>
      <w:r>
        <w:rPr>
          <w:rFonts w:hint="eastAsia" w:cs="方正小标宋简体" w:asciiTheme="majorEastAsia" w:hAnsiTheme="majorEastAsia" w:eastAsiaTheme="majorEastAsia"/>
          <w:b/>
          <w:sz w:val="44"/>
          <w:szCs w:val="44"/>
          <w:lang w:val="en-US" w:eastAsia="zh-CN"/>
        </w:rPr>
        <w:t>信息化建设公开招标</w:t>
      </w:r>
      <w:r>
        <w:rPr>
          <w:rFonts w:hint="eastAsia" w:cs="方正小标宋简体" w:asciiTheme="majorEastAsia" w:hAnsiTheme="majorEastAsia" w:eastAsiaTheme="majorEastAsia"/>
          <w:b/>
          <w:sz w:val="44"/>
          <w:szCs w:val="44"/>
        </w:rPr>
        <w:t>项目</w:t>
      </w:r>
    </w:p>
    <w:p w14:paraId="03A0D930">
      <w:pPr>
        <w:widowControl/>
        <w:adjustRightInd w:val="0"/>
        <w:snapToGrid w:val="0"/>
        <w:spacing w:line="360" w:lineRule="auto"/>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lang w:val="en-US" w:eastAsia="zh-CN"/>
        </w:rPr>
        <w:t>采购</w:t>
      </w:r>
      <w:r>
        <w:rPr>
          <w:rFonts w:hint="eastAsia" w:cs="方正小标宋简体" w:asciiTheme="majorEastAsia" w:hAnsiTheme="majorEastAsia" w:eastAsiaTheme="majorEastAsia"/>
          <w:b/>
          <w:sz w:val="44"/>
          <w:szCs w:val="44"/>
        </w:rPr>
        <w:t>需求文件</w:t>
      </w:r>
    </w:p>
    <w:p w14:paraId="333841D6">
      <w:pPr>
        <w:widowControl/>
        <w:spacing w:line="360" w:lineRule="auto"/>
        <w:jc w:val="center"/>
        <w:rPr>
          <w:rFonts w:cs="方正仿宋_GB2312" w:asciiTheme="minorEastAsia" w:hAnsiTheme="minorEastAsia" w:eastAsiaTheme="minorEastAsia"/>
          <w:b/>
          <w:bCs/>
          <w:sz w:val="32"/>
          <w:szCs w:val="32"/>
        </w:rPr>
      </w:pPr>
    </w:p>
    <w:p w14:paraId="329ECF8B">
      <w:pPr>
        <w:pStyle w:val="48"/>
        <w:numPr>
          <w:ilvl w:val="0"/>
          <w:numId w:val="7"/>
        </w:numPr>
        <w:spacing w:before="80" w:after="80"/>
        <w:ind w:firstLineChars="0"/>
        <w:jc w:val="left"/>
        <w:outlineLvl w:val="0"/>
        <w:rPr>
          <w:rStyle w:val="35"/>
          <w:rFonts w:cs="宋体"/>
          <w:bCs w:val="0"/>
          <w:kern w:val="2"/>
          <w:sz w:val="28"/>
          <w:szCs w:val="24"/>
        </w:rPr>
      </w:pPr>
      <w:bookmarkStart w:id="0" w:name="_Toc167352824"/>
      <w:bookmarkStart w:id="1" w:name="_Toc146535493"/>
      <w:r>
        <w:rPr>
          <w:rStyle w:val="35"/>
          <w:rFonts w:hint="eastAsia" w:cs="宋体"/>
          <w:bCs w:val="0"/>
          <w:kern w:val="2"/>
          <w:sz w:val="28"/>
          <w:szCs w:val="24"/>
        </w:rPr>
        <w:t>项目概况</w:t>
      </w:r>
      <w:bookmarkEnd w:id="0"/>
      <w:bookmarkEnd w:id="1"/>
    </w:p>
    <w:p w14:paraId="077F0265">
      <w:pPr>
        <w:pStyle w:val="3"/>
        <w:keepNext w:val="0"/>
        <w:keepLines w:val="0"/>
        <w:numPr>
          <w:ilvl w:val="1"/>
          <w:numId w:val="7"/>
        </w:numPr>
        <w:spacing w:before="80" w:after="80" w:line="360" w:lineRule="auto"/>
        <w:jc w:val="left"/>
        <w:rPr>
          <w:rFonts w:ascii="宋体" w:hAnsi="宋体"/>
          <w:bCs/>
          <w:sz w:val="24"/>
          <w:szCs w:val="22"/>
        </w:rPr>
      </w:pPr>
      <w:r>
        <w:rPr>
          <w:rFonts w:hint="eastAsia" w:ascii="宋体" w:hAnsi="宋体"/>
          <w:bCs/>
          <w:sz w:val="24"/>
          <w:szCs w:val="22"/>
        </w:rPr>
        <w:t>项目背景</w:t>
      </w:r>
    </w:p>
    <w:p w14:paraId="7689D0C9">
      <w:pPr>
        <w:adjustRightInd w:val="0"/>
        <w:snapToGrid w:val="0"/>
        <w:spacing w:line="360" w:lineRule="auto"/>
        <w:ind w:firstLine="424" w:firstLineChars="177"/>
        <w:rPr>
          <w:rFonts w:ascii="宋体" w:hAnsi="宋体"/>
          <w:sz w:val="24"/>
        </w:rPr>
      </w:pPr>
      <w:r>
        <w:rPr>
          <w:rFonts w:hint="eastAsia" w:ascii="宋体" w:hAnsi="宋体"/>
          <w:sz w:val="24"/>
        </w:rPr>
        <w:t>近年来，我国整体经济实力显著增强，但社会治安状况也日趋复杂，公共安全问题不断凸显，城市犯罪突出，手段不断更新、升级。这些都迫切要求加快发展以主动预防为主的视频监控系统。开展城市报警与监控系统建设是提升公安机关战斗力的重要着眼点和切入点，也是社会治安防控体系建设的重要组成部分。</w:t>
      </w:r>
    </w:p>
    <w:p w14:paraId="25567E5D">
      <w:pPr>
        <w:adjustRightInd w:val="0"/>
        <w:snapToGrid w:val="0"/>
        <w:spacing w:line="360" w:lineRule="auto"/>
        <w:ind w:firstLine="424" w:firstLineChars="177"/>
        <w:rPr>
          <w:rFonts w:ascii="宋体" w:hAnsi="宋体"/>
          <w:sz w:val="24"/>
        </w:rPr>
      </w:pPr>
      <w:r>
        <w:rPr>
          <w:rFonts w:hint="eastAsia" w:ascii="宋体" w:hAnsi="宋体"/>
          <w:sz w:val="24"/>
        </w:rPr>
        <w:t>道路交通安全违法行为自动记录系统是利用高科技手段，对在道路上发生的各类交通安全违法行为进行图像自动取证，为闯红灯、闯禁令、超速、违法停车非机动车及行人违法行为等各类交通安全违法行为的责任鉴定、事后查询提供真实、可靠、全面的信息，并能够以图文、视频录像等多种形式对外提供信息服务，结合相应的处罚管理手段，对道路交通秩序能起到积极的规范作用。</w:t>
      </w:r>
    </w:p>
    <w:p w14:paraId="2E9D0E0C">
      <w:pPr>
        <w:adjustRightInd w:val="0"/>
        <w:snapToGrid w:val="0"/>
        <w:spacing w:line="360" w:lineRule="auto"/>
        <w:ind w:firstLine="424" w:firstLineChars="177"/>
        <w:rPr>
          <w:rFonts w:cs="方正仿宋_GB2312" w:asciiTheme="minorEastAsia" w:hAnsiTheme="minorEastAsia" w:eastAsiaTheme="minorEastAsia"/>
          <w:sz w:val="32"/>
          <w:szCs w:val="32"/>
        </w:rPr>
      </w:pPr>
      <w:r>
        <w:rPr>
          <w:rFonts w:hint="eastAsia" w:ascii="宋体" w:hAnsi="宋体"/>
          <w:sz w:val="24"/>
        </w:rPr>
        <w:t>要在现有电子警察系统的基础上，提出新建电子警察建设需求，从而增强长宁交警对路面情况的掌握能力以及实现针对快递、外卖等网约配送活动的电动自行车的24小时非现场违法采集，极大降低路面执法警力投入，提高快递、外卖骑手的交通守法意识，形成长效管控机制，引领社会车辆遵守交通安全新风尚。</w:t>
      </w:r>
    </w:p>
    <w:p w14:paraId="7B3BE56D">
      <w:pPr>
        <w:pStyle w:val="3"/>
        <w:keepNext w:val="0"/>
        <w:keepLines w:val="0"/>
        <w:numPr>
          <w:ilvl w:val="1"/>
          <w:numId w:val="7"/>
        </w:numPr>
        <w:spacing w:before="80" w:after="80" w:line="360" w:lineRule="auto"/>
        <w:jc w:val="left"/>
        <w:rPr>
          <w:rFonts w:ascii="宋体" w:hAnsi="宋体"/>
          <w:bCs/>
          <w:sz w:val="24"/>
          <w:szCs w:val="22"/>
        </w:rPr>
      </w:pPr>
      <w:r>
        <w:rPr>
          <w:rFonts w:hint="eastAsia" w:ascii="宋体" w:hAnsi="宋体"/>
          <w:bCs/>
          <w:sz w:val="24"/>
          <w:szCs w:val="22"/>
        </w:rPr>
        <w:t>建设依据以及标准</w:t>
      </w:r>
    </w:p>
    <w:p w14:paraId="41DD1965">
      <w:pPr>
        <w:adjustRightInd w:val="0"/>
        <w:snapToGrid w:val="0"/>
        <w:spacing w:line="360" w:lineRule="auto"/>
        <w:ind w:firstLine="424" w:firstLineChars="177"/>
        <w:rPr>
          <w:rFonts w:ascii="宋体" w:hAnsi="宋体"/>
          <w:sz w:val="24"/>
        </w:rPr>
      </w:pPr>
      <w:bookmarkStart w:id="2" w:name="_Toc23596"/>
      <w:r>
        <w:rPr>
          <w:rFonts w:hint="eastAsia" w:ascii="宋体" w:hAnsi="宋体"/>
          <w:sz w:val="24"/>
        </w:rPr>
        <w:t>本项目采用的依据、技术标准和规范：（不限于）</w:t>
      </w:r>
      <w:bookmarkEnd w:id="2"/>
    </w:p>
    <w:p w14:paraId="17B01CC4">
      <w:pPr>
        <w:adjustRightInd w:val="0"/>
        <w:snapToGrid w:val="0"/>
        <w:spacing w:line="360" w:lineRule="auto"/>
        <w:ind w:firstLine="424" w:firstLineChars="177"/>
        <w:rPr>
          <w:rFonts w:ascii="宋体" w:hAnsi="宋体"/>
          <w:sz w:val="24"/>
        </w:rPr>
      </w:pPr>
      <w:r>
        <w:rPr>
          <w:rFonts w:hint="eastAsia" w:ascii="宋体" w:hAnsi="宋体"/>
          <w:sz w:val="24"/>
        </w:rPr>
        <w:t>《关于新增持续推进交通</w:t>
      </w:r>
      <w:r>
        <w:rPr>
          <w:rFonts w:hint="eastAsia" w:ascii="宋体" w:hAnsi="宋体"/>
          <w:sz w:val="24"/>
          <w:lang w:eastAsia="zh-CN"/>
        </w:rPr>
        <w:t>监控</w:t>
      </w:r>
      <w:r>
        <w:rPr>
          <w:rFonts w:hint="eastAsia" w:ascii="宋体" w:hAnsi="宋体"/>
          <w:sz w:val="24"/>
        </w:rPr>
        <w:t>设备新增、恢复工作的通知》（沪公交管传发〔2024〕14号）</w:t>
      </w:r>
    </w:p>
    <w:p w14:paraId="53D8BAE4">
      <w:pPr>
        <w:adjustRightInd w:val="0"/>
        <w:snapToGrid w:val="0"/>
        <w:spacing w:line="360" w:lineRule="auto"/>
        <w:ind w:firstLine="424" w:firstLineChars="177"/>
        <w:rPr>
          <w:rFonts w:ascii="宋体" w:hAnsi="宋体"/>
          <w:sz w:val="24"/>
        </w:rPr>
      </w:pPr>
      <w:r>
        <w:rPr>
          <w:rFonts w:hint="eastAsia" w:ascii="宋体" w:hAnsi="宋体"/>
          <w:sz w:val="24"/>
        </w:rPr>
        <w:t xml:space="preserve">《关于抓紧推进2023年至2025年非现场执法设备恢复（新增）工作的通知》（沪公交管传发〔2023〕99号） </w:t>
      </w:r>
    </w:p>
    <w:p w14:paraId="1B967C83">
      <w:pPr>
        <w:adjustRightInd w:val="0"/>
        <w:snapToGrid w:val="0"/>
        <w:spacing w:line="360" w:lineRule="auto"/>
        <w:ind w:firstLine="424" w:firstLineChars="177"/>
        <w:rPr>
          <w:rFonts w:ascii="宋体" w:hAnsi="宋体"/>
          <w:sz w:val="24"/>
        </w:rPr>
      </w:pPr>
      <w:r>
        <w:rPr>
          <w:rFonts w:hint="eastAsia" w:ascii="宋体" w:hAnsi="宋体"/>
          <w:sz w:val="24"/>
        </w:rPr>
        <w:t xml:space="preserve">《关于推进非现场查处“电动自行车驾驶人未佩戴安全头盔”违法行为的情况通报》（沪公交管传发〔2023〕47号） </w:t>
      </w:r>
    </w:p>
    <w:p w14:paraId="0F02775C">
      <w:pPr>
        <w:adjustRightInd w:val="0"/>
        <w:snapToGrid w:val="0"/>
        <w:spacing w:line="360" w:lineRule="auto"/>
        <w:ind w:firstLine="424" w:firstLineChars="177"/>
        <w:rPr>
          <w:rFonts w:ascii="宋体" w:hAnsi="宋体"/>
          <w:sz w:val="24"/>
        </w:rPr>
      </w:pPr>
      <w:r>
        <w:rPr>
          <w:rFonts w:hint="eastAsia" w:ascii="宋体" w:hAnsi="宋体"/>
          <w:sz w:val="24"/>
        </w:rPr>
        <w:t>《关于推广非现场查处非机动车违规载人和非机动车上桥入隧等违法行为的通知》（沪公交管传发〔2023〕334号）</w:t>
      </w:r>
    </w:p>
    <w:p w14:paraId="1ABA0EE9">
      <w:pPr>
        <w:adjustRightInd w:val="0"/>
        <w:snapToGrid w:val="0"/>
        <w:spacing w:line="360" w:lineRule="auto"/>
        <w:ind w:firstLine="424" w:firstLineChars="177"/>
        <w:rPr>
          <w:rFonts w:ascii="宋体" w:hAnsi="宋体"/>
          <w:sz w:val="24"/>
        </w:rPr>
      </w:pPr>
      <w:r>
        <w:rPr>
          <w:rFonts w:hint="eastAsia" w:ascii="宋体" w:hAnsi="宋体"/>
          <w:sz w:val="24"/>
        </w:rPr>
        <w:t>《关于抓紧全面恢复基于对象特征识别的行人、非机动车非现场交通违法行为执法工作的通知》（沪公交管传发〔2022〕478号）</w:t>
      </w:r>
    </w:p>
    <w:p w14:paraId="7986C604">
      <w:pPr>
        <w:adjustRightInd w:val="0"/>
        <w:snapToGrid w:val="0"/>
        <w:spacing w:line="360" w:lineRule="auto"/>
        <w:ind w:firstLine="424" w:firstLineChars="177"/>
        <w:rPr>
          <w:rFonts w:ascii="宋体" w:hAnsi="宋体"/>
          <w:sz w:val="24"/>
        </w:rPr>
      </w:pPr>
      <w:r>
        <w:rPr>
          <w:rFonts w:hint="eastAsia" w:ascii="宋体" w:hAnsi="宋体"/>
          <w:sz w:val="24"/>
        </w:rPr>
        <w:t>标准规范：</w:t>
      </w:r>
    </w:p>
    <w:p w14:paraId="3F9EA212">
      <w:pPr>
        <w:adjustRightInd w:val="0"/>
        <w:snapToGrid w:val="0"/>
        <w:spacing w:line="360" w:lineRule="auto"/>
        <w:ind w:firstLine="424" w:firstLineChars="177"/>
        <w:rPr>
          <w:rFonts w:ascii="宋体" w:hAnsi="宋体"/>
          <w:sz w:val="24"/>
        </w:rPr>
      </w:pPr>
      <w:r>
        <w:rPr>
          <w:rFonts w:hint="eastAsia" w:ascii="宋体" w:hAnsi="宋体"/>
          <w:sz w:val="24"/>
        </w:rPr>
        <w:t xml:space="preserve">《GA/T 496-2014 闯红灯自动记录系统通用技术条件》 </w:t>
      </w:r>
    </w:p>
    <w:p w14:paraId="58340902">
      <w:pPr>
        <w:adjustRightInd w:val="0"/>
        <w:snapToGrid w:val="0"/>
        <w:spacing w:line="360" w:lineRule="auto"/>
        <w:ind w:firstLine="424" w:firstLineChars="177"/>
        <w:rPr>
          <w:rFonts w:ascii="宋体" w:hAnsi="宋体"/>
          <w:sz w:val="24"/>
        </w:rPr>
      </w:pPr>
      <w:r>
        <w:rPr>
          <w:rFonts w:hint="eastAsia" w:ascii="宋体" w:hAnsi="宋体"/>
          <w:sz w:val="24"/>
        </w:rPr>
        <w:t>《GA/T 832-2014 道路交通安全违法行为图像取证技术规范》</w:t>
      </w:r>
    </w:p>
    <w:p w14:paraId="5B0D14A3">
      <w:pPr>
        <w:adjustRightInd w:val="0"/>
        <w:snapToGrid w:val="0"/>
        <w:spacing w:line="360" w:lineRule="auto"/>
        <w:ind w:firstLine="424" w:firstLineChars="177"/>
        <w:rPr>
          <w:rFonts w:ascii="宋体" w:hAnsi="宋体"/>
          <w:sz w:val="24"/>
        </w:rPr>
      </w:pPr>
      <w:r>
        <w:rPr>
          <w:rFonts w:hint="eastAsia" w:ascii="宋体" w:hAnsi="宋体"/>
          <w:sz w:val="24"/>
        </w:rPr>
        <w:t>《GA/T 995-2012 道路交通安全违法行为视频取证设备技术规范》</w:t>
      </w:r>
    </w:p>
    <w:p w14:paraId="4866885A">
      <w:pPr>
        <w:adjustRightInd w:val="0"/>
        <w:snapToGrid w:val="0"/>
        <w:spacing w:line="360" w:lineRule="auto"/>
        <w:ind w:firstLine="424" w:firstLineChars="177"/>
        <w:rPr>
          <w:rFonts w:ascii="宋体" w:hAnsi="宋体"/>
          <w:sz w:val="24"/>
        </w:rPr>
      </w:pPr>
      <w:r>
        <w:rPr>
          <w:rFonts w:hint="eastAsia" w:ascii="宋体" w:hAnsi="宋体"/>
          <w:sz w:val="24"/>
        </w:rPr>
        <w:t>《GB/T 28181-2016 安全防范视频监控联网系统信息传输、交换、控制技术要求》</w:t>
      </w:r>
    </w:p>
    <w:p w14:paraId="7695E732">
      <w:pPr>
        <w:adjustRightInd w:val="0"/>
        <w:snapToGrid w:val="0"/>
        <w:spacing w:line="360" w:lineRule="auto"/>
        <w:ind w:firstLine="424" w:firstLineChars="177"/>
        <w:rPr>
          <w:rFonts w:ascii="宋体" w:hAnsi="宋体"/>
          <w:sz w:val="24"/>
        </w:rPr>
      </w:pPr>
      <w:r>
        <w:rPr>
          <w:rFonts w:hint="eastAsia" w:ascii="宋体" w:hAnsi="宋体"/>
          <w:sz w:val="24"/>
        </w:rPr>
        <w:t>《GBJ 232-90.92中国电气装置安装工程施工及验收规范》</w:t>
      </w:r>
    </w:p>
    <w:p w14:paraId="29C13BA3">
      <w:pPr>
        <w:adjustRightInd w:val="0"/>
        <w:snapToGrid w:val="0"/>
        <w:spacing w:line="360" w:lineRule="auto"/>
        <w:ind w:firstLine="424" w:firstLineChars="177"/>
        <w:rPr>
          <w:rFonts w:ascii="宋体" w:hAnsi="宋体"/>
          <w:sz w:val="24"/>
        </w:rPr>
      </w:pPr>
      <w:r>
        <w:rPr>
          <w:rFonts w:hint="eastAsia" w:ascii="宋体" w:hAnsi="宋体"/>
          <w:sz w:val="24"/>
        </w:rPr>
        <w:t>《GA/T 652-2006公安交通管理外场设备施工要求标准》</w:t>
      </w:r>
    </w:p>
    <w:p w14:paraId="7D81ADA8">
      <w:pPr>
        <w:adjustRightInd w:val="0"/>
        <w:snapToGrid w:val="0"/>
        <w:spacing w:line="360" w:lineRule="auto"/>
        <w:ind w:firstLine="424" w:firstLineChars="177"/>
        <w:rPr>
          <w:rFonts w:ascii="宋体" w:hAnsi="宋体"/>
          <w:sz w:val="24"/>
        </w:rPr>
      </w:pPr>
      <w:r>
        <w:rPr>
          <w:rFonts w:hint="eastAsia" w:ascii="宋体" w:hAnsi="宋体"/>
          <w:sz w:val="24"/>
        </w:rPr>
        <w:t>《GB 50619 电器装置安装工程接地装置施工及验收规范》</w:t>
      </w:r>
    </w:p>
    <w:p w14:paraId="49A17022">
      <w:pPr>
        <w:adjustRightInd w:val="0"/>
        <w:snapToGrid w:val="0"/>
        <w:spacing w:line="360" w:lineRule="auto"/>
        <w:ind w:firstLine="424" w:firstLineChars="177"/>
        <w:rPr>
          <w:rFonts w:ascii="宋体" w:hAnsi="宋体"/>
          <w:sz w:val="24"/>
        </w:rPr>
      </w:pPr>
      <w:r>
        <w:rPr>
          <w:rFonts w:hint="eastAsia" w:ascii="宋体" w:hAnsi="宋体"/>
          <w:sz w:val="24"/>
        </w:rPr>
        <w:t>《GA/T 497-2016 道路车辆智能监测记录系统通用技术条件》</w:t>
      </w:r>
    </w:p>
    <w:p w14:paraId="6771F65F">
      <w:pPr>
        <w:adjustRightInd w:val="0"/>
        <w:snapToGrid w:val="0"/>
        <w:spacing w:line="360" w:lineRule="auto"/>
        <w:ind w:firstLine="424" w:firstLineChars="177"/>
        <w:rPr>
          <w:rFonts w:ascii="宋体" w:hAnsi="宋体"/>
          <w:sz w:val="24"/>
        </w:rPr>
      </w:pPr>
      <w:r>
        <w:rPr>
          <w:rFonts w:hint="eastAsia" w:ascii="宋体" w:hAnsi="宋体"/>
          <w:sz w:val="24"/>
        </w:rPr>
        <w:t>《交通电视监视系统工程验收规范》</w:t>
      </w:r>
    </w:p>
    <w:p w14:paraId="5C847EED">
      <w:pPr>
        <w:adjustRightInd w:val="0"/>
        <w:snapToGrid w:val="0"/>
        <w:spacing w:line="360" w:lineRule="auto"/>
        <w:ind w:firstLine="424" w:firstLineChars="177"/>
        <w:rPr>
          <w:rFonts w:ascii="宋体" w:hAnsi="宋体"/>
          <w:sz w:val="24"/>
        </w:rPr>
      </w:pPr>
      <w:r>
        <w:rPr>
          <w:rFonts w:hint="eastAsia" w:ascii="宋体" w:hAnsi="宋体"/>
          <w:sz w:val="24"/>
        </w:rPr>
        <w:t>《道路交通违法管理信息数据库规范》（试用版）</w:t>
      </w:r>
    </w:p>
    <w:p w14:paraId="4C79E62D">
      <w:pPr>
        <w:adjustRightInd w:val="0"/>
        <w:snapToGrid w:val="0"/>
        <w:spacing w:line="360" w:lineRule="auto"/>
        <w:ind w:firstLine="424" w:firstLineChars="177"/>
        <w:rPr>
          <w:rFonts w:ascii="宋体" w:hAnsi="宋体"/>
          <w:sz w:val="24"/>
        </w:rPr>
      </w:pPr>
      <w:r>
        <w:rPr>
          <w:rFonts w:hint="eastAsia" w:ascii="宋体" w:hAnsi="宋体"/>
          <w:sz w:val="24"/>
        </w:rPr>
        <w:t>《道路交通违法管理信息代码》（试用版）</w:t>
      </w:r>
    </w:p>
    <w:p w14:paraId="0AE8CE66">
      <w:pPr>
        <w:adjustRightInd w:val="0"/>
        <w:snapToGrid w:val="0"/>
        <w:spacing w:line="360" w:lineRule="auto"/>
        <w:ind w:firstLine="424" w:firstLineChars="177"/>
        <w:rPr>
          <w:rFonts w:ascii="宋体" w:hAnsi="宋体"/>
          <w:sz w:val="24"/>
        </w:rPr>
      </w:pPr>
      <w:r>
        <w:rPr>
          <w:rFonts w:hint="eastAsia" w:ascii="宋体" w:hAnsi="宋体"/>
          <w:sz w:val="24"/>
        </w:rPr>
        <w:t>《交通违法数据交换格式》(试用版)</w:t>
      </w:r>
    </w:p>
    <w:p w14:paraId="27BCFDE7">
      <w:pPr>
        <w:adjustRightInd w:val="0"/>
        <w:snapToGrid w:val="0"/>
        <w:spacing w:line="360" w:lineRule="auto"/>
        <w:ind w:firstLine="424" w:firstLineChars="177"/>
        <w:rPr>
          <w:rFonts w:ascii="宋体" w:hAnsi="宋体"/>
          <w:sz w:val="24"/>
        </w:rPr>
      </w:pPr>
      <w:r>
        <w:rPr>
          <w:rFonts w:hint="eastAsia" w:ascii="宋体" w:hAnsi="宋体"/>
          <w:sz w:val="24"/>
        </w:rPr>
        <w:t>《机动车违法管理信息规范》（试用版）</w:t>
      </w:r>
    </w:p>
    <w:p w14:paraId="004B49C7">
      <w:pPr>
        <w:adjustRightInd w:val="0"/>
        <w:snapToGrid w:val="0"/>
        <w:spacing w:line="360" w:lineRule="auto"/>
        <w:ind w:firstLine="424" w:firstLineChars="177"/>
        <w:rPr>
          <w:rFonts w:ascii="宋体" w:hAnsi="宋体"/>
          <w:sz w:val="24"/>
        </w:rPr>
      </w:pPr>
      <w:r>
        <w:rPr>
          <w:rFonts w:hint="eastAsia" w:ascii="宋体" w:hAnsi="宋体"/>
          <w:sz w:val="24"/>
        </w:rPr>
        <w:t>《GA 36-2014 中华人民共和国机动车号牌》</w:t>
      </w:r>
    </w:p>
    <w:p w14:paraId="7E3CAF22">
      <w:pPr>
        <w:adjustRightInd w:val="0"/>
        <w:snapToGrid w:val="0"/>
        <w:spacing w:line="360" w:lineRule="auto"/>
        <w:ind w:firstLine="424" w:firstLineChars="177"/>
        <w:rPr>
          <w:rFonts w:ascii="宋体" w:hAnsi="宋体"/>
          <w:sz w:val="24"/>
        </w:rPr>
      </w:pPr>
      <w:r>
        <w:rPr>
          <w:rFonts w:hint="eastAsia" w:ascii="宋体" w:hAnsi="宋体"/>
          <w:sz w:val="24"/>
        </w:rPr>
        <w:t>《GA/T 833-2016 机动车号牌图像自动识别技术规范》</w:t>
      </w:r>
    </w:p>
    <w:p w14:paraId="5683F7D5">
      <w:pPr>
        <w:adjustRightInd w:val="0"/>
        <w:snapToGrid w:val="0"/>
        <w:spacing w:line="360" w:lineRule="auto"/>
        <w:ind w:firstLine="424" w:firstLineChars="177"/>
        <w:rPr>
          <w:rFonts w:ascii="宋体" w:hAnsi="宋体"/>
          <w:sz w:val="24"/>
        </w:rPr>
      </w:pPr>
      <w:r>
        <w:rPr>
          <w:rFonts w:hint="eastAsia" w:ascii="宋体" w:hAnsi="宋体"/>
          <w:sz w:val="24"/>
        </w:rPr>
        <w:t>《ISO/IEC 15444:2000 信息技术——JPEG2000图像编码系统》</w:t>
      </w:r>
    </w:p>
    <w:p w14:paraId="31F313A0">
      <w:pPr>
        <w:adjustRightInd w:val="0"/>
        <w:snapToGrid w:val="0"/>
        <w:spacing w:line="360" w:lineRule="auto"/>
        <w:ind w:firstLine="424" w:firstLineChars="177"/>
        <w:rPr>
          <w:rFonts w:ascii="宋体" w:hAnsi="宋体"/>
          <w:sz w:val="24"/>
        </w:rPr>
      </w:pPr>
      <w:r>
        <w:rPr>
          <w:rFonts w:hint="eastAsia" w:ascii="宋体" w:hAnsi="宋体"/>
          <w:sz w:val="24"/>
        </w:rPr>
        <w:t>《上海市公安局卡口信息识别系统联网技术规范--电子警察数据接入要求》</w:t>
      </w:r>
    </w:p>
    <w:p w14:paraId="14247EAC">
      <w:pPr>
        <w:adjustRightInd w:val="0"/>
        <w:snapToGrid w:val="0"/>
        <w:spacing w:line="360" w:lineRule="auto"/>
        <w:ind w:firstLine="424" w:firstLineChars="177"/>
        <w:rPr>
          <w:rFonts w:ascii="宋体" w:hAnsi="宋体"/>
          <w:sz w:val="24"/>
        </w:rPr>
      </w:pPr>
      <w:r>
        <w:rPr>
          <w:rFonts w:hint="eastAsia" w:ascii="宋体" w:hAnsi="宋体"/>
          <w:sz w:val="24"/>
        </w:rPr>
        <w:t>《上海市公安局卡口信息识别系统联网技术规范--通信数据接口要求》</w:t>
      </w:r>
    </w:p>
    <w:p w14:paraId="4A031FE8">
      <w:pPr>
        <w:adjustRightInd w:val="0"/>
        <w:snapToGrid w:val="0"/>
        <w:spacing w:line="360" w:lineRule="auto"/>
        <w:ind w:firstLine="424" w:firstLineChars="177"/>
        <w:rPr>
          <w:rFonts w:ascii="宋体" w:hAnsi="宋体"/>
          <w:sz w:val="24"/>
        </w:rPr>
      </w:pPr>
      <w:r>
        <w:rPr>
          <w:rFonts w:hint="eastAsia" w:ascii="宋体" w:hAnsi="宋体"/>
          <w:sz w:val="24"/>
        </w:rPr>
        <w:t>《上海公安治安卡口信息采集、应用系统建设指导意见》</w:t>
      </w:r>
    </w:p>
    <w:p w14:paraId="3C71B668">
      <w:pPr>
        <w:adjustRightInd w:val="0"/>
        <w:snapToGrid w:val="0"/>
        <w:spacing w:line="360" w:lineRule="auto"/>
        <w:ind w:firstLine="424" w:firstLineChars="177"/>
        <w:rPr>
          <w:rFonts w:ascii="宋体" w:hAnsi="宋体"/>
          <w:sz w:val="24"/>
        </w:rPr>
      </w:pPr>
      <w:r>
        <w:rPr>
          <w:rFonts w:hint="eastAsia" w:ascii="宋体" w:hAnsi="宋体"/>
          <w:sz w:val="24"/>
        </w:rPr>
        <w:t>《GA/T 1400.1—2017 公安视频图像信息应用系统 第 1 部分：通用技术要求》</w:t>
      </w:r>
    </w:p>
    <w:p w14:paraId="75996ADF">
      <w:pPr>
        <w:adjustRightInd w:val="0"/>
        <w:snapToGrid w:val="0"/>
        <w:spacing w:line="360" w:lineRule="auto"/>
        <w:ind w:firstLine="424" w:firstLineChars="177"/>
        <w:rPr>
          <w:rFonts w:ascii="宋体" w:hAnsi="宋体"/>
          <w:sz w:val="24"/>
        </w:rPr>
      </w:pPr>
      <w:r>
        <w:rPr>
          <w:rFonts w:hint="eastAsia" w:ascii="宋体" w:hAnsi="宋体"/>
          <w:sz w:val="24"/>
        </w:rPr>
        <w:t>《GA/T 1400.2—2017 公安视频图像信息应用系统 第2部分：应用平台技术要求》</w:t>
      </w:r>
    </w:p>
    <w:p w14:paraId="4B6C6467">
      <w:pPr>
        <w:adjustRightInd w:val="0"/>
        <w:snapToGrid w:val="0"/>
        <w:spacing w:line="360" w:lineRule="auto"/>
        <w:ind w:firstLine="424" w:firstLineChars="177"/>
        <w:rPr>
          <w:rFonts w:ascii="宋体" w:hAnsi="宋体"/>
          <w:sz w:val="24"/>
        </w:rPr>
      </w:pPr>
      <w:r>
        <w:rPr>
          <w:rFonts w:hint="eastAsia" w:ascii="宋体" w:hAnsi="宋体"/>
          <w:sz w:val="24"/>
        </w:rPr>
        <w:t>《GA/T 1400.3—2017 公安视频图像信息应用系统 第3部分：数据库技术要求》</w:t>
      </w:r>
    </w:p>
    <w:p w14:paraId="3E52668F">
      <w:pPr>
        <w:adjustRightInd w:val="0"/>
        <w:snapToGrid w:val="0"/>
        <w:spacing w:line="360" w:lineRule="auto"/>
        <w:ind w:firstLine="424" w:firstLineChars="177"/>
        <w:rPr>
          <w:rFonts w:ascii="宋体" w:hAnsi="宋体"/>
          <w:sz w:val="24"/>
        </w:rPr>
      </w:pPr>
      <w:r>
        <w:rPr>
          <w:rFonts w:hint="eastAsia" w:ascii="宋体" w:hAnsi="宋体"/>
          <w:sz w:val="24"/>
        </w:rPr>
        <w:t>《GA/T 1400.4—2017 公安视频图像信息应用系统 第4部分：接口协议要求》</w:t>
      </w:r>
    </w:p>
    <w:p w14:paraId="0A113786">
      <w:pPr>
        <w:adjustRightInd w:val="0"/>
        <w:snapToGrid w:val="0"/>
        <w:spacing w:line="360" w:lineRule="auto"/>
        <w:ind w:firstLine="424" w:firstLineChars="177"/>
        <w:rPr>
          <w:rFonts w:ascii="宋体" w:hAnsi="宋体"/>
          <w:sz w:val="24"/>
        </w:rPr>
      </w:pPr>
      <w:r>
        <w:rPr>
          <w:rFonts w:hint="eastAsia" w:ascii="宋体" w:hAnsi="宋体"/>
          <w:sz w:val="24"/>
        </w:rPr>
        <w:t>《GA/T 1399.3 公安视频图像分析系统 第2部分：视频图像内容分析及描述技术》</w:t>
      </w:r>
    </w:p>
    <w:p w14:paraId="5931AE98">
      <w:pPr>
        <w:adjustRightInd w:val="0"/>
        <w:snapToGrid w:val="0"/>
        <w:spacing w:line="360" w:lineRule="auto"/>
        <w:ind w:firstLine="424" w:firstLineChars="177"/>
        <w:rPr>
          <w:rFonts w:ascii="宋体" w:hAnsi="宋体"/>
          <w:sz w:val="24"/>
        </w:rPr>
      </w:pPr>
      <w:r>
        <w:rPr>
          <w:rFonts w:hint="eastAsia" w:ascii="宋体" w:hAnsi="宋体"/>
          <w:sz w:val="24"/>
        </w:rPr>
        <w:t>《GA/T 1202-2022交通</w:t>
      </w:r>
      <w:r>
        <w:rPr>
          <w:rFonts w:hint="eastAsia" w:ascii="宋体" w:hAnsi="宋体"/>
          <w:sz w:val="24"/>
          <w:lang w:eastAsia="zh-CN"/>
        </w:rPr>
        <w:t>监控</w:t>
      </w:r>
      <w:r>
        <w:rPr>
          <w:rFonts w:hint="eastAsia" w:ascii="宋体" w:hAnsi="宋体"/>
          <w:sz w:val="24"/>
        </w:rPr>
        <w:t>成像补光装置通用技术规范》</w:t>
      </w:r>
    </w:p>
    <w:p w14:paraId="27439EC0">
      <w:pPr>
        <w:adjustRightInd w:val="0"/>
        <w:snapToGrid w:val="0"/>
        <w:spacing w:line="360" w:lineRule="auto"/>
        <w:ind w:firstLine="424" w:firstLineChars="177"/>
        <w:rPr>
          <w:rFonts w:ascii="宋体" w:hAnsi="宋体"/>
          <w:sz w:val="24"/>
        </w:rPr>
      </w:pPr>
      <w:r>
        <w:rPr>
          <w:rFonts w:hint="eastAsia" w:ascii="宋体" w:hAnsi="宋体"/>
          <w:sz w:val="24"/>
        </w:rPr>
        <w:t>《上海公安数字高清图像监控系统建设技术规范（V2.0）》</w:t>
      </w:r>
    </w:p>
    <w:p w14:paraId="41B8C275">
      <w:pPr>
        <w:adjustRightInd w:val="0"/>
        <w:snapToGrid w:val="0"/>
        <w:spacing w:line="360" w:lineRule="auto"/>
        <w:ind w:firstLine="424" w:firstLineChars="177"/>
        <w:rPr>
          <w:rFonts w:ascii="宋体" w:hAnsi="宋体"/>
          <w:sz w:val="24"/>
        </w:rPr>
      </w:pPr>
      <w:r>
        <w:rPr>
          <w:rFonts w:hint="eastAsia" w:ascii="宋体" w:hAnsi="宋体"/>
          <w:sz w:val="24"/>
        </w:rPr>
        <w:t>《上海公安图像监控系统建设和管理工作规定（试行）》</w:t>
      </w:r>
    </w:p>
    <w:p w14:paraId="36E6F49A">
      <w:pPr>
        <w:adjustRightInd w:val="0"/>
        <w:snapToGrid w:val="0"/>
        <w:spacing w:line="360" w:lineRule="auto"/>
        <w:ind w:firstLine="424" w:firstLineChars="177"/>
        <w:rPr>
          <w:rFonts w:ascii="宋体" w:hAnsi="宋体"/>
          <w:sz w:val="24"/>
        </w:rPr>
      </w:pPr>
      <w:r>
        <w:rPr>
          <w:rFonts w:hint="eastAsia" w:ascii="宋体" w:hAnsi="宋体"/>
          <w:sz w:val="24"/>
        </w:rPr>
        <w:t>《上海公安智能图像监控系统建设指导意见（试行）》</w:t>
      </w:r>
    </w:p>
    <w:p w14:paraId="63E303B9">
      <w:pPr>
        <w:adjustRightInd w:val="0"/>
        <w:snapToGrid w:val="0"/>
        <w:spacing w:line="360" w:lineRule="auto"/>
        <w:ind w:firstLine="424" w:firstLineChars="177"/>
        <w:rPr>
          <w:rFonts w:ascii="宋体" w:hAnsi="宋体"/>
          <w:sz w:val="24"/>
        </w:rPr>
      </w:pPr>
      <w:r>
        <w:rPr>
          <w:rFonts w:hint="eastAsia" w:ascii="宋体" w:hAnsi="宋体"/>
          <w:sz w:val="24"/>
        </w:rPr>
        <w:t>《上海公安车辆识别数据信息采集、应用系统建设指导意见（试行）》</w:t>
      </w:r>
    </w:p>
    <w:p w14:paraId="2D8237CD">
      <w:pPr>
        <w:adjustRightInd w:val="0"/>
        <w:snapToGrid w:val="0"/>
        <w:spacing w:line="360" w:lineRule="auto"/>
        <w:ind w:firstLine="424" w:firstLineChars="177"/>
        <w:rPr>
          <w:rFonts w:ascii="宋体" w:hAnsi="宋体"/>
          <w:sz w:val="24"/>
        </w:rPr>
      </w:pPr>
      <w:r>
        <w:rPr>
          <w:rFonts w:hint="eastAsia" w:ascii="宋体" w:hAnsi="宋体"/>
          <w:sz w:val="24"/>
        </w:rPr>
        <w:t>《上海公安车辆识别数据联网技术规范（试行）》</w:t>
      </w:r>
    </w:p>
    <w:p w14:paraId="5F5C1B63">
      <w:pPr>
        <w:adjustRightInd w:val="0"/>
        <w:snapToGrid w:val="0"/>
        <w:spacing w:line="360" w:lineRule="auto"/>
        <w:ind w:firstLine="424" w:firstLineChars="177"/>
        <w:rPr>
          <w:rFonts w:cs="方正仿宋_GB2312" w:asciiTheme="minorEastAsia" w:hAnsiTheme="minorEastAsia" w:eastAsiaTheme="minorEastAsia"/>
          <w:sz w:val="32"/>
          <w:szCs w:val="32"/>
        </w:rPr>
      </w:pPr>
      <w:r>
        <w:rPr>
          <w:rFonts w:hint="eastAsia" w:ascii="宋体" w:hAnsi="宋体"/>
          <w:sz w:val="24"/>
        </w:rPr>
        <w:t>《公路交通安全设施设计技术规范JTJ 074-2003》</w:t>
      </w:r>
    </w:p>
    <w:p w14:paraId="20A53B14">
      <w:pPr>
        <w:pStyle w:val="3"/>
        <w:keepNext w:val="0"/>
        <w:keepLines w:val="0"/>
        <w:numPr>
          <w:ilvl w:val="1"/>
          <w:numId w:val="7"/>
        </w:numPr>
        <w:spacing w:before="80" w:after="80" w:line="360" w:lineRule="auto"/>
        <w:jc w:val="left"/>
        <w:rPr>
          <w:rFonts w:ascii="宋体" w:hAnsi="宋体"/>
          <w:bCs/>
          <w:sz w:val="24"/>
          <w:szCs w:val="22"/>
        </w:rPr>
      </w:pPr>
      <w:r>
        <w:rPr>
          <w:rFonts w:hint="eastAsia" w:ascii="宋体" w:hAnsi="宋体"/>
          <w:bCs/>
          <w:sz w:val="24"/>
          <w:szCs w:val="22"/>
        </w:rPr>
        <w:t>项目目标、主要建设内容</w:t>
      </w:r>
    </w:p>
    <w:p w14:paraId="06F34B1D">
      <w:pPr>
        <w:adjustRightInd w:val="0"/>
        <w:snapToGrid w:val="0"/>
        <w:spacing w:line="360" w:lineRule="auto"/>
        <w:ind w:firstLine="424" w:firstLineChars="177"/>
        <w:rPr>
          <w:rFonts w:ascii="宋体" w:hAnsi="宋体"/>
          <w:sz w:val="24"/>
        </w:rPr>
      </w:pPr>
      <w:r>
        <w:rPr>
          <w:rFonts w:hint="eastAsia" w:ascii="宋体" w:hAnsi="宋体"/>
          <w:sz w:val="24"/>
        </w:rPr>
        <w:t>项目目标：完成新增机动车非现场执法设备 96 套、RFID 电动自行车智能管控系统 50 套、行人非机动车执法设备 50 套；扩容违法处置平台，全量接入新增点位。新建长宁公安交通警情研判分析平台，精准呈现区内微观警情，含实时态势、趋势预测预警，结合时空数据将警情密集路段聚类，地图专题展现高发点段，附高发时段、交通流及视频数据辅助决策，助力长宁交警构建 “警情研判、警力管理、警情监测、实时警力调度” 闭环指挥调度机制。</w:t>
      </w:r>
    </w:p>
    <w:p w14:paraId="40A42135">
      <w:pPr>
        <w:adjustRightInd w:val="0"/>
        <w:snapToGrid w:val="0"/>
        <w:spacing w:line="360" w:lineRule="auto"/>
        <w:ind w:firstLine="424" w:firstLineChars="177"/>
        <w:rPr>
          <w:rFonts w:ascii="宋体" w:hAnsi="宋体"/>
          <w:sz w:val="24"/>
        </w:rPr>
      </w:pPr>
      <w:r>
        <w:rPr>
          <w:rFonts w:hint="eastAsia" w:ascii="宋体" w:hAnsi="宋体"/>
          <w:sz w:val="24"/>
        </w:rPr>
        <w:t>项目整体建设周期：本项目整体建设周期为合同签订后一年。</w:t>
      </w:r>
    </w:p>
    <w:p w14:paraId="35578EA1">
      <w:pPr>
        <w:adjustRightInd w:val="0"/>
        <w:snapToGrid w:val="0"/>
        <w:spacing w:line="360" w:lineRule="auto"/>
        <w:ind w:firstLine="424" w:firstLineChars="177"/>
        <w:rPr>
          <w:rFonts w:ascii="宋体" w:hAnsi="宋体"/>
          <w:sz w:val="24"/>
        </w:rPr>
      </w:pPr>
      <w:r>
        <w:rPr>
          <w:rFonts w:hint="eastAsia" w:ascii="宋体" w:hAnsi="宋体"/>
          <w:sz w:val="24"/>
        </w:rPr>
        <w:t>项目地点：长宁区。</w:t>
      </w:r>
    </w:p>
    <w:p w14:paraId="64B8C532">
      <w:pPr>
        <w:pStyle w:val="48"/>
        <w:numPr>
          <w:ilvl w:val="0"/>
          <w:numId w:val="7"/>
        </w:numPr>
        <w:spacing w:before="80" w:after="80"/>
        <w:ind w:firstLineChars="0"/>
        <w:jc w:val="left"/>
        <w:outlineLvl w:val="0"/>
        <w:rPr>
          <w:rStyle w:val="35"/>
          <w:rFonts w:cs="宋体"/>
          <w:bCs w:val="0"/>
          <w:kern w:val="2"/>
          <w:sz w:val="28"/>
          <w:szCs w:val="24"/>
        </w:rPr>
      </w:pPr>
      <w:r>
        <w:rPr>
          <w:rStyle w:val="35"/>
          <w:rFonts w:hint="eastAsia" w:cs="宋体"/>
          <w:bCs w:val="0"/>
          <w:kern w:val="2"/>
          <w:sz w:val="28"/>
          <w:szCs w:val="24"/>
        </w:rPr>
        <w:t>项目内容及要求</w:t>
      </w:r>
    </w:p>
    <w:p w14:paraId="79C2E2B6">
      <w:pPr>
        <w:pStyle w:val="3"/>
        <w:keepNext w:val="0"/>
        <w:keepLines w:val="0"/>
        <w:numPr>
          <w:ilvl w:val="1"/>
          <w:numId w:val="7"/>
        </w:numPr>
        <w:spacing w:before="80" w:after="80" w:line="360" w:lineRule="auto"/>
        <w:jc w:val="left"/>
        <w:rPr>
          <w:rFonts w:ascii="宋体" w:hAnsi="宋体"/>
          <w:bCs/>
          <w:sz w:val="24"/>
          <w:szCs w:val="22"/>
        </w:rPr>
      </w:pPr>
      <w:bookmarkStart w:id="3" w:name="_Toc167352827"/>
      <w:bookmarkStart w:id="4" w:name="_Toc459132034"/>
      <w:r>
        <w:rPr>
          <w:rFonts w:hint="eastAsia" w:ascii="宋体" w:hAnsi="宋体"/>
          <w:bCs/>
          <w:sz w:val="24"/>
          <w:szCs w:val="22"/>
        </w:rPr>
        <w:t>项目需求</w:t>
      </w:r>
      <w:bookmarkEnd w:id="3"/>
    </w:p>
    <w:p w14:paraId="6B9220BF">
      <w:pPr>
        <w:pStyle w:val="4"/>
        <w:numPr>
          <w:ilvl w:val="0"/>
          <w:numId w:val="8"/>
        </w:numPr>
        <w:tabs>
          <w:tab w:val="left" w:pos="864"/>
          <w:tab w:val="clear" w:pos="840"/>
        </w:tabs>
        <w:ind w:leftChars="0" w:hanging="698"/>
        <w:rPr>
          <w:rFonts w:ascii="宋体" w:hAnsi="宋体" w:eastAsia="宋体" w:cs="方正仿宋_GB2312"/>
          <w:sz w:val="24"/>
          <w:szCs w:val="24"/>
        </w:rPr>
      </w:pPr>
      <w:bookmarkStart w:id="5" w:name="_Toc459132041"/>
      <w:r>
        <w:rPr>
          <w:rFonts w:hint="eastAsia" w:ascii="宋体" w:hAnsi="宋体" w:eastAsia="宋体" w:cs="方正仿宋_GB2312"/>
          <w:sz w:val="24"/>
          <w:szCs w:val="24"/>
        </w:rPr>
        <w:t>机动车违法</w:t>
      </w:r>
      <w:r>
        <w:rPr>
          <w:rFonts w:hint="eastAsia" w:ascii="宋体" w:hAnsi="宋体" w:eastAsia="宋体" w:cs="方正仿宋_GB2312"/>
          <w:sz w:val="24"/>
          <w:szCs w:val="24"/>
          <w:lang w:eastAsia="zh-CN"/>
        </w:rPr>
        <w:t>监控</w:t>
      </w:r>
      <w:r>
        <w:rPr>
          <w:rFonts w:hint="eastAsia" w:ascii="宋体" w:hAnsi="宋体" w:eastAsia="宋体" w:cs="方正仿宋_GB2312"/>
          <w:sz w:val="24"/>
          <w:szCs w:val="24"/>
        </w:rPr>
        <w:t>需求</w:t>
      </w:r>
    </w:p>
    <w:p w14:paraId="044A86AC">
      <w:pPr>
        <w:adjustRightInd w:val="0"/>
        <w:snapToGrid w:val="0"/>
        <w:spacing w:line="360" w:lineRule="auto"/>
        <w:ind w:firstLine="424" w:firstLineChars="177"/>
        <w:rPr>
          <w:rFonts w:ascii="宋体" w:hAnsi="宋体"/>
          <w:sz w:val="24"/>
        </w:rPr>
      </w:pPr>
      <w:r>
        <w:rPr>
          <w:rFonts w:hint="eastAsia" w:ascii="宋体" w:hAnsi="宋体"/>
          <w:sz w:val="24"/>
        </w:rPr>
        <w:t>为了遏制违法停车行为导致的城市交通毛细血管阻塞，确保城市交通微循环的顺畅。主要在一些支小道路路段增设违停电子警察。</w:t>
      </w:r>
    </w:p>
    <w:p w14:paraId="7DCB4AC7">
      <w:pPr>
        <w:pStyle w:val="4"/>
        <w:numPr>
          <w:ilvl w:val="0"/>
          <w:numId w:val="8"/>
        </w:numPr>
        <w:tabs>
          <w:tab w:val="left" w:pos="864"/>
          <w:tab w:val="clear" w:pos="840"/>
        </w:tabs>
        <w:ind w:leftChars="0" w:hanging="698"/>
        <w:rPr>
          <w:rFonts w:ascii="宋体" w:hAnsi="宋体" w:eastAsia="宋体" w:cs="方正仿宋_GB2312"/>
          <w:sz w:val="24"/>
          <w:szCs w:val="24"/>
        </w:rPr>
      </w:pPr>
      <w:r>
        <w:rPr>
          <w:rFonts w:hint="eastAsia" w:ascii="宋体" w:hAnsi="宋体" w:eastAsia="宋体" w:cs="方正仿宋_GB2312"/>
          <w:sz w:val="24"/>
          <w:szCs w:val="24"/>
        </w:rPr>
        <w:t>非机动车、行人交通</w:t>
      </w:r>
      <w:r>
        <w:rPr>
          <w:rFonts w:hint="eastAsia" w:ascii="宋体" w:hAnsi="宋体" w:eastAsia="宋体" w:cs="方正仿宋_GB2312"/>
          <w:sz w:val="24"/>
          <w:szCs w:val="24"/>
          <w:lang w:eastAsia="zh-CN"/>
        </w:rPr>
        <w:t>监控</w:t>
      </w:r>
      <w:r>
        <w:rPr>
          <w:rFonts w:hint="eastAsia" w:ascii="宋体" w:hAnsi="宋体" w:eastAsia="宋体" w:cs="方正仿宋_GB2312"/>
          <w:sz w:val="24"/>
          <w:szCs w:val="24"/>
        </w:rPr>
        <w:t>需求</w:t>
      </w:r>
    </w:p>
    <w:p w14:paraId="628BA949">
      <w:pPr>
        <w:adjustRightInd w:val="0"/>
        <w:snapToGrid w:val="0"/>
        <w:spacing w:line="360" w:lineRule="auto"/>
        <w:ind w:firstLine="424" w:firstLineChars="177"/>
        <w:rPr>
          <w:rFonts w:ascii="宋体" w:hAnsi="宋体"/>
          <w:sz w:val="24"/>
        </w:rPr>
      </w:pPr>
      <w:r>
        <w:rPr>
          <w:rFonts w:hint="eastAsia" w:ascii="宋体" w:hAnsi="宋体"/>
          <w:sz w:val="24"/>
        </w:rPr>
        <w:t>为了更好的规范行人及非机动车的行为，本项目在行人聚集点以及非机动车聚集点增加行人和非机动车电子警察设备。遏制闯红灯、不戴头盔以及非机动车占用人行道等违法行为。</w:t>
      </w:r>
    </w:p>
    <w:p w14:paraId="46EDC571">
      <w:pPr>
        <w:pStyle w:val="4"/>
        <w:numPr>
          <w:ilvl w:val="0"/>
          <w:numId w:val="8"/>
        </w:numPr>
        <w:tabs>
          <w:tab w:val="left" w:pos="864"/>
          <w:tab w:val="clear" w:pos="840"/>
        </w:tabs>
        <w:ind w:leftChars="0" w:hanging="698"/>
        <w:rPr>
          <w:rFonts w:ascii="宋体" w:hAnsi="宋体" w:eastAsia="宋体" w:cs="方正仿宋_GB2312"/>
          <w:sz w:val="24"/>
          <w:szCs w:val="24"/>
        </w:rPr>
      </w:pPr>
      <w:r>
        <w:rPr>
          <w:rFonts w:hint="eastAsia" w:ascii="宋体" w:hAnsi="宋体" w:eastAsia="宋体" w:cs="方正仿宋_GB2312"/>
          <w:sz w:val="24"/>
          <w:szCs w:val="24"/>
          <w:lang w:eastAsia="zh-CN"/>
        </w:rPr>
        <w:t>监控</w:t>
      </w:r>
      <w:r>
        <w:rPr>
          <w:rFonts w:hint="eastAsia" w:ascii="宋体" w:hAnsi="宋体" w:eastAsia="宋体" w:cs="方正仿宋_GB2312"/>
          <w:sz w:val="24"/>
          <w:szCs w:val="24"/>
        </w:rPr>
        <w:t>选点需求</w:t>
      </w:r>
    </w:p>
    <w:p w14:paraId="7A7D3A2D">
      <w:pPr>
        <w:adjustRightInd w:val="0"/>
        <w:snapToGrid w:val="0"/>
        <w:spacing w:line="360" w:lineRule="auto"/>
        <w:ind w:firstLine="424" w:firstLineChars="177"/>
        <w:rPr>
          <w:rFonts w:ascii="宋体" w:hAnsi="宋体"/>
          <w:sz w:val="24"/>
        </w:rPr>
      </w:pPr>
      <w:r>
        <w:rPr>
          <w:rFonts w:hint="eastAsia" w:ascii="宋体" w:hAnsi="宋体"/>
          <w:sz w:val="24"/>
        </w:rPr>
        <w:t>机动车违法</w:t>
      </w:r>
      <w:r>
        <w:rPr>
          <w:rFonts w:hint="eastAsia" w:ascii="宋体" w:hAnsi="宋体"/>
          <w:sz w:val="24"/>
          <w:lang w:eastAsia="zh-CN"/>
        </w:rPr>
        <w:t>监控</w:t>
      </w:r>
      <w:r>
        <w:rPr>
          <w:rFonts w:hint="eastAsia" w:ascii="宋体" w:hAnsi="宋体"/>
          <w:sz w:val="24"/>
        </w:rPr>
        <w:t>选点在长宁区商贸区、学校周边的支小路段、在部分易受到违停影响的主干道路段建设非现场执法设备，抓拍机动车违法停车等高发的交通违法行为。</w:t>
      </w:r>
    </w:p>
    <w:p w14:paraId="6316DBBD">
      <w:pPr>
        <w:adjustRightInd w:val="0"/>
        <w:snapToGrid w:val="0"/>
        <w:spacing w:line="360" w:lineRule="auto"/>
        <w:ind w:firstLine="424" w:firstLineChars="177"/>
        <w:rPr>
          <w:rFonts w:ascii="宋体" w:hAnsi="宋体"/>
          <w:sz w:val="24"/>
        </w:rPr>
      </w:pPr>
      <w:r>
        <w:rPr>
          <w:rFonts w:hint="eastAsia" w:ascii="宋体" w:hAnsi="宋体"/>
          <w:sz w:val="24"/>
        </w:rPr>
        <w:t>非机动车、行人交通选点在长宁区商贸区、大型居住区、学校等非机动车流量大、行人流量大、交通集散地周边路段建设非现场执法设备，抓拍非机动车闯红灯、非机动车逆行、不带头盔、非机动车载人、不在非机动车道内行驶和行人闯红灯等高发的交通违法行为。</w:t>
      </w:r>
    </w:p>
    <w:p w14:paraId="5F94BB87">
      <w:pPr>
        <w:pStyle w:val="4"/>
        <w:numPr>
          <w:ilvl w:val="0"/>
          <w:numId w:val="8"/>
        </w:numPr>
        <w:tabs>
          <w:tab w:val="left" w:pos="864"/>
          <w:tab w:val="clear" w:pos="840"/>
        </w:tabs>
        <w:ind w:leftChars="0" w:hanging="698"/>
        <w:rPr>
          <w:rFonts w:ascii="宋体" w:hAnsi="宋体" w:eastAsia="宋体" w:cs="方正仿宋_GB2312"/>
          <w:sz w:val="24"/>
          <w:szCs w:val="24"/>
        </w:rPr>
      </w:pPr>
      <w:r>
        <w:rPr>
          <w:rFonts w:hint="eastAsia" w:ascii="宋体" w:hAnsi="宋体" w:eastAsia="宋体" w:cs="方正仿宋_GB2312"/>
          <w:sz w:val="24"/>
          <w:szCs w:val="24"/>
        </w:rPr>
        <w:t>违法处置平台扩容需求</w:t>
      </w:r>
    </w:p>
    <w:p w14:paraId="632501C5">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新增违法类型通信协议定制需求</w:t>
      </w:r>
    </w:p>
    <w:p w14:paraId="3A8B2861">
      <w:pPr>
        <w:adjustRightInd w:val="0"/>
        <w:snapToGrid w:val="0"/>
        <w:spacing w:line="360" w:lineRule="auto"/>
        <w:ind w:firstLine="424" w:firstLineChars="177"/>
        <w:rPr>
          <w:rFonts w:ascii="宋体" w:hAnsi="宋体"/>
          <w:sz w:val="24"/>
        </w:rPr>
      </w:pPr>
      <w:r>
        <w:rPr>
          <w:rFonts w:hint="eastAsia" w:ascii="宋体" w:hAnsi="宋体"/>
          <w:sz w:val="24"/>
        </w:rPr>
        <w:t>当前定制的前端设备接入违法处置平台统一通信协议，支持的违法类型包括：</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82"/>
        <w:gridCol w:w="5420"/>
      </w:tblGrid>
      <w:tr w14:paraId="47E7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000" w:type="dxa"/>
            <w:shd w:val="clear" w:color="auto" w:fill="auto"/>
            <w:vAlign w:val="center"/>
          </w:tcPr>
          <w:p w14:paraId="691FC34D">
            <w:pPr>
              <w:spacing w:line="360" w:lineRule="auto"/>
              <w:jc w:val="center"/>
              <w:rPr>
                <w:rFonts w:ascii="宋体" w:hAnsi="宋体" w:cs="方正仿宋_GB2312"/>
                <w:sz w:val="24"/>
                <w:szCs w:val="24"/>
              </w:rPr>
            </w:pPr>
            <w:r>
              <w:rPr>
                <w:rFonts w:hint="eastAsia" w:ascii="宋体" w:hAnsi="宋体" w:cs="方正仿宋_GB2312"/>
                <w:sz w:val="24"/>
                <w:szCs w:val="24"/>
              </w:rPr>
              <w:t>序号</w:t>
            </w:r>
          </w:p>
        </w:tc>
        <w:tc>
          <w:tcPr>
            <w:tcW w:w="1882" w:type="dxa"/>
            <w:vAlign w:val="center"/>
          </w:tcPr>
          <w:p w14:paraId="2DF6E08A">
            <w:pPr>
              <w:spacing w:line="360" w:lineRule="auto"/>
              <w:jc w:val="center"/>
              <w:rPr>
                <w:rFonts w:ascii="宋体" w:hAnsi="宋体" w:cs="方正仿宋_GB2312"/>
                <w:sz w:val="24"/>
                <w:szCs w:val="24"/>
              </w:rPr>
            </w:pPr>
            <w:r>
              <w:rPr>
                <w:rFonts w:hint="eastAsia" w:ascii="宋体" w:hAnsi="宋体" w:cs="方正仿宋_GB2312"/>
                <w:sz w:val="24"/>
                <w:szCs w:val="24"/>
              </w:rPr>
              <w:t>设备类型</w:t>
            </w:r>
          </w:p>
        </w:tc>
        <w:tc>
          <w:tcPr>
            <w:tcW w:w="5420" w:type="dxa"/>
            <w:shd w:val="clear" w:color="auto" w:fill="auto"/>
            <w:vAlign w:val="center"/>
          </w:tcPr>
          <w:p w14:paraId="48263D9A">
            <w:pPr>
              <w:spacing w:line="360" w:lineRule="auto"/>
              <w:jc w:val="center"/>
              <w:rPr>
                <w:rFonts w:ascii="宋体" w:hAnsi="宋体" w:cs="方正仿宋_GB2312"/>
                <w:sz w:val="24"/>
                <w:szCs w:val="24"/>
              </w:rPr>
            </w:pPr>
            <w:r>
              <w:rPr>
                <w:rFonts w:hint="eastAsia" w:ascii="宋体" w:hAnsi="宋体" w:cs="方正仿宋_GB2312"/>
                <w:sz w:val="24"/>
                <w:szCs w:val="24"/>
              </w:rPr>
              <w:t>抓拍类型</w:t>
            </w:r>
          </w:p>
        </w:tc>
      </w:tr>
      <w:tr w14:paraId="72BB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16024261">
            <w:pPr>
              <w:spacing w:line="360" w:lineRule="auto"/>
              <w:jc w:val="center"/>
              <w:rPr>
                <w:rFonts w:ascii="宋体" w:hAnsi="宋体" w:cs="方正仿宋_GB2312"/>
                <w:sz w:val="24"/>
                <w:szCs w:val="24"/>
              </w:rPr>
            </w:pPr>
            <w:r>
              <w:rPr>
                <w:rFonts w:hint="eastAsia" w:ascii="宋体" w:hAnsi="宋体" w:cs="方正仿宋_GB2312"/>
                <w:sz w:val="24"/>
                <w:szCs w:val="24"/>
              </w:rPr>
              <w:t>1</w:t>
            </w:r>
          </w:p>
        </w:tc>
        <w:tc>
          <w:tcPr>
            <w:tcW w:w="1882" w:type="dxa"/>
            <w:vMerge w:val="restart"/>
            <w:vAlign w:val="center"/>
          </w:tcPr>
          <w:p w14:paraId="10B321F2">
            <w:pPr>
              <w:spacing w:line="360" w:lineRule="auto"/>
              <w:jc w:val="center"/>
              <w:rPr>
                <w:rFonts w:ascii="宋体" w:hAnsi="宋体" w:cs="方正仿宋_GB2312"/>
                <w:sz w:val="24"/>
                <w:szCs w:val="24"/>
              </w:rPr>
            </w:pPr>
            <w:r>
              <w:rPr>
                <w:rFonts w:hint="eastAsia" w:ascii="宋体" w:hAnsi="宋体" w:cs="方正仿宋_GB2312"/>
                <w:sz w:val="24"/>
                <w:szCs w:val="24"/>
              </w:rPr>
              <w:t>机动车</w:t>
            </w:r>
          </w:p>
          <w:p w14:paraId="72064240">
            <w:pPr>
              <w:spacing w:line="360" w:lineRule="auto"/>
              <w:jc w:val="center"/>
              <w:rPr>
                <w:rFonts w:ascii="宋体" w:hAnsi="宋体" w:cs="方正仿宋_GB2312"/>
                <w:sz w:val="24"/>
                <w:szCs w:val="24"/>
              </w:rPr>
            </w:pPr>
            <w:r>
              <w:rPr>
                <w:rFonts w:hint="eastAsia" w:ascii="宋体" w:hAnsi="宋体" w:cs="方正仿宋_GB2312"/>
                <w:sz w:val="24"/>
                <w:szCs w:val="24"/>
              </w:rPr>
              <w:t>电子警察</w:t>
            </w:r>
          </w:p>
        </w:tc>
        <w:tc>
          <w:tcPr>
            <w:tcW w:w="5420" w:type="dxa"/>
            <w:shd w:val="clear" w:color="auto" w:fill="auto"/>
            <w:vAlign w:val="center"/>
          </w:tcPr>
          <w:p w14:paraId="0675A5D5">
            <w:pPr>
              <w:spacing w:line="360" w:lineRule="auto"/>
              <w:jc w:val="center"/>
              <w:rPr>
                <w:rFonts w:ascii="宋体" w:hAnsi="宋体" w:cs="方正仿宋_GB2312"/>
                <w:sz w:val="24"/>
                <w:szCs w:val="24"/>
              </w:rPr>
            </w:pPr>
            <w:r>
              <w:rPr>
                <w:rFonts w:hint="eastAsia" w:ascii="宋体" w:hAnsi="宋体" w:cs="方正仿宋_GB2312"/>
                <w:sz w:val="24"/>
                <w:szCs w:val="24"/>
              </w:rPr>
              <w:t>黄实线违停</w:t>
            </w:r>
          </w:p>
        </w:tc>
      </w:tr>
      <w:tr w14:paraId="15DF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4FA8D305">
            <w:pPr>
              <w:spacing w:line="360" w:lineRule="auto"/>
              <w:jc w:val="center"/>
              <w:rPr>
                <w:rFonts w:ascii="宋体" w:hAnsi="宋体" w:cs="方正仿宋_GB2312"/>
                <w:sz w:val="24"/>
                <w:szCs w:val="24"/>
              </w:rPr>
            </w:pPr>
            <w:r>
              <w:rPr>
                <w:rFonts w:hint="eastAsia" w:ascii="宋体" w:hAnsi="宋体" w:cs="方正仿宋_GB2312"/>
                <w:sz w:val="24"/>
                <w:szCs w:val="24"/>
              </w:rPr>
              <w:t>2</w:t>
            </w:r>
          </w:p>
        </w:tc>
        <w:tc>
          <w:tcPr>
            <w:tcW w:w="1882" w:type="dxa"/>
            <w:vMerge w:val="continue"/>
            <w:vAlign w:val="center"/>
          </w:tcPr>
          <w:p w14:paraId="43FCDCFA">
            <w:pPr>
              <w:spacing w:line="360" w:lineRule="auto"/>
              <w:jc w:val="center"/>
              <w:rPr>
                <w:rFonts w:ascii="宋体" w:hAnsi="宋体" w:cs="方正仿宋_GB2312"/>
                <w:sz w:val="24"/>
                <w:szCs w:val="24"/>
              </w:rPr>
            </w:pPr>
          </w:p>
        </w:tc>
        <w:tc>
          <w:tcPr>
            <w:tcW w:w="5420" w:type="dxa"/>
            <w:shd w:val="clear" w:color="auto" w:fill="auto"/>
            <w:vAlign w:val="center"/>
          </w:tcPr>
          <w:p w14:paraId="33A0D2AF">
            <w:pPr>
              <w:spacing w:line="360" w:lineRule="auto"/>
              <w:jc w:val="center"/>
              <w:rPr>
                <w:rFonts w:ascii="宋体" w:hAnsi="宋体" w:cs="方正仿宋_GB2312"/>
                <w:sz w:val="24"/>
                <w:szCs w:val="24"/>
              </w:rPr>
            </w:pPr>
            <w:r>
              <w:rPr>
                <w:rFonts w:hint="eastAsia" w:ascii="宋体" w:hAnsi="宋体" w:cs="方正仿宋_GB2312"/>
                <w:sz w:val="24"/>
                <w:szCs w:val="24"/>
              </w:rPr>
              <w:t>违法停车</w:t>
            </w:r>
          </w:p>
        </w:tc>
      </w:tr>
      <w:tr w14:paraId="22BB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492EAD44">
            <w:pPr>
              <w:spacing w:line="360" w:lineRule="auto"/>
              <w:jc w:val="center"/>
              <w:rPr>
                <w:rFonts w:ascii="宋体" w:hAnsi="宋体" w:cs="方正仿宋_GB2312"/>
                <w:sz w:val="24"/>
                <w:szCs w:val="24"/>
              </w:rPr>
            </w:pPr>
            <w:r>
              <w:rPr>
                <w:rFonts w:hint="eastAsia" w:ascii="宋体" w:hAnsi="宋体" w:cs="方正仿宋_GB2312"/>
                <w:sz w:val="24"/>
                <w:szCs w:val="24"/>
              </w:rPr>
              <w:t>3</w:t>
            </w:r>
          </w:p>
        </w:tc>
        <w:tc>
          <w:tcPr>
            <w:tcW w:w="1882" w:type="dxa"/>
            <w:vMerge w:val="continue"/>
            <w:vAlign w:val="center"/>
          </w:tcPr>
          <w:p w14:paraId="3F25DEA6">
            <w:pPr>
              <w:spacing w:line="360" w:lineRule="auto"/>
              <w:jc w:val="center"/>
              <w:rPr>
                <w:rFonts w:ascii="宋体" w:hAnsi="宋体" w:cs="方正仿宋_GB2312"/>
                <w:sz w:val="24"/>
                <w:szCs w:val="24"/>
              </w:rPr>
            </w:pPr>
          </w:p>
        </w:tc>
        <w:tc>
          <w:tcPr>
            <w:tcW w:w="5420" w:type="dxa"/>
            <w:shd w:val="clear" w:color="auto" w:fill="auto"/>
            <w:vAlign w:val="center"/>
          </w:tcPr>
          <w:p w14:paraId="144E2E90">
            <w:pPr>
              <w:spacing w:line="360" w:lineRule="auto"/>
              <w:jc w:val="center"/>
              <w:rPr>
                <w:rFonts w:ascii="宋体" w:hAnsi="宋体" w:cs="方正仿宋_GB2312"/>
                <w:sz w:val="24"/>
                <w:szCs w:val="24"/>
              </w:rPr>
            </w:pPr>
            <w:r>
              <w:rPr>
                <w:rFonts w:hint="eastAsia" w:ascii="宋体" w:hAnsi="宋体" w:cs="方正仿宋_GB2312"/>
                <w:sz w:val="24"/>
                <w:szCs w:val="24"/>
              </w:rPr>
              <w:t>不按导向标志行驶</w:t>
            </w:r>
          </w:p>
        </w:tc>
      </w:tr>
      <w:tr w14:paraId="2EC3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502D0BEE">
            <w:pPr>
              <w:spacing w:line="360" w:lineRule="auto"/>
              <w:jc w:val="center"/>
              <w:rPr>
                <w:rFonts w:ascii="宋体" w:hAnsi="宋体" w:cs="方正仿宋_GB2312"/>
                <w:sz w:val="24"/>
                <w:szCs w:val="24"/>
              </w:rPr>
            </w:pPr>
            <w:r>
              <w:rPr>
                <w:rFonts w:hint="eastAsia" w:ascii="宋体" w:hAnsi="宋体" w:cs="方正仿宋_GB2312"/>
                <w:sz w:val="24"/>
                <w:szCs w:val="24"/>
              </w:rPr>
              <w:t>4</w:t>
            </w:r>
          </w:p>
        </w:tc>
        <w:tc>
          <w:tcPr>
            <w:tcW w:w="1882" w:type="dxa"/>
            <w:vMerge w:val="continue"/>
            <w:vAlign w:val="center"/>
          </w:tcPr>
          <w:p w14:paraId="36CC3C42">
            <w:pPr>
              <w:spacing w:line="360" w:lineRule="auto"/>
              <w:jc w:val="center"/>
              <w:rPr>
                <w:rFonts w:ascii="宋体" w:hAnsi="宋体" w:cs="方正仿宋_GB2312"/>
                <w:sz w:val="24"/>
                <w:szCs w:val="24"/>
              </w:rPr>
            </w:pPr>
          </w:p>
        </w:tc>
        <w:tc>
          <w:tcPr>
            <w:tcW w:w="5420" w:type="dxa"/>
            <w:shd w:val="clear" w:color="auto" w:fill="auto"/>
            <w:vAlign w:val="center"/>
          </w:tcPr>
          <w:p w14:paraId="6CF3389E">
            <w:pPr>
              <w:spacing w:line="360" w:lineRule="auto"/>
              <w:jc w:val="center"/>
              <w:rPr>
                <w:rFonts w:ascii="宋体" w:hAnsi="宋体" w:cs="方正仿宋_GB2312"/>
                <w:sz w:val="24"/>
                <w:szCs w:val="24"/>
              </w:rPr>
            </w:pPr>
            <w:r>
              <w:rPr>
                <w:rFonts w:hint="eastAsia" w:ascii="宋体" w:hAnsi="宋体" w:cs="方正仿宋_GB2312"/>
                <w:sz w:val="24"/>
                <w:szCs w:val="24"/>
              </w:rPr>
              <w:t>严管路段违停</w:t>
            </w:r>
          </w:p>
        </w:tc>
      </w:tr>
      <w:tr w14:paraId="1AB0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68AC68A3">
            <w:pPr>
              <w:spacing w:line="360" w:lineRule="auto"/>
              <w:jc w:val="center"/>
              <w:rPr>
                <w:rFonts w:ascii="宋体" w:hAnsi="宋体" w:cs="方正仿宋_GB2312"/>
                <w:sz w:val="24"/>
                <w:szCs w:val="24"/>
              </w:rPr>
            </w:pPr>
            <w:r>
              <w:rPr>
                <w:rFonts w:hint="eastAsia" w:ascii="宋体" w:hAnsi="宋体" w:cs="方正仿宋_GB2312"/>
                <w:sz w:val="24"/>
                <w:szCs w:val="24"/>
              </w:rPr>
              <w:t>5</w:t>
            </w:r>
          </w:p>
        </w:tc>
        <w:tc>
          <w:tcPr>
            <w:tcW w:w="1882" w:type="dxa"/>
            <w:vMerge w:val="continue"/>
            <w:vAlign w:val="center"/>
          </w:tcPr>
          <w:p w14:paraId="218AE8B2">
            <w:pPr>
              <w:spacing w:line="360" w:lineRule="auto"/>
              <w:jc w:val="center"/>
              <w:rPr>
                <w:rFonts w:ascii="宋体" w:hAnsi="宋体" w:cs="方正仿宋_GB2312"/>
                <w:sz w:val="24"/>
                <w:szCs w:val="24"/>
              </w:rPr>
            </w:pPr>
          </w:p>
        </w:tc>
        <w:tc>
          <w:tcPr>
            <w:tcW w:w="5420" w:type="dxa"/>
            <w:shd w:val="clear" w:color="auto" w:fill="auto"/>
            <w:vAlign w:val="center"/>
          </w:tcPr>
          <w:p w14:paraId="116B7EF5">
            <w:pPr>
              <w:spacing w:line="360" w:lineRule="auto"/>
              <w:jc w:val="center"/>
              <w:rPr>
                <w:rFonts w:ascii="宋体" w:hAnsi="宋体" w:cs="方正仿宋_GB2312"/>
                <w:sz w:val="24"/>
                <w:szCs w:val="24"/>
              </w:rPr>
            </w:pPr>
            <w:r>
              <w:rPr>
                <w:rFonts w:hint="eastAsia" w:ascii="宋体" w:hAnsi="宋体" w:cs="方正仿宋_GB2312"/>
                <w:sz w:val="24"/>
                <w:szCs w:val="24"/>
              </w:rPr>
              <w:t>连反禁止标线</w:t>
            </w:r>
          </w:p>
        </w:tc>
      </w:tr>
      <w:tr w14:paraId="225B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0" w:type="dxa"/>
            <w:shd w:val="clear" w:color="auto" w:fill="auto"/>
            <w:vAlign w:val="center"/>
          </w:tcPr>
          <w:p w14:paraId="52D4B3E0">
            <w:pPr>
              <w:spacing w:line="360" w:lineRule="auto"/>
              <w:jc w:val="center"/>
              <w:rPr>
                <w:rFonts w:ascii="宋体" w:hAnsi="宋体" w:cs="方正仿宋_GB2312"/>
                <w:sz w:val="24"/>
                <w:szCs w:val="24"/>
              </w:rPr>
            </w:pPr>
            <w:r>
              <w:rPr>
                <w:rFonts w:hint="eastAsia" w:ascii="宋体" w:hAnsi="宋体" w:cs="方正仿宋_GB2312"/>
                <w:sz w:val="24"/>
                <w:szCs w:val="24"/>
              </w:rPr>
              <w:t>6</w:t>
            </w:r>
          </w:p>
        </w:tc>
        <w:tc>
          <w:tcPr>
            <w:tcW w:w="1882" w:type="dxa"/>
            <w:vMerge w:val="continue"/>
            <w:vAlign w:val="center"/>
          </w:tcPr>
          <w:p w14:paraId="181EA685">
            <w:pPr>
              <w:spacing w:line="360" w:lineRule="auto"/>
              <w:jc w:val="center"/>
              <w:rPr>
                <w:rFonts w:ascii="宋体" w:hAnsi="宋体" w:cs="方正仿宋_GB2312"/>
                <w:sz w:val="24"/>
                <w:szCs w:val="24"/>
              </w:rPr>
            </w:pPr>
          </w:p>
        </w:tc>
        <w:tc>
          <w:tcPr>
            <w:tcW w:w="5420" w:type="dxa"/>
            <w:shd w:val="clear" w:color="auto" w:fill="auto"/>
            <w:vAlign w:val="center"/>
          </w:tcPr>
          <w:p w14:paraId="32A133F0">
            <w:pPr>
              <w:spacing w:line="360" w:lineRule="auto"/>
              <w:jc w:val="center"/>
              <w:rPr>
                <w:rFonts w:ascii="宋体" w:hAnsi="宋体" w:cs="方正仿宋_GB2312"/>
                <w:sz w:val="24"/>
                <w:szCs w:val="24"/>
              </w:rPr>
            </w:pPr>
            <w:r>
              <w:rPr>
                <w:rFonts w:hint="eastAsia" w:ascii="宋体" w:hAnsi="宋体" w:cs="方正仿宋_GB2312"/>
                <w:sz w:val="24"/>
                <w:szCs w:val="24"/>
              </w:rPr>
              <w:t>闯红灯</w:t>
            </w:r>
          </w:p>
        </w:tc>
      </w:tr>
      <w:tr w14:paraId="1628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0BC80560">
            <w:pPr>
              <w:spacing w:line="360" w:lineRule="auto"/>
              <w:jc w:val="center"/>
              <w:rPr>
                <w:rFonts w:ascii="宋体" w:hAnsi="宋体" w:cs="方正仿宋_GB2312"/>
                <w:sz w:val="24"/>
                <w:szCs w:val="24"/>
              </w:rPr>
            </w:pPr>
            <w:r>
              <w:rPr>
                <w:rFonts w:hint="eastAsia" w:ascii="宋体" w:hAnsi="宋体" w:cs="方正仿宋_GB2312"/>
                <w:sz w:val="24"/>
                <w:szCs w:val="24"/>
              </w:rPr>
              <w:t>7</w:t>
            </w:r>
          </w:p>
        </w:tc>
        <w:tc>
          <w:tcPr>
            <w:tcW w:w="1882" w:type="dxa"/>
            <w:vMerge w:val="continue"/>
            <w:vAlign w:val="center"/>
          </w:tcPr>
          <w:p w14:paraId="2DE11ACD">
            <w:pPr>
              <w:spacing w:line="360" w:lineRule="auto"/>
              <w:jc w:val="center"/>
              <w:rPr>
                <w:rFonts w:ascii="宋体" w:hAnsi="宋体" w:cs="方正仿宋_GB2312"/>
                <w:sz w:val="24"/>
                <w:szCs w:val="24"/>
              </w:rPr>
            </w:pPr>
          </w:p>
        </w:tc>
        <w:tc>
          <w:tcPr>
            <w:tcW w:w="5420" w:type="dxa"/>
            <w:shd w:val="clear" w:color="auto" w:fill="auto"/>
            <w:vAlign w:val="center"/>
          </w:tcPr>
          <w:p w14:paraId="6D50CF62">
            <w:pPr>
              <w:spacing w:line="360" w:lineRule="auto"/>
              <w:jc w:val="center"/>
              <w:rPr>
                <w:rFonts w:ascii="宋体" w:hAnsi="宋体" w:cs="方正仿宋_GB2312"/>
                <w:sz w:val="24"/>
                <w:szCs w:val="24"/>
              </w:rPr>
            </w:pPr>
            <w:r>
              <w:rPr>
                <w:rFonts w:hint="eastAsia" w:ascii="宋体" w:hAnsi="宋体" w:cs="方正仿宋_GB2312"/>
                <w:sz w:val="24"/>
                <w:szCs w:val="24"/>
              </w:rPr>
              <w:t>黄网格</w:t>
            </w:r>
          </w:p>
        </w:tc>
      </w:tr>
      <w:tr w14:paraId="528E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4AF4DEB7">
            <w:pPr>
              <w:spacing w:line="360" w:lineRule="auto"/>
              <w:jc w:val="center"/>
              <w:rPr>
                <w:rFonts w:ascii="宋体" w:hAnsi="宋体" w:cs="方正仿宋_GB2312"/>
                <w:sz w:val="24"/>
                <w:szCs w:val="24"/>
              </w:rPr>
            </w:pPr>
            <w:r>
              <w:rPr>
                <w:rFonts w:hint="eastAsia" w:ascii="宋体" w:hAnsi="宋体" w:cs="方正仿宋_GB2312"/>
                <w:sz w:val="24"/>
                <w:szCs w:val="24"/>
              </w:rPr>
              <w:t>8</w:t>
            </w:r>
          </w:p>
        </w:tc>
        <w:tc>
          <w:tcPr>
            <w:tcW w:w="1882" w:type="dxa"/>
            <w:vMerge w:val="continue"/>
            <w:vAlign w:val="center"/>
          </w:tcPr>
          <w:p w14:paraId="599E69E4">
            <w:pPr>
              <w:spacing w:line="360" w:lineRule="auto"/>
              <w:jc w:val="center"/>
              <w:rPr>
                <w:rFonts w:ascii="宋体" w:hAnsi="宋体" w:cs="方正仿宋_GB2312"/>
                <w:sz w:val="24"/>
                <w:szCs w:val="24"/>
              </w:rPr>
            </w:pPr>
          </w:p>
        </w:tc>
        <w:tc>
          <w:tcPr>
            <w:tcW w:w="5420" w:type="dxa"/>
            <w:shd w:val="clear" w:color="auto" w:fill="auto"/>
            <w:vAlign w:val="center"/>
          </w:tcPr>
          <w:p w14:paraId="194DAD6B">
            <w:pPr>
              <w:spacing w:line="360" w:lineRule="auto"/>
              <w:jc w:val="center"/>
              <w:rPr>
                <w:rFonts w:ascii="宋体" w:hAnsi="宋体" w:cs="方正仿宋_GB2312"/>
                <w:sz w:val="24"/>
                <w:szCs w:val="24"/>
              </w:rPr>
            </w:pPr>
            <w:r>
              <w:rPr>
                <w:rFonts w:hint="eastAsia" w:ascii="宋体" w:hAnsi="宋体" w:cs="方正仿宋_GB2312"/>
                <w:sz w:val="24"/>
                <w:szCs w:val="24"/>
              </w:rPr>
              <w:t>违反禁令标志</w:t>
            </w:r>
          </w:p>
        </w:tc>
      </w:tr>
      <w:tr w14:paraId="5568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0" w:type="dxa"/>
            <w:shd w:val="clear" w:color="auto" w:fill="auto"/>
            <w:vAlign w:val="center"/>
          </w:tcPr>
          <w:p w14:paraId="447E40E6">
            <w:pPr>
              <w:spacing w:line="360" w:lineRule="auto"/>
              <w:jc w:val="center"/>
              <w:rPr>
                <w:rFonts w:ascii="宋体" w:hAnsi="宋体" w:cs="方正仿宋_GB2312"/>
                <w:sz w:val="24"/>
                <w:szCs w:val="24"/>
              </w:rPr>
            </w:pPr>
            <w:r>
              <w:rPr>
                <w:rFonts w:hint="eastAsia" w:ascii="宋体" w:hAnsi="宋体" w:cs="方正仿宋_GB2312"/>
                <w:sz w:val="24"/>
                <w:szCs w:val="24"/>
              </w:rPr>
              <w:t>9</w:t>
            </w:r>
          </w:p>
        </w:tc>
        <w:tc>
          <w:tcPr>
            <w:tcW w:w="1882" w:type="dxa"/>
            <w:vMerge w:val="continue"/>
            <w:vAlign w:val="center"/>
          </w:tcPr>
          <w:p w14:paraId="3ECFB909">
            <w:pPr>
              <w:spacing w:line="360" w:lineRule="auto"/>
              <w:jc w:val="center"/>
              <w:rPr>
                <w:rFonts w:ascii="宋体" w:hAnsi="宋体" w:cs="方正仿宋_GB2312"/>
                <w:sz w:val="24"/>
                <w:szCs w:val="24"/>
              </w:rPr>
            </w:pPr>
          </w:p>
        </w:tc>
        <w:tc>
          <w:tcPr>
            <w:tcW w:w="5420" w:type="dxa"/>
            <w:shd w:val="clear" w:color="auto" w:fill="auto"/>
            <w:vAlign w:val="center"/>
          </w:tcPr>
          <w:p w14:paraId="4218D812">
            <w:pPr>
              <w:spacing w:line="360" w:lineRule="auto"/>
              <w:jc w:val="center"/>
              <w:rPr>
                <w:rFonts w:ascii="宋体" w:hAnsi="宋体" w:cs="方正仿宋_GB2312"/>
                <w:sz w:val="24"/>
                <w:szCs w:val="24"/>
              </w:rPr>
            </w:pPr>
            <w:r>
              <w:rPr>
                <w:rFonts w:hint="eastAsia" w:ascii="宋体" w:hAnsi="宋体" w:cs="方正仿宋_GB2312"/>
                <w:sz w:val="24"/>
                <w:szCs w:val="24"/>
              </w:rPr>
              <w:t>不礼让行人</w:t>
            </w:r>
          </w:p>
        </w:tc>
      </w:tr>
      <w:tr w14:paraId="6CC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65AD2901">
            <w:pPr>
              <w:spacing w:line="360" w:lineRule="auto"/>
              <w:jc w:val="center"/>
              <w:rPr>
                <w:rFonts w:ascii="宋体" w:hAnsi="宋体" w:cs="方正仿宋_GB2312"/>
                <w:sz w:val="24"/>
                <w:szCs w:val="24"/>
              </w:rPr>
            </w:pPr>
            <w:r>
              <w:rPr>
                <w:rFonts w:hint="eastAsia" w:ascii="宋体" w:hAnsi="宋体" w:cs="方正仿宋_GB2312"/>
                <w:sz w:val="24"/>
                <w:szCs w:val="24"/>
              </w:rPr>
              <w:t>10</w:t>
            </w:r>
          </w:p>
        </w:tc>
        <w:tc>
          <w:tcPr>
            <w:tcW w:w="1882" w:type="dxa"/>
            <w:vMerge w:val="continue"/>
            <w:vAlign w:val="center"/>
          </w:tcPr>
          <w:p w14:paraId="7102F2B9">
            <w:pPr>
              <w:spacing w:line="360" w:lineRule="auto"/>
              <w:jc w:val="center"/>
              <w:rPr>
                <w:rFonts w:ascii="宋体" w:hAnsi="宋体" w:cs="方正仿宋_GB2312"/>
                <w:sz w:val="24"/>
                <w:szCs w:val="24"/>
              </w:rPr>
            </w:pPr>
          </w:p>
        </w:tc>
        <w:tc>
          <w:tcPr>
            <w:tcW w:w="5420" w:type="dxa"/>
            <w:shd w:val="clear" w:color="auto" w:fill="auto"/>
            <w:vAlign w:val="center"/>
          </w:tcPr>
          <w:p w14:paraId="55A09687">
            <w:pPr>
              <w:spacing w:line="360" w:lineRule="auto"/>
              <w:jc w:val="center"/>
              <w:rPr>
                <w:rFonts w:ascii="宋体" w:hAnsi="宋体" w:cs="方正仿宋_GB2312"/>
                <w:sz w:val="24"/>
                <w:szCs w:val="24"/>
              </w:rPr>
            </w:pPr>
            <w:r>
              <w:rPr>
                <w:rFonts w:hint="eastAsia" w:ascii="宋体" w:hAnsi="宋体" w:cs="方正仿宋_GB2312"/>
                <w:sz w:val="24"/>
                <w:szCs w:val="24"/>
              </w:rPr>
              <w:t>逆行</w:t>
            </w:r>
          </w:p>
        </w:tc>
      </w:tr>
      <w:tr w14:paraId="5355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24C472F0">
            <w:pPr>
              <w:spacing w:line="360" w:lineRule="auto"/>
              <w:jc w:val="center"/>
              <w:rPr>
                <w:rFonts w:ascii="宋体" w:hAnsi="宋体" w:cs="方正仿宋_GB2312"/>
                <w:sz w:val="24"/>
                <w:szCs w:val="24"/>
              </w:rPr>
            </w:pPr>
            <w:r>
              <w:rPr>
                <w:rFonts w:hint="eastAsia" w:ascii="宋体" w:hAnsi="宋体" w:cs="方正仿宋_GB2312"/>
                <w:sz w:val="24"/>
                <w:szCs w:val="24"/>
              </w:rPr>
              <w:t>11</w:t>
            </w:r>
          </w:p>
        </w:tc>
        <w:tc>
          <w:tcPr>
            <w:tcW w:w="1882" w:type="dxa"/>
            <w:vMerge w:val="continue"/>
            <w:vAlign w:val="center"/>
          </w:tcPr>
          <w:p w14:paraId="169F3141">
            <w:pPr>
              <w:spacing w:line="360" w:lineRule="auto"/>
              <w:jc w:val="center"/>
              <w:rPr>
                <w:rFonts w:ascii="宋体" w:hAnsi="宋体" w:cs="方正仿宋_GB2312"/>
                <w:sz w:val="24"/>
                <w:szCs w:val="24"/>
              </w:rPr>
            </w:pPr>
          </w:p>
        </w:tc>
        <w:tc>
          <w:tcPr>
            <w:tcW w:w="5420" w:type="dxa"/>
            <w:shd w:val="clear" w:color="auto" w:fill="auto"/>
            <w:vAlign w:val="center"/>
          </w:tcPr>
          <w:p w14:paraId="624D6837">
            <w:pPr>
              <w:spacing w:line="360" w:lineRule="auto"/>
              <w:jc w:val="center"/>
              <w:rPr>
                <w:rFonts w:ascii="宋体" w:hAnsi="宋体" w:cs="方正仿宋_GB2312"/>
                <w:sz w:val="24"/>
                <w:szCs w:val="24"/>
              </w:rPr>
            </w:pPr>
            <w:r>
              <w:rPr>
                <w:rFonts w:hint="eastAsia" w:ascii="宋体" w:hAnsi="宋体" w:cs="方正仿宋_GB2312"/>
                <w:sz w:val="24"/>
                <w:szCs w:val="24"/>
              </w:rPr>
              <w:t>变道不打灯</w:t>
            </w:r>
          </w:p>
        </w:tc>
      </w:tr>
      <w:tr w14:paraId="035D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762024AD">
            <w:pPr>
              <w:spacing w:line="360" w:lineRule="auto"/>
              <w:jc w:val="center"/>
              <w:rPr>
                <w:rFonts w:ascii="宋体" w:hAnsi="宋体" w:cs="方正仿宋_GB2312"/>
                <w:sz w:val="24"/>
                <w:szCs w:val="24"/>
              </w:rPr>
            </w:pPr>
            <w:r>
              <w:rPr>
                <w:rFonts w:hint="eastAsia" w:ascii="宋体" w:hAnsi="宋体" w:cs="方正仿宋_GB2312"/>
                <w:sz w:val="24"/>
                <w:szCs w:val="24"/>
              </w:rPr>
              <w:t>12</w:t>
            </w:r>
          </w:p>
        </w:tc>
        <w:tc>
          <w:tcPr>
            <w:tcW w:w="1882" w:type="dxa"/>
            <w:vMerge w:val="continue"/>
            <w:vAlign w:val="center"/>
          </w:tcPr>
          <w:p w14:paraId="2D6F0AE0">
            <w:pPr>
              <w:spacing w:line="360" w:lineRule="auto"/>
              <w:jc w:val="center"/>
              <w:rPr>
                <w:rFonts w:ascii="宋体" w:hAnsi="宋体" w:cs="方正仿宋_GB2312"/>
                <w:sz w:val="24"/>
                <w:szCs w:val="24"/>
              </w:rPr>
            </w:pPr>
          </w:p>
        </w:tc>
        <w:tc>
          <w:tcPr>
            <w:tcW w:w="5420" w:type="dxa"/>
            <w:shd w:val="clear" w:color="auto" w:fill="auto"/>
            <w:vAlign w:val="center"/>
          </w:tcPr>
          <w:p w14:paraId="36A2280F">
            <w:pPr>
              <w:spacing w:line="360" w:lineRule="auto"/>
              <w:jc w:val="center"/>
              <w:rPr>
                <w:rFonts w:ascii="宋体" w:hAnsi="宋体" w:cs="方正仿宋_GB2312"/>
                <w:sz w:val="24"/>
                <w:szCs w:val="24"/>
              </w:rPr>
            </w:pPr>
            <w:r>
              <w:rPr>
                <w:rFonts w:hint="eastAsia" w:ascii="宋体" w:hAnsi="宋体" w:cs="方正仿宋_GB2312"/>
                <w:sz w:val="24"/>
                <w:szCs w:val="24"/>
              </w:rPr>
              <w:t>机占非</w:t>
            </w:r>
          </w:p>
        </w:tc>
      </w:tr>
      <w:tr w14:paraId="4DD8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17C85705">
            <w:pPr>
              <w:spacing w:line="360" w:lineRule="auto"/>
              <w:jc w:val="center"/>
              <w:rPr>
                <w:rFonts w:ascii="宋体" w:hAnsi="宋体" w:cs="方正仿宋_GB2312"/>
                <w:sz w:val="24"/>
                <w:szCs w:val="24"/>
              </w:rPr>
            </w:pPr>
            <w:r>
              <w:rPr>
                <w:rFonts w:hint="eastAsia" w:ascii="宋体" w:hAnsi="宋体" w:cs="方正仿宋_GB2312"/>
                <w:sz w:val="24"/>
                <w:szCs w:val="24"/>
              </w:rPr>
              <w:t>13</w:t>
            </w:r>
          </w:p>
        </w:tc>
        <w:tc>
          <w:tcPr>
            <w:tcW w:w="1882" w:type="dxa"/>
            <w:vMerge w:val="continue"/>
            <w:vAlign w:val="center"/>
          </w:tcPr>
          <w:p w14:paraId="1ACB704A">
            <w:pPr>
              <w:spacing w:line="360" w:lineRule="auto"/>
              <w:jc w:val="center"/>
              <w:rPr>
                <w:rFonts w:ascii="宋体" w:hAnsi="宋体" w:cs="方正仿宋_GB2312"/>
                <w:sz w:val="24"/>
                <w:szCs w:val="24"/>
              </w:rPr>
            </w:pPr>
          </w:p>
        </w:tc>
        <w:tc>
          <w:tcPr>
            <w:tcW w:w="5420" w:type="dxa"/>
            <w:shd w:val="clear" w:color="auto" w:fill="auto"/>
            <w:vAlign w:val="center"/>
          </w:tcPr>
          <w:p w14:paraId="4B619698">
            <w:pPr>
              <w:spacing w:line="360" w:lineRule="auto"/>
              <w:jc w:val="center"/>
              <w:rPr>
                <w:rFonts w:ascii="宋体" w:hAnsi="宋体" w:cs="方正仿宋_GB2312"/>
                <w:sz w:val="24"/>
                <w:szCs w:val="24"/>
              </w:rPr>
            </w:pPr>
            <w:r>
              <w:rPr>
                <w:rFonts w:hint="eastAsia" w:ascii="宋体" w:hAnsi="宋体" w:cs="方正仿宋_GB2312"/>
                <w:sz w:val="24"/>
                <w:szCs w:val="24"/>
              </w:rPr>
              <w:t>安全带</w:t>
            </w:r>
          </w:p>
        </w:tc>
      </w:tr>
      <w:tr w14:paraId="7D56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7BB68D19">
            <w:pPr>
              <w:spacing w:line="360" w:lineRule="auto"/>
              <w:jc w:val="center"/>
              <w:rPr>
                <w:rFonts w:ascii="宋体" w:hAnsi="宋体" w:cs="方正仿宋_GB2312"/>
                <w:sz w:val="24"/>
                <w:szCs w:val="24"/>
              </w:rPr>
            </w:pPr>
            <w:r>
              <w:rPr>
                <w:rFonts w:hint="eastAsia" w:ascii="宋体" w:hAnsi="宋体" w:cs="方正仿宋_GB2312"/>
                <w:sz w:val="24"/>
                <w:szCs w:val="24"/>
              </w:rPr>
              <w:t>14</w:t>
            </w:r>
          </w:p>
        </w:tc>
        <w:tc>
          <w:tcPr>
            <w:tcW w:w="1882" w:type="dxa"/>
            <w:vMerge w:val="continue"/>
            <w:vAlign w:val="center"/>
          </w:tcPr>
          <w:p w14:paraId="72D50FC1">
            <w:pPr>
              <w:spacing w:line="360" w:lineRule="auto"/>
              <w:jc w:val="center"/>
              <w:rPr>
                <w:rFonts w:ascii="宋体" w:hAnsi="宋体" w:cs="方正仿宋_GB2312"/>
                <w:sz w:val="24"/>
                <w:szCs w:val="24"/>
              </w:rPr>
            </w:pPr>
          </w:p>
        </w:tc>
        <w:tc>
          <w:tcPr>
            <w:tcW w:w="5420" w:type="dxa"/>
            <w:shd w:val="clear" w:color="auto" w:fill="auto"/>
            <w:vAlign w:val="center"/>
          </w:tcPr>
          <w:p w14:paraId="4FEB31A7">
            <w:pPr>
              <w:spacing w:line="360" w:lineRule="auto"/>
              <w:jc w:val="center"/>
              <w:rPr>
                <w:rFonts w:ascii="宋体" w:hAnsi="宋体" w:cs="方正仿宋_GB2312"/>
                <w:sz w:val="24"/>
                <w:szCs w:val="24"/>
              </w:rPr>
            </w:pPr>
            <w:r>
              <w:rPr>
                <w:rFonts w:hint="eastAsia" w:ascii="宋体" w:hAnsi="宋体" w:cs="方正仿宋_GB2312"/>
                <w:sz w:val="24"/>
                <w:szCs w:val="24"/>
              </w:rPr>
              <w:t>打手机</w:t>
            </w:r>
          </w:p>
        </w:tc>
      </w:tr>
      <w:tr w14:paraId="5CAF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0" w:type="dxa"/>
            <w:shd w:val="clear" w:color="auto" w:fill="auto"/>
            <w:vAlign w:val="center"/>
          </w:tcPr>
          <w:p w14:paraId="479C5D7A">
            <w:pPr>
              <w:spacing w:line="360" w:lineRule="auto"/>
              <w:jc w:val="center"/>
              <w:rPr>
                <w:rFonts w:ascii="宋体" w:hAnsi="宋体" w:cs="方正仿宋_GB2312"/>
                <w:sz w:val="24"/>
                <w:szCs w:val="24"/>
              </w:rPr>
            </w:pPr>
            <w:r>
              <w:rPr>
                <w:rFonts w:hint="eastAsia" w:ascii="宋体" w:hAnsi="宋体" w:cs="方正仿宋_GB2312"/>
                <w:sz w:val="24"/>
                <w:szCs w:val="24"/>
              </w:rPr>
              <w:t>15</w:t>
            </w:r>
          </w:p>
        </w:tc>
        <w:tc>
          <w:tcPr>
            <w:tcW w:w="1882" w:type="dxa"/>
            <w:vMerge w:val="continue"/>
            <w:vAlign w:val="center"/>
          </w:tcPr>
          <w:p w14:paraId="7AF66DC2">
            <w:pPr>
              <w:spacing w:line="360" w:lineRule="auto"/>
              <w:jc w:val="center"/>
              <w:rPr>
                <w:rFonts w:ascii="宋体" w:hAnsi="宋体" w:cs="方正仿宋_GB2312"/>
                <w:sz w:val="24"/>
                <w:szCs w:val="24"/>
              </w:rPr>
            </w:pPr>
          </w:p>
        </w:tc>
        <w:tc>
          <w:tcPr>
            <w:tcW w:w="5420" w:type="dxa"/>
            <w:shd w:val="clear" w:color="auto" w:fill="auto"/>
            <w:vAlign w:val="center"/>
          </w:tcPr>
          <w:p w14:paraId="4EBD512C">
            <w:pPr>
              <w:spacing w:line="360" w:lineRule="auto"/>
              <w:jc w:val="center"/>
              <w:rPr>
                <w:rFonts w:ascii="宋体" w:hAnsi="宋体" w:cs="方正仿宋_GB2312"/>
                <w:sz w:val="24"/>
                <w:szCs w:val="24"/>
              </w:rPr>
            </w:pPr>
            <w:r>
              <w:rPr>
                <w:rFonts w:hint="eastAsia" w:ascii="宋体" w:hAnsi="宋体" w:cs="方正仿宋_GB2312"/>
                <w:sz w:val="24"/>
                <w:szCs w:val="24"/>
              </w:rPr>
              <w:t>违反高架路限行</w:t>
            </w:r>
          </w:p>
        </w:tc>
      </w:tr>
      <w:tr w14:paraId="700E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0EC15D7A">
            <w:pPr>
              <w:spacing w:line="360" w:lineRule="auto"/>
              <w:jc w:val="center"/>
              <w:rPr>
                <w:rFonts w:ascii="宋体" w:hAnsi="宋体" w:cs="方正仿宋_GB2312"/>
                <w:sz w:val="24"/>
                <w:szCs w:val="24"/>
              </w:rPr>
            </w:pPr>
            <w:r>
              <w:rPr>
                <w:rFonts w:hint="eastAsia" w:ascii="宋体" w:hAnsi="宋体" w:cs="方正仿宋_GB2312"/>
                <w:sz w:val="24"/>
                <w:szCs w:val="24"/>
              </w:rPr>
              <w:t>16</w:t>
            </w:r>
          </w:p>
        </w:tc>
        <w:tc>
          <w:tcPr>
            <w:tcW w:w="1882" w:type="dxa"/>
            <w:vMerge w:val="continue"/>
            <w:vAlign w:val="center"/>
          </w:tcPr>
          <w:p w14:paraId="13438798">
            <w:pPr>
              <w:spacing w:line="360" w:lineRule="auto"/>
              <w:jc w:val="center"/>
              <w:rPr>
                <w:rFonts w:ascii="宋体" w:hAnsi="宋体" w:cs="方正仿宋_GB2312"/>
                <w:sz w:val="24"/>
                <w:szCs w:val="24"/>
              </w:rPr>
            </w:pPr>
          </w:p>
        </w:tc>
        <w:tc>
          <w:tcPr>
            <w:tcW w:w="5420" w:type="dxa"/>
            <w:shd w:val="clear" w:color="auto" w:fill="auto"/>
            <w:vAlign w:val="center"/>
          </w:tcPr>
          <w:p w14:paraId="2C697DC8">
            <w:pPr>
              <w:spacing w:line="360" w:lineRule="auto"/>
              <w:jc w:val="center"/>
              <w:rPr>
                <w:rFonts w:ascii="宋体" w:hAnsi="宋体" w:cs="方正仿宋_GB2312"/>
                <w:sz w:val="24"/>
                <w:szCs w:val="24"/>
              </w:rPr>
            </w:pPr>
            <w:r>
              <w:rPr>
                <w:rFonts w:hint="eastAsia" w:ascii="宋体" w:hAnsi="宋体" w:cs="方正仿宋_GB2312"/>
                <w:sz w:val="24"/>
                <w:szCs w:val="24"/>
              </w:rPr>
              <w:t>转弯不让直行</w:t>
            </w:r>
          </w:p>
        </w:tc>
      </w:tr>
      <w:tr w14:paraId="7C41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7BD44C8C">
            <w:pPr>
              <w:spacing w:line="360" w:lineRule="auto"/>
              <w:jc w:val="center"/>
              <w:rPr>
                <w:rFonts w:ascii="宋体" w:hAnsi="宋体" w:cs="方正仿宋_GB2312"/>
                <w:sz w:val="24"/>
                <w:szCs w:val="24"/>
              </w:rPr>
            </w:pPr>
            <w:r>
              <w:rPr>
                <w:rFonts w:hint="eastAsia" w:ascii="宋体" w:hAnsi="宋体" w:cs="方正仿宋_GB2312"/>
                <w:sz w:val="24"/>
                <w:szCs w:val="24"/>
              </w:rPr>
              <w:t>17</w:t>
            </w:r>
          </w:p>
        </w:tc>
        <w:tc>
          <w:tcPr>
            <w:tcW w:w="1882" w:type="dxa"/>
            <w:vMerge w:val="continue"/>
            <w:vAlign w:val="center"/>
          </w:tcPr>
          <w:p w14:paraId="613BF04A">
            <w:pPr>
              <w:spacing w:line="360" w:lineRule="auto"/>
              <w:jc w:val="center"/>
              <w:rPr>
                <w:rFonts w:ascii="宋体" w:hAnsi="宋体" w:cs="方正仿宋_GB2312"/>
                <w:sz w:val="24"/>
                <w:szCs w:val="24"/>
              </w:rPr>
            </w:pPr>
          </w:p>
        </w:tc>
        <w:tc>
          <w:tcPr>
            <w:tcW w:w="5420" w:type="dxa"/>
            <w:shd w:val="clear" w:color="auto" w:fill="auto"/>
            <w:vAlign w:val="center"/>
          </w:tcPr>
          <w:p w14:paraId="16356602">
            <w:pPr>
              <w:spacing w:line="360" w:lineRule="auto"/>
              <w:jc w:val="center"/>
              <w:rPr>
                <w:rFonts w:ascii="宋体" w:hAnsi="宋体" w:cs="方正仿宋_GB2312"/>
                <w:sz w:val="24"/>
                <w:szCs w:val="24"/>
              </w:rPr>
            </w:pPr>
            <w:r>
              <w:rPr>
                <w:rFonts w:hint="eastAsia" w:ascii="宋体" w:hAnsi="宋体" w:cs="方正仿宋_GB2312"/>
                <w:sz w:val="24"/>
                <w:szCs w:val="24"/>
              </w:rPr>
              <w:t>违反规定掉头</w:t>
            </w:r>
          </w:p>
        </w:tc>
      </w:tr>
      <w:tr w14:paraId="4982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4EA65889">
            <w:pPr>
              <w:spacing w:line="360" w:lineRule="auto"/>
              <w:jc w:val="center"/>
              <w:rPr>
                <w:rFonts w:ascii="宋体" w:hAnsi="宋体" w:cs="方正仿宋_GB2312"/>
                <w:sz w:val="24"/>
                <w:szCs w:val="24"/>
              </w:rPr>
            </w:pPr>
            <w:r>
              <w:rPr>
                <w:rFonts w:hint="eastAsia" w:ascii="宋体" w:hAnsi="宋体" w:cs="方正仿宋_GB2312"/>
                <w:sz w:val="24"/>
                <w:szCs w:val="24"/>
              </w:rPr>
              <w:t>18</w:t>
            </w:r>
          </w:p>
        </w:tc>
        <w:tc>
          <w:tcPr>
            <w:tcW w:w="1882" w:type="dxa"/>
            <w:vMerge w:val="continue"/>
            <w:vAlign w:val="center"/>
          </w:tcPr>
          <w:p w14:paraId="3CD52585">
            <w:pPr>
              <w:spacing w:line="360" w:lineRule="auto"/>
              <w:jc w:val="center"/>
              <w:rPr>
                <w:rFonts w:ascii="宋体" w:hAnsi="宋体" w:cs="方正仿宋_GB2312"/>
                <w:sz w:val="24"/>
                <w:szCs w:val="24"/>
              </w:rPr>
            </w:pPr>
          </w:p>
        </w:tc>
        <w:tc>
          <w:tcPr>
            <w:tcW w:w="5420" w:type="dxa"/>
            <w:shd w:val="clear" w:color="auto" w:fill="auto"/>
            <w:vAlign w:val="center"/>
          </w:tcPr>
          <w:p w14:paraId="7782390F">
            <w:pPr>
              <w:spacing w:line="360" w:lineRule="auto"/>
              <w:jc w:val="center"/>
              <w:rPr>
                <w:rFonts w:ascii="宋体" w:hAnsi="宋体" w:cs="方正仿宋_GB2312"/>
                <w:sz w:val="24"/>
                <w:szCs w:val="24"/>
              </w:rPr>
            </w:pPr>
            <w:r>
              <w:rPr>
                <w:rFonts w:hint="eastAsia" w:ascii="宋体" w:hAnsi="宋体" w:cs="方正仿宋_GB2312"/>
                <w:sz w:val="24"/>
                <w:szCs w:val="24"/>
              </w:rPr>
              <w:t>右转必停</w:t>
            </w:r>
          </w:p>
        </w:tc>
      </w:tr>
      <w:tr w14:paraId="628B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04AF3A23">
            <w:pPr>
              <w:spacing w:line="360" w:lineRule="auto"/>
              <w:jc w:val="center"/>
              <w:rPr>
                <w:rFonts w:ascii="宋体" w:hAnsi="宋体" w:cs="方正仿宋_GB2312"/>
                <w:sz w:val="24"/>
                <w:szCs w:val="24"/>
              </w:rPr>
            </w:pPr>
            <w:r>
              <w:rPr>
                <w:rFonts w:hint="eastAsia" w:ascii="宋体" w:hAnsi="宋体" w:cs="方正仿宋_GB2312"/>
                <w:sz w:val="24"/>
                <w:szCs w:val="24"/>
              </w:rPr>
              <w:t>19</w:t>
            </w:r>
          </w:p>
        </w:tc>
        <w:tc>
          <w:tcPr>
            <w:tcW w:w="1882" w:type="dxa"/>
            <w:vMerge w:val="continue"/>
            <w:vAlign w:val="center"/>
          </w:tcPr>
          <w:p w14:paraId="0F1A0FD0">
            <w:pPr>
              <w:spacing w:line="360" w:lineRule="auto"/>
              <w:jc w:val="center"/>
              <w:rPr>
                <w:rFonts w:ascii="宋体" w:hAnsi="宋体" w:cs="方正仿宋_GB2312"/>
                <w:sz w:val="24"/>
                <w:szCs w:val="24"/>
              </w:rPr>
            </w:pPr>
          </w:p>
        </w:tc>
        <w:tc>
          <w:tcPr>
            <w:tcW w:w="5420" w:type="dxa"/>
            <w:shd w:val="clear" w:color="auto" w:fill="auto"/>
            <w:vAlign w:val="center"/>
          </w:tcPr>
          <w:p w14:paraId="02A30E78">
            <w:pPr>
              <w:spacing w:line="360" w:lineRule="auto"/>
              <w:jc w:val="center"/>
              <w:rPr>
                <w:rFonts w:ascii="宋体" w:hAnsi="宋体" w:cs="方正仿宋_GB2312"/>
                <w:sz w:val="24"/>
                <w:szCs w:val="24"/>
              </w:rPr>
            </w:pPr>
            <w:r>
              <w:rPr>
                <w:rFonts w:hint="eastAsia" w:ascii="宋体" w:hAnsi="宋体" w:cs="方正仿宋_GB2312"/>
                <w:sz w:val="24"/>
                <w:szCs w:val="24"/>
              </w:rPr>
              <w:t>加塞</w:t>
            </w:r>
          </w:p>
        </w:tc>
      </w:tr>
      <w:tr w14:paraId="2737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61D23F65">
            <w:pPr>
              <w:spacing w:line="360" w:lineRule="auto"/>
              <w:jc w:val="center"/>
              <w:rPr>
                <w:rFonts w:ascii="宋体" w:hAnsi="宋体" w:cs="方正仿宋_GB2312"/>
                <w:sz w:val="24"/>
                <w:szCs w:val="24"/>
              </w:rPr>
            </w:pPr>
            <w:r>
              <w:rPr>
                <w:rFonts w:hint="eastAsia" w:ascii="宋体" w:hAnsi="宋体" w:cs="方正仿宋_GB2312"/>
                <w:sz w:val="24"/>
                <w:szCs w:val="24"/>
              </w:rPr>
              <w:t>20</w:t>
            </w:r>
          </w:p>
        </w:tc>
        <w:tc>
          <w:tcPr>
            <w:tcW w:w="1882" w:type="dxa"/>
            <w:vMerge w:val="restart"/>
            <w:vAlign w:val="center"/>
          </w:tcPr>
          <w:p w14:paraId="1E523ABD">
            <w:pPr>
              <w:spacing w:line="360" w:lineRule="auto"/>
              <w:jc w:val="center"/>
              <w:rPr>
                <w:rFonts w:ascii="宋体" w:hAnsi="宋体" w:cs="方正仿宋_GB2312"/>
                <w:sz w:val="24"/>
                <w:szCs w:val="24"/>
              </w:rPr>
            </w:pPr>
            <w:r>
              <w:rPr>
                <w:rFonts w:hint="eastAsia" w:ascii="宋体" w:hAnsi="宋体" w:cs="方正仿宋_GB2312"/>
                <w:sz w:val="24"/>
                <w:szCs w:val="24"/>
              </w:rPr>
              <w:t>行人、非机动车电子警察</w:t>
            </w:r>
          </w:p>
        </w:tc>
        <w:tc>
          <w:tcPr>
            <w:tcW w:w="5420" w:type="dxa"/>
            <w:shd w:val="clear" w:color="auto" w:fill="auto"/>
            <w:vAlign w:val="center"/>
          </w:tcPr>
          <w:p w14:paraId="14114418">
            <w:pPr>
              <w:spacing w:line="360" w:lineRule="auto"/>
              <w:jc w:val="center"/>
              <w:rPr>
                <w:rFonts w:ascii="宋体" w:hAnsi="宋体" w:cs="方正仿宋_GB2312"/>
                <w:sz w:val="24"/>
                <w:szCs w:val="24"/>
              </w:rPr>
            </w:pPr>
            <w:r>
              <w:rPr>
                <w:rFonts w:hint="eastAsia" w:ascii="宋体" w:hAnsi="宋体" w:cs="方正仿宋_GB2312"/>
                <w:sz w:val="24"/>
                <w:szCs w:val="24"/>
              </w:rPr>
              <w:t>非机动车闯红灯</w:t>
            </w:r>
          </w:p>
        </w:tc>
      </w:tr>
      <w:tr w14:paraId="78A2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075A9D4F">
            <w:pPr>
              <w:spacing w:line="360" w:lineRule="auto"/>
              <w:jc w:val="center"/>
              <w:rPr>
                <w:rFonts w:ascii="宋体" w:hAnsi="宋体" w:cs="方正仿宋_GB2312"/>
                <w:sz w:val="24"/>
                <w:szCs w:val="24"/>
              </w:rPr>
            </w:pPr>
            <w:r>
              <w:rPr>
                <w:rFonts w:hint="eastAsia" w:ascii="宋体" w:hAnsi="宋体" w:cs="方正仿宋_GB2312"/>
                <w:sz w:val="24"/>
                <w:szCs w:val="24"/>
              </w:rPr>
              <w:t>21</w:t>
            </w:r>
          </w:p>
        </w:tc>
        <w:tc>
          <w:tcPr>
            <w:tcW w:w="1882" w:type="dxa"/>
            <w:vMerge w:val="continue"/>
            <w:vAlign w:val="center"/>
          </w:tcPr>
          <w:p w14:paraId="06F6AC3E">
            <w:pPr>
              <w:spacing w:line="360" w:lineRule="auto"/>
              <w:jc w:val="center"/>
              <w:rPr>
                <w:rFonts w:ascii="宋体" w:hAnsi="宋体" w:cs="方正仿宋_GB2312"/>
                <w:sz w:val="24"/>
                <w:szCs w:val="24"/>
              </w:rPr>
            </w:pPr>
          </w:p>
        </w:tc>
        <w:tc>
          <w:tcPr>
            <w:tcW w:w="5420" w:type="dxa"/>
            <w:shd w:val="clear" w:color="auto" w:fill="auto"/>
            <w:vAlign w:val="center"/>
          </w:tcPr>
          <w:p w14:paraId="6E1D24C2">
            <w:pPr>
              <w:spacing w:line="360" w:lineRule="auto"/>
              <w:jc w:val="center"/>
              <w:rPr>
                <w:rFonts w:ascii="宋体" w:hAnsi="宋体" w:cs="方正仿宋_GB2312"/>
                <w:sz w:val="24"/>
                <w:szCs w:val="24"/>
              </w:rPr>
            </w:pPr>
            <w:r>
              <w:rPr>
                <w:rFonts w:hint="eastAsia" w:ascii="宋体" w:hAnsi="宋体" w:cs="方正仿宋_GB2312"/>
                <w:sz w:val="24"/>
                <w:szCs w:val="24"/>
              </w:rPr>
              <w:t>非机动车逆行</w:t>
            </w:r>
          </w:p>
        </w:tc>
      </w:tr>
      <w:tr w14:paraId="3A8C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17F91158">
            <w:pPr>
              <w:spacing w:line="360" w:lineRule="auto"/>
              <w:jc w:val="center"/>
              <w:rPr>
                <w:rFonts w:ascii="宋体" w:hAnsi="宋体" w:cs="方正仿宋_GB2312"/>
                <w:sz w:val="24"/>
                <w:szCs w:val="24"/>
              </w:rPr>
            </w:pPr>
            <w:r>
              <w:rPr>
                <w:rFonts w:hint="eastAsia" w:ascii="宋体" w:hAnsi="宋体" w:cs="方正仿宋_GB2312"/>
                <w:sz w:val="24"/>
                <w:szCs w:val="24"/>
              </w:rPr>
              <w:t>22</w:t>
            </w:r>
          </w:p>
        </w:tc>
        <w:tc>
          <w:tcPr>
            <w:tcW w:w="1882" w:type="dxa"/>
            <w:vMerge w:val="continue"/>
            <w:vAlign w:val="center"/>
          </w:tcPr>
          <w:p w14:paraId="0946238E">
            <w:pPr>
              <w:spacing w:line="360" w:lineRule="auto"/>
              <w:jc w:val="center"/>
              <w:rPr>
                <w:rFonts w:ascii="宋体" w:hAnsi="宋体" w:cs="方正仿宋_GB2312"/>
                <w:sz w:val="24"/>
                <w:szCs w:val="24"/>
              </w:rPr>
            </w:pPr>
          </w:p>
        </w:tc>
        <w:tc>
          <w:tcPr>
            <w:tcW w:w="5420" w:type="dxa"/>
            <w:shd w:val="clear" w:color="auto" w:fill="auto"/>
            <w:vAlign w:val="center"/>
          </w:tcPr>
          <w:p w14:paraId="6E0C85C5">
            <w:pPr>
              <w:spacing w:line="360" w:lineRule="auto"/>
              <w:jc w:val="center"/>
              <w:rPr>
                <w:rFonts w:ascii="宋体" w:hAnsi="宋体" w:cs="方正仿宋_GB2312"/>
                <w:sz w:val="24"/>
                <w:szCs w:val="24"/>
              </w:rPr>
            </w:pPr>
            <w:r>
              <w:rPr>
                <w:rFonts w:hint="eastAsia" w:ascii="宋体" w:hAnsi="宋体" w:cs="方正仿宋_GB2312"/>
                <w:sz w:val="24"/>
                <w:szCs w:val="24"/>
              </w:rPr>
              <w:t>非机动车驾驶人未戴头盔</w:t>
            </w:r>
          </w:p>
        </w:tc>
      </w:tr>
      <w:tr w14:paraId="145E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1BCDB2C2">
            <w:pPr>
              <w:spacing w:line="360" w:lineRule="auto"/>
              <w:jc w:val="center"/>
              <w:rPr>
                <w:rFonts w:ascii="宋体" w:hAnsi="宋体" w:cs="方正仿宋_GB2312"/>
                <w:sz w:val="24"/>
                <w:szCs w:val="24"/>
              </w:rPr>
            </w:pPr>
            <w:r>
              <w:rPr>
                <w:rFonts w:hint="eastAsia" w:ascii="宋体" w:hAnsi="宋体" w:cs="方正仿宋_GB2312"/>
                <w:sz w:val="24"/>
                <w:szCs w:val="24"/>
              </w:rPr>
              <w:t>23</w:t>
            </w:r>
          </w:p>
        </w:tc>
        <w:tc>
          <w:tcPr>
            <w:tcW w:w="1882" w:type="dxa"/>
            <w:vMerge w:val="continue"/>
            <w:vAlign w:val="center"/>
          </w:tcPr>
          <w:p w14:paraId="29F7DA17">
            <w:pPr>
              <w:spacing w:line="360" w:lineRule="auto"/>
              <w:jc w:val="center"/>
              <w:rPr>
                <w:rFonts w:ascii="宋体" w:hAnsi="宋体" w:cs="方正仿宋_GB2312"/>
                <w:sz w:val="24"/>
                <w:szCs w:val="24"/>
              </w:rPr>
            </w:pPr>
          </w:p>
        </w:tc>
        <w:tc>
          <w:tcPr>
            <w:tcW w:w="5420" w:type="dxa"/>
            <w:shd w:val="clear" w:color="auto" w:fill="auto"/>
            <w:vAlign w:val="center"/>
          </w:tcPr>
          <w:p w14:paraId="61838A38">
            <w:pPr>
              <w:spacing w:line="360" w:lineRule="auto"/>
              <w:jc w:val="center"/>
              <w:rPr>
                <w:rFonts w:ascii="宋体" w:hAnsi="宋体" w:cs="方正仿宋_GB2312"/>
                <w:sz w:val="24"/>
                <w:szCs w:val="24"/>
              </w:rPr>
            </w:pPr>
            <w:r>
              <w:rPr>
                <w:rFonts w:hint="eastAsia" w:ascii="宋体" w:hAnsi="宋体" w:cs="方正仿宋_GB2312"/>
                <w:sz w:val="24"/>
                <w:szCs w:val="24"/>
              </w:rPr>
              <w:t>非机动未按道行驶</w:t>
            </w:r>
          </w:p>
        </w:tc>
      </w:tr>
      <w:tr w14:paraId="5213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14:paraId="6CF58075">
            <w:pPr>
              <w:spacing w:line="360" w:lineRule="auto"/>
              <w:jc w:val="center"/>
              <w:rPr>
                <w:rFonts w:ascii="宋体" w:hAnsi="宋体" w:cs="方正仿宋_GB2312"/>
                <w:sz w:val="24"/>
                <w:szCs w:val="24"/>
              </w:rPr>
            </w:pPr>
            <w:r>
              <w:rPr>
                <w:rFonts w:hint="eastAsia" w:ascii="宋体" w:hAnsi="宋体" w:cs="方正仿宋_GB2312"/>
                <w:sz w:val="24"/>
                <w:szCs w:val="24"/>
              </w:rPr>
              <w:t>24</w:t>
            </w:r>
          </w:p>
        </w:tc>
        <w:tc>
          <w:tcPr>
            <w:tcW w:w="1882" w:type="dxa"/>
            <w:vMerge w:val="continue"/>
            <w:vAlign w:val="center"/>
          </w:tcPr>
          <w:p w14:paraId="0E310A30">
            <w:pPr>
              <w:spacing w:line="360" w:lineRule="auto"/>
              <w:jc w:val="center"/>
              <w:rPr>
                <w:rFonts w:ascii="宋体" w:hAnsi="宋体" w:cs="方正仿宋_GB2312"/>
                <w:sz w:val="24"/>
                <w:szCs w:val="24"/>
              </w:rPr>
            </w:pPr>
          </w:p>
        </w:tc>
        <w:tc>
          <w:tcPr>
            <w:tcW w:w="5420" w:type="dxa"/>
            <w:shd w:val="clear" w:color="auto" w:fill="auto"/>
            <w:vAlign w:val="center"/>
          </w:tcPr>
          <w:p w14:paraId="5CCFBD5F">
            <w:pPr>
              <w:spacing w:line="360" w:lineRule="auto"/>
              <w:jc w:val="center"/>
              <w:rPr>
                <w:rFonts w:ascii="宋体" w:hAnsi="宋体" w:cs="方正仿宋_GB2312"/>
                <w:sz w:val="24"/>
                <w:szCs w:val="24"/>
              </w:rPr>
            </w:pPr>
            <w:r>
              <w:rPr>
                <w:rFonts w:hint="eastAsia" w:ascii="宋体" w:hAnsi="宋体" w:cs="方正仿宋_GB2312"/>
                <w:sz w:val="24"/>
                <w:szCs w:val="24"/>
              </w:rPr>
              <w:t>行人闯红灯</w:t>
            </w:r>
          </w:p>
        </w:tc>
      </w:tr>
    </w:tbl>
    <w:p w14:paraId="5A195E10">
      <w:pPr>
        <w:adjustRightInd w:val="0"/>
        <w:snapToGrid w:val="0"/>
        <w:spacing w:before="240" w:line="360" w:lineRule="auto"/>
        <w:ind w:firstLine="424" w:firstLineChars="177"/>
        <w:rPr>
          <w:rFonts w:ascii="宋体" w:hAnsi="宋体"/>
          <w:sz w:val="24"/>
        </w:rPr>
      </w:pPr>
      <w:r>
        <w:rPr>
          <w:rFonts w:hint="eastAsia" w:ascii="宋体" w:hAnsi="宋体"/>
          <w:sz w:val="24"/>
        </w:rPr>
        <w:t>本次需在现有通信协议之上新增定制接入的违法类型包括：非机动车占用机动车道骑行、非机动车上街沿骑行、非机动车超速等。为实现新增点位采集到的交通违法数据按总队要求的格式顺利接入违法处置平台并上传总队集成指挥平台审核管理，需在现有通信协议基础上，对新增违法类型进行适配开发，扩展协议字段、匹配交管总队要求，确保系统能够正确的识别和处理。</w:t>
      </w:r>
    </w:p>
    <w:p w14:paraId="12945199">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新增点位外场终端主机对接</w:t>
      </w:r>
    </w:p>
    <w:p w14:paraId="66A60813">
      <w:pPr>
        <w:adjustRightInd w:val="0"/>
        <w:snapToGrid w:val="0"/>
        <w:spacing w:line="360" w:lineRule="auto"/>
        <w:ind w:firstLine="424" w:firstLineChars="177"/>
        <w:rPr>
          <w:rFonts w:ascii="宋体" w:hAnsi="宋体"/>
          <w:sz w:val="24"/>
        </w:rPr>
      </w:pPr>
      <w:r>
        <w:rPr>
          <w:rFonts w:hint="eastAsia" w:ascii="宋体" w:hAnsi="宋体"/>
          <w:sz w:val="24"/>
        </w:rPr>
        <w:t>前端设备采集到的交通违法数据需无缝接入支队现有违法处置平台，按适配后的通信协议，与外场新增终端主机逐一进行对接，完成新增的96路机动车电子警察的违法抓拍数据和新增的50路行人非机动车电子警察的违法抓拍数据接入违法处置平台与落地存储，实现新建146路违法抓拍数据的统一管理。</w:t>
      </w:r>
    </w:p>
    <w:p w14:paraId="69B49921">
      <w:pPr>
        <w:numPr>
          <w:ilvl w:val="0"/>
          <w:numId w:val="9"/>
        </w:numPr>
        <w:spacing w:before="240" w:beforeLines="100" w:after="240" w:afterLines="100" w:line="360" w:lineRule="auto"/>
        <w:ind w:hanging="693"/>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新增非机动车区间测速上传服务接口</w:t>
      </w:r>
    </w:p>
    <w:p w14:paraId="3577E8DD">
      <w:pPr>
        <w:adjustRightInd w:val="0"/>
        <w:snapToGrid w:val="0"/>
        <w:spacing w:line="360" w:lineRule="auto"/>
        <w:ind w:firstLine="424" w:firstLineChars="177"/>
        <w:rPr>
          <w:rFonts w:hint="eastAsia" w:ascii="宋体" w:hAnsi="宋体"/>
          <w:sz w:val="24"/>
        </w:rPr>
      </w:pPr>
      <w:r>
        <w:rPr>
          <w:rFonts w:hint="eastAsia" w:ascii="宋体" w:hAnsi="宋体"/>
          <w:sz w:val="24"/>
        </w:rPr>
        <w:t>根据市局相关要求，抓拍非机动车“区间测速”违法数据要按照“最新要求，采用接口方式上传给市保安公司，并增加新的字段。需要根据协议需求重新开发新的数据上传服务，主要功能包含“根据接入的行人或非机动车的违法数据，按照文档要求上传到市保安公司提供的指定接口，图片按提供的协议规范上传到指定的FTP服务器，结构化违法数据通过规范HTTP协议上传到指定的服务器。上传违法数据记录以及状态实现本地数据库存储。</w:t>
      </w:r>
    </w:p>
    <w:p w14:paraId="217BF406">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新增点位设备采集违法数据的全量接入</w:t>
      </w:r>
    </w:p>
    <w:p w14:paraId="76B4F57A">
      <w:pPr>
        <w:adjustRightInd w:val="0"/>
        <w:snapToGrid w:val="0"/>
        <w:spacing w:line="360" w:lineRule="auto"/>
        <w:ind w:firstLine="424" w:firstLineChars="177"/>
        <w:rPr>
          <w:rFonts w:ascii="宋体" w:hAnsi="宋体"/>
          <w:sz w:val="24"/>
        </w:rPr>
      </w:pPr>
      <w:r>
        <w:rPr>
          <w:rFonts w:hint="eastAsia" w:ascii="宋体" w:hAnsi="宋体"/>
          <w:sz w:val="24"/>
        </w:rPr>
        <w:t>在完成前述</w:t>
      </w:r>
      <w:r>
        <w:rPr>
          <w:rFonts w:ascii="宋体" w:hAnsi="宋体"/>
          <w:sz w:val="24"/>
        </w:rPr>
        <w:t>3</w:t>
      </w:r>
      <w:r>
        <w:rPr>
          <w:rFonts w:hint="eastAsia" w:ascii="宋体" w:hAnsi="宋体"/>
          <w:sz w:val="24"/>
        </w:rPr>
        <w:t>个步骤后，最终实现96路新增机动车抓拍违法数据和50路新增行人非机动车抓拍违法数据的全量接入现有违法处置平台，并正常上传总队审核管理。</w:t>
      </w:r>
    </w:p>
    <w:p w14:paraId="5177CADB">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新增点位违法数据上传总队</w:t>
      </w:r>
    </w:p>
    <w:p w14:paraId="2F235E43">
      <w:pPr>
        <w:adjustRightInd w:val="0"/>
        <w:snapToGrid w:val="0"/>
        <w:spacing w:line="360" w:lineRule="auto"/>
        <w:ind w:firstLine="424" w:firstLineChars="177"/>
        <w:rPr>
          <w:rFonts w:ascii="宋体" w:hAnsi="宋体"/>
          <w:sz w:val="24"/>
        </w:rPr>
      </w:pPr>
      <w:r>
        <w:rPr>
          <w:rFonts w:hint="eastAsia" w:ascii="宋体" w:hAnsi="宋体"/>
          <w:sz w:val="24"/>
        </w:rPr>
        <w:t>前端设备采集到的交通违法数据需无缝接入支队现有违法处置平台后，还需及时上传至总队公安交通集成指挥平台进行人工审核管理。为此，本次项目需对146路交通违法数据进行数据合规性校验，补充必要的字段信息，同步适配本地过滤策略配置，实现数据的有效合规上传。</w:t>
      </w:r>
    </w:p>
    <w:p w14:paraId="5AABE0BD">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全量人车抓拍数据汇聚接入转发扩容</w:t>
      </w:r>
    </w:p>
    <w:p w14:paraId="1381C651">
      <w:pPr>
        <w:adjustRightInd w:val="0"/>
        <w:snapToGrid w:val="0"/>
        <w:spacing w:before="240" w:line="360" w:lineRule="auto"/>
        <w:ind w:firstLine="424" w:firstLineChars="177"/>
        <w:rPr>
          <w:rFonts w:ascii="宋体" w:hAnsi="宋体"/>
          <w:sz w:val="24"/>
        </w:rPr>
      </w:pPr>
      <w:r>
        <w:rPr>
          <w:rFonts w:hint="eastAsia" w:ascii="宋体" w:hAnsi="宋体"/>
          <w:sz w:val="24"/>
        </w:rPr>
        <w:t>为应对业务增长需求及新增146路违法设备的数据接入，按照单套智能数据管理转发软件接入80路前端设备进行计算，本次需新增2套软件实现对146路设备违法数据接入服务扩容。</w:t>
      </w:r>
    </w:p>
    <w:p w14:paraId="1181A68D">
      <w:pPr>
        <w:pStyle w:val="4"/>
        <w:numPr>
          <w:ilvl w:val="0"/>
          <w:numId w:val="8"/>
        </w:numPr>
        <w:tabs>
          <w:tab w:val="left" w:pos="864"/>
          <w:tab w:val="clear" w:pos="840"/>
        </w:tabs>
        <w:ind w:leftChars="0" w:hanging="698"/>
        <w:rPr>
          <w:rFonts w:ascii="宋体" w:hAnsi="宋体" w:eastAsia="宋体" w:cs="方正仿宋_GB2312"/>
          <w:sz w:val="24"/>
          <w:szCs w:val="24"/>
        </w:rPr>
      </w:pPr>
      <w:r>
        <w:rPr>
          <w:rFonts w:hint="eastAsia" w:ascii="宋体" w:hAnsi="宋体" w:eastAsia="宋体" w:cs="方正仿宋_GB2312"/>
          <w:sz w:val="24"/>
          <w:szCs w:val="24"/>
        </w:rPr>
        <w:t>警情研判分析平台建设需求</w:t>
      </w:r>
    </w:p>
    <w:p w14:paraId="2DEB3387">
      <w:pPr>
        <w:adjustRightInd w:val="0"/>
        <w:snapToGrid w:val="0"/>
        <w:spacing w:line="360" w:lineRule="auto"/>
        <w:ind w:firstLine="424" w:firstLineChars="177"/>
        <w:rPr>
          <w:rFonts w:ascii="宋体" w:hAnsi="宋体"/>
          <w:sz w:val="24"/>
        </w:rPr>
      </w:pPr>
      <w:r>
        <w:rPr>
          <w:rFonts w:hint="eastAsia" w:ascii="宋体" w:hAnsi="宋体"/>
          <w:sz w:val="24"/>
        </w:rPr>
        <w:t>迅速从违法行为人员中甄别出违法人员信息，进行显示大屏、门户网站等警示曝光，提高交警部门的工作效率。当有违法行为产生时系统应能给出警示，通过声音等报警的方式进行安全提醒。</w:t>
      </w:r>
    </w:p>
    <w:p w14:paraId="79A5D4C1">
      <w:pPr>
        <w:adjustRightInd w:val="0"/>
        <w:snapToGrid w:val="0"/>
        <w:spacing w:line="360" w:lineRule="auto"/>
        <w:ind w:firstLine="424" w:firstLineChars="177"/>
        <w:rPr>
          <w:rFonts w:ascii="宋体" w:hAnsi="宋体"/>
          <w:sz w:val="24"/>
        </w:rPr>
      </w:pPr>
      <w:r>
        <w:rPr>
          <w:rFonts w:hint="eastAsia" w:ascii="宋体" w:hAnsi="宋体"/>
          <w:sz w:val="24"/>
        </w:rPr>
        <w:t>系统应能长期保存抓拍的违法行为人员的对象特征图片，具备统计分析功能， 供大数据研判分析使用，为违法行为人员的对象特征大数据应用提供基础。</w:t>
      </w:r>
    </w:p>
    <w:p w14:paraId="0B880040">
      <w:pPr>
        <w:adjustRightInd w:val="0"/>
        <w:snapToGrid w:val="0"/>
        <w:spacing w:line="360" w:lineRule="auto"/>
        <w:ind w:firstLine="424" w:firstLineChars="177"/>
        <w:rPr>
          <w:rFonts w:ascii="宋体" w:hAnsi="宋体"/>
          <w:sz w:val="24"/>
        </w:rPr>
      </w:pPr>
      <w:r>
        <w:rPr>
          <w:rFonts w:hint="eastAsia" w:ascii="宋体" w:hAnsi="宋体"/>
          <w:sz w:val="24"/>
        </w:rPr>
        <w:t>实时违法行为图片抓拍：能通过部署的一体式抓拍机实时抓拍违法行为人员的违法图片并形成违法证据合成图。</w:t>
      </w:r>
    </w:p>
    <w:p w14:paraId="17707E7F">
      <w:pPr>
        <w:adjustRightInd w:val="0"/>
        <w:snapToGrid w:val="0"/>
        <w:spacing w:line="360" w:lineRule="auto"/>
        <w:ind w:firstLine="424" w:firstLineChars="177"/>
        <w:rPr>
          <w:rFonts w:ascii="宋体" w:hAnsi="宋体"/>
          <w:sz w:val="24"/>
        </w:rPr>
      </w:pPr>
      <w:r>
        <w:rPr>
          <w:rFonts w:hint="eastAsia" w:ascii="宋体" w:hAnsi="宋体"/>
          <w:sz w:val="24"/>
        </w:rPr>
        <w:t>对象特征图片实时采集：能通过部署一体式抓拍机采集到违法行为人员的对象特征照片，满足对象特征比对要求。</w:t>
      </w:r>
    </w:p>
    <w:p w14:paraId="11A86831">
      <w:pPr>
        <w:adjustRightInd w:val="0"/>
        <w:snapToGrid w:val="0"/>
        <w:spacing w:line="360" w:lineRule="auto"/>
        <w:ind w:firstLine="424" w:firstLineChars="177"/>
        <w:rPr>
          <w:rFonts w:ascii="宋体" w:hAnsi="宋体"/>
          <w:sz w:val="24"/>
        </w:rPr>
      </w:pPr>
      <w:r>
        <w:rPr>
          <w:rFonts w:hint="eastAsia" w:ascii="宋体" w:hAnsi="宋体"/>
          <w:sz w:val="24"/>
        </w:rPr>
        <w:t>图片存储：前端采集到的对象特征图片机违法图片需长期保存在服务器上，且具备高速读写的能力，满足图片写入和并发读取的实时要求。</w:t>
      </w:r>
    </w:p>
    <w:p w14:paraId="54661BE2">
      <w:pPr>
        <w:pStyle w:val="4"/>
        <w:numPr>
          <w:ilvl w:val="0"/>
          <w:numId w:val="8"/>
        </w:numPr>
        <w:tabs>
          <w:tab w:val="left" w:pos="864"/>
          <w:tab w:val="clear" w:pos="840"/>
        </w:tabs>
        <w:ind w:leftChars="0" w:hanging="698"/>
        <w:rPr>
          <w:rFonts w:ascii="宋体" w:hAnsi="宋体" w:eastAsia="宋体" w:cs="方正仿宋_GB2312"/>
          <w:sz w:val="24"/>
          <w:szCs w:val="24"/>
        </w:rPr>
      </w:pPr>
      <w:r>
        <w:rPr>
          <w:rFonts w:hint="eastAsia" w:ascii="宋体" w:hAnsi="宋体" w:eastAsia="宋体" w:cs="方正仿宋_GB2312"/>
          <w:sz w:val="24"/>
          <w:szCs w:val="24"/>
        </w:rPr>
        <w:t>信息量存储需求</w:t>
      </w:r>
    </w:p>
    <w:p w14:paraId="3487C68C">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视频流录像存储需求</w:t>
      </w:r>
    </w:p>
    <w:p w14:paraId="52586AB8">
      <w:pPr>
        <w:adjustRightInd w:val="0"/>
        <w:snapToGrid w:val="0"/>
        <w:spacing w:line="360" w:lineRule="auto"/>
        <w:ind w:firstLine="424" w:firstLineChars="177"/>
        <w:rPr>
          <w:rFonts w:ascii="宋体" w:hAnsi="宋体"/>
          <w:sz w:val="24"/>
        </w:rPr>
      </w:pPr>
      <w:r>
        <w:rPr>
          <w:rFonts w:hint="eastAsia" w:ascii="宋体" w:hAnsi="宋体"/>
          <w:sz w:val="24"/>
        </w:rPr>
        <w:t>高清视频要求不间断记录每秒不少于25帧的H.264高清码流，保存时间不低于30天。根据《上海公安数字高清图像监控系统技术规范V2.0》要求，电警抓拍机采集的视频图像按照每路8Mbps存储，则每路高清需要的存储空间为2.472TB。本次项目新增196套电子警察（96套机动车、50套行人非机动车、50套RFID），整体需要的存储空间为484.512TB（5</w:t>
      </w:r>
      <w:r>
        <w:rPr>
          <w:rFonts w:ascii="宋体" w:hAnsi="宋体"/>
          <w:sz w:val="24"/>
        </w:rPr>
        <w:t>0</w:t>
      </w:r>
      <w:r>
        <w:rPr>
          <w:rFonts w:hint="eastAsia" w:ascii="宋体" w:hAnsi="宋体"/>
          <w:sz w:val="24"/>
        </w:rPr>
        <w:t>套</w:t>
      </w:r>
      <w:r>
        <w:rPr>
          <w:rFonts w:ascii="宋体" w:hAnsi="宋体"/>
          <w:sz w:val="24"/>
        </w:rPr>
        <w:t>RFID</w:t>
      </w:r>
      <w:r>
        <w:rPr>
          <w:rFonts w:hint="eastAsia" w:ascii="宋体" w:hAnsi="宋体"/>
          <w:sz w:val="24"/>
        </w:rPr>
        <w:t>违法数据直接上传交管总队，后端数据存储不在本次项目考虑范围）。</w:t>
      </w:r>
    </w:p>
    <w:p w14:paraId="470E2BE5">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违法数据存储需求</w:t>
      </w:r>
    </w:p>
    <w:p w14:paraId="739980E9">
      <w:pPr>
        <w:adjustRightInd w:val="0"/>
        <w:snapToGrid w:val="0"/>
        <w:spacing w:line="360" w:lineRule="auto"/>
        <w:ind w:firstLine="424" w:firstLineChars="177"/>
        <w:rPr>
          <w:rFonts w:ascii="宋体" w:hAnsi="宋体"/>
          <w:sz w:val="24"/>
        </w:rPr>
      </w:pPr>
      <w:r>
        <w:rPr>
          <w:rFonts w:hint="eastAsia" w:ascii="宋体" w:hAnsi="宋体"/>
          <w:sz w:val="24"/>
        </w:rPr>
        <w:t>抓拍采集的违法图片和视频（违停除外），电子警察前端设备本地至少保留30天，进行动态滚动存储。</w:t>
      </w:r>
    </w:p>
    <w:p w14:paraId="71DCEC99">
      <w:pPr>
        <w:adjustRightInd w:val="0"/>
        <w:snapToGrid w:val="0"/>
        <w:spacing w:line="360" w:lineRule="auto"/>
        <w:ind w:firstLine="424" w:firstLineChars="177"/>
        <w:rPr>
          <w:rFonts w:ascii="宋体" w:hAnsi="宋体"/>
          <w:sz w:val="24"/>
        </w:rPr>
      </w:pPr>
      <w:r>
        <w:rPr>
          <w:rFonts w:hint="eastAsia" w:ascii="宋体" w:hAnsi="宋体"/>
          <w:sz w:val="24"/>
        </w:rPr>
        <w:t>采集到的机动车、行人非机动车违法数据在分局层面汇聚、存储，存储要求：违法过程图片保留2年，进行动态滚动存储；违法行为录像信息保留2年，进行动态滚动存储；人员结构化特征图违法数据保存周期不小于2年，进行动态滚动存储。</w:t>
      </w:r>
    </w:p>
    <w:p w14:paraId="0155A705">
      <w:pPr>
        <w:adjustRightInd w:val="0"/>
        <w:snapToGrid w:val="0"/>
        <w:spacing w:line="360" w:lineRule="auto"/>
        <w:ind w:firstLine="424" w:firstLineChars="177"/>
        <w:rPr>
          <w:rFonts w:ascii="宋体" w:hAnsi="宋体"/>
          <w:sz w:val="24"/>
        </w:rPr>
      </w:pPr>
      <w:r>
        <w:rPr>
          <w:rFonts w:hint="eastAsia" w:ascii="宋体" w:hAnsi="宋体"/>
          <w:sz w:val="24"/>
        </w:rPr>
        <w:t>新增违法图片信息需要的存储空间约为14.6TB，新增违法短视频信息需要的存储空间约为91.6TB，本项目146套电子警察（96套机动车、50套行人非机动车）对违法数据的存储空间需求约为106.2TB。</w:t>
      </w:r>
    </w:p>
    <w:bookmarkEnd w:id="4"/>
    <w:bookmarkEnd w:id="5"/>
    <w:p w14:paraId="19E8A1AB">
      <w:pPr>
        <w:pStyle w:val="3"/>
        <w:keepNext w:val="0"/>
        <w:keepLines w:val="0"/>
        <w:numPr>
          <w:ilvl w:val="1"/>
          <w:numId w:val="7"/>
        </w:numPr>
        <w:spacing w:before="80" w:after="80" w:line="360" w:lineRule="auto"/>
        <w:jc w:val="left"/>
        <w:rPr>
          <w:rFonts w:ascii="宋体" w:hAnsi="宋体"/>
          <w:bCs/>
          <w:sz w:val="24"/>
          <w:szCs w:val="22"/>
        </w:rPr>
      </w:pPr>
      <w:bookmarkStart w:id="6" w:name="_Toc463939974"/>
      <w:bookmarkStart w:id="7" w:name="_Toc459132042"/>
      <w:bookmarkStart w:id="8" w:name="_Toc484127619"/>
      <w:r>
        <w:rPr>
          <w:rFonts w:hint="eastAsia" w:ascii="宋体" w:hAnsi="宋体"/>
          <w:bCs/>
          <w:sz w:val="24"/>
          <w:szCs w:val="22"/>
        </w:rPr>
        <w:t>系统功能与性能需求</w:t>
      </w:r>
      <w:bookmarkEnd w:id="6"/>
    </w:p>
    <w:p w14:paraId="34CC4FE1">
      <w:pPr>
        <w:adjustRightInd w:val="0"/>
        <w:snapToGrid w:val="0"/>
        <w:spacing w:line="360" w:lineRule="auto"/>
        <w:ind w:firstLine="424" w:firstLineChars="177"/>
        <w:rPr>
          <w:rFonts w:ascii="宋体" w:hAnsi="宋体"/>
          <w:sz w:val="24"/>
        </w:rPr>
      </w:pPr>
      <w:bookmarkStart w:id="9" w:name="_Toc167352829"/>
      <w:r>
        <w:rPr>
          <w:rFonts w:hint="eastAsia" w:ascii="宋体" w:hAnsi="宋体"/>
          <w:sz w:val="24"/>
        </w:rPr>
        <w:t>系统应具备高可靠性，充分考虑系统的高可靠性，选用集成设备，采用自动检测、自动报警、自动监控等技术来有效地保证系统的髙可用性和高可靠性。系统中视频存储设备及后台服务软件等，支持掉电恢复后设备及软件自动恢复正常连接、断网或网络风暴恢复后设备及软件自动恢复正常连接，启动过程无需人工干预。</w:t>
      </w:r>
    </w:p>
    <w:p w14:paraId="61EFA6A8">
      <w:pPr>
        <w:pStyle w:val="4"/>
        <w:numPr>
          <w:ilvl w:val="0"/>
          <w:numId w:val="10"/>
        </w:numPr>
        <w:ind w:leftChars="0" w:hanging="698"/>
        <w:rPr>
          <w:rFonts w:ascii="宋体" w:hAnsi="宋体" w:eastAsia="宋体" w:cs="方正仿宋_GB2312"/>
          <w:sz w:val="24"/>
          <w:szCs w:val="24"/>
        </w:rPr>
      </w:pPr>
      <w:r>
        <w:rPr>
          <w:rFonts w:hint="eastAsia" w:ascii="宋体" w:hAnsi="宋体" w:eastAsia="宋体" w:cs="方正仿宋_GB2312"/>
          <w:sz w:val="24"/>
          <w:szCs w:val="24"/>
        </w:rPr>
        <w:t>警情研判平台功能需求</w:t>
      </w:r>
    </w:p>
    <w:p w14:paraId="7A383272">
      <w:pPr>
        <w:adjustRightInd w:val="0"/>
        <w:snapToGrid w:val="0"/>
        <w:spacing w:line="360" w:lineRule="auto"/>
        <w:ind w:firstLine="424" w:firstLineChars="177"/>
        <w:rPr>
          <w:rFonts w:ascii="宋体" w:hAnsi="宋体"/>
          <w:sz w:val="24"/>
        </w:rPr>
      </w:pPr>
      <w:r>
        <w:rPr>
          <w:rFonts w:hint="eastAsia" w:ascii="宋体" w:hAnsi="宋体"/>
          <w:sz w:val="24"/>
        </w:rPr>
        <w:t>平台需为长宁公安分局交通管理提供科学高效的交通警情分析平台，为长宁公安道路交通管理提供决策支撑。平台具体需求如下：</w:t>
      </w:r>
    </w:p>
    <w:p w14:paraId="1933AF51">
      <w:pPr>
        <w:adjustRightInd w:val="0"/>
        <w:snapToGrid w:val="0"/>
        <w:spacing w:line="360" w:lineRule="auto"/>
        <w:ind w:firstLine="424" w:firstLineChars="177"/>
        <w:rPr>
          <w:rFonts w:ascii="宋体" w:hAnsi="宋体"/>
          <w:sz w:val="24"/>
        </w:rPr>
      </w:pPr>
      <w:r>
        <w:rPr>
          <w:rFonts w:hint="eastAsia" w:ascii="宋体" w:hAnsi="宋体"/>
          <w:sz w:val="24"/>
        </w:rPr>
        <w:t>需实现交通警情的总体分析，包括多维度条件筛选模式、多种统计模式等功能；</w:t>
      </w:r>
    </w:p>
    <w:p w14:paraId="4D341981">
      <w:pPr>
        <w:adjustRightInd w:val="0"/>
        <w:snapToGrid w:val="0"/>
        <w:spacing w:line="360" w:lineRule="auto"/>
        <w:ind w:firstLine="424" w:firstLineChars="177"/>
        <w:rPr>
          <w:rFonts w:ascii="宋体" w:hAnsi="宋体"/>
          <w:sz w:val="24"/>
        </w:rPr>
      </w:pPr>
      <w:r>
        <w:rPr>
          <w:rFonts w:hint="eastAsia" w:ascii="宋体" w:hAnsi="宋体"/>
          <w:sz w:val="24"/>
        </w:rPr>
        <w:t>需实现交通警情的实时分析，包括各维度的事实警情统计、关注警情统计、关注的路口路段警情分析、高发路口路段预警、月事故高发点位分析等功能；</w:t>
      </w:r>
    </w:p>
    <w:p w14:paraId="7EEDC3D6">
      <w:pPr>
        <w:adjustRightInd w:val="0"/>
        <w:snapToGrid w:val="0"/>
        <w:spacing w:line="360" w:lineRule="auto"/>
        <w:ind w:firstLine="424" w:firstLineChars="177"/>
        <w:rPr>
          <w:rFonts w:ascii="宋体" w:hAnsi="宋体"/>
          <w:sz w:val="24"/>
        </w:rPr>
      </w:pPr>
      <w:r>
        <w:rPr>
          <w:rFonts w:hint="eastAsia" w:ascii="宋体" w:hAnsi="宋体"/>
          <w:sz w:val="24"/>
        </w:rPr>
        <w:t>需实现交通警情的历史分析，包括警情的时间维度分析、警情的对比分析、交通安全类/事故类/秩序类的历史统计查询及交通类警情分析的细化分析等功能。</w:t>
      </w:r>
    </w:p>
    <w:p w14:paraId="49C387BB">
      <w:pPr>
        <w:adjustRightInd w:val="0"/>
        <w:snapToGrid w:val="0"/>
        <w:spacing w:line="360" w:lineRule="auto"/>
        <w:ind w:firstLine="424" w:firstLineChars="177"/>
        <w:rPr>
          <w:rFonts w:ascii="宋体" w:hAnsi="宋体"/>
          <w:sz w:val="24"/>
        </w:rPr>
      </w:pPr>
      <w:r>
        <w:rPr>
          <w:rFonts w:hint="eastAsia" w:ascii="宋体" w:hAnsi="宋体"/>
          <w:sz w:val="24"/>
        </w:rPr>
        <w:t>需实现结合地图，为交通警情分析提供直观展示方式，包括各责任区、大队的辖区刻画、各警务要素撒点、各交通设施撒点、热力图等功能。</w:t>
      </w:r>
    </w:p>
    <w:p w14:paraId="221E1702">
      <w:pPr>
        <w:adjustRightInd w:val="0"/>
        <w:snapToGrid w:val="0"/>
        <w:spacing w:line="360" w:lineRule="auto"/>
        <w:ind w:firstLine="424" w:firstLineChars="177"/>
        <w:rPr>
          <w:rFonts w:ascii="宋体" w:hAnsi="宋体"/>
          <w:sz w:val="24"/>
        </w:rPr>
      </w:pPr>
      <w:r>
        <w:rPr>
          <w:rFonts w:hint="eastAsia" w:ascii="宋体" w:hAnsi="宋体"/>
          <w:sz w:val="24"/>
        </w:rPr>
        <w:t>系统需提供后台管理功能，一需提供对交通警情数据的二次加工处理功能、违法分析功能、预警信息维护功能、责任区信息维护功能、责任区字典维护、时间参数设置及权限管理功能。</w:t>
      </w:r>
    </w:p>
    <w:p w14:paraId="1E83F638">
      <w:pPr>
        <w:adjustRightInd w:val="0"/>
        <w:snapToGrid w:val="0"/>
        <w:spacing w:line="360" w:lineRule="auto"/>
        <w:ind w:firstLine="424" w:firstLineChars="177"/>
        <w:rPr>
          <w:rFonts w:ascii="宋体" w:hAnsi="宋体"/>
          <w:sz w:val="24"/>
        </w:rPr>
      </w:pPr>
      <w:r>
        <w:rPr>
          <w:rFonts w:hint="eastAsia" w:ascii="宋体" w:hAnsi="宋体"/>
          <w:sz w:val="24"/>
        </w:rPr>
        <w:t>需实现与系统数据来源系统的系统对接，为系统提供数据。</w:t>
      </w:r>
    </w:p>
    <w:p w14:paraId="321E6A55">
      <w:pPr>
        <w:pStyle w:val="4"/>
        <w:numPr>
          <w:ilvl w:val="0"/>
          <w:numId w:val="10"/>
        </w:numPr>
        <w:ind w:leftChars="0" w:hanging="698"/>
        <w:rPr>
          <w:rFonts w:ascii="宋体" w:hAnsi="宋体" w:eastAsia="宋体" w:cs="方正仿宋_GB2312"/>
          <w:sz w:val="24"/>
          <w:szCs w:val="24"/>
        </w:rPr>
      </w:pPr>
      <w:r>
        <w:rPr>
          <w:rFonts w:hint="eastAsia" w:ascii="宋体" w:hAnsi="宋体" w:eastAsia="宋体" w:cs="方正仿宋_GB2312"/>
          <w:sz w:val="24"/>
          <w:szCs w:val="24"/>
        </w:rPr>
        <w:t>非机动车、行人交通</w:t>
      </w:r>
      <w:r>
        <w:rPr>
          <w:rFonts w:hint="eastAsia" w:ascii="宋体" w:hAnsi="宋体" w:eastAsia="宋体" w:cs="方正仿宋_GB2312"/>
          <w:sz w:val="24"/>
          <w:szCs w:val="24"/>
          <w:lang w:eastAsia="zh-CN"/>
        </w:rPr>
        <w:t>监控</w:t>
      </w:r>
      <w:r>
        <w:rPr>
          <w:rFonts w:hint="eastAsia" w:ascii="宋体" w:hAnsi="宋体" w:eastAsia="宋体" w:cs="方正仿宋_GB2312"/>
          <w:sz w:val="24"/>
          <w:szCs w:val="24"/>
        </w:rPr>
        <w:t>需求</w:t>
      </w:r>
    </w:p>
    <w:p w14:paraId="41A88501">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图像监控设备</w:t>
      </w:r>
    </w:p>
    <w:p w14:paraId="34F8C421">
      <w:pPr>
        <w:adjustRightInd w:val="0"/>
        <w:snapToGrid w:val="0"/>
        <w:spacing w:line="360" w:lineRule="auto"/>
        <w:ind w:firstLine="424" w:firstLineChars="177"/>
        <w:rPr>
          <w:rFonts w:ascii="宋体" w:hAnsi="宋体"/>
          <w:sz w:val="24"/>
        </w:rPr>
      </w:pPr>
      <w:r>
        <w:rPr>
          <w:rFonts w:hint="eastAsia" w:ascii="宋体" w:hAnsi="宋体"/>
          <w:sz w:val="24"/>
        </w:rPr>
        <w:t>非机动车违法行为抓拍功能:支持全结构化数据采集功能，能够对经过设定区域的违法非机动车驾驶人人员进行全结构化数据采集，可根据外部不同场景以及光照变化自动控制调节曝光参数，确保在逆光等情况下全结构化数据采集</w:t>
      </w:r>
    </w:p>
    <w:p w14:paraId="23AECF3D">
      <w:pPr>
        <w:adjustRightInd w:val="0"/>
        <w:snapToGrid w:val="0"/>
        <w:spacing w:line="360" w:lineRule="auto"/>
        <w:ind w:firstLine="424" w:firstLineChars="177"/>
        <w:rPr>
          <w:rFonts w:ascii="宋体" w:hAnsi="宋体"/>
          <w:sz w:val="24"/>
        </w:rPr>
      </w:pPr>
      <w:r>
        <w:rPr>
          <w:rFonts w:hint="eastAsia" w:ascii="宋体" w:hAnsi="宋体"/>
          <w:sz w:val="24"/>
        </w:rPr>
        <w:t>在路段场景下，系统可实现对非机动车占人行道等行为的识别、跟踪和抓拍与证据图片合成。</w:t>
      </w:r>
    </w:p>
    <w:p w14:paraId="521561AB">
      <w:pPr>
        <w:adjustRightInd w:val="0"/>
        <w:snapToGrid w:val="0"/>
        <w:spacing w:line="360" w:lineRule="auto"/>
        <w:ind w:firstLine="424" w:firstLineChars="177"/>
        <w:rPr>
          <w:rFonts w:ascii="宋体" w:hAnsi="宋体"/>
          <w:sz w:val="24"/>
        </w:rPr>
      </w:pPr>
      <w:r>
        <w:rPr>
          <w:rFonts w:hint="eastAsia" w:ascii="宋体" w:hAnsi="宋体"/>
          <w:sz w:val="24"/>
        </w:rPr>
        <w:t>违反信号灯整个违法过程会抓拍4张图片，四张图片会一起合成为一张图片，作为整个违法过程的证据图片，上传至违法处置平台。</w:t>
      </w:r>
    </w:p>
    <w:p w14:paraId="742CCCD0">
      <w:pPr>
        <w:adjustRightInd w:val="0"/>
        <w:snapToGrid w:val="0"/>
        <w:spacing w:line="360" w:lineRule="auto"/>
        <w:ind w:firstLine="424" w:firstLineChars="177"/>
        <w:rPr>
          <w:rFonts w:ascii="宋体" w:hAnsi="宋体"/>
          <w:sz w:val="24"/>
        </w:rPr>
      </w:pPr>
      <w:r>
        <w:rPr>
          <w:rFonts w:hint="eastAsia" w:ascii="宋体" w:hAnsi="宋体"/>
          <w:sz w:val="24"/>
        </w:rPr>
        <w:t>非机动车闯红灯抓拍功能:违反交通信号灯指示在红灯亮起禁止通行时越过停止线并继续行驶的行为。根据闯红灯的定义，可以通过记录目标驶出停止线的时刻与交通信号灯转变为红灯的时刻对比，了解目标是否有在交通信号灯红灯状态下驶出停止线。</w:t>
      </w:r>
    </w:p>
    <w:p w14:paraId="6FFA5BAB">
      <w:pPr>
        <w:adjustRightInd w:val="0"/>
        <w:snapToGrid w:val="0"/>
        <w:spacing w:line="360" w:lineRule="auto"/>
        <w:ind w:firstLine="424" w:firstLineChars="177"/>
        <w:rPr>
          <w:rFonts w:ascii="宋体" w:hAnsi="宋体"/>
          <w:sz w:val="24"/>
        </w:rPr>
      </w:pPr>
      <w:r>
        <w:rPr>
          <w:rFonts w:hint="eastAsia" w:ascii="宋体" w:hAnsi="宋体"/>
          <w:sz w:val="24"/>
        </w:rPr>
        <w:t>违反信号灯整个违法过程会抓拍4张图片，四张图片会一起合成为一张图片，并抓拍数据采集，作为整个违法过程的证据图片，上传至中心平台。</w:t>
      </w:r>
    </w:p>
    <w:p w14:paraId="4EFFC258">
      <w:pPr>
        <w:adjustRightInd w:val="0"/>
        <w:snapToGrid w:val="0"/>
        <w:spacing w:line="360" w:lineRule="auto"/>
        <w:ind w:firstLine="424" w:firstLineChars="177"/>
        <w:rPr>
          <w:rFonts w:ascii="宋体" w:hAnsi="宋体"/>
          <w:sz w:val="24"/>
        </w:rPr>
      </w:pPr>
      <w:r>
        <w:rPr>
          <w:rFonts w:hint="eastAsia" w:ascii="宋体" w:hAnsi="宋体"/>
          <w:sz w:val="24"/>
        </w:rPr>
        <w:t>电动自行车驶入电动车电警的拍摄范围，相机进行特征识别，若目标存在未戴安全头盔的行为则触发相机抓拍。</w:t>
      </w:r>
    </w:p>
    <w:p w14:paraId="68C373E3">
      <w:pPr>
        <w:adjustRightInd w:val="0"/>
        <w:snapToGrid w:val="0"/>
        <w:spacing w:line="360" w:lineRule="auto"/>
        <w:ind w:firstLine="424" w:firstLineChars="177"/>
        <w:rPr>
          <w:rFonts w:ascii="宋体" w:hAnsi="宋体"/>
          <w:sz w:val="24"/>
        </w:rPr>
      </w:pPr>
      <w:r>
        <w:rPr>
          <w:rFonts w:hint="eastAsia" w:ascii="宋体" w:hAnsi="宋体"/>
          <w:sz w:val="24"/>
        </w:rPr>
        <w:t>违反信号灯整个违法过程会抓拍4张图片，四张图片会一起合成为一张图片，作为整个违法过程的证据图片，上传至违法处置平台。</w:t>
      </w:r>
    </w:p>
    <w:p w14:paraId="5EE21613">
      <w:pPr>
        <w:pStyle w:val="4"/>
        <w:numPr>
          <w:ilvl w:val="0"/>
          <w:numId w:val="10"/>
        </w:numPr>
        <w:ind w:leftChars="0" w:hanging="698"/>
        <w:rPr>
          <w:rFonts w:ascii="宋体" w:hAnsi="宋体" w:eastAsia="宋体" w:cs="方正仿宋_GB2312"/>
          <w:sz w:val="24"/>
          <w:szCs w:val="24"/>
        </w:rPr>
      </w:pPr>
      <w:r>
        <w:rPr>
          <w:rFonts w:hint="eastAsia" w:ascii="宋体" w:hAnsi="宋体" w:eastAsia="宋体" w:cs="方正仿宋_GB2312"/>
          <w:sz w:val="24"/>
          <w:szCs w:val="24"/>
        </w:rPr>
        <w:t>RFID设备性能需求</w:t>
      </w:r>
    </w:p>
    <w:p w14:paraId="08873C8D">
      <w:pPr>
        <w:adjustRightInd w:val="0"/>
        <w:snapToGrid w:val="0"/>
        <w:spacing w:line="360" w:lineRule="auto"/>
        <w:ind w:firstLine="424" w:firstLineChars="177"/>
        <w:rPr>
          <w:rFonts w:ascii="宋体" w:hAnsi="宋体"/>
          <w:sz w:val="24"/>
        </w:rPr>
      </w:pPr>
      <w:r>
        <w:rPr>
          <w:rFonts w:hint="eastAsia" w:ascii="宋体" w:hAnsi="宋体"/>
          <w:sz w:val="24"/>
        </w:rPr>
        <w:t>加强重点路口、路段电动自行车违法行为非现场执法技术设备的建设，支撑电动自行车闯红灯、逆行、占用机动车道行驶等严重违法的取证能力。以《中华人民共和国道路交通安全法》、《中华人民共和国道路交通安全法实施条例》为依据，同时考虑到前端设备的集成度和稳定性，并通过智能算法的引入，使整个系统实现自动识别非机动车违法行为，抓拍违法过程，将非机动车驾驶人人像抠图或车牌信息上传到中心，通过人像比对或车牌比对，经人工审核进一步确认违法者身份，用于支持交警对非机动车管控的非现场执法。</w:t>
      </w:r>
    </w:p>
    <w:p w14:paraId="5758D08E">
      <w:pPr>
        <w:pStyle w:val="4"/>
        <w:numPr>
          <w:ilvl w:val="0"/>
          <w:numId w:val="10"/>
        </w:numPr>
        <w:ind w:leftChars="0" w:hanging="698"/>
        <w:rPr>
          <w:rFonts w:ascii="宋体" w:hAnsi="宋体" w:eastAsia="宋体" w:cs="方正仿宋_GB2312"/>
          <w:sz w:val="24"/>
          <w:szCs w:val="24"/>
        </w:rPr>
      </w:pPr>
      <w:bookmarkStart w:id="10" w:name="_Toc280361566"/>
      <w:bookmarkStart w:id="11" w:name="_Toc2875"/>
      <w:bookmarkStart w:id="12" w:name="_Toc187652243"/>
      <w:r>
        <w:rPr>
          <w:rFonts w:hint="eastAsia" w:ascii="宋体" w:hAnsi="宋体" w:eastAsia="宋体" w:cs="方正仿宋_GB2312"/>
          <w:sz w:val="24"/>
          <w:szCs w:val="24"/>
        </w:rPr>
        <w:t>系统性能</w:t>
      </w:r>
      <w:bookmarkEnd w:id="10"/>
      <w:r>
        <w:rPr>
          <w:rFonts w:hint="eastAsia" w:ascii="宋体" w:hAnsi="宋体" w:eastAsia="宋体" w:cs="方正仿宋_GB2312"/>
          <w:sz w:val="24"/>
          <w:szCs w:val="24"/>
        </w:rPr>
        <w:t>需求</w:t>
      </w:r>
      <w:bookmarkEnd w:id="11"/>
      <w:bookmarkEnd w:id="12"/>
    </w:p>
    <w:p w14:paraId="656A6F48">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基础性能需求</w:t>
      </w:r>
    </w:p>
    <w:p w14:paraId="3E9C2F55">
      <w:pPr>
        <w:adjustRightInd w:val="0"/>
        <w:snapToGrid w:val="0"/>
        <w:spacing w:line="360" w:lineRule="auto"/>
        <w:ind w:firstLine="424" w:firstLineChars="177"/>
        <w:rPr>
          <w:rFonts w:ascii="宋体" w:hAnsi="宋体"/>
          <w:sz w:val="24"/>
        </w:rPr>
      </w:pPr>
      <w:r>
        <w:rPr>
          <w:rFonts w:hint="eastAsia" w:ascii="宋体" w:hAnsi="宋体"/>
          <w:sz w:val="24"/>
        </w:rPr>
        <w:t>系统应支持高清录像、数据存储、数据传输、图像合成、故障自动检测、权限管理等各类基础功能，保障设备正常运行。</w:t>
      </w:r>
    </w:p>
    <w:p w14:paraId="2DA080C1">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系统综合性能指标</w:t>
      </w:r>
    </w:p>
    <w:p w14:paraId="545369F8">
      <w:pPr>
        <w:adjustRightInd w:val="0"/>
        <w:snapToGrid w:val="0"/>
        <w:spacing w:line="360" w:lineRule="auto"/>
        <w:ind w:firstLine="424" w:firstLineChars="177"/>
        <w:rPr>
          <w:rFonts w:ascii="宋体" w:hAnsi="宋体"/>
          <w:sz w:val="24"/>
        </w:rPr>
      </w:pPr>
      <w:r>
        <w:rPr>
          <w:rFonts w:hint="eastAsia" w:ascii="宋体" w:hAnsi="宋体"/>
          <w:sz w:val="24"/>
        </w:rPr>
        <w:t>机动车抓拍车牌识别率：日间号牌号码识别准确率应不小于95%，夜间号牌号码识别准确率应不小于 90% ；日间号牌颜色识别准确率应不小于90%，夜间号牌颜色识别准确率应不小于80%。“电子警察”违法抓拍有效率（审核录入数/违法抓拍数）原则上不应低于60%。</w:t>
      </w:r>
    </w:p>
    <w:p w14:paraId="79A6BC93">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通信传输性能指标</w:t>
      </w:r>
    </w:p>
    <w:p w14:paraId="35AB2FEE">
      <w:pPr>
        <w:adjustRightInd w:val="0"/>
        <w:snapToGrid w:val="0"/>
        <w:spacing w:line="360" w:lineRule="auto"/>
        <w:ind w:firstLine="424" w:firstLineChars="177"/>
        <w:rPr>
          <w:rFonts w:ascii="宋体" w:hAnsi="宋体"/>
          <w:sz w:val="24"/>
        </w:rPr>
      </w:pPr>
      <w:r>
        <w:rPr>
          <w:rFonts w:hint="eastAsia" w:ascii="宋体" w:hAnsi="宋体"/>
          <w:sz w:val="24"/>
        </w:rPr>
        <w:t>前端设备到中心的数据平均传输时延应不大于500ms；传输误码率应不大于10-9。</w:t>
      </w:r>
    </w:p>
    <w:p w14:paraId="0ABA2A76">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违法抓拍一体化检测单元</w:t>
      </w:r>
    </w:p>
    <w:p w14:paraId="6A39AF8C">
      <w:pPr>
        <w:adjustRightInd w:val="0"/>
        <w:snapToGrid w:val="0"/>
        <w:spacing w:line="360" w:lineRule="auto"/>
        <w:ind w:firstLine="424" w:firstLineChars="177"/>
        <w:rPr>
          <w:rFonts w:ascii="宋体" w:hAnsi="宋体"/>
          <w:sz w:val="24"/>
        </w:rPr>
      </w:pPr>
      <w:r>
        <w:rPr>
          <w:rFonts w:hint="eastAsia" w:ascii="宋体" w:hAnsi="宋体"/>
          <w:sz w:val="24"/>
        </w:rPr>
        <w:t>包含高清一体化嵌入式摄像机、高清镜头、室外防护罩、相机内置网络信号防雷器、电源适配器等;像素≥</w:t>
      </w:r>
      <w:r>
        <w:rPr>
          <w:rFonts w:ascii="宋体" w:hAnsi="宋体"/>
          <w:sz w:val="24"/>
        </w:rPr>
        <w:t>12</w:t>
      </w:r>
      <w:r>
        <w:rPr>
          <w:rFonts w:hint="eastAsia" w:ascii="宋体" w:hAnsi="宋体"/>
          <w:sz w:val="24"/>
        </w:rPr>
        <w:t>00W，相机输出的违法图片采用JPEG格式编码，视频压缩支持H.264及H.265，帧率1~25帧可调；支持线圈、视频、雷达等触发模式。</w:t>
      </w:r>
    </w:p>
    <w:p w14:paraId="1B98430B">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通信传输性能指标</w:t>
      </w:r>
    </w:p>
    <w:p w14:paraId="0689CAB7">
      <w:pPr>
        <w:spacing w:line="360" w:lineRule="auto"/>
        <w:ind w:firstLine="480"/>
        <w:rPr>
          <w:rFonts w:ascii="宋体" w:hAnsi="宋体" w:cs="方正仿宋_GB2312"/>
          <w:b/>
          <w:bCs/>
          <w:sz w:val="24"/>
          <w:szCs w:val="24"/>
        </w:rPr>
      </w:pPr>
      <w:r>
        <w:rPr>
          <w:rFonts w:hint="eastAsia" w:ascii="宋体" w:hAnsi="宋体" w:cs="方正仿宋_GB2312"/>
          <w:b/>
          <w:bCs/>
          <w:sz w:val="24"/>
          <w:szCs w:val="24"/>
        </w:rPr>
        <w:t>稳定性需求指标如下：</w:t>
      </w:r>
    </w:p>
    <w:p w14:paraId="0AD43886">
      <w:pPr>
        <w:adjustRightInd w:val="0"/>
        <w:snapToGrid w:val="0"/>
        <w:spacing w:line="360" w:lineRule="auto"/>
        <w:ind w:firstLine="424" w:firstLineChars="177"/>
        <w:rPr>
          <w:rFonts w:ascii="宋体" w:hAnsi="宋体"/>
          <w:sz w:val="24"/>
        </w:rPr>
      </w:pPr>
      <w:r>
        <w:rPr>
          <w:rFonts w:hint="eastAsia" w:ascii="宋体" w:hAnsi="宋体"/>
          <w:sz w:val="24"/>
        </w:rPr>
        <w:t>系统有效工作时间&gt;=95%；</w:t>
      </w:r>
    </w:p>
    <w:p w14:paraId="20134A3C">
      <w:pPr>
        <w:adjustRightInd w:val="0"/>
        <w:snapToGrid w:val="0"/>
        <w:spacing w:line="360" w:lineRule="auto"/>
        <w:ind w:firstLine="424" w:firstLineChars="177"/>
        <w:rPr>
          <w:rFonts w:ascii="宋体" w:hAnsi="宋体"/>
          <w:sz w:val="24"/>
        </w:rPr>
      </w:pPr>
      <w:r>
        <w:rPr>
          <w:rFonts w:hint="eastAsia" w:ascii="宋体" w:hAnsi="宋体"/>
          <w:sz w:val="24"/>
        </w:rPr>
        <w:t>系统故障平均间隔时间&gt;=30天；</w:t>
      </w:r>
    </w:p>
    <w:p w14:paraId="0F7BF851">
      <w:pPr>
        <w:adjustRightInd w:val="0"/>
        <w:snapToGrid w:val="0"/>
        <w:spacing w:line="360" w:lineRule="auto"/>
        <w:ind w:firstLine="424" w:firstLineChars="177"/>
        <w:rPr>
          <w:rFonts w:ascii="宋体" w:hAnsi="宋体"/>
          <w:sz w:val="24"/>
        </w:rPr>
      </w:pPr>
      <w:r>
        <w:rPr>
          <w:rFonts w:hint="eastAsia" w:ascii="宋体" w:hAnsi="宋体"/>
          <w:sz w:val="24"/>
        </w:rPr>
        <w:t>系统一年的故障停机累计时间不超过7天；</w:t>
      </w:r>
    </w:p>
    <w:p w14:paraId="0BA7C4E7">
      <w:pPr>
        <w:adjustRightInd w:val="0"/>
        <w:snapToGrid w:val="0"/>
        <w:spacing w:line="360" w:lineRule="auto"/>
        <w:ind w:firstLine="424" w:firstLineChars="177"/>
        <w:rPr>
          <w:rFonts w:ascii="宋体" w:hAnsi="宋体"/>
          <w:sz w:val="24"/>
        </w:rPr>
      </w:pPr>
      <w:r>
        <w:rPr>
          <w:rFonts w:hint="eastAsia" w:ascii="宋体" w:hAnsi="宋体"/>
          <w:sz w:val="24"/>
        </w:rPr>
        <w:t>避免出现无故退出系统或因系统故障导致操作系统或机器无法正常工作。</w:t>
      </w:r>
    </w:p>
    <w:p w14:paraId="6314A4A4">
      <w:pPr>
        <w:spacing w:line="360" w:lineRule="auto"/>
        <w:ind w:firstLine="480"/>
        <w:rPr>
          <w:rFonts w:ascii="宋体" w:hAnsi="宋体" w:cs="方正仿宋_GB2312"/>
          <w:b/>
          <w:bCs/>
          <w:sz w:val="24"/>
          <w:szCs w:val="24"/>
        </w:rPr>
      </w:pPr>
      <w:r>
        <w:rPr>
          <w:rFonts w:hint="eastAsia" w:ascii="宋体" w:hAnsi="宋体" w:cs="方正仿宋_GB2312"/>
          <w:b/>
          <w:bCs/>
          <w:sz w:val="24"/>
          <w:szCs w:val="24"/>
        </w:rPr>
        <w:t>响应指标需求:</w:t>
      </w:r>
    </w:p>
    <w:p w14:paraId="4B3555FC">
      <w:pPr>
        <w:adjustRightInd w:val="0"/>
        <w:snapToGrid w:val="0"/>
        <w:spacing w:line="360" w:lineRule="auto"/>
        <w:ind w:firstLine="424" w:firstLineChars="177"/>
        <w:rPr>
          <w:rFonts w:ascii="宋体" w:hAnsi="宋体"/>
          <w:sz w:val="24"/>
        </w:rPr>
      </w:pPr>
      <w:r>
        <w:rPr>
          <w:rFonts w:hint="eastAsia" w:ascii="宋体" w:hAnsi="宋体"/>
          <w:sz w:val="24"/>
        </w:rPr>
        <w:t>登陆时间不超过3s；</w:t>
      </w:r>
    </w:p>
    <w:p w14:paraId="248C35E7">
      <w:pPr>
        <w:adjustRightInd w:val="0"/>
        <w:snapToGrid w:val="0"/>
        <w:spacing w:line="360" w:lineRule="auto"/>
        <w:ind w:firstLine="424" w:firstLineChars="177"/>
        <w:rPr>
          <w:rFonts w:ascii="宋体" w:hAnsi="宋体"/>
          <w:sz w:val="24"/>
        </w:rPr>
      </w:pPr>
      <w:r>
        <w:rPr>
          <w:rFonts w:hint="eastAsia" w:ascii="宋体" w:hAnsi="宋体"/>
          <w:sz w:val="24"/>
        </w:rPr>
        <w:t>页面间跳转时间不超过3s；</w:t>
      </w:r>
    </w:p>
    <w:p w14:paraId="4A654C63">
      <w:pPr>
        <w:adjustRightInd w:val="0"/>
        <w:snapToGrid w:val="0"/>
        <w:spacing w:line="360" w:lineRule="auto"/>
        <w:ind w:firstLine="424" w:firstLineChars="177"/>
        <w:rPr>
          <w:rFonts w:ascii="宋体" w:hAnsi="宋体"/>
          <w:sz w:val="24"/>
        </w:rPr>
      </w:pPr>
      <w:r>
        <w:rPr>
          <w:rFonts w:hint="eastAsia" w:ascii="宋体" w:hAnsi="宋体"/>
          <w:sz w:val="24"/>
        </w:rPr>
        <w:t>一般性录入、提交，拖拽操作、地图操作、响应最长不超过5秒，查询统计类一般不超过5s；</w:t>
      </w:r>
    </w:p>
    <w:p w14:paraId="65062D52">
      <w:pPr>
        <w:adjustRightInd w:val="0"/>
        <w:snapToGrid w:val="0"/>
        <w:spacing w:line="360" w:lineRule="auto"/>
        <w:ind w:firstLine="424" w:firstLineChars="177"/>
        <w:rPr>
          <w:rFonts w:ascii="宋体" w:hAnsi="宋体"/>
          <w:sz w:val="24"/>
        </w:rPr>
      </w:pPr>
      <w:r>
        <w:rPr>
          <w:rFonts w:hint="eastAsia" w:ascii="宋体" w:hAnsi="宋体"/>
          <w:sz w:val="24"/>
        </w:rPr>
        <w:t>视频拉流：首开时间 &lt;3s；</w:t>
      </w:r>
    </w:p>
    <w:p w14:paraId="2A07CBB9">
      <w:pPr>
        <w:adjustRightInd w:val="0"/>
        <w:snapToGrid w:val="0"/>
        <w:spacing w:line="360" w:lineRule="auto"/>
        <w:ind w:firstLine="424" w:firstLineChars="177"/>
        <w:rPr>
          <w:rFonts w:ascii="宋体" w:hAnsi="宋体"/>
          <w:sz w:val="24"/>
        </w:rPr>
      </w:pPr>
      <w:r>
        <w:rPr>
          <w:rFonts w:hint="eastAsia" w:ascii="宋体" w:hAnsi="宋体"/>
          <w:sz w:val="24"/>
        </w:rPr>
        <w:t>控制延时：&lt;3s；</w:t>
      </w:r>
    </w:p>
    <w:p w14:paraId="33604B11">
      <w:pPr>
        <w:adjustRightInd w:val="0"/>
        <w:snapToGrid w:val="0"/>
        <w:spacing w:line="360" w:lineRule="auto"/>
        <w:ind w:firstLine="424" w:firstLineChars="177"/>
        <w:rPr>
          <w:rFonts w:ascii="宋体" w:hAnsi="宋体"/>
          <w:sz w:val="24"/>
        </w:rPr>
      </w:pPr>
      <w:r>
        <w:rPr>
          <w:rFonts w:hint="eastAsia" w:ascii="宋体" w:hAnsi="宋体"/>
          <w:sz w:val="24"/>
        </w:rPr>
        <w:t>视频播放延时：&lt;5s；</w:t>
      </w:r>
    </w:p>
    <w:p w14:paraId="1237EF55">
      <w:pPr>
        <w:adjustRightInd w:val="0"/>
        <w:snapToGrid w:val="0"/>
        <w:spacing w:line="360" w:lineRule="auto"/>
        <w:ind w:firstLine="424" w:firstLineChars="177"/>
        <w:rPr>
          <w:rFonts w:ascii="宋体" w:hAnsi="宋体"/>
          <w:sz w:val="24"/>
        </w:rPr>
      </w:pPr>
      <w:r>
        <w:rPr>
          <w:rFonts w:hint="eastAsia" w:ascii="宋体" w:hAnsi="宋体"/>
          <w:sz w:val="24"/>
        </w:rPr>
        <w:t>录像查询、历史轨迹、状态查询响应平均响应时间不超过 5s；</w:t>
      </w:r>
    </w:p>
    <w:p w14:paraId="2DC4C70B">
      <w:pPr>
        <w:spacing w:line="360" w:lineRule="auto"/>
        <w:ind w:firstLine="480"/>
        <w:rPr>
          <w:rFonts w:ascii="宋体" w:hAnsi="宋体" w:cs="方正仿宋_GB2312"/>
          <w:b/>
          <w:bCs/>
          <w:sz w:val="24"/>
          <w:szCs w:val="24"/>
        </w:rPr>
      </w:pPr>
      <w:r>
        <w:rPr>
          <w:rFonts w:hint="eastAsia" w:ascii="宋体" w:hAnsi="宋体" w:cs="方正仿宋_GB2312"/>
          <w:b/>
          <w:bCs/>
          <w:sz w:val="24"/>
          <w:szCs w:val="24"/>
        </w:rPr>
        <w:t>用户访问需求:</w:t>
      </w:r>
    </w:p>
    <w:p w14:paraId="396FFF1F">
      <w:pPr>
        <w:adjustRightInd w:val="0"/>
        <w:snapToGrid w:val="0"/>
        <w:spacing w:line="360" w:lineRule="auto"/>
        <w:ind w:firstLine="424" w:firstLineChars="177"/>
        <w:rPr>
          <w:rFonts w:ascii="宋体" w:hAnsi="宋体"/>
          <w:sz w:val="24"/>
        </w:rPr>
      </w:pPr>
      <w:r>
        <w:rPr>
          <w:rFonts w:hint="eastAsia" w:ascii="宋体" w:hAnsi="宋体"/>
          <w:sz w:val="24"/>
        </w:rPr>
        <w:t>系统注册数&gt;=1000；</w:t>
      </w:r>
    </w:p>
    <w:p w14:paraId="04F096A4">
      <w:pPr>
        <w:adjustRightInd w:val="0"/>
        <w:snapToGrid w:val="0"/>
        <w:spacing w:line="360" w:lineRule="auto"/>
        <w:ind w:firstLine="424" w:firstLineChars="177"/>
        <w:rPr>
          <w:rFonts w:ascii="宋体" w:hAnsi="宋体"/>
          <w:sz w:val="24"/>
        </w:rPr>
      </w:pPr>
      <w:r>
        <w:rPr>
          <w:rFonts w:hint="eastAsia" w:ascii="宋体" w:hAnsi="宋体"/>
          <w:sz w:val="24"/>
        </w:rPr>
        <w:t>用户并发访问&gt;=200；</w:t>
      </w:r>
    </w:p>
    <w:p w14:paraId="76060D67">
      <w:pPr>
        <w:spacing w:line="360" w:lineRule="auto"/>
        <w:ind w:firstLine="480"/>
        <w:rPr>
          <w:rFonts w:ascii="宋体" w:hAnsi="宋体" w:cs="方正仿宋_GB2312"/>
          <w:b/>
          <w:bCs/>
          <w:sz w:val="24"/>
          <w:szCs w:val="24"/>
        </w:rPr>
      </w:pPr>
      <w:r>
        <w:rPr>
          <w:rFonts w:hint="eastAsia" w:ascii="宋体" w:hAnsi="宋体" w:cs="方正仿宋_GB2312"/>
          <w:b/>
          <w:bCs/>
          <w:sz w:val="24"/>
          <w:szCs w:val="24"/>
        </w:rPr>
        <w:t>易用性需求:</w:t>
      </w:r>
    </w:p>
    <w:p w14:paraId="463D2A24">
      <w:pPr>
        <w:adjustRightInd w:val="0"/>
        <w:snapToGrid w:val="0"/>
        <w:spacing w:line="360" w:lineRule="auto"/>
        <w:ind w:firstLine="424" w:firstLineChars="177"/>
        <w:rPr>
          <w:rFonts w:ascii="宋体" w:hAnsi="宋体"/>
          <w:sz w:val="24"/>
        </w:rPr>
      </w:pPr>
      <w:r>
        <w:rPr>
          <w:rFonts w:hint="eastAsia" w:ascii="宋体" w:hAnsi="宋体"/>
          <w:sz w:val="24"/>
        </w:rPr>
        <w:t>界面操作简捷、布局合理、提示及时，对于层次结构数据尽量使用树形结构，便于定位选取，展示数据的有效工作区最大化。</w:t>
      </w:r>
    </w:p>
    <w:p w14:paraId="061CB831">
      <w:pPr>
        <w:spacing w:line="360" w:lineRule="auto"/>
        <w:ind w:firstLine="480"/>
        <w:rPr>
          <w:rFonts w:ascii="宋体" w:hAnsi="宋体" w:cs="方正仿宋_GB2312"/>
          <w:b/>
          <w:bCs/>
          <w:sz w:val="24"/>
          <w:szCs w:val="24"/>
        </w:rPr>
      </w:pPr>
      <w:r>
        <w:rPr>
          <w:rFonts w:hint="eastAsia" w:ascii="宋体" w:hAnsi="宋体" w:cs="方正仿宋_GB2312"/>
          <w:b/>
          <w:bCs/>
          <w:sz w:val="24"/>
          <w:szCs w:val="24"/>
        </w:rPr>
        <w:t>可用性指标需求:</w:t>
      </w:r>
    </w:p>
    <w:p w14:paraId="1DD9AC71">
      <w:pPr>
        <w:adjustRightInd w:val="0"/>
        <w:snapToGrid w:val="0"/>
        <w:spacing w:line="360" w:lineRule="auto"/>
        <w:ind w:firstLine="424" w:firstLineChars="177"/>
        <w:rPr>
          <w:rFonts w:ascii="宋体" w:hAnsi="宋体"/>
          <w:sz w:val="24"/>
        </w:rPr>
      </w:pPr>
      <w:r>
        <w:rPr>
          <w:rFonts w:hint="eastAsia" w:ascii="宋体" w:hAnsi="宋体"/>
          <w:sz w:val="24"/>
        </w:rPr>
        <w:t>1）用户界面操作简捷、布局合理、提示及时，对于层次结构数据尽量使用树形结构，便于定位选取，展示数据的有效工作区最大化。</w:t>
      </w:r>
    </w:p>
    <w:p w14:paraId="487C8F6E">
      <w:pPr>
        <w:adjustRightInd w:val="0"/>
        <w:snapToGrid w:val="0"/>
        <w:spacing w:line="360" w:lineRule="auto"/>
        <w:ind w:firstLine="424" w:firstLineChars="177"/>
        <w:rPr>
          <w:rFonts w:ascii="宋体" w:hAnsi="宋体"/>
          <w:sz w:val="24"/>
        </w:rPr>
      </w:pPr>
      <w:r>
        <w:rPr>
          <w:rFonts w:hint="eastAsia" w:ascii="宋体" w:hAnsi="宋体"/>
          <w:sz w:val="24"/>
        </w:rPr>
        <w:t>2）提供详细准确的使用说明和联机帮助，便于非计算机专业人员快速掌握和操作使用；提供较强的工作状态记录功能，方便用户的撤消、返回等操作。</w:t>
      </w:r>
    </w:p>
    <w:p w14:paraId="11FFE5B1">
      <w:pPr>
        <w:adjustRightInd w:val="0"/>
        <w:snapToGrid w:val="0"/>
        <w:spacing w:line="360" w:lineRule="auto"/>
        <w:ind w:firstLine="424" w:firstLineChars="177"/>
        <w:rPr>
          <w:rFonts w:ascii="宋体" w:hAnsi="宋体"/>
          <w:sz w:val="24"/>
        </w:rPr>
      </w:pPr>
      <w:r>
        <w:rPr>
          <w:rFonts w:hint="eastAsia" w:ascii="宋体" w:hAnsi="宋体"/>
          <w:sz w:val="24"/>
        </w:rPr>
        <w:t>3）尽量利用所见即所得技术，实现录入、显示与输出界面一致；系统内部同名术语含义一致、同类功能操作模式一致，界面布局总体上规范一致。</w:t>
      </w:r>
    </w:p>
    <w:p w14:paraId="742B443A">
      <w:pPr>
        <w:adjustRightInd w:val="0"/>
        <w:snapToGrid w:val="0"/>
        <w:spacing w:line="360" w:lineRule="auto"/>
        <w:ind w:firstLine="424" w:firstLineChars="177"/>
        <w:rPr>
          <w:rFonts w:ascii="宋体" w:hAnsi="宋体"/>
          <w:sz w:val="24"/>
        </w:rPr>
      </w:pPr>
      <w:r>
        <w:rPr>
          <w:rFonts w:hint="eastAsia" w:ascii="宋体" w:hAnsi="宋体"/>
          <w:sz w:val="24"/>
        </w:rPr>
        <w:t>4）支持基于结果的数据查询、统计、分析功能；通过多种联动方式实现数据的聚焦与展示。</w:t>
      </w:r>
    </w:p>
    <w:p w14:paraId="236CA9E3">
      <w:pPr>
        <w:spacing w:line="360" w:lineRule="auto"/>
        <w:ind w:firstLine="480"/>
        <w:rPr>
          <w:rFonts w:ascii="宋体" w:hAnsi="宋体" w:cs="方正仿宋_GB2312"/>
          <w:b/>
          <w:bCs/>
          <w:sz w:val="24"/>
          <w:szCs w:val="24"/>
        </w:rPr>
      </w:pPr>
      <w:r>
        <w:rPr>
          <w:rFonts w:hint="eastAsia" w:ascii="宋体" w:hAnsi="宋体" w:cs="方正仿宋_GB2312"/>
          <w:b/>
          <w:bCs/>
          <w:sz w:val="24"/>
          <w:szCs w:val="24"/>
        </w:rPr>
        <w:t>可靠性指标需求:</w:t>
      </w:r>
    </w:p>
    <w:p w14:paraId="1FC57FDE">
      <w:pPr>
        <w:adjustRightInd w:val="0"/>
        <w:snapToGrid w:val="0"/>
        <w:spacing w:line="360" w:lineRule="auto"/>
        <w:ind w:firstLine="424" w:firstLineChars="177"/>
        <w:rPr>
          <w:rFonts w:ascii="宋体" w:hAnsi="宋体"/>
          <w:sz w:val="24"/>
        </w:rPr>
      </w:pPr>
      <w:r>
        <w:rPr>
          <w:rFonts w:hint="eastAsia" w:ascii="宋体" w:hAnsi="宋体"/>
          <w:sz w:val="24"/>
        </w:rPr>
        <w:t xml:space="preserve">1）平台应具有较强的抗毁能力，局部设备或个别用户系统瘫痪时，应能够快速定位和隔离，不影响全系统正常运转； </w:t>
      </w:r>
    </w:p>
    <w:p w14:paraId="59C29529">
      <w:pPr>
        <w:adjustRightInd w:val="0"/>
        <w:snapToGrid w:val="0"/>
        <w:spacing w:line="360" w:lineRule="auto"/>
        <w:ind w:firstLine="424" w:firstLineChars="177"/>
        <w:rPr>
          <w:rFonts w:ascii="宋体" w:hAnsi="宋体"/>
          <w:sz w:val="24"/>
        </w:rPr>
      </w:pPr>
      <w:r>
        <w:rPr>
          <w:rFonts w:hint="eastAsia" w:ascii="宋体" w:hAnsi="宋体"/>
          <w:sz w:val="24"/>
        </w:rPr>
        <w:t>2）平台应具有较强的容错能力，当误操作、断电或其他非正常退出时，平台应通过给出提示信息、保存用户的工作结果、提供必要的数据备份恢复手段等方式，尽量减少工作损失。</w:t>
      </w:r>
    </w:p>
    <w:p w14:paraId="12C44E9F">
      <w:pPr>
        <w:adjustRightInd w:val="0"/>
        <w:snapToGrid w:val="0"/>
        <w:spacing w:line="360" w:lineRule="auto"/>
        <w:ind w:firstLine="424" w:firstLineChars="177"/>
        <w:rPr>
          <w:rFonts w:ascii="宋体" w:hAnsi="宋体"/>
          <w:sz w:val="24"/>
        </w:rPr>
      </w:pPr>
      <w:r>
        <w:rPr>
          <w:rFonts w:hint="eastAsia" w:ascii="宋体" w:hAnsi="宋体"/>
          <w:sz w:val="24"/>
        </w:rPr>
        <w:t>3）对核心的软、硬件，应能够对其配置参数、工作状态进行监控，发生异常时，应能够给出预警信息，便于系统的故障定位、快速诊断和及时修复。</w:t>
      </w:r>
    </w:p>
    <w:p w14:paraId="717D318C">
      <w:pPr>
        <w:adjustRightInd w:val="0"/>
        <w:snapToGrid w:val="0"/>
        <w:spacing w:line="360" w:lineRule="auto"/>
        <w:ind w:firstLine="424" w:firstLineChars="177"/>
        <w:rPr>
          <w:rFonts w:ascii="宋体" w:hAnsi="宋体"/>
          <w:sz w:val="24"/>
        </w:rPr>
      </w:pPr>
      <w:r>
        <w:rPr>
          <w:rFonts w:hint="eastAsia" w:ascii="宋体" w:hAnsi="宋体"/>
          <w:sz w:val="24"/>
        </w:rPr>
        <w:t>4）建立软件质量管理体系，从系统设计、软件实现、测试试用等环节加强质量控制，建议进行第三方测试，确保软件质量，力争使系统正式运行后不出现影响业务工作的软件错误。</w:t>
      </w:r>
    </w:p>
    <w:p w14:paraId="0DAF898D">
      <w:pPr>
        <w:adjustRightInd w:val="0"/>
        <w:snapToGrid w:val="0"/>
        <w:spacing w:line="360" w:lineRule="auto"/>
        <w:ind w:firstLine="424" w:firstLineChars="177"/>
        <w:rPr>
          <w:rFonts w:ascii="宋体" w:hAnsi="宋体"/>
          <w:sz w:val="24"/>
        </w:rPr>
      </w:pPr>
      <w:r>
        <w:rPr>
          <w:rFonts w:hint="eastAsia" w:ascii="宋体" w:hAnsi="宋体"/>
          <w:sz w:val="24"/>
        </w:rPr>
        <w:t>5）平台启动后，应及时建立健全软件工程化管理组织体系，编制急用的标准规范，加强宣贯并监督执行，提高系统建设的规范化管理水平。</w:t>
      </w:r>
    </w:p>
    <w:p w14:paraId="6D38819B">
      <w:pPr>
        <w:pStyle w:val="4"/>
        <w:numPr>
          <w:ilvl w:val="0"/>
          <w:numId w:val="10"/>
        </w:numPr>
        <w:ind w:leftChars="0" w:hanging="698"/>
        <w:rPr>
          <w:rFonts w:ascii="宋体" w:hAnsi="宋体" w:eastAsia="宋体" w:cs="方正仿宋_GB2312"/>
          <w:sz w:val="24"/>
          <w:szCs w:val="24"/>
        </w:rPr>
      </w:pPr>
      <w:r>
        <w:rPr>
          <w:rFonts w:hint="eastAsia" w:ascii="宋体" w:hAnsi="宋体" w:eastAsia="宋体" w:cs="方正仿宋_GB2312"/>
          <w:sz w:val="24"/>
          <w:szCs w:val="24"/>
        </w:rPr>
        <w:t>数据需求</w:t>
      </w:r>
    </w:p>
    <w:p w14:paraId="451884AA">
      <w:pPr>
        <w:adjustRightInd w:val="0"/>
        <w:snapToGrid w:val="0"/>
        <w:spacing w:line="360" w:lineRule="auto"/>
        <w:ind w:firstLine="424" w:firstLineChars="177"/>
        <w:rPr>
          <w:rFonts w:ascii="宋体" w:hAnsi="宋体"/>
          <w:sz w:val="24"/>
        </w:rPr>
      </w:pPr>
      <w:r>
        <w:rPr>
          <w:rFonts w:hint="eastAsia" w:ascii="宋体" w:hAnsi="宋体"/>
          <w:sz w:val="24"/>
        </w:rPr>
        <w:t>根据指导意见，录像和图片的存储要求如下：</w:t>
      </w:r>
    </w:p>
    <w:p w14:paraId="50702146">
      <w:pPr>
        <w:adjustRightInd w:val="0"/>
        <w:snapToGrid w:val="0"/>
        <w:spacing w:line="360" w:lineRule="auto"/>
        <w:ind w:firstLine="424" w:firstLineChars="177"/>
        <w:rPr>
          <w:rFonts w:ascii="宋体" w:hAnsi="宋体"/>
          <w:sz w:val="24"/>
        </w:rPr>
      </w:pPr>
      <w:r>
        <w:rPr>
          <w:rFonts w:hint="eastAsia" w:ascii="宋体" w:hAnsi="宋体"/>
          <w:sz w:val="24"/>
        </w:rPr>
        <w:t>前端录像存储保留30天；</w:t>
      </w:r>
    </w:p>
    <w:p w14:paraId="15F28FD0">
      <w:pPr>
        <w:adjustRightInd w:val="0"/>
        <w:snapToGrid w:val="0"/>
        <w:spacing w:line="360" w:lineRule="auto"/>
        <w:ind w:firstLine="424" w:firstLineChars="177"/>
        <w:rPr>
          <w:rFonts w:ascii="宋体" w:hAnsi="宋体"/>
          <w:sz w:val="24"/>
        </w:rPr>
      </w:pPr>
      <w:r>
        <w:rPr>
          <w:rFonts w:hint="eastAsia" w:ascii="宋体" w:hAnsi="宋体"/>
          <w:sz w:val="24"/>
        </w:rPr>
        <w:t>机动车、行人非机动车违法数据合成图片、文件保留2年，进行动态滚动存储；</w:t>
      </w:r>
    </w:p>
    <w:p w14:paraId="25CC0D80">
      <w:pPr>
        <w:adjustRightInd w:val="0"/>
        <w:snapToGrid w:val="0"/>
        <w:spacing w:line="360" w:lineRule="auto"/>
        <w:ind w:firstLine="424" w:firstLineChars="177"/>
        <w:rPr>
          <w:rFonts w:ascii="宋体" w:hAnsi="宋体"/>
          <w:sz w:val="24"/>
        </w:rPr>
      </w:pPr>
      <w:r>
        <w:rPr>
          <w:rFonts w:hint="eastAsia" w:ascii="宋体" w:hAnsi="宋体"/>
          <w:sz w:val="24"/>
        </w:rPr>
        <w:t>违法行为短视频录像信息保留2年，进行动态滚动存储；</w:t>
      </w:r>
    </w:p>
    <w:p w14:paraId="3F408C05">
      <w:pPr>
        <w:adjustRightInd w:val="0"/>
        <w:snapToGrid w:val="0"/>
        <w:spacing w:line="360" w:lineRule="auto"/>
        <w:ind w:firstLine="424" w:firstLineChars="177"/>
        <w:rPr>
          <w:rFonts w:ascii="宋体" w:hAnsi="宋体"/>
          <w:sz w:val="24"/>
        </w:rPr>
      </w:pPr>
      <w:r>
        <w:rPr>
          <w:rFonts w:hint="eastAsia" w:ascii="宋体" w:hAnsi="宋体"/>
          <w:sz w:val="24"/>
        </w:rPr>
        <w:t>人员结构化特征抠图违法数据保存周期不小于2年，进行动态滚动存储；</w:t>
      </w:r>
    </w:p>
    <w:p w14:paraId="107DB80C">
      <w:pPr>
        <w:adjustRightInd w:val="0"/>
        <w:snapToGrid w:val="0"/>
        <w:spacing w:line="360" w:lineRule="auto"/>
        <w:ind w:firstLine="424" w:firstLineChars="177"/>
        <w:rPr>
          <w:rFonts w:ascii="宋体" w:hAnsi="宋体"/>
          <w:sz w:val="24"/>
        </w:rPr>
      </w:pPr>
      <w:r>
        <w:rPr>
          <w:rFonts w:hint="eastAsia" w:ascii="宋体" w:hAnsi="宋体"/>
          <w:sz w:val="24"/>
        </w:rPr>
        <w:t>视频录像容量测算：按每台摄像机8M测算，每16路摄像机保存30天；</w:t>
      </w:r>
    </w:p>
    <w:p w14:paraId="5F1E45A2">
      <w:pPr>
        <w:adjustRightInd w:val="0"/>
        <w:snapToGrid w:val="0"/>
        <w:spacing w:line="360" w:lineRule="auto"/>
        <w:ind w:firstLine="424" w:firstLineChars="177"/>
        <w:rPr>
          <w:rFonts w:ascii="宋体" w:hAnsi="宋体"/>
          <w:sz w:val="24"/>
        </w:rPr>
      </w:pPr>
      <w:r>
        <w:rPr>
          <w:rFonts w:hint="eastAsia" w:ascii="宋体" w:hAnsi="宋体"/>
          <w:sz w:val="24"/>
        </w:rPr>
        <w:t>违法数据（图片、短视频）容量测算：按照每个点位每天50条违法图片数据、30条违法短视频数据（违停不需存短视频）计算，违法大图按照2M，对象特征抠图按照50K，违法段视频按照每条30秒按30M计算。</w:t>
      </w:r>
    </w:p>
    <w:p w14:paraId="7DC0C99A">
      <w:pPr>
        <w:pStyle w:val="4"/>
        <w:numPr>
          <w:ilvl w:val="0"/>
          <w:numId w:val="10"/>
        </w:numPr>
        <w:ind w:leftChars="0" w:hanging="698"/>
        <w:rPr>
          <w:rFonts w:ascii="宋体" w:hAnsi="宋体" w:eastAsia="宋体" w:cs="方正仿宋_GB2312"/>
          <w:sz w:val="24"/>
          <w:szCs w:val="24"/>
        </w:rPr>
      </w:pPr>
      <w:r>
        <w:rPr>
          <w:rFonts w:hint="eastAsia" w:ascii="宋体" w:hAnsi="宋体" w:eastAsia="宋体" w:cs="方正仿宋_GB2312"/>
          <w:sz w:val="24"/>
          <w:szCs w:val="24"/>
        </w:rPr>
        <w:t>信息存储要求</w:t>
      </w:r>
    </w:p>
    <w:p w14:paraId="567DACD6">
      <w:pPr>
        <w:adjustRightInd w:val="0"/>
        <w:snapToGrid w:val="0"/>
        <w:spacing w:line="360" w:lineRule="auto"/>
        <w:ind w:firstLine="424" w:firstLineChars="177"/>
        <w:rPr>
          <w:rFonts w:ascii="宋体" w:hAnsi="宋体"/>
          <w:sz w:val="24"/>
        </w:rPr>
      </w:pPr>
      <w:r>
        <w:rPr>
          <w:rFonts w:hint="eastAsia" w:ascii="宋体" w:hAnsi="宋体"/>
          <w:sz w:val="24"/>
        </w:rPr>
        <w:t>违法机动车、行人非机动车记录数据，电子警察前端设备本地至少保留15天，中心端24小时录像存储至少保留30天，进行动态滚动存储；</w:t>
      </w:r>
    </w:p>
    <w:p w14:paraId="735C4863">
      <w:pPr>
        <w:adjustRightInd w:val="0"/>
        <w:snapToGrid w:val="0"/>
        <w:spacing w:line="360" w:lineRule="auto"/>
        <w:ind w:firstLine="424" w:firstLineChars="177"/>
        <w:rPr>
          <w:rFonts w:ascii="宋体" w:hAnsi="宋体"/>
          <w:sz w:val="24"/>
        </w:rPr>
      </w:pPr>
      <w:r>
        <w:rPr>
          <w:rFonts w:hint="eastAsia" w:ascii="宋体" w:hAnsi="宋体"/>
          <w:sz w:val="24"/>
        </w:rPr>
        <w:t>违法机动车、行人非机动车抓拍图片、交通违法短视频，电子警察前端设备中心工作平台至少保留2年，进行动态滚动存储；</w:t>
      </w:r>
    </w:p>
    <w:p w14:paraId="5AD250C2">
      <w:pPr>
        <w:adjustRightInd w:val="0"/>
        <w:snapToGrid w:val="0"/>
        <w:spacing w:line="360" w:lineRule="auto"/>
        <w:ind w:firstLine="424" w:firstLineChars="177"/>
        <w:rPr>
          <w:rFonts w:ascii="宋体" w:hAnsi="宋体"/>
          <w:sz w:val="24"/>
        </w:rPr>
      </w:pPr>
      <w:r>
        <w:rPr>
          <w:rFonts w:hint="eastAsia" w:ascii="宋体" w:hAnsi="宋体"/>
          <w:sz w:val="24"/>
        </w:rPr>
        <w:t>卡口数据和图片前端设备本地至少保留30天，进行动态滚动存储。</w:t>
      </w:r>
    </w:p>
    <w:p w14:paraId="4BBA40AB">
      <w:pPr>
        <w:adjustRightInd w:val="0"/>
        <w:snapToGrid w:val="0"/>
        <w:spacing w:line="360" w:lineRule="auto"/>
        <w:ind w:firstLine="424" w:firstLineChars="177"/>
        <w:rPr>
          <w:rFonts w:ascii="宋体" w:hAnsi="宋体"/>
          <w:sz w:val="24"/>
        </w:rPr>
      </w:pPr>
      <w:r>
        <w:rPr>
          <w:rFonts w:hint="eastAsia" w:ascii="宋体" w:hAnsi="宋体"/>
          <w:sz w:val="24"/>
        </w:rPr>
        <w:t>为保证违法车辆数据的独立性要求，电子警察前端，对于违法车辆数据和卡口车辆数据，分别按照相应的规范及技术标准的要求，分开独立进行记录与存储。</w:t>
      </w:r>
    </w:p>
    <w:p w14:paraId="7A8F447A">
      <w:pPr>
        <w:adjustRightInd w:val="0"/>
        <w:snapToGrid w:val="0"/>
        <w:spacing w:line="360" w:lineRule="auto"/>
        <w:ind w:firstLine="424" w:firstLineChars="177"/>
        <w:rPr>
          <w:rFonts w:ascii="宋体" w:hAnsi="宋体"/>
          <w:sz w:val="24"/>
        </w:rPr>
      </w:pPr>
      <w:r>
        <w:rPr>
          <w:rFonts w:hint="eastAsia" w:ascii="宋体" w:hAnsi="宋体"/>
          <w:sz w:val="24"/>
        </w:rPr>
        <w:t>每一检测点设置一台或者多台主控制器（一般按照单台控制主机能够处理6根机动车道计算），负责处理断面违法车辆信息，存储图片、数据和通信，主控器存储容量考虑存储交通违法行为视频录像信息的需求。</w:t>
      </w:r>
    </w:p>
    <w:p w14:paraId="47208FEA">
      <w:pPr>
        <w:pStyle w:val="4"/>
        <w:numPr>
          <w:ilvl w:val="0"/>
          <w:numId w:val="10"/>
        </w:numPr>
        <w:ind w:leftChars="0" w:hanging="698"/>
        <w:rPr>
          <w:rFonts w:ascii="宋体" w:hAnsi="宋体" w:eastAsia="宋体" w:cs="方正仿宋_GB2312"/>
          <w:sz w:val="24"/>
          <w:szCs w:val="24"/>
        </w:rPr>
      </w:pPr>
      <w:r>
        <w:rPr>
          <w:rFonts w:hint="eastAsia" w:ascii="宋体" w:hAnsi="宋体" w:eastAsia="宋体" w:cs="方正仿宋_GB2312"/>
          <w:sz w:val="24"/>
          <w:szCs w:val="24"/>
        </w:rPr>
        <w:t>主机及存储设备需求</w:t>
      </w:r>
    </w:p>
    <w:p w14:paraId="4C58DEC4">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视频录像存储设备需求</w:t>
      </w:r>
    </w:p>
    <w:p w14:paraId="5F2B3FAB">
      <w:pPr>
        <w:adjustRightInd w:val="0"/>
        <w:snapToGrid w:val="0"/>
        <w:spacing w:line="360" w:lineRule="auto"/>
        <w:ind w:firstLine="424" w:firstLineChars="177"/>
        <w:rPr>
          <w:rFonts w:ascii="宋体" w:hAnsi="宋体"/>
          <w:sz w:val="24"/>
        </w:rPr>
      </w:pPr>
      <w:r>
        <w:rPr>
          <w:rFonts w:hint="eastAsia" w:ascii="宋体" w:hAnsi="宋体"/>
          <w:sz w:val="24"/>
        </w:rPr>
        <w:t>在分局侧需要新增2台NVR设备（高密），用以完成146套前端抓拍单元的无间断视频流30天存储；需对现有IDPS项目建成的集中存储进行扩容，新增1套扩展柜及专用硬盘（物理容量47TB），用以完成146套前端抓拍单元的违法合成图片、人员结构化特征抠图及违法短视频、ini文件等数据2年存储；利旧分局1台通用服务器用作前端接入平台的通信服务器，用以完成146套前端抓拍单元的设备接入。此外，50套RFID抓拍设备直接接入交管总队，不利用长宁区接入资源。</w:t>
      </w:r>
    </w:p>
    <w:p w14:paraId="1E6D94DC">
      <w:pPr>
        <w:numPr>
          <w:ilvl w:val="0"/>
          <w:numId w:val="9"/>
        </w:numPr>
        <w:spacing w:before="240" w:beforeLines="100" w:after="240" w:afterLines="100" w:line="360" w:lineRule="auto"/>
        <w:ind w:hanging="693"/>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违法数据信息存储设备需求</w:t>
      </w:r>
    </w:p>
    <w:p w14:paraId="20717056">
      <w:pPr>
        <w:adjustRightInd w:val="0"/>
        <w:snapToGrid w:val="0"/>
        <w:spacing w:line="360" w:lineRule="auto"/>
        <w:ind w:firstLine="424" w:firstLineChars="177"/>
        <w:rPr>
          <w:rFonts w:ascii="宋体" w:hAnsi="宋体"/>
          <w:sz w:val="24"/>
        </w:rPr>
      </w:pPr>
      <w:r>
        <w:rPr>
          <w:rFonts w:hint="eastAsia" w:ascii="宋体" w:hAnsi="宋体"/>
          <w:sz w:val="24"/>
        </w:rPr>
        <w:t>本项目违法数据信息存储主要为违法图片与违法短视频信息。</w:t>
      </w:r>
    </w:p>
    <w:p w14:paraId="5AECE590">
      <w:pPr>
        <w:adjustRightInd w:val="0"/>
        <w:snapToGrid w:val="0"/>
        <w:spacing w:line="360" w:lineRule="auto"/>
        <w:ind w:firstLine="424" w:firstLineChars="177"/>
        <w:rPr>
          <w:rFonts w:ascii="宋体" w:hAnsi="宋体"/>
          <w:sz w:val="24"/>
        </w:rPr>
      </w:pPr>
      <w:r>
        <w:rPr>
          <w:rFonts w:hint="eastAsia" w:ascii="宋体" w:hAnsi="宋体"/>
          <w:sz w:val="24"/>
        </w:rPr>
        <w:t>违法图片信息整体需要的存储空间为14.6TB。违法短视频信息整体需要的存储空间为91.6TB。本项目146套电子警察（96套机动车、50套行人非机动车）对违法数据的存储空间需求为106.2TB。原有剩余约70TB空间不足以支撑新增存储需求，因此需要增扩1套信息存储设备，为维持接入数据的稳定性，</w:t>
      </w:r>
      <w:bookmarkStart w:id="13" w:name="_Hlk209437360"/>
      <w:r>
        <w:rPr>
          <w:rFonts w:hint="eastAsia" w:ascii="宋体" w:hAnsi="宋体"/>
          <w:sz w:val="24"/>
        </w:rPr>
        <w:t>需选用不低于前期项目中同类硬件配置的违法数据信息集中存储设备</w:t>
      </w:r>
      <w:bookmarkEnd w:id="13"/>
      <w:r>
        <w:rPr>
          <w:rFonts w:hint="eastAsia" w:ascii="宋体" w:hAnsi="宋体"/>
          <w:sz w:val="24"/>
        </w:rPr>
        <w:t>。</w:t>
      </w:r>
    </w:p>
    <w:p w14:paraId="47E84CFB">
      <w:pPr>
        <w:pStyle w:val="4"/>
        <w:numPr>
          <w:ilvl w:val="0"/>
          <w:numId w:val="10"/>
        </w:numPr>
        <w:ind w:leftChars="0" w:hanging="698"/>
        <w:rPr>
          <w:rFonts w:ascii="宋体" w:hAnsi="宋体" w:eastAsia="宋体" w:cs="方正仿宋_GB2312"/>
          <w:sz w:val="24"/>
          <w:szCs w:val="24"/>
        </w:rPr>
      </w:pPr>
      <w:r>
        <w:rPr>
          <w:rFonts w:hint="eastAsia" w:ascii="宋体" w:hAnsi="宋体" w:eastAsia="宋体" w:cs="方正仿宋_GB2312"/>
          <w:sz w:val="24"/>
          <w:szCs w:val="24"/>
        </w:rPr>
        <w:t>软件产品需求</w:t>
      </w:r>
    </w:p>
    <w:p w14:paraId="4024DB86">
      <w:pPr>
        <w:adjustRightInd w:val="0"/>
        <w:snapToGrid w:val="0"/>
        <w:spacing w:line="360" w:lineRule="auto"/>
        <w:ind w:firstLine="424" w:firstLineChars="177"/>
        <w:rPr>
          <w:rFonts w:hint="eastAsia" w:ascii="宋体" w:hAnsi="宋体"/>
          <w:sz w:val="24"/>
        </w:rPr>
      </w:pPr>
      <w:r>
        <w:rPr>
          <w:rFonts w:hint="eastAsia" w:ascii="宋体" w:hAnsi="宋体"/>
          <w:sz w:val="24"/>
        </w:rPr>
        <w:t>服务器操作系统、服务器中间件、数据库软件产品选型应符合国产化要求，本项目均可利旧。所投标产品如涉及数据库采购，需满足财库〔2023〕35号文件要求。所投标产品如涉及操作系统采购，需满足财库〔2023〕34号文件要求。</w:t>
      </w:r>
    </w:p>
    <w:p w14:paraId="63047660">
      <w:pPr>
        <w:adjustRightInd w:val="0"/>
        <w:snapToGrid w:val="0"/>
        <w:spacing w:line="360" w:lineRule="auto"/>
        <w:rPr>
          <w:rFonts w:ascii="宋体" w:hAnsi="宋体"/>
          <w:sz w:val="24"/>
        </w:rPr>
      </w:pPr>
      <w:r>
        <w:rPr>
          <w:rFonts w:hint="eastAsia" w:ascii="宋体" w:hAnsi="宋体"/>
          <w:sz w:val="24"/>
        </w:rPr>
        <w:t>所投标产品如涉及通用服务器采购，需满足财库〔2023〕33号文件要求。</w:t>
      </w:r>
    </w:p>
    <w:p w14:paraId="59D715C5">
      <w:pPr>
        <w:pStyle w:val="4"/>
        <w:numPr>
          <w:ilvl w:val="0"/>
          <w:numId w:val="10"/>
        </w:numPr>
        <w:ind w:leftChars="0" w:hanging="698"/>
        <w:rPr>
          <w:rFonts w:ascii="宋体" w:hAnsi="宋体" w:eastAsia="宋体" w:cs="方正仿宋_GB2312"/>
          <w:sz w:val="24"/>
          <w:szCs w:val="24"/>
        </w:rPr>
      </w:pPr>
      <w:r>
        <w:rPr>
          <w:rFonts w:hint="eastAsia" w:ascii="宋体" w:hAnsi="宋体" w:eastAsia="宋体" w:cs="方正仿宋_GB2312"/>
          <w:sz w:val="24"/>
          <w:szCs w:val="24"/>
        </w:rPr>
        <w:t>安全系统及信息安全需求</w:t>
      </w:r>
    </w:p>
    <w:p w14:paraId="64194299">
      <w:pPr>
        <w:adjustRightInd w:val="0"/>
        <w:snapToGrid w:val="0"/>
        <w:spacing w:line="360" w:lineRule="auto"/>
        <w:ind w:firstLine="424" w:firstLineChars="177"/>
        <w:rPr>
          <w:rFonts w:ascii="宋体" w:hAnsi="宋体"/>
          <w:sz w:val="24"/>
        </w:rPr>
      </w:pPr>
      <w:r>
        <w:rPr>
          <w:rFonts w:hint="eastAsia" w:ascii="宋体" w:hAnsi="宋体"/>
          <w:sz w:val="24"/>
        </w:rPr>
        <w:t>鉴于电子警察违法车辆数据的安全性要求，如果不加以安全防护，导致信息外泄，容易滋生权利腐败，扰乱正常的业务管理秩序，有害于社会的公平与公正。电子警察违法数据（主要针对违法车辆图片）流转过程中牵涉多个环节，尤其要确保数据传输过程中的安全性要求，通过对信息安全防范技术的合理运用，保证违法车辆数据的完整要求，做到传输过程中不丢失、不被篡改，亦即保证违法车辆数据（图片）的原始性要求。</w:t>
      </w:r>
    </w:p>
    <w:p w14:paraId="73B78A51">
      <w:pPr>
        <w:adjustRightInd w:val="0"/>
        <w:snapToGrid w:val="0"/>
        <w:spacing w:line="360" w:lineRule="auto"/>
        <w:ind w:firstLine="424" w:firstLineChars="177"/>
        <w:rPr>
          <w:rFonts w:ascii="宋体" w:hAnsi="宋体"/>
          <w:sz w:val="24"/>
        </w:rPr>
      </w:pPr>
      <w:r>
        <w:rPr>
          <w:rFonts w:hint="eastAsia" w:ascii="宋体" w:hAnsi="宋体"/>
          <w:sz w:val="24"/>
        </w:rPr>
        <w:t>在图像和违法信息采集、传输、处理过程中，从物理安全、通信和网络安全、运行安全以及信息安全四个层次上构建电子警察业务安全防范技术体系框架，通过采取以下几种有效措施保证数据的安全性：</w:t>
      </w:r>
    </w:p>
    <w:p w14:paraId="1861EB88">
      <w:pPr>
        <w:adjustRightInd w:val="0"/>
        <w:snapToGrid w:val="0"/>
        <w:spacing w:line="360" w:lineRule="auto"/>
        <w:ind w:firstLine="424" w:firstLineChars="177"/>
        <w:rPr>
          <w:rFonts w:ascii="宋体" w:hAnsi="宋体"/>
          <w:sz w:val="24"/>
        </w:rPr>
      </w:pPr>
      <w:r>
        <w:rPr>
          <w:rFonts w:hint="eastAsia" w:ascii="宋体" w:hAnsi="宋体"/>
          <w:sz w:val="24"/>
        </w:rPr>
        <w:t>在图像采集抓拍时均采用特定数字水印技术进行防伪，即将特殊的标识信息直接嵌入抓拍图片中，提高采集/传输信息的安全性。</w:t>
      </w:r>
    </w:p>
    <w:p w14:paraId="07F315B1">
      <w:pPr>
        <w:adjustRightInd w:val="0"/>
        <w:snapToGrid w:val="0"/>
        <w:spacing w:line="360" w:lineRule="auto"/>
        <w:ind w:firstLine="424" w:firstLineChars="177"/>
        <w:rPr>
          <w:rFonts w:ascii="宋体" w:hAnsi="宋体"/>
          <w:sz w:val="24"/>
        </w:rPr>
      </w:pPr>
      <w:r>
        <w:rPr>
          <w:rFonts w:hint="eastAsia" w:ascii="宋体" w:hAnsi="宋体"/>
          <w:sz w:val="24"/>
        </w:rPr>
        <w:t>在中心平台数据接入端采取安全隔离和前端设备接入认证等措施，确保公安视频传输网的安全管理要求。</w:t>
      </w:r>
    </w:p>
    <w:p w14:paraId="530BBEB0">
      <w:pPr>
        <w:adjustRightInd w:val="0"/>
        <w:snapToGrid w:val="0"/>
        <w:spacing w:line="360" w:lineRule="auto"/>
        <w:ind w:firstLine="424" w:firstLineChars="177"/>
        <w:rPr>
          <w:rFonts w:ascii="宋体" w:hAnsi="宋体"/>
          <w:sz w:val="24"/>
        </w:rPr>
      </w:pPr>
      <w:r>
        <w:rPr>
          <w:rFonts w:hint="eastAsia" w:ascii="宋体" w:hAnsi="宋体"/>
          <w:sz w:val="24"/>
        </w:rPr>
        <w:t>中心数据处理平台制定严格的身份认证与权限管理架构、用户身份认证、接入设备认证以及访问控制等技术手段提供信息安全服务。</w:t>
      </w:r>
    </w:p>
    <w:p w14:paraId="48E0AC93">
      <w:pPr>
        <w:adjustRightInd w:val="0"/>
        <w:snapToGrid w:val="0"/>
        <w:spacing w:line="360" w:lineRule="auto"/>
        <w:ind w:firstLine="424" w:firstLineChars="177"/>
        <w:rPr>
          <w:rFonts w:cs="方正仿宋_GB2312" w:asciiTheme="minorEastAsia" w:hAnsiTheme="minorEastAsia" w:eastAsiaTheme="minorEastAsia"/>
          <w:sz w:val="32"/>
          <w:szCs w:val="32"/>
        </w:rPr>
      </w:pPr>
      <w:r>
        <w:rPr>
          <w:rFonts w:hint="eastAsia" w:ascii="宋体" w:hAnsi="宋体"/>
          <w:sz w:val="24"/>
        </w:rPr>
        <w:t>本项目软硬件部署在公安视频传输网内，主要利用现有的安全体系来保障整个系统的运行安全。</w:t>
      </w:r>
    </w:p>
    <w:p w14:paraId="2269C7CD">
      <w:pPr>
        <w:pStyle w:val="4"/>
        <w:numPr>
          <w:ilvl w:val="0"/>
          <w:numId w:val="10"/>
        </w:numPr>
        <w:ind w:leftChars="0" w:hanging="698"/>
        <w:rPr>
          <w:rFonts w:ascii="宋体" w:hAnsi="宋体" w:eastAsia="宋体" w:cs="方正仿宋_GB2312"/>
          <w:sz w:val="24"/>
          <w:szCs w:val="24"/>
        </w:rPr>
      </w:pPr>
      <w:r>
        <w:rPr>
          <w:rFonts w:hint="eastAsia" w:ascii="宋体" w:hAnsi="宋体" w:eastAsia="宋体" w:cs="方正仿宋_GB2312"/>
          <w:sz w:val="24"/>
          <w:szCs w:val="24"/>
        </w:rPr>
        <w:t>链路需求分析</w:t>
      </w:r>
    </w:p>
    <w:p w14:paraId="147028CF">
      <w:pPr>
        <w:adjustRightInd w:val="0"/>
        <w:snapToGrid w:val="0"/>
        <w:spacing w:line="360" w:lineRule="auto"/>
        <w:ind w:firstLine="424" w:firstLineChars="177"/>
        <w:rPr>
          <w:rFonts w:ascii="宋体" w:hAnsi="宋体"/>
          <w:sz w:val="24"/>
        </w:rPr>
      </w:pPr>
      <w:r>
        <w:rPr>
          <w:rFonts w:hint="eastAsia" w:ascii="宋体" w:hAnsi="宋体"/>
          <w:sz w:val="24"/>
        </w:rPr>
        <w:t>项目新增机动车违法</w:t>
      </w:r>
      <w:r>
        <w:rPr>
          <w:rFonts w:hint="eastAsia" w:ascii="宋体" w:hAnsi="宋体"/>
          <w:sz w:val="24"/>
          <w:lang w:eastAsia="zh-CN"/>
        </w:rPr>
        <w:t>监控</w:t>
      </w:r>
      <w:r>
        <w:rPr>
          <w:rFonts w:hint="eastAsia" w:ascii="宋体" w:hAnsi="宋体"/>
          <w:sz w:val="24"/>
        </w:rPr>
        <w:t>设备与非机动车违法</w:t>
      </w:r>
      <w:r>
        <w:rPr>
          <w:rFonts w:hint="eastAsia" w:ascii="宋体" w:hAnsi="宋体"/>
          <w:sz w:val="24"/>
          <w:lang w:eastAsia="zh-CN"/>
        </w:rPr>
        <w:t>监控</w:t>
      </w:r>
      <w:r>
        <w:rPr>
          <w:rFonts w:hint="eastAsia" w:ascii="宋体" w:hAnsi="宋体"/>
          <w:sz w:val="24"/>
        </w:rPr>
        <w:t>设备共计146个点位，对于安装在没有通信设备的点位，仅需增加少量管道和光缆，以点对点模式，就近接入现有交叉口通信资源，通过原有光缆接入属地派出所。</w:t>
      </w:r>
      <w:bookmarkEnd w:id="7"/>
      <w:bookmarkEnd w:id="8"/>
      <w:bookmarkEnd w:id="9"/>
      <w:bookmarkStart w:id="14" w:name="1.3.2_供配电界面"/>
      <w:bookmarkEnd w:id="14"/>
      <w:bookmarkStart w:id="15" w:name="_Toc459132057"/>
      <w:bookmarkStart w:id="16" w:name="_Hlk22110929"/>
    </w:p>
    <w:p w14:paraId="504479BD">
      <w:pPr>
        <w:pStyle w:val="3"/>
        <w:keepNext w:val="0"/>
        <w:keepLines w:val="0"/>
        <w:numPr>
          <w:ilvl w:val="1"/>
          <w:numId w:val="7"/>
        </w:numPr>
        <w:spacing w:before="80" w:after="80" w:line="360" w:lineRule="auto"/>
        <w:jc w:val="left"/>
        <w:rPr>
          <w:rFonts w:ascii="宋体" w:hAnsi="宋体"/>
          <w:bCs/>
          <w:sz w:val="24"/>
          <w:szCs w:val="22"/>
        </w:rPr>
      </w:pPr>
      <w:r>
        <w:rPr>
          <w:rFonts w:hint="eastAsia" w:ascii="宋体" w:hAnsi="宋体"/>
          <w:bCs/>
          <w:sz w:val="24"/>
          <w:szCs w:val="22"/>
        </w:rPr>
        <w:t>点位清单</w:t>
      </w:r>
    </w:p>
    <w:p w14:paraId="3F5D560E">
      <w:pPr>
        <w:adjustRightInd w:val="0"/>
        <w:snapToGrid w:val="0"/>
        <w:spacing w:line="360" w:lineRule="auto"/>
        <w:ind w:firstLine="424" w:firstLineChars="177"/>
        <w:rPr>
          <w:rFonts w:ascii="宋体" w:hAnsi="宋体"/>
          <w:sz w:val="24"/>
        </w:rPr>
      </w:pPr>
      <w:r>
        <w:rPr>
          <w:rFonts w:hint="eastAsia" w:ascii="宋体" w:hAnsi="宋体"/>
          <w:sz w:val="24"/>
        </w:rPr>
        <w:t>本次项目拟新建146路电子警察抓拍点位，包括新增96路机动车交通抓拍违法抓拍点位和新增50路行人非机动车交通违法点位。对应的点位需求如下：</w:t>
      </w:r>
    </w:p>
    <w:tbl>
      <w:tblPr>
        <w:tblStyle w:val="24"/>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776"/>
        <w:gridCol w:w="2417"/>
        <w:gridCol w:w="980"/>
        <w:gridCol w:w="990"/>
        <w:gridCol w:w="842"/>
        <w:gridCol w:w="758"/>
      </w:tblGrid>
      <w:tr w14:paraId="344C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62A9F7F9">
            <w:pPr>
              <w:pStyle w:val="48"/>
              <w:ind w:firstLine="0" w:firstLineChars="0"/>
              <w:rPr>
                <w:rFonts w:cs="方正仿宋_GB2312"/>
              </w:rPr>
            </w:pPr>
            <w:r>
              <w:rPr>
                <w:rFonts w:hint="eastAsia" w:cs="方正仿宋_GB2312"/>
              </w:rPr>
              <w:t>序号</w:t>
            </w:r>
          </w:p>
        </w:tc>
        <w:tc>
          <w:tcPr>
            <w:tcW w:w="1923" w:type="dxa"/>
            <w:shd w:val="clear" w:color="auto" w:fill="auto"/>
            <w:vAlign w:val="center"/>
          </w:tcPr>
          <w:p w14:paraId="7A980682">
            <w:pPr>
              <w:pStyle w:val="48"/>
              <w:ind w:firstLine="0" w:firstLineChars="0"/>
              <w:rPr>
                <w:rFonts w:cs="方正仿宋_GB2312"/>
              </w:rPr>
            </w:pPr>
            <w:r>
              <w:rPr>
                <w:rFonts w:hint="eastAsia" w:cs="方正仿宋_GB2312"/>
              </w:rPr>
              <w:t>乱点位置</w:t>
            </w:r>
          </w:p>
        </w:tc>
        <w:tc>
          <w:tcPr>
            <w:tcW w:w="2625" w:type="dxa"/>
            <w:shd w:val="clear" w:color="auto" w:fill="auto"/>
            <w:vAlign w:val="center"/>
          </w:tcPr>
          <w:p w14:paraId="5EC88096">
            <w:pPr>
              <w:pStyle w:val="48"/>
              <w:ind w:firstLine="0" w:firstLineChars="0"/>
              <w:rPr>
                <w:rFonts w:cs="方正仿宋_GB2312"/>
              </w:rPr>
            </w:pPr>
            <w:r>
              <w:rPr>
                <w:rFonts w:hint="eastAsia" w:cs="方正仿宋_GB2312"/>
              </w:rPr>
              <w:t>具体情况</w:t>
            </w:r>
          </w:p>
        </w:tc>
        <w:tc>
          <w:tcPr>
            <w:tcW w:w="1051" w:type="dxa"/>
            <w:shd w:val="clear" w:color="auto" w:fill="auto"/>
            <w:vAlign w:val="center"/>
          </w:tcPr>
          <w:p w14:paraId="11D529A7">
            <w:pPr>
              <w:pStyle w:val="48"/>
              <w:ind w:firstLine="0" w:firstLineChars="0"/>
              <w:rPr>
                <w:rFonts w:cs="方正仿宋_GB2312"/>
              </w:rPr>
            </w:pPr>
            <w:r>
              <w:rPr>
                <w:rFonts w:hint="eastAsia" w:cs="方正仿宋_GB2312"/>
              </w:rPr>
              <w:t>类型</w:t>
            </w:r>
          </w:p>
        </w:tc>
        <w:tc>
          <w:tcPr>
            <w:tcW w:w="1062" w:type="dxa"/>
            <w:shd w:val="clear" w:color="auto" w:fill="auto"/>
            <w:vAlign w:val="center"/>
          </w:tcPr>
          <w:p w14:paraId="0583C326">
            <w:pPr>
              <w:pStyle w:val="48"/>
              <w:ind w:firstLine="0" w:firstLineChars="0"/>
              <w:rPr>
                <w:rFonts w:cs="方正仿宋_GB2312"/>
              </w:rPr>
            </w:pPr>
            <w:r>
              <w:rPr>
                <w:rFonts w:hint="eastAsia" w:cs="方正仿宋_GB2312"/>
              </w:rPr>
              <w:t>地域</w:t>
            </w:r>
          </w:p>
          <w:p w14:paraId="2F715F0F">
            <w:pPr>
              <w:pStyle w:val="48"/>
              <w:ind w:firstLine="0" w:firstLineChars="0"/>
              <w:rPr>
                <w:rFonts w:cs="方正仿宋_GB2312"/>
              </w:rPr>
            </w:pPr>
            <w:r>
              <w:rPr>
                <w:rFonts w:hint="eastAsia" w:cs="方正仿宋_GB2312"/>
              </w:rPr>
              <w:t>属性</w:t>
            </w:r>
          </w:p>
        </w:tc>
        <w:tc>
          <w:tcPr>
            <w:tcW w:w="900" w:type="dxa"/>
            <w:shd w:val="clear" w:color="auto" w:fill="auto"/>
            <w:vAlign w:val="center"/>
          </w:tcPr>
          <w:p w14:paraId="1297218A">
            <w:pPr>
              <w:pStyle w:val="48"/>
              <w:ind w:firstLine="0" w:firstLineChars="0"/>
              <w:rPr>
                <w:rFonts w:cs="方正仿宋_GB2312"/>
              </w:rPr>
            </w:pPr>
            <w:r>
              <w:rPr>
                <w:rFonts w:hint="eastAsia" w:cs="方正仿宋_GB2312"/>
              </w:rPr>
              <w:t>机动车电子警察数</w:t>
            </w:r>
          </w:p>
        </w:tc>
        <w:tc>
          <w:tcPr>
            <w:tcW w:w="808" w:type="dxa"/>
            <w:shd w:val="clear" w:color="auto" w:fill="auto"/>
            <w:vAlign w:val="center"/>
          </w:tcPr>
          <w:p w14:paraId="5B3B55E0">
            <w:pPr>
              <w:pStyle w:val="48"/>
              <w:ind w:firstLine="0" w:firstLineChars="0"/>
              <w:rPr>
                <w:rFonts w:cs="方正仿宋_GB2312"/>
              </w:rPr>
            </w:pPr>
            <w:r>
              <w:rPr>
                <w:rFonts w:hint="eastAsia" w:cs="方正仿宋_GB2312"/>
              </w:rPr>
              <w:t>非机动车电子警察数</w:t>
            </w:r>
          </w:p>
        </w:tc>
      </w:tr>
      <w:tr w14:paraId="4548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32DD409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1923" w:type="dxa"/>
            <w:shd w:val="clear" w:color="auto" w:fill="auto"/>
            <w:vAlign w:val="center"/>
          </w:tcPr>
          <w:p w14:paraId="7E2B14F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延安初级中学</w:t>
            </w:r>
          </w:p>
        </w:tc>
        <w:tc>
          <w:tcPr>
            <w:tcW w:w="2625" w:type="dxa"/>
            <w:shd w:val="clear" w:color="auto" w:fill="auto"/>
            <w:vAlign w:val="center"/>
          </w:tcPr>
          <w:p w14:paraId="7F67290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接送学生车辆超范围停车、双排停车</w:t>
            </w:r>
          </w:p>
        </w:tc>
        <w:tc>
          <w:tcPr>
            <w:tcW w:w="1051" w:type="dxa"/>
            <w:shd w:val="clear" w:color="auto" w:fill="auto"/>
            <w:vAlign w:val="center"/>
          </w:tcPr>
          <w:p w14:paraId="2845FBC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267B54A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5C76D35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6BD2F73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7324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71822A4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1923" w:type="dxa"/>
            <w:shd w:val="clear" w:color="auto" w:fill="auto"/>
            <w:vAlign w:val="center"/>
          </w:tcPr>
          <w:p w14:paraId="5CAD307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延安初级中学（延安西路辅道）</w:t>
            </w:r>
          </w:p>
        </w:tc>
        <w:tc>
          <w:tcPr>
            <w:tcW w:w="2625" w:type="dxa"/>
            <w:shd w:val="clear" w:color="auto" w:fill="auto"/>
            <w:vAlign w:val="center"/>
          </w:tcPr>
          <w:p w14:paraId="78B6365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接送学生车辆超范围停车</w:t>
            </w:r>
          </w:p>
        </w:tc>
        <w:tc>
          <w:tcPr>
            <w:tcW w:w="1051" w:type="dxa"/>
            <w:shd w:val="clear" w:color="auto" w:fill="auto"/>
            <w:vAlign w:val="center"/>
          </w:tcPr>
          <w:p w14:paraId="30F7B10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62357A8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43A2C3A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41E239D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2CA9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6B2E1E6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w:t>
            </w:r>
          </w:p>
        </w:tc>
        <w:tc>
          <w:tcPr>
            <w:tcW w:w="1923" w:type="dxa"/>
            <w:shd w:val="clear" w:color="auto" w:fill="auto"/>
            <w:vAlign w:val="center"/>
          </w:tcPr>
          <w:p w14:paraId="3D85D7A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东诸安浜（江苏路-镇宁路）</w:t>
            </w:r>
          </w:p>
        </w:tc>
        <w:tc>
          <w:tcPr>
            <w:tcW w:w="2625" w:type="dxa"/>
            <w:shd w:val="clear" w:color="auto" w:fill="auto"/>
            <w:vAlign w:val="center"/>
          </w:tcPr>
          <w:p w14:paraId="791B61D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机动车超范围、超时段停放</w:t>
            </w:r>
          </w:p>
        </w:tc>
        <w:tc>
          <w:tcPr>
            <w:tcW w:w="1051" w:type="dxa"/>
            <w:shd w:val="clear" w:color="auto" w:fill="auto"/>
            <w:vAlign w:val="center"/>
          </w:tcPr>
          <w:p w14:paraId="18681AD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7EF2AFE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0B4855B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5112E50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3AA8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2" w:type="dxa"/>
            <w:vMerge w:val="restart"/>
            <w:shd w:val="clear" w:color="auto" w:fill="auto"/>
            <w:vAlign w:val="center"/>
          </w:tcPr>
          <w:p w14:paraId="6C25F30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w:t>
            </w:r>
          </w:p>
        </w:tc>
        <w:tc>
          <w:tcPr>
            <w:tcW w:w="1923" w:type="dxa"/>
            <w:vMerge w:val="restart"/>
            <w:shd w:val="clear" w:color="auto" w:fill="auto"/>
            <w:vAlign w:val="center"/>
          </w:tcPr>
          <w:p w14:paraId="49E7EA8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凤冈路（安化-宣化）</w:t>
            </w:r>
          </w:p>
        </w:tc>
        <w:tc>
          <w:tcPr>
            <w:tcW w:w="2625" w:type="dxa"/>
            <w:vMerge w:val="restart"/>
            <w:shd w:val="clear" w:color="auto" w:fill="auto"/>
            <w:vAlign w:val="center"/>
          </w:tcPr>
          <w:p w14:paraId="0136D85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沿街商铺机动车乱停放</w:t>
            </w:r>
          </w:p>
        </w:tc>
        <w:tc>
          <w:tcPr>
            <w:tcW w:w="1051" w:type="dxa"/>
            <w:vMerge w:val="restart"/>
            <w:shd w:val="clear" w:color="auto" w:fill="auto"/>
            <w:vAlign w:val="center"/>
          </w:tcPr>
          <w:p w14:paraId="49CDB80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vMerge w:val="restart"/>
            <w:shd w:val="clear" w:color="auto" w:fill="auto"/>
            <w:vAlign w:val="center"/>
          </w:tcPr>
          <w:p w14:paraId="1A5AA6B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vMerge w:val="restart"/>
            <w:shd w:val="clear" w:color="auto" w:fill="auto"/>
            <w:vAlign w:val="center"/>
          </w:tcPr>
          <w:p w14:paraId="5027B4B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vMerge w:val="restart"/>
            <w:shd w:val="clear" w:color="auto" w:fill="auto"/>
            <w:vAlign w:val="center"/>
          </w:tcPr>
          <w:p w14:paraId="68D11D4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780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2" w:type="dxa"/>
            <w:vMerge w:val="continue"/>
            <w:vAlign w:val="center"/>
          </w:tcPr>
          <w:p w14:paraId="201F7430">
            <w:pPr>
              <w:widowControl/>
              <w:spacing w:line="360" w:lineRule="auto"/>
              <w:jc w:val="left"/>
              <w:rPr>
                <w:rFonts w:ascii="宋体" w:hAnsi="宋体" w:cs="方正仿宋_GB2312"/>
                <w:kern w:val="0"/>
                <w:sz w:val="24"/>
                <w:szCs w:val="24"/>
              </w:rPr>
            </w:pPr>
          </w:p>
        </w:tc>
        <w:tc>
          <w:tcPr>
            <w:tcW w:w="1923" w:type="dxa"/>
            <w:vMerge w:val="continue"/>
            <w:vAlign w:val="center"/>
          </w:tcPr>
          <w:p w14:paraId="20B3A7E0">
            <w:pPr>
              <w:widowControl/>
              <w:spacing w:line="360" w:lineRule="auto"/>
              <w:jc w:val="left"/>
              <w:rPr>
                <w:rFonts w:ascii="宋体" w:hAnsi="宋体" w:cs="方正仿宋_GB2312"/>
                <w:kern w:val="0"/>
                <w:sz w:val="24"/>
                <w:szCs w:val="24"/>
              </w:rPr>
            </w:pPr>
          </w:p>
        </w:tc>
        <w:tc>
          <w:tcPr>
            <w:tcW w:w="2625" w:type="dxa"/>
            <w:vMerge w:val="continue"/>
            <w:vAlign w:val="center"/>
          </w:tcPr>
          <w:p w14:paraId="36DECA21">
            <w:pPr>
              <w:widowControl/>
              <w:spacing w:line="360" w:lineRule="auto"/>
              <w:jc w:val="left"/>
              <w:rPr>
                <w:rFonts w:ascii="宋体" w:hAnsi="宋体" w:cs="方正仿宋_GB2312"/>
                <w:kern w:val="0"/>
                <w:sz w:val="24"/>
                <w:szCs w:val="24"/>
              </w:rPr>
            </w:pPr>
          </w:p>
        </w:tc>
        <w:tc>
          <w:tcPr>
            <w:tcW w:w="1051" w:type="dxa"/>
            <w:vMerge w:val="continue"/>
            <w:vAlign w:val="center"/>
          </w:tcPr>
          <w:p w14:paraId="28680BC9">
            <w:pPr>
              <w:widowControl/>
              <w:spacing w:line="360" w:lineRule="auto"/>
              <w:jc w:val="left"/>
              <w:rPr>
                <w:rFonts w:ascii="宋体" w:hAnsi="宋体" w:cs="方正仿宋_GB2312"/>
                <w:kern w:val="0"/>
                <w:sz w:val="24"/>
                <w:szCs w:val="24"/>
              </w:rPr>
            </w:pPr>
          </w:p>
        </w:tc>
        <w:tc>
          <w:tcPr>
            <w:tcW w:w="1062" w:type="dxa"/>
            <w:vMerge w:val="continue"/>
            <w:vAlign w:val="center"/>
          </w:tcPr>
          <w:p w14:paraId="1E616B55">
            <w:pPr>
              <w:widowControl/>
              <w:spacing w:line="360" w:lineRule="auto"/>
              <w:jc w:val="left"/>
              <w:rPr>
                <w:rFonts w:ascii="宋体" w:hAnsi="宋体" w:cs="方正仿宋_GB2312"/>
                <w:kern w:val="0"/>
                <w:sz w:val="24"/>
                <w:szCs w:val="24"/>
              </w:rPr>
            </w:pPr>
          </w:p>
        </w:tc>
        <w:tc>
          <w:tcPr>
            <w:tcW w:w="900" w:type="dxa"/>
            <w:vMerge w:val="continue"/>
            <w:vAlign w:val="center"/>
          </w:tcPr>
          <w:p w14:paraId="4319F94B">
            <w:pPr>
              <w:widowControl/>
              <w:spacing w:line="360" w:lineRule="auto"/>
              <w:jc w:val="left"/>
              <w:rPr>
                <w:rFonts w:ascii="宋体" w:hAnsi="宋体" w:cs="方正仿宋_GB2312"/>
                <w:kern w:val="0"/>
                <w:sz w:val="24"/>
                <w:szCs w:val="24"/>
              </w:rPr>
            </w:pPr>
          </w:p>
        </w:tc>
        <w:tc>
          <w:tcPr>
            <w:tcW w:w="808" w:type="dxa"/>
            <w:vMerge w:val="continue"/>
            <w:vAlign w:val="center"/>
          </w:tcPr>
          <w:p w14:paraId="2525E6B8">
            <w:pPr>
              <w:widowControl/>
              <w:spacing w:line="360" w:lineRule="auto"/>
              <w:jc w:val="left"/>
              <w:rPr>
                <w:rFonts w:ascii="宋体" w:hAnsi="宋体" w:cs="方正仿宋_GB2312"/>
                <w:kern w:val="0"/>
                <w:sz w:val="24"/>
                <w:szCs w:val="24"/>
              </w:rPr>
            </w:pPr>
          </w:p>
        </w:tc>
      </w:tr>
      <w:tr w14:paraId="5D04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2" w:type="dxa"/>
            <w:vMerge w:val="restart"/>
            <w:shd w:val="clear" w:color="auto" w:fill="auto"/>
            <w:vAlign w:val="center"/>
          </w:tcPr>
          <w:p w14:paraId="3806546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w:t>
            </w:r>
          </w:p>
        </w:tc>
        <w:tc>
          <w:tcPr>
            <w:tcW w:w="1923" w:type="dxa"/>
            <w:vMerge w:val="restart"/>
            <w:shd w:val="clear" w:color="auto" w:fill="auto"/>
            <w:vAlign w:val="center"/>
          </w:tcPr>
          <w:p w14:paraId="43178EA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长宁支路（华阳路-长宁路）</w:t>
            </w:r>
          </w:p>
        </w:tc>
        <w:tc>
          <w:tcPr>
            <w:tcW w:w="2625" w:type="dxa"/>
            <w:vMerge w:val="restart"/>
            <w:shd w:val="clear" w:color="auto" w:fill="auto"/>
            <w:vAlign w:val="center"/>
          </w:tcPr>
          <w:p w14:paraId="5150F7A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机动车违停机动车超范围、超时段乱停放</w:t>
            </w:r>
          </w:p>
        </w:tc>
        <w:tc>
          <w:tcPr>
            <w:tcW w:w="1051" w:type="dxa"/>
            <w:vMerge w:val="restart"/>
            <w:shd w:val="clear" w:color="auto" w:fill="auto"/>
            <w:vAlign w:val="center"/>
          </w:tcPr>
          <w:p w14:paraId="630E599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vMerge w:val="restart"/>
            <w:shd w:val="clear" w:color="auto" w:fill="auto"/>
            <w:vAlign w:val="center"/>
          </w:tcPr>
          <w:p w14:paraId="5F96EBE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vMerge w:val="restart"/>
            <w:shd w:val="clear" w:color="auto" w:fill="auto"/>
            <w:vAlign w:val="center"/>
          </w:tcPr>
          <w:p w14:paraId="5F20B9C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vMerge w:val="restart"/>
            <w:shd w:val="clear" w:color="auto" w:fill="auto"/>
            <w:vAlign w:val="center"/>
          </w:tcPr>
          <w:p w14:paraId="5ED46BE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647E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2" w:type="dxa"/>
            <w:vMerge w:val="continue"/>
            <w:vAlign w:val="center"/>
          </w:tcPr>
          <w:p w14:paraId="4E6C7993">
            <w:pPr>
              <w:widowControl/>
              <w:spacing w:line="360" w:lineRule="auto"/>
              <w:jc w:val="left"/>
              <w:rPr>
                <w:rFonts w:ascii="宋体" w:hAnsi="宋体" w:cs="方正仿宋_GB2312"/>
                <w:kern w:val="0"/>
                <w:sz w:val="24"/>
                <w:szCs w:val="24"/>
              </w:rPr>
            </w:pPr>
          </w:p>
        </w:tc>
        <w:tc>
          <w:tcPr>
            <w:tcW w:w="1923" w:type="dxa"/>
            <w:vMerge w:val="continue"/>
            <w:vAlign w:val="center"/>
          </w:tcPr>
          <w:p w14:paraId="6C1443B4">
            <w:pPr>
              <w:widowControl/>
              <w:spacing w:line="360" w:lineRule="auto"/>
              <w:jc w:val="left"/>
              <w:rPr>
                <w:rFonts w:ascii="宋体" w:hAnsi="宋体" w:cs="方正仿宋_GB2312"/>
                <w:kern w:val="0"/>
                <w:sz w:val="24"/>
                <w:szCs w:val="24"/>
              </w:rPr>
            </w:pPr>
          </w:p>
        </w:tc>
        <w:tc>
          <w:tcPr>
            <w:tcW w:w="2625" w:type="dxa"/>
            <w:vMerge w:val="continue"/>
            <w:vAlign w:val="center"/>
          </w:tcPr>
          <w:p w14:paraId="52AB205C">
            <w:pPr>
              <w:widowControl/>
              <w:spacing w:line="360" w:lineRule="auto"/>
              <w:jc w:val="left"/>
              <w:rPr>
                <w:rFonts w:ascii="宋体" w:hAnsi="宋体" w:cs="方正仿宋_GB2312"/>
                <w:kern w:val="0"/>
                <w:sz w:val="24"/>
                <w:szCs w:val="24"/>
              </w:rPr>
            </w:pPr>
          </w:p>
        </w:tc>
        <w:tc>
          <w:tcPr>
            <w:tcW w:w="1051" w:type="dxa"/>
            <w:vMerge w:val="continue"/>
            <w:vAlign w:val="center"/>
          </w:tcPr>
          <w:p w14:paraId="16EA9939">
            <w:pPr>
              <w:widowControl/>
              <w:spacing w:line="360" w:lineRule="auto"/>
              <w:jc w:val="left"/>
              <w:rPr>
                <w:rFonts w:ascii="宋体" w:hAnsi="宋体" w:cs="方正仿宋_GB2312"/>
                <w:kern w:val="0"/>
                <w:sz w:val="24"/>
                <w:szCs w:val="24"/>
              </w:rPr>
            </w:pPr>
          </w:p>
        </w:tc>
        <w:tc>
          <w:tcPr>
            <w:tcW w:w="1062" w:type="dxa"/>
            <w:vMerge w:val="continue"/>
            <w:vAlign w:val="center"/>
          </w:tcPr>
          <w:p w14:paraId="2EECB187">
            <w:pPr>
              <w:widowControl/>
              <w:spacing w:line="360" w:lineRule="auto"/>
              <w:jc w:val="left"/>
              <w:rPr>
                <w:rFonts w:ascii="宋体" w:hAnsi="宋体" w:cs="方正仿宋_GB2312"/>
                <w:kern w:val="0"/>
                <w:sz w:val="24"/>
                <w:szCs w:val="24"/>
              </w:rPr>
            </w:pPr>
          </w:p>
        </w:tc>
        <w:tc>
          <w:tcPr>
            <w:tcW w:w="900" w:type="dxa"/>
            <w:vMerge w:val="continue"/>
            <w:vAlign w:val="center"/>
          </w:tcPr>
          <w:p w14:paraId="3EDA3AC4">
            <w:pPr>
              <w:widowControl/>
              <w:spacing w:line="360" w:lineRule="auto"/>
              <w:jc w:val="left"/>
              <w:rPr>
                <w:rFonts w:ascii="宋体" w:hAnsi="宋体" w:cs="方正仿宋_GB2312"/>
                <w:kern w:val="0"/>
                <w:sz w:val="24"/>
                <w:szCs w:val="24"/>
              </w:rPr>
            </w:pPr>
          </w:p>
        </w:tc>
        <w:tc>
          <w:tcPr>
            <w:tcW w:w="808" w:type="dxa"/>
            <w:vMerge w:val="continue"/>
            <w:vAlign w:val="center"/>
          </w:tcPr>
          <w:p w14:paraId="5B39B45E">
            <w:pPr>
              <w:widowControl/>
              <w:spacing w:line="360" w:lineRule="auto"/>
              <w:jc w:val="left"/>
              <w:rPr>
                <w:rFonts w:ascii="宋体" w:hAnsi="宋体" w:cs="方正仿宋_GB2312"/>
                <w:kern w:val="0"/>
                <w:sz w:val="24"/>
                <w:szCs w:val="24"/>
              </w:rPr>
            </w:pPr>
          </w:p>
        </w:tc>
      </w:tr>
      <w:tr w14:paraId="366A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6285F47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7</w:t>
            </w:r>
          </w:p>
        </w:tc>
        <w:tc>
          <w:tcPr>
            <w:tcW w:w="1923" w:type="dxa"/>
            <w:shd w:val="clear" w:color="auto" w:fill="auto"/>
            <w:vAlign w:val="center"/>
          </w:tcPr>
          <w:p w14:paraId="2EC872D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万航渡路出租车就餐点</w:t>
            </w:r>
          </w:p>
        </w:tc>
        <w:tc>
          <w:tcPr>
            <w:tcW w:w="2625" w:type="dxa"/>
            <w:shd w:val="clear" w:color="auto" w:fill="auto"/>
            <w:vAlign w:val="center"/>
          </w:tcPr>
          <w:p w14:paraId="73F8815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社会车辆及非巡游出租车占用出租车就餐点停放</w:t>
            </w:r>
          </w:p>
        </w:tc>
        <w:tc>
          <w:tcPr>
            <w:tcW w:w="1051" w:type="dxa"/>
            <w:shd w:val="clear" w:color="auto" w:fill="auto"/>
            <w:vAlign w:val="center"/>
          </w:tcPr>
          <w:p w14:paraId="4E7C99B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0579006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0B88406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0971408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3806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B99803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8</w:t>
            </w:r>
          </w:p>
        </w:tc>
        <w:tc>
          <w:tcPr>
            <w:tcW w:w="1923" w:type="dxa"/>
            <w:shd w:val="clear" w:color="auto" w:fill="auto"/>
            <w:vAlign w:val="center"/>
          </w:tcPr>
          <w:p w14:paraId="5EF95AE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长宁支江苏北</w:t>
            </w:r>
          </w:p>
        </w:tc>
        <w:tc>
          <w:tcPr>
            <w:tcW w:w="2625" w:type="dxa"/>
            <w:shd w:val="clear" w:color="auto" w:fill="auto"/>
            <w:vAlign w:val="center"/>
          </w:tcPr>
          <w:p w14:paraId="2D97FE2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非机动车逆向骑行、占道骑行</w:t>
            </w:r>
          </w:p>
        </w:tc>
        <w:tc>
          <w:tcPr>
            <w:tcW w:w="1051" w:type="dxa"/>
            <w:shd w:val="clear" w:color="auto" w:fill="auto"/>
            <w:vAlign w:val="center"/>
          </w:tcPr>
          <w:p w14:paraId="699B913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3566003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34199E3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081E7A0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5949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4BE20FB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9</w:t>
            </w:r>
          </w:p>
        </w:tc>
        <w:tc>
          <w:tcPr>
            <w:tcW w:w="1923" w:type="dxa"/>
            <w:shd w:val="clear" w:color="auto" w:fill="auto"/>
            <w:vAlign w:val="center"/>
          </w:tcPr>
          <w:p w14:paraId="763DA7E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上生新所门口（安西路门）</w:t>
            </w:r>
          </w:p>
        </w:tc>
        <w:tc>
          <w:tcPr>
            <w:tcW w:w="2625" w:type="dxa"/>
            <w:shd w:val="clear" w:color="auto" w:fill="auto"/>
            <w:vAlign w:val="center"/>
          </w:tcPr>
          <w:p w14:paraId="5E54CAB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机动车超范围停放</w:t>
            </w:r>
          </w:p>
        </w:tc>
        <w:tc>
          <w:tcPr>
            <w:tcW w:w="1051" w:type="dxa"/>
            <w:vMerge w:val="restart"/>
            <w:shd w:val="clear" w:color="auto" w:fill="auto"/>
            <w:vAlign w:val="center"/>
          </w:tcPr>
          <w:p w14:paraId="553A614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vMerge w:val="restart"/>
            <w:shd w:val="clear" w:color="auto" w:fill="auto"/>
            <w:vAlign w:val="center"/>
          </w:tcPr>
          <w:p w14:paraId="7D151AE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vMerge w:val="restart"/>
            <w:shd w:val="clear" w:color="auto" w:fill="auto"/>
            <w:vAlign w:val="center"/>
          </w:tcPr>
          <w:p w14:paraId="3016516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vMerge w:val="restart"/>
            <w:shd w:val="clear" w:color="auto" w:fill="auto"/>
            <w:vAlign w:val="center"/>
          </w:tcPr>
          <w:p w14:paraId="5EFAF07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06D1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11B7A05B">
            <w:pPr>
              <w:widowControl/>
              <w:spacing w:line="360" w:lineRule="auto"/>
              <w:jc w:val="left"/>
              <w:rPr>
                <w:rFonts w:ascii="宋体" w:hAnsi="宋体" w:cs="方正仿宋_GB2312"/>
                <w:kern w:val="0"/>
                <w:sz w:val="24"/>
                <w:szCs w:val="24"/>
              </w:rPr>
            </w:pPr>
          </w:p>
        </w:tc>
        <w:tc>
          <w:tcPr>
            <w:tcW w:w="1923" w:type="dxa"/>
            <w:shd w:val="clear" w:color="auto" w:fill="auto"/>
            <w:vAlign w:val="center"/>
          </w:tcPr>
          <w:p w14:paraId="208FD25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安西路（延安西路-云阳路）</w:t>
            </w:r>
          </w:p>
        </w:tc>
        <w:tc>
          <w:tcPr>
            <w:tcW w:w="2625" w:type="dxa"/>
            <w:shd w:val="clear" w:color="auto" w:fill="auto"/>
            <w:vAlign w:val="center"/>
          </w:tcPr>
          <w:p w14:paraId="34C81C1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快递外卖非机动车乱停放</w:t>
            </w:r>
          </w:p>
        </w:tc>
        <w:tc>
          <w:tcPr>
            <w:tcW w:w="1051" w:type="dxa"/>
            <w:vMerge w:val="continue"/>
            <w:vAlign w:val="center"/>
          </w:tcPr>
          <w:p w14:paraId="14683963">
            <w:pPr>
              <w:widowControl/>
              <w:spacing w:line="360" w:lineRule="auto"/>
              <w:jc w:val="left"/>
              <w:rPr>
                <w:rFonts w:ascii="宋体" w:hAnsi="宋体" w:cs="方正仿宋_GB2312"/>
                <w:kern w:val="0"/>
                <w:sz w:val="24"/>
                <w:szCs w:val="24"/>
              </w:rPr>
            </w:pPr>
          </w:p>
        </w:tc>
        <w:tc>
          <w:tcPr>
            <w:tcW w:w="1062" w:type="dxa"/>
            <w:vMerge w:val="continue"/>
            <w:vAlign w:val="center"/>
          </w:tcPr>
          <w:p w14:paraId="13D776E7">
            <w:pPr>
              <w:widowControl/>
              <w:spacing w:line="360" w:lineRule="auto"/>
              <w:jc w:val="left"/>
              <w:rPr>
                <w:rFonts w:ascii="宋体" w:hAnsi="宋体" w:cs="方正仿宋_GB2312"/>
                <w:kern w:val="0"/>
                <w:sz w:val="24"/>
                <w:szCs w:val="24"/>
              </w:rPr>
            </w:pPr>
          </w:p>
        </w:tc>
        <w:tc>
          <w:tcPr>
            <w:tcW w:w="900" w:type="dxa"/>
            <w:vMerge w:val="continue"/>
            <w:vAlign w:val="center"/>
          </w:tcPr>
          <w:p w14:paraId="3744BCB3">
            <w:pPr>
              <w:widowControl/>
              <w:spacing w:line="360" w:lineRule="auto"/>
              <w:jc w:val="left"/>
              <w:rPr>
                <w:rFonts w:ascii="宋体" w:hAnsi="宋体" w:cs="方正仿宋_GB2312"/>
                <w:kern w:val="0"/>
                <w:sz w:val="24"/>
                <w:szCs w:val="24"/>
              </w:rPr>
            </w:pPr>
          </w:p>
        </w:tc>
        <w:tc>
          <w:tcPr>
            <w:tcW w:w="808" w:type="dxa"/>
            <w:vMerge w:val="continue"/>
            <w:vAlign w:val="center"/>
          </w:tcPr>
          <w:p w14:paraId="253B6D5C">
            <w:pPr>
              <w:widowControl/>
              <w:spacing w:line="360" w:lineRule="auto"/>
              <w:jc w:val="left"/>
              <w:rPr>
                <w:rFonts w:ascii="宋体" w:hAnsi="宋体" w:cs="方正仿宋_GB2312"/>
                <w:kern w:val="0"/>
                <w:sz w:val="24"/>
                <w:szCs w:val="24"/>
              </w:rPr>
            </w:pPr>
          </w:p>
        </w:tc>
      </w:tr>
      <w:tr w14:paraId="3F41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9076FB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10</w:t>
            </w:r>
          </w:p>
        </w:tc>
        <w:tc>
          <w:tcPr>
            <w:tcW w:w="1923" w:type="dxa"/>
            <w:shd w:val="clear" w:color="auto" w:fill="auto"/>
            <w:vAlign w:val="center"/>
          </w:tcPr>
          <w:p w14:paraId="0427AE3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幸福路（平武-牛桥浜）</w:t>
            </w:r>
          </w:p>
        </w:tc>
        <w:tc>
          <w:tcPr>
            <w:tcW w:w="2625" w:type="dxa"/>
            <w:shd w:val="clear" w:color="auto" w:fill="auto"/>
            <w:vAlign w:val="center"/>
          </w:tcPr>
          <w:p w14:paraId="47EA10F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4E16CE9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197F6C0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3702E9B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7C2B2FC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6345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2D00CDF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11</w:t>
            </w:r>
          </w:p>
        </w:tc>
        <w:tc>
          <w:tcPr>
            <w:tcW w:w="1923" w:type="dxa"/>
            <w:shd w:val="clear" w:color="auto" w:fill="auto"/>
            <w:vAlign w:val="center"/>
          </w:tcPr>
          <w:p w14:paraId="545B193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凯田路（凯旋-淮海）</w:t>
            </w:r>
          </w:p>
        </w:tc>
        <w:tc>
          <w:tcPr>
            <w:tcW w:w="2625" w:type="dxa"/>
            <w:shd w:val="clear" w:color="auto" w:fill="auto"/>
            <w:vAlign w:val="center"/>
          </w:tcPr>
          <w:p w14:paraId="3397C04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快递、外卖非机动车车扎堆乱停放</w:t>
            </w:r>
          </w:p>
        </w:tc>
        <w:tc>
          <w:tcPr>
            <w:tcW w:w="1051" w:type="dxa"/>
            <w:shd w:val="clear" w:color="auto" w:fill="auto"/>
            <w:vAlign w:val="center"/>
          </w:tcPr>
          <w:p w14:paraId="369170A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02AF768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商圈周边</w:t>
            </w:r>
          </w:p>
        </w:tc>
        <w:tc>
          <w:tcPr>
            <w:tcW w:w="900" w:type="dxa"/>
            <w:shd w:val="clear" w:color="auto" w:fill="auto"/>
            <w:vAlign w:val="center"/>
          </w:tcPr>
          <w:p w14:paraId="559E2F5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6B07F94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52B0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5B99D33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12</w:t>
            </w:r>
          </w:p>
        </w:tc>
        <w:tc>
          <w:tcPr>
            <w:tcW w:w="1923" w:type="dxa"/>
            <w:shd w:val="clear" w:color="auto" w:fill="auto"/>
            <w:vAlign w:val="center"/>
          </w:tcPr>
          <w:p w14:paraId="74C2582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华山泰安复旦中学</w:t>
            </w:r>
          </w:p>
        </w:tc>
        <w:tc>
          <w:tcPr>
            <w:tcW w:w="2625" w:type="dxa"/>
            <w:shd w:val="clear" w:color="auto" w:fill="auto"/>
            <w:vAlign w:val="center"/>
          </w:tcPr>
          <w:p w14:paraId="3B4F4FB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非机动车上街沿骑行，机动车违停</w:t>
            </w:r>
          </w:p>
        </w:tc>
        <w:tc>
          <w:tcPr>
            <w:tcW w:w="1051" w:type="dxa"/>
            <w:shd w:val="clear" w:color="auto" w:fill="auto"/>
            <w:vAlign w:val="center"/>
          </w:tcPr>
          <w:p w14:paraId="0E15646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shd w:val="clear" w:color="auto" w:fill="auto"/>
            <w:vAlign w:val="center"/>
          </w:tcPr>
          <w:p w14:paraId="1C9467A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shd w:val="clear" w:color="auto" w:fill="auto"/>
            <w:vAlign w:val="center"/>
          </w:tcPr>
          <w:p w14:paraId="34F842C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743F775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7B48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EE9136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13</w:t>
            </w:r>
          </w:p>
        </w:tc>
        <w:tc>
          <w:tcPr>
            <w:tcW w:w="1923" w:type="dxa"/>
            <w:shd w:val="clear" w:color="auto" w:fill="auto"/>
            <w:vAlign w:val="center"/>
          </w:tcPr>
          <w:p w14:paraId="16344F0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南丰城、尚嘉中心</w:t>
            </w:r>
          </w:p>
        </w:tc>
        <w:tc>
          <w:tcPr>
            <w:tcW w:w="2625" w:type="dxa"/>
            <w:shd w:val="clear" w:color="auto" w:fill="auto"/>
            <w:vAlign w:val="center"/>
          </w:tcPr>
          <w:p w14:paraId="7C96678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外卖电瓶车扎堆乱停放</w:t>
            </w:r>
          </w:p>
        </w:tc>
        <w:tc>
          <w:tcPr>
            <w:tcW w:w="1051" w:type="dxa"/>
            <w:shd w:val="clear" w:color="auto" w:fill="auto"/>
            <w:vAlign w:val="center"/>
          </w:tcPr>
          <w:p w14:paraId="0FF9BEB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30ED406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商圈周边</w:t>
            </w:r>
          </w:p>
        </w:tc>
        <w:tc>
          <w:tcPr>
            <w:tcW w:w="900" w:type="dxa"/>
            <w:shd w:val="clear" w:color="auto" w:fill="auto"/>
            <w:vAlign w:val="center"/>
          </w:tcPr>
          <w:p w14:paraId="4E7FA88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4D6C140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775E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0AAF76E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14</w:t>
            </w:r>
          </w:p>
        </w:tc>
        <w:tc>
          <w:tcPr>
            <w:tcW w:w="1923" w:type="dxa"/>
            <w:shd w:val="clear" w:color="auto" w:fill="auto"/>
            <w:vAlign w:val="center"/>
          </w:tcPr>
          <w:p w14:paraId="2A5229E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金虹桥商场</w:t>
            </w:r>
          </w:p>
        </w:tc>
        <w:tc>
          <w:tcPr>
            <w:tcW w:w="2625" w:type="dxa"/>
            <w:vMerge w:val="restart"/>
            <w:shd w:val="clear" w:color="auto" w:fill="auto"/>
            <w:vAlign w:val="center"/>
          </w:tcPr>
          <w:p w14:paraId="6F5AD22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夜间网约车接客，造成车辆积压</w:t>
            </w:r>
          </w:p>
        </w:tc>
        <w:tc>
          <w:tcPr>
            <w:tcW w:w="1051" w:type="dxa"/>
            <w:vMerge w:val="restart"/>
            <w:shd w:val="clear" w:color="auto" w:fill="auto"/>
            <w:vAlign w:val="center"/>
          </w:tcPr>
          <w:p w14:paraId="10843D3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vMerge w:val="restart"/>
            <w:shd w:val="clear" w:color="auto" w:fill="auto"/>
            <w:vAlign w:val="center"/>
          </w:tcPr>
          <w:p w14:paraId="4A87B10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商圈周边</w:t>
            </w:r>
          </w:p>
        </w:tc>
        <w:tc>
          <w:tcPr>
            <w:tcW w:w="900" w:type="dxa"/>
            <w:vMerge w:val="restart"/>
            <w:shd w:val="clear" w:color="auto" w:fill="auto"/>
            <w:vAlign w:val="center"/>
          </w:tcPr>
          <w:p w14:paraId="32C2F2B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vMerge w:val="restart"/>
            <w:shd w:val="clear" w:color="auto" w:fill="auto"/>
            <w:vAlign w:val="center"/>
          </w:tcPr>
          <w:p w14:paraId="6BFED41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2C87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5D7D7508">
            <w:pPr>
              <w:widowControl/>
              <w:spacing w:line="360" w:lineRule="auto"/>
              <w:jc w:val="left"/>
              <w:rPr>
                <w:rFonts w:ascii="宋体" w:hAnsi="宋体" w:cs="方正仿宋_GB2312"/>
                <w:kern w:val="0"/>
                <w:sz w:val="24"/>
                <w:szCs w:val="24"/>
              </w:rPr>
            </w:pPr>
          </w:p>
        </w:tc>
        <w:tc>
          <w:tcPr>
            <w:tcW w:w="1923" w:type="dxa"/>
            <w:shd w:val="clear" w:color="auto" w:fill="auto"/>
            <w:vAlign w:val="center"/>
          </w:tcPr>
          <w:p w14:paraId="7B04BBA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茅台路娄山关路</w:t>
            </w:r>
          </w:p>
        </w:tc>
        <w:tc>
          <w:tcPr>
            <w:tcW w:w="2625" w:type="dxa"/>
            <w:vMerge w:val="continue"/>
            <w:vAlign w:val="center"/>
          </w:tcPr>
          <w:p w14:paraId="45382472">
            <w:pPr>
              <w:widowControl/>
              <w:spacing w:line="360" w:lineRule="auto"/>
              <w:jc w:val="left"/>
              <w:rPr>
                <w:rFonts w:ascii="宋体" w:hAnsi="宋体" w:cs="方正仿宋_GB2312"/>
                <w:kern w:val="0"/>
                <w:sz w:val="24"/>
                <w:szCs w:val="24"/>
              </w:rPr>
            </w:pPr>
          </w:p>
        </w:tc>
        <w:tc>
          <w:tcPr>
            <w:tcW w:w="1051" w:type="dxa"/>
            <w:vMerge w:val="continue"/>
            <w:vAlign w:val="center"/>
          </w:tcPr>
          <w:p w14:paraId="3AD02407">
            <w:pPr>
              <w:widowControl/>
              <w:spacing w:line="360" w:lineRule="auto"/>
              <w:jc w:val="left"/>
              <w:rPr>
                <w:rFonts w:ascii="宋体" w:hAnsi="宋体" w:cs="方正仿宋_GB2312"/>
                <w:kern w:val="0"/>
                <w:sz w:val="24"/>
                <w:szCs w:val="24"/>
              </w:rPr>
            </w:pPr>
          </w:p>
        </w:tc>
        <w:tc>
          <w:tcPr>
            <w:tcW w:w="1062" w:type="dxa"/>
            <w:vMerge w:val="continue"/>
            <w:vAlign w:val="center"/>
          </w:tcPr>
          <w:p w14:paraId="364A19FD">
            <w:pPr>
              <w:widowControl/>
              <w:spacing w:line="360" w:lineRule="auto"/>
              <w:jc w:val="left"/>
              <w:rPr>
                <w:rFonts w:ascii="宋体" w:hAnsi="宋体" w:cs="方正仿宋_GB2312"/>
                <w:kern w:val="0"/>
                <w:sz w:val="24"/>
                <w:szCs w:val="24"/>
              </w:rPr>
            </w:pPr>
          </w:p>
        </w:tc>
        <w:tc>
          <w:tcPr>
            <w:tcW w:w="900" w:type="dxa"/>
            <w:vMerge w:val="continue"/>
            <w:vAlign w:val="center"/>
          </w:tcPr>
          <w:p w14:paraId="4E6F71C6">
            <w:pPr>
              <w:widowControl/>
              <w:spacing w:line="360" w:lineRule="auto"/>
              <w:jc w:val="left"/>
              <w:rPr>
                <w:rFonts w:ascii="宋体" w:hAnsi="宋体" w:cs="方正仿宋_GB2312"/>
                <w:kern w:val="0"/>
                <w:sz w:val="24"/>
                <w:szCs w:val="24"/>
              </w:rPr>
            </w:pPr>
          </w:p>
        </w:tc>
        <w:tc>
          <w:tcPr>
            <w:tcW w:w="808" w:type="dxa"/>
            <w:vMerge w:val="continue"/>
            <w:vAlign w:val="center"/>
          </w:tcPr>
          <w:p w14:paraId="0752F93D">
            <w:pPr>
              <w:widowControl/>
              <w:spacing w:line="360" w:lineRule="auto"/>
              <w:jc w:val="left"/>
              <w:rPr>
                <w:rFonts w:ascii="宋体" w:hAnsi="宋体" w:cs="方正仿宋_GB2312"/>
                <w:kern w:val="0"/>
                <w:sz w:val="24"/>
                <w:szCs w:val="24"/>
              </w:rPr>
            </w:pPr>
          </w:p>
        </w:tc>
      </w:tr>
      <w:tr w14:paraId="5583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430DF83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15</w:t>
            </w:r>
          </w:p>
        </w:tc>
        <w:tc>
          <w:tcPr>
            <w:tcW w:w="1923" w:type="dxa"/>
            <w:shd w:val="clear" w:color="auto" w:fill="auto"/>
            <w:vAlign w:val="center"/>
          </w:tcPr>
          <w:p w14:paraId="36B1771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天山初级中学</w:t>
            </w:r>
          </w:p>
        </w:tc>
        <w:tc>
          <w:tcPr>
            <w:tcW w:w="2625" w:type="dxa"/>
            <w:vMerge w:val="restart"/>
            <w:shd w:val="clear" w:color="auto" w:fill="auto"/>
            <w:vAlign w:val="center"/>
          </w:tcPr>
          <w:p w14:paraId="595706A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上下学期间拥堵</w:t>
            </w:r>
          </w:p>
        </w:tc>
        <w:tc>
          <w:tcPr>
            <w:tcW w:w="1051" w:type="dxa"/>
            <w:vMerge w:val="restart"/>
            <w:shd w:val="clear" w:color="auto" w:fill="auto"/>
            <w:vAlign w:val="center"/>
          </w:tcPr>
          <w:p w14:paraId="185E2CB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机动车、非机动车、行人</w:t>
            </w:r>
          </w:p>
        </w:tc>
        <w:tc>
          <w:tcPr>
            <w:tcW w:w="1062" w:type="dxa"/>
            <w:vMerge w:val="restart"/>
            <w:shd w:val="clear" w:color="auto" w:fill="auto"/>
            <w:vAlign w:val="center"/>
          </w:tcPr>
          <w:p w14:paraId="4AE55CE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vMerge w:val="restart"/>
            <w:shd w:val="clear" w:color="auto" w:fill="auto"/>
            <w:vAlign w:val="center"/>
          </w:tcPr>
          <w:p w14:paraId="3C90BC4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vMerge w:val="restart"/>
            <w:shd w:val="clear" w:color="auto" w:fill="auto"/>
            <w:vAlign w:val="center"/>
          </w:tcPr>
          <w:p w14:paraId="3F5B6F4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4CD5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48D14583">
            <w:pPr>
              <w:widowControl/>
              <w:spacing w:line="360" w:lineRule="auto"/>
              <w:jc w:val="left"/>
              <w:rPr>
                <w:rFonts w:ascii="宋体" w:hAnsi="宋体" w:cs="方正仿宋_GB2312"/>
                <w:kern w:val="0"/>
                <w:sz w:val="24"/>
                <w:szCs w:val="24"/>
              </w:rPr>
            </w:pPr>
          </w:p>
        </w:tc>
        <w:tc>
          <w:tcPr>
            <w:tcW w:w="1923" w:type="dxa"/>
            <w:shd w:val="clear" w:color="auto" w:fill="auto"/>
            <w:vAlign w:val="center"/>
          </w:tcPr>
          <w:p w14:paraId="2149AE5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天中路（长宁路-天山路）</w:t>
            </w:r>
          </w:p>
        </w:tc>
        <w:tc>
          <w:tcPr>
            <w:tcW w:w="2625" w:type="dxa"/>
            <w:vMerge w:val="continue"/>
            <w:vAlign w:val="center"/>
          </w:tcPr>
          <w:p w14:paraId="18CF73EC">
            <w:pPr>
              <w:widowControl/>
              <w:spacing w:line="360" w:lineRule="auto"/>
              <w:jc w:val="left"/>
              <w:rPr>
                <w:rFonts w:ascii="宋体" w:hAnsi="宋体" w:cs="方正仿宋_GB2312"/>
                <w:kern w:val="0"/>
                <w:sz w:val="24"/>
                <w:szCs w:val="24"/>
              </w:rPr>
            </w:pPr>
          </w:p>
        </w:tc>
        <w:tc>
          <w:tcPr>
            <w:tcW w:w="1051" w:type="dxa"/>
            <w:vMerge w:val="continue"/>
            <w:vAlign w:val="center"/>
          </w:tcPr>
          <w:p w14:paraId="41B8ADF8">
            <w:pPr>
              <w:widowControl/>
              <w:spacing w:line="360" w:lineRule="auto"/>
              <w:jc w:val="left"/>
              <w:rPr>
                <w:rFonts w:ascii="宋体" w:hAnsi="宋体" w:cs="方正仿宋_GB2312"/>
                <w:kern w:val="0"/>
                <w:sz w:val="24"/>
                <w:szCs w:val="24"/>
              </w:rPr>
            </w:pPr>
          </w:p>
        </w:tc>
        <w:tc>
          <w:tcPr>
            <w:tcW w:w="1062" w:type="dxa"/>
            <w:vMerge w:val="continue"/>
            <w:vAlign w:val="center"/>
          </w:tcPr>
          <w:p w14:paraId="425BFDE7">
            <w:pPr>
              <w:widowControl/>
              <w:spacing w:line="360" w:lineRule="auto"/>
              <w:jc w:val="left"/>
              <w:rPr>
                <w:rFonts w:ascii="宋体" w:hAnsi="宋体" w:cs="方正仿宋_GB2312"/>
                <w:kern w:val="0"/>
                <w:sz w:val="24"/>
                <w:szCs w:val="24"/>
              </w:rPr>
            </w:pPr>
          </w:p>
        </w:tc>
        <w:tc>
          <w:tcPr>
            <w:tcW w:w="900" w:type="dxa"/>
            <w:vMerge w:val="continue"/>
            <w:vAlign w:val="center"/>
          </w:tcPr>
          <w:p w14:paraId="356B3A20">
            <w:pPr>
              <w:widowControl/>
              <w:spacing w:line="360" w:lineRule="auto"/>
              <w:jc w:val="left"/>
              <w:rPr>
                <w:rFonts w:ascii="宋体" w:hAnsi="宋体" w:cs="方正仿宋_GB2312"/>
                <w:kern w:val="0"/>
                <w:sz w:val="24"/>
                <w:szCs w:val="24"/>
              </w:rPr>
            </w:pPr>
          </w:p>
        </w:tc>
        <w:tc>
          <w:tcPr>
            <w:tcW w:w="808" w:type="dxa"/>
            <w:vMerge w:val="continue"/>
            <w:vAlign w:val="center"/>
          </w:tcPr>
          <w:p w14:paraId="6352AEE8">
            <w:pPr>
              <w:widowControl/>
              <w:spacing w:line="360" w:lineRule="auto"/>
              <w:jc w:val="left"/>
              <w:rPr>
                <w:rFonts w:ascii="宋体" w:hAnsi="宋体" w:cs="方正仿宋_GB2312"/>
                <w:kern w:val="0"/>
                <w:sz w:val="24"/>
                <w:szCs w:val="24"/>
              </w:rPr>
            </w:pPr>
          </w:p>
        </w:tc>
      </w:tr>
      <w:tr w14:paraId="0215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22C02FE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16</w:t>
            </w:r>
          </w:p>
        </w:tc>
        <w:tc>
          <w:tcPr>
            <w:tcW w:w="1923" w:type="dxa"/>
            <w:shd w:val="clear" w:color="auto" w:fill="auto"/>
            <w:vAlign w:val="center"/>
          </w:tcPr>
          <w:p w14:paraId="4F86329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仙霞路（威宁路-水城路）</w:t>
            </w:r>
          </w:p>
        </w:tc>
        <w:tc>
          <w:tcPr>
            <w:tcW w:w="2625" w:type="dxa"/>
            <w:shd w:val="clear" w:color="auto" w:fill="auto"/>
            <w:vAlign w:val="center"/>
          </w:tcPr>
          <w:p w14:paraId="541982A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1827F26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7E3D92F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shd w:val="clear" w:color="auto" w:fill="auto"/>
            <w:vAlign w:val="center"/>
          </w:tcPr>
          <w:p w14:paraId="5855AB8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62A2A80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550C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2D991F8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17</w:t>
            </w:r>
          </w:p>
        </w:tc>
        <w:tc>
          <w:tcPr>
            <w:tcW w:w="1923" w:type="dxa"/>
            <w:shd w:val="clear" w:color="auto" w:fill="auto"/>
            <w:vAlign w:val="center"/>
          </w:tcPr>
          <w:p w14:paraId="5D4DB86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安龙路（仙霞路-茅台路）</w:t>
            </w:r>
          </w:p>
        </w:tc>
        <w:tc>
          <w:tcPr>
            <w:tcW w:w="2625" w:type="dxa"/>
            <w:shd w:val="clear" w:color="auto" w:fill="auto"/>
            <w:vAlign w:val="center"/>
          </w:tcPr>
          <w:p w14:paraId="6169F3B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5C947AD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20D455F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0190E59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06D53D5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6118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328DBAD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18</w:t>
            </w:r>
          </w:p>
        </w:tc>
        <w:tc>
          <w:tcPr>
            <w:tcW w:w="1923" w:type="dxa"/>
            <w:shd w:val="clear" w:color="auto" w:fill="auto"/>
            <w:vAlign w:val="center"/>
          </w:tcPr>
          <w:p w14:paraId="2E63059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锦屏路（云雾-玉屏）</w:t>
            </w:r>
          </w:p>
        </w:tc>
        <w:tc>
          <w:tcPr>
            <w:tcW w:w="2625" w:type="dxa"/>
            <w:shd w:val="clear" w:color="auto" w:fill="auto"/>
            <w:vAlign w:val="center"/>
          </w:tcPr>
          <w:p w14:paraId="5C7E445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娄山中学接送学生秩序混乱</w:t>
            </w:r>
          </w:p>
        </w:tc>
        <w:tc>
          <w:tcPr>
            <w:tcW w:w="1051" w:type="dxa"/>
            <w:vMerge w:val="restart"/>
            <w:shd w:val="clear" w:color="auto" w:fill="auto"/>
            <w:vAlign w:val="center"/>
          </w:tcPr>
          <w:p w14:paraId="0457DD1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vMerge w:val="restart"/>
            <w:shd w:val="clear" w:color="auto" w:fill="auto"/>
            <w:vAlign w:val="center"/>
          </w:tcPr>
          <w:p w14:paraId="31B85A6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vMerge w:val="restart"/>
            <w:shd w:val="clear" w:color="auto" w:fill="auto"/>
            <w:vAlign w:val="center"/>
          </w:tcPr>
          <w:p w14:paraId="25EF31E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vMerge w:val="restart"/>
            <w:shd w:val="clear" w:color="auto" w:fill="auto"/>
            <w:vAlign w:val="center"/>
          </w:tcPr>
          <w:p w14:paraId="5E09FA2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380B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29E0FEB6">
            <w:pPr>
              <w:widowControl/>
              <w:spacing w:line="360" w:lineRule="auto"/>
              <w:jc w:val="left"/>
              <w:rPr>
                <w:rFonts w:ascii="宋体" w:hAnsi="宋体" w:cs="方正仿宋_GB2312"/>
                <w:kern w:val="0"/>
                <w:sz w:val="24"/>
                <w:szCs w:val="24"/>
              </w:rPr>
            </w:pPr>
          </w:p>
        </w:tc>
        <w:tc>
          <w:tcPr>
            <w:tcW w:w="1923" w:type="dxa"/>
            <w:shd w:val="clear" w:color="auto" w:fill="auto"/>
            <w:vAlign w:val="center"/>
          </w:tcPr>
          <w:p w14:paraId="1292C8E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玉屏南路（古北-锦屏）</w:t>
            </w:r>
          </w:p>
        </w:tc>
        <w:tc>
          <w:tcPr>
            <w:tcW w:w="2625" w:type="dxa"/>
            <w:shd w:val="clear" w:color="auto" w:fill="auto"/>
            <w:vAlign w:val="center"/>
          </w:tcPr>
          <w:p w14:paraId="1635B2A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非机动车闯红灯</w:t>
            </w:r>
          </w:p>
        </w:tc>
        <w:tc>
          <w:tcPr>
            <w:tcW w:w="1051" w:type="dxa"/>
            <w:vMerge w:val="continue"/>
            <w:vAlign w:val="center"/>
          </w:tcPr>
          <w:p w14:paraId="004B3877">
            <w:pPr>
              <w:widowControl/>
              <w:spacing w:line="360" w:lineRule="auto"/>
              <w:jc w:val="left"/>
              <w:rPr>
                <w:rFonts w:ascii="宋体" w:hAnsi="宋体" w:cs="方正仿宋_GB2312"/>
                <w:kern w:val="0"/>
                <w:sz w:val="24"/>
                <w:szCs w:val="24"/>
              </w:rPr>
            </w:pPr>
          </w:p>
        </w:tc>
        <w:tc>
          <w:tcPr>
            <w:tcW w:w="1062" w:type="dxa"/>
            <w:vMerge w:val="continue"/>
            <w:vAlign w:val="center"/>
          </w:tcPr>
          <w:p w14:paraId="52C01044">
            <w:pPr>
              <w:widowControl/>
              <w:spacing w:line="360" w:lineRule="auto"/>
              <w:jc w:val="left"/>
              <w:rPr>
                <w:rFonts w:ascii="宋体" w:hAnsi="宋体" w:cs="方正仿宋_GB2312"/>
                <w:kern w:val="0"/>
                <w:sz w:val="24"/>
                <w:szCs w:val="24"/>
              </w:rPr>
            </w:pPr>
          </w:p>
        </w:tc>
        <w:tc>
          <w:tcPr>
            <w:tcW w:w="900" w:type="dxa"/>
            <w:vMerge w:val="continue"/>
            <w:vAlign w:val="center"/>
          </w:tcPr>
          <w:p w14:paraId="018B6FBB">
            <w:pPr>
              <w:widowControl/>
              <w:spacing w:line="360" w:lineRule="auto"/>
              <w:jc w:val="left"/>
              <w:rPr>
                <w:rFonts w:ascii="宋体" w:hAnsi="宋体" w:cs="方正仿宋_GB2312"/>
                <w:kern w:val="0"/>
                <w:sz w:val="24"/>
                <w:szCs w:val="24"/>
              </w:rPr>
            </w:pPr>
          </w:p>
        </w:tc>
        <w:tc>
          <w:tcPr>
            <w:tcW w:w="808" w:type="dxa"/>
            <w:vMerge w:val="continue"/>
            <w:vAlign w:val="center"/>
          </w:tcPr>
          <w:p w14:paraId="337FDED3">
            <w:pPr>
              <w:widowControl/>
              <w:spacing w:line="360" w:lineRule="auto"/>
              <w:jc w:val="left"/>
              <w:rPr>
                <w:rFonts w:ascii="宋体" w:hAnsi="宋体" w:cs="方正仿宋_GB2312"/>
                <w:kern w:val="0"/>
                <w:sz w:val="24"/>
                <w:szCs w:val="24"/>
              </w:rPr>
            </w:pPr>
          </w:p>
        </w:tc>
      </w:tr>
      <w:tr w14:paraId="68E9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7FE936C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19</w:t>
            </w:r>
          </w:p>
        </w:tc>
        <w:tc>
          <w:tcPr>
            <w:tcW w:w="1923" w:type="dxa"/>
            <w:vMerge w:val="restart"/>
            <w:shd w:val="clear" w:color="auto" w:fill="auto"/>
            <w:vAlign w:val="center"/>
          </w:tcPr>
          <w:p w14:paraId="627BD1D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茅台路（威宁-双流）</w:t>
            </w:r>
          </w:p>
        </w:tc>
        <w:tc>
          <w:tcPr>
            <w:tcW w:w="2625" w:type="dxa"/>
            <w:shd w:val="clear" w:color="auto" w:fill="auto"/>
            <w:vAlign w:val="center"/>
          </w:tcPr>
          <w:p w14:paraId="63799F9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vMerge w:val="restart"/>
            <w:shd w:val="clear" w:color="auto" w:fill="auto"/>
            <w:vAlign w:val="center"/>
          </w:tcPr>
          <w:p w14:paraId="6959274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vMerge w:val="restart"/>
            <w:shd w:val="clear" w:color="auto" w:fill="auto"/>
            <w:vAlign w:val="center"/>
          </w:tcPr>
          <w:p w14:paraId="5500FDD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vMerge w:val="restart"/>
            <w:shd w:val="clear" w:color="auto" w:fill="auto"/>
            <w:vAlign w:val="center"/>
          </w:tcPr>
          <w:p w14:paraId="62E54D3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vMerge w:val="restart"/>
            <w:shd w:val="clear" w:color="auto" w:fill="auto"/>
            <w:vAlign w:val="center"/>
          </w:tcPr>
          <w:p w14:paraId="3C7FE8B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19C3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6EDD6FE3">
            <w:pPr>
              <w:widowControl/>
              <w:spacing w:line="360" w:lineRule="auto"/>
              <w:jc w:val="left"/>
              <w:rPr>
                <w:rFonts w:ascii="宋体" w:hAnsi="宋体" w:cs="方正仿宋_GB2312"/>
                <w:kern w:val="0"/>
                <w:sz w:val="24"/>
                <w:szCs w:val="24"/>
              </w:rPr>
            </w:pPr>
          </w:p>
        </w:tc>
        <w:tc>
          <w:tcPr>
            <w:tcW w:w="1923" w:type="dxa"/>
            <w:vMerge w:val="continue"/>
            <w:vAlign w:val="center"/>
          </w:tcPr>
          <w:p w14:paraId="3279398F">
            <w:pPr>
              <w:widowControl/>
              <w:spacing w:line="360" w:lineRule="auto"/>
              <w:jc w:val="left"/>
              <w:rPr>
                <w:rFonts w:ascii="宋体" w:hAnsi="宋体" w:cs="方正仿宋_GB2312"/>
                <w:kern w:val="0"/>
                <w:sz w:val="24"/>
                <w:szCs w:val="24"/>
              </w:rPr>
            </w:pPr>
          </w:p>
        </w:tc>
        <w:tc>
          <w:tcPr>
            <w:tcW w:w="2625" w:type="dxa"/>
            <w:shd w:val="clear" w:color="auto" w:fill="auto"/>
            <w:vAlign w:val="center"/>
          </w:tcPr>
          <w:p w14:paraId="613ACA8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快递电瓶车乱停放</w:t>
            </w:r>
          </w:p>
        </w:tc>
        <w:tc>
          <w:tcPr>
            <w:tcW w:w="1051" w:type="dxa"/>
            <w:vMerge w:val="continue"/>
            <w:vAlign w:val="center"/>
          </w:tcPr>
          <w:p w14:paraId="1B27BE0A">
            <w:pPr>
              <w:widowControl/>
              <w:spacing w:line="360" w:lineRule="auto"/>
              <w:jc w:val="left"/>
              <w:rPr>
                <w:rFonts w:ascii="宋体" w:hAnsi="宋体" w:cs="方正仿宋_GB2312"/>
                <w:kern w:val="0"/>
                <w:sz w:val="24"/>
                <w:szCs w:val="24"/>
              </w:rPr>
            </w:pPr>
          </w:p>
        </w:tc>
        <w:tc>
          <w:tcPr>
            <w:tcW w:w="1062" w:type="dxa"/>
            <w:vMerge w:val="continue"/>
            <w:vAlign w:val="center"/>
          </w:tcPr>
          <w:p w14:paraId="30DEE3DF">
            <w:pPr>
              <w:widowControl/>
              <w:spacing w:line="360" w:lineRule="auto"/>
              <w:jc w:val="left"/>
              <w:rPr>
                <w:rFonts w:ascii="宋体" w:hAnsi="宋体" w:cs="方正仿宋_GB2312"/>
                <w:kern w:val="0"/>
                <w:sz w:val="24"/>
                <w:szCs w:val="24"/>
              </w:rPr>
            </w:pPr>
          </w:p>
        </w:tc>
        <w:tc>
          <w:tcPr>
            <w:tcW w:w="900" w:type="dxa"/>
            <w:vMerge w:val="continue"/>
            <w:vAlign w:val="center"/>
          </w:tcPr>
          <w:p w14:paraId="02DBA588">
            <w:pPr>
              <w:widowControl/>
              <w:spacing w:line="360" w:lineRule="auto"/>
              <w:jc w:val="left"/>
              <w:rPr>
                <w:rFonts w:ascii="宋体" w:hAnsi="宋体" w:cs="方正仿宋_GB2312"/>
                <w:kern w:val="0"/>
                <w:sz w:val="24"/>
                <w:szCs w:val="24"/>
              </w:rPr>
            </w:pPr>
          </w:p>
        </w:tc>
        <w:tc>
          <w:tcPr>
            <w:tcW w:w="808" w:type="dxa"/>
            <w:vMerge w:val="continue"/>
            <w:vAlign w:val="center"/>
          </w:tcPr>
          <w:p w14:paraId="282C3390">
            <w:pPr>
              <w:widowControl/>
              <w:spacing w:line="360" w:lineRule="auto"/>
              <w:jc w:val="left"/>
              <w:rPr>
                <w:rFonts w:ascii="宋体" w:hAnsi="宋体" w:cs="方正仿宋_GB2312"/>
                <w:kern w:val="0"/>
                <w:sz w:val="24"/>
                <w:szCs w:val="24"/>
              </w:rPr>
            </w:pPr>
          </w:p>
        </w:tc>
      </w:tr>
      <w:tr w14:paraId="5DAC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72558E5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20</w:t>
            </w:r>
          </w:p>
        </w:tc>
        <w:tc>
          <w:tcPr>
            <w:tcW w:w="1923" w:type="dxa"/>
            <w:shd w:val="clear" w:color="auto" w:fill="auto"/>
            <w:vAlign w:val="center"/>
          </w:tcPr>
          <w:p w14:paraId="241235A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泉口路金菊小区门口</w:t>
            </w:r>
          </w:p>
        </w:tc>
        <w:tc>
          <w:tcPr>
            <w:tcW w:w="2625" w:type="dxa"/>
            <w:shd w:val="clear" w:color="auto" w:fill="auto"/>
            <w:vAlign w:val="center"/>
          </w:tcPr>
          <w:p w14:paraId="52E75CD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残疾车扎堆停放</w:t>
            </w:r>
          </w:p>
        </w:tc>
        <w:tc>
          <w:tcPr>
            <w:tcW w:w="1051" w:type="dxa"/>
            <w:shd w:val="clear" w:color="auto" w:fill="auto"/>
            <w:vAlign w:val="center"/>
          </w:tcPr>
          <w:p w14:paraId="28F7B4E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5857E27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4645F7C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14931D1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0550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2F7C366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21</w:t>
            </w:r>
          </w:p>
        </w:tc>
        <w:tc>
          <w:tcPr>
            <w:tcW w:w="1923" w:type="dxa"/>
            <w:shd w:val="clear" w:color="auto" w:fill="auto"/>
            <w:vAlign w:val="center"/>
          </w:tcPr>
          <w:p w14:paraId="3DFF0BF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金钟/福泉路口</w:t>
            </w:r>
          </w:p>
        </w:tc>
        <w:tc>
          <w:tcPr>
            <w:tcW w:w="2625" w:type="dxa"/>
            <w:shd w:val="clear" w:color="auto" w:fill="auto"/>
            <w:vAlign w:val="center"/>
          </w:tcPr>
          <w:p w14:paraId="4158EEB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行人乱穿马路</w:t>
            </w:r>
          </w:p>
        </w:tc>
        <w:tc>
          <w:tcPr>
            <w:tcW w:w="1051" w:type="dxa"/>
            <w:shd w:val="clear" w:color="auto" w:fill="auto"/>
            <w:vAlign w:val="center"/>
          </w:tcPr>
          <w:p w14:paraId="3D3708F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行人</w:t>
            </w:r>
          </w:p>
        </w:tc>
        <w:tc>
          <w:tcPr>
            <w:tcW w:w="1062" w:type="dxa"/>
            <w:shd w:val="clear" w:color="auto" w:fill="auto"/>
            <w:vAlign w:val="center"/>
          </w:tcPr>
          <w:p w14:paraId="07B3FFC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15CE683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17075F7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0A5D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7083F3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22</w:t>
            </w:r>
          </w:p>
        </w:tc>
        <w:tc>
          <w:tcPr>
            <w:tcW w:w="1923" w:type="dxa"/>
            <w:shd w:val="clear" w:color="auto" w:fill="auto"/>
            <w:vAlign w:val="center"/>
          </w:tcPr>
          <w:p w14:paraId="4E7942F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万山路新加坡领事馆门口</w:t>
            </w:r>
          </w:p>
        </w:tc>
        <w:tc>
          <w:tcPr>
            <w:tcW w:w="2625" w:type="dxa"/>
            <w:shd w:val="clear" w:color="auto" w:fill="auto"/>
            <w:vAlign w:val="center"/>
          </w:tcPr>
          <w:p w14:paraId="03662FA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外卖电瓶车乱停放</w:t>
            </w:r>
          </w:p>
        </w:tc>
        <w:tc>
          <w:tcPr>
            <w:tcW w:w="1051" w:type="dxa"/>
            <w:shd w:val="clear" w:color="auto" w:fill="auto"/>
            <w:vAlign w:val="center"/>
          </w:tcPr>
          <w:p w14:paraId="6260AFA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6EC022D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1226E60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07598F3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01F2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3A3AD6F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23</w:t>
            </w:r>
          </w:p>
        </w:tc>
        <w:tc>
          <w:tcPr>
            <w:tcW w:w="1923" w:type="dxa"/>
            <w:shd w:val="clear" w:color="auto" w:fill="auto"/>
            <w:vAlign w:val="center"/>
          </w:tcPr>
          <w:p w14:paraId="2195904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建青实验中学</w:t>
            </w:r>
          </w:p>
        </w:tc>
        <w:tc>
          <w:tcPr>
            <w:tcW w:w="2625" w:type="dxa"/>
            <w:shd w:val="clear" w:color="auto" w:fill="auto"/>
            <w:vAlign w:val="center"/>
          </w:tcPr>
          <w:p w14:paraId="5675F2E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上下学高峰期间机动车双向停车、双排停车，影响通行</w:t>
            </w:r>
          </w:p>
        </w:tc>
        <w:tc>
          <w:tcPr>
            <w:tcW w:w="1051" w:type="dxa"/>
            <w:shd w:val="clear" w:color="auto" w:fill="auto"/>
            <w:vAlign w:val="center"/>
          </w:tcPr>
          <w:p w14:paraId="35FA800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shd w:val="clear" w:color="auto" w:fill="auto"/>
            <w:vAlign w:val="center"/>
          </w:tcPr>
          <w:p w14:paraId="67750CE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1E70B80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5FF2BDF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2537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77962D1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24</w:t>
            </w:r>
          </w:p>
        </w:tc>
        <w:tc>
          <w:tcPr>
            <w:tcW w:w="1923" w:type="dxa"/>
            <w:shd w:val="clear" w:color="auto" w:fill="auto"/>
            <w:vAlign w:val="center"/>
          </w:tcPr>
          <w:p w14:paraId="6F691AB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古羊路古北路路口东北角</w:t>
            </w:r>
          </w:p>
        </w:tc>
        <w:tc>
          <w:tcPr>
            <w:tcW w:w="2625" w:type="dxa"/>
            <w:shd w:val="clear" w:color="auto" w:fill="auto"/>
            <w:vAlign w:val="center"/>
          </w:tcPr>
          <w:p w14:paraId="08DF8A3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218D1E1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03500D7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6A9570B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622D5C3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4211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368BE11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25</w:t>
            </w:r>
          </w:p>
        </w:tc>
        <w:tc>
          <w:tcPr>
            <w:tcW w:w="1923" w:type="dxa"/>
            <w:vMerge w:val="restart"/>
            <w:shd w:val="clear" w:color="auto" w:fill="auto"/>
            <w:vAlign w:val="center"/>
          </w:tcPr>
          <w:p w14:paraId="5B8131E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虹珠市场</w:t>
            </w:r>
          </w:p>
        </w:tc>
        <w:tc>
          <w:tcPr>
            <w:tcW w:w="2625" w:type="dxa"/>
            <w:shd w:val="clear" w:color="auto" w:fill="auto"/>
            <w:vAlign w:val="center"/>
          </w:tcPr>
          <w:p w14:paraId="7B65F1F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vMerge w:val="restart"/>
            <w:shd w:val="clear" w:color="auto" w:fill="auto"/>
            <w:vAlign w:val="center"/>
          </w:tcPr>
          <w:p w14:paraId="5025258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vMerge w:val="restart"/>
            <w:shd w:val="clear" w:color="auto" w:fill="auto"/>
            <w:vAlign w:val="center"/>
          </w:tcPr>
          <w:p w14:paraId="2287F15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vMerge w:val="restart"/>
            <w:shd w:val="clear" w:color="auto" w:fill="auto"/>
            <w:vAlign w:val="center"/>
          </w:tcPr>
          <w:p w14:paraId="11009EA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vMerge w:val="restart"/>
            <w:shd w:val="clear" w:color="auto" w:fill="auto"/>
            <w:vAlign w:val="center"/>
          </w:tcPr>
          <w:p w14:paraId="0D3A354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D6B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1BBE1277">
            <w:pPr>
              <w:widowControl/>
              <w:spacing w:line="360" w:lineRule="auto"/>
              <w:jc w:val="left"/>
              <w:rPr>
                <w:rFonts w:ascii="宋体" w:hAnsi="宋体" w:cs="方正仿宋_GB2312"/>
                <w:kern w:val="0"/>
                <w:sz w:val="24"/>
                <w:szCs w:val="24"/>
              </w:rPr>
            </w:pPr>
          </w:p>
        </w:tc>
        <w:tc>
          <w:tcPr>
            <w:tcW w:w="1923" w:type="dxa"/>
            <w:vMerge w:val="continue"/>
            <w:vAlign w:val="center"/>
          </w:tcPr>
          <w:p w14:paraId="0B7CA625">
            <w:pPr>
              <w:widowControl/>
              <w:spacing w:line="360" w:lineRule="auto"/>
              <w:jc w:val="left"/>
              <w:rPr>
                <w:rFonts w:ascii="宋体" w:hAnsi="宋体" w:cs="方正仿宋_GB2312"/>
                <w:kern w:val="0"/>
                <w:sz w:val="24"/>
                <w:szCs w:val="24"/>
              </w:rPr>
            </w:pPr>
          </w:p>
        </w:tc>
        <w:tc>
          <w:tcPr>
            <w:tcW w:w="2625" w:type="dxa"/>
            <w:shd w:val="clear" w:color="auto" w:fill="auto"/>
            <w:vAlign w:val="center"/>
          </w:tcPr>
          <w:p w14:paraId="0C2027C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设摊占道</w:t>
            </w:r>
          </w:p>
        </w:tc>
        <w:tc>
          <w:tcPr>
            <w:tcW w:w="1051" w:type="dxa"/>
            <w:vMerge w:val="continue"/>
            <w:vAlign w:val="center"/>
          </w:tcPr>
          <w:p w14:paraId="0175AA8D">
            <w:pPr>
              <w:widowControl/>
              <w:spacing w:line="360" w:lineRule="auto"/>
              <w:jc w:val="left"/>
              <w:rPr>
                <w:rFonts w:ascii="宋体" w:hAnsi="宋体" w:cs="方正仿宋_GB2312"/>
                <w:kern w:val="0"/>
                <w:sz w:val="24"/>
                <w:szCs w:val="24"/>
              </w:rPr>
            </w:pPr>
          </w:p>
        </w:tc>
        <w:tc>
          <w:tcPr>
            <w:tcW w:w="1062" w:type="dxa"/>
            <w:vMerge w:val="continue"/>
            <w:vAlign w:val="center"/>
          </w:tcPr>
          <w:p w14:paraId="58E04ACC">
            <w:pPr>
              <w:widowControl/>
              <w:spacing w:line="360" w:lineRule="auto"/>
              <w:jc w:val="left"/>
              <w:rPr>
                <w:rFonts w:ascii="宋体" w:hAnsi="宋体" w:cs="方正仿宋_GB2312"/>
                <w:kern w:val="0"/>
                <w:sz w:val="24"/>
                <w:szCs w:val="24"/>
              </w:rPr>
            </w:pPr>
          </w:p>
        </w:tc>
        <w:tc>
          <w:tcPr>
            <w:tcW w:w="900" w:type="dxa"/>
            <w:vMerge w:val="continue"/>
            <w:vAlign w:val="center"/>
          </w:tcPr>
          <w:p w14:paraId="31A2DF08">
            <w:pPr>
              <w:widowControl/>
              <w:spacing w:line="360" w:lineRule="auto"/>
              <w:jc w:val="left"/>
              <w:rPr>
                <w:rFonts w:ascii="宋体" w:hAnsi="宋体" w:cs="方正仿宋_GB2312"/>
                <w:kern w:val="0"/>
                <w:sz w:val="24"/>
                <w:szCs w:val="24"/>
              </w:rPr>
            </w:pPr>
          </w:p>
        </w:tc>
        <w:tc>
          <w:tcPr>
            <w:tcW w:w="808" w:type="dxa"/>
            <w:vMerge w:val="continue"/>
            <w:vAlign w:val="center"/>
          </w:tcPr>
          <w:p w14:paraId="0C9766C7">
            <w:pPr>
              <w:widowControl/>
              <w:spacing w:line="360" w:lineRule="auto"/>
              <w:jc w:val="left"/>
              <w:rPr>
                <w:rFonts w:ascii="宋体" w:hAnsi="宋体" w:cs="方正仿宋_GB2312"/>
                <w:kern w:val="0"/>
                <w:sz w:val="24"/>
                <w:szCs w:val="24"/>
              </w:rPr>
            </w:pPr>
          </w:p>
        </w:tc>
      </w:tr>
      <w:tr w14:paraId="10E0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3A0B59F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26</w:t>
            </w:r>
          </w:p>
        </w:tc>
        <w:tc>
          <w:tcPr>
            <w:tcW w:w="1923" w:type="dxa"/>
            <w:shd w:val="clear" w:color="auto" w:fill="auto"/>
            <w:vAlign w:val="center"/>
          </w:tcPr>
          <w:p w14:paraId="2501411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耀中国际学校（荣华）</w:t>
            </w:r>
          </w:p>
        </w:tc>
        <w:tc>
          <w:tcPr>
            <w:tcW w:w="2625" w:type="dxa"/>
            <w:shd w:val="clear" w:color="auto" w:fill="auto"/>
            <w:vAlign w:val="center"/>
          </w:tcPr>
          <w:p w14:paraId="2B7D68D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上下学高峰期间机动车双向停车、双排停车，影响通行</w:t>
            </w:r>
          </w:p>
        </w:tc>
        <w:tc>
          <w:tcPr>
            <w:tcW w:w="1051" w:type="dxa"/>
            <w:shd w:val="clear" w:color="auto" w:fill="auto"/>
            <w:vAlign w:val="center"/>
          </w:tcPr>
          <w:p w14:paraId="53ADEFE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5D05A2E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5C4A11D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4179393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478D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FB9D11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27</w:t>
            </w:r>
          </w:p>
        </w:tc>
        <w:tc>
          <w:tcPr>
            <w:tcW w:w="1923" w:type="dxa"/>
            <w:shd w:val="clear" w:color="auto" w:fill="auto"/>
            <w:vAlign w:val="center"/>
          </w:tcPr>
          <w:p w14:paraId="798D535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耀中国际学校（水城）</w:t>
            </w:r>
          </w:p>
        </w:tc>
        <w:tc>
          <w:tcPr>
            <w:tcW w:w="2625" w:type="dxa"/>
            <w:shd w:val="clear" w:color="auto" w:fill="auto"/>
            <w:vAlign w:val="center"/>
          </w:tcPr>
          <w:p w14:paraId="3B704D3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上下学高峰期间机动车排队等候</w:t>
            </w:r>
          </w:p>
        </w:tc>
        <w:tc>
          <w:tcPr>
            <w:tcW w:w="1051" w:type="dxa"/>
            <w:shd w:val="clear" w:color="auto" w:fill="auto"/>
            <w:vAlign w:val="center"/>
          </w:tcPr>
          <w:p w14:paraId="61EAFD9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5911E5E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412E98E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10C242C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2304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5A55784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28</w:t>
            </w:r>
          </w:p>
        </w:tc>
        <w:tc>
          <w:tcPr>
            <w:tcW w:w="1923" w:type="dxa"/>
            <w:shd w:val="clear" w:color="auto" w:fill="auto"/>
            <w:vAlign w:val="center"/>
          </w:tcPr>
          <w:p w14:paraId="6E24272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宋庆龄幼儿园</w:t>
            </w:r>
          </w:p>
        </w:tc>
        <w:tc>
          <w:tcPr>
            <w:tcW w:w="2625" w:type="dxa"/>
            <w:shd w:val="clear" w:color="auto" w:fill="auto"/>
            <w:vAlign w:val="center"/>
          </w:tcPr>
          <w:p w14:paraId="2DF69BC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上下学高峰期间机动车排队等候</w:t>
            </w:r>
          </w:p>
        </w:tc>
        <w:tc>
          <w:tcPr>
            <w:tcW w:w="1051" w:type="dxa"/>
            <w:shd w:val="clear" w:color="auto" w:fill="auto"/>
            <w:vAlign w:val="center"/>
          </w:tcPr>
          <w:p w14:paraId="59AD0A6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22DCE7A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04CA322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737F73C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5C32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48DD665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29</w:t>
            </w:r>
          </w:p>
        </w:tc>
        <w:tc>
          <w:tcPr>
            <w:tcW w:w="1923" w:type="dxa"/>
            <w:shd w:val="clear" w:color="auto" w:fill="auto"/>
            <w:vAlign w:val="center"/>
          </w:tcPr>
          <w:p w14:paraId="1A5F2B6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包玉刚学校</w:t>
            </w:r>
          </w:p>
        </w:tc>
        <w:tc>
          <w:tcPr>
            <w:tcW w:w="2625" w:type="dxa"/>
            <w:shd w:val="clear" w:color="auto" w:fill="auto"/>
            <w:vAlign w:val="center"/>
          </w:tcPr>
          <w:p w14:paraId="77A2542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上下学高峰期间机动车排队等候</w:t>
            </w:r>
          </w:p>
        </w:tc>
        <w:tc>
          <w:tcPr>
            <w:tcW w:w="1051" w:type="dxa"/>
            <w:shd w:val="clear" w:color="auto" w:fill="auto"/>
            <w:vAlign w:val="center"/>
          </w:tcPr>
          <w:p w14:paraId="47E9A38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0163350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48D38A5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79EB7C2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58B6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07CD592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30</w:t>
            </w:r>
          </w:p>
        </w:tc>
        <w:tc>
          <w:tcPr>
            <w:tcW w:w="1923" w:type="dxa"/>
            <w:vMerge w:val="restart"/>
            <w:shd w:val="clear" w:color="auto" w:fill="auto"/>
            <w:vAlign w:val="center"/>
          </w:tcPr>
          <w:p w14:paraId="368F5DB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虹桥路（凯旋-中山）</w:t>
            </w:r>
          </w:p>
        </w:tc>
        <w:tc>
          <w:tcPr>
            <w:tcW w:w="2625" w:type="dxa"/>
            <w:shd w:val="clear" w:color="auto" w:fill="auto"/>
            <w:vAlign w:val="center"/>
          </w:tcPr>
          <w:p w14:paraId="6EAE655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非机动车乱骑行</w:t>
            </w:r>
          </w:p>
        </w:tc>
        <w:tc>
          <w:tcPr>
            <w:tcW w:w="1051" w:type="dxa"/>
            <w:vMerge w:val="restart"/>
            <w:shd w:val="clear" w:color="auto" w:fill="auto"/>
            <w:vAlign w:val="center"/>
          </w:tcPr>
          <w:p w14:paraId="1C7A42F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vMerge w:val="restart"/>
            <w:shd w:val="clear" w:color="auto" w:fill="auto"/>
            <w:vAlign w:val="center"/>
          </w:tcPr>
          <w:p w14:paraId="7879070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vMerge w:val="restart"/>
            <w:shd w:val="clear" w:color="auto" w:fill="auto"/>
            <w:vAlign w:val="center"/>
          </w:tcPr>
          <w:p w14:paraId="4AD10FC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vMerge w:val="restart"/>
            <w:shd w:val="clear" w:color="auto" w:fill="auto"/>
            <w:vAlign w:val="center"/>
          </w:tcPr>
          <w:p w14:paraId="42D7770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0F9F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0C816992">
            <w:pPr>
              <w:widowControl/>
              <w:spacing w:line="360" w:lineRule="auto"/>
              <w:jc w:val="left"/>
              <w:rPr>
                <w:rFonts w:ascii="宋体" w:hAnsi="宋体" w:cs="方正仿宋_GB2312"/>
                <w:kern w:val="0"/>
                <w:sz w:val="24"/>
                <w:szCs w:val="24"/>
              </w:rPr>
            </w:pPr>
          </w:p>
        </w:tc>
        <w:tc>
          <w:tcPr>
            <w:tcW w:w="1923" w:type="dxa"/>
            <w:vMerge w:val="continue"/>
            <w:vAlign w:val="center"/>
          </w:tcPr>
          <w:p w14:paraId="65B2B968">
            <w:pPr>
              <w:widowControl/>
              <w:spacing w:line="360" w:lineRule="auto"/>
              <w:jc w:val="left"/>
              <w:rPr>
                <w:rFonts w:ascii="宋体" w:hAnsi="宋体" w:cs="方正仿宋_GB2312"/>
                <w:kern w:val="0"/>
                <w:sz w:val="24"/>
                <w:szCs w:val="24"/>
              </w:rPr>
            </w:pPr>
          </w:p>
        </w:tc>
        <w:tc>
          <w:tcPr>
            <w:tcW w:w="2625" w:type="dxa"/>
            <w:shd w:val="clear" w:color="auto" w:fill="auto"/>
            <w:vAlign w:val="center"/>
          </w:tcPr>
          <w:p w14:paraId="1762C42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vMerge w:val="continue"/>
            <w:vAlign w:val="center"/>
          </w:tcPr>
          <w:p w14:paraId="7CBC1DAA">
            <w:pPr>
              <w:widowControl/>
              <w:spacing w:line="360" w:lineRule="auto"/>
              <w:jc w:val="left"/>
              <w:rPr>
                <w:rFonts w:ascii="宋体" w:hAnsi="宋体" w:cs="方正仿宋_GB2312"/>
                <w:kern w:val="0"/>
                <w:sz w:val="24"/>
                <w:szCs w:val="24"/>
              </w:rPr>
            </w:pPr>
          </w:p>
        </w:tc>
        <w:tc>
          <w:tcPr>
            <w:tcW w:w="1062" w:type="dxa"/>
            <w:vMerge w:val="continue"/>
            <w:vAlign w:val="center"/>
          </w:tcPr>
          <w:p w14:paraId="0CEE799C">
            <w:pPr>
              <w:widowControl/>
              <w:spacing w:line="360" w:lineRule="auto"/>
              <w:jc w:val="left"/>
              <w:rPr>
                <w:rFonts w:ascii="宋体" w:hAnsi="宋体" w:cs="方正仿宋_GB2312"/>
                <w:kern w:val="0"/>
                <w:sz w:val="24"/>
                <w:szCs w:val="24"/>
              </w:rPr>
            </w:pPr>
          </w:p>
        </w:tc>
        <w:tc>
          <w:tcPr>
            <w:tcW w:w="900" w:type="dxa"/>
            <w:vMerge w:val="continue"/>
            <w:vAlign w:val="center"/>
          </w:tcPr>
          <w:p w14:paraId="09D313D8">
            <w:pPr>
              <w:widowControl/>
              <w:spacing w:line="360" w:lineRule="auto"/>
              <w:jc w:val="left"/>
              <w:rPr>
                <w:rFonts w:ascii="宋体" w:hAnsi="宋体" w:cs="方正仿宋_GB2312"/>
                <w:kern w:val="0"/>
                <w:sz w:val="24"/>
                <w:szCs w:val="24"/>
              </w:rPr>
            </w:pPr>
          </w:p>
        </w:tc>
        <w:tc>
          <w:tcPr>
            <w:tcW w:w="808" w:type="dxa"/>
            <w:vMerge w:val="continue"/>
            <w:vAlign w:val="center"/>
          </w:tcPr>
          <w:p w14:paraId="36C8B147">
            <w:pPr>
              <w:widowControl/>
              <w:spacing w:line="360" w:lineRule="auto"/>
              <w:jc w:val="left"/>
              <w:rPr>
                <w:rFonts w:ascii="宋体" w:hAnsi="宋体" w:cs="方正仿宋_GB2312"/>
                <w:kern w:val="0"/>
                <w:sz w:val="24"/>
                <w:szCs w:val="24"/>
              </w:rPr>
            </w:pPr>
          </w:p>
        </w:tc>
      </w:tr>
      <w:tr w14:paraId="4FA7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4DF5E6A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31</w:t>
            </w:r>
          </w:p>
        </w:tc>
        <w:tc>
          <w:tcPr>
            <w:tcW w:w="1923" w:type="dxa"/>
            <w:shd w:val="clear" w:color="auto" w:fill="auto"/>
            <w:vAlign w:val="center"/>
          </w:tcPr>
          <w:p w14:paraId="66E0444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黄金城道富贵东道</w:t>
            </w:r>
          </w:p>
        </w:tc>
        <w:tc>
          <w:tcPr>
            <w:tcW w:w="2625" w:type="dxa"/>
            <w:shd w:val="clear" w:color="auto" w:fill="auto"/>
            <w:vAlign w:val="center"/>
          </w:tcPr>
          <w:p w14:paraId="0C12014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0EB76D3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05E357A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6FC7831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13510F1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0585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06CBD19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32</w:t>
            </w:r>
          </w:p>
        </w:tc>
        <w:tc>
          <w:tcPr>
            <w:tcW w:w="1923" w:type="dxa"/>
            <w:vMerge w:val="restart"/>
            <w:shd w:val="clear" w:color="auto" w:fill="auto"/>
            <w:vAlign w:val="center"/>
          </w:tcPr>
          <w:p w14:paraId="641F985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茅台路（双流-北虹）</w:t>
            </w:r>
          </w:p>
        </w:tc>
        <w:tc>
          <w:tcPr>
            <w:tcW w:w="2625" w:type="dxa"/>
            <w:shd w:val="clear" w:color="auto" w:fill="auto"/>
            <w:vAlign w:val="center"/>
          </w:tcPr>
          <w:p w14:paraId="6775891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vMerge w:val="restart"/>
            <w:shd w:val="clear" w:color="auto" w:fill="auto"/>
            <w:vAlign w:val="center"/>
          </w:tcPr>
          <w:p w14:paraId="3E31446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vMerge w:val="restart"/>
            <w:shd w:val="clear" w:color="auto" w:fill="auto"/>
            <w:vAlign w:val="center"/>
          </w:tcPr>
          <w:p w14:paraId="0604063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vMerge w:val="restart"/>
            <w:shd w:val="clear" w:color="auto" w:fill="auto"/>
            <w:vAlign w:val="center"/>
          </w:tcPr>
          <w:p w14:paraId="7720B95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vMerge w:val="restart"/>
            <w:shd w:val="clear" w:color="auto" w:fill="auto"/>
            <w:vAlign w:val="center"/>
          </w:tcPr>
          <w:p w14:paraId="6BF2EA2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311A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5977E11A">
            <w:pPr>
              <w:widowControl/>
              <w:spacing w:line="360" w:lineRule="auto"/>
              <w:jc w:val="left"/>
              <w:rPr>
                <w:rFonts w:ascii="宋体" w:hAnsi="宋体" w:cs="方正仿宋_GB2312"/>
                <w:kern w:val="0"/>
                <w:sz w:val="24"/>
                <w:szCs w:val="24"/>
              </w:rPr>
            </w:pPr>
          </w:p>
        </w:tc>
        <w:tc>
          <w:tcPr>
            <w:tcW w:w="1923" w:type="dxa"/>
            <w:vMerge w:val="continue"/>
            <w:vAlign w:val="center"/>
          </w:tcPr>
          <w:p w14:paraId="52EF14D8">
            <w:pPr>
              <w:widowControl/>
              <w:spacing w:line="360" w:lineRule="auto"/>
              <w:jc w:val="left"/>
              <w:rPr>
                <w:rFonts w:ascii="宋体" w:hAnsi="宋体" w:cs="方正仿宋_GB2312"/>
                <w:kern w:val="0"/>
                <w:sz w:val="24"/>
                <w:szCs w:val="24"/>
              </w:rPr>
            </w:pPr>
          </w:p>
        </w:tc>
        <w:tc>
          <w:tcPr>
            <w:tcW w:w="2625" w:type="dxa"/>
            <w:shd w:val="clear" w:color="auto" w:fill="auto"/>
            <w:vAlign w:val="center"/>
          </w:tcPr>
          <w:p w14:paraId="5260A92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快递电瓶车乱停放</w:t>
            </w:r>
          </w:p>
        </w:tc>
        <w:tc>
          <w:tcPr>
            <w:tcW w:w="1051" w:type="dxa"/>
            <w:vMerge w:val="continue"/>
            <w:vAlign w:val="center"/>
          </w:tcPr>
          <w:p w14:paraId="0F89ECF0">
            <w:pPr>
              <w:widowControl/>
              <w:spacing w:line="360" w:lineRule="auto"/>
              <w:jc w:val="left"/>
              <w:rPr>
                <w:rFonts w:ascii="宋体" w:hAnsi="宋体" w:cs="方正仿宋_GB2312"/>
                <w:kern w:val="0"/>
                <w:sz w:val="24"/>
                <w:szCs w:val="24"/>
              </w:rPr>
            </w:pPr>
          </w:p>
        </w:tc>
        <w:tc>
          <w:tcPr>
            <w:tcW w:w="1062" w:type="dxa"/>
            <w:vMerge w:val="continue"/>
            <w:vAlign w:val="center"/>
          </w:tcPr>
          <w:p w14:paraId="543509A7">
            <w:pPr>
              <w:widowControl/>
              <w:spacing w:line="360" w:lineRule="auto"/>
              <w:jc w:val="left"/>
              <w:rPr>
                <w:rFonts w:ascii="宋体" w:hAnsi="宋体" w:cs="方正仿宋_GB2312"/>
                <w:kern w:val="0"/>
                <w:sz w:val="24"/>
                <w:szCs w:val="24"/>
              </w:rPr>
            </w:pPr>
          </w:p>
        </w:tc>
        <w:tc>
          <w:tcPr>
            <w:tcW w:w="900" w:type="dxa"/>
            <w:vMerge w:val="continue"/>
            <w:vAlign w:val="center"/>
          </w:tcPr>
          <w:p w14:paraId="18AD7E8D">
            <w:pPr>
              <w:widowControl/>
              <w:spacing w:line="360" w:lineRule="auto"/>
              <w:jc w:val="left"/>
              <w:rPr>
                <w:rFonts w:ascii="宋体" w:hAnsi="宋体" w:cs="方正仿宋_GB2312"/>
                <w:kern w:val="0"/>
                <w:sz w:val="24"/>
                <w:szCs w:val="24"/>
              </w:rPr>
            </w:pPr>
          </w:p>
        </w:tc>
        <w:tc>
          <w:tcPr>
            <w:tcW w:w="808" w:type="dxa"/>
            <w:vMerge w:val="continue"/>
            <w:vAlign w:val="center"/>
          </w:tcPr>
          <w:p w14:paraId="236227A4">
            <w:pPr>
              <w:widowControl/>
              <w:spacing w:line="360" w:lineRule="auto"/>
              <w:jc w:val="left"/>
              <w:rPr>
                <w:rFonts w:ascii="宋体" w:hAnsi="宋体" w:cs="方正仿宋_GB2312"/>
                <w:kern w:val="0"/>
                <w:sz w:val="24"/>
                <w:szCs w:val="24"/>
              </w:rPr>
            </w:pPr>
          </w:p>
        </w:tc>
      </w:tr>
      <w:tr w14:paraId="6DE2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20DE3E7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33</w:t>
            </w:r>
          </w:p>
        </w:tc>
        <w:tc>
          <w:tcPr>
            <w:tcW w:w="1923" w:type="dxa"/>
            <w:shd w:val="clear" w:color="auto" w:fill="auto"/>
            <w:vAlign w:val="center"/>
          </w:tcPr>
          <w:p w14:paraId="423452D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剑河路（平溪-青溪）</w:t>
            </w:r>
          </w:p>
        </w:tc>
        <w:tc>
          <w:tcPr>
            <w:tcW w:w="2625" w:type="dxa"/>
            <w:shd w:val="clear" w:color="auto" w:fill="auto"/>
            <w:vAlign w:val="center"/>
          </w:tcPr>
          <w:p w14:paraId="3773D74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机动车乱停放</w:t>
            </w:r>
          </w:p>
        </w:tc>
        <w:tc>
          <w:tcPr>
            <w:tcW w:w="1051" w:type="dxa"/>
            <w:shd w:val="clear" w:color="auto" w:fill="auto"/>
            <w:vAlign w:val="center"/>
          </w:tcPr>
          <w:p w14:paraId="711188F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17D7490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6B0B0BE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6A00AE8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5FA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6AD491A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34</w:t>
            </w:r>
          </w:p>
        </w:tc>
        <w:tc>
          <w:tcPr>
            <w:tcW w:w="1923" w:type="dxa"/>
            <w:shd w:val="clear" w:color="auto" w:fill="auto"/>
            <w:vAlign w:val="center"/>
          </w:tcPr>
          <w:p w14:paraId="034D6D9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同仁医院</w:t>
            </w:r>
          </w:p>
        </w:tc>
        <w:tc>
          <w:tcPr>
            <w:tcW w:w="2625" w:type="dxa"/>
            <w:shd w:val="clear" w:color="auto" w:fill="auto"/>
            <w:vAlign w:val="center"/>
          </w:tcPr>
          <w:p w14:paraId="6E1FBB4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仙霞路车辆排队等候入院，影响通行</w:t>
            </w:r>
          </w:p>
        </w:tc>
        <w:tc>
          <w:tcPr>
            <w:tcW w:w="1051" w:type="dxa"/>
            <w:shd w:val="clear" w:color="auto" w:fill="auto"/>
            <w:vAlign w:val="center"/>
          </w:tcPr>
          <w:p w14:paraId="7D582D4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6F50DE3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医院周边</w:t>
            </w:r>
          </w:p>
        </w:tc>
        <w:tc>
          <w:tcPr>
            <w:tcW w:w="900" w:type="dxa"/>
            <w:shd w:val="clear" w:color="auto" w:fill="auto"/>
            <w:vAlign w:val="center"/>
          </w:tcPr>
          <w:p w14:paraId="6D3705F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7709D54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04A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4073D12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35</w:t>
            </w:r>
          </w:p>
        </w:tc>
        <w:tc>
          <w:tcPr>
            <w:tcW w:w="1923" w:type="dxa"/>
            <w:shd w:val="clear" w:color="auto" w:fill="auto"/>
            <w:vAlign w:val="center"/>
          </w:tcPr>
          <w:p w14:paraId="6A112BA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适存小学门口</w:t>
            </w:r>
          </w:p>
        </w:tc>
        <w:tc>
          <w:tcPr>
            <w:tcW w:w="2625" w:type="dxa"/>
            <w:shd w:val="clear" w:color="auto" w:fill="auto"/>
            <w:vAlign w:val="center"/>
          </w:tcPr>
          <w:p w14:paraId="03D1BD2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上下学高峰期间机动车双向停车、双排停车，影响通行</w:t>
            </w:r>
          </w:p>
        </w:tc>
        <w:tc>
          <w:tcPr>
            <w:tcW w:w="1051" w:type="dxa"/>
            <w:shd w:val="clear" w:color="auto" w:fill="auto"/>
            <w:vAlign w:val="center"/>
          </w:tcPr>
          <w:p w14:paraId="3EF710E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24CB195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4C5F593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4FCFBF8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2CB5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2712564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36</w:t>
            </w:r>
          </w:p>
        </w:tc>
        <w:tc>
          <w:tcPr>
            <w:tcW w:w="1923" w:type="dxa"/>
            <w:vMerge w:val="restart"/>
            <w:shd w:val="clear" w:color="auto" w:fill="auto"/>
            <w:vAlign w:val="center"/>
          </w:tcPr>
          <w:p w14:paraId="49D9046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天山西路（平塘-淞虹）</w:t>
            </w:r>
          </w:p>
        </w:tc>
        <w:tc>
          <w:tcPr>
            <w:tcW w:w="2625" w:type="dxa"/>
            <w:shd w:val="clear" w:color="auto" w:fill="auto"/>
            <w:vAlign w:val="center"/>
          </w:tcPr>
          <w:p w14:paraId="00EAF28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vMerge w:val="restart"/>
            <w:shd w:val="clear" w:color="auto" w:fill="auto"/>
            <w:vAlign w:val="center"/>
          </w:tcPr>
          <w:p w14:paraId="53FA4E7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vMerge w:val="restart"/>
            <w:shd w:val="clear" w:color="auto" w:fill="auto"/>
            <w:vAlign w:val="center"/>
          </w:tcPr>
          <w:p w14:paraId="37568B0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vMerge w:val="restart"/>
            <w:shd w:val="clear" w:color="auto" w:fill="auto"/>
            <w:vAlign w:val="center"/>
          </w:tcPr>
          <w:p w14:paraId="55F5715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vMerge w:val="restart"/>
            <w:shd w:val="clear" w:color="auto" w:fill="auto"/>
            <w:vAlign w:val="center"/>
          </w:tcPr>
          <w:p w14:paraId="2237997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5F69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5460D8FF">
            <w:pPr>
              <w:widowControl/>
              <w:spacing w:line="360" w:lineRule="auto"/>
              <w:jc w:val="left"/>
              <w:rPr>
                <w:rFonts w:ascii="宋体" w:hAnsi="宋体" w:cs="方正仿宋_GB2312"/>
                <w:kern w:val="0"/>
                <w:sz w:val="24"/>
                <w:szCs w:val="24"/>
              </w:rPr>
            </w:pPr>
          </w:p>
        </w:tc>
        <w:tc>
          <w:tcPr>
            <w:tcW w:w="1923" w:type="dxa"/>
            <w:vMerge w:val="continue"/>
            <w:vAlign w:val="center"/>
          </w:tcPr>
          <w:p w14:paraId="5D0A60F2">
            <w:pPr>
              <w:widowControl/>
              <w:spacing w:line="360" w:lineRule="auto"/>
              <w:jc w:val="left"/>
              <w:rPr>
                <w:rFonts w:ascii="宋体" w:hAnsi="宋体" w:cs="方正仿宋_GB2312"/>
                <w:kern w:val="0"/>
                <w:sz w:val="24"/>
                <w:szCs w:val="24"/>
              </w:rPr>
            </w:pPr>
          </w:p>
        </w:tc>
        <w:tc>
          <w:tcPr>
            <w:tcW w:w="2625" w:type="dxa"/>
            <w:shd w:val="clear" w:color="auto" w:fill="auto"/>
            <w:vAlign w:val="center"/>
          </w:tcPr>
          <w:p w14:paraId="5D51B39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和非机动车上街沿骑行</w:t>
            </w:r>
          </w:p>
        </w:tc>
        <w:tc>
          <w:tcPr>
            <w:tcW w:w="1051" w:type="dxa"/>
            <w:vMerge w:val="continue"/>
            <w:vAlign w:val="center"/>
          </w:tcPr>
          <w:p w14:paraId="56893593">
            <w:pPr>
              <w:widowControl/>
              <w:spacing w:line="360" w:lineRule="auto"/>
              <w:jc w:val="left"/>
              <w:rPr>
                <w:rFonts w:ascii="宋体" w:hAnsi="宋体" w:cs="方正仿宋_GB2312"/>
                <w:kern w:val="0"/>
                <w:sz w:val="24"/>
                <w:szCs w:val="24"/>
              </w:rPr>
            </w:pPr>
          </w:p>
        </w:tc>
        <w:tc>
          <w:tcPr>
            <w:tcW w:w="1062" w:type="dxa"/>
            <w:vMerge w:val="continue"/>
            <w:vAlign w:val="center"/>
          </w:tcPr>
          <w:p w14:paraId="354A3EA7">
            <w:pPr>
              <w:widowControl/>
              <w:spacing w:line="360" w:lineRule="auto"/>
              <w:jc w:val="left"/>
              <w:rPr>
                <w:rFonts w:ascii="宋体" w:hAnsi="宋体" w:cs="方正仿宋_GB2312"/>
                <w:kern w:val="0"/>
                <w:sz w:val="24"/>
                <w:szCs w:val="24"/>
              </w:rPr>
            </w:pPr>
          </w:p>
        </w:tc>
        <w:tc>
          <w:tcPr>
            <w:tcW w:w="900" w:type="dxa"/>
            <w:vMerge w:val="continue"/>
            <w:vAlign w:val="center"/>
          </w:tcPr>
          <w:p w14:paraId="57A8E0F2">
            <w:pPr>
              <w:widowControl/>
              <w:spacing w:line="360" w:lineRule="auto"/>
              <w:jc w:val="left"/>
              <w:rPr>
                <w:rFonts w:ascii="宋体" w:hAnsi="宋体" w:cs="方正仿宋_GB2312"/>
                <w:kern w:val="0"/>
                <w:sz w:val="24"/>
                <w:szCs w:val="24"/>
              </w:rPr>
            </w:pPr>
          </w:p>
        </w:tc>
        <w:tc>
          <w:tcPr>
            <w:tcW w:w="808" w:type="dxa"/>
            <w:vMerge w:val="continue"/>
            <w:vAlign w:val="center"/>
          </w:tcPr>
          <w:p w14:paraId="5D07220A">
            <w:pPr>
              <w:widowControl/>
              <w:spacing w:line="360" w:lineRule="auto"/>
              <w:jc w:val="left"/>
              <w:rPr>
                <w:rFonts w:ascii="宋体" w:hAnsi="宋体" w:cs="方正仿宋_GB2312"/>
                <w:kern w:val="0"/>
                <w:sz w:val="24"/>
                <w:szCs w:val="24"/>
              </w:rPr>
            </w:pPr>
          </w:p>
        </w:tc>
      </w:tr>
      <w:tr w14:paraId="1265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13CCAF8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37</w:t>
            </w:r>
          </w:p>
        </w:tc>
        <w:tc>
          <w:tcPr>
            <w:tcW w:w="1923" w:type="dxa"/>
            <w:shd w:val="clear" w:color="auto" w:fill="auto"/>
            <w:vAlign w:val="center"/>
          </w:tcPr>
          <w:p w14:paraId="4C92CCC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天山一小（茅台路）</w:t>
            </w:r>
          </w:p>
        </w:tc>
        <w:tc>
          <w:tcPr>
            <w:tcW w:w="2625" w:type="dxa"/>
            <w:shd w:val="clear" w:color="auto" w:fill="auto"/>
            <w:vAlign w:val="center"/>
          </w:tcPr>
          <w:p w14:paraId="4F0D5F7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上学、放学家长停车接送学生车辆集中停放</w:t>
            </w:r>
          </w:p>
        </w:tc>
        <w:tc>
          <w:tcPr>
            <w:tcW w:w="1051" w:type="dxa"/>
            <w:shd w:val="clear" w:color="auto" w:fill="auto"/>
            <w:vAlign w:val="center"/>
          </w:tcPr>
          <w:p w14:paraId="6C94E8B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1A30BE6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0625443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307B223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3617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60498F4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38</w:t>
            </w:r>
          </w:p>
        </w:tc>
        <w:tc>
          <w:tcPr>
            <w:tcW w:w="1923" w:type="dxa"/>
            <w:shd w:val="clear" w:color="auto" w:fill="auto"/>
            <w:vAlign w:val="center"/>
          </w:tcPr>
          <w:p w14:paraId="1A85156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延安西路（天山-中山）</w:t>
            </w:r>
          </w:p>
        </w:tc>
        <w:tc>
          <w:tcPr>
            <w:tcW w:w="2625" w:type="dxa"/>
            <w:shd w:val="clear" w:color="auto" w:fill="auto"/>
            <w:vAlign w:val="center"/>
          </w:tcPr>
          <w:p w14:paraId="5F38782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东华大学门口非机动车乱骑行</w:t>
            </w:r>
          </w:p>
        </w:tc>
        <w:tc>
          <w:tcPr>
            <w:tcW w:w="1051" w:type="dxa"/>
            <w:shd w:val="clear" w:color="auto" w:fill="auto"/>
            <w:vAlign w:val="center"/>
          </w:tcPr>
          <w:p w14:paraId="70CE616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60D9977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2949335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71A32F9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3C49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09C0FBB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39</w:t>
            </w:r>
          </w:p>
        </w:tc>
        <w:tc>
          <w:tcPr>
            <w:tcW w:w="1923" w:type="dxa"/>
            <w:shd w:val="clear" w:color="auto" w:fill="auto"/>
            <w:vAlign w:val="center"/>
          </w:tcPr>
          <w:p w14:paraId="43EAC49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天山娄山路口</w:t>
            </w:r>
          </w:p>
        </w:tc>
        <w:tc>
          <w:tcPr>
            <w:tcW w:w="2625" w:type="dxa"/>
            <w:shd w:val="clear" w:color="auto" w:fill="auto"/>
            <w:vAlign w:val="center"/>
          </w:tcPr>
          <w:p w14:paraId="7F63530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地铁2号线娄山关路站残疾车候客、拉客，非机闯红灯</w:t>
            </w:r>
          </w:p>
        </w:tc>
        <w:tc>
          <w:tcPr>
            <w:tcW w:w="1051" w:type="dxa"/>
            <w:shd w:val="clear" w:color="auto" w:fill="auto"/>
            <w:vAlign w:val="center"/>
          </w:tcPr>
          <w:p w14:paraId="643F67D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7CC8305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商圈周边</w:t>
            </w:r>
          </w:p>
        </w:tc>
        <w:tc>
          <w:tcPr>
            <w:tcW w:w="900" w:type="dxa"/>
            <w:shd w:val="clear" w:color="auto" w:fill="auto"/>
            <w:vAlign w:val="center"/>
          </w:tcPr>
          <w:p w14:paraId="59F4648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1357E56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187B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1A05438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40</w:t>
            </w:r>
          </w:p>
        </w:tc>
        <w:tc>
          <w:tcPr>
            <w:tcW w:w="1923" w:type="dxa"/>
            <w:shd w:val="clear" w:color="auto" w:fill="auto"/>
            <w:vAlign w:val="center"/>
          </w:tcPr>
          <w:p w14:paraId="5722617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茅台路（水城-芙蓉）</w:t>
            </w:r>
          </w:p>
        </w:tc>
        <w:tc>
          <w:tcPr>
            <w:tcW w:w="2625" w:type="dxa"/>
            <w:shd w:val="clear" w:color="auto" w:fill="auto"/>
            <w:vAlign w:val="center"/>
          </w:tcPr>
          <w:p w14:paraId="0D3104F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长实验小学上学、放学家长停车接送学生车辆集中停放</w:t>
            </w:r>
          </w:p>
        </w:tc>
        <w:tc>
          <w:tcPr>
            <w:tcW w:w="1051" w:type="dxa"/>
            <w:shd w:val="clear" w:color="auto" w:fill="auto"/>
            <w:vAlign w:val="center"/>
          </w:tcPr>
          <w:p w14:paraId="77E3EDB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shd w:val="clear" w:color="auto" w:fill="auto"/>
            <w:vAlign w:val="center"/>
          </w:tcPr>
          <w:p w14:paraId="1CE3F88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54957E2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7BE52FD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6C00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3C82121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41</w:t>
            </w:r>
          </w:p>
        </w:tc>
        <w:tc>
          <w:tcPr>
            <w:tcW w:w="1923" w:type="dxa"/>
            <w:shd w:val="clear" w:color="auto" w:fill="auto"/>
            <w:vAlign w:val="center"/>
          </w:tcPr>
          <w:p w14:paraId="7D4D526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威宁小学门口</w:t>
            </w:r>
          </w:p>
        </w:tc>
        <w:tc>
          <w:tcPr>
            <w:tcW w:w="2625" w:type="dxa"/>
            <w:shd w:val="clear" w:color="auto" w:fill="auto"/>
            <w:vAlign w:val="center"/>
          </w:tcPr>
          <w:p w14:paraId="59FB146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机动车乱停放</w:t>
            </w:r>
          </w:p>
        </w:tc>
        <w:tc>
          <w:tcPr>
            <w:tcW w:w="1051" w:type="dxa"/>
            <w:shd w:val="clear" w:color="auto" w:fill="auto"/>
            <w:vAlign w:val="center"/>
          </w:tcPr>
          <w:p w14:paraId="0BA7435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6ECAEBB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2EFB6A2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47C2968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821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75F292A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42</w:t>
            </w:r>
          </w:p>
        </w:tc>
        <w:tc>
          <w:tcPr>
            <w:tcW w:w="1923" w:type="dxa"/>
            <w:shd w:val="clear" w:color="auto" w:fill="auto"/>
            <w:vAlign w:val="center"/>
          </w:tcPr>
          <w:p w14:paraId="70F5341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可乐路（福泉-淞虹）两侧</w:t>
            </w:r>
          </w:p>
        </w:tc>
        <w:tc>
          <w:tcPr>
            <w:tcW w:w="2625" w:type="dxa"/>
            <w:shd w:val="clear" w:color="auto" w:fill="auto"/>
            <w:vAlign w:val="center"/>
          </w:tcPr>
          <w:p w14:paraId="323DBB0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机动车乱停放</w:t>
            </w:r>
          </w:p>
        </w:tc>
        <w:tc>
          <w:tcPr>
            <w:tcW w:w="1051" w:type="dxa"/>
            <w:shd w:val="clear" w:color="auto" w:fill="auto"/>
            <w:vAlign w:val="center"/>
          </w:tcPr>
          <w:p w14:paraId="7A55668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640690B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7DF6E02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229D875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0164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4438026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43</w:t>
            </w:r>
          </w:p>
        </w:tc>
        <w:tc>
          <w:tcPr>
            <w:tcW w:w="1923" w:type="dxa"/>
            <w:shd w:val="clear" w:color="auto" w:fill="auto"/>
            <w:vAlign w:val="center"/>
          </w:tcPr>
          <w:p w14:paraId="55A0F09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西延安中学金钟路门清池路门</w:t>
            </w:r>
          </w:p>
        </w:tc>
        <w:tc>
          <w:tcPr>
            <w:tcW w:w="2625" w:type="dxa"/>
            <w:shd w:val="clear" w:color="auto" w:fill="auto"/>
            <w:vAlign w:val="center"/>
          </w:tcPr>
          <w:p w14:paraId="7B4D7AB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学校门口秩序混乱</w:t>
            </w:r>
          </w:p>
        </w:tc>
        <w:tc>
          <w:tcPr>
            <w:tcW w:w="1051" w:type="dxa"/>
            <w:shd w:val="clear" w:color="auto" w:fill="auto"/>
            <w:vAlign w:val="center"/>
          </w:tcPr>
          <w:p w14:paraId="06A661A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机动车、非机动车、行人</w:t>
            </w:r>
          </w:p>
        </w:tc>
        <w:tc>
          <w:tcPr>
            <w:tcW w:w="1062" w:type="dxa"/>
            <w:shd w:val="clear" w:color="auto" w:fill="auto"/>
            <w:vAlign w:val="center"/>
          </w:tcPr>
          <w:p w14:paraId="193A058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2F2AD12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7572C07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468D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06B570B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44</w:t>
            </w:r>
          </w:p>
        </w:tc>
        <w:tc>
          <w:tcPr>
            <w:tcW w:w="1923" w:type="dxa"/>
            <w:shd w:val="clear" w:color="auto" w:fill="auto"/>
            <w:vAlign w:val="center"/>
          </w:tcPr>
          <w:p w14:paraId="1A35ED9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延安西路（沪青平-虹井）</w:t>
            </w:r>
          </w:p>
        </w:tc>
        <w:tc>
          <w:tcPr>
            <w:tcW w:w="2625" w:type="dxa"/>
            <w:shd w:val="clear" w:color="auto" w:fill="auto"/>
            <w:vAlign w:val="center"/>
          </w:tcPr>
          <w:p w14:paraId="2D41B57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非机动车上街沿骑行、机动车不礼让行人</w:t>
            </w:r>
          </w:p>
        </w:tc>
        <w:tc>
          <w:tcPr>
            <w:tcW w:w="1051" w:type="dxa"/>
            <w:shd w:val="clear" w:color="auto" w:fill="auto"/>
            <w:vAlign w:val="center"/>
          </w:tcPr>
          <w:p w14:paraId="3077253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shd w:val="clear" w:color="auto" w:fill="auto"/>
            <w:vAlign w:val="center"/>
          </w:tcPr>
          <w:p w14:paraId="2ADA867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shd w:val="clear" w:color="auto" w:fill="auto"/>
            <w:vAlign w:val="center"/>
          </w:tcPr>
          <w:p w14:paraId="3537EEB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4F9FA8B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3C92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FDE4BD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45</w:t>
            </w:r>
          </w:p>
        </w:tc>
        <w:tc>
          <w:tcPr>
            <w:tcW w:w="1923" w:type="dxa"/>
            <w:shd w:val="clear" w:color="auto" w:fill="auto"/>
            <w:vAlign w:val="center"/>
          </w:tcPr>
          <w:p w14:paraId="1219B30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虹桥虹井</w:t>
            </w:r>
          </w:p>
        </w:tc>
        <w:tc>
          <w:tcPr>
            <w:tcW w:w="2625" w:type="dxa"/>
            <w:shd w:val="clear" w:color="auto" w:fill="auto"/>
            <w:vAlign w:val="center"/>
          </w:tcPr>
          <w:p w14:paraId="73F6FFC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非机动车闯红灯</w:t>
            </w:r>
          </w:p>
        </w:tc>
        <w:tc>
          <w:tcPr>
            <w:tcW w:w="1051" w:type="dxa"/>
            <w:shd w:val="clear" w:color="auto" w:fill="auto"/>
            <w:vAlign w:val="center"/>
          </w:tcPr>
          <w:p w14:paraId="433CAFD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51E76F5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shd w:val="clear" w:color="auto" w:fill="auto"/>
            <w:vAlign w:val="center"/>
          </w:tcPr>
          <w:p w14:paraId="6F3BDFA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7143FAB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74A1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C26475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46</w:t>
            </w:r>
          </w:p>
        </w:tc>
        <w:tc>
          <w:tcPr>
            <w:tcW w:w="1923" w:type="dxa"/>
            <w:shd w:val="clear" w:color="auto" w:fill="auto"/>
            <w:vAlign w:val="center"/>
          </w:tcPr>
          <w:p w14:paraId="22699CC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北翟福泉路口</w:t>
            </w:r>
          </w:p>
        </w:tc>
        <w:tc>
          <w:tcPr>
            <w:tcW w:w="2625" w:type="dxa"/>
            <w:shd w:val="clear" w:color="auto" w:fill="auto"/>
            <w:vAlign w:val="center"/>
          </w:tcPr>
          <w:p w14:paraId="1D1D8C9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非机闯红灯</w:t>
            </w:r>
          </w:p>
        </w:tc>
        <w:tc>
          <w:tcPr>
            <w:tcW w:w="1051" w:type="dxa"/>
            <w:shd w:val="clear" w:color="auto" w:fill="auto"/>
            <w:vAlign w:val="center"/>
          </w:tcPr>
          <w:p w14:paraId="3F236D4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7B0485A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shd w:val="clear" w:color="auto" w:fill="auto"/>
            <w:vAlign w:val="center"/>
          </w:tcPr>
          <w:p w14:paraId="3354002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63B5B0C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0A6F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44C4DBE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47</w:t>
            </w:r>
          </w:p>
        </w:tc>
        <w:tc>
          <w:tcPr>
            <w:tcW w:w="1923" w:type="dxa"/>
            <w:shd w:val="clear" w:color="auto" w:fill="auto"/>
            <w:vAlign w:val="center"/>
          </w:tcPr>
          <w:p w14:paraId="38F4836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市三女中门口横道线</w:t>
            </w:r>
          </w:p>
        </w:tc>
        <w:tc>
          <w:tcPr>
            <w:tcW w:w="2625" w:type="dxa"/>
            <w:shd w:val="clear" w:color="auto" w:fill="auto"/>
            <w:vAlign w:val="center"/>
          </w:tcPr>
          <w:p w14:paraId="6C95A32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非机动车闯红灯</w:t>
            </w:r>
          </w:p>
        </w:tc>
        <w:tc>
          <w:tcPr>
            <w:tcW w:w="1051" w:type="dxa"/>
            <w:shd w:val="clear" w:color="auto" w:fill="auto"/>
            <w:vAlign w:val="center"/>
          </w:tcPr>
          <w:p w14:paraId="163036A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w:t>
            </w:r>
          </w:p>
        </w:tc>
        <w:tc>
          <w:tcPr>
            <w:tcW w:w="1062" w:type="dxa"/>
            <w:shd w:val="clear" w:color="auto" w:fill="auto"/>
            <w:vAlign w:val="center"/>
          </w:tcPr>
          <w:p w14:paraId="3651DA4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1560562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1764FFD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0B02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3675B10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48</w:t>
            </w:r>
          </w:p>
        </w:tc>
        <w:tc>
          <w:tcPr>
            <w:tcW w:w="1923" w:type="dxa"/>
            <w:shd w:val="clear" w:color="auto" w:fill="auto"/>
            <w:vAlign w:val="center"/>
          </w:tcPr>
          <w:p w14:paraId="63E2A35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新泾路（福泉-淞虹）</w:t>
            </w:r>
          </w:p>
        </w:tc>
        <w:tc>
          <w:tcPr>
            <w:tcW w:w="2625" w:type="dxa"/>
            <w:shd w:val="clear" w:color="auto" w:fill="auto"/>
            <w:vAlign w:val="center"/>
          </w:tcPr>
          <w:p w14:paraId="03F7879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157B7DB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6E10EF8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01CED2A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1E64FF7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201D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729F325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49</w:t>
            </w:r>
          </w:p>
        </w:tc>
        <w:tc>
          <w:tcPr>
            <w:tcW w:w="1923" w:type="dxa"/>
            <w:shd w:val="clear" w:color="auto" w:fill="auto"/>
            <w:vAlign w:val="center"/>
          </w:tcPr>
          <w:p w14:paraId="488DF51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三湘大厦</w:t>
            </w:r>
          </w:p>
        </w:tc>
        <w:tc>
          <w:tcPr>
            <w:tcW w:w="2625" w:type="dxa"/>
            <w:shd w:val="clear" w:color="auto" w:fill="auto"/>
            <w:vAlign w:val="center"/>
          </w:tcPr>
          <w:p w14:paraId="11D978B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5944570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73C09C4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shd w:val="clear" w:color="auto" w:fill="auto"/>
            <w:vAlign w:val="center"/>
          </w:tcPr>
          <w:p w14:paraId="73C8097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808" w:type="dxa"/>
            <w:shd w:val="clear" w:color="auto" w:fill="auto"/>
            <w:vAlign w:val="center"/>
          </w:tcPr>
          <w:p w14:paraId="295818F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453E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28568E0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50</w:t>
            </w:r>
          </w:p>
        </w:tc>
        <w:tc>
          <w:tcPr>
            <w:tcW w:w="1923" w:type="dxa"/>
            <w:shd w:val="clear" w:color="auto" w:fill="auto"/>
            <w:vAlign w:val="center"/>
          </w:tcPr>
          <w:p w14:paraId="1C852B0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昭化路（延安-定西）</w:t>
            </w:r>
          </w:p>
        </w:tc>
        <w:tc>
          <w:tcPr>
            <w:tcW w:w="2625" w:type="dxa"/>
            <w:shd w:val="clear" w:color="auto" w:fill="auto"/>
            <w:vAlign w:val="center"/>
          </w:tcPr>
          <w:p w14:paraId="73CA334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6D93728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3242C0D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shd w:val="clear" w:color="auto" w:fill="auto"/>
            <w:vAlign w:val="center"/>
          </w:tcPr>
          <w:p w14:paraId="0D9E254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21EA2E8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44EA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6BA6839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51</w:t>
            </w:r>
          </w:p>
        </w:tc>
        <w:tc>
          <w:tcPr>
            <w:tcW w:w="1923" w:type="dxa"/>
            <w:shd w:val="clear" w:color="auto" w:fill="auto"/>
            <w:vAlign w:val="center"/>
          </w:tcPr>
          <w:p w14:paraId="49334F0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愚园路第一小学</w:t>
            </w:r>
          </w:p>
        </w:tc>
        <w:tc>
          <w:tcPr>
            <w:tcW w:w="2625" w:type="dxa"/>
            <w:shd w:val="clear" w:color="auto" w:fill="auto"/>
            <w:vAlign w:val="center"/>
          </w:tcPr>
          <w:p w14:paraId="0801DB3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接送车辆违停、非机动车乱停放</w:t>
            </w:r>
          </w:p>
        </w:tc>
        <w:tc>
          <w:tcPr>
            <w:tcW w:w="1051" w:type="dxa"/>
            <w:shd w:val="clear" w:color="auto" w:fill="auto"/>
            <w:vAlign w:val="center"/>
          </w:tcPr>
          <w:p w14:paraId="261FA24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shd w:val="clear" w:color="auto" w:fill="auto"/>
            <w:vAlign w:val="center"/>
          </w:tcPr>
          <w:p w14:paraId="104212E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7D5CA28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62BCCBE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123F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2" w:type="dxa"/>
            <w:shd w:val="clear" w:color="auto" w:fill="auto"/>
            <w:vAlign w:val="center"/>
          </w:tcPr>
          <w:p w14:paraId="7A807EE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52</w:t>
            </w:r>
          </w:p>
        </w:tc>
        <w:tc>
          <w:tcPr>
            <w:tcW w:w="1923" w:type="dxa"/>
            <w:shd w:val="clear" w:color="auto" w:fill="auto"/>
            <w:vAlign w:val="center"/>
          </w:tcPr>
          <w:p w14:paraId="4156F30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江苏路（武定-愚园）</w:t>
            </w:r>
          </w:p>
        </w:tc>
        <w:tc>
          <w:tcPr>
            <w:tcW w:w="2625" w:type="dxa"/>
            <w:shd w:val="clear" w:color="auto" w:fill="auto"/>
            <w:vAlign w:val="center"/>
          </w:tcPr>
          <w:p w14:paraId="2D56640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上街沿非机动车骑行</w:t>
            </w:r>
          </w:p>
        </w:tc>
        <w:tc>
          <w:tcPr>
            <w:tcW w:w="1051" w:type="dxa"/>
            <w:shd w:val="clear" w:color="auto" w:fill="auto"/>
            <w:vAlign w:val="center"/>
          </w:tcPr>
          <w:p w14:paraId="4FAA05E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shd w:val="clear" w:color="auto" w:fill="auto"/>
            <w:vAlign w:val="center"/>
          </w:tcPr>
          <w:p w14:paraId="289A090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011D30B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1507B1C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1B2D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7C988F6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53</w:t>
            </w:r>
          </w:p>
        </w:tc>
        <w:tc>
          <w:tcPr>
            <w:tcW w:w="1923" w:type="dxa"/>
            <w:shd w:val="clear" w:color="auto" w:fill="auto"/>
            <w:vAlign w:val="center"/>
          </w:tcPr>
          <w:p w14:paraId="544382C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泉口路（平塘-淞虹）</w:t>
            </w:r>
          </w:p>
        </w:tc>
        <w:tc>
          <w:tcPr>
            <w:tcW w:w="2625" w:type="dxa"/>
            <w:shd w:val="clear" w:color="auto" w:fill="auto"/>
            <w:vAlign w:val="center"/>
          </w:tcPr>
          <w:p w14:paraId="7747496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0A0B7F0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50B326A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6C2B8AE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2AC05A6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4D4B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67B5846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54</w:t>
            </w:r>
          </w:p>
        </w:tc>
        <w:tc>
          <w:tcPr>
            <w:tcW w:w="1923" w:type="dxa"/>
            <w:shd w:val="clear" w:color="auto" w:fill="auto"/>
            <w:vAlign w:val="center"/>
          </w:tcPr>
          <w:p w14:paraId="75710B0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上海动物园</w:t>
            </w:r>
          </w:p>
        </w:tc>
        <w:tc>
          <w:tcPr>
            <w:tcW w:w="2625" w:type="dxa"/>
            <w:shd w:val="clear" w:color="auto" w:fill="auto"/>
            <w:vAlign w:val="center"/>
          </w:tcPr>
          <w:p w14:paraId="1C38517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机动车排队</w:t>
            </w:r>
          </w:p>
        </w:tc>
        <w:tc>
          <w:tcPr>
            <w:tcW w:w="1051" w:type="dxa"/>
            <w:shd w:val="clear" w:color="auto" w:fill="auto"/>
            <w:vAlign w:val="center"/>
          </w:tcPr>
          <w:p w14:paraId="0B16F97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117B216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shd w:val="clear" w:color="auto" w:fill="auto"/>
            <w:vAlign w:val="center"/>
          </w:tcPr>
          <w:p w14:paraId="004D39E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08051F9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3E81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2A4C7A3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55</w:t>
            </w:r>
          </w:p>
        </w:tc>
        <w:tc>
          <w:tcPr>
            <w:tcW w:w="1923" w:type="dxa"/>
            <w:vMerge w:val="restart"/>
            <w:shd w:val="clear" w:color="auto" w:fill="auto"/>
            <w:vAlign w:val="center"/>
          </w:tcPr>
          <w:p w14:paraId="64C0352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长宁来福士凯旋路进出口</w:t>
            </w:r>
          </w:p>
        </w:tc>
        <w:tc>
          <w:tcPr>
            <w:tcW w:w="2625" w:type="dxa"/>
            <w:shd w:val="clear" w:color="auto" w:fill="auto"/>
            <w:vAlign w:val="center"/>
          </w:tcPr>
          <w:p w14:paraId="798DD8E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非机动车乱停放、行人乱穿马路</w:t>
            </w:r>
          </w:p>
        </w:tc>
        <w:tc>
          <w:tcPr>
            <w:tcW w:w="1051" w:type="dxa"/>
            <w:vMerge w:val="restart"/>
            <w:shd w:val="clear" w:color="auto" w:fill="auto"/>
            <w:vAlign w:val="center"/>
          </w:tcPr>
          <w:p w14:paraId="325C881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机动车、非机动车、行人</w:t>
            </w:r>
          </w:p>
        </w:tc>
        <w:tc>
          <w:tcPr>
            <w:tcW w:w="1062" w:type="dxa"/>
            <w:vMerge w:val="restart"/>
            <w:shd w:val="clear" w:color="auto" w:fill="auto"/>
            <w:vAlign w:val="center"/>
          </w:tcPr>
          <w:p w14:paraId="307DB5D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vMerge w:val="restart"/>
            <w:shd w:val="clear" w:color="auto" w:fill="auto"/>
            <w:vAlign w:val="center"/>
          </w:tcPr>
          <w:p w14:paraId="0B8F553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vMerge w:val="restart"/>
            <w:shd w:val="clear" w:color="auto" w:fill="auto"/>
            <w:vAlign w:val="center"/>
          </w:tcPr>
          <w:p w14:paraId="1838F66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r>
      <w:tr w14:paraId="64AF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0518B604">
            <w:pPr>
              <w:widowControl/>
              <w:spacing w:line="360" w:lineRule="auto"/>
              <w:jc w:val="left"/>
              <w:rPr>
                <w:rFonts w:ascii="宋体" w:hAnsi="宋体" w:cs="方正仿宋_GB2312"/>
                <w:kern w:val="0"/>
                <w:sz w:val="24"/>
                <w:szCs w:val="24"/>
              </w:rPr>
            </w:pPr>
          </w:p>
        </w:tc>
        <w:tc>
          <w:tcPr>
            <w:tcW w:w="1923" w:type="dxa"/>
            <w:vMerge w:val="continue"/>
            <w:vAlign w:val="center"/>
          </w:tcPr>
          <w:p w14:paraId="1FC0D87B">
            <w:pPr>
              <w:widowControl/>
              <w:spacing w:line="360" w:lineRule="auto"/>
              <w:jc w:val="left"/>
              <w:rPr>
                <w:rFonts w:ascii="宋体" w:hAnsi="宋体" w:cs="方正仿宋_GB2312"/>
                <w:kern w:val="0"/>
                <w:sz w:val="24"/>
                <w:szCs w:val="24"/>
              </w:rPr>
            </w:pPr>
          </w:p>
        </w:tc>
        <w:tc>
          <w:tcPr>
            <w:tcW w:w="2625" w:type="dxa"/>
            <w:shd w:val="clear" w:color="auto" w:fill="auto"/>
            <w:vAlign w:val="center"/>
          </w:tcPr>
          <w:p w14:paraId="5406509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vMerge w:val="continue"/>
            <w:vAlign w:val="center"/>
          </w:tcPr>
          <w:p w14:paraId="772F7D57">
            <w:pPr>
              <w:widowControl/>
              <w:spacing w:line="360" w:lineRule="auto"/>
              <w:jc w:val="left"/>
              <w:rPr>
                <w:rFonts w:ascii="宋体" w:hAnsi="宋体" w:cs="方正仿宋_GB2312"/>
                <w:kern w:val="0"/>
                <w:sz w:val="24"/>
                <w:szCs w:val="24"/>
              </w:rPr>
            </w:pPr>
          </w:p>
        </w:tc>
        <w:tc>
          <w:tcPr>
            <w:tcW w:w="1062" w:type="dxa"/>
            <w:vMerge w:val="continue"/>
            <w:vAlign w:val="center"/>
          </w:tcPr>
          <w:p w14:paraId="75F86914">
            <w:pPr>
              <w:widowControl/>
              <w:spacing w:line="360" w:lineRule="auto"/>
              <w:jc w:val="left"/>
              <w:rPr>
                <w:rFonts w:ascii="宋体" w:hAnsi="宋体" w:cs="方正仿宋_GB2312"/>
                <w:kern w:val="0"/>
                <w:sz w:val="24"/>
                <w:szCs w:val="24"/>
              </w:rPr>
            </w:pPr>
          </w:p>
        </w:tc>
        <w:tc>
          <w:tcPr>
            <w:tcW w:w="900" w:type="dxa"/>
            <w:vMerge w:val="continue"/>
            <w:vAlign w:val="center"/>
          </w:tcPr>
          <w:p w14:paraId="565F0FA3">
            <w:pPr>
              <w:widowControl/>
              <w:spacing w:line="360" w:lineRule="auto"/>
              <w:jc w:val="left"/>
              <w:rPr>
                <w:rFonts w:ascii="宋体" w:hAnsi="宋体" w:cs="方正仿宋_GB2312"/>
                <w:kern w:val="0"/>
                <w:sz w:val="24"/>
                <w:szCs w:val="24"/>
              </w:rPr>
            </w:pPr>
          </w:p>
        </w:tc>
        <w:tc>
          <w:tcPr>
            <w:tcW w:w="808" w:type="dxa"/>
            <w:vMerge w:val="continue"/>
            <w:vAlign w:val="center"/>
          </w:tcPr>
          <w:p w14:paraId="5EAF8586">
            <w:pPr>
              <w:widowControl/>
              <w:spacing w:line="360" w:lineRule="auto"/>
              <w:jc w:val="left"/>
              <w:rPr>
                <w:rFonts w:ascii="宋体" w:hAnsi="宋体" w:cs="方正仿宋_GB2312"/>
                <w:kern w:val="0"/>
                <w:sz w:val="24"/>
                <w:szCs w:val="24"/>
              </w:rPr>
            </w:pPr>
          </w:p>
        </w:tc>
      </w:tr>
      <w:tr w14:paraId="0A4E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DA31D7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56</w:t>
            </w:r>
          </w:p>
        </w:tc>
        <w:tc>
          <w:tcPr>
            <w:tcW w:w="1923" w:type="dxa"/>
            <w:shd w:val="clear" w:color="auto" w:fill="auto"/>
            <w:vAlign w:val="center"/>
          </w:tcPr>
          <w:p w14:paraId="51907C2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新渔东路（双流-威宁）</w:t>
            </w:r>
          </w:p>
        </w:tc>
        <w:tc>
          <w:tcPr>
            <w:tcW w:w="2625" w:type="dxa"/>
            <w:shd w:val="clear" w:color="auto" w:fill="auto"/>
            <w:vAlign w:val="center"/>
          </w:tcPr>
          <w:p w14:paraId="1E7BD97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70B6CAA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5477DCC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5781634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3B6921C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0D4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77E0821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57</w:t>
            </w:r>
          </w:p>
        </w:tc>
        <w:tc>
          <w:tcPr>
            <w:tcW w:w="1923" w:type="dxa"/>
            <w:shd w:val="clear" w:color="auto" w:fill="auto"/>
            <w:vAlign w:val="center"/>
          </w:tcPr>
          <w:p w14:paraId="24C5118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法华镇路（幸福-淮海）</w:t>
            </w:r>
          </w:p>
        </w:tc>
        <w:tc>
          <w:tcPr>
            <w:tcW w:w="2625" w:type="dxa"/>
            <w:shd w:val="clear" w:color="auto" w:fill="auto"/>
            <w:vAlign w:val="center"/>
          </w:tcPr>
          <w:p w14:paraId="616DB6A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74DAB70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306C226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154B6E3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6B49B2E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C6A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10ACC91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58</w:t>
            </w:r>
          </w:p>
        </w:tc>
        <w:tc>
          <w:tcPr>
            <w:tcW w:w="1923" w:type="dxa"/>
            <w:shd w:val="clear" w:color="auto" w:fill="auto"/>
            <w:vAlign w:val="center"/>
          </w:tcPr>
          <w:p w14:paraId="682D9C1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绿苑小学</w:t>
            </w:r>
          </w:p>
        </w:tc>
        <w:tc>
          <w:tcPr>
            <w:tcW w:w="2625" w:type="dxa"/>
            <w:shd w:val="clear" w:color="auto" w:fill="auto"/>
            <w:vAlign w:val="center"/>
          </w:tcPr>
          <w:p w14:paraId="68B0B8B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51" w:type="dxa"/>
            <w:shd w:val="clear" w:color="auto" w:fill="auto"/>
            <w:vAlign w:val="center"/>
          </w:tcPr>
          <w:p w14:paraId="75CD04F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01E3C2F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2959C40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4E5F2A3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5574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2EDBA8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59</w:t>
            </w:r>
          </w:p>
        </w:tc>
        <w:tc>
          <w:tcPr>
            <w:tcW w:w="1923" w:type="dxa"/>
            <w:shd w:val="clear" w:color="auto" w:fill="auto"/>
            <w:vAlign w:val="center"/>
          </w:tcPr>
          <w:p w14:paraId="710944D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西郊学校</w:t>
            </w:r>
          </w:p>
        </w:tc>
        <w:tc>
          <w:tcPr>
            <w:tcW w:w="2625" w:type="dxa"/>
            <w:shd w:val="clear" w:color="auto" w:fill="auto"/>
            <w:vAlign w:val="center"/>
          </w:tcPr>
          <w:p w14:paraId="7B483B4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51" w:type="dxa"/>
            <w:shd w:val="clear" w:color="auto" w:fill="auto"/>
            <w:vAlign w:val="center"/>
          </w:tcPr>
          <w:p w14:paraId="2279CE4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4CB556F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shd w:val="clear" w:color="auto" w:fill="auto"/>
            <w:vAlign w:val="center"/>
          </w:tcPr>
          <w:p w14:paraId="0E46E06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113730D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4567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restart"/>
            <w:shd w:val="clear" w:color="auto" w:fill="auto"/>
            <w:vAlign w:val="center"/>
          </w:tcPr>
          <w:p w14:paraId="1268B48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60</w:t>
            </w:r>
          </w:p>
        </w:tc>
        <w:tc>
          <w:tcPr>
            <w:tcW w:w="1923" w:type="dxa"/>
            <w:vMerge w:val="restart"/>
            <w:shd w:val="clear" w:color="auto" w:fill="auto"/>
            <w:vAlign w:val="center"/>
          </w:tcPr>
          <w:p w14:paraId="38FA382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东展小学</w:t>
            </w:r>
          </w:p>
        </w:tc>
        <w:tc>
          <w:tcPr>
            <w:tcW w:w="2625" w:type="dxa"/>
            <w:shd w:val="clear" w:color="auto" w:fill="auto"/>
            <w:vAlign w:val="center"/>
          </w:tcPr>
          <w:p w14:paraId="3F7187E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接送学生机动车双向停车</w:t>
            </w:r>
          </w:p>
        </w:tc>
        <w:tc>
          <w:tcPr>
            <w:tcW w:w="1051" w:type="dxa"/>
            <w:vMerge w:val="restart"/>
            <w:shd w:val="clear" w:color="auto" w:fill="auto"/>
            <w:vAlign w:val="center"/>
          </w:tcPr>
          <w:p w14:paraId="1C4843C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机动车、非机动车</w:t>
            </w:r>
          </w:p>
        </w:tc>
        <w:tc>
          <w:tcPr>
            <w:tcW w:w="1062" w:type="dxa"/>
            <w:vMerge w:val="restart"/>
            <w:shd w:val="clear" w:color="auto" w:fill="auto"/>
            <w:vAlign w:val="center"/>
          </w:tcPr>
          <w:p w14:paraId="0B7BF3F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900" w:type="dxa"/>
            <w:vMerge w:val="restart"/>
            <w:shd w:val="clear" w:color="auto" w:fill="auto"/>
            <w:vAlign w:val="center"/>
          </w:tcPr>
          <w:p w14:paraId="6355D82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vMerge w:val="restart"/>
            <w:shd w:val="clear" w:color="auto" w:fill="auto"/>
            <w:vAlign w:val="center"/>
          </w:tcPr>
          <w:p w14:paraId="274D3EB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504B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vMerge w:val="continue"/>
            <w:vAlign w:val="center"/>
          </w:tcPr>
          <w:p w14:paraId="27C1CB7B">
            <w:pPr>
              <w:widowControl/>
              <w:spacing w:line="360" w:lineRule="auto"/>
              <w:jc w:val="left"/>
              <w:rPr>
                <w:rFonts w:ascii="宋体" w:hAnsi="宋体" w:cs="方正仿宋_GB2312"/>
                <w:kern w:val="0"/>
                <w:sz w:val="24"/>
                <w:szCs w:val="24"/>
              </w:rPr>
            </w:pPr>
          </w:p>
        </w:tc>
        <w:tc>
          <w:tcPr>
            <w:tcW w:w="1923" w:type="dxa"/>
            <w:vMerge w:val="continue"/>
            <w:vAlign w:val="center"/>
          </w:tcPr>
          <w:p w14:paraId="1033DAE2">
            <w:pPr>
              <w:widowControl/>
              <w:spacing w:line="360" w:lineRule="auto"/>
              <w:jc w:val="left"/>
              <w:rPr>
                <w:rFonts w:ascii="宋体" w:hAnsi="宋体" w:cs="方正仿宋_GB2312"/>
                <w:kern w:val="0"/>
                <w:sz w:val="24"/>
                <w:szCs w:val="24"/>
              </w:rPr>
            </w:pPr>
          </w:p>
        </w:tc>
        <w:tc>
          <w:tcPr>
            <w:tcW w:w="2625" w:type="dxa"/>
            <w:shd w:val="clear" w:color="auto" w:fill="auto"/>
            <w:vAlign w:val="center"/>
          </w:tcPr>
          <w:p w14:paraId="1E945C0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非机动车上街沿骑行</w:t>
            </w:r>
          </w:p>
        </w:tc>
        <w:tc>
          <w:tcPr>
            <w:tcW w:w="1051" w:type="dxa"/>
            <w:vMerge w:val="continue"/>
            <w:vAlign w:val="center"/>
          </w:tcPr>
          <w:p w14:paraId="347ADD40">
            <w:pPr>
              <w:widowControl/>
              <w:spacing w:line="360" w:lineRule="auto"/>
              <w:jc w:val="left"/>
              <w:rPr>
                <w:rFonts w:ascii="宋体" w:hAnsi="宋体" w:cs="方正仿宋_GB2312"/>
                <w:kern w:val="0"/>
                <w:sz w:val="24"/>
                <w:szCs w:val="24"/>
              </w:rPr>
            </w:pPr>
          </w:p>
        </w:tc>
        <w:tc>
          <w:tcPr>
            <w:tcW w:w="1062" w:type="dxa"/>
            <w:vMerge w:val="continue"/>
            <w:vAlign w:val="center"/>
          </w:tcPr>
          <w:p w14:paraId="0D3256B4">
            <w:pPr>
              <w:widowControl/>
              <w:spacing w:line="360" w:lineRule="auto"/>
              <w:jc w:val="left"/>
              <w:rPr>
                <w:rFonts w:ascii="宋体" w:hAnsi="宋体" w:cs="方正仿宋_GB2312"/>
                <w:kern w:val="0"/>
                <w:sz w:val="24"/>
                <w:szCs w:val="24"/>
              </w:rPr>
            </w:pPr>
          </w:p>
        </w:tc>
        <w:tc>
          <w:tcPr>
            <w:tcW w:w="900" w:type="dxa"/>
            <w:vMerge w:val="continue"/>
            <w:vAlign w:val="center"/>
          </w:tcPr>
          <w:p w14:paraId="5764A390">
            <w:pPr>
              <w:widowControl/>
              <w:spacing w:line="360" w:lineRule="auto"/>
              <w:jc w:val="left"/>
              <w:rPr>
                <w:rFonts w:ascii="宋体" w:hAnsi="宋体" w:cs="方正仿宋_GB2312"/>
                <w:kern w:val="0"/>
                <w:sz w:val="24"/>
                <w:szCs w:val="24"/>
              </w:rPr>
            </w:pPr>
          </w:p>
        </w:tc>
        <w:tc>
          <w:tcPr>
            <w:tcW w:w="808" w:type="dxa"/>
            <w:vMerge w:val="continue"/>
            <w:vAlign w:val="center"/>
          </w:tcPr>
          <w:p w14:paraId="635A61A8">
            <w:pPr>
              <w:widowControl/>
              <w:spacing w:line="360" w:lineRule="auto"/>
              <w:jc w:val="left"/>
              <w:rPr>
                <w:rFonts w:ascii="宋体" w:hAnsi="宋体" w:cs="方正仿宋_GB2312"/>
                <w:kern w:val="0"/>
                <w:sz w:val="24"/>
                <w:szCs w:val="24"/>
              </w:rPr>
            </w:pPr>
          </w:p>
        </w:tc>
      </w:tr>
      <w:tr w14:paraId="230F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5666F61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61</w:t>
            </w:r>
          </w:p>
        </w:tc>
        <w:tc>
          <w:tcPr>
            <w:tcW w:w="1923" w:type="dxa"/>
            <w:shd w:val="clear" w:color="auto" w:fill="auto"/>
            <w:vAlign w:val="center"/>
          </w:tcPr>
          <w:p w14:paraId="78ED20E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紫云西路（古北-娄山）</w:t>
            </w:r>
          </w:p>
        </w:tc>
        <w:tc>
          <w:tcPr>
            <w:tcW w:w="2625" w:type="dxa"/>
            <w:shd w:val="clear" w:color="auto" w:fill="auto"/>
            <w:vAlign w:val="center"/>
          </w:tcPr>
          <w:p w14:paraId="065B094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51AD713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42C66D8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42C44D5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7045DDC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3C2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447F997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62</w:t>
            </w:r>
          </w:p>
        </w:tc>
        <w:tc>
          <w:tcPr>
            <w:tcW w:w="1923" w:type="dxa"/>
            <w:shd w:val="clear" w:color="auto" w:fill="auto"/>
            <w:vAlign w:val="center"/>
          </w:tcPr>
          <w:p w14:paraId="388AE7B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茅台路（古北-芙蓉江）</w:t>
            </w:r>
          </w:p>
        </w:tc>
        <w:tc>
          <w:tcPr>
            <w:tcW w:w="2625" w:type="dxa"/>
            <w:shd w:val="clear" w:color="auto" w:fill="auto"/>
            <w:vAlign w:val="center"/>
          </w:tcPr>
          <w:p w14:paraId="78FC493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2D776E5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3587F57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1DA1B49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808" w:type="dxa"/>
            <w:shd w:val="clear" w:color="auto" w:fill="auto"/>
            <w:vAlign w:val="center"/>
          </w:tcPr>
          <w:p w14:paraId="1E6700C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4F4A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3C9D1E1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63</w:t>
            </w:r>
          </w:p>
        </w:tc>
        <w:tc>
          <w:tcPr>
            <w:tcW w:w="1923" w:type="dxa"/>
            <w:shd w:val="clear" w:color="auto" w:fill="auto"/>
            <w:vAlign w:val="center"/>
          </w:tcPr>
          <w:p w14:paraId="2E7FD81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广顺北路（金钟-北翟）</w:t>
            </w:r>
          </w:p>
        </w:tc>
        <w:tc>
          <w:tcPr>
            <w:tcW w:w="2625" w:type="dxa"/>
            <w:shd w:val="clear" w:color="auto" w:fill="auto"/>
            <w:vAlign w:val="center"/>
          </w:tcPr>
          <w:p w14:paraId="437C286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6A60218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3B544EE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0EAE492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1280E87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36D2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4473C0C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64</w:t>
            </w:r>
          </w:p>
        </w:tc>
        <w:tc>
          <w:tcPr>
            <w:tcW w:w="1923" w:type="dxa"/>
            <w:shd w:val="clear" w:color="auto" w:fill="auto"/>
            <w:vAlign w:val="center"/>
          </w:tcPr>
          <w:p w14:paraId="474214D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万航渡路（长宁-中山）</w:t>
            </w:r>
          </w:p>
        </w:tc>
        <w:tc>
          <w:tcPr>
            <w:tcW w:w="2625" w:type="dxa"/>
            <w:shd w:val="clear" w:color="auto" w:fill="auto"/>
            <w:vAlign w:val="center"/>
          </w:tcPr>
          <w:p w14:paraId="7923467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65235AD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6959C12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38C0285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6E5660C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2197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61F427A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65</w:t>
            </w:r>
          </w:p>
        </w:tc>
        <w:tc>
          <w:tcPr>
            <w:tcW w:w="1923" w:type="dxa"/>
            <w:shd w:val="clear" w:color="auto" w:fill="auto"/>
            <w:vAlign w:val="center"/>
          </w:tcPr>
          <w:p w14:paraId="6706FF1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紫云路（茅台-遵义）</w:t>
            </w:r>
          </w:p>
        </w:tc>
        <w:tc>
          <w:tcPr>
            <w:tcW w:w="2625" w:type="dxa"/>
            <w:shd w:val="clear" w:color="auto" w:fill="auto"/>
            <w:vAlign w:val="center"/>
          </w:tcPr>
          <w:p w14:paraId="0CC7098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7B16E7D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383DD9E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5A892EAC">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23ADA66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4532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340053D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66</w:t>
            </w:r>
          </w:p>
        </w:tc>
        <w:tc>
          <w:tcPr>
            <w:tcW w:w="1923" w:type="dxa"/>
            <w:shd w:val="clear" w:color="auto" w:fill="auto"/>
            <w:vAlign w:val="center"/>
          </w:tcPr>
          <w:p w14:paraId="04E7805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哈密路（新渔-泉口）</w:t>
            </w:r>
          </w:p>
        </w:tc>
        <w:tc>
          <w:tcPr>
            <w:tcW w:w="2625" w:type="dxa"/>
            <w:shd w:val="clear" w:color="auto" w:fill="auto"/>
            <w:vAlign w:val="center"/>
          </w:tcPr>
          <w:p w14:paraId="655BDF1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2D60D3B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1D965B9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39614D3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2F39F46E">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080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1BF2887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67</w:t>
            </w:r>
          </w:p>
        </w:tc>
        <w:tc>
          <w:tcPr>
            <w:tcW w:w="1923" w:type="dxa"/>
            <w:shd w:val="clear" w:color="auto" w:fill="auto"/>
            <w:vAlign w:val="center"/>
          </w:tcPr>
          <w:p w14:paraId="4E61E89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凯旋路（杨宅-新华）</w:t>
            </w:r>
          </w:p>
        </w:tc>
        <w:tc>
          <w:tcPr>
            <w:tcW w:w="2625" w:type="dxa"/>
            <w:shd w:val="clear" w:color="auto" w:fill="auto"/>
            <w:vAlign w:val="center"/>
          </w:tcPr>
          <w:p w14:paraId="6E6E21A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0C9FD06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711ADEE5">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支小道路</w:t>
            </w:r>
          </w:p>
        </w:tc>
        <w:tc>
          <w:tcPr>
            <w:tcW w:w="900" w:type="dxa"/>
            <w:shd w:val="clear" w:color="auto" w:fill="auto"/>
            <w:vAlign w:val="center"/>
          </w:tcPr>
          <w:p w14:paraId="6CED2FD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7342EDF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61C5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0D2AF8C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68</w:t>
            </w:r>
          </w:p>
        </w:tc>
        <w:tc>
          <w:tcPr>
            <w:tcW w:w="1923" w:type="dxa"/>
            <w:shd w:val="clear" w:color="auto" w:fill="auto"/>
            <w:vAlign w:val="center"/>
          </w:tcPr>
          <w:p w14:paraId="2D90ABD9">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虹桥路967号</w:t>
            </w:r>
          </w:p>
        </w:tc>
        <w:tc>
          <w:tcPr>
            <w:tcW w:w="2625" w:type="dxa"/>
            <w:shd w:val="clear" w:color="auto" w:fill="auto"/>
            <w:vAlign w:val="center"/>
          </w:tcPr>
          <w:p w14:paraId="0CADFCD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机动车违停</w:t>
            </w:r>
          </w:p>
        </w:tc>
        <w:tc>
          <w:tcPr>
            <w:tcW w:w="1051" w:type="dxa"/>
            <w:shd w:val="clear" w:color="auto" w:fill="auto"/>
            <w:vAlign w:val="center"/>
          </w:tcPr>
          <w:p w14:paraId="3DE201C1">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机动车</w:t>
            </w:r>
          </w:p>
        </w:tc>
        <w:tc>
          <w:tcPr>
            <w:tcW w:w="1062" w:type="dxa"/>
            <w:shd w:val="clear" w:color="auto" w:fill="auto"/>
            <w:vAlign w:val="center"/>
          </w:tcPr>
          <w:p w14:paraId="00E0E12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900" w:type="dxa"/>
            <w:shd w:val="clear" w:color="auto" w:fill="auto"/>
            <w:vAlign w:val="center"/>
          </w:tcPr>
          <w:p w14:paraId="6915843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808" w:type="dxa"/>
            <w:shd w:val="clear" w:color="auto" w:fill="auto"/>
            <w:vAlign w:val="center"/>
          </w:tcPr>
          <w:p w14:paraId="011B18F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r>
      <w:tr w14:paraId="1496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2" w:type="dxa"/>
            <w:shd w:val="clear" w:color="auto" w:fill="auto"/>
            <w:vAlign w:val="center"/>
          </w:tcPr>
          <w:p w14:paraId="14B1C7A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1923" w:type="dxa"/>
            <w:shd w:val="clear" w:color="auto" w:fill="auto"/>
            <w:vAlign w:val="center"/>
          </w:tcPr>
          <w:p w14:paraId="01AAA61A">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合计</w:t>
            </w:r>
          </w:p>
        </w:tc>
        <w:tc>
          <w:tcPr>
            <w:tcW w:w="2625" w:type="dxa"/>
            <w:shd w:val="clear" w:color="auto" w:fill="auto"/>
            <w:vAlign w:val="center"/>
          </w:tcPr>
          <w:p w14:paraId="679DBC5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1051" w:type="dxa"/>
            <w:shd w:val="clear" w:color="auto" w:fill="auto"/>
            <w:vAlign w:val="center"/>
          </w:tcPr>
          <w:p w14:paraId="4A0A62E4">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1062" w:type="dxa"/>
            <w:shd w:val="clear" w:color="auto" w:fill="auto"/>
            <w:vAlign w:val="center"/>
          </w:tcPr>
          <w:p w14:paraId="5AE95A3D">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　</w:t>
            </w:r>
          </w:p>
        </w:tc>
        <w:tc>
          <w:tcPr>
            <w:tcW w:w="900" w:type="dxa"/>
            <w:shd w:val="clear" w:color="auto" w:fill="auto"/>
            <w:vAlign w:val="center"/>
          </w:tcPr>
          <w:p w14:paraId="4F3FFDC8">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96</w:t>
            </w:r>
          </w:p>
        </w:tc>
        <w:tc>
          <w:tcPr>
            <w:tcW w:w="808" w:type="dxa"/>
            <w:shd w:val="clear" w:color="auto" w:fill="auto"/>
            <w:vAlign w:val="center"/>
          </w:tcPr>
          <w:p w14:paraId="46B6A1F7">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50</w:t>
            </w:r>
          </w:p>
        </w:tc>
      </w:tr>
    </w:tbl>
    <w:p w14:paraId="2DFFD6ED">
      <w:pPr>
        <w:adjustRightInd w:val="0"/>
        <w:snapToGrid w:val="0"/>
        <w:spacing w:before="240" w:line="360" w:lineRule="auto"/>
        <w:ind w:firstLine="424" w:firstLineChars="177"/>
        <w:rPr>
          <w:rFonts w:ascii="宋体" w:hAnsi="宋体"/>
          <w:sz w:val="24"/>
        </w:rPr>
      </w:pPr>
      <w:r>
        <w:rPr>
          <w:rFonts w:hint="eastAsia" w:ascii="宋体" w:hAnsi="宋体"/>
          <w:sz w:val="24"/>
        </w:rPr>
        <w:t>本次项目拟新建50路RFID抓拍设备。具体清单如下：</w:t>
      </w:r>
    </w:p>
    <w:tbl>
      <w:tblPr>
        <w:tblStyle w:val="2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38"/>
        <w:gridCol w:w="1842"/>
        <w:gridCol w:w="2670"/>
      </w:tblGrid>
      <w:tr w14:paraId="4E38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0" w:type="dxa"/>
            <w:shd w:val="clear" w:color="auto" w:fill="auto"/>
            <w:vAlign w:val="center"/>
          </w:tcPr>
          <w:p w14:paraId="4AE512F2">
            <w:pPr>
              <w:widowControl/>
              <w:rPr>
                <w:rFonts w:ascii="宋体" w:hAnsi="宋体" w:cs="方正仿宋_GB2312"/>
                <w:kern w:val="0"/>
                <w:sz w:val="24"/>
                <w:szCs w:val="24"/>
              </w:rPr>
            </w:pPr>
            <w:r>
              <w:rPr>
                <w:rFonts w:hint="eastAsia" w:ascii="宋体" w:hAnsi="宋体" w:cs="方正仿宋_GB2312"/>
                <w:kern w:val="0"/>
                <w:sz w:val="24"/>
                <w:szCs w:val="24"/>
              </w:rPr>
              <w:t>序号</w:t>
            </w:r>
          </w:p>
        </w:tc>
        <w:tc>
          <w:tcPr>
            <w:tcW w:w="2738" w:type="dxa"/>
            <w:shd w:val="clear" w:color="auto" w:fill="auto"/>
            <w:vAlign w:val="center"/>
          </w:tcPr>
          <w:p w14:paraId="5114A761">
            <w:pPr>
              <w:widowControl/>
              <w:rPr>
                <w:rFonts w:ascii="宋体" w:hAnsi="宋体" w:cs="方正仿宋_GB2312"/>
                <w:kern w:val="0"/>
                <w:sz w:val="24"/>
                <w:szCs w:val="24"/>
              </w:rPr>
            </w:pPr>
            <w:r>
              <w:rPr>
                <w:rFonts w:hint="eastAsia" w:ascii="宋体" w:hAnsi="宋体" w:cs="方正仿宋_GB2312"/>
                <w:kern w:val="0"/>
                <w:sz w:val="24"/>
                <w:szCs w:val="24"/>
              </w:rPr>
              <w:t>乱点位置</w:t>
            </w:r>
          </w:p>
        </w:tc>
        <w:tc>
          <w:tcPr>
            <w:tcW w:w="1842" w:type="dxa"/>
            <w:shd w:val="clear" w:color="auto" w:fill="auto"/>
            <w:vAlign w:val="center"/>
          </w:tcPr>
          <w:p w14:paraId="2066096F">
            <w:pPr>
              <w:widowControl/>
              <w:rPr>
                <w:rFonts w:ascii="宋体" w:hAnsi="宋体" w:cs="方正仿宋_GB2312"/>
                <w:kern w:val="0"/>
                <w:sz w:val="24"/>
                <w:szCs w:val="24"/>
              </w:rPr>
            </w:pPr>
            <w:r>
              <w:rPr>
                <w:rFonts w:hint="eastAsia" w:ascii="宋体" w:hAnsi="宋体" w:cs="方正仿宋_GB2312"/>
                <w:kern w:val="0"/>
                <w:sz w:val="24"/>
                <w:szCs w:val="24"/>
              </w:rPr>
              <w:t>地域属性</w:t>
            </w:r>
          </w:p>
        </w:tc>
        <w:tc>
          <w:tcPr>
            <w:tcW w:w="2670" w:type="dxa"/>
            <w:shd w:val="clear" w:color="auto" w:fill="auto"/>
            <w:vAlign w:val="center"/>
          </w:tcPr>
          <w:p w14:paraId="0584AEF6">
            <w:pPr>
              <w:widowControl/>
              <w:rPr>
                <w:rFonts w:ascii="宋体" w:hAnsi="宋体" w:cs="方正仿宋_GB2312"/>
                <w:kern w:val="0"/>
                <w:sz w:val="24"/>
                <w:szCs w:val="24"/>
              </w:rPr>
            </w:pPr>
            <w:r>
              <w:rPr>
                <w:rFonts w:hint="eastAsia" w:ascii="宋体" w:hAnsi="宋体" w:cs="方正仿宋_GB2312"/>
                <w:kern w:val="0"/>
                <w:sz w:val="24"/>
                <w:szCs w:val="24"/>
              </w:rPr>
              <w:t>RFID电子警察数</w:t>
            </w:r>
          </w:p>
        </w:tc>
      </w:tr>
      <w:tr w14:paraId="7F22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80" w:type="dxa"/>
            <w:shd w:val="clear" w:color="auto" w:fill="auto"/>
            <w:vAlign w:val="center"/>
          </w:tcPr>
          <w:p w14:paraId="712BB56B">
            <w:pPr>
              <w:widowControl/>
              <w:jc w:val="center"/>
              <w:rPr>
                <w:rFonts w:ascii="宋体" w:hAnsi="宋体" w:cs="方正仿宋_GB2312"/>
                <w:kern w:val="0"/>
                <w:sz w:val="24"/>
                <w:szCs w:val="24"/>
              </w:rPr>
            </w:pPr>
            <w:r>
              <w:rPr>
                <w:rFonts w:hint="eastAsia" w:ascii="宋体" w:hAnsi="宋体" w:cs="方正仿宋_GB2312"/>
                <w:kern w:val="0"/>
                <w:sz w:val="24"/>
                <w:szCs w:val="24"/>
              </w:rPr>
              <w:t>1</w:t>
            </w:r>
          </w:p>
        </w:tc>
        <w:tc>
          <w:tcPr>
            <w:tcW w:w="2738" w:type="dxa"/>
            <w:shd w:val="clear" w:color="auto" w:fill="auto"/>
            <w:vAlign w:val="center"/>
          </w:tcPr>
          <w:p w14:paraId="34DBB026">
            <w:pPr>
              <w:widowControl/>
              <w:rPr>
                <w:rFonts w:ascii="宋体" w:hAnsi="宋体" w:cs="方正仿宋_GB2312"/>
                <w:kern w:val="0"/>
                <w:sz w:val="24"/>
                <w:szCs w:val="24"/>
              </w:rPr>
            </w:pPr>
            <w:r>
              <w:rPr>
                <w:rFonts w:hint="eastAsia" w:ascii="宋体" w:hAnsi="宋体" w:cs="方正仿宋_GB2312"/>
                <w:kern w:val="0"/>
                <w:sz w:val="24"/>
                <w:szCs w:val="24"/>
              </w:rPr>
              <w:t>凯田路（凯旋-淮海）</w:t>
            </w:r>
          </w:p>
        </w:tc>
        <w:tc>
          <w:tcPr>
            <w:tcW w:w="1842" w:type="dxa"/>
            <w:shd w:val="clear" w:color="auto" w:fill="auto"/>
            <w:vAlign w:val="center"/>
          </w:tcPr>
          <w:p w14:paraId="6B017965">
            <w:pPr>
              <w:widowControl/>
              <w:jc w:val="center"/>
              <w:rPr>
                <w:rFonts w:ascii="宋体" w:hAnsi="宋体" w:cs="方正仿宋_GB2312"/>
                <w:kern w:val="0"/>
                <w:sz w:val="24"/>
                <w:szCs w:val="24"/>
              </w:rPr>
            </w:pPr>
            <w:r>
              <w:rPr>
                <w:rFonts w:hint="eastAsia" w:ascii="宋体" w:hAnsi="宋体" w:cs="方正仿宋_GB2312"/>
                <w:kern w:val="0"/>
                <w:sz w:val="24"/>
                <w:szCs w:val="24"/>
              </w:rPr>
              <w:t>商圈周边</w:t>
            </w:r>
          </w:p>
        </w:tc>
        <w:tc>
          <w:tcPr>
            <w:tcW w:w="2670" w:type="dxa"/>
            <w:shd w:val="clear" w:color="auto" w:fill="auto"/>
            <w:vAlign w:val="center"/>
          </w:tcPr>
          <w:p w14:paraId="329AFE7F">
            <w:pPr>
              <w:widowControl/>
              <w:jc w:val="center"/>
              <w:rPr>
                <w:rFonts w:ascii="宋体" w:hAnsi="宋体" w:cs="方正仿宋_GB2312"/>
                <w:kern w:val="0"/>
                <w:sz w:val="24"/>
                <w:szCs w:val="24"/>
              </w:rPr>
            </w:pPr>
            <w:r>
              <w:rPr>
                <w:rFonts w:hint="eastAsia" w:ascii="宋体" w:hAnsi="宋体" w:cs="方正仿宋_GB2312"/>
                <w:kern w:val="0"/>
                <w:sz w:val="24"/>
                <w:szCs w:val="24"/>
              </w:rPr>
              <w:t>8</w:t>
            </w:r>
          </w:p>
        </w:tc>
      </w:tr>
      <w:tr w14:paraId="1079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80" w:type="dxa"/>
            <w:shd w:val="clear" w:color="auto" w:fill="auto"/>
            <w:vAlign w:val="center"/>
          </w:tcPr>
          <w:p w14:paraId="57DB27BD">
            <w:pPr>
              <w:widowControl/>
              <w:jc w:val="center"/>
              <w:rPr>
                <w:rFonts w:ascii="宋体" w:hAnsi="宋体" w:cs="方正仿宋_GB2312"/>
                <w:kern w:val="0"/>
                <w:sz w:val="24"/>
                <w:szCs w:val="24"/>
              </w:rPr>
            </w:pPr>
            <w:r>
              <w:rPr>
                <w:rFonts w:hint="eastAsia" w:ascii="宋体" w:hAnsi="宋体" w:cs="方正仿宋_GB2312"/>
                <w:kern w:val="0"/>
                <w:sz w:val="24"/>
                <w:szCs w:val="24"/>
              </w:rPr>
              <w:t>2</w:t>
            </w:r>
          </w:p>
        </w:tc>
        <w:tc>
          <w:tcPr>
            <w:tcW w:w="2738" w:type="dxa"/>
            <w:shd w:val="clear" w:color="auto" w:fill="auto"/>
            <w:vAlign w:val="center"/>
          </w:tcPr>
          <w:p w14:paraId="0D90667D">
            <w:pPr>
              <w:widowControl/>
              <w:rPr>
                <w:rFonts w:ascii="宋体" w:hAnsi="宋体" w:cs="方正仿宋_GB2312"/>
                <w:kern w:val="0"/>
                <w:sz w:val="24"/>
                <w:szCs w:val="24"/>
              </w:rPr>
            </w:pPr>
            <w:r>
              <w:rPr>
                <w:rFonts w:hint="eastAsia" w:ascii="宋体" w:hAnsi="宋体" w:cs="方正仿宋_GB2312"/>
                <w:kern w:val="0"/>
                <w:sz w:val="24"/>
                <w:szCs w:val="24"/>
              </w:rPr>
              <w:t>南丰城、尚嘉中心</w:t>
            </w:r>
          </w:p>
        </w:tc>
        <w:tc>
          <w:tcPr>
            <w:tcW w:w="1842" w:type="dxa"/>
            <w:shd w:val="clear" w:color="auto" w:fill="auto"/>
            <w:vAlign w:val="center"/>
          </w:tcPr>
          <w:p w14:paraId="77B8814E">
            <w:pPr>
              <w:widowControl/>
              <w:jc w:val="center"/>
              <w:rPr>
                <w:rFonts w:ascii="宋体" w:hAnsi="宋体" w:cs="方正仿宋_GB2312"/>
                <w:kern w:val="0"/>
                <w:sz w:val="24"/>
                <w:szCs w:val="24"/>
              </w:rPr>
            </w:pPr>
            <w:r>
              <w:rPr>
                <w:rFonts w:hint="eastAsia" w:ascii="宋体" w:hAnsi="宋体" w:cs="方正仿宋_GB2312"/>
                <w:kern w:val="0"/>
                <w:sz w:val="24"/>
                <w:szCs w:val="24"/>
              </w:rPr>
              <w:t>商圈周边</w:t>
            </w:r>
          </w:p>
        </w:tc>
        <w:tc>
          <w:tcPr>
            <w:tcW w:w="2670" w:type="dxa"/>
            <w:shd w:val="clear" w:color="auto" w:fill="auto"/>
            <w:vAlign w:val="center"/>
          </w:tcPr>
          <w:p w14:paraId="7C457A81">
            <w:pPr>
              <w:widowControl/>
              <w:jc w:val="center"/>
              <w:rPr>
                <w:rFonts w:ascii="宋体" w:hAnsi="宋体" w:cs="方正仿宋_GB2312"/>
                <w:kern w:val="0"/>
                <w:sz w:val="24"/>
                <w:szCs w:val="24"/>
              </w:rPr>
            </w:pPr>
            <w:r>
              <w:rPr>
                <w:rFonts w:hint="eastAsia" w:ascii="宋体" w:hAnsi="宋体" w:cs="方正仿宋_GB2312"/>
                <w:kern w:val="0"/>
                <w:sz w:val="24"/>
                <w:szCs w:val="24"/>
              </w:rPr>
              <w:t>8</w:t>
            </w:r>
          </w:p>
        </w:tc>
      </w:tr>
      <w:tr w14:paraId="02C0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shd w:val="clear" w:color="auto" w:fill="auto"/>
            <w:vAlign w:val="center"/>
          </w:tcPr>
          <w:p w14:paraId="240B5FF2">
            <w:pPr>
              <w:widowControl/>
              <w:jc w:val="center"/>
              <w:rPr>
                <w:rFonts w:ascii="宋体" w:hAnsi="宋体" w:cs="方正仿宋_GB2312"/>
                <w:kern w:val="0"/>
                <w:sz w:val="24"/>
                <w:szCs w:val="24"/>
              </w:rPr>
            </w:pPr>
            <w:r>
              <w:rPr>
                <w:rFonts w:hint="eastAsia" w:ascii="宋体" w:hAnsi="宋体" w:cs="方正仿宋_GB2312"/>
                <w:kern w:val="0"/>
                <w:sz w:val="24"/>
                <w:szCs w:val="24"/>
              </w:rPr>
              <w:t>3</w:t>
            </w:r>
          </w:p>
        </w:tc>
        <w:tc>
          <w:tcPr>
            <w:tcW w:w="2738" w:type="dxa"/>
            <w:shd w:val="clear" w:color="auto" w:fill="auto"/>
            <w:vAlign w:val="center"/>
          </w:tcPr>
          <w:p w14:paraId="636C858D">
            <w:pPr>
              <w:widowControl/>
              <w:rPr>
                <w:rFonts w:ascii="宋体" w:hAnsi="宋体" w:cs="方正仿宋_GB2312"/>
                <w:kern w:val="0"/>
                <w:sz w:val="24"/>
                <w:szCs w:val="24"/>
              </w:rPr>
            </w:pPr>
            <w:r>
              <w:rPr>
                <w:rFonts w:hint="eastAsia" w:ascii="宋体" w:hAnsi="宋体" w:cs="方正仿宋_GB2312"/>
                <w:kern w:val="0"/>
                <w:sz w:val="24"/>
                <w:szCs w:val="24"/>
              </w:rPr>
              <w:t>金虹桥商场</w:t>
            </w:r>
          </w:p>
        </w:tc>
        <w:tc>
          <w:tcPr>
            <w:tcW w:w="1842" w:type="dxa"/>
            <w:shd w:val="clear" w:color="auto" w:fill="auto"/>
            <w:vAlign w:val="center"/>
          </w:tcPr>
          <w:p w14:paraId="554C6CBB">
            <w:pPr>
              <w:widowControl/>
              <w:jc w:val="center"/>
              <w:rPr>
                <w:rFonts w:ascii="宋体" w:hAnsi="宋体" w:cs="方正仿宋_GB2312"/>
                <w:kern w:val="0"/>
                <w:sz w:val="24"/>
                <w:szCs w:val="24"/>
              </w:rPr>
            </w:pPr>
            <w:r>
              <w:rPr>
                <w:rFonts w:hint="eastAsia" w:ascii="宋体" w:hAnsi="宋体" w:cs="方正仿宋_GB2312"/>
                <w:kern w:val="0"/>
                <w:sz w:val="24"/>
                <w:szCs w:val="24"/>
              </w:rPr>
              <w:t>商圈周边</w:t>
            </w:r>
          </w:p>
        </w:tc>
        <w:tc>
          <w:tcPr>
            <w:tcW w:w="2670" w:type="dxa"/>
            <w:shd w:val="clear" w:color="auto" w:fill="auto"/>
            <w:vAlign w:val="center"/>
          </w:tcPr>
          <w:p w14:paraId="6FF41B18">
            <w:pPr>
              <w:widowControl/>
              <w:jc w:val="center"/>
              <w:rPr>
                <w:rFonts w:ascii="宋体" w:hAnsi="宋体" w:cs="方正仿宋_GB2312"/>
                <w:kern w:val="0"/>
                <w:sz w:val="24"/>
                <w:szCs w:val="24"/>
              </w:rPr>
            </w:pPr>
            <w:r>
              <w:rPr>
                <w:rFonts w:hint="eastAsia" w:ascii="宋体" w:hAnsi="宋体" w:cs="方正仿宋_GB2312"/>
                <w:kern w:val="0"/>
                <w:sz w:val="24"/>
                <w:szCs w:val="24"/>
              </w:rPr>
              <w:t>8</w:t>
            </w:r>
          </w:p>
        </w:tc>
      </w:tr>
      <w:tr w14:paraId="186F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80" w:type="dxa"/>
            <w:shd w:val="clear" w:color="auto" w:fill="auto"/>
            <w:vAlign w:val="center"/>
          </w:tcPr>
          <w:p w14:paraId="2B3FD065">
            <w:pPr>
              <w:widowControl/>
              <w:jc w:val="center"/>
              <w:rPr>
                <w:rFonts w:ascii="宋体" w:hAnsi="宋体" w:cs="方正仿宋_GB2312"/>
                <w:kern w:val="0"/>
                <w:sz w:val="24"/>
                <w:szCs w:val="24"/>
              </w:rPr>
            </w:pPr>
            <w:r>
              <w:rPr>
                <w:rFonts w:hint="eastAsia" w:ascii="宋体" w:hAnsi="宋体" w:cs="方正仿宋_GB2312"/>
                <w:kern w:val="0"/>
                <w:sz w:val="24"/>
                <w:szCs w:val="24"/>
              </w:rPr>
              <w:t>4</w:t>
            </w:r>
          </w:p>
        </w:tc>
        <w:tc>
          <w:tcPr>
            <w:tcW w:w="2738" w:type="dxa"/>
            <w:shd w:val="clear" w:color="auto" w:fill="auto"/>
            <w:vAlign w:val="center"/>
          </w:tcPr>
          <w:p w14:paraId="4A2A8484">
            <w:pPr>
              <w:widowControl/>
              <w:rPr>
                <w:rFonts w:ascii="宋体" w:hAnsi="宋体" w:cs="方正仿宋_GB2312"/>
                <w:kern w:val="0"/>
                <w:sz w:val="24"/>
                <w:szCs w:val="24"/>
              </w:rPr>
            </w:pPr>
            <w:r>
              <w:rPr>
                <w:rFonts w:hint="eastAsia" w:ascii="宋体" w:hAnsi="宋体" w:cs="方正仿宋_GB2312"/>
                <w:kern w:val="0"/>
                <w:sz w:val="24"/>
                <w:szCs w:val="24"/>
              </w:rPr>
              <w:t>锦屏路（云雾-玉屏）</w:t>
            </w:r>
          </w:p>
        </w:tc>
        <w:tc>
          <w:tcPr>
            <w:tcW w:w="1842" w:type="dxa"/>
            <w:shd w:val="clear" w:color="auto" w:fill="auto"/>
            <w:vAlign w:val="center"/>
          </w:tcPr>
          <w:p w14:paraId="5C2A93EB">
            <w:pPr>
              <w:widowControl/>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2670" w:type="dxa"/>
            <w:shd w:val="clear" w:color="auto" w:fill="auto"/>
            <w:vAlign w:val="center"/>
          </w:tcPr>
          <w:p w14:paraId="687981A6">
            <w:pPr>
              <w:widowControl/>
              <w:jc w:val="center"/>
              <w:rPr>
                <w:rFonts w:ascii="宋体" w:hAnsi="宋体" w:cs="方正仿宋_GB2312"/>
                <w:kern w:val="0"/>
                <w:sz w:val="24"/>
                <w:szCs w:val="24"/>
              </w:rPr>
            </w:pPr>
            <w:r>
              <w:rPr>
                <w:rFonts w:hint="eastAsia" w:ascii="宋体" w:hAnsi="宋体" w:cs="方正仿宋_GB2312"/>
                <w:kern w:val="0"/>
                <w:sz w:val="24"/>
                <w:szCs w:val="24"/>
              </w:rPr>
              <w:t>2</w:t>
            </w:r>
          </w:p>
        </w:tc>
      </w:tr>
      <w:tr w14:paraId="21A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shd w:val="clear" w:color="auto" w:fill="auto"/>
            <w:vAlign w:val="center"/>
          </w:tcPr>
          <w:p w14:paraId="0FE5EB80">
            <w:pPr>
              <w:widowControl/>
              <w:jc w:val="center"/>
              <w:rPr>
                <w:rFonts w:ascii="宋体" w:hAnsi="宋体" w:cs="方正仿宋_GB2312"/>
                <w:kern w:val="0"/>
                <w:sz w:val="24"/>
                <w:szCs w:val="24"/>
              </w:rPr>
            </w:pPr>
            <w:r>
              <w:rPr>
                <w:rFonts w:hint="eastAsia" w:ascii="宋体" w:hAnsi="宋体" w:cs="方正仿宋_GB2312"/>
                <w:kern w:val="0"/>
                <w:sz w:val="24"/>
                <w:szCs w:val="24"/>
              </w:rPr>
              <w:t>5</w:t>
            </w:r>
          </w:p>
        </w:tc>
        <w:tc>
          <w:tcPr>
            <w:tcW w:w="2738" w:type="dxa"/>
            <w:shd w:val="clear" w:color="auto" w:fill="auto"/>
            <w:vAlign w:val="center"/>
          </w:tcPr>
          <w:p w14:paraId="02883E35">
            <w:pPr>
              <w:widowControl/>
              <w:rPr>
                <w:rFonts w:ascii="宋体" w:hAnsi="宋体" w:cs="方正仿宋_GB2312"/>
                <w:kern w:val="0"/>
                <w:sz w:val="24"/>
                <w:szCs w:val="24"/>
              </w:rPr>
            </w:pPr>
            <w:r>
              <w:rPr>
                <w:rFonts w:hint="eastAsia" w:ascii="宋体" w:hAnsi="宋体" w:cs="方正仿宋_GB2312"/>
                <w:kern w:val="0"/>
                <w:sz w:val="24"/>
                <w:szCs w:val="24"/>
              </w:rPr>
              <w:t>同仁医院</w:t>
            </w:r>
          </w:p>
        </w:tc>
        <w:tc>
          <w:tcPr>
            <w:tcW w:w="1842" w:type="dxa"/>
            <w:shd w:val="clear" w:color="auto" w:fill="auto"/>
            <w:vAlign w:val="center"/>
          </w:tcPr>
          <w:p w14:paraId="3FC72D47">
            <w:pPr>
              <w:widowControl/>
              <w:jc w:val="center"/>
              <w:rPr>
                <w:rFonts w:ascii="宋体" w:hAnsi="宋体" w:cs="方正仿宋_GB2312"/>
                <w:kern w:val="0"/>
                <w:sz w:val="24"/>
                <w:szCs w:val="24"/>
              </w:rPr>
            </w:pPr>
            <w:r>
              <w:rPr>
                <w:rFonts w:hint="eastAsia" w:ascii="宋体" w:hAnsi="宋体" w:cs="方正仿宋_GB2312"/>
                <w:kern w:val="0"/>
                <w:sz w:val="24"/>
                <w:szCs w:val="24"/>
              </w:rPr>
              <w:t>医院周边</w:t>
            </w:r>
          </w:p>
        </w:tc>
        <w:tc>
          <w:tcPr>
            <w:tcW w:w="2670" w:type="dxa"/>
            <w:shd w:val="clear" w:color="auto" w:fill="auto"/>
            <w:vAlign w:val="center"/>
          </w:tcPr>
          <w:p w14:paraId="5720D536">
            <w:pPr>
              <w:widowControl/>
              <w:jc w:val="center"/>
              <w:rPr>
                <w:rFonts w:ascii="宋体" w:hAnsi="宋体" w:cs="方正仿宋_GB2312"/>
                <w:kern w:val="0"/>
                <w:sz w:val="24"/>
                <w:szCs w:val="24"/>
              </w:rPr>
            </w:pPr>
            <w:r>
              <w:rPr>
                <w:rFonts w:hint="eastAsia" w:ascii="宋体" w:hAnsi="宋体" w:cs="方正仿宋_GB2312"/>
                <w:kern w:val="0"/>
                <w:sz w:val="24"/>
                <w:szCs w:val="24"/>
              </w:rPr>
              <w:t>6</w:t>
            </w:r>
          </w:p>
        </w:tc>
      </w:tr>
      <w:tr w14:paraId="26AD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80" w:type="dxa"/>
            <w:shd w:val="clear" w:color="auto" w:fill="auto"/>
            <w:vAlign w:val="center"/>
          </w:tcPr>
          <w:p w14:paraId="1E294872">
            <w:pPr>
              <w:widowControl/>
              <w:jc w:val="center"/>
              <w:rPr>
                <w:rFonts w:ascii="宋体" w:hAnsi="宋体" w:cs="方正仿宋_GB2312"/>
                <w:kern w:val="0"/>
                <w:sz w:val="24"/>
                <w:szCs w:val="24"/>
              </w:rPr>
            </w:pPr>
            <w:r>
              <w:rPr>
                <w:rFonts w:hint="eastAsia" w:ascii="宋体" w:hAnsi="宋体" w:cs="方正仿宋_GB2312"/>
                <w:kern w:val="0"/>
                <w:sz w:val="24"/>
                <w:szCs w:val="24"/>
              </w:rPr>
              <w:t>6</w:t>
            </w:r>
          </w:p>
        </w:tc>
        <w:tc>
          <w:tcPr>
            <w:tcW w:w="2738" w:type="dxa"/>
            <w:shd w:val="clear" w:color="auto" w:fill="auto"/>
            <w:vAlign w:val="center"/>
          </w:tcPr>
          <w:p w14:paraId="30CD0559">
            <w:pPr>
              <w:widowControl/>
              <w:rPr>
                <w:rFonts w:ascii="宋体" w:hAnsi="宋体" w:cs="方正仿宋_GB2312"/>
                <w:kern w:val="0"/>
                <w:sz w:val="24"/>
                <w:szCs w:val="24"/>
              </w:rPr>
            </w:pPr>
            <w:r>
              <w:rPr>
                <w:rFonts w:hint="eastAsia" w:ascii="宋体" w:hAnsi="宋体" w:cs="方正仿宋_GB2312"/>
                <w:kern w:val="0"/>
                <w:sz w:val="24"/>
                <w:szCs w:val="24"/>
              </w:rPr>
              <w:t>天山娄山路口</w:t>
            </w:r>
          </w:p>
        </w:tc>
        <w:tc>
          <w:tcPr>
            <w:tcW w:w="1842" w:type="dxa"/>
            <w:shd w:val="clear" w:color="auto" w:fill="auto"/>
            <w:vAlign w:val="center"/>
          </w:tcPr>
          <w:p w14:paraId="4452E932">
            <w:pPr>
              <w:widowControl/>
              <w:jc w:val="center"/>
              <w:rPr>
                <w:rFonts w:ascii="宋体" w:hAnsi="宋体" w:cs="方正仿宋_GB2312"/>
                <w:kern w:val="0"/>
                <w:sz w:val="24"/>
                <w:szCs w:val="24"/>
              </w:rPr>
            </w:pPr>
            <w:r>
              <w:rPr>
                <w:rFonts w:hint="eastAsia" w:ascii="宋体" w:hAnsi="宋体" w:cs="方正仿宋_GB2312"/>
                <w:kern w:val="0"/>
                <w:sz w:val="24"/>
                <w:szCs w:val="24"/>
              </w:rPr>
              <w:t>商圈周边</w:t>
            </w:r>
          </w:p>
        </w:tc>
        <w:tc>
          <w:tcPr>
            <w:tcW w:w="2670" w:type="dxa"/>
            <w:shd w:val="clear" w:color="auto" w:fill="auto"/>
            <w:vAlign w:val="center"/>
          </w:tcPr>
          <w:p w14:paraId="3BC8F00B">
            <w:pPr>
              <w:widowControl/>
              <w:jc w:val="center"/>
              <w:rPr>
                <w:rFonts w:ascii="宋体" w:hAnsi="宋体" w:cs="方正仿宋_GB2312"/>
                <w:kern w:val="0"/>
                <w:sz w:val="24"/>
                <w:szCs w:val="24"/>
              </w:rPr>
            </w:pPr>
            <w:r>
              <w:rPr>
                <w:rFonts w:hint="eastAsia" w:ascii="宋体" w:hAnsi="宋体" w:cs="方正仿宋_GB2312"/>
                <w:kern w:val="0"/>
                <w:sz w:val="24"/>
                <w:szCs w:val="24"/>
              </w:rPr>
              <w:t>12</w:t>
            </w:r>
          </w:p>
        </w:tc>
      </w:tr>
      <w:tr w14:paraId="4ECA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80" w:type="dxa"/>
            <w:shd w:val="clear" w:color="auto" w:fill="auto"/>
            <w:vAlign w:val="center"/>
          </w:tcPr>
          <w:p w14:paraId="6C966092">
            <w:pPr>
              <w:widowControl/>
              <w:jc w:val="center"/>
              <w:rPr>
                <w:rFonts w:ascii="宋体" w:hAnsi="宋体" w:cs="方正仿宋_GB2312"/>
                <w:kern w:val="0"/>
                <w:sz w:val="24"/>
                <w:szCs w:val="24"/>
              </w:rPr>
            </w:pPr>
            <w:r>
              <w:rPr>
                <w:rFonts w:hint="eastAsia" w:ascii="宋体" w:hAnsi="宋体" w:cs="方正仿宋_GB2312"/>
                <w:kern w:val="0"/>
                <w:sz w:val="24"/>
                <w:szCs w:val="24"/>
              </w:rPr>
              <w:t>7</w:t>
            </w:r>
          </w:p>
        </w:tc>
        <w:tc>
          <w:tcPr>
            <w:tcW w:w="2738" w:type="dxa"/>
            <w:shd w:val="clear" w:color="auto" w:fill="auto"/>
            <w:vAlign w:val="center"/>
          </w:tcPr>
          <w:p w14:paraId="6003C18A">
            <w:pPr>
              <w:widowControl/>
              <w:rPr>
                <w:rFonts w:ascii="宋体" w:hAnsi="宋体" w:cs="方正仿宋_GB2312"/>
                <w:kern w:val="0"/>
                <w:sz w:val="24"/>
                <w:szCs w:val="24"/>
              </w:rPr>
            </w:pPr>
            <w:r>
              <w:rPr>
                <w:rFonts w:hint="eastAsia" w:ascii="宋体" w:hAnsi="宋体" w:cs="方正仿宋_GB2312"/>
                <w:kern w:val="0"/>
                <w:sz w:val="24"/>
                <w:szCs w:val="24"/>
              </w:rPr>
              <w:t>虹桥虹井</w:t>
            </w:r>
          </w:p>
        </w:tc>
        <w:tc>
          <w:tcPr>
            <w:tcW w:w="1842" w:type="dxa"/>
            <w:shd w:val="clear" w:color="auto" w:fill="auto"/>
            <w:vAlign w:val="center"/>
          </w:tcPr>
          <w:p w14:paraId="0B24B8C2">
            <w:pPr>
              <w:widowControl/>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2670" w:type="dxa"/>
            <w:shd w:val="clear" w:color="auto" w:fill="auto"/>
            <w:vAlign w:val="center"/>
          </w:tcPr>
          <w:p w14:paraId="1AD093FD">
            <w:pPr>
              <w:widowControl/>
              <w:jc w:val="center"/>
              <w:rPr>
                <w:rFonts w:ascii="宋体" w:hAnsi="宋体" w:cs="方正仿宋_GB2312"/>
                <w:kern w:val="0"/>
                <w:sz w:val="24"/>
                <w:szCs w:val="24"/>
              </w:rPr>
            </w:pPr>
            <w:r>
              <w:rPr>
                <w:rFonts w:hint="eastAsia" w:ascii="宋体" w:hAnsi="宋体" w:cs="方正仿宋_GB2312"/>
                <w:kern w:val="0"/>
                <w:sz w:val="24"/>
                <w:szCs w:val="24"/>
              </w:rPr>
              <w:t>2</w:t>
            </w:r>
          </w:p>
        </w:tc>
      </w:tr>
      <w:tr w14:paraId="5884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0" w:type="dxa"/>
            <w:shd w:val="clear" w:color="auto" w:fill="auto"/>
            <w:vAlign w:val="center"/>
          </w:tcPr>
          <w:p w14:paraId="3AB4B1FF">
            <w:pPr>
              <w:widowControl/>
              <w:jc w:val="center"/>
              <w:rPr>
                <w:rFonts w:ascii="宋体" w:hAnsi="宋体" w:cs="方正仿宋_GB2312"/>
                <w:kern w:val="0"/>
                <w:sz w:val="24"/>
                <w:szCs w:val="24"/>
              </w:rPr>
            </w:pPr>
            <w:r>
              <w:rPr>
                <w:rFonts w:hint="eastAsia" w:ascii="宋体" w:hAnsi="宋体" w:cs="方正仿宋_GB2312"/>
                <w:kern w:val="0"/>
                <w:sz w:val="24"/>
                <w:szCs w:val="24"/>
              </w:rPr>
              <w:t>8</w:t>
            </w:r>
          </w:p>
        </w:tc>
        <w:tc>
          <w:tcPr>
            <w:tcW w:w="2738" w:type="dxa"/>
            <w:shd w:val="clear" w:color="auto" w:fill="auto"/>
            <w:vAlign w:val="center"/>
          </w:tcPr>
          <w:p w14:paraId="411D4666">
            <w:pPr>
              <w:widowControl/>
              <w:rPr>
                <w:rFonts w:ascii="宋体" w:hAnsi="宋体" w:cs="方正仿宋_GB2312"/>
                <w:kern w:val="0"/>
                <w:sz w:val="24"/>
                <w:szCs w:val="24"/>
              </w:rPr>
            </w:pPr>
            <w:r>
              <w:rPr>
                <w:rFonts w:hint="eastAsia" w:ascii="宋体" w:hAnsi="宋体" w:cs="方正仿宋_GB2312"/>
                <w:kern w:val="0"/>
                <w:sz w:val="24"/>
                <w:szCs w:val="24"/>
              </w:rPr>
              <w:t>北翟福泉路口</w:t>
            </w:r>
          </w:p>
        </w:tc>
        <w:tc>
          <w:tcPr>
            <w:tcW w:w="1842" w:type="dxa"/>
            <w:shd w:val="clear" w:color="auto" w:fill="auto"/>
            <w:vAlign w:val="center"/>
          </w:tcPr>
          <w:p w14:paraId="1B228AD4">
            <w:pPr>
              <w:widowControl/>
              <w:jc w:val="center"/>
              <w:rPr>
                <w:rFonts w:ascii="宋体" w:hAnsi="宋体" w:cs="方正仿宋_GB2312"/>
                <w:kern w:val="0"/>
                <w:sz w:val="24"/>
                <w:szCs w:val="24"/>
              </w:rPr>
            </w:pPr>
            <w:r>
              <w:rPr>
                <w:rFonts w:hint="eastAsia" w:ascii="宋体" w:hAnsi="宋体" w:cs="方正仿宋_GB2312"/>
                <w:kern w:val="0"/>
                <w:sz w:val="24"/>
                <w:szCs w:val="24"/>
              </w:rPr>
              <w:t>主干道</w:t>
            </w:r>
          </w:p>
        </w:tc>
        <w:tc>
          <w:tcPr>
            <w:tcW w:w="2670" w:type="dxa"/>
            <w:shd w:val="clear" w:color="auto" w:fill="auto"/>
            <w:vAlign w:val="center"/>
          </w:tcPr>
          <w:p w14:paraId="17349D57">
            <w:pPr>
              <w:widowControl/>
              <w:jc w:val="center"/>
              <w:rPr>
                <w:rFonts w:ascii="宋体" w:hAnsi="宋体" w:cs="方正仿宋_GB2312"/>
                <w:kern w:val="0"/>
                <w:sz w:val="24"/>
                <w:szCs w:val="24"/>
              </w:rPr>
            </w:pPr>
            <w:r>
              <w:rPr>
                <w:rFonts w:hint="eastAsia" w:ascii="宋体" w:hAnsi="宋体" w:cs="方正仿宋_GB2312"/>
                <w:kern w:val="0"/>
                <w:sz w:val="24"/>
                <w:szCs w:val="24"/>
              </w:rPr>
              <w:t>2</w:t>
            </w:r>
          </w:p>
        </w:tc>
      </w:tr>
      <w:tr w14:paraId="7A93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0" w:type="dxa"/>
            <w:shd w:val="clear" w:color="auto" w:fill="auto"/>
            <w:vAlign w:val="center"/>
          </w:tcPr>
          <w:p w14:paraId="7CA697A5">
            <w:pPr>
              <w:widowControl/>
              <w:jc w:val="center"/>
              <w:rPr>
                <w:rFonts w:ascii="宋体" w:hAnsi="宋体" w:cs="方正仿宋_GB2312"/>
                <w:kern w:val="0"/>
                <w:sz w:val="24"/>
                <w:szCs w:val="24"/>
              </w:rPr>
            </w:pPr>
            <w:r>
              <w:rPr>
                <w:rFonts w:hint="eastAsia" w:ascii="宋体" w:hAnsi="宋体" w:cs="方正仿宋_GB2312"/>
                <w:kern w:val="0"/>
                <w:sz w:val="24"/>
                <w:szCs w:val="24"/>
              </w:rPr>
              <w:t>9</w:t>
            </w:r>
          </w:p>
        </w:tc>
        <w:tc>
          <w:tcPr>
            <w:tcW w:w="2738" w:type="dxa"/>
            <w:shd w:val="clear" w:color="auto" w:fill="auto"/>
            <w:vAlign w:val="center"/>
          </w:tcPr>
          <w:p w14:paraId="1E1497C5">
            <w:pPr>
              <w:widowControl/>
              <w:rPr>
                <w:rFonts w:ascii="宋体" w:hAnsi="宋体" w:cs="方正仿宋_GB2312"/>
                <w:kern w:val="0"/>
                <w:sz w:val="24"/>
                <w:szCs w:val="24"/>
              </w:rPr>
            </w:pPr>
            <w:r>
              <w:rPr>
                <w:rFonts w:hint="eastAsia" w:ascii="宋体" w:hAnsi="宋体" w:cs="方正仿宋_GB2312"/>
                <w:kern w:val="0"/>
                <w:sz w:val="24"/>
                <w:szCs w:val="24"/>
              </w:rPr>
              <w:t>市三女中门口横道线</w:t>
            </w:r>
          </w:p>
        </w:tc>
        <w:tc>
          <w:tcPr>
            <w:tcW w:w="1842" w:type="dxa"/>
            <w:shd w:val="clear" w:color="auto" w:fill="auto"/>
            <w:vAlign w:val="center"/>
          </w:tcPr>
          <w:p w14:paraId="170F19BD">
            <w:pPr>
              <w:widowControl/>
              <w:jc w:val="center"/>
              <w:rPr>
                <w:rFonts w:ascii="宋体" w:hAnsi="宋体" w:cs="方正仿宋_GB2312"/>
                <w:kern w:val="0"/>
                <w:sz w:val="24"/>
                <w:szCs w:val="24"/>
              </w:rPr>
            </w:pPr>
            <w:r>
              <w:rPr>
                <w:rFonts w:hint="eastAsia" w:ascii="宋体" w:hAnsi="宋体" w:cs="方正仿宋_GB2312"/>
                <w:kern w:val="0"/>
                <w:sz w:val="24"/>
                <w:szCs w:val="24"/>
              </w:rPr>
              <w:t>学校周边</w:t>
            </w:r>
          </w:p>
        </w:tc>
        <w:tc>
          <w:tcPr>
            <w:tcW w:w="2670" w:type="dxa"/>
            <w:shd w:val="clear" w:color="auto" w:fill="auto"/>
            <w:vAlign w:val="center"/>
          </w:tcPr>
          <w:p w14:paraId="395B31D7">
            <w:pPr>
              <w:widowControl/>
              <w:jc w:val="center"/>
              <w:rPr>
                <w:rFonts w:ascii="宋体" w:hAnsi="宋体" w:cs="方正仿宋_GB2312"/>
                <w:kern w:val="0"/>
                <w:sz w:val="24"/>
                <w:szCs w:val="24"/>
              </w:rPr>
            </w:pPr>
            <w:r>
              <w:rPr>
                <w:rFonts w:hint="eastAsia" w:ascii="宋体" w:hAnsi="宋体" w:cs="方正仿宋_GB2312"/>
                <w:kern w:val="0"/>
                <w:sz w:val="24"/>
                <w:szCs w:val="24"/>
              </w:rPr>
              <w:t>2</w:t>
            </w:r>
          </w:p>
        </w:tc>
      </w:tr>
      <w:tr w14:paraId="7683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14:paraId="14DA073A">
            <w:pPr>
              <w:widowControl/>
              <w:rPr>
                <w:rFonts w:ascii="宋体" w:hAnsi="宋体" w:cs="方正仿宋_GB2312"/>
                <w:kern w:val="0"/>
                <w:sz w:val="24"/>
                <w:szCs w:val="24"/>
              </w:rPr>
            </w:pPr>
            <w:r>
              <w:rPr>
                <w:rFonts w:hint="eastAsia" w:ascii="宋体" w:hAnsi="宋体" w:cs="方正仿宋_GB2312"/>
                <w:kern w:val="0"/>
                <w:sz w:val="24"/>
                <w:szCs w:val="24"/>
              </w:rPr>
              <w:t>　</w:t>
            </w:r>
          </w:p>
        </w:tc>
        <w:tc>
          <w:tcPr>
            <w:tcW w:w="2738" w:type="dxa"/>
            <w:shd w:val="clear" w:color="auto" w:fill="auto"/>
            <w:vAlign w:val="center"/>
          </w:tcPr>
          <w:p w14:paraId="0B5408BA">
            <w:pPr>
              <w:widowControl/>
              <w:rPr>
                <w:rFonts w:ascii="宋体" w:hAnsi="宋体" w:cs="方正仿宋_GB2312"/>
                <w:kern w:val="0"/>
                <w:sz w:val="24"/>
                <w:szCs w:val="24"/>
              </w:rPr>
            </w:pPr>
            <w:r>
              <w:rPr>
                <w:rFonts w:hint="eastAsia" w:ascii="宋体" w:hAnsi="宋体" w:cs="方正仿宋_GB2312"/>
                <w:kern w:val="0"/>
                <w:sz w:val="24"/>
                <w:szCs w:val="24"/>
              </w:rPr>
              <w:t>合计</w:t>
            </w:r>
          </w:p>
        </w:tc>
        <w:tc>
          <w:tcPr>
            <w:tcW w:w="1842" w:type="dxa"/>
            <w:shd w:val="clear" w:color="auto" w:fill="auto"/>
            <w:vAlign w:val="center"/>
          </w:tcPr>
          <w:p w14:paraId="31DF7414">
            <w:pPr>
              <w:widowControl/>
              <w:rPr>
                <w:rFonts w:ascii="宋体" w:hAnsi="宋体" w:cs="方正仿宋_GB2312"/>
                <w:kern w:val="0"/>
                <w:sz w:val="24"/>
                <w:szCs w:val="24"/>
              </w:rPr>
            </w:pPr>
            <w:r>
              <w:rPr>
                <w:rFonts w:hint="eastAsia" w:ascii="宋体" w:hAnsi="宋体" w:cs="方正仿宋_GB2312"/>
                <w:kern w:val="0"/>
                <w:sz w:val="24"/>
                <w:szCs w:val="24"/>
              </w:rPr>
              <w:t>　</w:t>
            </w:r>
          </w:p>
        </w:tc>
        <w:tc>
          <w:tcPr>
            <w:tcW w:w="2670" w:type="dxa"/>
            <w:shd w:val="clear" w:color="auto" w:fill="auto"/>
            <w:vAlign w:val="center"/>
          </w:tcPr>
          <w:p w14:paraId="6474F90E">
            <w:pPr>
              <w:widowControl/>
              <w:jc w:val="center"/>
              <w:rPr>
                <w:rFonts w:ascii="宋体" w:hAnsi="宋体" w:cs="方正仿宋_GB2312"/>
                <w:kern w:val="0"/>
                <w:sz w:val="24"/>
                <w:szCs w:val="24"/>
              </w:rPr>
            </w:pPr>
            <w:r>
              <w:rPr>
                <w:rFonts w:hint="eastAsia" w:ascii="宋体" w:hAnsi="宋体" w:cs="方正仿宋_GB2312"/>
                <w:kern w:val="0"/>
                <w:sz w:val="24"/>
                <w:szCs w:val="24"/>
              </w:rPr>
              <w:t>50</w:t>
            </w:r>
          </w:p>
        </w:tc>
      </w:tr>
    </w:tbl>
    <w:p w14:paraId="1A3B9AF5">
      <w:pPr>
        <w:adjustRightInd w:val="0"/>
        <w:snapToGrid w:val="0"/>
        <w:spacing w:line="360" w:lineRule="auto"/>
        <w:ind w:firstLine="424" w:firstLineChars="177"/>
        <w:rPr>
          <w:rFonts w:ascii="宋体" w:hAnsi="宋体"/>
          <w:sz w:val="24"/>
        </w:rPr>
      </w:pPr>
    </w:p>
    <w:p w14:paraId="0B253D62">
      <w:pPr>
        <w:pStyle w:val="3"/>
        <w:keepNext w:val="0"/>
        <w:keepLines w:val="0"/>
        <w:numPr>
          <w:ilvl w:val="1"/>
          <w:numId w:val="7"/>
        </w:numPr>
        <w:spacing w:before="80" w:after="80" w:line="360" w:lineRule="auto"/>
        <w:jc w:val="left"/>
        <w:rPr>
          <w:rFonts w:ascii="宋体" w:hAnsi="宋体"/>
          <w:sz w:val="24"/>
          <w:szCs w:val="20"/>
        </w:rPr>
      </w:pPr>
      <w:r>
        <w:rPr>
          <w:rFonts w:hint="eastAsia" w:ascii="宋体" w:hAnsi="宋体"/>
          <w:bCs/>
          <w:sz w:val="24"/>
          <w:szCs w:val="22"/>
        </w:rPr>
        <w:t>主要设备参数指标要求</w:t>
      </w:r>
    </w:p>
    <w:p w14:paraId="028B103A">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机动车高清抓拍一体机(电子警察)</w:t>
      </w:r>
    </w:p>
    <w:p w14:paraId="2BFA45EE">
      <w:pPr>
        <w:adjustRightInd w:val="0"/>
        <w:snapToGrid w:val="0"/>
        <w:spacing w:line="360" w:lineRule="auto"/>
        <w:ind w:firstLine="424" w:firstLineChars="177"/>
        <w:rPr>
          <w:rFonts w:ascii="宋体" w:hAnsi="宋体"/>
          <w:sz w:val="24"/>
        </w:rPr>
      </w:pPr>
      <w:r>
        <w:rPr>
          <w:rFonts w:hint="eastAsia" w:ascii="宋体" w:hAnsi="宋体"/>
          <w:sz w:val="24"/>
        </w:rPr>
        <w:t>1、传感器：设备应采用不低于1.1英寸高帧率全局曝光CMOS传感器</w:t>
      </w:r>
    </w:p>
    <w:p w14:paraId="3B599288">
      <w:pPr>
        <w:adjustRightInd w:val="0"/>
        <w:snapToGrid w:val="0"/>
        <w:spacing w:line="360" w:lineRule="auto"/>
        <w:ind w:firstLine="424" w:firstLineChars="177"/>
        <w:rPr>
          <w:rFonts w:ascii="宋体" w:hAnsi="宋体"/>
          <w:sz w:val="24"/>
        </w:rPr>
      </w:pPr>
      <w:r>
        <w:rPr>
          <w:rFonts w:hint="eastAsia" w:ascii="宋体" w:hAnsi="宋体"/>
          <w:sz w:val="24"/>
        </w:rPr>
        <w:t>2、分辨率：视频图像分辨率不低于</w:t>
      </w:r>
      <w:r>
        <w:rPr>
          <w:rFonts w:ascii="宋体" w:hAnsi="宋体"/>
          <w:sz w:val="24"/>
        </w:rPr>
        <w:t>1200</w:t>
      </w:r>
      <w:r>
        <w:rPr>
          <w:rFonts w:hint="eastAsia" w:ascii="宋体" w:hAnsi="宋体"/>
          <w:sz w:val="24"/>
        </w:rPr>
        <w:t>万像素，帧率最大支持25帧</w:t>
      </w:r>
    </w:p>
    <w:p w14:paraId="6A71B31C">
      <w:pPr>
        <w:adjustRightInd w:val="0"/>
        <w:snapToGrid w:val="0"/>
        <w:spacing w:line="360" w:lineRule="auto"/>
        <w:ind w:firstLine="424" w:firstLineChars="177"/>
        <w:rPr>
          <w:rFonts w:ascii="宋体" w:hAnsi="宋体"/>
          <w:sz w:val="24"/>
        </w:rPr>
      </w:pPr>
      <w:r>
        <w:rPr>
          <w:rFonts w:ascii="宋体" w:hAnsi="宋体"/>
          <w:sz w:val="24"/>
        </w:rPr>
        <w:t>3</w:t>
      </w:r>
      <w:r>
        <w:rPr>
          <w:rFonts w:hint="eastAsia" w:ascii="宋体" w:hAnsi="宋体"/>
          <w:sz w:val="24"/>
        </w:rPr>
        <w:t>、视图格式：应支持视频压缩标准：H.265、H.264、MJPEG；支持图片编码格式：JPEG；</w:t>
      </w:r>
    </w:p>
    <w:p w14:paraId="38614D93">
      <w:pPr>
        <w:adjustRightInd w:val="0"/>
        <w:snapToGrid w:val="0"/>
        <w:spacing w:line="360" w:lineRule="auto"/>
        <w:ind w:firstLine="424" w:firstLineChars="177"/>
        <w:rPr>
          <w:rFonts w:ascii="宋体" w:hAnsi="宋体"/>
          <w:sz w:val="24"/>
        </w:rPr>
      </w:pPr>
      <w:r>
        <w:rPr>
          <w:rFonts w:hint="eastAsia" w:ascii="宋体" w:hAnsi="宋体"/>
          <w:sz w:val="24"/>
        </w:rPr>
        <w:t>4、抓拍类型：支持压线、逆行、闯红灯、不按导向行驶等多种机动车违法行为检测抓拍功能；</w:t>
      </w:r>
    </w:p>
    <w:p w14:paraId="26F11B08">
      <w:pPr>
        <w:adjustRightInd w:val="0"/>
        <w:snapToGrid w:val="0"/>
        <w:spacing w:line="360" w:lineRule="auto"/>
        <w:ind w:firstLine="424" w:firstLineChars="177"/>
        <w:rPr>
          <w:rFonts w:ascii="宋体" w:hAnsi="宋体"/>
          <w:sz w:val="24"/>
        </w:rPr>
      </w:pPr>
      <w:r>
        <w:rPr>
          <w:rFonts w:ascii="宋体" w:hAnsi="宋体"/>
          <w:sz w:val="24"/>
        </w:rPr>
        <w:t>5</w:t>
      </w:r>
      <w:r>
        <w:rPr>
          <w:rFonts w:hint="eastAsia" w:ascii="宋体" w:hAnsi="宋体"/>
          <w:sz w:val="24"/>
        </w:rPr>
        <w:t>、图片合成：支持1/2/3/4张图片合成；</w:t>
      </w:r>
    </w:p>
    <w:p w14:paraId="0AA6BDED">
      <w:pPr>
        <w:adjustRightInd w:val="0"/>
        <w:snapToGrid w:val="0"/>
        <w:spacing w:line="360" w:lineRule="auto"/>
        <w:ind w:firstLine="424" w:firstLineChars="177"/>
        <w:rPr>
          <w:rFonts w:ascii="宋体" w:hAnsi="宋体"/>
          <w:sz w:val="24"/>
        </w:rPr>
      </w:pPr>
      <w:r>
        <w:rPr>
          <w:rFonts w:ascii="宋体" w:hAnsi="宋体"/>
          <w:sz w:val="24"/>
        </w:rPr>
        <w:t>6</w:t>
      </w:r>
      <w:r>
        <w:rPr>
          <w:rFonts w:hint="eastAsia" w:ascii="宋体" w:hAnsi="宋体"/>
          <w:sz w:val="24"/>
        </w:rPr>
        <w:t>、通信协议：设备应支持远程数据上传，GB/T 28181视频联网标准、GA/T 1400视图库标准、FTP协议等；</w:t>
      </w:r>
    </w:p>
    <w:p w14:paraId="39D0F388">
      <w:pPr>
        <w:adjustRightInd w:val="0"/>
        <w:snapToGrid w:val="0"/>
        <w:spacing w:line="360" w:lineRule="auto"/>
        <w:ind w:firstLine="424" w:firstLineChars="177"/>
        <w:rPr>
          <w:rFonts w:ascii="宋体" w:hAnsi="宋体"/>
          <w:sz w:val="24"/>
        </w:rPr>
      </w:pPr>
      <w:r>
        <w:rPr>
          <w:rFonts w:ascii="宋体" w:hAnsi="宋体"/>
          <w:sz w:val="24"/>
        </w:rPr>
        <w:t>7</w:t>
      </w:r>
      <w:r>
        <w:rPr>
          <w:rFonts w:hint="eastAsia" w:ascii="宋体" w:hAnsi="宋体"/>
          <w:sz w:val="24"/>
        </w:rPr>
        <w:t xml:space="preserve">、网络接口：不少于1个10/100/1000M </w:t>
      </w:r>
      <w:r>
        <w:rPr>
          <w:rFonts w:ascii="宋体" w:hAnsi="宋体"/>
          <w:sz w:val="24"/>
        </w:rPr>
        <w:t xml:space="preserve"> </w:t>
      </w:r>
      <w:r>
        <w:rPr>
          <w:rFonts w:hint="eastAsia" w:ascii="宋体" w:hAnsi="宋体"/>
          <w:sz w:val="24"/>
        </w:rPr>
        <w:t>RJ-45以太网口；</w:t>
      </w:r>
    </w:p>
    <w:p w14:paraId="201B785B">
      <w:pPr>
        <w:adjustRightInd w:val="0"/>
        <w:snapToGrid w:val="0"/>
        <w:spacing w:line="360" w:lineRule="auto"/>
        <w:ind w:firstLine="424" w:firstLineChars="177"/>
        <w:rPr>
          <w:rFonts w:ascii="宋体" w:hAnsi="宋体"/>
          <w:sz w:val="24"/>
        </w:rPr>
      </w:pPr>
      <w:r>
        <w:rPr>
          <w:rFonts w:ascii="宋体" w:hAnsi="宋体"/>
          <w:sz w:val="24"/>
        </w:rPr>
        <w:t>8</w:t>
      </w:r>
      <w:r>
        <w:rPr>
          <w:rFonts w:hint="eastAsia" w:ascii="宋体" w:hAnsi="宋体"/>
          <w:sz w:val="24"/>
        </w:rPr>
        <w:t>、供电方式：支持宽电压AC100～240V；50Hz；</w:t>
      </w:r>
    </w:p>
    <w:p w14:paraId="4CA1F06C">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终端主机（机动车）</w:t>
      </w:r>
    </w:p>
    <w:p w14:paraId="7B914DAD">
      <w:pPr>
        <w:adjustRightInd w:val="0"/>
        <w:snapToGrid w:val="0"/>
        <w:spacing w:line="360" w:lineRule="auto"/>
        <w:ind w:firstLine="424" w:firstLineChars="177"/>
        <w:rPr>
          <w:rFonts w:ascii="宋体" w:hAnsi="宋体"/>
          <w:sz w:val="24"/>
        </w:rPr>
      </w:pPr>
      <w:r>
        <w:rPr>
          <w:rFonts w:hint="eastAsia" w:ascii="宋体" w:hAnsi="宋体"/>
          <w:sz w:val="24"/>
        </w:rPr>
        <w:t>1、单台支持不低于</w:t>
      </w:r>
      <w:r>
        <w:rPr>
          <w:rFonts w:ascii="宋体" w:hAnsi="宋体"/>
          <w:sz w:val="24"/>
        </w:rPr>
        <w:t>12</w:t>
      </w:r>
      <w:r>
        <w:rPr>
          <w:rFonts w:hint="eastAsia" w:ascii="宋体" w:hAnsi="宋体"/>
          <w:sz w:val="24"/>
        </w:rPr>
        <w:t>路高清视频及图片输入；</w:t>
      </w:r>
    </w:p>
    <w:p w14:paraId="105DDC03">
      <w:pPr>
        <w:adjustRightInd w:val="0"/>
        <w:snapToGrid w:val="0"/>
        <w:spacing w:line="360" w:lineRule="auto"/>
        <w:ind w:firstLine="424" w:firstLineChars="177"/>
        <w:rPr>
          <w:rFonts w:ascii="宋体" w:hAnsi="宋体"/>
          <w:sz w:val="24"/>
        </w:rPr>
      </w:pPr>
      <w:r>
        <w:rPr>
          <w:rFonts w:hint="eastAsia" w:ascii="宋体" w:hAnsi="宋体"/>
          <w:sz w:val="24"/>
        </w:rPr>
        <w:t>2、设备应自带1块不少于2TB硬盘，用于抓拍数据的本地存储；支持硬盘图片和录像配额比例设置，支持盘满循环覆盖；</w:t>
      </w:r>
    </w:p>
    <w:p w14:paraId="2E40389B">
      <w:pPr>
        <w:adjustRightInd w:val="0"/>
        <w:snapToGrid w:val="0"/>
        <w:spacing w:line="360" w:lineRule="auto"/>
        <w:ind w:firstLine="424" w:firstLineChars="177"/>
        <w:rPr>
          <w:rFonts w:ascii="宋体" w:hAnsi="宋体"/>
          <w:sz w:val="24"/>
        </w:rPr>
      </w:pPr>
      <w:r>
        <w:rPr>
          <w:rFonts w:ascii="宋体" w:hAnsi="宋体"/>
          <w:sz w:val="24"/>
        </w:rPr>
        <w:t>3</w:t>
      </w:r>
      <w:r>
        <w:rPr>
          <w:rFonts w:hint="eastAsia" w:ascii="宋体" w:hAnsi="宋体"/>
          <w:sz w:val="24"/>
        </w:rPr>
        <w:t>、设备应支持配置多种字符叠加、图片合成模式；</w:t>
      </w:r>
    </w:p>
    <w:p w14:paraId="70C85092">
      <w:pPr>
        <w:adjustRightInd w:val="0"/>
        <w:snapToGrid w:val="0"/>
        <w:spacing w:line="360" w:lineRule="auto"/>
        <w:ind w:firstLine="424" w:firstLineChars="177"/>
        <w:rPr>
          <w:rFonts w:ascii="宋体" w:hAnsi="宋体"/>
          <w:sz w:val="24"/>
        </w:rPr>
      </w:pPr>
      <w:r>
        <w:rPr>
          <w:rFonts w:ascii="宋体" w:hAnsi="宋体"/>
          <w:sz w:val="24"/>
        </w:rPr>
        <w:t>4</w:t>
      </w:r>
      <w:r>
        <w:rPr>
          <w:rFonts w:hint="eastAsia" w:ascii="宋体" w:hAnsi="宋体"/>
          <w:sz w:val="24"/>
        </w:rPr>
        <w:t>、设备应支持按时间或文件下载图片及关联录像，关联录像时长可自定义设置，支持将图片附带的特写图抠图分离并下载，图片及关联录像下载命名格式；</w:t>
      </w:r>
    </w:p>
    <w:p w14:paraId="4FC7EF11">
      <w:pPr>
        <w:adjustRightInd w:val="0"/>
        <w:snapToGrid w:val="0"/>
        <w:spacing w:line="360" w:lineRule="auto"/>
        <w:ind w:firstLine="424" w:firstLineChars="177"/>
        <w:rPr>
          <w:rFonts w:ascii="宋体" w:hAnsi="宋体"/>
          <w:sz w:val="24"/>
        </w:rPr>
      </w:pPr>
      <w:r>
        <w:rPr>
          <w:rFonts w:ascii="宋体" w:hAnsi="宋体"/>
          <w:sz w:val="24"/>
        </w:rPr>
        <w:t>5</w:t>
      </w:r>
      <w:r>
        <w:rPr>
          <w:rFonts w:hint="eastAsia" w:ascii="宋体" w:hAnsi="宋体"/>
          <w:sz w:val="24"/>
        </w:rPr>
        <w:t>、设备应支持接入视图库GA/T1400、国标GB/T28181、F</w:t>
      </w:r>
      <w:r>
        <w:rPr>
          <w:rFonts w:ascii="宋体" w:hAnsi="宋体"/>
          <w:sz w:val="24"/>
        </w:rPr>
        <w:t>TP</w:t>
      </w:r>
      <w:r>
        <w:rPr>
          <w:rFonts w:hint="eastAsia" w:ascii="宋体" w:hAnsi="宋体"/>
          <w:sz w:val="24"/>
        </w:rPr>
        <w:t>等多种通信协议；</w:t>
      </w:r>
    </w:p>
    <w:p w14:paraId="442B4D18">
      <w:pPr>
        <w:adjustRightInd w:val="0"/>
        <w:snapToGrid w:val="0"/>
        <w:spacing w:line="360" w:lineRule="auto"/>
        <w:ind w:firstLine="424" w:firstLineChars="177"/>
        <w:rPr>
          <w:rFonts w:ascii="宋体" w:hAnsi="宋体"/>
          <w:sz w:val="24"/>
        </w:rPr>
      </w:pPr>
      <w:r>
        <w:rPr>
          <w:rFonts w:ascii="宋体" w:hAnsi="宋体"/>
          <w:sz w:val="24"/>
        </w:rPr>
        <w:t>6</w:t>
      </w:r>
      <w:r>
        <w:rPr>
          <w:rFonts w:hint="eastAsia" w:ascii="宋体" w:hAnsi="宋体"/>
          <w:sz w:val="24"/>
        </w:rPr>
        <w:t>、设备应支持不少于</w:t>
      </w:r>
      <w:r>
        <w:rPr>
          <w:rFonts w:ascii="宋体" w:hAnsi="宋体"/>
          <w:sz w:val="24"/>
        </w:rPr>
        <w:t>2</w:t>
      </w:r>
      <w:r>
        <w:rPr>
          <w:rFonts w:hint="eastAsia" w:ascii="宋体" w:hAnsi="宋体"/>
          <w:sz w:val="24"/>
        </w:rPr>
        <w:t>个FTP同时传输，支持手动上传图片至平台和FTP服务器，可自定义设置通道、时间、图片类型；</w:t>
      </w:r>
    </w:p>
    <w:p w14:paraId="4C397D77">
      <w:pPr>
        <w:adjustRightInd w:val="0"/>
        <w:snapToGrid w:val="0"/>
        <w:spacing w:line="360" w:lineRule="auto"/>
        <w:ind w:firstLine="424" w:firstLineChars="177"/>
        <w:rPr>
          <w:rFonts w:ascii="宋体" w:hAnsi="宋体"/>
          <w:sz w:val="24"/>
        </w:rPr>
      </w:pPr>
      <w:r>
        <w:rPr>
          <w:rFonts w:ascii="宋体" w:hAnsi="宋体"/>
          <w:sz w:val="24"/>
        </w:rPr>
        <w:t>7</w:t>
      </w:r>
      <w:r>
        <w:rPr>
          <w:rFonts w:hint="eastAsia" w:ascii="宋体" w:hAnsi="宋体"/>
          <w:sz w:val="24"/>
        </w:rPr>
        <w:t>、设备应支持断网续传、自动注册、数据防删改功能；</w:t>
      </w:r>
    </w:p>
    <w:p w14:paraId="04CD5111">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非机动车违法抓拍单元</w:t>
      </w:r>
    </w:p>
    <w:p w14:paraId="53AB9AAB">
      <w:pPr>
        <w:adjustRightInd w:val="0"/>
        <w:snapToGrid w:val="0"/>
        <w:spacing w:line="360" w:lineRule="auto"/>
        <w:ind w:firstLine="424" w:firstLineChars="177"/>
        <w:rPr>
          <w:rFonts w:ascii="宋体" w:hAnsi="宋体"/>
          <w:sz w:val="24"/>
        </w:rPr>
      </w:pPr>
      <w:r>
        <w:rPr>
          <w:rFonts w:hint="eastAsia" w:ascii="宋体" w:hAnsi="宋体"/>
          <w:sz w:val="24"/>
        </w:rPr>
        <w:t>1、图像传感器：不低于1.1英寸高帧率全局曝光CMOS传感器</w:t>
      </w:r>
    </w:p>
    <w:p w14:paraId="79597360">
      <w:pPr>
        <w:adjustRightInd w:val="0"/>
        <w:snapToGrid w:val="0"/>
        <w:spacing w:line="360" w:lineRule="auto"/>
        <w:ind w:firstLine="424" w:firstLineChars="177"/>
        <w:rPr>
          <w:rFonts w:ascii="宋体" w:hAnsi="宋体"/>
          <w:sz w:val="24"/>
        </w:rPr>
      </w:pPr>
      <w:r>
        <w:rPr>
          <w:rFonts w:hint="eastAsia" w:ascii="宋体" w:hAnsi="宋体"/>
          <w:sz w:val="24"/>
        </w:rPr>
        <w:t>2、分辨率：视频图像分辨率不低于1200万像素，帧率最大支持25帧</w:t>
      </w:r>
    </w:p>
    <w:p w14:paraId="77AC213C">
      <w:pPr>
        <w:adjustRightInd w:val="0"/>
        <w:snapToGrid w:val="0"/>
        <w:spacing w:line="360" w:lineRule="auto"/>
        <w:ind w:firstLine="424" w:firstLineChars="177"/>
        <w:rPr>
          <w:rFonts w:ascii="宋体" w:hAnsi="宋体"/>
          <w:sz w:val="24"/>
        </w:rPr>
      </w:pPr>
      <w:r>
        <w:rPr>
          <w:rFonts w:hint="eastAsia" w:ascii="宋体" w:hAnsi="宋体"/>
          <w:sz w:val="24"/>
        </w:rPr>
        <w:t>3、设备应支持上海市非机动车车牌识别</w:t>
      </w:r>
    </w:p>
    <w:p w14:paraId="2183E246">
      <w:pPr>
        <w:adjustRightInd w:val="0"/>
        <w:snapToGrid w:val="0"/>
        <w:spacing w:line="360" w:lineRule="auto"/>
        <w:ind w:firstLine="424" w:firstLineChars="177"/>
        <w:rPr>
          <w:rFonts w:ascii="宋体" w:hAnsi="宋体"/>
          <w:sz w:val="24"/>
        </w:rPr>
      </w:pPr>
      <w:r>
        <w:rPr>
          <w:rFonts w:hint="eastAsia" w:ascii="宋体" w:hAnsi="宋体"/>
          <w:sz w:val="24"/>
        </w:rPr>
        <w:t>4、设备应支持非机动车违法行为抓拍：包括非占机、未戴头盔、逆行、闯红灯等类型。</w:t>
      </w:r>
    </w:p>
    <w:p w14:paraId="2F11918C">
      <w:pPr>
        <w:adjustRightInd w:val="0"/>
        <w:snapToGrid w:val="0"/>
        <w:spacing w:line="360" w:lineRule="auto"/>
        <w:ind w:firstLine="424" w:firstLineChars="177"/>
        <w:rPr>
          <w:rFonts w:ascii="宋体" w:hAnsi="宋体"/>
          <w:sz w:val="24"/>
        </w:rPr>
      </w:pPr>
      <w:r>
        <w:rPr>
          <w:rFonts w:hint="eastAsia" w:ascii="宋体" w:hAnsi="宋体"/>
          <w:sz w:val="24"/>
        </w:rPr>
        <w:t>5、视频压缩标准：支持H.265；H.264；MJPEG；图片编码格式：支持</w:t>
      </w:r>
      <w:r>
        <w:rPr>
          <w:rFonts w:ascii="宋体" w:hAnsi="宋体"/>
          <w:sz w:val="24"/>
        </w:rPr>
        <w:t>JPEG</w:t>
      </w:r>
      <w:r>
        <w:rPr>
          <w:rFonts w:hint="eastAsia" w:ascii="宋体" w:hAnsi="宋体"/>
          <w:sz w:val="24"/>
        </w:rPr>
        <w:t>；</w:t>
      </w:r>
    </w:p>
    <w:p w14:paraId="440AA1C3">
      <w:pPr>
        <w:adjustRightInd w:val="0"/>
        <w:snapToGrid w:val="0"/>
        <w:spacing w:line="360" w:lineRule="auto"/>
        <w:ind w:firstLine="424" w:firstLineChars="177"/>
        <w:jc w:val="left"/>
        <w:rPr>
          <w:rFonts w:ascii="宋体" w:hAnsi="宋体"/>
          <w:sz w:val="24"/>
        </w:rPr>
      </w:pPr>
      <w:r>
        <w:rPr>
          <w:rFonts w:hint="eastAsia" w:ascii="宋体" w:hAnsi="宋体"/>
          <w:sz w:val="24"/>
        </w:rPr>
        <w:t>6、通信协议：设备应支持远程数据上传，GB/T 28181视频联网标准、GA/T 1400视图库标准、FTP协议等；</w:t>
      </w:r>
    </w:p>
    <w:p w14:paraId="040959C2">
      <w:pPr>
        <w:adjustRightInd w:val="0"/>
        <w:snapToGrid w:val="0"/>
        <w:spacing w:line="360" w:lineRule="auto"/>
        <w:ind w:firstLine="424" w:firstLineChars="177"/>
        <w:rPr>
          <w:rFonts w:ascii="宋体" w:hAnsi="宋体"/>
          <w:sz w:val="24"/>
        </w:rPr>
      </w:pPr>
      <w:r>
        <w:rPr>
          <w:rFonts w:hint="eastAsia" w:ascii="宋体" w:hAnsi="宋体"/>
          <w:sz w:val="24"/>
        </w:rPr>
        <w:t>7、网络接口：不少于1个10/100/1000M  RJ-45以太网口；</w:t>
      </w:r>
    </w:p>
    <w:p w14:paraId="1042C0E6">
      <w:pPr>
        <w:pStyle w:val="4"/>
        <w:numPr>
          <w:ilvl w:val="0"/>
          <w:numId w:val="11"/>
        </w:numPr>
        <w:ind w:leftChars="0" w:hanging="698"/>
        <w:rPr>
          <w:rFonts w:ascii="宋体" w:hAnsi="宋体"/>
          <w:sz w:val="24"/>
        </w:rPr>
      </w:pPr>
      <w:r>
        <w:rPr>
          <w:rFonts w:hint="eastAsia" w:ascii="宋体" w:hAnsi="宋体" w:eastAsia="宋体" w:cs="方正仿宋_GB2312"/>
          <w:sz w:val="24"/>
          <w:szCs w:val="24"/>
        </w:rPr>
        <w:t>终端主机（非机动车）</w:t>
      </w:r>
    </w:p>
    <w:p w14:paraId="2BDF7546">
      <w:pPr>
        <w:adjustRightInd w:val="0"/>
        <w:snapToGrid w:val="0"/>
        <w:spacing w:line="360" w:lineRule="auto"/>
        <w:ind w:firstLine="424" w:firstLineChars="177"/>
        <w:rPr>
          <w:rFonts w:ascii="宋体" w:hAnsi="宋体"/>
          <w:sz w:val="24"/>
        </w:rPr>
      </w:pPr>
      <w:r>
        <w:rPr>
          <w:rFonts w:hint="eastAsia" w:ascii="宋体" w:hAnsi="宋体"/>
          <w:sz w:val="24"/>
        </w:rPr>
        <w:t>1、单台支持不低于12路高清视频及图片输入；</w:t>
      </w:r>
    </w:p>
    <w:p w14:paraId="36A2BE45">
      <w:pPr>
        <w:adjustRightInd w:val="0"/>
        <w:snapToGrid w:val="0"/>
        <w:spacing w:line="360" w:lineRule="auto"/>
        <w:ind w:firstLine="424" w:firstLineChars="177"/>
        <w:rPr>
          <w:rFonts w:ascii="宋体" w:hAnsi="宋体"/>
          <w:sz w:val="24"/>
        </w:rPr>
      </w:pPr>
      <w:r>
        <w:rPr>
          <w:rFonts w:hint="eastAsia" w:ascii="宋体" w:hAnsi="宋体"/>
          <w:sz w:val="24"/>
        </w:rPr>
        <w:t>2、设备应自带1块不少于2TB硬盘，用于抓拍数据的本地存储；支持硬盘图片和录像配额比例设置，支持盘满循环覆盖；</w:t>
      </w:r>
    </w:p>
    <w:p w14:paraId="1C6A2D9E">
      <w:pPr>
        <w:adjustRightInd w:val="0"/>
        <w:snapToGrid w:val="0"/>
        <w:spacing w:line="360" w:lineRule="auto"/>
        <w:ind w:firstLine="424" w:firstLineChars="177"/>
        <w:rPr>
          <w:rFonts w:ascii="宋体" w:hAnsi="宋体"/>
          <w:sz w:val="24"/>
        </w:rPr>
      </w:pPr>
      <w:r>
        <w:rPr>
          <w:rFonts w:hint="eastAsia" w:ascii="宋体" w:hAnsi="宋体"/>
          <w:sz w:val="24"/>
        </w:rPr>
        <w:t>3、设备应支持配置多种字符叠加、图片合成模式；</w:t>
      </w:r>
    </w:p>
    <w:p w14:paraId="3064C3FE">
      <w:pPr>
        <w:adjustRightInd w:val="0"/>
        <w:snapToGrid w:val="0"/>
        <w:spacing w:line="360" w:lineRule="auto"/>
        <w:ind w:firstLine="424" w:firstLineChars="177"/>
        <w:rPr>
          <w:rFonts w:ascii="宋体" w:hAnsi="宋体"/>
          <w:sz w:val="24"/>
        </w:rPr>
      </w:pPr>
      <w:r>
        <w:rPr>
          <w:rFonts w:hint="eastAsia" w:ascii="宋体" w:hAnsi="宋体"/>
          <w:sz w:val="24"/>
        </w:rPr>
        <w:t>4、设备应支持按时间或文件下载图片及关联录像，关联录像时长可自定义设置，支持将图片附带的特写图抠图分离并下载，图片及关联录像下载命名格式；</w:t>
      </w:r>
    </w:p>
    <w:p w14:paraId="24BFA697">
      <w:pPr>
        <w:adjustRightInd w:val="0"/>
        <w:snapToGrid w:val="0"/>
        <w:spacing w:line="360" w:lineRule="auto"/>
        <w:ind w:firstLine="424" w:firstLineChars="177"/>
        <w:rPr>
          <w:rFonts w:ascii="宋体" w:hAnsi="宋体"/>
          <w:sz w:val="24"/>
        </w:rPr>
      </w:pPr>
      <w:r>
        <w:rPr>
          <w:rFonts w:hint="eastAsia" w:ascii="宋体" w:hAnsi="宋体"/>
          <w:sz w:val="24"/>
        </w:rPr>
        <w:t>5、设备应支持接入视图库GA/T1400、国标GB/T28181、FTP等多种通信协议；</w:t>
      </w:r>
    </w:p>
    <w:p w14:paraId="6766B4FC">
      <w:pPr>
        <w:adjustRightInd w:val="0"/>
        <w:snapToGrid w:val="0"/>
        <w:spacing w:line="360" w:lineRule="auto"/>
        <w:ind w:firstLine="424" w:firstLineChars="177"/>
        <w:rPr>
          <w:rFonts w:ascii="宋体" w:hAnsi="宋体"/>
          <w:sz w:val="24"/>
        </w:rPr>
      </w:pPr>
      <w:r>
        <w:rPr>
          <w:rFonts w:hint="eastAsia" w:ascii="宋体" w:hAnsi="宋体"/>
          <w:sz w:val="24"/>
        </w:rPr>
        <w:t>6、设备应支持不少于2个FTP同时传输，支持手动上传图片至平台和FTP服务器，可自定义设置通道、时间、图片类型；</w:t>
      </w:r>
    </w:p>
    <w:p w14:paraId="404F1AC5">
      <w:pPr>
        <w:adjustRightInd w:val="0"/>
        <w:snapToGrid w:val="0"/>
        <w:spacing w:line="360" w:lineRule="auto"/>
        <w:ind w:firstLine="424" w:firstLineChars="177"/>
        <w:rPr>
          <w:rFonts w:ascii="宋体" w:hAnsi="宋体"/>
          <w:sz w:val="24"/>
        </w:rPr>
      </w:pPr>
      <w:r>
        <w:rPr>
          <w:rFonts w:hint="eastAsia" w:ascii="宋体" w:hAnsi="宋体"/>
          <w:sz w:val="24"/>
        </w:rPr>
        <w:t>7、设备应支持断网续传、自动注册、数据防删改功能；</w:t>
      </w:r>
    </w:p>
    <w:p w14:paraId="35C2C4AB">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环保补光灯</w:t>
      </w:r>
    </w:p>
    <w:p w14:paraId="0BFFAA71">
      <w:pPr>
        <w:adjustRightInd w:val="0"/>
        <w:snapToGrid w:val="0"/>
        <w:spacing w:line="360" w:lineRule="auto"/>
        <w:ind w:firstLine="424" w:firstLineChars="177"/>
        <w:rPr>
          <w:rFonts w:ascii="宋体" w:hAnsi="宋体"/>
          <w:sz w:val="24"/>
        </w:rPr>
      </w:pPr>
      <w:r>
        <w:rPr>
          <w:rFonts w:hint="eastAsia" w:ascii="宋体" w:hAnsi="宋体"/>
          <w:sz w:val="24"/>
        </w:rPr>
        <w:t>1、具备不小于16颗优质大功率LED</w:t>
      </w:r>
    </w:p>
    <w:p w14:paraId="6A3A6E1D">
      <w:pPr>
        <w:adjustRightInd w:val="0"/>
        <w:snapToGrid w:val="0"/>
        <w:spacing w:line="360" w:lineRule="auto"/>
        <w:ind w:firstLine="424" w:firstLineChars="177"/>
        <w:rPr>
          <w:rFonts w:ascii="宋体" w:hAnsi="宋体"/>
          <w:sz w:val="24"/>
        </w:rPr>
      </w:pPr>
      <w:r>
        <w:rPr>
          <w:rFonts w:hint="eastAsia" w:ascii="宋体" w:hAnsi="宋体"/>
          <w:sz w:val="24"/>
        </w:rPr>
        <w:t>2、发光角度不低于12°</w:t>
      </w:r>
    </w:p>
    <w:p w14:paraId="5E9F5029">
      <w:pPr>
        <w:adjustRightInd w:val="0"/>
        <w:snapToGrid w:val="0"/>
        <w:spacing w:line="360" w:lineRule="auto"/>
        <w:ind w:firstLine="424" w:firstLineChars="177"/>
        <w:rPr>
          <w:rFonts w:ascii="宋体" w:hAnsi="宋体"/>
          <w:sz w:val="24"/>
        </w:rPr>
      </w:pPr>
      <w:r>
        <w:rPr>
          <w:rFonts w:hint="eastAsia" w:ascii="宋体" w:hAnsi="宋体"/>
          <w:sz w:val="24"/>
        </w:rPr>
        <w:t>3、覆盖范围：单车道环境补光灯</w:t>
      </w:r>
    </w:p>
    <w:p w14:paraId="20D317E1">
      <w:pPr>
        <w:adjustRightInd w:val="0"/>
        <w:snapToGrid w:val="0"/>
        <w:spacing w:line="360" w:lineRule="auto"/>
        <w:ind w:firstLine="424" w:firstLineChars="177"/>
        <w:rPr>
          <w:rFonts w:ascii="宋体" w:hAnsi="宋体"/>
          <w:sz w:val="24"/>
        </w:rPr>
      </w:pPr>
      <w:r>
        <w:rPr>
          <w:rFonts w:hint="eastAsia" w:ascii="宋体" w:hAnsi="宋体"/>
          <w:sz w:val="24"/>
        </w:rPr>
        <w:t>4、聚光距离可达1</w:t>
      </w:r>
      <w:r>
        <w:rPr>
          <w:rFonts w:ascii="宋体" w:hAnsi="宋体"/>
          <w:sz w:val="24"/>
        </w:rPr>
        <w:t>5</w:t>
      </w:r>
      <w:r>
        <w:rPr>
          <w:rFonts w:hint="eastAsia" w:ascii="宋体" w:hAnsi="宋体"/>
          <w:sz w:val="24"/>
        </w:rPr>
        <w:t>米～25米。</w:t>
      </w:r>
    </w:p>
    <w:p w14:paraId="5D47C431">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红绿灯检测器</w:t>
      </w:r>
    </w:p>
    <w:p w14:paraId="253E6125">
      <w:pPr>
        <w:adjustRightInd w:val="0"/>
        <w:snapToGrid w:val="0"/>
        <w:spacing w:line="360" w:lineRule="auto"/>
        <w:ind w:firstLine="424" w:firstLineChars="177"/>
        <w:rPr>
          <w:rFonts w:ascii="宋体" w:hAnsi="宋体"/>
          <w:sz w:val="24"/>
        </w:rPr>
      </w:pPr>
      <w:r>
        <w:rPr>
          <w:rFonts w:hint="eastAsia" w:ascii="宋体" w:hAnsi="宋体"/>
          <w:sz w:val="24"/>
        </w:rPr>
        <w:t xml:space="preserve">1、具备不小于16路信号灯交流信号输入接口 </w:t>
      </w:r>
    </w:p>
    <w:p w14:paraId="65219E02">
      <w:pPr>
        <w:adjustRightInd w:val="0"/>
        <w:snapToGrid w:val="0"/>
        <w:spacing w:line="360" w:lineRule="auto"/>
        <w:ind w:firstLine="424" w:firstLineChars="177"/>
        <w:rPr>
          <w:rFonts w:ascii="宋体" w:hAnsi="宋体"/>
          <w:sz w:val="24"/>
        </w:rPr>
      </w:pPr>
      <w:r>
        <w:rPr>
          <w:rFonts w:hint="eastAsia" w:ascii="宋体" w:hAnsi="宋体"/>
          <w:sz w:val="24"/>
        </w:rPr>
        <w:t>2、具备不小于16路交通灯状态指示；</w:t>
      </w:r>
    </w:p>
    <w:p w14:paraId="55B79D33">
      <w:pPr>
        <w:adjustRightInd w:val="0"/>
        <w:snapToGrid w:val="0"/>
        <w:spacing w:line="360" w:lineRule="auto"/>
        <w:ind w:firstLine="424" w:firstLineChars="177"/>
        <w:rPr>
          <w:rFonts w:ascii="宋体" w:hAnsi="宋体"/>
          <w:sz w:val="24"/>
        </w:rPr>
      </w:pPr>
      <w:r>
        <w:rPr>
          <w:rFonts w:hint="eastAsia" w:ascii="宋体" w:hAnsi="宋体"/>
          <w:sz w:val="24"/>
        </w:rPr>
        <w:t>3、设备应支持实时输出交通灯信号状态。</w:t>
      </w:r>
    </w:p>
    <w:p w14:paraId="00168BA4">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光电传输通信设备MDU</w:t>
      </w:r>
    </w:p>
    <w:p w14:paraId="7BF7CB72">
      <w:pPr>
        <w:adjustRightInd w:val="0"/>
        <w:snapToGrid w:val="0"/>
        <w:spacing w:line="360" w:lineRule="auto"/>
        <w:ind w:firstLine="424" w:firstLineChars="177"/>
        <w:rPr>
          <w:rFonts w:ascii="宋体" w:hAnsi="宋体"/>
          <w:sz w:val="24"/>
        </w:rPr>
      </w:pPr>
      <w:r>
        <w:rPr>
          <w:rFonts w:hint="eastAsia" w:ascii="宋体" w:hAnsi="宋体"/>
          <w:sz w:val="24"/>
        </w:rPr>
        <w:t>1、网络侧接口：支持至少1个EPON；SFF；SC/PC(UPC)</w:t>
      </w:r>
    </w:p>
    <w:p w14:paraId="6C44CF72">
      <w:pPr>
        <w:adjustRightInd w:val="0"/>
        <w:snapToGrid w:val="0"/>
        <w:spacing w:line="360" w:lineRule="auto"/>
        <w:ind w:firstLine="424" w:firstLineChars="177"/>
        <w:rPr>
          <w:rFonts w:ascii="宋体" w:hAnsi="宋体"/>
          <w:sz w:val="24"/>
        </w:rPr>
      </w:pPr>
      <w:r>
        <w:rPr>
          <w:rFonts w:hint="eastAsia" w:ascii="宋体" w:hAnsi="宋体"/>
          <w:sz w:val="24"/>
        </w:rPr>
        <w:t>2、用户侧接口：4*FE + 2*RS485</w:t>
      </w:r>
    </w:p>
    <w:p w14:paraId="26D739C8">
      <w:pPr>
        <w:adjustRightInd w:val="0"/>
        <w:snapToGrid w:val="0"/>
        <w:spacing w:line="360" w:lineRule="auto"/>
        <w:ind w:firstLine="424" w:firstLineChars="177"/>
        <w:rPr>
          <w:rFonts w:ascii="宋体" w:hAnsi="宋体"/>
          <w:sz w:val="24"/>
        </w:rPr>
      </w:pPr>
      <w:r>
        <w:rPr>
          <w:rFonts w:hint="eastAsia" w:ascii="宋体" w:hAnsi="宋体"/>
          <w:sz w:val="24"/>
        </w:rPr>
        <w:t>3、工作温度：–40℃ ～ +55℃</w:t>
      </w:r>
    </w:p>
    <w:p w14:paraId="29D080C1">
      <w:pPr>
        <w:adjustRightInd w:val="0"/>
        <w:snapToGrid w:val="0"/>
        <w:spacing w:line="360" w:lineRule="auto"/>
        <w:ind w:firstLine="424" w:firstLineChars="177"/>
        <w:rPr>
          <w:rFonts w:ascii="宋体" w:hAnsi="宋体"/>
          <w:sz w:val="24"/>
        </w:rPr>
      </w:pPr>
      <w:r>
        <w:rPr>
          <w:rFonts w:hint="eastAsia" w:ascii="宋体" w:hAnsi="宋体"/>
          <w:sz w:val="24"/>
        </w:rPr>
        <w:t>4、环境湿度：非凝结，5%～95%</w:t>
      </w:r>
    </w:p>
    <w:p w14:paraId="3EE83073">
      <w:pPr>
        <w:adjustRightInd w:val="0"/>
        <w:snapToGrid w:val="0"/>
        <w:spacing w:line="360" w:lineRule="auto"/>
        <w:ind w:firstLine="424" w:firstLineChars="177"/>
        <w:rPr>
          <w:rFonts w:ascii="宋体" w:hAnsi="宋体"/>
          <w:sz w:val="24"/>
        </w:rPr>
      </w:pPr>
      <w:r>
        <w:rPr>
          <w:rFonts w:hint="eastAsia" w:ascii="宋体" w:hAnsi="宋体"/>
          <w:sz w:val="24"/>
        </w:rPr>
        <w:t>5、散热方式：无风扇自然散热</w:t>
      </w:r>
    </w:p>
    <w:p w14:paraId="6C97786D">
      <w:pPr>
        <w:adjustRightInd w:val="0"/>
        <w:snapToGrid w:val="0"/>
        <w:spacing w:line="360" w:lineRule="auto"/>
        <w:ind w:firstLine="424" w:firstLineChars="177"/>
        <w:rPr>
          <w:rFonts w:ascii="宋体" w:hAnsi="宋体"/>
          <w:sz w:val="24"/>
        </w:rPr>
      </w:pPr>
      <w:r>
        <w:rPr>
          <w:rFonts w:hint="eastAsia" w:ascii="宋体" w:hAnsi="宋体"/>
          <w:sz w:val="24"/>
        </w:rPr>
        <w:t>6、防雷能力：电源口/网口：6kV； 串口：4kV</w:t>
      </w:r>
    </w:p>
    <w:p w14:paraId="09F3E6D6">
      <w:pPr>
        <w:adjustRightInd w:val="0"/>
        <w:snapToGrid w:val="0"/>
        <w:spacing w:line="360" w:lineRule="auto"/>
        <w:ind w:firstLine="424" w:firstLineChars="177"/>
        <w:rPr>
          <w:rFonts w:ascii="宋体" w:hAnsi="宋体"/>
          <w:sz w:val="24"/>
        </w:rPr>
      </w:pPr>
      <w:r>
        <w:rPr>
          <w:rFonts w:hint="eastAsia" w:ascii="宋体" w:hAnsi="宋体"/>
          <w:sz w:val="24"/>
        </w:rPr>
        <w:t>7、EMC标准：GB9254、EN55022 Class A，DL/T 721、IEC61000-4系列4级，IEC61000-6-2</w:t>
      </w:r>
    </w:p>
    <w:p w14:paraId="6CEB4F52">
      <w:pPr>
        <w:adjustRightInd w:val="0"/>
        <w:snapToGrid w:val="0"/>
        <w:spacing w:line="360" w:lineRule="auto"/>
        <w:ind w:firstLine="424" w:firstLineChars="177"/>
        <w:rPr>
          <w:rFonts w:ascii="宋体" w:hAnsi="宋体"/>
          <w:sz w:val="24"/>
        </w:rPr>
      </w:pPr>
      <w:r>
        <w:rPr>
          <w:rFonts w:hint="eastAsia" w:ascii="宋体" w:hAnsi="宋体"/>
          <w:sz w:val="24"/>
        </w:rPr>
        <w:t>8、供电：AC：220V/110V自适应</w:t>
      </w:r>
    </w:p>
    <w:p w14:paraId="0D4BCE1A">
      <w:pPr>
        <w:adjustRightInd w:val="0"/>
        <w:snapToGrid w:val="0"/>
        <w:spacing w:line="360" w:lineRule="auto"/>
        <w:ind w:firstLine="424" w:firstLineChars="177"/>
        <w:rPr>
          <w:rFonts w:ascii="宋体" w:hAnsi="宋体"/>
          <w:sz w:val="24"/>
        </w:rPr>
      </w:pPr>
      <w:r>
        <w:rPr>
          <w:rFonts w:hint="eastAsia" w:ascii="宋体" w:hAnsi="宋体"/>
          <w:sz w:val="24"/>
        </w:rPr>
        <w:t>9、设备功耗： ≤10W。</w:t>
      </w:r>
    </w:p>
    <w:p w14:paraId="02B8B27C">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射频识别技术读写基站(二合一)</w:t>
      </w:r>
    </w:p>
    <w:p w14:paraId="02A3F7B2">
      <w:pPr>
        <w:adjustRightInd w:val="0"/>
        <w:snapToGrid w:val="0"/>
        <w:spacing w:line="360" w:lineRule="auto"/>
        <w:ind w:firstLine="424" w:firstLineChars="177"/>
        <w:rPr>
          <w:rFonts w:ascii="宋体" w:hAnsi="宋体"/>
          <w:sz w:val="24"/>
        </w:rPr>
      </w:pPr>
      <w:r>
        <w:rPr>
          <w:rFonts w:hint="eastAsia" w:ascii="宋体" w:hAnsi="宋体"/>
          <w:sz w:val="24"/>
        </w:rPr>
        <w:t>供电电压：支持 DC9V~DC36V 或者标准 48V 隔离 POE 供电。</w:t>
      </w:r>
    </w:p>
    <w:p w14:paraId="6762276E">
      <w:pPr>
        <w:adjustRightInd w:val="0"/>
        <w:snapToGrid w:val="0"/>
        <w:spacing w:line="360" w:lineRule="auto"/>
        <w:ind w:firstLine="424" w:firstLineChars="177"/>
        <w:rPr>
          <w:rFonts w:ascii="宋体" w:hAnsi="宋体"/>
          <w:sz w:val="24"/>
        </w:rPr>
      </w:pPr>
      <w:r>
        <w:rPr>
          <w:rFonts w:hint="eastAsia" w:ascii="宋体" w:hAnsi="宋体"/>
          <w:sz w:val="24"/>
        </w:rPr>
        <w:t>设备接口：电源接口、以太网接口、4G 全网通接口、天线接口。工作温度：不低于（-20~70）℃标准；防尘防水：≥IP54。</w:t>
      </w:r>
    </w:p>
    <w:p w14:paraId="3B8F878A">
      <w:pPr>
        <w:adjustRightInd w:val="0"/>
        <w:snapToGrid w:val="0"/>
        <w:spacing w:line="360" w:lineRule="auto"/>
        <w:ind w:firstLine="424" w:firstLineChars="177"/>
        <w:rPr>
          <w:rFonts w:ascii="宋体" w:hAnsi="宋体"/>
          <w:sz w:val="24"/>
        </w:rPr>
      </w:pPr>
      <w:r>
        <w:rPr>
          <w:rFonts w:hint="eastAsia" w:ascii="宋体" w:hAnsi="宋体"/>
          <w:sz w:val="24"/>
        </w:rPr>
        <w:t>整机功耗：≤2W；调制模式：可支持 GFSK。</w:t>
      </w:r>
    </w:p>
    <w:p w14:paraId="0C4F9081">
      <w:pPr>
        <w:adjustRightInd w:val="0"/>
        <w:snapToGrid w:val="0"/>
        <w:spacing w:line="360" w:lineRule="auto"/>
        <w:ind w:firstLine="424" w:firstLineChars="177"/>
        <w:rPr>
          <w:rFonts w:ascii="宋体" w:hAnsi="宋体"/>
          <w:sz w:val="24"/>
        </w:rPr>
      </w:pPr>
      <w:r>
        <w:rPr>
          <w:rFonts w:hint="eastAsia" w:ascii="宋体" w:hAnsi="宋体"/>
          <w:sz w:val="24"/>
        </w:rPr>
        <w:t>射频频率：支持(2.4~2.4820)GHz 可调；支持t 2.4G 无线射频。支持 1Mbps/250Kbps/125Kbps/62.5Kbps 传输速率且可调。</w:t>
      </w:r>
    </w:p>
    <w:p w14:paraId="1BFA4AF0">
      <w:pPr>
        <w:adjustRightInd w:val="0"/>
        <w:snapToGrid w:val="0"/>
        <w:spacing w:line="360" w:lineRule="auto"/>
        <w:ind w:firstLine="424" w:firstLineChars="177"/>
        <w:rPr>
          <w:rFonts w:ascii="宋体" w:hAnsi="宋体"/>
          <w:sz w:val="24"/>
        </w:rPr>
      </w:pPr>
      <w:r>
        <w:rPr>
          <w:rFonts w:hint="eastAsia" w:ascii="宋体" w:hAnsi="宋体"/>
          <w:sz w:val="24"/>
        </w:rPr>
        <w:t>每套设备包含2台基站，确保信号传输与接收稳定。</w:t>
      </w:r>
    </w:p>
    <w:p w14:paraId="63675065">
      <w:pPr>
        <w:adjustRightInd w:val="0"/>
        <w:snapToGrid w:val="0"/>
        <w:spacing w:line="360" w:lineRule="auto"/>
        <w:ind w:firstLine="424" w:firstLineChars="177"/>
        <w:rPr>
          <w:rFonts w:ascii="宋体" w:hAnsi="宋体"/>
          <w:sz w:val="24"/>
        </w:rPr>
      </w:pPr>
      <w:r>
        <w:rPr>
          <w:rFonts w:hint="eastAsia" w:ascii="宋体" w:hAnsi="宋体"/>
          <w:sz w:val="24"/>
        </w:rPr>
        <w:t>接收范围：可视情况下大于 100 米。（提供第三方检测机构出具的检测报告，必须包含检测报告封面页并显著标示出该检测项）</w:t>
      </w:r>
    </w:p>
    <w:p w14:paraId="0D8420FD">
      <w:pPr>
        <w:adjustRightInd w:val="0"/>
        <w:snapToGrid w:val="0"/>
        <w:spacing w:line="360" w:lineRule="auto"/>
        <w:ind w:firstLine="424" w:firstLineChars="177"/>
        <w:rPr>
          <w:rFonts w:ascii="宋体" w:hAnsi="宋体"/>
          <w:sz w:val="24"/>
        </w:rPr>
      </w:pPr>
      <w:r>
        <w:rPr>
          <w:rFonts w:hint="eastAsia" w:ascii="宋体" w:hAnsi="宋体"/>
          <w:sz w:val="24"/>
        </w:rPr>
        <w:t>接收能力：1 分钟内接收超过 200 张电子车牌。（提供第三方检测机构出具的检测报告，必须包含检测报告封面页并显著标示出该检测项）</w:t>
      </w:r>
    </w:p>
    <w:p w14:paraId="20F24BC6">
      <w:pPr>
        <w:adjustRightInd w:val="0"/>
        <w:snapToGrid w:val="0"/>
        <w:spacing w:line="360" w:lineRule="auto"/>
        <w:ind w:firstLine="424" w:firstLineChars="177"/>
        <w:rPr>
          <w:rFonts w:ascii="宋体" w:hAnsi="宋体"/>
          <w:sz w:val="24"/>
        </w:rPr>
      </w:pPr>
      <w:r>
        <w:rPr>
          <w:rFonts w:hint="eastAsia" w:ascii="宋体" w:hAnsi="宋体"/>
          <w:sz w:val="24"/>
        </w:rPr>
        <w:t>可以通过无线配置机或网络端口进行信标站的功率配置，覆盖范围 0~100 米。（提供第三方检测机构出具的检测报告，必须包含检测报告封面页并显著标示出该检测项）</w:t>
      </w:r>
    </w:p>
    <w:p w14:paraId="0A51B7CF">
      <w:pPr>
        <w:adjustRightInd w:val="0"/>
        <w:snapToGrid w:val="0"/>
        <w:spacing w:line="360" w:lineRule="auto"/>
        <w:ind w:firstLine="424" w:firstLineChars="177"/>
        <w:rPr>
          <w:rFonts w:ascii="宋体" w:hAnsi="宋体"/>
          <w:sz w:val="24"/>
        </w:rPr>
      </w:pPr>
      <w:r>
        <w:rPr>
          <w:rFonts w:hint="eastAsia" w:ascii="宋体" w:hAnsi="宋体"/>
          <w:sz w:val="24"/>
        </w:rPr>
        <w:tab/>
      </w:r>
      <w:r>
        <w:rPr>
          <w:rFonts w:hint="eastAsia" w:ascii="宋体" w:hAnsi="宋体"/>
          <w:sz w:val="24"/>
        </w:rPr>
        <w:t>提供产品制造厂家针对本项目的原厂授权书和原厂售后服务承诺函。</w:t>
      </w:r>
    </w:p>
    <w:p w14:paraId="7C05419C">
      <w:pPr>
        <w:adjustRightInd w:val="0"/>
        <w:snapToGrid w:val="0"/>
        <w:spacing w:line="360" w:lineRule="auto"/>
        <w:ind w:firstLine="424" w:firstLineChars="177"/>
        <w:rPr>
          <w:rFonts w:ascii="宋体" w:hAnsi="宋体"/>
          <w:sz w:val="24"/>
        </w:rPr>
      </w:pPr>
      <w:r>
        <w:rPr>
          <w:rFonts w:hint="eastAsia" w:ascii="宋体" w:hAnsi="宋体"/>
          <w:sz w:val="24"/>
        </w:rPr>
        <w:tab/>
      </w:r>
      <w:r>
        <w:rPr>
          <w:rFonts w:hint="eastAsia" w:ascii="宋体" w:hAnsi="宋体"/>
          <w:sz w:val="24"/>
        </w:rPr>
        <w:t>投标人需承诺射频识别技术读写基站（二合一）可兼容读取本市交通管理部门投放的非机动车专用号牌（电子车牌）。</w:t>
      </w:r>
    </w:p>
    <w:p w14:paraId="70B2ED76">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摄像机</w:t>
      </w:r>
    </w:p>
    <w:p w14:paraId="1B4CC85F">
      <w:pPr>
        <w:adjustRightInd w:val="0"/>
        <w:snapToGrid w:val="0"/>
        <w:spacing w:line="360" w:lineRule="auto"/>
        <w:ind w:firstLine="424" w:firstLineChars="177"/>
        <w:rPr>
          <w:rFonts w:ascii="宋体" w:hAnsi="宋体"/>
          <w:sz w:val="24"/>
        </w:rPr>
      </w:pPr>
      <w:r>
        <w:rPr>
          <w:rFonts w:hint="eastAsia" w:ascii="宋体" w:hAnsi="宋体"/>
          <w:sz w:val="24"/>
        </w:rPr>
        <w:t>传感器：不低于1/2.8 英寸CMOS 传感器。</w:t>
      </w:r>
    </w:p>
    <w:p w14:paraId="6BAFABC4">
      <w:pPr>
        <w:adjustRightInd w:val="0"/>
        <w:snapToGrid w:val="0"/>
        <w:spacing w:line="360" w:lineRule="auto"/>
        <w:ind w:firstLine="424" w:firstLineChars="177"/>
        <w:rPr>
          <w:rFonts w:ascii="宋体" w:hAnsi="宋体"/>
          <w:sz w:val="24"/>
        </w:rPr>
      </w:pPr>
      <w:r>
        <w:rPr>
          <w:rFonts w:hint="eastAsia" w:ascii="宋体" w:hAnsi="宋体"/>
          <w:sz w:val="24"/>
        </w:rPr>
        <w:t>核心处理器：ARM9架构。操作系统：嵌入式 Linux 操作系统。</w:t>
      </w:r>
    </w:p>
    <w:p w14:paraId="4D5D7471">
      <w:pPr>
        <w:adjustRightInd w:val="0"/>
        <w:snapToGrid w:val="0"/>
        <w:spacing w:line="360" w:lineRule="auto"/>
        <w:ind w:firstLine="424" w:firstLineChars="177"/>
        <w:rPr>
          <w:rFonts w:ascii="宋体" w:hAnsi="宋体"/>
          <w:sz w:val="24"/>
        </w:rPr>
      </w:pPr>
      <w:r>
        <w:rPr>
          <w:rFonts w:hint="eastAsia" w:ascii="宋体" w:hAnsi="宋体"/>
          <w:sz w:val="24"/>
        </w:rPr>
        <w:t>像素：不低于 200 万。图像分辨率：主码流最高分辨率：1080p (1920X1080);副码流最高分辨率：4CIF (704X480);第三码流分辨率：CIF (352X240)。帧率：PAL：1080p@25fps，960p@25fps，720p@25fps,D1@25fps，VGA25fps; NTSC： 1080p@30fps,960p@30fps， 720p@30fps ， D1@30fps ,VGA@30fps。</w:t>
      </w:r>
    </w:p>
    <w:p w14:paraId="1548DECE">
      <w:pPr>
        <w:adjustRightInd w:val="0"/>
        <w:snapToGrid w:val="0"/>
        <w:spacing w:line="360" w:lineRule="auto"/>
        <w:ind w:firstLine="424" w:firstLineChars="177"/>
        <w:rPr>
          <w:rFonts w:ascii="宋体" w:hAnsi="宋体"/>
          <w:sz w:val="24"/>
        </w:rPr>
      </w:pPr>
      <w:r>
        <w:rPr>
          <w:rFonts w:hint="eastAsia" w:ascii="宋体" w:hAnsi="宋体"/>
          <w:sz w:val="24"/>
        </w:rPr>
        <w:t>宽动态：110dB。</w:t>
      </w:r>
    </w:p>
    <w:p w14:paraId="279850D1">
      <w:pPr>
        <w:adjustRightInd w:val="0"/>
        <w:snapToGrid w:val="0"/>
        <w:spacing w:line="360" w:lineRule="auto"/>
        <w:ind w:firstLine="424" w:firstLineChars="177"/>
        <w:rPr>
          <w:rFonts w:ascii="宋体" w:hAnsi="宋体"/>
          <w:sz w:val="24"/>
        </w:rPr>
      </w:pPr>
      <w:r>
        <w:rPr>
          <w:rFonts w:hint="eastAsia" w:ascii="宋体" w:hAnsi="宋体"/>
          <w:sz w:val="24"/>
        </w:rPr>
        <w:t>强光抑制：支持。</w:t>
      </w:r>
    </w:p>
    <w:p w14:paraId="19611C73">
      <w:pPr>
        <w:adjustRightInd w:val="0"/>
        <w:snapToGrid w:val="0"/>
        <w:spacing w:line="360" w:lineRule="auto"/>
        <w:ind w:firstLine="424" w:firstLineChars="177"/>
        <w:rPr>
          <w:rFonts w:ascii="宋体" w:hAnsi="宋体"/>
          <w:sz w:val="24"/>
        </w:rPr>
      </w:pPr>
      <w:r>
        <w:rPr>
          <w:rFonts w:hint="eastAsia" w:ascii="宋体" w:hAnsi="宋体"/>
          <w:sz w:val="24"/>
        </w:rPr>
        <w:t>数字降噪：数字降噪。</w:t>
      </w:r>
    </w:p>
    <w:p w14:paraId="3D8D15EF">
      <w:pPr>
        <w:adjustRightInd w:val="0"/>
        <w:snapToGrid w:val="0"/>
        <w:spacing w:line="360" w:lineRule="auto"/>
        <w:ind w:firstLine="424" w:firstLineChars="177"/>
        <w:rPr>
          <w:rFonts w:ascii="宋体" w:hAnsi="宋体"/>
          <w:sz w:val="24"/>
        </w:rPr>
      </w:pPr>
      <w:r>
        <w:rPr>
          <w:rFonts w:hint="eastAsia" w:ascii="宋体" w:hAnsi="宋体"/>
          <w:sz w:val="24"/>
        </w:rPr>
        <w:t>电子快门：1s～1/100000s。</w:t>
      </w:r>
    </w:p>
    <w:p w14:paraId="688F4777">
      <w:pPr>
        <w:adjustRightInd w:val="0"/>
        <w:snapToGrid w:val="0"/>
        <w:spacing w:line="360" w:lineRule="auto"/>
        <w:ind w:firstLine="424" w:firstLineChars="177"/>
        <w:rPr>
          <w:rFonts w:ascii="宋体" w:hAnsi="宋体"/>
          <w:sz w:val="24"/>
        </w:rPr>
      </w:pPr>
      <w:r>
        <w:rPr>
          <w:rFonts w:hint="eastAsia" w:ascii="宋体" w:hAnsi="宋体"/>
          <w:sz w:val="24"/>
        </w:rPr>
        <w:t>最低照度： (彩色：0.001Lux@F1.2，黑白： 0.0004Lux@F1.2，OwithIR)。彩转黑：支持内同步、黑白、彩色、定时设置。</w:t>
      </w:r>
    </w:p>
    <w:p w14:paraId="5BB591AC">
      <w:pPr>
        <w:adjustRightInd w:val="0"/>
        <w:snapToGrid w:val="0"/>
        <w:spacing w:line="360" w:lineRule="auto"/>
        <w:ind w:firstLine="424" w:firstLineChars="177"/>
        <w:rPr>
          <w:rFonts w:ascii="宋体" w:hAnsi="宋体"/>
          <w:sz w:val="24"/>
        </w:rPr>
      </w:pPr>
      <w:r>
        <w:rPr>
          <w:rFonts w:hint="eastAsia" w:ascii="宋体" w:hAnsi="宋体"/>
          <w:sz w:val="24"/>
        </w:rPr>
        <w:t>视频参数：支持图像亮度、对比度、饱和度、色度可调。图片叠加： 支持 200X200大小 BMP24 位图像叠加,可选择区域。感兴趣区域：ROI 支持主副码流各七个重点区域。图像处理：支持背光补偿、伽马调节、透雾、场景模式设置、走廊模式。</w:t>
      </w:r>
    </w:p>
    <w:p w14:paraId="5FA24D79">
      <w:pPr>
        <w:adjustRightInd w:val="0"/>
        <w:snapToGrid w:val="0"/>
        <w:spacing w:line="360" w:lineRule="auto"/>
        <w:ind w:firstLine="424" w:firstLineChars="177"/>
        <w:rPr>
          <w:rFonts w:ascii="宋体" w:hAnsi="宋体"/>
          <w:sz w:val="24"/>
        </w:rPr>
      </w:pPr>
      <w:r>
        <w:rPr>
          <w:rFonts w:hint="eastAsia" w:ascii="宋体" w:hAnsi="宋体"/>
          <w:sz w:val="24"/>
        </w:rPr>
        <w:t>焦距：选配4mm/6mm/8mm/12mm 定焦镜头。</w:t>
      </w:r>
    </w:p>
    <w:p w14:paraId="7082FA90">
      <w:pPr>
        <w:adjustRightInd w:val="0"/>
        <w:snapToGrid w:val="0"/>
        <w:spacing w:line="360" w:lineRule="auto"/>
        <w:ind w:firstLine="424" w:firstLineChars="177"/>
        <w:rPr>
          <w:rFonts w:ascii="宋体" w:hAnsi="宋体"/>
          <w:sz w:val="24"/>
        </w:rPr>
      </w:pPr>
      <w:r>
        <w:rPr>
          <w:rFonts w:hint="eastAsia" w:ascii="宋体" w:hAnsi="宋体"/>
          <w:sz w:val="24"/>
        </w:rPr>
        <w:t>水平视场角：90.7°/54.7°/35° /23°。</w:t>
      </w:r>
    </w:p>
    <w:p w14:paraId="6BD35DD2">
      <w:pPr>
        <w:adjustRightInd w:val="0"/>
        <w:snapToGrid w:val="0"/>
        <w:spacing w:line="360" w:lineRule="auto"/>
        <w:ind w:firstLine="424" w:firstLineChars="177"/>
        <w:rPr>
          <w:rFonts w:ascii="宋体" w:hAnsi="宋体"/>
          <w:sz w:val="24"/>
        </w:rPr>
      </w:pPr>
      <w:r>
        <w:rPr>
          <w:rFonts w:hint="eastAsia" w:ascii="宋体" w:hAnsi="宋体"/>
          <w:sz w:val="24"/>
        </w:rPr>
        <w:t>镜头接口类型：M12 螺纹。</w:t>
      </w:r>
    </w:p>
    <w:p w14:paraId="26C336B4">
      <w:pPr>
        <w:adjustRightInd w:val="0"/>
        <w:snapToGrid w:val="0"/>
        <w:spacing w:line="360" w:lineRule="auto"/>
        <w:ind w:firstLine="424" w:firstLineChars="177"/>
        <w:rPr>
          <w:rFonts w:ascii="宋体" w:hAnsi="宋体"/>
          <w:sz w:val="24"/>
        </w:rPr>
      </w:pPr>
      <w:r>
        <w:rPr>
          <w:rFonts w:hint="eastAsia" w:ascii="宋体" w:hAnsi="宋体"/>
          <w:sz w:val="24"/>
        </w:rPr>
        <w:t>红外距离：30m~50m。红外灯类型：不少于2 颗第三代点阵红外灯。白光灯补光：不少于2 颗白光灯。</w:t>
      </w:r>
    </w:p>
    <w:p w14:paraId="2A166325">
      <w:pPr>
        <w:adjustRightInd w:val="0"/>
        <w:snapToGrid w:val="0"/>
        <w:spacing w:line="360" w:lineRule="auto"/>
        <w:ind w:firstLine="424" w:firstLineChars="177"/>
        <w:rPr>
          <w:rFonts w:ascii="宋体" w:hAnsi="宋体"/>
          <w:sz w:val="24"/>
        </w:rPr>
      </w:pPr>
      <w:r>
        <w:rPr>
          <w:rFonts w:hint="eastAsia" w:ascii="宋体" w:hAnsi="宋体"/>
          <w:sz w:val="24"/>
        </w:rPr>
        <w:t>网络接口：不少于1个10M/100M 自适应以太网口。</w:t>
      </w:r>
    </w:p>
    <w:p w14:paraId="37E64E6B">
      <w:pPr>
        <w:adjustRightInd w:val="0"/>
        <w:snapToGrid w:val="0"/>
        <w:spacing w:line="360" w:lineRule="auto"/>
        <w:ind w:firstLine="424" w:firstLineChars="177"/>
        <w:rPr>
          <w:rFonts w:ascii="宋体" w:hAnsi="宋体"/>
          <w:sz w:val="24"/>
        </w:rPr>
      </w:pPr>
      <w:r>
        <w:rPr>
          <w:rFonts w:hint="eastAsia" w:ascii="宋体" w:hAnsi="宋体"/>
          <w:sz w:val="24"/>
        </w:rPr>
        <w:t>功能接口：1 路音频入。扩展协议：Onvif，P2P，GB/T28181。视频压缩标准：H.265、H.264HP/MP/BPS+265S+264HP/MP/BP、M-JPEG。音频压缩算法：G.711A，G.711U，ADPCM D。编码类型：BaseLine/MainProfile/HighProfile。视频压缩码率：32K~16Mbps。</w:t>
      </w:r>
    </w:p>
    <w:p w14:paraId="195B3FC2">
      <w:pPr>
        <w:adjustRightInd w:val="0"/>
        <w:snapToGrid w:val="0"/>
        <w:spacing w:line="360" w:lineRule="auto"/>
        <w:ind w:firstLine="424" w:firstLineChars="177"/>
        <w:rPr>
          <w:rFonts w:ascii="宋体" w:hAnsi="宋体"/>
          <w:sz w:val="24"/>
        </w:rPr>
      </w:pPr>
      <w:r>
        <w:rPr>
          <w:rFonts w:hint="eastAsia" w:ascii="宋体" w:hAnsi="宋体"/>
          <w:sz w:val="24"/>
        </w:rPr>
        <w:t>传输模式：三码流IE访问：内置Webserver。</w:t>
      </w:r>
    </w:p>
    <w:p w14:paraId="5CA9A3A2">
      <w:pPr>
        <w:adjustRightInd w:val="0"/>
        <w:snapToGrid w:val="0"/>
        <w:spacing w:line="360" w:lineRule="auto"/>
        <w:ind w:firstLine="424" w:firstLineChars="177"/>
        <w:rPr>
          <w:rFonts w:ascii="宋体" w:hAnsi="宋体"/>
          <w:sz w:val="24"/>
        </w:rPr>
      </w:pPr>
      <w:r>
        <w:rPr>
          <w:rFonts w:hint="eastAsia" w:ascii="宋体" w:hAnsi="宋体"/>
          <w:sz w:val="24"/>
        </w:rPr>
        <w:t>网络协议议： IP 地址：支持静态、动态 IP 地址，MTU 自定义，网卡自定义。支持TCP/UDP/HTTP/MULTICAST/UPnP/DHCP /FTP/NTP/RTP/RTSP/SMTP。</w:t>
      </w:r>
    </w:p>
    <w:p w14:paraId="72F7537E">
      <w:pPr>
        <w:adjustRightInd w:val="0"/>
        <w:snapToGrid w:val="0"/>
        <w:spacing w:line="360" w:lineRule="auto"/>
        <w:ind w:firstLine="424" w:firstLineChars="177"/>
        <w:rPr>
          <w:rFonts w:ascii="宋体" w:hAnsi="宋体"/>
          <w:sz w:val="24"/>
        </w:rPr>
      </w:pPr>
      <w:r>
        <w:rPr>
          <w:rFonts w:hint="eastAsia" w:ascii="宋体" w:hAnsi="宋体"/>
          <w:sz w:val="24"/>
        </w:rPr>
        <w:t>防护等级：外壳不小于 IP67。</w:t>
      </w:r>
    </w:p>
    <w:p w14:paraId="154AFA38">
      <w:pPr>
        <w:adjustRightInd w:val="0"/>
        <w:snapToGrid w:val="0"/>
        <w:spacing w:line="360" w:lineRule="auto"/>
        <w:ind w:firstLine="424" w:firstLineChars="177"/>
        <w:rPr>
          <w:rFonts w:ascii="宋体" w:hAnsi="宋体"/>
          <w:sz w:val="24"/>
        </w:rPr>
      </w:pPr>
      <w:r>
        <w:rPr>
          <w:rFonts w:hint="eastAsia" w:ascii="宋体" w:hAnsi="宋体"/>
          <w:sz w:val="24"/>
        </w:rPr>
        <w:t>工作温度：-30C~60C(不开红外);-30C~40C(开红外)工作湿度：0~95%(无凝结)。</w:t>
      </w:r>
    </w:p>
    <w:p w14:paraId="786DEA1E">
      <w:pPr>
        <w:adjustRightInd w:val="0"/>
        <w:snapToGrid w:val="0"/>
        <w:spacing w:line="360" w:lineRule="auto"/>
        <w:ind w:firstLine="424" w:firstLineChars="177"/>
        <w:rPr>
          <w:rFonts w:ascii="宋体" w:hAnsi="宋体"/>
          <w:sz w:val="24"/>
        </w:rPr>
      </w:pPr>
      <w:r>
        <w:rPr>
          <w:rFonts w:hint="eastAsia" w:ascii="宋体" w:hAnsi="宋体"/>
          <w:sz w:val="24"/>
        </w:rPr>
        <w:t>电源：DC12V士20%;POE(802.3af)。</w:t>
      </w:r>
    </w:p>
    <w:p w14:paraId="2BBB6E72">
      <w:pPr>
        <w:adjustRightInd w:val="0"/>
        <w:snapToGrid w:val="0"/>
        <w:spacing w:line="360" w:lineRule="auto"/>
        <w:ind w:firstLine="424" w:firstLineChars="177"/>
        <w:rPr>
          <w:rFonts w:ascii="宋体" w:hAnsi="宋体"/>
          <w:sz w:val="24"/>
        </w:rPr>
      </w:pPr>
      <w:r>
        <w:rPr>
          <w:rFonts w:hint="eastAsia" w:ascii="宋体" w:hAnsi="宋体"/>
          <w:sz w:val="24"/>
        </w:rPr>
        <w:t>功率：不大于5.2W。</w:t>
      </w:r>
    </w:p>
    <w:p w14:paraId="5088D478">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工业 4G 路由器</w:t>
      </w:r>
    </w:p>
    <w:p w14:paraId="2C4BDD41">
      <w:pPr>
        <w:adjustRightInd w:val="0"/>
        <w:snapToGrid w:val="0"/>
        <w:spacing w:line="360" w:lineRule="auto"/>
        <w:ind w:firstLine="424" w:firstLineChars="177"/>
        <w:rPr>
          <w:rFonts w:ascii="宋体" w:hAnsi="宋体"/>
          <w:sz w:val="24"/>
        </w:rPr>
      </w:pPr>
      <w:r>
        <w:rPr>
          <w:rFonts w:hint="eastAsia" w:ascii="宋体" w:hAnsi="宋体"/>
          <w:sz w:val="24"/>
        </w:rPr>
        <w:t>CPU：不小于工业级32 位通信处理器。</w:t>
      </w:r>
    </w:p>
    <w:p w14:paraId="7573E266">
      <w:pPr>
        <w:adjustRightInd w:val="0"/>
        <w:snapToGrid w:val="0"/>
        <w:spacing w:line="360" w:lineRule="auto"/>
        <w:ind w:firstLine="424" w:firstLineChars="177"/>
        <w:rPr>
          <w:rFonts w:ascii="宋体" w:hAnsi="宋体"/>
          <w:sz w:val="24"/>
        </w:rPr>
      </w:pPr>
      <w:r>
        <w:rPr>
          <w:rFonts w:hint="eastAsia" w:ascii="宋体" w:hAnsi="宋体"/>
          <w:sz w:val="24"/>
        </w:rPr>
        <w:t>FLASH：不小于16MB。SDRAM：不小于128M。</w:t>
      </w:r>
    </w:p>
    <w:p w14:paraId="79C15072">
      <w:pPr>
        <w:adjustRightInd w:val="0"/>
        <w:snapToGrid w:val="0"/>
        <w:spacing w:line="360" w:lineRule="auto"/>
        <w:ind w:firstLine="424" w:firstLineChars="177"/>
        <w:rPr>
          <w:rFonts w:ascii="宋体" w:hAnsi="宋体"/>
          <w:sz w:val="24"/>
        </w:rPr>
      </w:pPr>
      <w:r>
        <w:rPr>
          <w:rFonts w:hint="eastAsia" w:ascii="宋体" w:hAnsi="宋体"/>
          <w:sz w:val="24"/>
        </w:rPr>
        <w:t>工业串口：不低于2 路,RS232或RS485内置15KV ESD 保护。以太网接口：不低于5路，1个WAN 口，4个10/100M 一外网口(RJ45)自适应MDI/MDIX。</w:t>
      </w:r>
    </w:p>
    <w:p w14:paraId="08382D1D">
      <w:pPr>
        <w:adjustRightInd w:val="0"/>
        <w:snapToGrid w:val="0"/>
        <w:spacing w:line="360" w:lineRule="auto"/>
        <w:ind w:firstLine="424" w:firstLineChars="177"/>
        <w:rPr>
          <w:rFonts w:ascii="宋体" w:hAnsi="宋体"/>
          <w:sz w:val="24"/>
        </w:rPr>
      </w:pPr>
      <w:r>
        <w:rPr>
          <w:rFonts w:hint="eastAsia" w:ascii="宋体" w:hAnsi="宋体"/>
          <w:sz w:val="24"/>
        </w:rPr>
        <w:t>SIM/UIM 卡接口：支持18V/3VSIM/UIM 卡，内置15KV ESD 保护。天线接口：标准 SMA 阴头天线接口，特性阻抗 50 欧。</w:t>
      </w:r>
    </w:p>
    <w:p w14:paraId="6E276336">
      <w:pPr>
        <w:adjustRightInd w:val="0"/>
        <w:snapToGrid w:val="0"/>
        <w:spacing w:line="360" w:lineRule="auto"/>
        <w:ind w:firstLine="424" w:firstLineChars="177"/>
        <w:rPr>
          <w:rFonts w:ascii="宋体" w:hAnsi="宋体"/>
          <w:sz w:val="24"/>
        </w:rPr>
      </w:pPr>
      <w:r>
        <w:rPr>
          <w:rFonts w:hint="eastAsia" w:ascii="宋体" w:hAnsi="宋体"/>
          <w:sz w:val="24"/>
        </w:rPr>
        <w:t>电源：支持DC 12V/1.5A。功耗：不大于250mA-310mA@12VDC。</w:t>
      </w:r>
    </w:p>
    <w:p w14:paraId="7815F8DD">
      <w:pPr>
        <w:adjustRightInd w:val="0"/>
        <w:snapToGrid w:val="0"/>
        <w:spacing w:line="360" w:lineRule="auto"/>
        <w:ind w:firstLine="424" w:firstLineChars="177"/>
        <w:rPr>
          <w:rFonts w:ascii="宋体" w:hAnsi="宋体"/>
          <w:sz w:val="24"/>
        </w:rPr>
      </w:pPr>
      <w:r>
        <w:rPr>
          <w:rFonts w:hint="eastAsia" w:ascii="宋体" w:hAnsi="宋体"/>
          <w:sz w:val="24"/>
        </w:rPr>
        <w:t>安全性：支持PPP层心跳、ICMP 探测、TCPKeepalive以及应用层心跳等多级链路检测机制维持无线链路，并支持断线自动重连。</w:t>
      </w:r>
    </w:p>
    <w:p w14:paraId="7DF92600">
      <w:pPr>
        <w:adjustRightInd w:val="0"/>
        <w:snapToGrid w:val="0"/>
        <w:spacing w:line="360" w:lineRule="auto"/>
        <w:ind w:firstLine="424" w:firstLineChars="177"/>
        <w:rPr>
          <w:rFonts w:ascii="宋体" w:hAnsi="宋体"/>
          <w:sz w:val="24"/>
        </w:rPr>
      </w:pPr>
      <w:r>
        <w:rPr>
          <w:rFonts w:hint="eastAsia" w:ascii="宋体" w:hAnsi="宋体"/>
          <w:sz w:val="24"/>
        </w:rPr>
        <w:t>防护等级：IP30。工作温度：-40~75°C。</w:t>
      </w:r>
    </w:p>
    <w:p w14:paraId="5A33C79B">
      <w:pPr>
        <w:adjustRightInd w:val="0"/>
        <w:snapToGrid w:val="0"/>
        <w:spacing w:line="360" w:lineRule="auto"/>
        <w:ind w:firstLine="424" w:firstLineChars="177"/>
        <w:rPr>
          <w:rFonts w:ascii="宋体" w:hAnsi="宋体"/>
          <w:sz w:val="24"/>
        </w:rPr>
      </w:pPr>
      <w:r>
        <w:rPr>
          <w:rFonts w:hint="eastAsia" w:ascii="宋体" w:hAnsi="宋体"/>
          <w:sz w:val="24"/>
        </w:rPr>
        <w:t>存储温度：-40~80°C。相对湿度：93%±3%(无凝结)。</w:t>
      </w:r>
    </w:p>
    <w:p w14:paraId="0F7D7E05">
      <w:pPr>
        <w:adjustRightInd w:val="0"/>
        <w:snapToGrid w:val="0"/>
        <w:spacing w:line="360" w:lineRule="auto"/>
        <w:ind w:firstLine="424" w:firstLineChars="177"/>
        <w:rPr>
          <w:rFonts w:ascii="宋体" w:hAnsi="宋体"/>
          <w:sz w:val="24"/>
        </w:rPr>
      </w:pPr>
      <w:r>
        <w:rPr>
          <w:rFonts w:hint="eastAsia" w:ascii="宋体" w:hAnsi="宋体"/>
          <w:sz w:val="24"/>
        </w:rPr>
        <w:t>供电电源：DC 5V。</w:t>
      </w:r>
    </w:p>
    <w:p w14:paraId="5C585131">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交换机</w:t>
      </w:r>
    </w:p>
    <w:p w14:paraId="432FBAAA">
      <w:pPr>
        <w:adjustRightInd w:val="0"/>
        <w:snapToGrid w:val="0"/>
        <w:spacing w:line="360" w:lineRule="auto"/>
        <w:ind w:firstLine="424" w:firstLineChars="177"/>
        <w:rPr>
          <w:rFonts w:ascii="宋体" w:hAnsi="宋体"/>
          <w:sz w:val="24"/>
        </w:rPr>
      </w:pPr>
      <w:r>
        <w:rPr>
          <w:rFonts w:hint="eastAsia" w:ascii="宋体" w:hAnsi="宋体"/>
          <w:sz w:val="24"/>
        </w:rPr>
        <w:t>全千兆以太网交换机，不少于8个10/100/1000Base-T 自适应RJ45端口；</w:t>
      </w:r>
    </w:p>
    <w:p w14:paraId="1918DAE3">
      <w:pPr>
        <w:adjustRightInd w:val="0"/>
        <w:snapToGrid w:val="0"/>
        <w:spacing w:line="360" w:lineRule="auto"/>
        <w:ind w:firstLine="424" w:firstLineChars="177"/>
        <w:rPr>
          <w:rFonts w:ascii="宋体" w:hAnsi="宋体"/>
          <w:sz w:val="24"/>
        </w:rPr>
      </w:pPr>
      <w:r>
        <w:rPr>
          <w:rFonts w:hint="eastAsia" w:ascii="宋体" w:hAnsi="宋体"/>
          <w:sz w:val="24"/>
        </w:rPr>
        <w:t>性能参数：转发模式：存储转发；包转发率：不低于11.9Mpps，MAC地址表：2K；</w:t>
      </w:r>
    </w:p>
    <w:p w14:paraId="6991E2BF">
      <w:pPr>
        <w:adjustRightInd w:val="0"/>
        <w:snapToGrid w:val="0"/>
        <w:spacing w:line="360" w:lineRule="auto"/>
        <w:ind w:firstLine="424" w:firstLineChars="177"/>
        <w:rPr>
          <w:rFonts w:ascii="宋体" w:hAnsi="宋体"/>
          <w:sz w:val="24"/>
        </w:rPr>
      </w:pPr>
      <w:r>
        <w:rPr>
          <w:rFonts w:hint="eastAsia" w:ascii="宋体" w:hAnsi="宋体"/>
          <w:sz w:val="24"/>
        </w:rPr>
        <w:t>网络协议：支持IEEE802.3协议包；</w:t>
      </w:r>
    </w:p>
    <w:p w14:paraId="1CB4A0A4">
      <w:pPr>
        <w:adjustRightInd w:val="0"/>
        <w:snapToGrid w:val="0"/>
        <w:spacing w:line="360" w:lineRule="auto"/>
        <w:ind w:firstLine="424" w:firstLineChars="177"/>
        <w:rPr>
          <w:rFonts w:ascii="宋体" w:hAnsi="宋体"/>
          <w:sz w:val="24"/>
        </w:rPr>
      </w:pPr>
      <w:r>
        <w:rPr>
          <w:rFonts w:hint="eastAsia" w:ascii="宋体" w:hAnsi="宋体"/>
          <w:sz w:val="24"/>
        </w:rPr>
        <w:t>工作电源：外置电源 支持宽电压DC5V～12V输入， 待机功耗：＜1W；满载功耗：＜3W；</w:t>
      </w:r>
    </w:p>
    <w:p w14:paraId="58837297">
      <w:pPr>
        <w:adjustRightInd w:val="0"/>
        <w:snapToGrid w:val="0"/>
        <w:spacing w:line="360" w:lineRule="auto"/>
        <w:ind w:firstLine="424" w:firstLineChars="177"/>
        <w:rPr>
          <w:rFonts w:ascii="宋体" w:hAnsi="宋体"/>
          <w:sz w:val="24"/>
        </w:rPr>
      </w:pPr>
      <w:r>
        <w:rPr>
          <w:rFonts w:hint="eastAsia" w:ascii="宋体" w:hAnsi="宋体"/>
          <w:sz w:val="24"/>
        </w:rPr>
        <w:t>工作环境：工作温度 -20℃ ～ 70℃，存储温度 -40℃ ～ 85℃，湿度 10% ～90%无凝结</w:t>
      </w:r>
    </w:p>
    <w:p w14:paraId="45D001D7">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工控机</w:t>
      </w:r>
    </w:p>
    <w:p w14:paraId="57E38007">
      <w:pPr>
        <w:adjustRightInd w:val="0"/>
        <w:snapToGrid w:val="0"/>
        <w:spacing w:line="360" w:lineRule="auto"/>
        <w:ind w:firstLine="424" w:firstLineChars="177"/>
        <w:rPr>
          <w:rFonts w:ascii="宋体" w:hAnsi="宋体"/>
          <w:sz w:val="24"/>
        </w:rPr>
      </w:pPr>
      <w:r>
        <w:rPr>
          <w:rFonts w:hint="eastAsia" w:ascii="宋体" w:hAnsi="宋体"/>
          <w:sz w:val="24"/>
        </w:rPr>
        <w:t>CPU：不低于双核2GHz。</w:t>
      </w:r>
    </w:p>
    <w:p w14:paraId="4DB36E19">
      <w:pPr>
        <w:adjustRightInd w:val="0"/>
        <w:snapToGrid w:val="0"/>
        <w:spacing w:line="360" w:lineRule="auto"/>
        <w:ind w:firstLine="424" w:firstLineChars="177"/>
        <w:rPr>
          <w:rFonts w:ascii="宋体" w:hAnsi="宋体"/>
          <w:sz w:val="24"/>
        </w:rPr>
      </w:pPr>
      <w:r>
        <w:rPr>
          <w:rFonts w:hint="eastAsia" w:ascii="宋体" w:hAnsi="宋体"/>
          <w:sz w:val="24"/>
        </w:rPr>
        <w:t>内存：不低于8G。硬盘：不低于1*2.5”SATA Device (Max Height9.5 mm)。</w:t>
      </w:r>
    </w:p>
    <w:p w14:paraId="7793A1F3">
      <w:pPr>
        <w:adjustRightInd w:val="0"/>
        <w:snapToGrid w:val="0"/>
        <w:spacing w:line="360" w:lineRule="auto"/>
        <w:ind w:firstLine="424" w:firstLineChars="177"/>
        <w:rPr>
          <w:rFonts w:ascii="宋体" w:hAnsi="宋体"/>
          <w:sz w:val="24"/>
        </w:rPr>
      </w:pPr>
      <w:r>
        <w:rPr>
          <w:rFonts w:hint="eastAsia" w:ascii="宋体" w:hAnsi="宋体"/>
          <w:sz w:val="24"/>
        </w:rPr>
        <w:t xml:space="preserve">显卡：不低于Intel@ HD Graphics;1*HDMI;1*VGA。 </w:t>
      </w:r>
    </w:p>
    <w:p w14:paraId="75B8E48E">
      <w:pPr>
        <w:adjustRightInd w:val="0"/>
        <w:snapToGrid w:val="0"/>
        <w:spacing w:line="360" w:lineRule="auto"/>
        <w:ind w:firstLine="424" w:firstLineChars="177"/>
        <w:rPr>
          <w:rFonts w:ascii="宋体" w:hAnsi="宋体"/>
          <w:sz w:val="24"/>
        </w:rPr>
      </w:pPr>
      <w:r>
        <w:rPr>
          <w:rFonts w:hint="eastAsia" w:ascii="宋体" w:hAnsi="宋体"/>
          <w:sz w:val="24"/>
        </w:rPr>
        <w:t>网卡：不低于2*Gigabit Ethernetcontrollers。</w:t>
      </w:r>
    </w:p>
    <w:p w14:paraId="51251066">
      <w:pPr>
        <w:adjustRightInd w:val="0"/>
        <w:snapToGrid w:val="0"/>
        <w:spacing w:line="360" w:lineRule="auto"/>
        <w:ind w:firstLine="424" w:firstLineChars="177"/>
        <w:rPr>
          <w:rFonts w:ascii="宋体" w:hAnsi="宋体"/>
          <w:sz w:val="24"/>
        </w:rPr>
      </w:pPr>
      <w:r>
        <w:rPr>
          <w:rFonts w:hint="eastAsia" w:ascii="宋体" w:hAnsi="宋体"/>
          <w:sz w:val="24"/>
        </w:rPr>
        <w:t>前置 I/0：不低于 1*电源按钮+电源指示灯、1 *HDD LED、2*USB 2.0后置 I/0：1*VGA、1*HDMI、2*LAN、4*USB2.0、6*COM(2*RS-232/485) 、1*Line out 1*Micin、1*DC_IN。</w:t>
      </w:r>
    </w:p>
    <w:p w14:paraId="15F2F9CA">
      <w:pPr>
        <w:adjustRightInd w:val="0"/>
        <w:snapToGrid w:val="0"/>
        <w:spacing w:line="360" w:lineRule="auto"/>
        <w:ind w:firstLine="424" w:firstLineChars="177"/>
        <w:rPr>
          <w:rFonts w:ascii="宋体" w:hAnsi="宋体"/>
          <w:sz w:val="24"/>
        </w:rPr>
      </w:pPr>
      <w:r>
        <w:rPr>
          <w:rFonts w:hint="eastAsia" w:ascii="宋体" w:hAnsi="宋体"/>
          <w:sz w:val="24"/>
        </w:rPr>
        <w:t>扩展接口：1*Mini PCI-E全尺寸接口、支持 USB and PCIe 信号mSATA，Wi-Fi or 3G*。</w:t>
      </w:r>
    </w:p>
    <w:p w14:paraId="256580F8">
      <w:pPr>
        <w:adjustRightInd w:val="0"/>
        <w:snapToGrid w:val="0"/>
        <w:spacing w:line="360" w:lineRule="auto"/>
        <w:ind w:firstLine="424" w:firstLineChars="177"/>
        <w:rPr>
          <w:rFonts w:ascii="宋体" w:hAnsi="宋体"/>
          <w:sz w:val="24"/>
        </w:rPr>
      </w:pPr>
      <w:r>
        <w:rPr>
          <w:rFonts w:hint="eastAsia" w:ascii="宋体" w:hAnsi="宋体"/>
          <w:sz w:val="24"/>
        </w:rPr>
        <w:t>总功耗：不大于25W。</w:t>
      </w:r>
    </w:p>
    <w:p w14:paraId="4211619E">
      <w:pPr>
        <w:adjustRightInd w:val="0"/>
        <w:snapToGrid w:val="0"/>
        <w:spacing w:line="360" w:lineRule="auto"/>
        <w:ind w:firstLine="424" w:firstLineChars="177"/>
        <w:rPr>
          <w:rFonts w:ascii="宋体" w:hAnsi="宋体"/>
          <w:sz w:val="24"/>
        </w:rPr>
      </w:pPr>
      <w:r>
        <w:rPr>
          <w:rFonts w:hint="eastAsia" w:ascii="宋体" w:hAnsi="宋体"/>
          <w:sz w:val="24"/>
        </w:rPr>
        <w:t>工作温度： 工作稳定：10~60C，存储稳定： -20~70C。工作湿度：0%~90%。</w:t>
      </w:r>
    </w:p>
    <w:p w14:paraId="2FDAB4BB">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室外机箱</w:t>
      </w:r>
    </w:p>
    <w:p w14:paraId="74542499">
      <w:pPr>
        <w:adjustRightInd w:val="0"/>
        <w:snapToGrid w:val="0"/>
        <w:spacing w:line="360" w:lineRule="auto"/>
        <w:ind w:firstLine="424" w:firstLineChars="177"/>
        <w:rPr>
          <w:rFonts w:ascii="宋体" w:hAnsi="宋体"/>
          <w:sz w:val="24"/>
        </w:rPr>
      </w:pPr>
      <w:r>
        <w:rPr>
          <w:rFonts w:hint="eastAsia" w:ascii="宋体" w:hAnsi="宋体"/>
          <w:sz w:val="24"/>
        </w:rPr>
        <w:t>材质：镀锌钢板；厚度：≥1.5mm。</w:t>
      </w:r>
    </w:p>
    <w:p w14:paraId="5B0D0A66">
      <w:pPr>
        <w:adjustRightInd w:val="0"/>
        <w:snapToGrid w:val="0"/>
        <w:spacing w:line="360" w:lineRule="auto"/>
        <w:ind w:firstLine="424" w:firstLineChars="177"/>
        <w:rPr>
          <w:rFonts w:ascii="宋体" w:hAnsi="宋体"/>
          <w:sz w:val="24"/>
        </w:rPr>
      </w:pPr>
      <w:r>
        <w:rPr>
          <w:rFonts w:hint="eastAsia" w:ascii="宋体" w:hAnsi="宋体"/>
          <w:sz w:val="24"/>
        </w:rPr>
        <w:t>表面处理：高温喷塑；防护级别：≥IP55。</w:t>
      </w:r>
    </w:p>
    <w:p w14:paraId="1E54DEF9">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红绿灯相位采集器</w:t>
      </w:r>
    </w:p>
    <w:p w14:paraId="38FAA9DC">
      <w:pPr>
        <w:adjustRightInd w:val="0"/>
        <w:snapToGrid w:val="0"/>
        <w:spacing w:line="360" w:lineRule="auto"/>
        <w:ind w:firstLine="424" w:firstLineChars="177"/>
        <w:rPr>
          <w:rFonts w:ascii="宋体" w:hAnsi="宋体"/>
          <w:sz w:val="24"/>
        </w:rPr>
      </w:pPr>
      <w:r>
        <w:rPr>
          <w:rFonts w:hint="eastAsia" w:ascii="宋体" w:hAnsi="宋体"/>
          <w:sz w:val="24"/>
        </w:rPr>
        <w:t>供电：DC12V~DC24V；采集路数：≥8 路（可扩展至 16 路）。</w:t>
      </w:r>
    </w:p>
    <w:p w14:paraId="035327A1">
      <w:pPr>
        <w:adjustRightInd w:val="0"/>
        <w:snapToGrid w:val="0"/>
        <w:spacing w:line="360" w:lineRule="auto"/>
        <w:ind w:firstLine="424" w:firstLineChars="177"/>
        <w:rPr>
          <w:rFonts w:ascii="宋体" w:hAnsi="宋体"/>
          <w:sz w:val="24"/>
        </w:rPr>
      </w:pPr>
      <w:r>
        <w:rPr>
          <w:rFonts w:hint="eastAsia" w:ascii="宋体" w:hAnsi="宋体"/>
          <w:sz w:val="24"/>
        </w:rPr>
        <w:t>通信方式：支持无线 433M，可与射频识别技术读写基站直接通信。</w:t>
      </w:r>
    </w:p>
    <w:p w14:paraId="282402A3">
      <w:pPr>
        <w:adjustRightInd w:val="0"/>
        <w:snapToGrid w:val="0"/>
        <w:spacing w:line="360" w:lineRule="auto"/>
        <w:ind w:firstLine="424" w:firstLineChars="177"/>
        <w:rPr>
          <w:rFonts w:ascii="宋体" w:hAnsi="宋体"/>
          <w:sz w:val="24"/>
        </w:rPr>
      </w:pPr>
      <w:r>
        <w:rPr>
          <w:rFonts w:hint="eastAsia" w:ascii="宋体" w:hAnsi="宋体"/>
          <w:sz w:val="24"/>
        </w:rPr>
        <w:t>2.3.3.8.</w:t>
      </w:r>
      <w:r>
        <w:rPr>
          <w:rFonts w:hint="eastAsia" w:ascii="宋体" w:hAnsi="宋体"/>
          <w:sz w:val="24"/>
        </w:rPr>
        <w:tab/>
      </w:r>
      <w:r>
        <w:rPr>
          <w:rFonts w:hint="eastAsia" w:ascii="宋体" w:hAnsi="宋体"/>
          <w:sz w:val="24"/>
        </w:rPr>
        <w:t>4G 专网流量费(一年)</w:t>
      </w:r>
    </w:p>
    <w:p w14:paraId="0885F512">
      <w:pPr>
        <w:adjustRightInd w:val="0"/>
        <w:snapToGrid w:val="0"/>
        <w:spacing w:line="360" w:lineRule="auto"/>
        <w:ind w:firstLine="424" w:firstLineChars="177"/>
        <w:rPr>
          <w:rFonts w:ascii="宋体" w:hAnsi="宋体"/>
          <w:sz w:val="24"/>
        </w:rPr>
      </w:pPr>
      <w:r>
        <w:rPr>
          <w:rFonts w:hint="eastAsia" w:ascii="宋体" w:hAnsi="宋体"/>
          <w:sz w:val="24"/>
        </w:rPr>
        <w:t>含1年4G专网流量费，运营商通过VPDN专线接入交管总队视频网。每个点位1张4G专网卡.</w:t>
      </w:r>
    </w:p>
    <w:p w14:paraId="16177375">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AAA 认证服务器软件系统授权扩容</w:t>
      </w:r>
    </w:p>
    <w:p w14:paraId="1CB500A9">
      <w:pPr>
        <w:adjustRightInd w:val="0"/>
        <w:snapToGrid w:val="0"/>
        <w:spacing w:line="360" w:lineRule="auto"/>
        <w:ind w:firstLine="424" w:firstLineChars="177"/>
        <w:rPr>
          <w:rFonts w:ascii="宋体" w:hAnsi="宋体"/>
          <w:sz w:val="24"/>
        </w:rPr>
      </w:pPr>
      <w:r>
        <w:rPr>
          <w:rFonts w:hint="eastAsia" w:ascii="宋体" w:hAnsi="宋体"/>
          <w:sz w:val="24"/>
        </w:rPr>
        <w:t>交管总队已建成 AAA 认证服务器（光辰 OSEAS 认证服务器），外场采集数据设备均需通过 AAA 认证服务器安全认证后接入交管总队视频传输网，本项目需扩容 AA A 认证服务器软件系统授权。</w:t>
      </w:r>
    </w:p>
    <w:p w14:paraId="5B7710E4">
      <w:pPr>
        <w:adjustRightInd w:val="0"/>
        <w:snapToGrid w:val="0"/>
        <w:spacing w:line="360" w:lineRule="auto"/>
        <w:ind w:firstLine="424" w:firstLineChars="177"/>
        <w:rPr>
          <w:rFonts w:ascii="宋体" w:hAnsi="宋体"/>
          <w:sz w:val="24"/>
        </w:rPr>
      </w:pPr>
      <w:r>
        <w:rPr>
          <w:rFonts w:hint="eastAsia" w:ascii="宋体" w:hAnsi="宋体"/>
          <w:sz w:val="24"/>
        </w:rPr>
        <w:tab/>
      </w:r>
      <w:r>
        <w:rPr>
          <w:rFonts w:hint="eastAsia" w:ascii="宋体" w:hAnsi="宋体"/>
          <w:sz w:val="24"/>
        </w:rPr>
        <w:t>投标人需承诺外场采集数据设备可以通过 AAA 认证服务器安全认证后接入交管总队视频传输网，充分考虑并承担相关技术及费用保障。</w:t>
      </w:r>
    </w:p>
    <w:p w14:paraId="4B064763">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视频录像存储设备</w:t>
      </w:r>
    </w:p>
    <w:p w14:paraId="62A19A03">
      <w:pPr>
        <w:adjustRightInd w:val="0"/>
        <w:snapToGrid w:val="0"/>
        <w:spacing w:line="360" w:lineRule="auto"/>
        <w:ind w:firstLine="424" w:firstLineChars="177"/>
        <w:rPr>
          <w:rFonts w:ascii="宋体" w:hAnsi="宋体"/>
          <w:sz w:val="24"/>
        </w:rPr>
      </w:pPr>
      <w:r>
        <w:rPr>
          <w:rFonts w:hint="eastAsia" w:ascii="宋体" w:hAnsi="宋体"/>
          <w:sz w:val="24"/>
        </w:rPr>
        <w:t>单台设备满配企业级硬盘，确保不低于80路通道存储H.264 1080P高清码流，保存时间不低于30天；</w:t>
      </w:r>
    </w:p>
    <w:p w14:paraId="6C9E5AA6">
      <w:pPr>
        <w:adjustRightInd w:val="0"/>
        <w:snapToGrid w:val="0"/>
        <w:spacing w:line="360" w:lineRule="auto"/>
        <w:ind w:firstLine="424" w:firstLineChars="177"/>
        <w:rPr>
          <w:rFonts w:ascii="宋体" w:hAnsi="宋体"/>
          <w:sz w:val="24"/>
        </w:rPr>
      </w:pPr>
      <w:r>
        <w:rPr>
          <w:rFonts w:hint="eastAsia" w:ascii="宋体" w:hAnsi="宋体"/>
          <w:sz w:val="24"/>
        </w:rPr>
        <w:t>支持可通过ONVIF、GB/T 28181、RTSP等多种通信协议管理不同厂家前端摄像头，实现视频存储；</w:t>
      </w:r>
    </w:p>
    <w:p w14:paraId="12089249">
      <w:pPr>
        <w:adjustRightInd w:val="0"/>
        <w:snapToGrid w:val="0"/>
        <w:spacing w:line="360" w:lineRule="auto"/>
        <w:ind w:firstLine="424" w:firstLineChars="177"/>
        <w:rPr>
          <w:rFonts w:ascii="宋体" w:hAnsi="宋体"/>
          <w:sz w:val="24"/>
        </w:rPr>
      </w:pPr>
      <w:r>
        <w:rPr>
          <w:rFonts w:hint="eastAsia" w:ascii="宋体" w:hAnsi="宋体"/>
          <w:sz w:val="24"/>
        </w:rPr>
        <w:t>支持存储配额管理，支持基于通道的维度进行存储周期管理；</w:t>
      </w:r>
    </w:p>
    <w:p w14:paraId="6DE0B749">
      <w:pPr>
        <w:adjustRightInd w:val="0"/>
        <w:snapToGrid w:val="0"/>
        <w:spacing w:line="360" w:lineRule="auto"/>
        <w:ind w:firstLine="424" w:firstLineChars="177"/>
        <w:rPr>
          <w:rFonts w:ascii="宋体" w:hAnsi="宋体"/>
          <w:sz w:val="24"/>
        </w:rPr>
      </w:pPr>
      <w:r>
        <w:rPr>
          <w:rFonts w:hint="eastAsia" w:ascii="宋体" w:hAnsi="宋体"/>
          <w:sz w:val="24"/>
        </w:rPr>
        <w:t>支持一键诊断功能：支持硬盘状态、单盘性能、RAID状态、raid配置、硬盘盘组、网络状态、录像状态的健康状态诊断，诊断用户配置合规性，协助用户更好的使用设备；</w:t>
      </w:r>
    </w:p>
    <w:p w14:paraId="60E45145">
      <w:pPr>
        <w:adjustRightInd w:val="0"/>
        <w:snapToGrid w:val="0"/>
        <w:spacing w:line="360" w:lineRule="auto"/>
        <w:ind w:firstLine="424" w:firstLineChars="177"/>
        <w:rPr>
          <w:rFonts w:ascii="宋体" w:hAnsi="宋体"/>
          <w:sz w:val="24"/>
        </w:rPr>
      </w:pPr>
      <w:r>
        <w:rPr>
          <w:rFonts w:hint="eastAsia" w:ascii="宋体" w:hAnsi="宋体"/>
          <w:sz w:val="24"/>
        </w:rPr>
        <w:t>设备硬件参数应不低于如下要求：</w:t>
      </w:r>
    </w:p>
    <w:p w14:paraId="320EB7AF">
      <w:pPr>
        <w:adjustRightInd w:val="0"/>
        <w:snapToGrid w:val="0"/>
        <w:spacing w:line="360" w:lineRule="auto"/>
        <w:ind w:firstLine="424" w:firstLineChars="177"/>
        <w:rPr>
          <w:rFonts w:ascii="宋体" w:hAnsi="宋体"/>
          <w:sz w:val="24"/>
        </w:rPr>
      </w:pPr>
      <w:r>
        <w:rPr>
          <w:rFonts w:hint="eastAsia" w:ascii="宋体" w:hAnsi="宋体"/>
          <w:sz w:val="24"/>
        </w:rPr>
        <w:t>单颗64位多核高性能处理器，2个内存条，不少于16GB内存，可扩展至最大支持128GB内存；</w:t>
      </w:r>
    </w:p>
    <w:p w14:paraId="22ADAC38">
      <w:pPr>
        <w:adjustRightInd w:val="0"/>
        <w:snapToGrid w:val="0"/>
        <w:spacing w:line="360" w:lineRule="auto"/>
        <w:ind w:firstLine="424" w:firstLineChars="177"/>
        <w:rPr>
          <w:rFonts w:ascii="宋体" w:hAnsi="宋体"/>
          <w:sz w:val="24"/>
        </w:rPr>
      </w:pPr>
      <w:r>
        <w:rPr>
          <w:rFonts w:hint="eastAsia" w:ascii="宋体" w:hAnsi="宋体"/>
          <w:sz w:val="24"/>
        </w:rPr>
        <w:t>不少于2个100/1000/1000Mbps自适应以太网网口。</w:t>
      </w:r>
    </w:p>
    <w:p w14:paraId="08C74CE5">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违法数据集中存储设备</w:t>
      </w:r>
    </w:p>
    <w:p w14:paraId="60DD9F77">
      <w:pPr>
        <w:adjustRightInd w:val="0"/>
        <w:snapToGrid w:val="0"/>
        <w:spacing w:line="360" w:lineRule="auto"/>
        <w:ind w:firstLine="424" w:firstLineChars="177"/>
        <w:rPr>
          <w:rFonts w:ascii="宋体" w:hAnsi="宋体"/>
          <w:sz w:val="24"/>
        </w:rPr>
      </w:pPr>
      <w:r>
        <w:rPr>
          <w:rFonts w:hint="eastAsia" w:ascii="宋体" w:hAnsi="宋体"/>
          <w:sz w:val="24"/>
        </w:rPr>
        <w:t>新增违法图片信息需要的存储空间为14.6TB，新增违法短视频信息需要的存储空间为91.6TB，本项目146套电子警察（96套机动车、50套行人非机动车）对违法数据的存储空间需求为不少于106.2TB有效容量。</w:t>
      </w:r>
    </w:p>
    <w:p w14:paraId="309756F6">
      <w:pPr>
        <w:adjustRightInd w:val="0"/>
        <w:snapToGrid w:val="0"/>
        <w:spacing w:line="360" w:lineRule="auto"/>
        <w:ind w:firstLine="424" w:firstLineChars="177"/>
        <w:rPr>
          <w:rFonts w:ascii="宋体" w:hAnsi="宋体"/>
          <w:sz w:val="24"/>
        </w:rPr>
      </w:pPr>
      <w:r>
        <w:rPr>
          <w:rFonts w:hint="eastAsia" w:ascii="宋体" w:hAnsi="宋体"/>
          <w:sz w:val="24"/>
        </w:rPr>
        <w:t>设备功能性能参数配置不低于如下要求：</w:t>
      </w:r>
    </w:p>
    <w:p w14:paraId="1C88A926">
      <w:pPr>
        <w:adjustRightInd w:val="0"/>
        <w:snapToGrid w:val="0"/>
        <w:spacing w:line="360" w:lineRule="auto"/>
        <w:ind w:firstLine="424" w:firstLineChars="177"/>
        <w:rPr>
          <w:rFonts w:ascii="宋体" w:hAnsi="宋体"/>
          <w:sz w:val="24"/>
        </w:rPr>
      </w:pPr>
      <w:r>
        <w:rPr>
          <w:rFonts w:hint="eastAsia" w:ascii="宋体" w:hAnsi="宋体"/>
          <w:sz w:val="24"/>
        </w:rPr>
        <w:t>设备物理裸容量不低于2</w:t>
      </w:r>
      <w:r>
        <w:rPr>
          <w:rFonts w:ascii="宋体" w:hAnsi="宋体"/>
          <w:sz w:val="24"/>
        </w:rPr>
        <w:t>50TB</w:t>
      </w:r>
      <w:r>
        <w:rPr>
          <w:rFonts w:hint="eastAsia" w:ascii="宋体" w:hAnsi="宋体"/>
          <w:sz w:val="24"/>
        </w:rPr>
        <w:t>，有效使用容量不少于1</w:t>
      </w:r>
      <w:r>
        <w:rPr>
          <w:rFonts w:ascii="宋体" w:hAnsi="宋体"/>
          <w:sz w:val="24"/>
        </w:rPr>
        <w:t>06</w:t>
      </w:r>
      <w:r>
        <w:rPr>
          <w:rFonts w:hint="eastAsia" w:ascii="宋体" w:hAnsi="宋体"/>
          <w:sz w:val="24"/>
        </w:rPr>
        <w:t>.</w:t>
      </w:r>
      <w:r>
        <w:rPr>
          <w:rFonts w:ascii="宋体" w:hAnsi="宋体"/>
          <w:sz w:val="24"/>
        </w:rPr>
        <w:t>2TB</w:t>
      </w:r>
      <w:r>
        <w:rPr>
          <w:rFonts w:hint="eastAsia" w:ascii="宋体" w:hAnsi="宋体"/>
          <w:sz w:val="24"/>
        </w:rPr>
        <w:t>；</w:t>
      </w:r>
    </w:p>
    <w:p w14:paraId="7CC7064B">
      <w:pPr>
        <w:adjustRightInd w:val="0"/>
        <w:snapToGrid w:val="0"/>
        <w:spacing w:line="360" w:lineRule="auto"/>
        <w:ind w:firstLine="424" w:firstLineChars="177"/>
        <w:rPr>
          <w:rFonts w:hint="eastAsia" w:ascii="宋体" w:hAnsi="宋体"/>
          <w:sz w:val="24"/>
        </w:rPr>
      </w:pPr>
      <w:r>
        <w:rPr>
          <w:rFonts w:hint="eastAsia" w:ascii="宋体" w:hAnsi="宋体"/>
          <w:sz w:val="24"/>
        </w:rPr>
        <w:t>存储系统SAN和NAS一体化，配置NAS协议（包括NFS、CIFS以及NDMP），支持SAN和NAS共资源池，无需独立分配。</w:t>
      </w:r>
    </w:p>
    <w:p w14:paraId="24FA0A21">
      <w:pPr>
        <w:adjustRightInd w:val="0"/>
        <w:snapToGrid w:val="0"/>
        <w:spacing w:line="360" w:lineRule="auto"/>
        <w:ind w:firstLine="424" w:firstLineChars="177"/>
        <w:rPr>
          <w:rFonts w:ascii="宋体" w:hAnsi="宋体"/>
          <w:sz w:val="24"/>
        </w:rPr>
      </w:pPr>
      <w:r>
        <w:rPr>
          <w:rFonts w:hint="eastAsia" w:ascii="宋体" w:hAnsi="宋体"/>
          <w:sz w:val="24"/>
        </w:rPr>
        <w:t>存储系统支持跨NFS和CIFS协议共享，支持NFS以及SMB等协议，支持跨协议（CIFS/NFS)平台文件共享，支持文件系统跨协议（NFS 和 CIFS）访问，访问权限无损失；</w:t>
      </w:r>
    </w:p>
    <w:p w14:paraId="747B8656">
      <w:pPr>
        <w:adjustRightInd w:val="0"/>
        <w:snapToGrid w:val="0"/>
        <w:spacing w:line="360" w:lineRule="auto"/>
        <w:ind w:firstLine="424" w:firstLineChars="177"/>
        <w:rPr>
          <w:rFonts w:ascii="宋体" w:hAnsi="宋体"/>
          <w:sz w:val="24"/>
        </w:rPr>
      </w:pPr>
      <w:r>
        <w:rPr>
          <w:rFonts w:hint="eastAsia" w:ascii="宋体" w:hAnsi="宋体"/>
          <w:sz w:val="24"/>
        </w:rPr>
        <w:t>采用分布式文件系统架构，文件系统无控制器归属，在多控配置下，支持多个控制器负载均衡，在单文件系统的情况下，多个控制器负载均衡；</w:t>
      </w:r>
    </w:p>
    <w:p w14:paraId="4E2AEFDF">
      <w:pPr>
        <w:adjustRightInd w:val="0"/>
        <w:snapToGrid w:val="0"/>
        <w:spacing w:line="360" w:lineRule="auto"/>
        <w:ind w:firstLine="424" w:firstLineChars="177"/>
        <w:rPr>
          <w:rFonts w:ascii="宋体" w:hAnsi="宋体"/>
          <w:sz w:val="24"/>
        </w:rPr>
      </w:pPr>
      <w:r>
        <w:rPr>
          <w:rFonts w:hint="eastAsia" w:ascii="宋体" w:hAnsi="宋体"/>
          <w:sz w:val="24"/>
        </w:rPr>
        <w:t>提供高密快照功能，系统支持最小每1分钟做一次快照备份；</w:t>
      </w:r>
    </w:p>
    <w:p w14:paraId="3A19DC9E">
      <w:pPr>
        <w:adjustRightInd w:val="0"/>
        <w:snapToGrid w:val="0"/>
        <w:spacing w:line="360" w:lineRule="auto"/>
        <w:ind w:firstLine="424" w:firstLineChars="177"/>
        <w:rPr>
          <w:rFonts w:ascii="宋体" w:hAnsi="宋体"/>
          <w:sz w:val="24"/>
        </w:rPr>
      </w:pPr>
      <w:r>
        <w:rPr>
          <w:rFonts w:hint="eastAsia" w:ascii="宋体" w:hAnsi="宋体"/>
          <w:sz w:val="24"/>
        </w:rPr>
        <w:t>主控制器处理器：采用国产多核C</w:t>
      </w:r>
      <w:r>
        <w:rPr>
          <w:rFonts w:ascii="宋体" w:hAnsi="宋体"/>
          <w:sz w:val="24"/>
        </w:rPr>
        <w:t>PU</w:t>
      </w:r>
      <w:r>
        <w:rPr>
          <w:rFonts w:hint="eastAsia" w:ascii="宋体" w:hAnsi="宋体"/>
          <w:sz w:val="24"/>
        </w:rPr>
        <w:t>，单控制器处理器总核心数≥32核，CPU主频为≥2.6GHz；</w:t>
      </w:r>
    </w:p>
    <w:p w14:paraId="653C2CA8">
      <w:pPr>
        <w:adjustRightInd w:val="0"/>
        <w:snapToGrid w:val="0"/>
        <w:spacing w:line="360" w:lineRule="auto"/>
        <w:ind w:firstLine="424" w:firstLineChars="177"/>
        <w:rPr>
          <w:rFonts w:ascii="宋体" w:hAnsi="宋体"/>
          <w:sz w:val="24"/>
        </w:rPr>
      </w:pPr>
      <w:r>
        <w:rPr>
          <w:rFonts w:hint="eastAsia" w:ascii="宋体" w:hAnsi="宋体"/>
          <w:sz w:val="24"/>
        </w:rPr>
        <w:t>缓存：总一级缓存容量配置≥128GB，且任意控制器一级缓存容量≥64GB；</w:t>
      </w:r>
    </w:p>
    <w:p w14:paraId="6808DAD7">
      <w:pPr>
        <w:adjustRightInd w:val="0"/>
        <w:snapToGrid w:val="0"/>
        <w:spacing w:line="360" w:lineRule="auto"/>
        <w:ind w:firstLine="424" w:firstLineChars="177"/>
        <w:rPr>
          <w:rFonts w:ascii="宋体" w:hAnsi="宋体"/>
          <w:sz w:val="24"/>
        </w:rPr>
      </w:pPr>
      <w:r>
        <w:rPr>
          <w:rFonts w:hint="eastAsia" w:ascii="宋体" w:hAnsi="宋体"/>
          <w:sz w:val="24"/>
        </w:rPr>
        <w:t>硬盘：配置≥4个1.92TB企业级SSD系统盘，配置≥25个10TB SAS数据盘；</w:t>
      </w:r>
    </w:p>
    <w:p w14:paraId="3B8C965E">
      <w:pPr>
        <w:adjustRightInd w:val="0"/>
        <w:snapToGrid w:val="0"/>
        <w:spacing w:line="360" w:lineRule="auto"/>
        <w:ind w:firstLine="424" w:firstLineChars="177"/>
        <w:rPr>
          <w:rFonts w:hint="eastAsia" w:ascii="宋体" w:hAnsi="宋体"/>
          <w:sz w:val="24"/>
        </w:rPr>
      </w:pPr>
      <w:r>
        <w:rPr>
          <w:rFonts w:hint="eastAsia" w:ascii="宋体" w:hAnsi="宋体"/>
          <w:sz w:val="24"/>
        </w:rPr>
        <w:t>RAID性能：支持最多任意三块数据盘同时故障，不影响SAN和NAS业务的连续性和数据一致性；</w:t>
      </w:r>
    </w:p>
    <w:p w14:paraId="3A37F1AF">
      <w:pPr>
        <w:adjustRightInd w:val="0"/>
        <w:snapToGrid w:val="0"/>
        <w:spacing w:line="360" w:lineRule="auto"/>
        <w:ind w:firstLine="424" w:firstLineChars="177"/>
        <w:rPr>
          <w:rFonts w:ascii="宋体" w:hAnsi="宋体"/>
          <w:sz w:val="24"/>
        </w:rPr>
      </w:pPr>
      <w:r>
        <w:rPr>
          <w:rFonts w:hint="eastAsia" w:ascii="宋体" w:hAnsi="宋体"/>
          <w:sz w:val="24"/>
        </w:rPr>
        <w:t>网络接口：配置不少于</w:t>
      </w:r>
      <w:r>
        <w:rPr>
          <w:rFonts w:ascii="宋体" w:hAnsi="宋体"/>
          <w:sz w:val="24"/>
        </w:rPr>
        <w:t>4</w:t>
      </w:r>
      <w:r>
        <w:rPr>
          <w:rFonts w:hint="eastAsia" w:ascii="宋体" w:hAnsi="宋体"/>
          <w:sz w:val="24"/>
        </w:rPr>
        <w:t>*10Gbps Ethernet接口；（满配多模光模块），</w:t>
      </w:r>
      <w:r>
        <w:rPr>
          <w:rFonts w:ascii="宋体" w:hAnsi="宋体"/>
          <w:sz w:val="24"/>
        </w:rPr>
        <w:t>4</w:t>
      </w:r>
      <w:r>
        <w:rPr>
          <w:rFonts w:hint="eastAsia" w:ascii="宋体" w:hAnsi="宋体"/>
          <w:sz w:val="24"/>
        </w:rPr>
        <w:t>*1Gbps Ethernet接口；</w:t>
      </w:r>
    </w:p>
    <w:p w14:paraId="1903202D">
      <w:pPr>
        <w:adjustRightInd w:val="0"/>
        <w:snapToGrid w:val="0"/>
        <w:spacing w:line="360" w:lineRule="auto"/>
        <w:ind w:firstLine="424" w:firstLineChars="177"/>
        <w:rPr>
          <w:rFonts w:hint="eastAsia" w:ascii="宋体" w:hAnsi="宋体"/>
          <w:sz w:val="24"/>
        </w:rPr>
      </w:pPr>
      <w:r>
        <w:rPr>
          <w:rFonts w:hint="eastAsia" w:ascii="宋体" w:hAnsi="宋体"/>
          <w:sz w:val="24"/>
        </w:rPr>
        <w:t>提供存储介质保留服务，提供原厂售后服务承诺函和授权书；</w:t>
      </w:r>
    </w:p>
    <w:p w14:paraId="313B93DD">
      <w:pPr>
        <w:pStyle w:val="4"/>
        <w:numPr>
          <w:ilvl w:val="0"/>
          <w:numId w:val="11"/>
        </w:numPr>
        <w:ind w:leftChars="0" w:hanging="698"/>
        <w:rPr>
          <w:rFonts w:ascii="宋体" w:hAnsi="宋体" w:eastAsia="宋体" w:cs="方正仿宋_GB2312"/>
          <w:sz w:val="24"/>
          <w:szCs w:val="24"/>
        </w:rPr>
      </w:pPr>
      <w:r>
        <w:rPr>
          <w:rFonts w:hint="eastAsia" w:ascii="宋体" w:hAnsi="宋体" w:eastAsia="宋体" w:cs="方正仿宋_GB2312"/>
          <w:sz w:val="24"/>
          <w:szCs w:val="24"/>
        </w:rPr>
        <w:t>智能数据管理转发软件</w:t>
      </w:r>
    </w:p>
    <w:p w14:paraId="6DCF4C5E">
      <w:pPr>
        <w:adjustRightInd w:val="0"/>
        <w:snapToGrid w:val="0"/>
        <w:spacing w:line="360" w:lineRule="auto"/>
        <w:ind w:firstLine="424" w:firstLineChars="177"/>
        <w:rPr>
          <w:rFonts w:ascii="宋体" w:hAnsi="宋体"/>
          <w:sz w:val="24"/>
        </w:rPr>
      </w:pPr>
      <w:r>
        <w:rPr>
          <w:rFonts w:hint="eastAsia" w:ascii="宋体" w:hAnsi="宋体"/>
          <w:sz w:val="24"/>
        </w:rPr>
        <w:t>支持接收人员结构化特征抓拍、车辆卡口等设备或系统产生的智能数据，并将非结构化数据写入存储，结构化数据转发至上级汇聚平台，支持多平台分发、数据缓存、断点续传，支持集中配置管理及状态监控，支持不低于480Mbps并发流量，支持主流设备厂商SDK及GA/T1400协议。</w:t>
      </w:r>
    </w:p>
    <w:p w14:paraId="20814600">
      <w:pPr>
        <w:adjustRightInd w:val="0"/>
        <w:snapToGrid w:val="0"/>
        <w:spacing w:line="360" w:lineRule="auto"/>
        <w:ind w:firstLine="424" w:firstLineChars="177"/>
        <w:rPr>
          <w:rFonts w:ascii="宋体" w:hAnsi="宋体"/>
          <w:sz w:val="24"/>
        </w:rPr>
      </w:pPr>
      <w:r>
        <w:rPr>
          <w:rFonts w:hint="eastAsia" w:ascii="宋体" w:hAnsi="宋体"/>
          <w:sz w:val="24"/>
        </w:rPr>
        <w:br w:type="page"/>
      </w:r>
    </w:p>
    <w:p w14:paraId="419B606A">
      <w:pPr>
        <w:pStyle w:val="3"/>
        <w:keepNext w:val="0"/>
        <w:keepLines w:val="0"/>
        <w:numPr>
          <w:ilvl w:val="1"/>
          <w:numId w:val="7"/>
        </w:numPr>
        <w:spacing w:before="80" w:after="80" w:line="360" w:lineRule="auto"/>
        <w:jc w:val="left"/>
        <w:rPr>
          <w:rFonts w:ascii="宋体" w:hAnsi="宋体"/>
          <w:bCs/>
          <w:sz w:val="24"/>
          <w:szCs w:val="22"/>
        </w:rPr>
      </w:pPr>
      <w:r>
        <w:rPr>
          <w:rFonts w:hint="eastAsia" w:ascii="宋体" w:hAnsi="宋体"/>
          <w:bCs/>
          <w:sz w:val="24"/>
          <w:szCs w:val="22"/>
        </w:rPr>
        <w:t>工程量清单</w:t>
      </w:r>
    </w:p>
    <w:p w14:paraId="173F9AA3">
      <w:pPr>
        <w:pStyle w:val="4"/>
        <w:numPr>
          <w:ilvl w:val="0"/>
          <w:numId w:val="12"/>
        </w:numPr>
        <w:ind w:leftChars="0" w:hanging="698"/>
        <w:rPr>
          <w:rFonts w:ascii="宋体" w:hAnsi="宋体" w:eastAsia="宋体" w:cs="方正仿宋_GB2312"/>
          <w:sz w:val="24"/>
          <w:szCs w:val="24"/>
        </w:rPr>
      </w:pPr>
      <w:r>
        <w:rPr>
          <w:rFonts w:hint="eastAsia" w:ascii="宋体" w:hAnsi="宋体" w:eastAsia="宋体" w:cs="方正仿宋_GB2312"/>
          <w:sz w:val="24"/>
          <w:szCs w:val="24"/>
        </w:rPr>
        <w:t>建设工程量</w:t>
      </w:r>
    </w:p>
    <w:tbl>
      <w:tblPr>
        <w:tblStyle w:val="24"/>
        <w:tblW w:w="5063" w:type="pct"/>
        <w:jc w:val="center"/>
        <w:tblLayout w:type="fixed"/>
        <w:tblCellMar>
          <w:top w:w="0" w:type="dxa"/>
          <w:left w:w="108" w:type="dxa"/>
          <w:bottom w:w="0" w:type="dxa"/>
          <w:right w:w="108" w:type="dxa"/>
        </w:tblCellMar>
      </w:tblPr>
      <w:tblGrid>
        <w:gridCol w:w="726"/>
        <w:gridCol w:w="852"/>
        <w:gridCol w:w="1702"/>
        <w:gridCol w:w="3828"/>
        <w:gridCol w:w="708"/>
        <w:gridCol w:w="813"/>
      </w:tblGrid>
      <w:tr w14:paraId="5500560E">
        <w:tblPrEx>
          <w:tblCellMar>
            <w:top w:w="0" w:type="dxa"/>
            <w:left w:w="108" w:type="dxa"/>
            <w:bottom w:w="0" w:type="dxa"/>
            <w:right w:w="108" w:type="dxa"/>
          </w:tblCellMar>
        </w:tblPrEx>
        <w:trPr>
          <w:trHeight w:val="270" w:hRule="atLeast"/>
          <w:tblHeader/>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40A3">
            <w:pPr>
              <w:widowControl/>
              <w:spacing w:line="276" w:lineRule="auto"/>
              <w:jc w:val="center"/>
              <w:textAlignment w:val="center"/>
              <w:rPr>
                <w:rFonts w:ascii="宋体" w:hAnsi="宋体" w:cs="宋体"/>
                <w:b/>
                <w:bCs/>
                <w:sz w:val="24"/>
                <w:szCs w:val="24"/>
              </w:rPr>
            </w:pPr>
            <w:bookmarkStart w:id="17" w:name="_Toc167352835"/>
            <w:r>
              <w:rPr>
                <w:rFonts w:hint="eastAsia" w:ascii="宋体" w:hAnsi="宋体" w:cs="宋体"/>
                <w:b/>
                <w:bCs/>
                <w:kern w:val="0"/>
                <w:sz w:val="24"/>
                <w:szCs w:val="24"/>
                <w:lang w:bidi="ar"/>
              </w:rPr>
              <w:t>序号</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9164">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项目</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A3E9">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设备名称</w:t>
            </w:r>
          </w:p>
        </w:tc>
        <w:tc>
          <w:tcPr>
            <w:tcW w:w="2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01C7">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主要功能参数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0ADC">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单位</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4C0D">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数量</w:t>
            </w:r>
          </w:p>
        </w:tc>
      </w:tr>
      <w:tr w14:paraId="5F1D5936">
        <w:tblPrEx>
          <w:tblCellMar>
            <w:top w:w="0" w:type="dxa"/>
            <w:left w:w="108" w:type="dxa"/>
            <w:bottom w:w="0" w:type="dxa"/>
            <w:right w:w="108" w:type="dxa"/>
          </w:tblCellMar>
        </w:tblPrEx>
        <w:trPr>
          <w:trHeight w:val="1632"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2DEE">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bidi="ar"/>
              </w:rPr>
              <w:t>1</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8CAF1">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bidi="ar"/>
              </w:rPr>
              <w:t>机动车电子警察</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6455">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bidi="ar"/>
              </w:rPr>
              <w:t>高清抓拍一体机（电子警察）</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D01F">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F46E">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D829">
            <w:pPr>
              <w:widowControl/>
              <w:spacing w:line="276" w:lineRule="auto"/>
              <w:jc w:val="center"/>
              <w:textAlignment w:val="center"/>
              <w:rPr>
                <w:rFonts w:ascii="宋体" w:hAnsi="宋体" w:cs="宋体"/>
                <w:sz w:val="24"/>
                <w:szCs w:val="24"/>
              </w:rPr>
            </w:pPr>
            <w:r>
              <w:rPr>
                <w:rFonts w:ascii="宋体" w:hAnsi="宋体" w:cs="宋体"/>
                <w:kern w:val="0"/>
                <w:sz w:val="24"/>
                <w:szCs w:val="24"/>
                <w:lang w:bidi="ar"/>
              </w:rPr>
              <w:t>9</w:t>
            </w:r>
            <w:r>
              <w:rPr>
                <w:rFonts w:hint="eastAsia" w:ascii="宋体" w:hAnsi="宋体" w:cs="宋体"/>
                <w:kern w:val="0"/>
                <w:sz w:val="24"/>
                <w:szCs w:val="24"/>
                <w:lang w:bidi="ar"/>
              </w:rPr>
              <w:t>6</w:t>
            </w:r>
          </w:p>
        </w:tc>
      </w:tr>
      <w:tr w14:paraId="32DECB20">
        <w:tblPrEx>
          <w:tblCellMar>
            <w:top w:w="0" w:type="dxa"/>
            <w:left w:w="108" w:type="dxa"/>
            <w:bottom w:w="0" w:type="dxa"/>
            <w:right w:w="108" w:type="dxa"/>
          </w:tblCellMar>
        </w:tblPrEx>
        <w:trPr>
          <w:trHeight w:val="611"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4EED">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bidi="ar"/>
              </w:rPr>
              <w:t>2</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9990">
            <w:pPr>
              <w:spacing w:line="276" w:lineRule="auto"/>
              <w:ind w:firstLine="480"/>
              <w:jc w:val="center"/>
              <w:rPr>
                <w:rFonts w:ascii="宋体" w:hAnsi="宋体" w:cs="宋体"/>
                <w:sz w:val="24"/>
                <w:szCs w:val="24"/>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FD62">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bidi="ar"/>
              </w:rPr>
              <w:t>终端主机</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6ACC">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F7EB">
            <w:pPr>
              <w:widowControl/>
              <w:spacing w:line="276" w:lineRule="auto"/>
              <w:jc w:val="center"/>
              <w:textAlignment w:val="center"/>
              <w:rPr>
                <w:rFonts w:ascii="宋体" w:hAnsi="宋体" w:cs="宋体"/>
                <w:sz w:val="24"/>
                <w:szCs w:val="24"/>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A3BF">
            <w:pPr>
              <w:widowControl/>
              <w:spacing w:line="276" w:lineRule="auto"/>
              <w:jc w:val="center"/>
              <w:textAlignment w:val="center"/>
              <w:rPr>
                <w:rFonts w:ascii="宋体" w:hAnsi="宋体" w:cs="宋体"/>
                <w:sz w:val="24"/>
                <w:szCs w:val="24"/>
              </w:rPr>
            </w:pPr>
            <w:r>
              <w:rPr>
                <w:rFonts w:ascii="宋体" w:hAnsi="宋体" w:cs="宋体"/>
                <w:kern w:val="0"/>
                <w:sz w:val="24"/>
                <w:szCs w:val="24"/>
                <w:lang w:bidi="ar"/>
              </w:rPr>
              <w:t>9</w:t>
            </w:r>
            <w:r>
              <w:rPr>
                <w:rFonts w:hint="eastAsia" w:ascii="宋体" w:hAnsi="宋体" w:cs="宋体"/>
                <w:kern w:val="0"/>
                <w:sz w:val="24"/>
                <w:szCs w:val="24"/>
                <w:lang w:bidi="ar"/>
              </w:rPr>
              <w:t>6</w:t>
            </w:r>
          </w:p>
        </w:tc>
      </w:tr>
      <w:tr w14:paraId="6207D811">
        <w:tblPrEx>
          <w:tblCellMar>
            <w:top w:w="0" w:type="dxa"/>
            <w:left w:w="108" w:type="dxa"/>
            <w:bottom w:w="0" w:type="dxa"/>
            <w:right w:w="108" w:type="dxa"/>
          </w:tblCellMar>
        </w:tblPrEx>
        <w:trPr>
          <w:trHeight w:val="88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647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3</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1FAE6">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非机动车、行人执法设备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494F">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非机动车违法抓拍单元</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02A00">
            <w:pPr>
              <w:widowControl/>
              <w:spacing w:line="276" w:lineRule="auto"/>
              <w:textAlignment w:val="center"/>
              <w:rPr>
                <w:rFonts w:ascii="宋体" w:hAnsi="宋体" w:cs="宋体"/>
                <w:kern w:val="0"/>
                <w:sz w:val="24"/>
                <w:szCs w:val="24"/>
                <w:lang w:bidi="ar"/>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14B9">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C50F">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5DB413AC">
        <w:tblPrEx>
          <w:tblCellMar>
            <w:top w:w="0" w:type="dxa"/>
            <w:left w:w="108" w:type="dxa"/>
            <w:bottom w:w="0" w:type="dxa"/>
            <w:right w:w="108" w:type="dxa"/>
          </w:tblCellMar>
        </w:tblPrEx>
        <w:trPr>
          <w:trHeight w:val="56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FBAF">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4</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C5DEA">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9EB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终端主机</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C1F9">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521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EDBC">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6F742F0A">
        <w:tblPrEx>
          <w:tblCellMar>
            <w:top w:w="0" w:type="dxa"/>
            <w:left w:w="108" w:type="dxa"/>
            <w:bottom w:w="0" w:type="dxa"/>
            <w:right w:w="108" w:type="dxa"/>
          </w:tblCellMar>
        </w:tblPrEx>
        <w:trPr>
          <w:trHeight w:val="535"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872C">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58D15">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4043">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环保补光灯</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17D0">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7FB9">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AB08">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4C8E93E9">
        <w:tblPrEx>
          <w:tblCellMar>
            <w:top w:w="0" w:type="dxa"/>
            <w:left w:w="108" w:type="dxa"/>
            <w:bottom w:w="0" w:type="dxa"/>
            <w:right w:w="108" w:type="dxa"/>
          </w:tblCellMar>
        </w:tblPrEx>
        <w:trPr>
          <w:trHeight w:val="1349"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8A5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6</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21C2D">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D6F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红绿灯信号检测器</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B6CD">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98DD">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0736">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57B2EAEF">
        <w:tblPrEx>
          <w:tblCellMar>
            <w:top w:w="0" w:type="dxa"/>
            <w:left w:w="108" w:type="dxa"/>
            <w:bottom w:w="0" w:type="dxa"/>
            <w:right w:w="108" w:type="dxa"/>
          </w:tblCellMar>
        </w:tblPrEx>
        <w:trPr>
          <w:trHeight w:val="1089"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1DB3">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7</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91D84">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快递外卖RFID执法系统</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E215A">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射频识别技术读写基站(二合一)</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4FB6">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8E70A">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3004">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3EC9277A">
        <w:tblPrEx>
          <w:tblCellMar>
            <w:top w:w="0" w:type="dxa"/>
            <w:left w:w="108" w:type="dxa"/>
            <w:bottom w:w="0" w:type="dxa"/>
            <w:right w:w="108" w:type="dxa"/>
          </w:tblCellMar>
        </w:tblPrEx>
        <w:trPr>
          <w:trHeight w:val="812"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B8BB">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8</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929C">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38B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摄像机</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DB90">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1DF8">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9A44">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143E26F4">
        <w:tblPrEx>
          <w:tblCellMar>
            <w:top w:w="0" w:type="dxa"/>
            <w:left w:w="108" w:type="dxa"/>
            <w:bottom w:w="0" w:type="dxa"/>
            <w:right w:w="108" w:type="dxa"/>
          </w:tblCellMar>
        </w:tblPrEx>
        <w:trPr>
          <w:trHeight w:val="1106"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4810">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9</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5785B">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4681">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工业4G路由器</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77AF">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76F4">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2436">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280A7C25">
        <w:tblPrEx>
          <w:tblCellMar>
            <w:top w:w="0" w:type="dxa"/>
            <w:left w:w="108" w:type="dxa"/>
            <w:bottom w:w="0" w:type="dxa"/>
            <w:right w:w="108" w:type="dxa"/>
          </w:tblCellMar>
        </w:tblPrEx>
        <w:trPr>
          <w:trHeight w:val="539"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1185">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10</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1DB9A">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9D4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交换机</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84A4">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501D">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156C">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4542EC1A">
        <w:tblPrEx>
          <w:tblCellMar>
            <w:top w:w="0" w:type="dxa"/>
            <w:left w:w="108" w:type="dxa"/>
            <w:bottom w:w="0" w:type="dxa"/>
            <w:right w:w="108" w:type="dxa"/>
          </w:tblCellMar>
        </w:tblPrEx>
        <w:trPr>
          <w:trHeight w:val="439"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5BDA">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11</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58DD0">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59A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工控机</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1804">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26F2">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F56C">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048DACBA">
        <w:tblPrEx>
          <w:tblCellMar>
            <w:top w:w="0" w:type="dxa"/>
            <w:left w:w="108" w:type="dxa"/>
            <w:bottom w:w="0" w:type="dxa"/>
            <w:right w:w="108" w:type="dxa"/>
          </w:tblCellMar>
        </w:tblPrEx>
        <w:trPr>
          <w:trHeight w:val="495"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804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12</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0887">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F4D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室外机箱</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A99C">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B205">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3651">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47089945">
        <w:tblPrEx>
          <w:tblCellMar>
            <w:top w:w="0" w:type="dxa"/>
            <w:left w:w="108" w:type="dxa"/>
            <w:bottom w:w="0" w:type="dxa"/>
            <w:right w:w="108" w:type="dxa"/>
          </w:tblCellMar>
        </w:tblPrEx>
        <w:trPr>
          <w:trHeight w:val="81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133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13</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09C9">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632C">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红绿灯相位采集器</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7244">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680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BFC3">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3B31E176">
        <w:tblPrEx>
          <w:tblCellMar>
            <w:top w:w="0" w:type="dxa"/>
            <w:left w:w="108" w:type="dxa"/>
            <w:bottom w:w="0" w:type="dxa"/>
            <w:right w:w="108" w:type="dxa"/>
          </w:tblCellMar>
        </w:tblPrEx>
        <w:trPr>
          <w:trHeight w:val="27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C89B">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14</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8A24D">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1C1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4G专网流量费（一年）</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A06F">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8263">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56B">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4F76C1A4">
        <w:tblPrEx>
          <w:tblCellMar>
            <w:top w:w="0" w:type="dxa"/>
            <w:left w:w="108" w:type="dxa"/>
            <w:bottom w:w="0" w:type="dxa"/>
            <w:right w:w="108" w:type="dxa"/>
          </w:tblCellMar>
        </w:tblPrEx>
        <w:trPr>
          <w:trHeight w:val="54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52AC">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15</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4C0E">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7812">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AAA认证服务器软件系统授权扩容</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3337">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954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A062">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033D20D7">
        <w:tblPrEx>
          <w:tblCellMar>
            <w:top w:w="0" w:type="dxa"/>
            <w:left w:w="108" w:type="dxa"/>
            <w:bottom w:w="0" w:type="dxa"/>
            <w:right w:w="108" w:type="dxa"/>
          </w:tblCellMar>
        </w:tblPrEx>
        <w:trPr>
          <w:trHeight w:val="555"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9BF4">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r>
              <w:rPr>
                <w:rFonts w:ascii="宋体" w:hAnsi="宋体" w:cs="宋体"/>
                <w:kern w:val="0"/>
                <w:sz w:val="24"/>
                <w:szCs w:val="24"/>
                <w:lang w:bidi="ar"/>
              </w:rPr>
              <w:t>6</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E9E49">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外场点位建设</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044D">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MDU</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D724">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3966">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D62C">
            <w:pPr>
              <w:widowControl/>
              <w:spacing w:line="276" w:lineRule="auto"/>
              <w:jc w:val="center"/>
              <w:textAlignment w:val="center"/>
              <w:rPr>
                <w:rFonts w:ascii="宋体" w:hAnsi="宋体" w:cs="宋体"/>
                <w:kern w:val="0"/>
                <w:sz w:val="24"/>
                <w:szCs w:val="24"/>
                <w:lang w:bidi="ar"/>
              </w:rPr>
            </w:pPr>
            <w:r>
              <w:rPr>
                <w:rFonts w:ascii="宋体" w:hAnsi="宋体" w:cs="宋体"/>
                <w:kern w:val="0"/>
                <w:sz w:val="24"/>
                <w:szCs w:val="24"/>
                <w:lang w:bidi="ar"/>
              </w:rPr>
              <w:t>66</w:t>
            </w:r>
          </w:p>
        </w:tc>
      </w:tr>
      <w:tr w14:paraId="5F673828">
        <w:tblPrEx>
          <w:tblCellMar>
            <w:top w:w="0" w:type="dxa"/>
            <w:left w:w="108" w:type="dxa"/>
            <w:bottom w:w="0" w:type="dxa"/>
            <w:right w:w="108" w:type="dxa"/>
          </w:tblCellMar>
        </w:tblPrEx>
        <w:trPr>
          <w:trHeight w:val="453"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9D30">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r>
              <w:rPr>
                <w:rFonts w:ascii="宋体" w:hAnsi="宋体" w:cs="宋体"/>
                <w:kern w:val="0"/>
                <w:sz w:val="24"/>
                <w:szCs w:val="24"/>
                <w:lang w:bidi="ar"/>
              </w:rPr>
              <w:t>7</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8266A">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712B">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4芯光缆</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7575">
            <w:pPr>
              <w:widowControl/>
              <w:spacing w:line="276" w:lineRule="auto"/>
              <w:textAlignment w:val="center"/>
              <w:rPr>
                <w:rFonts w:ascii="宋体" w:hAnsi="宋体" w:cs="宋体"/>
                <w:sz w:val="24"/>
                <w:szCs w:val="24"/>
              </w:rPr>
            </w:pPr>
            <w:r>
              <w:rPr>
                <w:rFonts w:hint="eastAsia" w:ascii="宋体" w:hAnsi="宋体" w:cs="宋体"/>
                <w:sz w:val="24"/>
                <w:szCs w:val="24"/>
              </w:rPr>
              <w:t>国产</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E6A5">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公里</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F2F2">
            <w:pPr>
              <w:widowControl/>
              <w:spacing w:line="276" w:lineRule="auto"/>
              <w:jc w:val="center"/>
              <w:textAlignment w:val="center"/>
              <w:rPr>
                <w:rFonts w:ascii="宋体" w:hAnsi="宋体" w:cs="宋体"/>
                <w:kern w:val="0"/>
                <w:sz w:val="24"/>
                <w:szCs w:val="24"/>
                <w:lang w:bidi="ar"/>
              </w:rPr>
            </w:pPr>
            <w:r>
              <w:rPr>
                <w:rFonts w:ascii="宋体" w:hAnsi="宋体" w:cs="宋体"/>
                <w:kern w:val="0"/>
                <w:sz w:val="24"/>
                <w:szCs w:val="24"/>
                <w:lang w:bidi="ar"/>
              </w:rPr>
              <w:t>7</w:t>
            </w:r>
            <w:r>
              <w:rPr>
                <w:rFonts w:hint="eastAsia" w:ascii="宋体" w:hAnsi="宋体" w:cs="宋体"/>
                <w:kern w:val="0"/>
                <w:sz w:val="24"/>
                <w:szCs w:val="24"/>
                <w:lang w:bidi="ar"/>
              </w:rPr>
              <w:t>.</w:t>
            </w:r>
            <w:r>
              <w:rPr>
                <w:rFonts w:ascii="宋体" w:hAnsi="宋体" w:cs="宋体"/>
                <w:kern w:val="0"/>
                <w:sz w:val="24"/>
                <w:szCs w:val="24"/>
                <w:lang w:bidi="ar"/>
              </w:rPr>
              <w:t>3</w:t>
            </w:r>
          </w:p>
        </w:tc>
      </w:tr>
      <w:tr w14:paraId="26EB7BB8">
        <w:tblPrEx>
          <w:tblCellMar>
            <w:top w:w="0" w:type="dxa"/>
            <w:left w:w="108" w:type="dxa"/>
            <w:bottom w:w="0" w:type="dxa"/>
            <w:right w:w="108" w:type="dxa"/>
          </w:tblCellMar>
        </w:tblPrEx>
        <w:trPr>
          <w:trHeight w:val="525"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3552">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r>
              <w:rPr>
                <w:rFonts w:ascii="宋体" w:hAnsi="宋体" w:cs="宋体"/>
                <w:kern w:val="0"/>
                <w:sz w:val="24"/>
                <w:szCs w:val="24"/>
                <w:lang w:bidi="ar"/>
              </w:rPr>
              <w:t>8</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435A6">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F73F">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外场取电</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12D7">
            <w:pPr>
              <w:widowControl/>
              <w:spacing w:line="276" w:lineRule="auto"/>
              <w:textAlignment w:val="center"/>
              <w:rPr>
                <w:rFonts w:ascii="宋体" w:hAnsi="宋体" w:cs="宋体"/>
                <w:sz w:val="24"/>
                <w:szCs w:val="24"/>
              </w:rPr>
            </w:pPr>
            <w:r>
              <w:rPr>
                <w:rFonts w:hint="eastAsia" w:ascii="宋体" w:hAnsi="宋体" w:cs="宋体"/>
                <w:sz w:val="24"/>
                <w:szCs w:val="24"/>
              </w:rPr>
              <w:t>国产定制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8B9C">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C0C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146</w:t>
            </w:r>
          </w:p>
        </w:tc>
      </w:tr>
      <w:tr w14:paraId="1FA17418">
        <w:tblPrEx>
          <w:tblCellMar>
            <w:top w:w="0" w:type="dxa"/>
            <w:left w:w="108" w:type="dxa"/>
            <w:bottom w:w="0" w:type="dxa"/>
            <w:right w:w="108" w:type="dxa"/>
          </w:tblCellMar>
        </w:tblPrEx>
        <w:trPr>
          <w:trHeight w:val="27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0B20">
            <w:pPr>
              <w:widowControl/>
              <w:spacing w:line="276" w:lineRule="auto"/>
              <w:jc w:val="center"/>
              <w:textAlignment w:val="center"/>
              <w:rPr>
                <w:rFonts w:ascii="宋体" w:hAnsi="宋体" w:cs="宋体"/>
                <w:kern w:val="0"/>
                <w:sz w:val="24"/>
                <w:szCs w:val="24"/>
                <w:lang w:bidi="ar"/>
              </w:rPr>
            </w:pPr>
            <w:r>
              <w:rPr>
                <w:rFonts w:ascii="宋体" w:hAnsi="宋体" w:cs="宋体"/>
                <w:kern w:val="0"/>
                <w:sz w:val="24"/>
                <w:szCs w:val="24"/>
                <w:lang w:bidi="ar"/>
              </w:rPr>
              <w:t>19</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596D4">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1270">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抱杆机箱</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4135">
            <w:pPr>
              <w:widowControl/>
              <w:spacing w:line="276" w:lineRule="auto"/>
              <w:textAlignment w:val="center"/>
              <w:rPr>
                <w:rFonts w:ascii="宋体" w:hAnsi="宋体" w:cs="宋体"/>
                <w:sz w:val="24"/>
                <w:szCs w:val="24"/>
              </w:rPr>
            </w:pPr>
            <w:r>
              <w:rPr>
                <w:rFonts w:hint="eastAsia" w:ascii="宋体" w:hAnsi="宋体" w:cs="宋体"/>
                <w:sz w:val="24"/>
                <w:szCs w:val="24"/>
              </w:rPr>
              <w:t>国产定制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6519">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3791">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146</w:t>
            </w:r>
          </w:p>
        </w:tc>
      </w:tr>
      <w:tr w14:paraId="57F07FAC">
        <w:tblPrEx>
          <w:tblCellMar>
            <w:top w:w="0" w:type="dxa"/>
            <w:left w:w="108" w:type="dxa"/>
            <w:bottom w:w="0" w:type="dxa"/>
            <w:right w:w="108" w:type="dxa"/>
          </w:tblCellMar>
        </w:tblPrEx>
        <w:trPr>
          <w:trHeight w:val="27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7BF6">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r>
              <w:rPr>
                <w:rFonts w:ascii="宋体" w:hAnsi="宋体" w:cs="宋体"/>
                <w:kern w:val="0"/>
                <w:sz w:val="24"/>
                <w:szCs w:val="24"/>
                <w:lang w:bidi="ar"/>
              </w:rPr>
              <w:t>0</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4B87">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57EF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立杆基础开挖及实施</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AC90">
            <w:pPr>
              <w:widowControl/>
              <w:spacing w:line="276" w:lineRule="auto"/>
              <w:textAlignment w:val="center"/>
              <w:rPr>
                <w:rFonts w:ascii="宋体" w:hAnsi="宋体" w:cs="宋体"/>
                <w:sz w:val="24"/>
                <w:szCs w:val="24"/>
              </w:rPr>
            </w:pPr>
            <w:r>
              <w:rPr>
                <w:rFonts w:hint="eastAsia" w:ascii="宋体" w:hAnsi="宋体" w:cs="宋体"/>
                <w:sz w:val="24"/>
                <w:szCs w:val="24"/>
              </w:rPr>
              <w:t>国产定制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DA44">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4742">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46</w:t>
            </w:r>
          </w:p>
        </w:tc>
      </w:tr>
      <w:tr w14:paraId="5531E6D2">
        <w:tblPrEx>
          <w:tblCellMar>
            <w:top w:w="0" w:type="dxa"/>
            <w:left w:w="108" w:type="dxa"/>
            <w:bottom w:w="0" w:type="dxa"/>
            <w:right w:w="108" w:type="dxa"/>
          </w:tblCellMar>
        </w:tblPrEx>
        <w:trPr>
          <w:trHeight w:val="1038"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DB60">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r>
              <w:rPr>
                <w:rFonts w:ascii="宋体" w:hAnsi="宋体" w:cs="宋体"/>
                <w:kern w:val="0"/>
                <w:sz w:val="24"/>
                <w:szCs w:val="24"/>
                <w:lang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2CF50">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视频录像存储</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7F6F1">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高密NVR(含硬盘)</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7550">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37FB">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81AF">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p>
        </w:tc>
      </w:tr>
      <w:tr w14:paraId="6E03FD76">
        <w:tblPrEx>
          <w:tblCellMar>
            <w:top w:w="0" w:type="dxa"/>
            <w:left w:w="108" w:type="dxa"/>
            <w:bottom w:w="0" w:type="dxa"/>
            <w:right w:w="108" w:type="dxa"/>
          </w:tblCellMar>
        </w:tblPrEx>
        <w:trPr>
          <w:trHeight w:val="1539"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F4BB">
            <w:pPr>
              <w:widowControl/>
              <w:spacing w:line="276" w:lineRule="auto"/>
              <w:jc w:val="center"/>
              <w:textAlignment w:val="center"/>
              <w:rPr>
                <w:rFonts w:ascii="宋体" w:hAnsi="宋体" w:cs="宋体"/>
                <w:kern w:val="0"/>
                <w:sz w:val="24"/>
                <w:szCs w:val="24"/>
                <w:lang w:bidi="ar"/>
              </w:rPr>
            </w:pPr>
            <w:r>
              <w:rPr>
                <w:rFonts w:ascii="宋体" w:hAnsi="宋体" w:cs="宋体"/>
                <w:kern w:val="0"/>
                <w:sz w:val="24"/>
                <w:szCs w:val="24"/>
                <w:lang w:bidi="ar"/>
              </w:rPr>
              <w:t>22</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A018">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违法数据存储</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A3CA">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磁盘阵列扩容1套扩展柜</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6BE1">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5500">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DF0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14:paraId="0BC3878B">
        <w:tblPrEx>
          <w:tblCellMar>
            <w:top w:w="0" w:type="dxa"/>
            <w:left w:w="108" w:type="dxa"/>
            <w:bottom w:w="0" w:type="dxa"/>
            <w:right w:w="108" w:type="dxa"/>
          </w:tblCellMar>
        </w:tblPrEx>
        <w:trPr>
          <w:trHeight w:val="54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839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r>
              <w:rPr>
                <w:rFonts w:ascii="宋体" w:hAnsi="宋体" w:cs="宋体"/>
                <w:kern w:val="0"/>
                <w:sz w:val="24"/>
                <w:szCs w:val="24"/>
                <w:lang w:bidi="ar"/>
              </w:rPr>
              <w:t>3</w:t>
            </w:r>
          </w:p>
        </w:tc>
        <w:tc>
          <w:tcPr>
            <w:tcW w:w="494" w:type="pct"/>
            <w:tcBorders>
              <w:top w:val="nil"/>
              <w:left w:val="nil"/>
              <w:bottom w:val="nil"/>
              <w:right w:val="nil"/>
            </w:tcBorders>
            <w:shd w:val="clear" w:color="auto" w:fill="auto"/>
            <w:noWrap/>
            <w:vAlign w:val="center"/>
          </w:tcPr>
          <w:p w14:paraId="1608FFAB">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违法处置平台数据转发</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1098">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智能数据管理转发软件</w:t>
            </w:r>
          </w:p>
        </w:tc>
        <w:tc>
          <w:tcPr>
            <w:tcW w:w="2218" w:type="pct"/>
            <w:tcBorders>
              <w:top w:val="nil"/>
              <w:left w:val="single" w:color="000000" w:sz="4" w:space="0"/>
              <w:bottom w:val="nil"/>
              <w:right w:val="single" w:color="000000" w:sz="4" w:space="0"/>
            </w:tcBorders>
            <w:shd w:val="clear" w:color="auto" w:fill="auto"/>
            <w:vAlign w:val="center"/>
          </w:tcPr>
          <w:p w14:paraId="5E9A9060">
            <w:pPr>
              <w:widowControl/>
              <w:spacing w:line="276" w:lineRule="auto"/>
              <w:textAlignment w:val="center"/>
              <w:rPr>
                <w:rFonts w:ascii="宋体" w:hAnsi="宋体" w:cs="宋体"/>
                <w:sz w:val="24"/>
                <w:szCs w:val="24"/>
              </w:rPr>
            </w:pPr>
            <w:r>
              <w:rPr>
                <w:rFonts w:hint="eastAsia" w:ascii="宋体" w:hAnsi="宋体" w:cs="宋体"/>
                <w:sz w:val="24"/>
                <w:szCs w:val="24"/>
              </w:rPr>
              <w:t>不低于“主要设备参数指标要求”</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A823">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2AD1">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p>
        </w:tc>
      </w:tr>
      <w:tr w14:paraId="42E8081B">
        <w:tblPrEx>
          <w:tblCellMar>
            <w:top w:w="0" w:type="dxa"/>
            <w:left w:w="108" w:type="dxa"/>
            <w:bottom w:w="0" w:type="dxa"/>
            <w:right w:w="108" w:type="dxa"/>
          </w:tblCellMar>
        </w:tblPrEx>
        <w:trPr>
          <w:trHeight w:val="54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9D63">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r>
              <w:rPr>
                <w:rFonts w:ascii="宋体" w:hAnsi="宋体" w:cs="宋体"/>
                <w:kern w:val="0"/>
                <w:sz w:val="24"/>
                <w:szCs w:val="24"/>
                <w:lang w:bidi="ar"/>
              </w:rPr>
              <w:t>4</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9BA2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新增点位外场终端主机对接</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462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96路新增机动车抓拍违法数据接入</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2EA6">
            <w:pPr>
              <w:widowControl/>
              <w:spacing w:line="276" w:lineRule="auto"/>
              <w:textAlignment w:val="center"/>
              <w:rPr>
                <w:rFonts w:ascii="宋体" w:hAnsi="宋体" w:cs="宋体"/>
                <w:sz w:val="24"/>
                <w:szCs w:val="24"/>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6B45">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路</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3585">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96</w:t>
            </w:r>
          </w:p>
        </w:tc>
      </w:tr>
      <w:tr w14:paraId="52F0D0C3">
        <w:tblPrEx>
          <w:tblCellMar>
            <w:top w:w="0" w:type="dxa"/>
            <w:left w:w="108" w:type="dxa"/>
            <w:bottom w:w="0" w:type="dxa"/>
            <w:right w:w="108" w:type="dxa"/>
          </w:tblCellMar>
        </w:tblPrEx>
        <w:trPr>
          <w:trHeight w:val="54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D703">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r>
              <w:rPr>
                <w:rFonts w:ascii="宋体" w:hAnsi="宋体" w:cs="宋体"/>
                <w:kern w:val="0"/>
                <w:sz w:val="24"/>
                <w:szCs w:val="24"/>
                <w:lang w:bidi="ar"/>
              </w:rPr>
              <w:t>5</w:t>
            </w: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47AD0">
            <w:pPr>
              <w:spacing w:line="276" w:lineRule="auto"/>
              <w:jc w:val="center"/>
              <w:rPr>
                <w:rFonts w:ascii="宋体" w:hAnsi="宋体" w:cs="宋体"/>
                <w:kern w:val="0"/>
                <w:sz w:val="24"/>
                <w:szCs w:val="24"/>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468B">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50路新增行人非机动车抓拍违法数据接入</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1930">
            <w:pPr>
              <w:widowControl/>
              <w:spacing w:line="276" w:lineRule="auto"/>
              <w:textAlignment w:val="center"/>
              <w:rPr>
                <w:rFonts w:ascii="宋体" w:hAnsi="宋体" w:cs="宋体"/>
                <w:sz w:val="24"/>
                <w:szCs w:val="24"/>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2659">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路</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EAFE">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r>
      <w:tr w14:paraId="0B43C5A3">
        <w:tblPrEx>
          <w:tblCellMar>
            <w:top w:w="0" w:type="dxa"/>
            <w:left w:w="108" w:type="dxa"/>
            <w:bottom w:w="0" w:type="dxa"/>
            <w:right w:w="108" w:type="dxa"/>
          </w:tblCellMar>
        </w:tblPrEx>
        <w:trPr>
          <w:trHeight w:val="540"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B568">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r>
              <w:rPr>
                <w:rFonts w:ascii="宋体" w:hAnsi="宋体" w:cs="宋体"/>
                <w:kern w:val="0"/>
                <w:sz w:val="24"/>
                <w:szCs w:val="24"/>
                <w:lang w:bidi="ar"/>
              </w:rPr>
              <w:t>6</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D5E8D">
            <w:pPr>
              <w:spacing w:line="276" w:lineRule="auto"/>
              <w:jc w:val="center"/>
              <w:rPr>
                <w:rFonts w:ascii="宋体" w:hAnsi="宋体" w:cs="宋体"/>
                <w:kern w:val="0"/>
                <w:sz w:val="24"/>
                <w:szCs w:val="24"/>
                <w:lang w:bidi="ar"/>
              </w:rPr>
            </w:pPr>
            <w:r>
              <w:rPr>
                <w:rFonts w:hint="eastAsia" w:ascii="宋体" w:hAnsi="宋体" w:cs="宋体"/>
                <w:kern w:val="0"/>
                <w:sz w:val="24"/>
                <w:szCs w:val="24"/>
                <w:lang w:bidi="ar"/>
              </w:rPr>
              <w:t>密码应用开发</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262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与现有商用密码系统对接</w:t>
            </w:r>
          </w:p>
        </w:tc>
        <w:tc>
          <w:tcPr>
            <w:tcW w:w="2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ABB1">
            <w:pPr>
              <w:widowControl/>
              <w:spacing w:line="276" w:lineRule="auto"/>
              <w:textAlignment w:val="center"/>
              <w:rPr>
                <w:rFonts w:ascii="宋体" w:hAnsi="宋体" w:cs="宋体"/>
                <w:sz w:val="24"/>
                <w:szCs w:val="24"/>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7327">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项</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6E71">
            <w:pPr>
              <w:widowControl/>
              <w:spacing w:line="276" w:lineRule="auto"/>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bookmarkEnd w:id="17"/>
    </w:tbl>
    <w:p w14:paraId="318A2073">
      <w:pPr>
        <w:pStyle w:val="48"/>
        <w:spacing w:line="240" w:lineRule="auto"/>
        <w:ind w:firstLine="0" w:firstLineChars="0"/>
        <w:rPr>
          <w:rFonts w:cs="方正仿宋_GB2312"/>
        </w:rPr>
      </w:pPr>
    </w:p>
    <w:bookmarkEnd w:id="15"/>
    <w:bookmarkEnd w:id="16"/>
    <w:p w14:paraId="3952A136">
      <w:pPr>
        <w:spacing w:line="360" w:lineRule="auto"/>
        <w:rPr>
          <w:rFonts w:cs="方正仿宋_GB2312" w:asciiTheme="minorEastAsia" w:hAnsiTheme="minorEastAsia" w:eastAsiaTheme="minorEastAsia"/>
          <w:b/>
          <w:sz w:val="32"/>
          <w:szCs w:val="32"/>
        </w:rPr>
      </w:pPr>
      <w:bookmarkStart w:id="18" w:name="_Toc167116762"/>
      <w:bookmarkStart w:id="19" w:name="_Toc167116763"/>
    </w:p>
    <w:p w14:paraId="653C5CB8">
      <w:pP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br w:type="page"/>
      </w:r>
    </w:p>
    <w:p w14:paraId="0836DE1A">
      <w:pPr>
        <w:pStyle w:val="4"/>
        <w:numPr>
          <w:ilvl w:val="0"/>
          <w:numId w:val="12"/>
        </w:numPr>
        <w:ind w:leftChars="0" w:hanging="698"/>
        <w:rPr>
          <w:rFonts w:ascii="宋体" w:hAnsi="宋体" w:eastAsia="宋体" w:cs="方正仿宋_GB2312"/>
          <w:sz w:val="24"/>
          <w:szCs w:val="24"/>
        </w:rPr>
      </w:pPr>
      <w:r>
        <w:rPr>
          <w:rFonts w:hint="eastAsia" w:ascii="宋体" w:hAnsi="宋体" w:eastAsia="宋体" w:cs="方正仿宋_GB2312"/>
          <w:sz w:val="24"/>
          <w:szCs w:val="24"/>
        </w:rPr>
        <w:t>软件开发工程量</w:t>
      </w:r>
    </w:p>
    <w:tbl>
      <w:tblPr>
        <w:tblStyle w:val="24"/>
        <w:tblW w:w="4997" w:type="pct"/>
        <w:tblInd w:w="0" w:type="dxa"/>
        <w:tblLayout w:type="autofit"/>
        <w:tblCellMar>
          <w:top w:w="0" w:type="dxa"/>
          <w:left w:w="108" w:type="dxa"/>
          <w:bottom w:w="0" w:type="dxa"/>
          <w:right w:w="108" w:type="dxa"/>
        </w:tblCellMar>
      </w:tblPr>
      <w:tblGrid>
        <w:gridCol w:w="817"/>
        <w:gridCol w:w="1317"/>
        <w:gridCol w:w="1908"/>
        <w:gridCol w:w="2521"/>
        <w:gridCol w:w="973"/>
        <w:gridCol w:w="981"/>
      </w:tblGrid>
      <w:tr w14:paraId="3D56C1A0">
        <w:tblPrEx>
          <w:tblCellMar>
            <w:top w:w="0" w:type="dxa"/>
            <w:left w:w="108" w:type="dxa"/>
            <w:bottom w:w="0" w:type="dxa"/>
            <w:right w:w="108" w:type="dxa"/>
          </w:tblCellMar>
        </w:tblPrEx>
        <w:trPr>
          <w:trHeight w:val="630" w:hRule="atLeast"/>
          <w:tblHeader/>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D55D">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序号</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3244">
            <w:pPr>
              <w:widowControl/>
              <w:spacing w:line="276"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模块</w:t>
            </w:r>
          </w:p>
          <w:p w14:paraId="69D2409A">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名称</w:t>
            </w: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5559">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一级功能</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0568">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二级功能</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4AF7">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单位</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9397">
            <w:pPr>
              <w:widowControl/>
              <w:spacing w:line="276" w:lineRule="auto"/>
              <w:jc w:val="center"/>
              <w:textAlignment w:val="center"/>
              <w:rPr>
                <w:rFonts w:ascii="宋体" w:hAnsi="宋体" w:cs="宋体"/>
                <w:b/>
                <w:bCs/>
                <w:sz w:val="24"/>
                <w:szCs w:val="24"/>
              </w:rPr>
            </w:pPr>
            <w:r>
              <w:rPr>
                <w:rFonts w:hint="eastAsia" w:ascii="宋体" w:hAnsi="宋体" w:cs="宋体"/>
                <w:b/>
                <w:bCs/>
                <w:kern w:val="0"/>
                <w:sz w:val="24"/>
                <w:szCs w:val="24"/>
                <w:lang w:bidi="ar"/>
              </w:rPr>
              <w:t>数量</w:t>
            </w:r>
          </w:p>
        </w:tc>
      </w:tr>
      <w:tr w14:paraId="13787086">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F2B0">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773" w:type="pct"/>
            <w:vMerge w:val="restart"/>
            <w:tcBorders>
              <w:top w:val="single" w:color="000000" w:sz="4" w:space="0"/>
              <w:left w:val="single" w:color="000000" w:sz="4" w:space="0"/>
              <w:bottom w:val="nil"/>
              <w:right w:val="single" w:color="000000" w:sz="4" w:space="0"/>
            </w:tcBorders>
            <w:shd w:val="clear" w:color="auto" w:fill="auto"/>
            <w:vAlign w:val="center"/>
          </w:tcPr>
          <w:p w14:paraId="23C1226E">
            <w:pPr>
              <w:widowControl/>
              <w:textAlignment w:val="center"/>
              <w:rPr>
                <w:rFonts w:ascii="宋体" w:hAnsi="宋体" w:cs="宋体"/>
                <w:sz w:val="24"/>
                <w:szCs w:val="24"/>
              </w:rPr>
            </w:pPr>
            <w:r>
              <w:rPr>
                <w:rFonts w:hint="eastAsia" w:ascii="宋体" w:hAnsi="宋体" w:cs="宋体"/>
                <w:kern w:val="0"/>
                <w:sz w:val="24"/>
                <w:szCs w:val="24"/>
                <w:lang w:bidi="ar"/>
              </w:rPr>
              <w:t>总体分析</w:t>
            </w: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29D4B">
            <w:pPr>
              <w:widowControl/>
              <w:textAlignment w:val="center"/>
              <w:rPr>
                <w:rFonts w:ascii="宋体" w:hAnsi="宋体" w:cs="宋体"/>
                <w:sz w:val="24"/>
                <w:szCs w:val="24"/>
              </w:rPr>
            </w:pPr>
            <w:r>
              <w:rPr>
                <w:rFonts w:hint="eastAsia" w:ascii="宋体" w:hAnsi="宋体" w:cs="宋体"/>
                <w:kern w:val="0"/>
                <w:sz w:val="24"/>
                <w:szCs w:val="24"/>
                <w:lang w:bidi="ar"/>
              </w:rPr>
              <w:t>筛选条件</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1D16">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C2D7">
            <w:pPr>
              <w:widowControl/>
              <w:jc w:val="center"/>
              <w:textAlignment w:val="center"/>
              <w:rPr>
                <w:rFonts w:ascii="宋体" w:hAnsi="宋体" w:cs="宋体"/>
                <w:sz w:val="24"/>
                <w:szCs w:val="24"/>
              </w:rPr>
            </w:pPr>
          </w:p>
        </w:tc>
      </w:tr>
      <w:tr w14:paraId="633F389F">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83ED">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w:t>
            </w:r>
          </w:p>
        </w:tc>
        <w:tc>
          <w:tcPr>
            <w:tcW w:w="773" w:type="pct"/>
            <w:vMerge w:val="continue"/>
            <w:tcBorders>
              <w:top w:val="single" w:color="000000" w:sz="4" w:space="0"/>
              <w:left w:val="single" w:color="000000" w:sz="4" w:space="0"/>
              <w:bottom w:val="nil"/>
              <w:right w:val="single" w:color="000000" w:sz="4" w:space="0"/>
            </w:tcBorders>
            <w:shd w:val="clear" w:color="auto" w:fill="auto"/>
            <w:vAlign w:val="center"/>
          </w:tcPr>
          <w:p w14:paraId="19AECAE8">
            <w:pPr>
              <w:ind w:firstLine="480"/>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AD569">
            <w:pPr>
              <w:widowControl/>
              <w:textAlignment w:val="center"/>
              <w:rPr>
                <w:rFonts w:ascii="宋体" w:hAnsi="宋体" w:cs="宋体"/>
                <w:kern w:val="0"/>
                <w:sz w:val="24"/>
                <w:szCs w:val="24"/>
                <w:lang w:bidi="ar"/>
              </w:rPr>
            </w:pPr>
            <w:r>
              <w:rPr>
                <w:rFonts w:hint="eastAsia" w:ascii="宋体" w:hAnsi="宋体" w:cs="宋体"/>
                <w:kern w:val="0"/>
                <w:sz w:val="24"/>
                <w:szCs w:val="24"/>
                <w:lang w:bidi="ar"/>
              </w:rPr>
              <w:t>统计模式</w:t>
            </w:r>
          </w:p>
        </w:tc>
        <w:tc>
          <w:tcPr>
            <w:tcW w:w="1480" w:type="pct"/>
            <w:tcBorders>
              <w:top w:val="single" w:color="000000" w:sz="4" w:space="0"/>
              <w:left w:val="nil"/>
              <w:bottom w:val="single" w:color="000000" w:sz="4" w:space="0"/>
              <w:right w:val="single" w:color="000000" w:sz="4" w:space="0"/>
            </w:tcBorders>
            <w:shd w:val="clear" w:color="auto" w:fill="auto"/>
            <w:vAlign w:val="center"/>
          </w:tcPr>
          <w:p w14:paraId="71CA00A6">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C289">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E0B5">
            <w:pPr>
              <w:widowControl/>
              <w:jc w:val="center"/>
              <w:textAlignment w:val="center"/>
              <w:rPr>
                <w:rFonts w:ascii="宋体" w:hAnsi="宋体" w:cs="宋体"/>
                <w:kern w:val="0"/>
                <w:sz w:val="24"/>
                <w:szCs w:val="24"/>
                <w:lang w:bidi="ar"/>
              </w:rPr>
            </w:pPr>
          </w:p>
        </w:tc>
      </w:tr>
      <w:tr w14:paraId="2BDCF874">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26CC">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w:t>
            </w:r>
          </w:p>
        </w:tc>
        <w:tc>
          <w:tcPr>
            <w:tcW w:w="773" w:type="pct"/>
            <w:vMerge w:val="continue"/>
            <w:tcBorders>
              <w:top w:val="single" w:color="000000" w:sz="4" w:space="0"/>
              <w:left w:val="single" w:color="000000" w:sz="4" w:space="0"/>
              <w:bottom w:val="nil"/>
              <w:right w:val="single" w:color="000000" w:sz="4" w:space="0"/>
            </w:tcBorders>
            <w:shd w:val="clear" w:color="auto" w:fill="auto"/>
            <w:vAlign w:val="center"/>
          </w:tcPr>
          <w:p w14:paraId="4F191D53">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6E25B">
            <w:pPr>
              <w:jc w:val="center"/>
              <w:rPr>
                <w:rFonts w:ascii="宋体" w:hAnsi="宋体" w:cs="宋体"/>
                <w:kern w:val="0"/>
                <w:sz w:val="24"/>
                <w:szCs w:val="24"/>
                <w:lang w:bidi="ar"/>
              </w:rPr>
            </w:pPr>
          </w:p>
        </w:tc>
        <w:tc>
          <w:tcPr>
            <w:tcW w:w="1480" w:type="pct"/>
            <w:tcBorders>
              <w:top w:val="single" w:color="000000" w:sz="4" w:space="0"/>
              <w:left w:val="nil"/>
              <w:bottom w:val="single" w:color="000000" w:sz="4" w:space="0"/>
              <w:right w:val="single" w:color="000000" w:sz="4" w:space="0"/>
            </w:tcBorders>
            <w:shd w:val="clear" w:color="auto" w:fill="auto"/>
            <w:vAlign w:val="center"/>
          </w:tcPr>
          <w:p w14:paraId="7EA6716E">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警情分布</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A87E4">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0446">
            <w:pPr>
              <w:widowControl/>
              <w:jc w:val="center"/>
              <w:textAlignment w:val="center"/>
              <w:rPr>
                <w:rFonts w:ascii="宋体" w:hAnsi="宋体" w:cs="宋体"/>
                <w:kern w:val="0"/>
                <w:sz w:val="24"/>
                <w:szCs w:val="24"/>
                <w:lang w:bidi="ar"/>
              </w:rPr>
            </w:pPr>
          </w:p>
        </w:tc>
      </w:tr>
      <w:tr w14:paraId="095FD5E1">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39E7">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w:t>
            </w:r>
          </w:p>
        </w:tc>
        <w:tc>
          <w:tcPr>
            <w:tcW w:w="773" w:type="pct"/>
            <w:vMerge w:val="continue"/>
            <w:tcBorders>
              <w:top w:val="single" w:color="000000" w:sz="4" w:space="0"/>
              <w:left w:val="single" w:color="000000" w:sz="4" w:space="0"/>
              <w:bottom w:val="nil"/>
              <w:right w:val="single" w:color="000000" w:sz="4" w:space="0"/>
            </w:tcBorders>
            <w:shd w:val="clear" w:color="auto" w:fill="auto"/>
            <w:vAlign w:val="center"/>
          </w:tcPr>
          <w:p w14:paraId="099E42DD">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7DA00">
            <w:pPr>
              <w:jc w:val="center"/>
              <w:rPr>
                <w:rFonts w:ascii="宋体" w:hAnsi="宋体" w:cs="宋体"/>
                <w:kern w:val="0"/>
                <w:sz w:val="24"/>
                <w:szCs w:val="24"/>
                <w:lang w:bidi="ar"/>
              </w:rPr>
            </w:pPr>
          </w:p>
        </w:tc>
        <w:tc>
          <w:tcPr>
            <w:tcW w:w="1480" w:type="pct"/>
            <w:tcBorders>
              <w:top w:val="single" w:color="000000" w:sz="4" w:space="0"/>
              <w:left w:val="nil"/>
              <w:bottom w:val="single" w:color="000000" w:sz="4" w:space="0"/>
              <w:right w:val="single" w:color="000000" w:sz="4" w:space="0"/>
            </w:tcBorders>
            <w:shd w:val="clear" w:color="auto" w:fill="auto"/>
            <w:vAlign w:val="center"/>
          </w:tcPr>
          <w:p w14:paraId="6BF2F0F0">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警情排序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21734">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1502">
            <w:pPr>
              <w:widowControl/>
              <w:jc w:val="center"/>
              <w:textAlignment w:val="center"/>
              <w:rPr>
                <w:rFonts w:ascii="宋体" w:hAnsi="宋体" w:cs="宋体"/>
                <w:kern w:val="0"/>
                <w:sz w:val="24"/>
                <w:szCs w:val="24"/>
                <w:lang w:bidi="ar"/>
              </w:rPr>
            </w:pPr>
          </w:p>
        </w:tc>
      </w:tr>
      <w:tr w14:paraId="07F038B9">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DECC">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w:t>
            </w:r>
          </w:p>
        </w:tc>
        <w:tc>
          <w:tcPr>
            <w:tcW w:w="773" w:type="pct"/>
            <w:vMerge w:val="continue"/>
            <w:tcBorders>
              <w:top w:val="single" w:color="000000" w:sz="4" w:space="0"/>
              <w:left w:val="single" w:color="000000" w:sz="4" w:space="0"/>
              <w:bottom w:val="nil"/>
              <w:right w:val="single" w:color="000000" w:sz="4" w:space="0"/>
            </w:tcBorders>
            <w:shd w:val="clear" w:color="auto" w:fill="auto"/>
            <w:vAlign w:val="center"/>
          </w:tcPr>
          <w:p w14:paraId="691C0B94">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513F0">
            <w:pPr>
              <w:widowControl/>
              <w:textAlignment w:val="center"/>
              <w:rPr>
                <w:rFonts w:ascii="宋体" w:hAnsi="宋体" w:cs="宋体"/>
                <w:kern w:val="0"/>
                <w:sz w:val="24"/>
                <w:szCs w:val="24"/>
                <w:lang w:bidi="ar"/>
              </w:rPr>
            </w:pPr>
            <w:r>
              <w:rPr>
                <w:rFonts w:hint="eastAsia" w:ascii="宋体" w:hAnsi="宋体" w:cs="宋体"/>
                <w:kern w:val="0"/>
                <w:sz w:val="24"/>
                <w:szCs w:val="24"/>
                <w:lang w:bidi="ar"/>
              </w:rPr>
              <w:t>地图模式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E2F7">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CC1C">
            <w:pPr>
              <w:widowControl/>
              <w:jc w:val="center"/>
              <w:textAlignment w:val="center"/>
              <w:rPr>
                <w:rFonts w:ascii="宋体" w:hAnsi="宋体" w:cs="宋体"/>
                <w:kern w:val="0"/>
                <w:sz w:val="24"/>
                <w:szCs w:val="24"/>
                <w:lang w:bidi="ar"/>
              </w:rPr>
            </w:pPr>
          </w:p>
        </w:tc>
      </w:tr>
      <w:tr w14:paraId="776BC2FB">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CFED">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w:t>
            </w:r>
          </w:p>
        </w:tc>
        <w:tc>
          <w:tcPr>
            <w:tcW w:w="773" w:type="pct"/>
            <w:vMerge w:val="continue"/>
            <w:tcBorders>
              <w:top w:val="single" w:color="000000" w:sz="4" w:space="0"/>
              <w:left w:val="single" w:color="000000" w:sz="4" w:space="0"/>
              <w:bottom w:val="nil"/>
              <w:right w:val="single" w:color="000000" w:sz="4" w:space="0"/>
            </w:tcBorders>
            <w:shd w:val="clear" w:color="auto" w:fill="auto"/>
            <w:vAlign w:val="center"/>
          </w:tcPr>
          <w:p w14:paraId="57816BD9">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338E1">
            <w:pPr>
              <w:widowControl/>
              <w:textAlignment w:val="center"/>
              <w:rPr>
                <w:rFonts w:ascii="宋体" w:hAnsi="宋体" w:cs="宋体"/>
                <w:kern w:val="0"/>
                <w:sz w:val="24"/>
                <w:szCs w:val="24"/>
                <w:lang w:bidi="ar"/>
              </w:rPr>
            </w:pPr>
            <w:r>
              <w:rPr>
                <w:rFonts w:hint="eastAsia" w:ascii="宋体" w:hAnsi="宋体" w:cs="宋体"/>
                <w:kern w:val="0"/>
                <w:sz w:val="24"/>
                <w:szCs w:val="24"/>
                <w:lang w:bidi="ar"/>
              </w:rPr>
              <w:t>列表模式</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C96F">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7BEC">
            <w:pPr>
              <w:widowControl/>
              <w:jc w:val="center"/>
              <w:textAlignment w:val="center"/>
              <w:rPr>
                <w:rFonts w:ascii="宋体" w:hAnsi="宋体" w:cs="宋体"/>
                <w:kern w:val="0"/>
                <w:sz w:val="24"/>
                <w:szCs w:val="24"/>
                <w:lang w:bidi="ar"/>
              </w:rPr>
            </w:pPr>
          </w:p>
        </w:tc>
      </w:tr>
      <w:tr w14:paraId="4F62B444">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0480">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DA34E">
            <w:pPr>
              <w:widowControl/>
              <w:textAlignment w:val="center"/>
              <w:rPr>
                <w:rFonts w:ascii="宋体" w:hAnsi="宋体" w:cs="宋体"/>
                <w:kern w:val="0"/>
                <w:sz w:val="24"/>
                <w:szCs w:val="24"/>
                <w:lang w:bidi="ar"/>
              </w:rPr>
            </w:pPr>
            <w:r>
              <w:rPr>
                <w:rFonts w:hint="eastAsia" w:ascii="宋体" w:hAnsi="宋体" w:cs="宋体"/>
                <w:kern w:val="0"/>
                <w:sz w:val="24"/>
                <w:szCs w:val="24"/>
                <w:lang w:bidi="ar"/>
              </w:rPr>
              <w:t>实时警情分析</w:t>
            </w: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EA41A">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警情统计</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5F34">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全量统计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F4A1">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9ACF">
            <w:pPr>
              <w:widowControl/>
              <w:jc w:val="center"/>
              <w:textAlignment w:val="center"/>
              <w:rPr>
                <w:rFonts w:ascii="宋体" w:hAnsi="宋体" w:cs="宋体"/>
                <w:kern w:val="0"/>
                <w:sz w:val="24"/>
                <w:szCs w:val="24"/>
                <w:lang w:bidi="ar"/>
              </w:rPr>
            </w:pPr>
          </w:p>
        </w:tc>
      </w:tr>
      <w:tr w14:paraId="630A06D4">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6FF8">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8</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639B6">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0D2EE">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F02B">
            <w:pPr>
              <w:widowControl/>
              <w:textAlignment w:val="center"/>
              <w:rPr>
                <w:rFonts w:ascii="宋体" w:hAnsi="宋体" w:cs="宋体"/>
                <w:kern w:val="0"/>
                <w:sz w:val="24"/>
                <w:szCs w:val="24"/>
                <w:lang w:bidi="ar"/>
              </w:rPr>
            </w:pPr>
            <w:r>
              <w:rPr>
                <w:rFonts w:hint="eastAsia" w:ascii="宋体" w:hAnsi="宋体" w:cs="宋体"/>
                <w:kern w:val="0"/>
                <w:sz w:val="24"/>
                <w:szCs w:val="24"/>
                <w:lang w:bidi="ar"/>
              </w:rPr>
              <w:t>道路维度统计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7730">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56EA">
            <w:pPr>
              <w:widowControl/>
              <w:jc w:val="center"/>
              <w:textAlignment w:val="center"/>
              <w:rPr>
                <w:rFonts w:ascii="宋体" w:hAnsi="宋体" w:cs="宋体"/>
                <w:kern w:val="0"/>
                <w:sz w:val="24"/>
                <w:szCs w:val="24"/>
                <w:lang w:bidi="ar"/>
              </w:rPr>
            </w:pPr>
          </w:p>
        </w:tc>
      </w:tr>
      <w:tr w14:paraId="2C13D332">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D939">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9</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E09E4">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53C9">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0556">
            <w:pPr>
              <w:widowControl/>
              <w:textAlignment w:val="center"/>
              <w:rPr>
                <w:rFonts w:ascii="宋体" w:hAnsi="宋体" w:cs="宋体"/>
                <w:kern w:val="0"/>
                <w:sz w:val="24"/>
                <w:szCs w:val="24"/>
                <w:lang w:bidi="ar"/>
              </w:rPr>
            </w:pPr>
            <w:r>
              <w:rPr>
                <w:rFonts w:hint="eastAsia" w:ascii="宋体" w:hAnsi="宋体" w:cs="宋体"/>
                <w:kern w:val="0"/>
                <w:sz w:val="24"/>
                <w:szCs w:val="24"/>
                <w:lang w:bidi="ar"/>
              </w:rPr>
              <w:t>非道路维度统计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7A5F">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18F4F">
            <w:pPr>
              <w:widowControl/>
              <w:jc w:val="center"/>
              <w:textAlignment w:val="center"/>
              <w:rPr>
                <w:rFonts w:ascii="宋体" w:hAnsi="宋体" w:cs="宋体"/>
                <w:kern w:val="0"/>
                <w:sz w:val="24"/>
                <w:szCs w:val="24"/>
                <w:lang w:bidi="ar"/>
              </w:rPr>
            </w:pPr>
          </w:p>
        </w:tc>
      </w:tr>
      <w:tr w14:paraId="5C0A88F9">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E4A2">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10</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4C88F">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EE825">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B73F">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事故类统计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C3A1">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C5DC">
            <w:pPr>
              <w:widowControl/>
              <w:jc w:val="center"/>
              <w:textAlignment w:val="center"/>
              <w:rPr>
                <w:rFonts w:ascii="宋体" w:hAnsi="宋体" w:cs="宋体"/>
                <w:kern w:val="0"/>
                <w:sz w:val="24"/>
                <w:szCs w:val="24"/>
                <w:lang w:bidi="ar"/>
              </w:rPr>
            </w:pPr>
          </w:p>
        </w:tc>
      </w:tr>
      <w:tr w14:paraId="3F60038B">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A2A2">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11</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CE316">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B2B6">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C35D">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事故类道路统计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990F">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98DC">
            <w:pPr>
              <w:widowControl/>
              <w:jc w:val="center"/>
              <w:textAlignment w:val="center"/>
              <w:rPr>
                <w:rFonts w:ascii="宋体" w:hAnsi="宋体" w:cs="宋体"/>
                <w:kern w:val="0"/>
                <w:sz w:val="24"/>
                <w:szCs w:val="24"/>
                <w:lang w:bidi="ar"/>
              </w:rPr>
            </w:pPr>
          </w:p>
        </w:tc>
      </w:tr>
      <w:tr w14:paraId="763F16C8">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BA3E">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12</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9D90E">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C394">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3E845">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事故类非道路统计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814C">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1F77">
            <w:pPr>
              <w:widowControl/>
              <w:jc w:val="center"/>
              <w:textAlignment w:val="center"/>
              <w:rPr>
                <w:rFonts w:ascii="宋体" w:hAnsi="宋体" w:cs="宋体"/>
                <w:kern w:val="0"/>
                <w:sz w:val="24"/>
                <w:szCs w:val="24"/>
                <w:lang w:bidi="ar"/>
              </w:rPr>
            </w:pPr>
          </w:p>
        </w:tc>
      </w:tr>
      <w:tr w14:paraId="5AEA6DA2">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EEE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13</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7561">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D324">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022B">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交通秩序类统计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E94A">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822A">
            <w:pPr>
              <w:widowControl/>
              <w:jc w:val="center"/>
              <w:textAlignment w:val="center"/>
              <w:rPr>
                <w:rFonts w:ascii="宋体" w:hAnsi="宋体" w:cs="宋体"/>
                <w:kern w:val="0"/>
                <w:sz w:val="24"/>
                <w:szCs w:val="24"/>
                <w:lang w:bidi="ar"/>
              </w:rPr>
            </w:pPr>
          </w:p>
        </w:tc>
      </w:tr>
      <w:tr w14:paraId="188773DB">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BAA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14</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1EB4B">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C6680">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1690">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二级页面</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F78E3">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D8FEF">
            <w:pPr>
              <w:widowControl/>
              <w:jc w:val="center"/>
              <w:textAlignment w:val="center"/>
              <w:rPr>
                <w:rFonts w:ascii="宋体" w:hAnsi="宋体" w:cs="宋体"/>
                <w:kern w:val="0"/>
                <w:sz w:val="24"/>
                <w:szCs w:val="24"/>
                <w:lang w:bidi="ar"/>
              </w:rPr>
            </w:pPr>
          </w:p>
        </w:tc>
      </w:tr>
      <w:tr w14:paraId="17D31127">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5C99">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15</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10A5C">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74EC6">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关注警情</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FC96">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关注警情统计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EDAB">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9788">
            <w:pPr>
              <w:widowControl/>
              <w:jc w:val="center"/>
              <w:textAlignment w:val="center"/>
              <w:rPr>
                <w:rFonts w:ascii="宋体" w:hAnsi="宋体" w:cs="宋体"/>
                <w:kern w:val="0"/>
                <w:sz w:val="24"/>
                <w:szCs w:val="24"/>
                <w:lang w:bidi="ar"/>
              </w:rPr>
            </w:pPr>
          </w:p>
        </w:tc>
      </w:tr>
      <w:tr w14:paraId="387482CE">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C95B">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16</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A66C5">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5950B">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9C0B">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关注警情列表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0BB1">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59E6">
            <w:pPr>
              <w:widowControl/>
              <w:jc w:val="center"/>
              <w:textAlignment w:val="center"/>
              <w:rPr>
                <w:rFonts w:ascii="宋体" w:hAnsi="宋体" w:cs="宋体"/>
                <w:kern w:val="0"/>
                <w:sz w:val="24"/>
                <w:szCs w:val="24"/>
                <w:lang w:bidi="ar"/>
              </w:rPr>
            </w:pPr>
          </w:p>
        </w:tc>
      </w:tr>
      <w:tr w14:paraId="14452438">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ADFC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17</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8491C">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99342">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2DE2">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关注警情状态</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07F3">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CEBF">
            <w:pPr>
              <w:widowControl/>
              <w:jc w:val="center"/>
              <w:textAlignment w:val="center"/>
              <w:rPr>
                <w:rFonts w:ascii="宋体" w:hAnsi="宋体" w:cs="宋体"/>
                <w:kern w:val="0"/>
                <w:sz w:val="24"/>
                <w:szCs w:val="24"/>
                <w:lang w:bidi="ar"/>
              </w:rPr>
            </w:pPr>
          </w:p>
        </w:tc>
      </w:tr>
      <w:tr w14:paraId="02A6157E">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3FF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18</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2262C">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4359">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6D3F">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关注警情详情</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E167">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17C0">
            <w:pPr>
              <w:widowControl/>
              <w:jc w:val="center"/>
              <w:textAlignment w:val="center"/>
              <w:rPr>
                <w:rFonts w:ascii="宋体" w:hAnsi="宋体" w:cs="宋体"/>
                <w:kern w:val="0"/>
                <w:sz w:val="24"/>
                <w:szCs w:val="24"/>
                <w:lang w:bidi="ar"/>
              </w:rPr>
            </w:pPr>
          </w:p>
        </w:tc>
      </w:tr>
      <w:tr w14:paraId="38B116E7">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361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19</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F4730">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AA858">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922BF">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关注警情撒点</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BDA6">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4EFD">
            <w:pPr>
              <w:widowControl/>
              <w:jc w:val="center"/>
              <w:textAlignment w:val="center"/>
              <w:rPr>
                <w:rFonts w:ascii="宋体" w:hAnsi="宋体" w:cs="宋体"/>
                <w:kern w:val="0"/>
                <w:sz w:val="24"/>
                <w:szCs w:val="24"/>
                <w:lang w:bidi="ar"/>
              </w:rPr>
            </w:pPr>
          </w:p>
        </w:tc>
      </w:tr>
      <w:tr w14:paraId="29B6B673">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87155">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20</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CCC8">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CD4B9">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关注路口路段</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97C4C">
            <w:pPr>
              <w:widowControl/>
              <w:textAlignment w:val="center"/>
              <w:rPr>
                <w:rFonts w:ascii="宋体" w:hAnsi="宋体" w:cs="宋体"/>
                <w:kern w:val="0"/>
                <w:sz w:val="24"/>
                <w:szCs w:val="24"/>
                <w:lang w:bidi="ar"/>
              </w:rPr>
            </w:pPr>
            <w:r>
              <w:rPr>
                <w:rFonts w:hint="eastAsia" w:ascii="宋体" w:hAnsi="宋体" w:cs="宋体"/>
                <w:kern w:val="0"/>
                <w:sz w:val="24"/>
                <w:szCs w:val="24"/>
                <w:lang w:bidi="ar"/>
              </w:rPr>
              <w:t>预警统计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4733">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5654">
            <w:pPr>
              <w:widowControl/>
              <w:jc w:val="center"/>
              <w:textAlignment w:val="center"/>
              <w:rPr>
                <w:rFonts w:ascii="宋体" w:hAnsi="宋体" w:cs="宋体"/>
                <w:kern w:val="0"/>
                <w:sz w:val="24"/>
                <w:szCs w:val="24"/>
                <w:lang w:bidi="ar"/>
              </w:rPr>
            </w:pPr>
          </w:p>
        </w:tc>
      </w:tr>
      <w:tr w14:paraId="10DD434F">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21CC3">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21</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64D83">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89147">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1FD7">
            <w:pPr>
              <w:widowControl/>
              <w:textAlignment w:val="center"/>
              <w:rPr>
                <w:rFonts w:ascii="宋体" w:hAnsi="宋体" w:cs="宋体"/>
                <w:kern w:val="0"/>
                <w:sz w:val="24"/>
                <w:szCs w:val="24"/>
                <w:lang w:bidi="ar"/>
              </w:rPr>
            </w:pPr>
            <w:r>
              <w:rPr>
                <w:rFonts w:hint="eastAsia" w:ascii="宋体" w:hAnsi="宋体" w:cs="宋体"/>
                <w:kern w:val="0"/>
                <w:sz w:val="24"/>
                <w:szCs w:val="24"/>
                <w:lang w:bidi="ar"/>
              </w:rPr>
              <w:t>总量高发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6D2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C0FF7">
            <w:pPr>
              <w:widowControl/>
              <w:jc w:val="center"/>
              <w:textAlignment w:val="center"/>
              <w:rPr>
                <w:rFonts w:ascii="宋体" w:hAnsi="宋体" w:cs="宋体"/>
                <w:kern w:val="0"/>
                <w:sz w:val="24"/>
                <w:szCs w:val="24"/>
                <w:lang w:bidi="ar"/>
              </w:rPr>
            </w:pPr>
          </w:p>
        </w:tc>
      </w:tr>
      <w:tr w14:paraId="4D1E47FE">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BF99B">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22</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362DC">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46A91">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EB94">
            <w:pPr>
              <w:widowControl/>
              <w:textAlignment w:val="center"/>
              <w:rPr>
                <w:rFonts w:ascii="宋体" w:hAnsi="宋体" w:cs="宋体"/>
                <w:kern w:val="0"/>
                <w:sz w:val="24"/>
                <w:szCs w:val="24"/>
                <w:lang w:bidi="ar"/>
              </w:rPr>
            </w:pPr>
            <w:r>
              <w:rPr>
                <w:rFonts w:hint="eastAsia" w:ascii="宋体" w:hAnsi="宋体" w:cs="宋体"/>
                <w:kern w:val="0"/>
                <w:sz w:val="24"/>
                <w:szCs w:val="24"/>
                <w:lang w:bidi="ar"/>
              </w:rPr>
              <w:t>同比高发</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81BB">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AB2A">
            <w:pPr>
              <w:widowControl/>
              <w:jc w:val="center"/>
              <w:textAlignment w:val="center"/>
              <w:rPr>
                <w:rFonts w:ascii="宋体" w:hAnsi="宋体" w:cs="宋体"/>
                <w:kern w:val="0"/>
                <w:sz w:val="24"/>
                <w:szCs w:val="24"/>
                <w:lang w:bidi="ar"/>
              </w:rPr>
            </w:pPr>
          </w:p>
        </w:tc>
      </w:tr>
      <w:tr w14:paraId="3F650459">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BE08">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23</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FBD1">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62A1">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B54D">
            <w:pPr>
              <w:widowControl/>
              <w:textAlignment w:val="center"/>
              <w:rPr>
                <w:rFonts w:ascii="宋体" w:hAnsi="宋体" w:cs="宋体"/>
                <w:kern w:val="0"/>
                <w:sz w:val="24"/>
                <w:szCs w:val="24"/>
                <w:lang w:bidi="ar"/>
              </w:rPr>
            </w:pPr>
            <w:r>
              <w:rPr>
                <w:rFonts w:hint="eastAsia" w:ascii="宋体" w:hAnsi="宋体" w:cs="宋体"/>
                <w:kern w:val="0"/>
                <w:sz w:val="24"/>
                <w:szCs w:val="24"/>
                <w:lang w:bidi="ar"/>
              </w:rPr>
              <w:t>数据导出</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F35C">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E698">
            <w:pPr>
              <w:widowControl/>
              <w:jc w:val="center"/>
              <w:textAlignment w:val="center"/>
              <w:rPr>
                <w:rFonts w:ascii="宋体" w:hAnsi="宋体" w:cs="宋体"/>
                <w:kern w:val="0"/>
                <w:sz w:val="24"/>
                <w:szCs w:val="24"/>
                <w:lang w:bidi="ar"/>
              </w:rPr>
            </w:pPr>
          </w:p>
        </w:tc>
      </w:tr>
      <w:tr w14:paraId="145BA48C">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ADD7">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24</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DCCF9">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D4B51">
            <w:pPr>
              <w:widowControl/>
              <w:textAlignment w:val="center"/>
              <w:rPr>
                <w:rFonts w:ascii="宋体" w:hAnsi="宋体" w:cs="宋体"/>
                <w:kern w:val="0"/>
                <w:sz w:val="24"/>
                <w:szCs w:val="24"/>
                <w:lang w:bidi="ar"/>
              </w:rPr>
            </w:pPr>
            <w:r>
              <w:rPr>
                <w:rFonts w:hint="eastAsia" w:ascii="宋体" w:hAnsi="宋体" w:cs="宋体"/>
                <w:kern w:val="0"/>
                <w:sz w:val="24"/>
                <w:szCs w:val="24"/>
                <w:lang w:bidi="ar"/>
              </w:rPr>
              <w:t>高发路口路段预警</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3A9E">
            <w:pPr>
              <w:widowControl/>
              <w:textAlignment w:val="center"/>
              <w:rPr>
                <w:rFonts w:ascii="宋体" w:hAnsi="宋体" w:cs="宋体"/>
                <w:kern w:val="0"/>
                <w:sz w:val="24"/>
                <w:szCs w:val="24"/>
                <w:lang w:bidi="ar"/>
              </w:rPr>
            </w:pPr>
            <w:r>
              <w:rPr>
                <w:rFonts w:hint="eastAsia" w:ascii="宋体" w:hAnsi="宋体" w:cs="宋体"/>
                <w:kern w:val="0"/>
                <w:sz w:val="24"/>
                <w:szCs w:val="24"/>
                <w:lang w:bidi="ar"/>
              </w:rPr>
              <w:t>预警点位数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9138">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F8AB">
            <w:pPr>
              <w:widowControl/>
              <w:jc w:val="center"/>
              <w:textAlignment w:val="center"/>
              <w:rPr>
                <w:rFonts w:ascii="宋体" w:hAnsi="宋体" w:cs="宋体"/>
                <w:kern w:val="0"/>
                <w:sz w:val="24"/>
                <w:szCs w:val="24"/>
                <w:lang w:bidi="ar"/>
              </w:rPr>
            </w:pPr>
          </w:p>
        </w:tc>
      </w:tr>
      <w:tr w14:paraId="5E0EA5DF">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3C0B">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25</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039C6">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56195">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6652">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事故数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45C9">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FC5F">
            <w:pPr>
              <w:widowControl/>
              <w:jc w:val="center"/>
              <w:textAlignment w:val="center"/>
              <w:rPr>
                <w:rFonts w:ascii="宋体" w:hAnsi="宋体" w:cs="宋体"/>
                <w:kern w:val="0"/>
                <w:sz w:val="24"/>
                <w:szCs w:val="24"/>
                <w:lang w:bidi="ar"/>
              </w:rPr>
            </w:pPr>
          </w:p>
        </w:tc>
      </w:tr>
      <w:tr w14:paraId="7420E40B">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4249">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26</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E867">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D70E3">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9A84">
            <w:pPr>
              <w:widowControl/>
              <w:textAlignment w:val="center"/>
              <w:rPr>
                <w:rFonts w:ascii="宋体" w:hAnsi="宋体" w:cs="宋体"/>
                <w:kern w:val="0"/>
                <w:sz w:val="24"/>
                <w:szCs w:val="24"/>
                <w:lang w:bidi="ar"/>
              </w:rPr>
            </w:pPr>
            <w:r>
              <w:rPr>
                <w:rFonts w:hint="eastAsia" w:ascii="宋体" w:hAnsi="宋体" w:cs="宋体"/>
                <w:kern w:val="0"/>
                <w:sz w:val="24"/>
                <w:szCs w:val="24"/>
                <w:lang w:bidi="ar"/>
              </w:rPr>
              <w:t>预警阈值设置</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A2EE">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4A5E">
            <w:pPr>
              <w:widowControl/>
              <w:jc w:val="center"/>
              <w:textAlignment w:val="center"/>
              <w:rPr>
                <w:rFonts w:ascii="宋体" w:hAnsi="宋体" w:cs="宋体"/>
                <w:kern w:val="0"/>
                <w:sz w:val="24"/>
                <w:szCs w:val="24"/>
                <w:lang w:bidi="ar"/>
              </w:rPr>
            </w:pPr>
          </w:p>
        </w:tc>
      </w:tr>
      <w:tr w14:paraId="77168788">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696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27</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DE53F">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05E47">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B311">
            <w:pPr>
              <w:widowControl/>
              <w:textAlignment w:val="center"/>
              <w:rPr>
                <w:rFonts w:ascii="宋体" w:hAnsi="宋体" w:cs="宋体"/>
                <w:kern w:val="0"/>
                <w:sz w:val="24"/>
                <w:szCs w:val="24"/>
                <w:lang w:bidi="ar"/>
              </w:rPr>
            </w:pPr>
            <w:r>
              <w:rPr>
                <w:rFonts w:hint="eastAsia" w:ascii="宋体" w:hAnsi="宋体" w:cs="宋体"/>
                <w:kern w:val="0"/>
                <w:sz w:val="24"/>
                <w:szCs w:val="24"/>
                <w:lang w:bidi="ar"/>
              </w:rPr>
              <w:t>预警提示音</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74E3">
            <w:pPr>
              <w:jc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D68C">
            <w:pPr>
              <w:widowControl/>
              <w:jc w:val="center"/>
              <w:textAlignment w:val="center"/>
              <w:rPr>
                <w:rFonts w:ascii="宋体" w:hAnsi="宋体" w:cs="宋体"/>
                <w:kern w:val="0"/>
                <w:sz w:val="24"/>
                <w:szCs w:val="24"/>
                <w:lang w:bidi="ar"/>
              </w:rPr>
            </w:pPr>
          </w:p>
        </w:tc>
      </w:tr>
      <w:tr w14:paraId="32DBD032">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61F8">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28</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D40C8">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B22C2">
            <w:pPr>
              <w:widowControl/>
              <w:textAlignment w:val="center"/>
              <w:rPr>
                <w:rFonts w:ascii="宋体" w:hAnsi="宋体" w:cs="宋体"/>
                <w:kern w:val="0"/>
                <w:sz w:val="24"/>
                <w:szCs w:val="24"/>
                <w:lang w:bidi="ar"/>
              </w:rPr>
            </w:pPr>
            <w:r>
              <w:rPr>
                <w:rFonts w:hint="eastAsia" w:ascii="宋体" w:hAnsi="宋体" w:cs="宋体"/>
                <w:kern w:val="0"/>
                <w:sz w:val="24"/>
                <w:szCs w:val="24"/>
                <w:lang w:bidi="ar"/>
              </w:rPr>
              <w:t>月事故高发点位</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27BE">
            <w:pPr>
              <w:widowControl/>
              <w:textAlignment w:val="center"/>
              <w:rPr>
                <w:rFonts w:ascii="宋体" w:hAnsi="宋体" w:cs="宋体"/>
                <w:kern w:val="0"/>
                <w:sz w:val="24"/>
                <w:szCs w:val="24"/>
                <w:lang w:bidi="ar"/>
              </w:rPr>
            </w:pPr>
            <w:r>
              <w:rPr>
                <w:rFonts w:hint="eastAsia" w:ascii="宋体" w:hAnsi="宋体" w:cs="宋体"/>
                <w:kern w:val="0"/>
                <w:sz w:val="24"/>
                <w:szCs w:val="24"/>
                <w:lang w:bidi="ar"/>
              </w:rPr>
              <w:t>路口数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97DD">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CC3B">
            <w:pPr>
              <w:widowControl/>
              <w:jc w:val="center"/>
              <w:textAlignment w:val="center"/>
              <w:rPr>
                <w:rFonts w:ascii="宋体" w:hAnsi="宋体" w:cs="宋体"/>
                <w:kern w:val="0"/>
                <w:sz w:val="24"/>
                <w:szCs w:val="24"/>
                <w:lang w:bidi="ar"/>
              </w:rPr>
            </w:pPr>
          </w:p>
        </w:tc>
      </w:tr>
      <w:tr w14:paraId="22B6D606">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E30F">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29</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8892">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925E1">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DE3C">
            <w:pPr>
              <w:widowControl/>
              <w:textAlignment w:val="center"/>
              <w:rPr>
                <w:rFonts w:ascii="宋体" w:hAnsi="宋体" w:cs="宋体"/>
                <w:kern w:val="0"/>
                <w:sz w:val="24"/>
                <w:szCs w:val="24"/>
                <w:lang w:bidi="ar"/>
              </w:rPr>
            </w:pPr>
            <w:r>
              <w:rPr>
                <w:rFonts w:hint="eastAsia" w:ascii="宋体" w:hAnsi="宋体" w:cs="宋体"/>
                <w:kern w:val="0"/>
                <w:sz w:val="24"/>
                <w:szCs w:val="24"/>
                <w:lang w:bidi="ar"/>
              </w:rPr>
              <w:t>路段数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9829">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3A2E">
            <w:pPr>
              <w:widowControl/>
              <w:jc w:val="center"/>
              <w:textAlignment w:val="center"/>
              <w:rPr>
                <w:rFonts w:ascii="宋体" w:hAnsi="宋体" w:cs="宋体"/>
                <w:kern w:val="0"/>
                <w:sz w:val="24"/>
                <w:szCs w:val="24"/>
                <w:lang w:bidi="ar"/>
              </w:rPr>
            </w:pPr>
          </w:p>
        </w:tc>
      </w:tr>
      <w:tr w14:paraId="6045FB4E">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5974">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30</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D9699">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75528">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B6BF">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事故数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A7B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C15D">
            <w:pPr>
              <w:widowControl/>
              <w:jc w:val="center"/>
              <w:textAlignment w:val="center"/>
              <w:rPr>
                <w:rFonts w:ascii="宋体" w:hAnsi="宋体" w:cs="宋体"/>
                <w:kern w:val="0"/>
                <w:sz w:val="24"/>
                <w:szCs w:val="24"/>
                <w:lang w:bidi="ar"/>
              </w:rPr>
            </w:pPr>
          </w:p>
        </w:tc>
      </w:tr>
      <w:tr w14:paraId="355EBEAD">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B61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31</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4EA53">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E34C3">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090A">
            <w:pPr>
              <w:widowControl/>
              <w:textAlignment w:val="center"/>
              <w:rPr>
                <w:rFonts w:ascii="宋体" w:hAnsi="宋体" w:cs="宋体"/>
                <w:kern w:val="0"/>
                <w:sz w:val="24"/>
                <w:szCs w:val="24"/>
                <w:lang w:bidi="ar"/>
              </w:rPr>
            </w:pPr>
            <w:r>
              <w:rPr>
                <w:rFonts w:hint="eastAsia" w:ascii="宋体" w:hAnsi="宋体" w:cs="宋体"/>
                <w:kern w:val="0"/>
                <w:sz w:val="24"/>
                <w:szCs w:val="24"/>
                <w:lang w:bidi="ar"/>
              </w:rPr>
              <w:t>数据导出</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8333">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08B4">
            <w:pPr>
              <w:widowControl/>
              <w:jc w:val="center"/>
              <w:textAlignment w:val="center"/>
              <w:rPr>
                <w:rFonts w:ascii="宋体" w:hAnsi="宋体" w:cs="宋体"/>
                <w:kern w:val="0"/>
                <w:sz w:val="24"/>
                <w:szCs w:val="24"/>
                <w:lang w:bidi="ar"/>
              </w:rPr>
            </w:pPr>
          </w:p>
        </w:tc>
      </w:tr>
      <w:tr w14:paraId="03CDD0B6">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D229">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32</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C242B">
            <w:pPr>
              <w:widowControl/>
              <w:textAlignment w:val="center"/>
              <w:rPr>
                <w:rFonts w:ascii="宋体" w:hAnsi="宋体" w:cs="宋体"/>
                <w:kern w:val="0"/>
                <w:sz w:val="24"/>
                <w:szCs w:val="24"/>
                <w:lang w:bidi="ar"/>
              </w:rPr>
            </w:pPr>
            <w:r>
              <w:rPr>
                <w:rFonts w:hint="eastAsia" w:ascii="宋体" w:hAnsi="宋体" w:cs="宋体"/>
                <w:kern w:val="0"/>
                <w:sz w:val="24"/>
                <w:szCs w:val="24"/>
                <w:lang w:bidi="ar"/>
              </w:rPr>
              <w:t>历史警情分析</w:t>
            </w: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46515">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警情时间分析</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99D8">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警情时段统计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A453">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C81D">
            <w:pPr>
              <w:widowControl/>
              <w:jc w:val="center"/>
              <w:textAlignment w:val="center"/>
              <w:rPr>
                <w:rFonts w:ascii="宋体" w:hAnsi="宋体" w:cs="宋体"/>
                <w:kern w:val="0"/>
                <w:sz w:val="24"/>
                <w:szCs w:val="24"/>
                <w:lang w:bidi="ar"/>
              </w:rPr>
            </w:pPr>
          </w:p>
        </w:tc>
      </w:tr>
      <w:tr w14:paraId="6D509433">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973C">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33</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2865B">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1552">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3B079">
            <w:pPr>
              <w:widowControl/>
              <w:textAlignment w:val="center"/>
              <w:rPr>
                <w:rFonts w:ascii="宋体" w:hAnsi="宋体" w:cs="宋体"/>
                <w:kern w:val="0"/>
                <w:sz w:val="24"/>
                <w:szCs w:val="24"/>
                <w:lang w:bidi="ar"/>
              </w:rPr>
            </w:pPr>
            <w:r>
              <w:rPr>
                <w:rFonts w:hint="eastAsia" w:ascii="宋体" w:hAnsi="宋体" w:cs="宋体"/>
                <w:kern w:val="0"/>
                <w:sz w:val="24"/>
                <w:szCs w:val="24"/>
                <w:lang w:bidi="ar"/>
              </w:rPr>
              <w:t>自定义分析</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E8F2">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87B2">
            <w:pPr>
              <w:widowControl/>
              <w:jc w:val="center"/>
              <w:textAlignment w:val="center"/>
              <w:rPr>
                <w:rFonts w:ascii="宋体" w:hAnsi="宋体" w:cs="宋体"/>
                <w:kern w:val="0"/>
                <w:sz w:val="24"/>
                <w:szCs w:val="24"/>
                <w:lang w:bidi="ar"/>
              </w:rPr>
            </w:pPr>
          </w:p>
        </w:tc>
      </w:tr>
      <w:tr w14:paraId="36F3C309">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4EE1">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34</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8EC60">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nil"/>
              <w:right w:val="single" w:color="000000" w:sz="4" w:space="0"/>
            </w:tcBorders>
            <w:shd w:val="clear" w:color="auto" w:fill="auto"/>
            <w:vAlign w:val="center"/>
          </w:tcPr>
          <w:p w14:paraId="5A80E229">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警情对比分析</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1D15">
            <w:pPr>
              <w:widowControl/>
              <w:textAlignment w:val="center"/>
              <w:rPr>
                <w:rFonts w:ascii="宋体" w:hAnsi="宋体" w:cs="宋体"/>
                <w:kern w:val="0"/>
                <w:sz w:val="24"/>
                <w:szCs w:val="24"/>
                <w:lang w:bidi="ar"/>
              </w:rPr>
            </w:pPr>
            <w:r>
              <w:rPr>
                <w:rFonts w:hint="eastAsia" w:ascii="宋体" w:hAnsi="宋体" w:cs="宋体"/>
                <w:kern w:val="0"/>
                <w:sz w:val="24"/>
                <w:szCs w:val="24"/>
                <w:lang w:bidi="ar"/>
              </w:rPr>
              <w:t>大队警情对比分析</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6E78">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C225">
            <w:pPr>
              <w:widowControl/>
              <w:jc w:val="center"/>
              <w:textAlignment w:val="center"/>
              <w:rPr>
                <w:rFonts w:ascii="宋体" w:hAnsi="宋体" w:cs="宋体"/>
                <w:kern w:val="0"/>
                <w:sz w:val="24"/>
                <w:szCs w:val="24"/>
                <w:lang w:bidi="ar"/>
              </w:rPr>
            </w:pPr>
          </w:p>
        </w:tc>
      </w:tr>
      <w:tr w14:paraId="1C4FE216">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EF96">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35</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13A1">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nil"/>
              <w:right w:val="single" w:color="000000" w:sz="4" w:space="0"/>
            </w:tcBorders>
            <w:shd w:val="clear" w:color="auto" w:fill="auto"/>
            <w:vAlign w:val="center"/>
          </w:tcPr>
          <w:p w14:paraId="7C56BB8F">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665F">
            <w:pPr>
              <w:widowControl/>
              <w:textAlignment w:val="center"/>
              <w:rPr>
                <w:rFonts w:ascii="宋体" w:hAnsi="宋体" w:cs="宋体"/>
                <w:kern w:val="0"/>
                <w:sz w:val="24"/>
                <w:szCs w:val="24"/>
                <w:lang w:bidi="ar"/>
              </w:rPr>
            </w:pPr>
            <w:r>
              <w:rPr>
                <w:rFonts w:hint="eastAsia" w:ascii="宋体" w:hAnsi="宋体" w:cs="宋体"/>
                <w:kern w:val="0"/>
                <w:sz w:val="24"/>
                <w:szCs w:val="24"/>
                <w:lang w:bidi="ar"/>
              </w:rPr>
              <w:t>自定义分析</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031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1BCA">
            <w:pPr>
              <w:widowControl/>
              <w:jc w:val="center"/>
              <w:textAlignment w:val="center"/>
              <w:rPr>
                <w:rFonts w:ascii="宋体" w:hAnsi="宋体" w:cs="宋体"/>
                <w:kern w:val="0"/>
                <w:sz w:val="24"/>
                <w:szCs w:val="24"/>
                <w:lang w:bidi="ar"/>
              </w:rPr>
            </w:pPr>
          </w:p>
        </w:tc>
      </w:tr>
      <w:tr w14:paraId="1496E18B">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2754">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36</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AA58">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9A9DE">
            <w:pPr>
              <w:widowControl/>
              <w:textAlignment w:val="center"/>
              <w:rPr>
                <w:rFonts w:ascii="宋体" w:hAnsi="宋体" w:cs="宋体"/>
                <w:kern w:val="0"/>
                <w:sz w:val="24"/>
                <w:szCs w:val="24"/>
                <w:lang w:bidi="ar"/>
              </w:rPr>
            </w:pPr>
            <w:r>
              <w:rPr>
                <w:rFonts w:hint="eastAsia" w:ascii="宋体" w:hAnsi="宋体" w:cs="宋体"/>
                <w:kern w:val="0"/>
                <w:sz w:val="24"/>
                <w:szCs w:val="24"/>
                <w:lang w:bidi="ar"/>
              </w:rPr>
              <w:t>统计查询模块</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7074">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交通安全类警情占比</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04EE">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02CB">
            <w:pPr>
              <w:widowControl/>
              <w:jc w:val="center"/>
              <w:textAlignment w:val="center"/>
              <w:rPr>
                <w:rFonts w:ascii="宋体" w:hAnsi="宋体" w:cs="宋体"/>
                <w:kern w:val="0"/>
                <w:sz w:val="24"/>
                <w:szCs w:val="24"/>
                <w:lang w:bidi="ar"/>
              </w:rPr>
            </w:pPr>
          </w:p>
        </w:tc>
      </w:tr>
      <w:tr w14:paraId="60A4908B">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4305">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37</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3197D">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C839">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F732">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交通事故类警情占比</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ED64">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DFF4">
            <w:pPr>
              <w:widowControl/>
              <w:jc w:val="center"/>
              <w:textAlignment w:val="center"/>
              <w:rPr>
                <w:rFonts w:ascii="宋体" w:hAnsi="宋体" w:cs="宋体"/>
                <w:kern w:val="0"/>
                <w:sz w:val="24"/>
                <w:szCs w:val="24"/>
                <w:lang w:bidi="ar"/>
              </w:rPr>
            </w:pPr>
          </w:p>
        </w:tc>
      </w:tr>
      <w:tr w14:paraId="2E5E3D82">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1CD5">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38</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0E647">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F15E6">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E5CE">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交通秩序类警情占比</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F418">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BF18C">
            <w:pPr>
              <w:widowControl/>
              <w:jc w:val="center"/>
              <w:textAlignment w:val="center"/>
              <w:rPr>
                <w:rFonts w:ascii="宋体" w:hAnsi="宋体" w:cs="宋体"/>
                <w:kern w:val="0"/>
                <w:sz w:val="24"/>
                <w:szCs w:val="24"/>
                <w:lang w:bidi="ar"/>
              </w:rPr>
            </w:pPr>
          </w:p>
        </w:tc>
      </w:tr>
      <w:tr w14:paraId="3B02DAF8">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8029">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39</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3A03A">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AA50">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7F5A">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其他交通类警情占比</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73B1">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1888">
            <w:pPr>
              <w:widowControl/>
              <w:jc w:val="center"/>
              <w:textAlignment w:val="center"/>
              <w:rPr>
                <w:rFonts w:ascii="宋体" w:hAnsi="宋体" w:cs="宋体"/>
                <w:kern w:val="0"/>
                <w:sz w:val="24"/>
                <w:szCs w:val="24"/>
                <w:lang w:bidi="ar"/>
              </w:rPr>
            </w:pPr>
          </w:p>
        </w:tc>
      </w:tr>
      <w:tr w14:paraId="5AD4DF0F">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3375">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40</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07C3">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CB236">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8A87">
            <w:pPr>
              <w:widowControl/>
              <w:textAlignment w:val="center"/>
              <w:rPr>
                <w:rFonts w:ascii="宋体" w:hAnsi="宋体" w:cs="宋体"/>
                <w:kern w:val="0"/>
                <w:sz w:val="24"/>
                <w:szCs w:val="24"/>
                <w:lang w:bidi="ar"/>
              </w:rPr>
            </w:pPr>
            <w:r>
              <w:rPr>
                <w:rFonts w:hint="eastAsia" w:ascii="宋体" w:hAnsi="宋体" w:cs="宋体"/>
                <w:kern w:val="0"/>
                <w:sz w:val="24"/>
                <w:szCs w:val="24"/>
                <w:lang w:bidi="ar"/>
              </w:rPr>
              <w:t>全区交通类110警情分析</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0667">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8173">
            <w:pPr>
              <w:widowControl/>
              <w:jc w:val="center"/>
              <w:textAlignment w:val="center"/>
              <w:rPr>
                <w:rFonts w:ascii="宋体" w:hAnsi="宋体" w:cs="宋体"/>
                <w:kern w:val="0"/>
                <w:sz w:val="24"/>
                <w:szCs w:val="24"/>
                <w:lang w:bidi="ar"/>
              </w:rPr>
            </w:pPr>
          </w:p>
        </w:tc>
      </w:tr>
      <w:tr w14:paraId="76D85D37">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2AD3">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41</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DBB78">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DA3C3">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6062">
            <w:pPr>
              <w:widowControl/>
              <w:textAlignment w:val="center"/>
              <w:rPr>
                <w:rFonts w:ascii="宋体" w:hAnsi="宋体" w:cs="宋体"/>
                <w:kern w:val="0"/>
                <w:sz w:val="24"/>
                <w:szCs w:val="24"/>
                <w:lang w:bidi="ar"/>
              </w:rPr>
            </w:pPr>
            <w:r>
              <w:rPr>
                <w:rFonts w:hint="eastAsia" w:ascii="宋体" w:hAnsi="宋体" w:cs="宋体"/>
                <w:kern w:val="0"/>
                <w:sz w:val="24"/>
                <w:szCs w:val="24"/>
                <w:lang w:bidi="ar"/>
              </w:rPr>
              <w:t>每日交通类警情预警</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62DA">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F11B">
            <w:pPr>
              <w:widowControl/>
              <w:jc w:val="center"/>
              <w:textAlignment w:val="center"/>
              <w:rPr>
                <w:rFonts w:ascii="宋体" w:hAnsi="宋体" w:cs="宋体"/>
                <w:kern w:val="0"/>
                <w:sz w:val="24"/>
                <w:szCs w:val="24"/>
                <w:lang w:bidi="ar"/>
              </w:rPr>
            </w:pPr>
          </w:p>
        </w:tc>
      </w:tr>
      <w:tr w14:paraId="728F9F03">
        <w:tblPrEx>
          <w:tblCellMar>
            <w:top w:w="0" w:type="dxa"/>
            <w:left w:w="108" w:type="dxa"/>
            <w:bottom w:w="0" w:type="dxa"/>
            <w:right w:w="108" w:type="dxa"/>
          </w:tblCellMar>
        </w:tblPrEx>
        <w:trPr>
          <w:trHeight w:val="54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00F6">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42</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D27C">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8EDA">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16B1">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交通类警情分析（路口路段）</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4172">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6E47">
            <w:pPr>
              <w:widowControl/>
              <w:jc w:val="center"/>
              <w:textAlignment w:val="center"/>
              <w:rPr>
                <w:rFonts w:ascii="宋体" w:hAnsi="宋体" w:cs="宋体"/>
                <w:kern w:val="0"/>
                <w:sz w:val="24"/>
                <w:szCs w:val="24"/>
                <w:lang w:bidi="ar"/>
              </w:rPr>
            </w:pPr>
          </w:p>
        </w:tc>
      </w:tr>
      <w:tr w14:paraId="4A678563">
        <w:tblPrEx>
          <w:tblCellMar>
            <w:top w:w="0" w:type="dxa"/>
            <w:left w:w="108" w:type="dxa"/>
            <w:bottom w:w="0" w:type="dxa"/>
            <w:right w:w="108" w:type="dxa"/>
          </w:tblCellMar>
        </w:tblPrEx>
        <w:trPr>
          <w:trHeight w:val="54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34CC">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43</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2F95">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026D1">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08E6">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交通类警情分析（事故类）</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84BC0">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EE9AF">
            <w:pPr>
              <w:widowControl/>
              <w:jc w:val="center"/>
              <w:textAlignment w:val="center"/>
              <w:rPr>
                <w:rFonts w:ascii="宋体" w:hAnsi="宋体" w:cs="宋体"/>
                <w:kern w:val="0"/>
                <w:sz w:val="24"/>
                <w:szCs w:val="24"/>
                <w:lang w:bidi="ar"/>
              </w:rPr>
            </w:pPr>
          </w:p>
        </w:tc>
      </w:tr>
      <w:tr w14:paraId="32EA1A98">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0441">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44</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0EA90">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4B97">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A474">
            <w:pPr>
              <w:widowControl/>
              <w:textAlignment w:val="center"/>
              <w:rPr>
                <w:rFonts w:ascii="宋体" w:hAnsi="宋体" w:cs="宋体"/>
                <w:kern w:val="0"/>
                <w:sz w:val="24"/>
                <w:szCs w:val="24"/>
                <w:lang w:bidi="ar"/>
              </w:rPr>
            </w:pPr>
            <w:r>
              <w:rPr>
                <w:rFonts w:hint="eastAsia" w:ascii="宋体" w:hAnsi="宋体" w:cs="宋体"/>
                <w:kern w:val="0"/>
                <w:sz w:val="24"/>
                <w:szCs w:val="24"/>
                <w:lang w:bidi="ar"/>
              </w:rPr>
              <w:t>分时警情累计（目标数）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C801">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7FA1">
            <w:pPr>
              <w:widowControl/>
              <w:jc w:val="center"/>
              <w:textAlignment w:val="center"/>
              <w:rPr>
                <w:rFonts w:ascii="宋体" w:hAnsi="宋体" w:cs="宋体"/>
                <w:kern w:val="0"/>
                <w:sz w:val="24"/>
                <w:szCs w:val="24"/>
                <w:lang w:bidi="ar"/>
              </w:rPr>
            </w:pPr>
          </w:p>
        </w:tc>
      </w:tr>
      <w:tr w14:paraId="7A5E65B1">
        <w:tblPrEx>
          <w:tblCellMar>
            <w:top w:w="0" w:type="dxa"/>
            <w:left w:w="108" w:type="dxa"/>
            <w:bottom w:w="0" w:type="dxa"/>
            <w:right w:w="108" w:type="dxa"/>
          </w:tblCellMar>
        </w:tblPrEx>
        <w:trPr>
          <w:trHeight w:val="54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05E8">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45</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E7ED1">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FEE1">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C765">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交通类警情分析（责任区）</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3660">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BBB2">
            <w:pPr>
              <w:widowControl/>
              <w:jc w:val="center"/>
              <w:textAlignment w:val="center"/>
              <w:rPr>
                <w:rFonts w:ascii="宋体" w:hAnsi="宋体" w:cs="宋体"/>
                <w:kern w:val="0"/>
                <w:sz w:val="24"/>
                <w:szCs w:val="24"/>
                <w:lang w:bidi="ar"/>
              </w:rPr>
            </w:pPr>
          </w:p>
        </w:tc>
      </w:tr>
      <w:tr w14:paraId="6485FC99">
        <w:tblPrEx>
          <w:tblCellMar>
            <w:top w:w="0" w:type="dxa"/>
            <w:left w:w="108" w:type="dxa"/>
            <w:bottom w:w="0" w:type="dxa"/>
            <w:right w:w="108" w:type="dxa"/>
          </w:tblCellMar>
        </w:tblPrEx>
        <w:trPr>
          <w:trHeight w:val="54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22D3">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46</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C54D">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21435">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0B33">
            <w:pPr>
              <w:widowControl/>
              <w:textAlignment w:val="center"/>
              <w:rPr>
                <w:rFonts w:ascii="宋体" w:hAnsi="宋体" w:cs="宋体"/>
                <w:kern w:val="0"/>
                <w:sz w:val="24"/>
                <w:szCs w:val="24"/>
                <w:lang w:bidi="ar"/>
              </w:rPr>
            </w:pPr>
            <w:r>
              <w:rPr>
                <w:rFonts w:hint="eastAsia" w:ascii="宋体" w:hAnsi="宋体" w:cs="宋体"/>
                <w:kern w:val="0"/>
                <w:sz w:val="24"/>
                <w:szCs w:val="24"/>
                <w:lang w:bidi="ar"/>
              </w:rPr>
              <w:t>交通类警情分析（非道路）</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641D">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9C68">
            <w:pPr>
              <w:widowControl/>
              <w:jc w:val="center"/>
              <w:textAlignment w:val="center"/>
              <w:rPr>
                <w:rFonts w:ascii="宋体" w:hAnsi="宋体" w:cs="宋体"/>
                <w:kern w:val="0"/>
                <w:sz w:val="24"/>
                <w:szCs w:val="24"/>
                <w:lang w:bidi="ar"/>
              </w:rPr>
            </w:pPr>
          </w:p>
        </w:tc>
      </w:tr>
      <w:tr w14:paraId="33DA2743">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69F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47</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660FB">
            <w:pPr>
              <w:widowControl/>
              <w:textAlignment w:val="center"/>
              <w:rPr>
                <w:rFonts w:ascii="宋体" w:hAnsi="宋体" w:cs="宋体"/>
                <w:kern w:val="0"/>
                <w:sz w:val="24"/>
                <w:szCs w:val="24"/>
                <w:lang w:bidi="ar"/>
              </w:rPr>
            </w:pPr>
            <w:r>
              <w:rPr>
                <w:rFonts w:hint="eastAsia" w:ascii="宋体" w:hAnsi="宋体" w:cs="宋体"/>
                <w:kern w:val="0"/>
                <w:sz w:val="24"/>
                <w:szCs w:val="24"/>
                <w:lang w:bidi="ar"/>
              </w:rPr>
              <w:t>地图应用</w:t>
            </w: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349C2">
            <w:pPr>
              <w:widowControl/>
              <w:textAlignment w:val="center"/>
              <w:rPr>
                <w:rFonts w:ascii="宋体" w:hAnsi="宋体" w:cs="宋体"/>
                <w:kern w:val="0"/>
                <w:sz w:val="24"/>
                <w:szCs w:val="24"/>
                <w:lang w:bidi="ar"/>
              </w:rPr>
            </w:pPr>
            <w:r>
              <w:rPr>
                <w:rFonts w:hint="eastAsia" w:ascii="宋体" w:hAnsi="宋体" w:cs="宋体"/>
                <w:kern w:val="0"/>
                <w:sz w:val="24"/>
                <w:szCs w:val="24"/>
                <w:lang w:bidi="ar"/>
              </w:rPr>
              <w:t>主题切换</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A0BF">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903B">
            <w:pPr>
              <w:widowControl/>
              <w:jc w:val="center"/>
              <w:textAlignment w:val="center"/>
              <w:rPr>
                <w:rFonts w:ascii="宋体" w:hAnsi="宋体" w:cs="宋体"/>
                <w:kern w:val="0"/>
                <w:sz w:val="24"/>
                <w:szCs w:val="24"/>
                <w:lang w:bidi="ar"/>
              </w:rPr>
            </w:pPr>
          </w:p>
        </w:tc>
      </w:tr>
      <w:tr w14:paraId="21691C35">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0AAF">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48</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B125">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F9C8D">
            <w:pPr>
              <w:widowControl/>
              <w:textAlignment w:val="center"/>
              <w:rPr>
                <w:rFonts w:ascii="宋体" w:hAnsi="宋体" w:cs="宋体"/>
                <w:kern w:val="0"/>
                <w:sz w:val="24"/>
                <w:szCs w:val="24"/>
                <w:lang w:bidi="ar"/>
              </w:rPr>
            </w:pPr>
            <w:r>
              <w:rPr>
                <w:rFonts w:hint="eastAsia" w:ascii="宋体" w:hAnsi="宋体" w:cs="宋体"/>
                <w:kern w:val="0"/>
                <w:sz w:val="24"/>
                <w:szCs w:val="24"/>
                <w:lang w:bidi="ar"/>
              </w:rPr>
              <w:t>区域查询选择</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AB5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BB1E">
            <w:pPr>
              <w:widowControl/>
              <w:jc w:val="center"/>
              <w:textAlignment w:val="center"/>
              <w:rPr>
                <w:rFonts w:ascii="宋体" w:hAnsi="宋体" w:cs="宋体"/>
                <w:kern w:val="0"/>
                <w:sz w:val="24"/>
                <w:szCs w:val="24"/>
                <w:lang w:bidi="ar"/>
              </w:rPr>
            </w:pPr>
          </w:p>
        </w:tc>
      </w:tr>
      <w:tr w14:paraId="047D7FF8">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DA78">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49</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916CB">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C447C">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警力图层</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219D">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5257">
            <w:pPr>
              <w:widowControl/>
              <w:jc w:val="center"/>
              <w:textAlignment w:val="center"/>
              <w:rPr>
                <w:rFonts w:ascii="宋体" w:hAnsi="宋体" w:cs="宋体"/>
                <w:kern w:val="0"/>
                <w:sz w:val="24"/>
                <w:szCs w:val="24"/>
                <w:lang w:bidi="ar"/>
              </w:rPr>
            </w:pPr>
          </w:p>
        </w:tc>
      </w:tr>
      <w:tr w14:paraId="570BFA9F">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EE96">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50</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D1C0">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683C0">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警车图层</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1DCA">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9B55">
            <w:pPr>
              <w:widowControl/>
              <w:jc w:val="center"/>
              <w:textAlignment w:val="center"/>
              <w:rPr>
                <w:rFonts w:ascii="宋体" w:hAnsi="宋体" w:cs="宋体"/>
                <w:kern w:val="0"/>
                <w:sz w:val="24"/>
                <w:szCs w:val="24"/>
                <w:lang w:bidi="ar"/>
              </w:rPr>
            </w:pPr>
          </w:p>
        </w:tc>
      </w:tr>
      <w:tr w14:paraId="22DAF667">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9196">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51</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E995">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0B48C">
            <w:pPr>
              <w:widowControl/>
              <w:textAlignment w:val="center"/>
              <w:rPr>
                <w:rFonts w:ascii="宋体" w:hAnsi="宋体" w:cs="宋体"/>
                <w:kern w:val="0"/>
                <w:sz w:val="24"/>
                <w:szCs w:val="24"/>
                <w:lang w:bidi="ar"/>
              </w:rPr>
            </w:pPr>
            <w:r>
              <w:rPr>
                <w:rFonts w:hint="eastAsia" w:ascii="宋体" w:hAnsi="宋体" w:cs="宋体"/>
                <w:kern w:val="0"/>
                <w:sz w:val="24"/>
                <w:szCs w:val="24"/>
                <w:lang w:bidi="ar"/>
              </w:rPr>
              <w:t>实时交通图层</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45C7">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9619">
            <w:pPr>
              <w:widowControl/>
              <w:jc w:val="center"/>
              <w:textAlignment w:val="center"/>
              <w:rPr>
                <w:rFonts w:ascii="宋体" w:hAnsi="宋体" w:cs="宋体"/>
                <w:kern w:val="0"/>
                <w:sz w:val="24"/>
                <w:szCs w:val="24"/>
                <w:lang w:bidi="ar"/>
              </w:rPr>
            </w:pPr>
          </w:p>
        </w:tc>
      </w:tr>
      <w:tr w14:paraId="205D8D81">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A589">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52</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4F20">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A5266">
            <w:pPr>
              <w:widowControl/>
              <w:textAlignment w:val="center"/>
              <w:rPr>
                <w:rFonts w:ascii="宋体" w:hAnsi="宋体" w:cs="宋体"/>
                <w:kern w:val="0"/>
                <w:sz w:val="24"/>
                <w:szCs w:val="24"/>
                <w:lang w:bidi="ar"/>
              </w:rPr>
            </w:pPr>
            <w:r>
              <w:rPr>
                <w:rFonts w:hint="eastAsia" w:ascii="宋体" w:hAnsi="宋体" w:cs="宋体"/>
                <w:kern w:val="0"/>
                <w:sz w:val="24"/>
                <w:szCs w:val="24"/>
                <w:lang w:bidi="ar"/>
              </w:rPr>
              <w:t>施工点位图层</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C962">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5C2A">
            <w:pPr>
              <w:widowControl/>
              <w:jc w:val="center"/>
              <w:textAlignment w:val="center"/>
              <w:rPr>
                <w:rFonts w:ascii="宋体" w:hAnsi="宋体" w:cs="宋体"/>
                <w:kern w:val="0"/>
                <w:sz w:val="24"/>
                <w:szCs w:val="24"/>
                <w:lang w:bidi="ar"/>
              </w:rPr>
            </w:pPr>
          </w:p>
        </w:tc>
      </w:tr>
      <w:tr w14:paraId="14F37C6D">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43F6">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53</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13C0">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88F5B">
            <w:pPr>
              <w:widowControl/>
              <w:textAlignment w:val="center"/>
              <w:rPr>
                <w:rFonts w:ascii="宋体" w:hAnsi="宋体" w:cs="宋体"/>
                <w:kern w:val="0"/>
                <w:sz w:val="24"/>
                <w:szCs w:val="24"/>
                <w:lang w:bidi="ar"/>
              </w:rPr>
            </w:pPr>
            <w:r>
              <w:rPr>
                <w:rFonts w:hint="eastAsia" w:ascii="宋体" w:hAnsi="宋体" w:cs="宋体"/>
                <w:kern w:val="0"/>
                <w:sz w:val="24"/>
                <w:szCs w:val="24"/>
                <w:lang w:bidi="ar"/>
              </w:rPr>
              <w:t>热力图</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716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19A3">
            <w:pPr>
              <w:widowControl/>
              <w:jc w:val="center"/>
              <w:textAlignment w:val="center"/>
              <w:rPr>
                <w:rFonts w:ascii="宋体" w:hAnsi="宋体" w:cs="宋体"/>
                <w:kern w:val="0"/>
                <w:sz w:val="24"/>
                <w:szCs w:val="24"/>
                <w:lang w:bidi="ar"/>
              </w:rPr>
            </w:pPr>
          </w:p>
        </w:tc>
      </w:tr>
      <w:tr w14:paraId="57595522">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1EF6">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54</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5BA80">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0B95B">
            <w:pPr>
              <w:widowControl/>
              <w:textAlignment w:val="center"/>
              <w:rPr>
                <w:rFonts w:ascii="宋体" w:hAnsi="宋体" w:cs="宋体"/>
                <w:kern w:val="0"/>
                <w:sz w:val="24"/>
                <w:szCs w:val="24"/>
                <w:lang w:bidi="ar"/>
              </w:rPr>
            </w:pPr>
            <w:r>
              <w:rPr>
                <w:rFonts w:hint="eastAsia" w:ascii="宋体" w:hAnsi="宋体" w:cs="宋体"/>
                <w:kern w:val="0"/>
                <w:sz w:val="24"/>
                <w:szCs w:val="24"/>
                <w:lang w:bidi="ar"/>
              </w:rPr>
              <w:t>轨迹查询</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D7D0">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14CA">
            <w:pPr>
              <w:widowControl/>
              <w:jc w:val="center"/>
              <w:textAlignment w:val="center"/>
              <w:rPr>
                <w:rFonts w:ascii="宋体" w:hAnsi="宋体" w:cs="宋体"/>
                <w:kern w:val="0"/>
                <w:sz w:val="24"/>
                <w:szCs w:val="24"/>
                <w:lang w:bidi="ar"/>
              </w:rPr>
            </w:pPr>
          </w:p>
        </w:tc>
      </w:tr>
      <w:tr w14:paraId="37E0EA8A">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EBB2">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55</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5C630">
            <w:pPr>
              <w:widowControl/>
              <w:textAlignment w:val="center"/>
              <w:rPr>
                <w:rFonts w:ascii="宋体" w:hAnsi="宋体" w:cs="宋体"/>
                <w:kern w:val="0"/>
                <w:sz w:val="24"/>
                <w:szCs w:val="24"/>
                <w:lang w:bidi="ar"/>
              </w:rPr>
            </w:pPr>
            <w:r>
              <w:rPr>
                <w:rFonts w:hint="eastAsia" w:ascii="宋体" w:hAnsi="宋体" w:cs="宋体"/>
                <w:kern w:val="0"/>
                <w:sz w:val="24"/>
                <w:szCs w:val="24"/>
                <w:lang w:bidi="ar"/>
              </w:rPr>
              <w:t>后台管理</w:t>
            </w: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0CD97">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警情管理</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15DC">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警情统计管理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8A5E">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EBC6">
            <w:pPr>
              <w:widowControl/>
              <w:jc w:val="center"/>
              <w:textAlignment w:val="center"/>
              <w:rPr>
                <w:rFonts w:ascii="宋体" w:hAnsi="宋体" w:cs="宋体"/>
                <w:kern w:val="0"/>
                <w:sz w:val="24"/>
                <w:szCs w:val="24"/>
                <w:lang w:bidi="ar"/>
              </w:rPr>
            </w:pPr>
          </w:p>
        </w:tc>
      </w:tr>
      <w:tr w14:paraId="5C7F0FD9">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8148">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56</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67621">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BB0F">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1E05">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警情检索</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6B0E">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A545">
            <w:pPr>
              <w:widowControl/>
              <w:jc w:val="center"/>
              <w:textAlignment w:val="center"/>
              <w:rPr>
                <w:rFonts w:ascii="宋体" w:hAnsi="宋体" w:cs="宋体"/>
                <w:kern w:val="0"/>
                <w:sz w:val="24"/>
                <w:szCs w:val="24"/>
                <w:lang w:bidi="ar"/>
              </w:rPr>
            </w:pPr>
          </w:p>
        </w:tc>
      </w:tr>
      <w:tr w14:paraId="1E15A2D8">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FD220">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57</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CC461">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A444">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952C">
            <w:pPr>
              <w:widowControl/>
              <w:textAlignment w:val="center"/>
              <w:rPr>
                <w:rFonts w:ascii="宋体" w:hAnsi="宋体" w:cs="宋体"/>
                <w:kern w:val="0"/>
                <w:sz w:val="24"/>
                <w:szCs w:val="24"/>
                <w:lang w:bidi="ar"/>
              </w:rPr>
            </w:pPr>
            <w:r>
              <w:rPr>
                <w:rFonts w:hint="eastAsia" w:ascii="宋体" w:hAnsi="宋体" w:cs="宋体"/>
                <w:kern w:val="0"/>
                <w:sz w:val="24"/>
                <w:szCs w:val="24"/>
                <w:lang w:bidi="ar"/>
              </w:rPr>
              <w:t>新增警情</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BC56">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F2C1">
            <w:pPr>
              <w:widowControl/>
              <w:jc w:val="center"/>
              <w:textAlignment w:val="center"/>
              <w:rPr>
                <w:rFonts w:ascii="宋体" w:hAnsi="宋体" w:cs="宋体"/>
                <w:kern w:val="0"/>
                <w:sz w:val="24"/>
                <w:szCs w:val="24"/>
                <w:lang w:bidi="ar"/>
              </w:rPr>
            </w:pPr>
          </w:p>
        </w:tc>
      </w:tr>
      <w:tr w14:paraId="414CB2E1">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EBF2">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58</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C7497">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77E2">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E754">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警情导出</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4D4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1C0A">
            <w:pPr>
              <w:widowControl/>
              <w:jc w:val="center"/>
              <w:textAlignment w:val="center"/>
              <w:rPr>
                <w:rFonts w:ascii="宋体" w:hAnsi="宋体" w:cs="宋体"/>
                <w:kern w:val="0"/>
                <w:sz w:val="24"/>
                <w:szCs w:val="24"/>
                <w:lang w:bidi="ar"/>
              </w:rPr>
            </w:pPr>
          </w:p>
        </w:tc>
      </w:tr>
      <w:tr w14:paraId="1A178EE4">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3655">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59</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C377E">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9A3BB">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174C">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警情修改</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9AB2">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8192">
            <w:pPr>
              <w:widowControl/>
              <w:jc w:val="center"/>
              <w:textAlignment w:val="center"/>
              <w:rPr>
                <w:rFonts w:ascii="宋体" w:hAnsi="宋体" w:cs="宋体"/>
                <w:kern w:val="0"/>
                <w:sz w:val="24"/>
                <w:szCs w:val="24"/>
                <w:lang w:bidi="ar"/>
              </w:rPr>
            </w:pPr>
          </w:p>
        </w:tc>
      </w:tr>
      <w:tr w14:paraId="7E2B6CFA">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73EF">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60</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946A8">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62A9">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E01C">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警情撒点</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6F9C">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7A8D">
            <w:pPr>
              <w:widowControl/>
              <w:jc w:val="center"/>
              <w:textAlignment w:val="center"/>
              <w:rPr>
                <w:rFonts w:ascii="宋体" w:hAnsi="宋体" w:cs="宋体"/>
                <w:kern w:val="0"/>
                <w:sz w:val="24"/>
                <w:szCs w:val="24"/>
                <w:lang w:bidi="ar"/>
              </w:rPr>
            </w:pPr>
          </w:p>
        </w:tc>
      </w:tr>
      <w:tr w14:paraId="105B30F7">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B964">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61</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513DC">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B34A">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0BF4">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警情附件</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62F6">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509B">
            <w:pPr>
              <w:widowControl/>
              <w:jc w:val="center"/>
              <w:textAlignment w:val="center"/>
              <w:rPr>
                <w:rFonts w:ascii="宋体" w:hAnsi="宋体" w:cs="宋体"/>
                <w:kern w:val="0"/>
                <w:sz w:val="24"/>
                <w:szCs w:val="24"/>
                <w:lang w:bidi="ar"/>
              </w:rPr>
            </w:pPr>
          </w:p>
        </w:tc>
      </w:tr>
      <w:tr w14:paraId="1E0A6060">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215D">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62</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6B803">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E3304">
            <w:pPr>
              <w:widowControl/>
              <w:textAlignment w:val="center"/>
              <w:rPr>
                <w:rFonts w:ascii="宋体" w:hAnsi="宋体" w:cs="宋体"/>
                <w:kern w:val="0"/>
                <w:sz w:val="24"/>
                <w:szCs w:val="24"/>
                <w:lang w:bidi="ar"/>
              </w:rPr>
            </w:pPr>
            <w:r>
              <w:rPr>
                <w:rFonts w:hint="eastAsia" w:ascii="宋体" w:hAnsi="宋体" w:cs="宋体"/>
                <w:kern w:val="0"/>
                <w:sz w:val="24"/>
                <w:szCs w:val="24"/>
                <w:lang w:bidi="ar"/>
              </w:rPr>
              <w:t>违法分析</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7F7D2">
            <w:pPr>
              <w:widowControl/>
              <w:textAlignment w:val="center"/>
              <w:rPr>
                <w:rFonts w:ascii="宋体" w:hAnsi="宋体" w:cs="宋体"/>
                <w:kern w:val="0"/>
                <w:sz w:val="24"/>
                <w:szCs w:val="24"/>
                <w:lang w:bidi="ar"/>
              </w:rPr>
            </w:pPr>
            <w:r>
              <w:rPr>
                <w:rFonts w:hint="eastAsia" w:ascii="宋体" w:hAnsi="宋体" w:cs="宋体"/>
                <w:kern w:val="0"/>
                <w:sz w:val="24"/>
                <w:szCs w:val="24"/>
                <w:lang w:bidi="ar"/>
              </w:rPr>
              <w:t>结果上传</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0531">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CA5F">
            <w:pPr>
              <w:widowControl/>
              <w:jc w:val="center"/>
              <w:textAlignment w:val="center"/>
              <w:rPr>
                <w:rFonts w:ascii="宋体" w:hAnsi="宋体" w:cs="宋体"/>
                <w:kern w:val="0"/>
                <w:sz w:val="24"/>
                <w:szCs w:val="24"/>
                <w:lang w:bidi="ar"/>
              </w:rPr>
            </w:pPr>
          </w:p>
        </w:tc>
      </w:tr>
      <w:tr w14:paraId="4F57AB65">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0FC1">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63</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92086">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1A479">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F9019">
            <w:pPr>
              <w:widowControl/>
              <w:textAlignment w:val="center"/>
              <w:rPr>
                <w:rFonts w:ascii="宋体" w:hAnsi="宋体" w:cs="宋体"/>
                <w:kern w:val="0"/>
                <w:sz w:val="24"/>
                <w:szCs w:val="24"/>
                <w:lang w:bidi="ar"/>
              </w:rPr>
            </w:pPr>
            <w:r>
              <w:rPr>
                <w:rFonts w:hint="eastAsia" w:ascii="宋体" w:hAnsi="宋体" w:cs="宋体"/>
                <w:kern w:val="0"/>
                <w:sz w:val="24"/>
                <w:szCs w:val="24"/>
                <w:lang w:bidi="ar"/>
              </w:rPr>
              <w:t>模板下载</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D64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B79D">
            <w:pPr>
              <w:widowControl/>
              <w:jc w:val="center"/>
              <w:textAlignment w:val="center"/>
              <w:rPr>
                <w:rFonts w:ascii="宋体" w:hAnsi="宋体" w:cs="宋体"/>
                <w:kern w:val="0"/>
                <w:sz w:val="24"/>
                <w:szCs w:val="24"/>
                <w:lang w:bidi="ar"/>
              </w:rPr>
            </w:pPr>
          </w:p>
        </w:tc>
      </w:tr>
      <w:tr w14:paraId="3CACF55F">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25B8">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64</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EFBF4">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A012">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C9F9">
            <w:pPr>
              <w:widowControl/>
              <w:textAlignment w:val="center"/>
              <w:rPr>
                <w:rFonts w:ascii="宋体" w:hAnsi="宋体" w:cs="宋体"/>
                <w:kern w:val="0"/>
                <w:sz w:val="24"/>
                <w:szCs w:val="24"/>
                <w:lang w:bidi="ar"/>
              </w:rPr>
            </w:pPr>
            <w:r>
              <w:rPr>
                <w:rFonts w:hint="eastAsia" w:ascii="宋体" w:hAnsi="宋体" w:cs="宋体"/>
                <w:kern w:val="0"/>
                <w:sz w:val="24"/>
                <w:szCs w:val="24"/>
                <w:lang w:bidi="ar"/>
              </w:rPr>
              <w:t>结果删除</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A43FB">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A496">
            <w:pPr>
              <w:widowControl/>
              <w:jc w:val="center"/>
              <w:textAlignment w:val="center"/>
              <w:rPr>
                <w:rFonts w:ascii="宋体" w:hAnsi="宋体" w:cs="宋体"/>
                <w:kern w:val="0"/>
                <w:sz w:val="24"/>
                <w:szCs w:val="24"/>
                <w:lang w:bidi="ar"/>
              </w:rPr>
            </w:pPr>
          </w:p>
        </w:tc>
      </w:tr>
      <w:tr w14:paraId="7624A666">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001F">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65</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79176">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41A6F">
            <w:pPr>
              <w:widowControl/>
              <w:textAlignment w:val="center"/>
              <w:rPr>
                <w:rFonts w:ascii="宋体" w:hAnsi="宋体" w:cs="宋体"/>
                <w:kern w:val="0"/>
                <w:sz w:val="24"/>
                <w:szCs w:val="24"/>
                <w:lang w:bidi="ar"/>
              </w:rPr>
            </w:pPr>
            <w:r>
              <w:rPr>
                <w:rFonts w:hint="eastAsia" w:ascii="宋体" w:hAnsi="宋体" w:cs="宋体"/>
                <w:kern w:val="0"/>
                <w:sz w:val="24"/>
                <w:szCs w:val="24"/>
                <w:lang w:bidi="ar"/>
              </w:rPr>
              <w:t>目标值维护</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E17F">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C8C9">
            <w:pPr>
              <w:widowControl/>
              <w:jc w:val="center"/>
              <w:textAlignment w:val="center"/>
              <w:rPr>
                <w:rFonts w:ascii="宋体" w:hAnsi="宋体" w:cs="宋体"/>
                <w:kern w:val="0"/>
                <w:sz w:val="24"/>
                <w:szCs w:val="24"/>
                <w:lang w:bidi="ar"/>
              </w:rPr>
            </w:pPr>
          </w:p>
        </w:tc>
      </w:tr>
      <w:tr w14:paraId="3BBE1722">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A005">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66</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7E184">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36EFB">
            <w:pPr>
              <w:widowControl/>
              <w:textAlignment w:val="center"/>
              <w:rPr>
                <w:rFonts w:ascii="宋体" w:hAnsi="宋体" w:cs="宋体"/>
                <w:kern w:val="0"/>
                <w:sz w:val="24"/>
                <w:szCs w:val="24"/>
                <w:lang w:bidi="ar"/>
              </w:rPr>
            </w:pPr>
            <w:r>
              <w:rPr>
                <w:rFonts w:hint="eastAsia" w:ascii="宋体" w:hAnsi="宋体" w:cs="宋体"/>
                <w:kern w:val="0"/>
                <w:sz w:val="24"/>
                <w:szCs w:val="24"/>
                <w:lang w:bidi="ar"/>
              </w:rPr>
              <w:t>责任区信息维护</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477B">
            <w:pPr>
              <w:widowControl/>
              <w:textAlignment w:val="center"/>
              <w:rPr>
                <w:rFonts w:ascii="宋体" w:hAnsi="宋体" w:cs="宋体"/>
                <w:kern w:val="0"/>
                <w:sz w:val="24"/>
                <w:szCs w:val="24"/>
                <w:lang w:bidi="ar"/>
              </w:rPr>
            </w:pPr>
            <w:r>
              <w:rPr>
                <w:rFonts w:hint="eastAsia" w:ascii="宋体" w:hAnsi="宋体" w:cs="宋体"/>
                <w:kern w:val="0"/>
                <w:sz w:val="24"/>
                <w:szCs w:val="24"/>
                <w:lang w:bidi="ar"/>
              </w:rPr>
              <w:t>责任区新增</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31A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595C">
            <w:pPr>
              <w:widowControl/>
              <w:jc w:val="center"/>
              <w:textAlignment w:val="center"/>
              <w:rPr>
                <w:rFonts w:ascii="宋体" w:hAnsi="宋体" w:cs="宋体"/>
                <w:kern w:val="0"/>
                <w:sz w:val="24"/>
                <w:szCs w:val="24"/>
                <w:lang w:bidi="ar"/>
              </w:rPr>
            </w:pPr>
          </w:p>
        </w:tc>
      </w:tr>
      <w:tr w14:paraId="5B4FD77B">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3ECF">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67</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83B4F">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EA56">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DEA0">
            <w:pPr>
              <w:widowControl/>
              <w:textAlignment w:val="center"/>
              <w:rPr>
                <w:rFonts w:ascii="宋体" w:hAnsi="宋体" w:cs="宋体"/>
                <w:kern w:val="0"/>
                <w:sz w:val="24"/>
                <w:szCs w:val="24"/>
                <w:lang w:bidi="ar"/>
              </w:rPr>
            </w:pPr>
            <w:r>
              <w:rPr>
                <w:rFonts w:hint="eastAsia" w:ascii="宋体" w:hAnsi="宋体" w:cs="宋体"/>
                <w:kern w:val="0"/>
                <w:sz w:val="24"/>
                <w:szCs w:val="24"/>
                <w:lang w:bidi="ar"/>
              </w:rPr>
              <w:t>责任区修改</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8F64">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E57E">
            <w:pPr>
              <w:widowControl/>
              <w:jc w:val="center"/>
              <w:textAlignment w:val="center"/>
              <w:rPr>
                <w:rFonts w:ascii="宋体" w:hAnsi="宋体" w:cs="宋体"/>
                <w:kern w:val="0"/>
                <w:sz w:val="24"/>
                <w:szCs w:val="24"/>
                <w:lang w:bidi="ar"/>
              </w:rPr>
            </w:pPr>
          </w:p>
        </w:tc>
      </w:tr>
      <w:tr w14:paraId="45BE8CF8">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792E">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68</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797FA">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E297C">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67D2">
            <w:pPr>
              <w:widowControl/>
              <w:textAlignment w:val="center"/>
              <w:rPr>
                <w:rFonts w:ascii="宋体" w:hAnsi="宋体" w:cs="宋体"/>
                <w:kern w:val="0"/>
                <w:sz w:val="24"/>
                <w:szCs w:val="24"/>
                <w:lang w:bidi="ar"/>
              </w:rPr>
            </w:pPr>
            <w:r>
              <w:rPr>
                <w:rFonts w:hint="eastAsia" w:ascii="宋体" w:hAnsi="宋体" w:cs="宋体"/>
                <w:kern w:val="0"/>
                <w:sz w:val="24"/>
                <w:szCs w:val="24"/>
                <w:lang w:bidi="ar"/>
              </w:rPr>
              <w:t>责任区删除</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9ABD">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0804">
            <w:pPr>
              <w:widowControl/>
              <w:jc w:val="center"/>
              <w:textAlignment w:val="center"/>
              <w:rPr>
                <w:rFonts w:ascii="宋体" w:hAnsi="宋体" w:cs="宋体"/>
                <w:kern w:val="0"/>
                <w:sz w:val="24"/>
                <w:szCs w:val="24"/>
                <w:lang w:bidi="ar"/>
              </w:rPr>
            </w:pPr>
          </w:p>
        </w:tc>
      </w:tr>
      <w:tr w14:paraId="54FF07C1">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2E853">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69</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79703">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92649">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69FA">
            <w:pPr>
              <w:widowControl/>
              <w:textAlignment w:val="center"/>
              <w:rPr>
                <w:rFonts w:ascii="宋体" w:hAnsi="宋体" w:cs="宋体"/>
                <w:kern w:val="0"/>
                <w:sz w:val="24"/>
                <w:szCs w:val="24"/>
                <w:lang w:bidi="ar"/>
              </w:rPr>
            </w:pPr>
            <w:r>
              <w:rPr>
                <w:rFonts w:hint="eastAsia" w:ascii="宋体" w:hAnsi="宋体" w:cs="宋体"/>
                <w:kern w:val="0"/>
                <w:sz w:val="24"/>
                <w:szCs w:val="24"/>
                <w:lang w:bidi="ar"/>
              </w:rPr>
              <w:t>责任区导出</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832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0EDD">
            <w:pPr>
              <w:widowControl/>
              <w:jc w:val="center"/>
              <w:textAlignment w:val="center"/>
              <w:rPr>
                <w:rFonts w:ascii="宋体" w:hAnsi="宋体" w:cs="宋体"/>
                <w:kern w:val="0"/>
                <w:sz w:val="24"/>
                <w:szCs w:val="24"/>
                <w:lang w:bidi="ar"/>
              </w:rPr>
            </w:pPr>
          </w:p>
        </w:tc>
      </w:tr>
      <w:tr w14:paraId="4F501BC5">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5E4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70</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31B4A">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AE0FD">
            <w:pPr>
              <w:widowControl/>
              <w:textAlignment w:val="center"/>
              <w:rPr>
                <w:rFonts w:ascii="宋体" w:hAnsi="宋体" w:cs="宋体"/>
                <w:kern w:val="0"/>
                <w:sz w:val="24"/>
                <w:szCs w:val="24"/>
                <w:lang w:bidi="ar"/>
              </w:rPr>
            </w:pPr>
            <w:r>
              <w:rPr>
                <w:rFonts w:hint="eastAsia" w:ascii="宋体" w:hAnsi="宋体" w:cs="宋体"/>
                <w:kern w:val="0"/>
                <w:sz w:val="24"/>
                <w:szCs w:val="24"/>
                <w:lang w:bidi="ar"/>
              </w:rPr>
              <w:t>责任区字典维护</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3489">
            <w:pPr>
              <w:widowControl/>
              <w:textAlignment w:val="center"/>
              <w:rPr>
                <w:rFonts w:ascii="宋体" w:hAnsi="宋体" w:cs="宋体"/>
                <w:kern w:val="0"/>
                <w:sz w:val="24"/>
                <w:szCs w:val="24"/>
                <w:lang w:bidi="ar"/>
              </w:rPr>
            </w:pPr>
            <w:r>
              <w:rPr>
                <w:rFonts w:hint="eastAsia" w:ascii="宋体" w:hAnsi="宋体" w:cs="宋体"/>
                <w:kern w:val="0"/>
                <w:sz w:val="24"/>
                <w:szCs w:val="24"/>
                <w:lang w:bidi="ar"/>
              </w:rPr>
              <w:t>基本信息统计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317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0623">
            <w:pPr>
              <w:widowControl/>
              <w:jc w:val="center"/>
              <w:textAlignment w:val="center"/>
              <w:rPr>
                <w:rFonts w:ascii="宋体" w:hAnsi="宋体" w:cs="宋体"/>
                <w:kern w:val="0"/>
                <w:sz w:val="24"/>
                <w:szCs w:val="24"/>
                <w:lang w:bidi="ar"/>
              </w:rPr>
            </w:pPr>
          </w:p>
        </w:tc>
      </w:tr>
      <w:tr w14:paraId="3A5515F7">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311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71</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698CC">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0A899">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AAEE">
            <w:pPr>
              <w:widowControl/>
              <w:textAlignment w:val="center"/>
              <w:rPr>
                <w:rFonts w:ascii="宋体" w:hAnsi="宋体" w:cs="宋体"/>
                <w:kern w:val="0"/>
                <w:sz w:val="24"/>
                <w:szCs w:val="24"/>
                <w:lang w:bidi="ar"/>
              </w:rPr>
            </w:pPr>
            <w:r>
              <w:rPr>
                <w:rFonts w:hint="eastAsia" w:ascii="宋体" w:hAnsi="宋体" w:cs="宋体"/>
                <w:kern w:val="0"/>
                <w:sz w:val="24"/>
                <w:szCs w:val="24"/>
                <w:lang w:bidi="ar"/>
              </w:rPr>
              <w:t>责任区信息修改</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A52E3">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B3EA">
            <w:pPr>
              <w:widowControl/>
              <w:jc w:val="center"/>
              <w:textAlignment w:val="center"/>
              <w:rPr>
                <w:rFonts w:ascii="宋体" w:hAnsi="宋体" w:cs="宋体"/>
                <w:kern w:val="0"/>
                <w:sz w:val="24"/>
                <w:szCs w:val="24"/>
                <w:lang w:bidi="ar"/>
              </w:rPr>
            </w:pPr>
          </w:p>
        </w:tc>
      </w:tr>
      <w:tr w14:paraId="322F2414">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653E">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72</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0E46D">
            <w:pPr>
              <w:jc w:val="center"/>
              <w:rPr>
                <w:rFonts w:ascii="宋体" w:hAnsi="宋体" w:cs="宋体"/>
                <w:kern w:val="0"/>
                <w:sz w:val="24"/>
                <w:szCs w:val="24"/>
                <w:lang w:bidi="ar"/>
              </w:rPr>
            </w:pPr>
          </w:p>
        </w:tc>
        <w:tc>
          <w:tcPr>
            <w:tcW w:w="11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E876">
            <w:pPr>
              <w:widowControl/>
              <w:textAlignment w:val="center"/>
              <w:rPr>
                <w:rFonts w:ascii="宋体" w:hAnsi="宋体" w:cs="宋体"/>
                <w:kern w:val="0"/>
                <w:sz w:val="24"/>
                <w:szCs w:val="24"/>
                <w:lang w:bidi="ar"/>
              </w:rPr>
            </w:pPr>
            <w:r>
              <w:rPr>
                <w:rFonts w:hint="eastAsia" w:ascii="宋体" w:hAnsi="宋体" w:cs="宋体"/>
                <w:kern w:val="0"/>
                <w:sz w:val="24"/>
                <w:szCs w:val="24"/>
                <w:lang w:bidi="ar"/>
              </w:rPr>
              <w:t>参数设置</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DFEA">
            <w:pPr>
              <w:widowControl/>
              <w:textAlignment w:val="center"/>
              <w:rPr>
                <w:rFonts w:ascii="宋体" w:hAnsi="宋体" w:cs="宋体"/>
                <w:kern w:val="0"/>
                <w:sz w:val="24"/>
                <w:szCs w:val="24"/>
                <w:lang w:bidi="ar"/>
              </w:rPr>
            </w:pPr>
            <w:r>
              <w:rPr>
                <w:rFonts w:hint="eastAsia" w:ascii="宋体" w:hAnsi="宋体" w:cs="宋体"/>
                <w:kern w:val="0"/>
                <w:sz w:val="24"/>
                <w:szCs w:val="24"/>
                <w:lang w:bidi="ar"/>
              </w:rPr>
              <w:t>同比年份自定义选择</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0753">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C388">
            <w:pPr>
              <w:widowControl/>
              <w:jc w:val="center"/>
              <w:textAlignment w:val="center"/>
              <w:rPr>
                <w:rFonts w:ascii="宋体" w:hAnsi="宋体" w:cs="宋体"/>
                <w:kern w:val="0"/>
                <w:sz w:val="24"/>
                <w:szCs w:val="24"/>
                <w:lang w:bidi="ar"/>
              </w:rPr>
            </w:pPr>
          </w:p>
        </w:tc>
      </w:tr>
      <w:tr w14:paraId="7895A16C">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EDD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73</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B530">
            <w:pPr>
              <w:jc w:val="center"/>
              <w:rPr>
                <w:rFonts w:ascii="宋体" w:hAnsi="宋体" w:cs="宋体"/>
                <w:kern w:val="0"/>
                <w:sz w:val="24"/>
                <w:szCs w:val="24"/>
                <w:lang w:bidi="ar"/>
              </w:rPr>
            </w:pPr>
          </w:p>
        </w:tc>
        <w:tc>
          <w:tcPr>
            <w:tcW w:w="11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FC8FC">
            <w:pPr>
              <w:widowControl/>
              <w:textAlignment w:val="center"/>
              <w:rPr>
                <w:rFonts w:ascii="宋体" w:hAnsi="宋体" w:cs="宋体"/>
                <w:kern w:val="0"/>
                <w:sz w:val="24"/>
                <w:szCs w:val="24"/>
                <w:lang w:bidi="ar"/>
              </w:rPr>
            </w:pPr>
            <w:r>
              <w:rPr>
                <w:rFonts w:hint="eastAsia" w:ascii="宋体" w:hAnsi="宋体" w:cs="宋体"/>
                <w:kern w:val="0"/>
                <w:sz w:val="24"/>
                <w:szCs w:val="24"/>
                <w:lang w:bidi="ar"/>
              </w:rPr>
              <w:t>权限管理</w:t>
            </w: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054E1729">
            <w:pPr>
              <w:widowControl/>
              <w:textAlignment w:val="center"/>
              <w:rPr>
                <w:rFonts w:ascii="宋体" w:hAnsi="宋体" w:cs="宋体"/>
                <w:kern w:val="0"/>
                <w:sz w:val="24"/>
                <w:szCs w:val="24"/>
                <w:lang w:bidi="ar"/>
              </w:rPr>
            </w:pPr>
            <w:r>
              <w:rPr>
                <w:rFonts w:hint="eastAsia" w:ascii="宋体" w:hAnsi="宋体" w:cs="宋体"/>
                <w:kern w:val="0"/>
                <w:sz w:val="24"/>
                <w:szCs w:val="24"/>
                <w:lang w:bidi="ar"/>
              </w:rPr>
              <w:t>角色管理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286F">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E811">
            <w:pPr>
              <w:widowControl/>
              <w:jc w:val="center"/>
              <w:textAlignment w:val="center"/>
              <w:rPr>
                <w:rFonts w:ascii="宋体" w:hAnsi="宋体" w:cs="宋体"/>
                <w:kern w:val="0"/>
                <w:sz w:val="24"/>
                <w:szCs w:val="24"/>
                <w:lang w:bidi="ar"/>
              </w:rPr>
            </w:pPr>
          </w:p>
        </w:tc>
      </w:tr>
      <w:tr w14:paraId="636DBA77">
        <w:tblPrEx>
          <w:tblCellMar>
            <w:top w:w="0" w:type="dxa"/>
            <w:left w:w="108" w:type="dxa"/>
            <w:bottom w:w="0" w:type="dxa"/>
            <w:right w:w="108" w:type="dxa"/>
          </w:tblCellMar>
        </w:tblPrEx>
        <w:trPr>
          <w:trHeight w:val="31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B6DB">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74</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9A489">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DF5C">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710A79C0">
            <w:pPr>
              <w:widowControl/>
              <w:textAlignment w:val="center"/>
              <w:rPr>
                <w:rFonts w:ascii="宋体" w:hAnsi="宋体" w:cs="宋体"/>
                <w:kern w:val="0"/>
                <w:sz w:val="24"/>
                <w:szCs w:val="24"/>
                <w:lang w:bidi="ar"/>
              </w:rPr>
            </w:pPr>
            <w:r>
              <w:rPr>
                <w:rFonts w:hint="eastAsia" w:ascii="宋体" w:hAnsi="宋体" w:cs="宋体"/>
                <w:kern w:val="0"/>
                <w:sz w:val="24"/>
                <w:szCs w:val="24"/>
                <w:lang w:bidi="ar"/>
              </w:rPr>
              <w:t>功能权限管理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B6D5">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DB6C">
            <w:pPr>
              <w:widowControl/>
              <w:jc w:val="center"/>
              <w:textAlignment w:val="center"/>
              <w:rPr>
                <w:rFonts w:ascii="宋体" w:hAnsi="宋体" w:cs="宋体"/>
                <w:kern w:val="0"/>
                <w:sz w:val="24"/>
                <w:szCs w:val="24"/>
                <w:lang w:bidi="ar"/>
              </w:rPr>
            </w:pPr>
          </w:p>
        </w:tc>
      </w:tr>
      <w:tr w14:paraId="73A01020">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475E">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75</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99659">
            <w:pPr>
              <w:jc w:val="center"/>
              <w:rPr>
                <w:rFonts w:ascii="宋体" w:hAnsi="宋体" w:cs="宋体"/>
                <w:kern w:val="0"/>
                <w:sz w:val="24"/>
                <w:szCs w:val="24"/>
                <w:lang w:bidi="ar"/>
              </w:rPr>
            </w:pPr>
          </w:p>
        </w:tc>
        <w:tc>
          <w:tcPr>
            <w:tcW w:w="11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ACD2">
            <w:pPr>
              <w:jc w:val="center"/>
              <w:rPr>
                <w:rFonts w:ascii="宋体" w:hAnsi="宋体" w:cs="宋体"/>
                <w:kern w:val="0"/>
                <w:sz w:val="24"/>
                <w:szCs w:val="24"/>
                <w:lang w:bidi="ar"/>
              </w:rPr>
            </w:pPr>
          </w:p>
        </w:tc>
        <w:tc>
          <w:tcPr>
            <w:tcW w:w="1480" w:type="pct"/>
            <w:tcBorders>
              <w:top w:val="single" w:color="000000" w:sz="4" w:space="0"/>
              <w:left w:val="single" w:color="000000" w:sz="4" w:space="0"/>
              <w:bottom w:val="single" w:color="000000" w:sz="4" w:space="0"/>
              <w:right w:val="nil"/>
            </w:tcBorders>
            <w:shd w:val="clear" w:color="auto" w:fill="auto"/>
            <w:vAlign w:val="center"/>
          </w:tcPr>
          <w:p w14:paraId="21D7E1FC">
            <w:pPr>
              <w:widowControl/>
              <w:textAlignment w:val="center"/>
              <w:rPr>
                <w:rFonts w:ascii="宋体" w:hAnsi="宋体" w:cs="宋体"/>
                <w:kern w:val="0"/>
                <w:sz w:val="24"/>
                <w:szCs w:val="24"/>
                <w:lang w:bidi="ar"/>
              </w:rPr>
            </w:pPr>
            <w:r>
              <w:rPr>
                <w:rFonts w:hint="eastAsia" w:ascii="宋体" w:hAnsi="宋体" w:cs="宋体"/>
                <w:kern w:val="0"/>
                <w:sz w:val="24"/>
                <w:szCs w:val="24"/>
                <w:lang w:bidi="ar"/>
              </w:rPr>
              <w:t>数据权限管理</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5763">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5ECF">
            <w:pPr>
              <w:widowControl/>
              <w:jc w:val="center"/>
              <w:textAlignment w:val="center"/>
              <w:rPr>
                <w:rFonts w:ascii="宋体" w:hAnsi="宋体" w:cs="宋体"/>
                <w:kern w:val="0"/>
                <w:sz w:val="24"/>
                <w:szCs w:val="24"/>
                <w:lang w:bidi="ar"/>
              </w:rPr>
            </w:pPr>
          </w:p>
        </w:tc>
      </w:tr>
      <w:tr w14:paraId="228B3F9A">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8F2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76</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C1BB1">
            <w:pPr>
              <w:widowControl/>
              <w:textAlignment w:val="center"/>
              <w:rPr>
                <w:rFonts w:ascii="宋体" w:hAnsi="宋体" w:cs="宋体"/>
                <w:kern w:val="0"/>
                <w:sz w:val="24"/>
                <w:szCs w:val="24"/>
                <w:lang w:bidi="ar"/>
              </w:rPr>
            </w:pPr>
            <w:r>
              <w:rPr>
                <w:rFonts w:hint="eastAsia" w:ascii="宋体" w:hAnsi="宋体" w:cs="宋体"/>
                <w:kern w:val="0"/>
                <w:sz w:val="24"/>
                <w:szCs w:val="24"/>
                <w:lang w:bidi="ar"/>
              </w:rPr>
              <w:t>数据对接</w:t>
            </w: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F428C">
            <w:pPr>
              <w:widowControl/>
              <w:textAlignment w:val="center"/>
              <w:rPr>
                <w:rFonts w:ascii="宋体" w:hAnsi="宋体" w:cs="宋体"/>
                <w:kern w:val="0"/>
                <w:sz w:val="24"/>
                <w:szCs w:val="24"/>
                <w:lang w:bidi="ar"/>
              </w:rPr>
            </w:pPr>
            <w:r>
              <w:rPr>
                <w:rFonts w:hint="eastAsia" w:ascii="宋体" w:hAnsi="宋体" w:cs="宋体"/>
                <w:kern w:val="0"/>
                <w:sz w:val="24"/>
                <w:szCs w:val="24"/>
                <w:lang w:bidi="ar"/>
              </w:rPr>
              <w:t>系统数据导入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C868">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0590">
            <w:pPr>
              <w:widowControl/>
              <w:jc w:val="center"/>
              <w:textAlignment w:val="center"/>
              <w:rPr>
                <w:rFonts w:ascii="宋体" w:hAnsi="宋体" w:cs="宋体"/>
                <w:kern w:val="0"/>
                <w:sz w:val="24"/>
                <w:szCs w:val="24"/>
                <w:lang w:bidi="ar"/>
              </w:rPr>
            </w:pPr>
          </w:p>
        </w:tc>
      </w:tr>
      <w:tr w14:paraId="747B63FA">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CC10">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77</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868D7">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AD094">
            <w:pPr>
              <w:widowControl/>
              <w:textAlignment w:val="center"/>
              <w:rPr>
                <w:rFonts w:ascii="宋体" w:hAnsi="宋体" w:cs="宋体"/>
                <w:kern w:val="0"/>
                <w:sz w:val="24"/>
                <w:szCs w:val="24"/>
                <w:lang w:bidi="ar"/>
              </w:rPr>
            </w:pPr>
            <w:r>
              <w:rPr>
                <w:rFonts w:hint="eastAsia" w:ascii="宋体" w:hAnsi="宋体" w:cs="宋体"/>
                <w:kern w:val="0"/>
                <w:sz w:val="24"/>
                <w:szCs w:val="24"/>
                <w:lang w:bidi="ar"/>
              </w:rPr>
              <w:t>110警情数据对接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9AC1">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A18D">
            <w:pPr>
              <w:widowControl/>
              <w:jc w:val="center"/>
              <w:textAlignment w:val="center"/>
              <w:rPr>
                <w:rFonts w:ascii="宋体" w:hAnsi="宋体" w:cs="宋体"/>
                <w:kern w:val="0"/>
                <w:sz w:val="24"/>
                <w:szCs w:val="24"/>
                <w:lang w:bidi="ar"/>
              </w:rPr>
            </w:pPr>
          </w:p>
        </w:tc>
      </w:tr>
      <w:tr w14:paraId="31474727">
        <w:tblPrEx>
          <w:tblCellMar>
            <w:top w:w="0" w:type="dxa"/>
            <w:left w:w="108" w:type="dxa"/>
            <w:bottom w:w="0" w:type="dxa"/>
            <w:right w:w="108" w:type="dxa"/>
          </w:tblCellMar>
        </w:tblPrEx>
        <w:trPr>
          <w:trHeight w:val="9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7225">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78</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2C6E3">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4DD50">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警力数据对接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20A6">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714C">
            <w:pPr>
              <w:widowControl/>
              <w:jc w:val="center"/>
              <w:textAlignment w:val="center"/>
              <w:rPr>
                <w:rFonts w:ascii="宋体" w:hAnsi="宋体" w:cs="宋体"/>
                <w:kern w:val="0"/>
                <w:sz w:val="24"/>
                <w:szCs w:val="24"/>
                <w:lang w:bidi="ar"/>
              </w:rPr>
            </w:pPr>
          </w:p>
        </w:tc>
      </w:tr>
      <w:tr w14:paraId="1274B6AF">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7524">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79</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B4F9">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6BEED">
            <w:pPr>
              <w:widowControl/>
              <w:textAlignment w:val="center"/>
              <w:rPr>
                <w:rFonts w:ascii="宋体" w:hAnsi="宋体" w:cs="宋体"/>
                <w:kern w:val="0"/>
                <w:sz w:val="24"/>
                <w:szCs w:val="24"/>
                <w:lang w:bidi="ar"/>
              </w:rPr>
            </w:pPr>
            <w:r>
              <w:rPr>
                <w:rFonts w:hint="eastAsia" w:ascii="宋体" w:hAnsi="宋体" w:cs="宋体"/>
                <w:kern w:val="0"/>
                <w:sz w:val="24"/>
                <w:szCs w:val="24"/>
                <w:lang w:bidi="ar"/>
              </w:rPr>
              <w:t>警车数据对接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575A">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D596">
            <w:pPr>
              <w:widowControl/>
              <w:jc w:val="center"/>
              <w:textAlignment w:val="center"/>
              <w:rPr>
                <w:rFonts w:ascii="宋体" w:hAnsi="宋体" w:cs="宋体"/>
                <w:kern w:val="0"/>
                <w:sz w:val="24"/>
                <w:szCs w:val="24"/>
                <w:lang w:bidi="ar"/>
              </w:rPr>
            </w:pPr>
          </w:p>
        </w:tc>
      </w:tr>
      <w:tr w14:paraId="652C5053">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0D3A">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80</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1FA5">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BD1EA">
            <w:pPr>
              <w:widowControl/>
              <w:textAlignment w:val="center"/>
              <w:rPr>
                <w:rFonts w:ascii="宋体" w:hAnsi="宋体" w:cs="宋体"/>
                <w:kern w:val="0"/>
                <w:sz w:val="24"/>
                <w:szCs w:val="24"/>
                <w:lang w:bidi="ar"/>
              </w:rPr>
            </w:pPr>
            <w:r>
              <w:rPr>
                <w:rFonts w:hint="eastAsia" w:ascii="宋体" w:hAnsi="宋体" w:cs="宋体"/>
                <w:kern w:val="0"/>
                <w:sz w:val="24"/>
                <w:szCs w:val="24"/>
                <w:lang w:bidi="ar"/>
              </w:rPr>
              <w:t>施工点位数据对接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B0BB">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F504">
            <w:pPr>
              <w:widowControl/>
              <w:jc w:val="center"/>
              <w:textAlignment w:val="center"/>
              <w:rPr>
                <w:rFonts w:ascii="宋体" w:hAnsi="宋体" w:cs="宋体"/>
                <w:kern w:val="0"/>
                <w:sz w:val="24"/>
                <w:szCs w:val="24"/>
                <w:lang w:bidi="ar"/>
              </w:rPr>
            </w:pPr>
          </w:p>
        </w:tc>
      </w:tr>
      <w:tr w14:paraId="170259A3">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70FE">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81</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5AF3F">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0B7D0">
            <w:pPr>
              <w:widowControl/>
              <w:textAlignment w:val="center"/>
              <w:rPr>
                <w:rFonts w:ascii="宋体" w:hAnsi="宋体" w:cs="宋体"/>
                <w:kern w:val="0"/>
                <w:sz w:val="24"/>
                <w:szCs w:val="24"/>
                <w:lang w:bidi="ar"/>
              </w:rPr>
            </w:pPr>
            <w:r>
              <w:rPr>
                <w:rFonts w:hint="eastAsia" w:ascii="宋体" w:hAnsi="宋体" w:cs="宋体"/>
                <w:kern w:val="0"/>
                <w:sz w:val="24"/>
                <w:szCs w:val="24"/>
                <w:lang w:bidi="ar"/>
              </w:rPr>
              <w:t>轨迹数据对接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7BAE">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A93C">
            <w:pPr>
              <w:widowControl/>
              <w:jc w:val="center"/>
              <w:textAlignment w:val="center"/>
              <w:rPr>
                <w:rFonts w:ascii="宋体" w:hAnsi="宋体" w:cs="宋体"/>
                <w:kern w:val="0"/>
                <w:sz w:val="24"/>
                <w:szCs w:val="24"/>
                <w:lang w:bidi="ar"/>
              </w:rPr>
            </w:pPr>
          </w:p>
        </w:tc>
      </w:tr>
      <w:tr w14:paraId="422965C0">
        <w:tblPrEx>
          <w:tblCellMar>
            <w:top w:w="0" w:type="dxa"/>
            <w:left w:w="108" w:type="dxa"/>
            <w:bottom w:w="0" w:type="dxa"/>
            <w:right w:w="108" w:type="dxa"/>
          </w:tblCellMar>
        </w:tblPrEx>
        <w:trPr>
          <w:trHeight w:val="27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78FD">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82</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F5349">
            <w:pPr>
              <w:jc w:val="center"/>
              <w:rPr>
                <w:rFonts w:ascii="宋体" w:hAnsi="宋体" w:cs="宋体"/>
                <w:kern w:val="0"/>
                <w:sz w:val="24"/>
                <w:szCs w:val="24"/>
                <w:lang w:bidi="ar"/>
              </w:rPr>
            </w:pPr>
          </w:p>
        </w:tc>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AD508">
            <w:pPr>
              <w:widowControl/>
              <w:textAlignment w:val="center"/>
              <w:rPr>
                <w:rFonts w:ascii="宋体" w:hAnsi="宋体" w:cs="宋体"/>
                <w:kern w:val="0"/>
                <w:sz w:val="24"/>
                <w:szCs w:val="24"/>
                <w:lang w:bidi="ar"/>
              </w:rPr>
            </w:pPr>
            <w:r>
              <w:rPr>
                <w:rFonts w:hint="eastAsia" w:ascii="宋体" w:hAnsi="宋体" w:cs="宋体"/>
                <w:kern w:val="0"/>
                <w:sz w:val="24"/>
                <w:szCs w:val="24"/>
                <w:lang w:bidi="ar"/>
              </w:rPr>
              <w:t>自有数据对接</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98FC">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eastAsia="zh-CN" w:bidi="ar"/>
              </w:rPr>
              <w:t>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9F6F">
            <w:pPr>
              <w:widowControl/>
              <w:jc w:val="center"/>
              <w:textAlignment w:val="center"/>
              <w:rPr>
                <w:rFonts w:ascii="宋体" w:hAnsi="宋体" w:cs="宋体"/>
                <w:kern w:val="0"/>
                <w:sz w:val="24"/>
                <w:szCs w:val="24"/>
                <w:lang w:bidi="ar"/>
              </w:rPr>
            </w:pPr>
          </w:p>
        </w:tc>
      </w:tr>
    </w:tbl>
    <w:p w14:paraId="249120BD">
      <w:pPr>
        <w:spacing w:line="360" w:lineRule="auto"/>
        <w:rPr>
          <w:rFonts w:ascii="宋体" w:hAnsi="宋体" w:cs="方正仿宋_GB2312"/>
          <w:b/>
          <w:sz w:val="24"/>
          <w:szCs w:val="24"/>
          <w:highlight w:val="yellow"/>
        </w:rPr>
      </w:pPr>
      <w:r>
        <w:rPr>
          <w:rFonts w:hint="eastAsia" w:ascii="宋体" w:hAnsi="宋体" w:eastAsia="宋体" w:cs="Times New Roman"/>
          <w:b/>
          <w:bCs/>
          <w:sz w:val="24"/>
          <w:szCs w:val="22"/>
        </w:rPr>
        <w:t>（本工程量清单中如涉及到人工成本，供应商可根据实际情况响应）</w:t>
      </w:r>
    </w:p>
    <w:p w14:paraId="11A7AB21">
      <w:pPr>
        <w:pStyle w:val="3"/>
        <w:keepNext w:val="0"/>
        <w:keepLines w:val="0"/>
        <w:numPr>
          <w:ilvl w:val="1"/>
          <w:numId w:val="7"/>
        </w:numPr>
        <w:spacing w:before="80" w:after="80" w:line="360" w:lineRule="auto"/>
        <w:jc w:val="left"/>
        <w:rPr>
          <w:rFonts w:ascii="宋体" w:hAnsi="宋体"/>
          <w:bCs/>
          <w:sz w:val="24"/>
          <w:szCs w:val="22"/>
        </w:rPr>
      </w:pPr>
      <w:r>
        <w:rPr>
          <w:rFonts w:hint="eastAsia" w:ascii="宋体" w:hAnsi="宋体"/>
          <w:bCs/>
          <w:sz w:val="24"/>
          <w:szCs w:val="22"/>
        </w:rPr>
        <w:t>业务绩效考核要求</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1440"/>
        <w:gridCol w:w="2607"/>
        <w:gridCol w:w="1494"/>
        <w:gridCol w:w="1783"/>
      </w:tblGrid>
      <w:tr w14:paraId="0700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0130990C">
            <w:pPr>
              <w:pStyle w:val="87"/>
              <w:spacing w:before="200" w:after="156" w:line="360" w:lineRule="auto"/>
              <w:jc w:val="center"/>
              <w:rPr>
                <w:rFonts w:ascii="宋体" w:hAnsi="宋体" w:cs="方正仿宋_GB2312"/>
                <w:bCs/>
                <w:sz w:val="24"/>
                <w:szCs w:val="24"/>
              </w:rPr>
            </w:pPr>
            <w:r>
              <w:rPr>
                <w:rFonts w:hint="eastAsia" w:ascii="宋体" w:hAnsi="宋体" w:cs="方正仿宋_GB2312"/>
                <w:bCs/>
                <w:sz w:val="24"/>
                <w:szCs w:val="24"/>
              </w:rPr>
              <w:t>一级指标</w:t>
            </w:r>
          </w:p>
        </w:tc>
        <w:tc>
          <w:tcPr>
            <w:tcW w:w="1440" w:type="dxa"/>
            <w:tcBorders>
              <w:top w:val="single" w:color="auto" w:sz="4" w:space="0"/>
              <w:left w:val="single" w:color="auto" w:sz="4" w:space="0"/>
              <w:bottom w:val="single" w:color="auto" w:sz="4" w:space="0"/>
              <w:right w:val="single" w:color="auto" w:sz="4" w:space="0"/>
            </w:tcBorders>
            <w:vAlign w:val="center"/>
          </w:tcPr>
          <w:p w14:paraId="4135F35C">
            <w:pPr>
              <w:pStyle w:val="87"/>
              <w:spacing w:before="200" w:after="156" w:line="360" w:lineRule="auto"/>
              <w:ind w:right="270"/>
              <w:jc w:val="center"/>
              <w:rPr>
                <w:rFonts w:ascii="宋体" w:hAnsi="宋体" w:cs="方正仿宋_GB2312"/>
                <w:bCs/>
                <w:sz w:val="24"/>
                <w:szCs w:val="24"/>
              </w:rPr>
            </w:pPr>
            <w:r>
              <w:rPr>
                <w:rFonts w:hint="eastAsia" w:ascii="宋体" w:hAnsi="宋体" w:cs="方正仿宋_GB2312"/>
                <w:bCs/>
                <w:sz w:val="24"/>
                <w:szCs w:val="24"/>
              </w:rPr>
              <w:t>二级指标</w:t>
            </w:r>
          </w:p>
        </w:tc>
        <w:tc>
          <w:tcPr>
            <w:tcW w:w="2607" w:type="dxa"/>
            <w:tcBorders>
              <w:top w:val="single" w:color="auto" w:sz="4" w:space="0"/>
              <w:left w:val="single" w:color="auto" w:sz="4" w:space="0"/>
              <w:bottom w:val="single" w:color="auto" w:sz="4" w:space="0"/>
              <w:right w:val="single" w:color="auto" w:sz="4" w:space="0"/>
            </w:tcBorders>
            <w:vAlign w:val="center"/>
          </w:tcPr>
          <w:p w14:paraId="0319EA5A">
            <w:pPr>
              <w:pStyle w:val="87"/>
              <w:spacing w:before="200" w:after="156" w:line="360" w:lineRule="auto"/>
              <w:ind w:right="270"/>
              <w:jc w:val="center"/>
              <w:rPr>
                <w:rFonts w:ascii="宋体" w:hAnsi="宋体" w:cs="方正仿宋_GB2312"/>
                <w:bCs/>
                <w:sz w:val="24"/>
                <w:szCs w:val="24"/>
              </w:rPr>
            </w:pPr>
            <w:r>
              <w:rPr>
                <w:rFonts w:hint="eastAsia" w:ascii="宋体" w:hAnsi="宋体" w:cs="方正仿宋_GB2312"/>
                <w:bCs/>
                <w:sz w:val="24"/>
                <w:szCs w:val="24"/>
              </w:rPr>
              <w:t>三级指标</w:t>
            </w:r>
          </w:p>
        </w:tc>
        <w:tc>
          <w:tcPr>
            <w:tcW w:w="1494" w:type="dxa"/>
            <w:tcBorders>
              <w:top w:val="single" w:color="auto" w:sz="4" w:space="0"/>
              <w:left w:val="single" w:color="auto" w:sz="4" w:space="0"/>
              <w:bottom w:val="single" w:color="auto" w:sz="4" w:space="0"/>
              <w:right w:val="single" w:color="auto" w:sz="4" w:space="0"/>
            </w:tcBorders>
            <w:vAlign w:val="center"/>
          </w:tcPr>
          <w:p w14:paraId="0A50CFDF">
            <w:pPr>
              <w:pStyle w:val="87"/>
              <w:spacing w:before="200" w:after="156" w:line="360" w:lineRule="auto"/>
              <w:jc w:val="center"/>
              <w:rPr>
                <w:rFonts w:ascii="宋体" w:hAnsi="宋体" w:cs="方正仿宋_GB2312"/>
                <w:bCs/>
                <w:sz w:val="24"/>
                <w:szCs w:val="24"/>
              </w:rPr>
            </w:pPr>
            <w:r>
              <w:rPr>
                <w:rFonts w:hint="eastAsia" w:ascii="宋体" w:hAnsi="宋体" w:cs="方正仿宋_GB2312"/>
                <w:bCs/>
                <w:sz w:val="24"/>
                <w:szCs w:val="24"/>
              </w:rPr>
              <w:t>目标值</w:t>
            </w:r>
          </w:p>
        </w:tc>
        <w:tc>
          <w:tcPr>
            <w:tcW w:w="1783" w:type="dxa"/>
            <w:tcBorders>
              <w:top w:val="single" w:color="auto" w:sz="4" w:space="0"/>
              <w:left w:val="single" w:color="auto" w:sz="4" w:space="0"/>
              <w:bottom w:val="single" w:color="auto" w:sz="4" w:space="0"/>
              <w:right w:val="single" w:color="auto" w:sz="4" w:space="0"/>
            </w:tcBorders>
            <w:vAlign w:val="center"/>
          </w:tcPr>
          <w:p w14:paraId="0299CF41">
            <w:pPr>
              <w:pStyle w:val="87"/>
              <w:spacing w:before="200" w:after="156" w:line="360" w:lineRule="auto"/>
              <w:jc w:val="center"/>
              <w:rPr>
                <w:rFonts w:ascii="宋体" w:hAnsi="宋体" w:cs="方正仿宋_GB2312"/>
                <w:bCs/>
                <w:sz w:val="24"/>
                <w:szCs w:val="24"/>
              </w:rPr>
            </w:pPr>
            <w:r>
              <w:rPr>
                <w:rFonts w:hint="eastAsia" w:ascii="宋体" w:hAnsi="宋体" w:cs="方正仿宋_GB2312"/>
                <w:bCs/>
                <w:sz w:val="24"/>
                <w:szCs w:val="24"/>
              </w:rPr>
              <w:t>实际值</w:t>
            </w:r>
          </w:p>
        </w:tc>
      </w:tr>
      <w:tr w14:paraId="03DC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8" w:type="dxa"/>
            <w:vMerge w:val="restart"/>
            <w:tcBorders>
              <w:top w:val="single" w:color="auto" w:sz="4" w:space="0"/>
              <w:left w:val="single" w:color="auto" w:sz="4" w:space="0"/>
              <w:bottom w:val="single" w:color="auto" w:sz="4" w:space="0"/>
              <w:right w:val="single" w:color="auto" w:sz="4" w:space="0"/>
            </w:tcBorders>
            <w:vAlign w:val="center"/>
          </w:tcPr>
          <w:p w14:paraId="60D4582B">
            <w:pPr>
              <w:pStyle w:val="87"/>
              <w:spacing w:after="156" w:line="360" w:lineRule="auto"/>
              <w:rPr>
                <w:rFonts w:ascii="宋体" w:hAnsi="宋体" w:cs="方正仿宋_GB2312"/>
                <w:sz w:val="24"/>
                <w:szCs w:val="24"/>
              </w:rPr>
            </w:pPr>
            <w:r>
              <w:rPr>
                <w:rFonts w:hint="eastAsia" w:ascii="宋体" w:hAnsi="宋体" w:cs="方正仿宋_GB2312"/>
                <w:sz w:val="24"/>
                <w:szCs w:val="24"/>
              </w:rPr>
              <w:t>系统应用</w:t>
            </w:r>
          </w:p>
        </w:tc>
        <w:tc>
          <w:tcPr>
            <w:tcW w:w="1440" w:type="dxa"/>
            <w:vMerge w:val="restart"/>
            <w:tcBorders>
              <w:top w:val="single" w:color="auto" w:sz="4" w:space="0"/>
              <w:left w:val="single" w:color="auto" w:sz="4" w:space="0"/>
              <w:right w:val="single" w:color="auto" w:sz="4" w:space="0"/>
            </w:tcBorders>
            <w:vAlign w:val="center"/>
          </w:tcPr>
          <w:p w14:paraId="0F82C5CE">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产出数量</w:t>
            </w:r>
          </w:p>
        </w:tc>
        <w:tc>
          <w:tcPr>
            <w:tcW w:w="2607" w:type="dxa"/>
            <w:tcBorders>
              <w:top w:val="single" w:color="auto" w:sz="4" w:space="0"/>
              <w:left w:val="single" w:color="auto" w:sz="4" w:space="0"/>
              <w:bottom w:val="single" w:color="auto" w:sz="4" w:space="0"/>
              <w:right w:val="single" w:color="auto" w:sz="4" w:space="0"/>
            </w:tcBorders>
            <w:vAlign w:val="center"/>
          </w:tcPr>
          <w:p w14:paraId="69874CB6">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机动车电子警察设备新建</w:t>
            </w:r>
          </w:p>
        </w:tc>
        <w:tc>
          <w:tcPr>
            <w:tcW w:w="1494" w:type="dxa"/>
            <w:tcBorders>
              <w:top w:val="single" w:color="auto" w:sz="4" w:space="0"/>
              <w:left w:val="single" w:color="auto" w:sz="4" w:space="0"/>
              <w:bottom w:val="single" w:color="auto" w:sz="4" w:space="0"/>
              <w:right w:val="single" w:color="auto" w:sz="4" w:space="0"/>
            </w:tcBorders>
            <w:vAlign w:val="center"/>
          </w:tcPr>
          <w:p w14:paraId="6B54EB3A">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96套</w:t>
            </w:r>
          </w:p>
        </w:tc>
        <w:tc>
          <w:tcPr>
            <w:tcW w:w="1783" w:type="dxa"/>
            <w:tcBorders>
              <w:top w:val="single" w:color="auto" w:sz="4" w:space="0"/>
              <w:left w:val="single" w:color="auto" w:sz="4" w:space="0"/>
              <w:bottom w:val="single" w:color="auto" w:sz="4" w:space="0"/>
              <w:right w:val="single" w:color="auto" w:sz="4" w:space="0"/>
            </w:tcBorders>
            <w:vAlign w:val="center"/>
          </w:tcPr>
          <w:p w14:paraId="41A515D7">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96套</w:t>
            </w:r>
          </w:p>
        </w:tc>
      </w:tr>
      <w:tr w14:paraId="10DB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78" w:type="dxa"/>
            <w:vMerge w:val="continue"/>
            <w:tcBorders>
              <w:top w:val="single" w:color="auto" w:sz="4" w:space="0"/>
              <w:left w:val="single" w:color="auto" w:sz="4" w:space="0"/>
              <w:bottom w:val="single" w:color="auto" w:sz="4" w:space="0"/>
              <w:right w:val="single" w:color="auto" w:sz="4" w:space="0"/>
            </w:tcBorders>
            <w:vAlign w:val="center"/>
          </w:tcPr>
          <w:p w14:paraId="6F635C73">
            <w:pPr>
              <w:widowControl/>
              <w:spacing w:line="360" w:lineRule="auto"/>
              <w:jc w:val="left"/>
              <w:rPr>
                <w:rFonts w:ascii="宋体" w:hAnsi="宋体" w:cs="方正仿宋_GB2312"/>
                <w:sz w:val="24"/>
                <w:szCs w:val="24"/>
              </w:rPr>
            </w:pPr>
          </w:p>
        </w:tc>
        <w:tc>
          <w:tcPr>
            <w:tcW w:w="1440" w:type="dxa"/>
            <w:vMerge w:val="continue"/>
            <w:tcBorders>
              <w:left w:val="single" w:color="auto" w:sz="4" w:space="0"/>
              <w:right w:val="single" w:color="auto" w:sz="4" w:space="0"/>
            </w:tcBorders>
            <w:vAlign w:val="center"/>
          </w:tcPr>
          <w:p w14:paraId="71565628">
            <w:pPr>
              <w:widowControl/>
              <w:spacing w:line="360" w:lineRule="auto"/>
              <w:jc w:val="center"/>
              <w:rPr>
                <w:rFonts w:ascii="宋体" w:hAnsi="宋体" w:cs="方正仿宋_GB2312"/>
                <w:sz w:val="24"/>
                <w:szCs w:val="24"/>
              </w:rPr>
            </w:pPr>
          </w:p>
        </w:tc>
        <w:tc>
          <w:tcPr>
            <w:tcW w:w="2607" w:type="dxa"/>
            <w:tcBorders>
              <w:top w:val="single" w:color="auto" w:sz="4" w:space="0"/>
              <w:left w:val="single" w:color="auto" w:sz="4" w:space="0"/>
              <w:bottom w:val="single" w:color="auto" w:sz="4" w:space="0"/>
              <w:right w:val="single" w:color="auto" w:sz="4" w:space="0"/>
            </w:tcBorders>
            <w:vAlign w:val="center"/>
          </w:tcPr>
          <w:p w14:paraId="1E1C870F">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非机动车、行人执法设备新建</w:t>
            </w:r>
          </w:p>
        </w:tc>
        <w:tc>
          <w:tcPr>
            <w:tcW w:w="1494" w:type="dxa"/>
            <w:tcBorders>
              <w:top w:val="single" w:color="auto" w:sz="4" w:space="0"/>
              <w:left w:val="single" w:color="auto" w:sz="4" w:space="0"/>
              <w:bottom w:val="single" w:color="auto" w:sz="4" w:space="0"/>
              <w:right w:val="single" w:color="auto" w:sz="4" w:space="0"/>
            </w:tcBorders>
            <w:vAlign w:val="center"/>
          </w:tcPr>
          <w:p w14:paraId="029800A2">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50套</w:t>
            </w:r>
          </w:p>
        </w:tc>
        <w:tc>
          <w:tcPr>
            <w:tcW w:w="1783" w:type="dxa"/>
            <w:tcBorders>
              <w:top w:val="single" w:color="auto" w:sz="4" w:space="0"/>
              <w:left w:val="single" w:color="auto" w:sz="4" w:space="0"/>
              <w:bottom w:val="single" w:color="auto" w:sz="4" w:space="0"/>
              <w:right w:val="single" w:color="auto" w:sz="4" w:space="0"/>
            </w:tcBorders>
            <w:vAlign w:val="center"/>
          </w:tcPr>
          <w:p w14:paraId="64FA5FA1">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50套</w:t>
            </w:r>
          </w:p>
        </w:tc>
      </w:tr>
      <w:tr w14:paraId="11D4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8" w:type="dxa"/>
            <w:vMerge w:val="continue"/>
            <w:tcBorders>
              <w:top w:val="single" w:color="auto" w:sz="4" w:space="0"/>
              <w:left w:val="single" w:color="auto" w:sz="4" w:space="0"/>
              <w:bottom w:val="single" w:color="auto" w:sz="4" w:space="0"/>
              <w:right w:val="single" w:color="auto" w:sz="4" w:space="0"/>
            </w:tcBorders>
            <w:vAlign w:val="center"/>
          </w:tcPr>
          <w:p w14:paraId="7EFD76FE">
            <w:pPr>
              <w:widowControl/>
              <w:spacing w:line="360" w:lineRule="auto"/>
              <w:jc w:val="left"/>
              <w:rPr>
                <w:rFonts w:ascii="宋体" w:hAnsi="宋体" w:cs="方正仿宋_GB2312"/>
                <w:sz w:val="24"/>
                <w:szCs w:val="24"/>
              </w:rPr>
            </w:pPr>
          </w:p>
        </w:tc>
        <w:tc>
          <w:tcPr>
            <w:tcW w:w="1440" w:type="dxa"/>
            <w:vMerge w:val="continue"/>
            <w:tcBorders>
              <w:left w:val="single" w:color="auto" w:sz="4" w:space="0"/>
              <w:right w:val="single" w:color="auto" w:sz="4" w:space="0"/>
            </w:tcBorders>
            <w:vAlign w:val="center"/>
          </w:tcPr>
          <w:p w14:paraId="3758B187">
            <w:pPr>
              <w:widowControl/>
              <w:spacing w:line="360" w:lineRule="auto"/>
              <w:jc w:val="center"/>
              <w:rPr>
                <w:rFonts w:ascii="宋体" w:hAnsi="宋体" w:cs="方正仿宋_GB2312"/>
                <w:sz w:val="24"/>
                <w:szCs w:val="24"/>
              </w:rPr>
            </w:pPr>
          </w:p>
        </w:tc>
        <w:tc>
          <w:tcPr>
            <w:tcW w:w="2607" w:type="dxa"/>
            <w:tcBorders>
              <w:top w:val="single" w:color="auto" w:sz="4" w:space="0"/>
              <w:left w:val="single" w:color="auto" w:sz="4" w:space="0"/>
              <w:bottom w:val="single" w:color="auto" w:sz="4" w:space="0"/>
              <w:right w:val="single" w:color="auto" w:sz="4" w:space="0"/>
            </w:tcBorders>
            <w:vAlign w:val="center"/>
          </w:tcPr>
          <w:p w14:paraId="5CF2CA93">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快递外卖RFID执法系统</w:t>
            </w:r>
          </w:p>
        </w:tc>
        <w:tc>
          <w:tcPr>
            <w:tcW w:w="1494" w:type="dxa"/>
            <w:tcBorders>
              <w:top w:val="single" w:color="auto" w:sz="4" w:space="0"/>
              <w:left w:val="single" w:color="auto" w:sz="4" w:space="0"/>
              <w:bottom w:val="single" w:color="auto" w:sz="4" w:space="0"/>
              <w:right w:val="single" w:color="auto" w:sz="4" w:space="0"/>
            </w:tcBorders>
            <w:vAlign w:val="center"/>
          </w:tcPr>
          <w:p w14:paraId="08BD17E9">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50套</w:t>
            </w:r>
          </w:p>
        </w:tc>
        <w:tc>
          <w:tcPr>
            <w:tcW w:w="1783" w:type="dxa"/>
            <w:tcBorders>
              <w:top w:val="single" w:color="auto" w:sz="4" w:space="0"/>
              <w:left w:val="single" w:color="auto" w:sz="4" w:space="0"/>
              <w:bottom w:val="single" w:color="auto" w:sz="4" w:space="0"/>
              <w:right w:val="single" w:color="auto" w:sz="4" w:space="0"/>
            </w:tcBorders>
            <w:vAlign w:val="center"/>
          </w:tcPr>
          <w:p w14:paraId="6509316E">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50套</w:t>
            </w:r>
          </w:p>
        </w:tc>
      </w:tr>
      <w:tr w14:paraId="06D9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978" w:type="dxa"/>
            <w:vMerge w:val="continue"/>
            <w:tcBorders>
              <w:top w:val="single" w:color="auto" w:sz="4" w:space="0"/>
              <w:left w:val="single" w:color="auto" w:sz="4" w:space="0"/>
              <w:bottom w:val="single" w:color="auto" w:sz="4" w:space="0"/>
              <w:right w:val="single" w:color="auto" w:sz="4" w:space="0"/>
            </w:tcBorders>
            <w:vAlign w:val="center"/>
          </w:tcPr>
          <w:p w14:paraId="11C864FD">
            <w:pPr>
              <w:widowControl/>
              <w:spacing w:line="360" w:lineRule="auto"/>
              <w:jc w:val="left"/>
              <w:rPr>
                <w:rFonts w:ascii="宋体" w:hAnsi="宋体" w:cs="方正仿宋_GB2312"/>
                <w:sz w:val="24"/>
                <w:szCs w:val="24"/>
              </w:rPr>
            </w:pPr>
          </w:p>
        </w:tc>
        <w:tc>
          <w:tcPr>
            <w:tcW w:w="1440" w:type="dxa"/>
            <w:vMerge w:val="continue"/>
            <w:tcBorders>
              <w:left w:val="single" w:color="auto" w:sz="4" w:space="0"/>
              <w:right w:val="single" w:color="auto" w:sz="4" w:space="0"/>
            </w:tcBorders>
            <w:vAlign w:val="center"/>
          </w:tcPr>
          <w:p w14:paraId="4D476B40">
            <w:pPr>
              <w:widowControl/>
              <w:spacing w:line="360" w:lineRule="auto"/>
              <w:jc w:val="center"/>
              <w:rPr>
                <w:rFonts w:ascii="宋体" w:hAnsi="宋体" w:cs="方正仿宋_GB2312"/>
                <w:sz w:val="24"/>
                <w:szCs w:val="24"/>
              </w:rPr>
            </w:pPr>
          </w:p>
        </w:tc>
        <w:tc>
          <w:tcPr>
            <w:tcW w:w="2607" w:type="dxa"/>
            <w:tcBorders>
              <w:top w:val="single" w:color="auto" w:sz="4" w:space="0"/>
              <w:left w:val="single" w:color="auto" w:sz="4" w:space="0"/>
              <w:bottom w:val="single" w:color="auto" w:sz="4" w:space="0"/>
              <w:right w:val="single" w:color="auto" w:sz="4" w:space="0"/>
            </w:tcBorders>
            <w:vAlign w:val="center"/>
          </w:tcPr>
          <w:p w14:paraId="03EF8368">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交通警情研判分析平台</w:t>
            </w:r>
          </w:p>
        </w:tc>
        <w:tc>
          <w:tcPr>
            <w:tcW w:w="1494" w:type="dxa"/>
            <w:tcBorders>
              <w:top w:val="single" w:color="auto" w:sz="4" w:space="0"/>
              <w:left w:val="single" w:color="auto" w:sz="4" w:space="0"/>
              <w:bottom w:val="single" w:color="auto" w:sz="4" w:space="0"/>
              <w:right w:val="single" w:color="auto" w:sz="4" w:space="0"/>
            </w:tcBorders>
            <w:vAlign w:val="center"/>
          </w:tcPr>
          <w:p w14:paraId="3D6B6123">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1套</w:t>
            </w:r>
          </w:p>
        </w:tc>
        <w:tc>
          <w:tcPr>
            <w:tcW w:w="1783" w:type="dxa"/>
            <w:tcBorders>
              <w:top w:val="single" w:color="auto" w:sz="4" w:space="0"/>
              <w:left w:val="single" w:color="auto" w:sz="4" w:space="0"/>
              <w:bottom w:val="single" w:color="auto" w:sz="4" w:space="0"/>
              <w:right w:val="single" w:color="auto" w:sz="4" w:space="0"/>
            </w:tcBorders>
            <w:vAlign w:val="center"/>
          </w:tcPr>
          <w:p w14:paraId="32D8AE44">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1套</w:t>
            </w:r>
          </w:p>
        </w:tc>
      </w:tr>
      <w:tr w14:paraId="05B7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978" w:type="dxa"/>
            <w:vMerge w:val="continue"/>
            <w:tcBorders>
              <w:top w:val="single" w:color="auto" w:sz="4" w:space="0"/>
              <w:left w:val="single" w:color="auto" w:sz="4" w:space="0"/>
              <w:bottom w:val="single" w:color="auto" w:sz="4" w:space="0"/>
              <w:right w:val="single" w:color="auto" w:sz="4" w:space="0"/>
            </w:tcBorders>
            <w:vAlign w:val="center"/>
          </w:tcPr>
          <w:p w14:paraId="58E0AC2C">
            <w:pPr>
              <w:widowControl/>
              <w:spacing w:line="360" w:lineRule="auto"/>
              <w:jc w:val="left"/>
              <w:rPr>
                <w:rFonts w:ascii="宋体" w:hAnsi="宋体" w:cs="方正仿宋_GB2312"/>
                <w:sz w:val="24"/>
                <w:szCs w:val="24"/>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F268878">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产出质量</w:t>
            </w:r>
          </w:p>
        </w:tc>
        <w:tc>
          <w:tcPr>
            <w:tcW w:w="2607" w:type="dxa"/>
            <w:tcBorders>
              <w:top w:val="single" w:color="auto" w:sz="4" w:space="0"/>
              <w:left w:val="single" w:color="auto" w:sz="4" w:space="0"/>
              <w:bottom w:val="single" w:color="auto" w:sz="4" w:space="0"/>
              <w:right w:val="single" w:color="auto" w:sz="4" w:space="0"/>
            </w:tcBorders>
            <w:vAlign w:val="center"/>
          </w:tcPr>
          <w:p w14:paraId="7B4ED83A">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系统验收合格率</w:t>
            </w:r>
          </w:p>
        </w:tc>
        <w:tc>
          <w:tcPr>
            <w:tcW w:w="1494" w:type="dxa"/>
            <w:tcBorders>
              <w:top w:val="single" w:color="auto" w:sz="4" w:space="0"/>
              <w:left w:val="single" w:color="auto" w:sz="4" w:space="0"/>
              <w:bottom w:val="single" w:color="auto" w:sz="4" w:space="0"/>
              <w:right w:val="single" w:color="auto" w:sz="4" w:space="0"/>
            </w:tcBorders>
            <w:vAlign w:val="center"/>
          </w:tcPr>
          <w:p w14:paraId="4A9B5A9F">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100%</w:t>
            </w:r>
          </w:p>
        </w:tc>
        <w:tc>
          <w:tcPr>
            <w:tcW w:w="1783" w:type="dxa"/>
            <w:tcBorders>
              <w:top w:val="single" w:color="auto" w:sz="4" w:space="0"/>
              <w:left w:val="single" w:color="auto" w:sz="4" w:space="0"/>
              <w:bottom w:val="single" w:color="auto" w:sz="4" w:space="0"/>
              <w:right w:val="single" w:color="auto" w:sz="4" w:space="0"/>
            </w:tcBorders>
            <w:vAlign w:val="center"/>
          </w:tcPr>
          <w:p w14:paraId="5EAB55E9">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100%</w:t>
            </w:r>
          </w:p>
        </w:tc>
      </w:tr>
      <w:tr w14:paraId="3446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978" w:type="dxa"/>
            <w:vMerge w:val="continue"/>
            <w:tcBorders>
              <w:top w:val="single" w:color="auto" w:sz="4" w:space="0"/>
              <w:left w:val="single" w:color="auto" w:sz="4" w:space="0"/>
              <w:bottom w:val="single" w:color="auto" w:sz="4" w:space="0"/>
              <w:right w:val="single" w:color="auto" w:sz="4" w:space="0"/>
            </w:tcBorders>
            <w:vAlign w:val="center"/>
          </w:tcPr>
          <w:p w14:paraId="29AA9160">
            <w:pPr>
              <w:widowControl/>
              <w:spacing w:line="360" w:lineRule="auto"/>
              <w:jc w:val="left"/>
              <w:rPr>
                <w:rFonts w:ascii="宋体" w:hAnsi="宋体" w:cs="方正仿宋_GB2312"/>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1E20B59">
            <w:pPr>
              <w:widowControl/>
              <w:spacing w:line="360" w:lineRule="auto"/>
              <w:jc w:val="center"/>
              <w:rPr>
                <w:rFonts w:ascii="宋体" w:hAnsi="宋体" w:cs="方正仿宋_GB2312"/>
                <w:sz w:val="24"/>
                <w:szCs w:val="24"/>
              </w:rPr>
            </w:pPr>
          </w:p>
        </w:tc>
        <w:tc>
          <w:tcPr>
            <w:tcW w:w="2607" w:type="dxa"/>
            <w:tcBorders>
              <w:top w:val="single" w:color="auto" w:sz="4" w:space="0"/>
              <w:left w:val="single" w:color="auto" w:sz="4" w:space="0"/>
              <w:bottom w:val="single" w:color="auto" w:sz="4" w:space="0"/>
              <w:right w:val="single" w:color="auto" w:sz="4" w:space="0"/>
            </w:tcBorders>
            <w:vAlign w:val="center"/>
          </w:tcPr>
          <w:p w14:paraId="16CE84C5">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设备验收合格率</w:t>
            </w:r>
          </w:p>
        </w:tc>
        <w:tc>
          <w:tcPr>
            <w:tcW w:w="1494" w:type="dxa"/>
            <w:tcBorders>
              <w:top w:val="single" w:color="auto" w:sz="4" w:space="0"/>
              <w:left w:val="single" w:color="auto" w:sz="4" w:space="0"/>
              <w:bottom w:val="single" w:color="auto" w:sz="4" w:space="0"/>
              <w:right w:val="single" w:color="auto" w:sz="4" w:space="0"/>
            </w:tcBorders>
            <w:vAlign w:val="center"/>
          </w:tcPr>
          <w:p w14:paraId="309FD67F">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100%</w:t>
            </w:r>
          </w:p>
        </w:tc>
        <w:tc>
          <w:tcPr>
            <w:tcW w:w="1783" w:type="dxa"/>
            <w:tcBorders>
              <w:top w:val="single" w:color="auto" w:sz="4" w:space="0"/>
              <w:left w:val="single" w:color="auto" w:sz="4" w:space="0"/>
              <w:bottom w:val="single" w:color="auto" w:sz="4" w:space="0"/>
              <w:right w:val="single" w:color="auto" w:sz="4" w:space="0"/>
            </w:tcBorders>
            <w:vAlign w:val="center"/>
          </w:tcPr>
          <w:p w14:paraId="6AA0BFC5">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100%</w:t>
            </w:r>
          </w:p>
        </w:tc>
      </w:tr>
      <w:tr w14:paraId="554B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978" w:type="dxa"/>
            <w:vMerge w:val="continue"/>
            <w:tcBorders>
              <w:top w:val="single" w:color="auto" w:sz="4" w:space="0"/>
              <w:left w:val="single" w:color="auto" w:sz="4" w:space="0"/>
              <w:bottom w:val="single" w:color="auto" w:sz="4" w:space="0"/>
              <w:right w:val="single" w:color="auto" w:sz="4" w:space="0"/>
            </w:tcBorders>
            <w:vAlign w:val="center"/>
          </w:tcPr>
          <w:p w14:paraId="0D47AF4C">
            <w:pPr>
              <w:widowControl/>
              <w:spacing w:line="360" w:lineRule="auto"/>
              <w:jc w:val="left"/>
              <w:rPr>
                <w:rFonts w:ascii="宋体" w:hAnsi="宋体" w:cs="方正仿宋_GB2312"/>
                <w:sz w:val="24"/>
                <w:szCs w:val="24"/>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44664EC">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产出时效</w:t>
            </w:r>
          </w:p>
        </w:tc>
        <w:tc>
          <w:tcPr>
            <w:tcW w:w="2607" w:type="dxa"/>
            <w:tcBorders>
              <w:top w:val="single" w:color="auto" w:sz="4" w:space="0"/>
              <w:left w:val="single" w:color="auto" w:sz="4" w:space="0"/>
              <w:bottom w:val="single" w:color="auto" w:sz="4" w:space="0"/>
              <w:right w:val="single" w:color="auto" w:sz="4" w:space="0"/>
            </w:tcBorders>
            <w:vAlign w:val="center"/>
          </w:tcPr>
          <w:p w14:paraId="6D84FCD6">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项目开工及时</w:t>
            </w:r>
          </w:p>
        </w:tc>
        <w:tc>
          <w:tcPr>
            <w:tcW w:w="1494" w:type="dxa"/>
            <w:tcBorders>
              <w:top w:val="single" w:color="auto" w:sz="4" w:space="0"/>
              <w:left w:val="single" w:color="auto" w:sz="4" w:space="0"/>
              <w:bottom w:val="single" w:color="auto" w:sz="4" w:space="0"/>
              <w:right w:val="single" w:color="auto" w:sz="4" w:space="0"/>
            </w:tcBorders>
            <w:vAlign w:val="center"/>
          </w:tcPr>
          <w:p w14:paraId="248342AC">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2025年</w:t>
            </w:r>
          </w:p>
          <w:p w14:paraId="75891CD4">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第四季度</w:t>
            </w:r>
          </w:p>
        </w:tc>
        <w:tc>
          <w:tcPr>
            <w:tcW w:w="1783" w:type="dxa"/>
            <w:tcBorders>
              <w:top w:val="single" w:color="auto" w:sz="4" w:space="0"/>
              <w:left w:val="single" w:color="auto" w:sz="4" w:space="0"/>
              <w:bottom w:val="single" w:color="auto" w:sz="4" w:space="0"/>
              <w:right w:val="single" w:color="auto" w:sz="4" w:space="0"/>
            </w:tcBorders>
            <w:vAlign w:val="center"/>
          </w:tcPr>
          <w:p w14:paraId="137774B4">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2025年</w:t>
            </w:r>
          </w:p>
          <w:p w14:paraId="534AB03E">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第四季度</w:t>
            </w:r>
          </w:p>
        </w:tc>
      </w:tr>
      <w:tr w14:paraId="2B4C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978" w:type="dxa"/>
            <w:vMerge w:val="continue"/>
            <w:tcBorders>
              <w:top w:val="single" w:color="auto" w:sz="4" w:space="0"/>
              <w:left w:val="single" w:color="auto" w:sz="4" w:space="0"/>
              <w:bottom w:val="single" w:color="auto" w:sz="4" w:space="0"/>
              <w:right w:val="single" w:color="auto" w:sz="4" w:space="0"/>
            </w:tcBorders>
            <w:vAlign w:val="center"/>
          </w:tcPr>
          <w:p w14:paraId="400D2BB3">
            <w:pPr>
              <w:widowControl/>
              <w:spacing w:line="360" w:lineRule="auto"/>
              <w:jc w:val="left"/>
              <w:rPr>
                <w:rFonts w:ascii="宋体" w:hAnsi="宋体" w:cs="方正仿宋_GB2312"/>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F2D7515">
            <w:pPr>
              <w:widowControl/>
              <w:spacing w:line="360" w:lineRule="auto"/>
              <w:jc w:val="center"/>
              <w:rPr>
                <w:rFonts w:ascii="宋体" w:hAnsi="宋体" w:cs="方正仿宋_GB2312"/>
                <w:sz w:val="24"/>
                <w:szCs w:val="24"/>
              </w:rPr>
            </w:pPr>
          </w:p>
        </w:tc>
        <w:tc>
          <w:tcPr>
            <w:tcW w:w="2607" w:type="dxa"/>
            <w:tcBorders>
              <w:top w:val="single" w:color="auto" w:sz="4" w:space="0"/>
              <w:left w:val="single" w:color="auto" w:sz="4" w:space="0"/>
              <w:bottom w:val="single" w:color="auto" w:sz="4" w:space="0"/>
              <w:right w:val="single" w:color="auto" w:sz="4" w:space="0"/>
            </w:tcBorders>
            <w:vAlign w:val="center"/>
          </w:tcPr>
          <w:p w14:paraId="65062C8E">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项目按计划完工时间</w:t>
            </w:r>
          </w:p>
        </w:tc>
        <w:tc>
          <w:tcPr>
            <w:tcW w:w="1494" w:type="dxa"/>
            <w:tcBorders>
              <w:top w:val="single" w:color="auto" w:sz="4" w:space="0"/>
              <w:left w:val="single" w:color="auto" w:sz="4" w:space="0"/>
              <w:bottom w:val="single" w:color="auto" w:sz="4" w:space="0"/>
              <w:right w:val="single" w:color="auto" w:sz="4" w:space="0"/>
            </w:tcBorders>
            <w:vAlign w:val="center"/>
          </w:tcPr>
          <w:p w14:paraId="4E304CBD">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2025年年底前</w:t>
            </w:r>
          </w:p>
        </w:tc>
        <w:tc>
          <w:tcPr>
            <w:tcW w:w="1783" w:type="dxa"/>
            <w:tcBorders>
              <w:top w:val="single" w:color="auto" w:sz="4" w:space="0"/>
              <w:left w:val="single" w:color="auto" w:sz="4" w:space="0"/>
              <w:bottom w:val="single" w:color="auto" w:sz="4" w:space="0"/>
              <w:right w:val="single" w:color="auto" w:sz="4" w:space="0"/>
            </w:tcBorders>
            <w:vAlign w:val="center"/>
          </w:tcPr>
          <w:p w14:paraId="2BB644BB">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2025年年底前</w:t>
            </w:r>
          </w:p>
        </w:tc>
      </w:tr>
      <w:tr w14:paraId="5F7A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978" w:type="dxa"/>
            <w:vMerge w:val="restart"/>
            <w:tcBorders>
              <w:top w:val="single" w:color="auto" w:sz="4" w:space="0"/>
              <w:left w:val="single" w:color="auto" w:sz="4" w:space="0"/>
              <w:bottom w:val="single" w:color="auto" w:sz="4" w:space="0"/>
              <w:right w:val="single" w:color="auto" w:sz="4" w:space="0"/>
            </w:tcBorders>
            <w:vAlign w:val="center"/>
          </w:tcPr>
          <w:p w14:paraId="6511A5B3">
            <w:pPr>
              <w:spacing w:line="360" w:lineRule="auto"/>
              <w:jc w:val="center"/>
              <w:rPr>
                <w:rFonts w:ascii="宋体" w:hAnsi="宋体" w:cs="方正仿宋_GB2312"/>
                <w:sz w:val="24"/>
                <w:szCs w:val="24"/>
              </w:rPr>
            </w:pPr>
            <w:r>
              <w:rPr>
                <w:rFonts w:hint="eastAsia" w:ascii="宋体" w:hAnsi="宋体" w:cs="方正仿宋_GB2312"/>
                <w:sz w:val="24"/>
                <w:szCs w:val="24"/>
              </w:rPr>
              <w:t>满意度</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C789EFE">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满意度</w:t>
            </w:r>
          </w:p>
        </w:tc>
        <w:tc>
          <w:tcPr>
            <w:tcW w:w="2607" w:type="dxa"/>
            <w:tcBorders>
              <w:top w:val="single" w:color="auto" w:sz="4" w:space="0"/>
              <w:left w:val="single" w:color="auto" w:sz="4" w:space="0"/>
              <w:bottom w:val="single" w:color="auto" w:sz="4" w:space="0"/>
              <w:right w:val="single" w:color="auto" w:sz="4" w:space="0"/>
            </w:tcBorders>
            <w:vAlign w:val="center"/>
          </w:tcPr>
          <w:p w14:paraId="24EA5619">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民警使用满意度</w:t>
            </w:r>
          </w:p>
        </w:tc>
        <w:tc>
          <w:tcPr>
            <w:tcW w:w="1494" w:type="dxa"/>
            <w:tcBorders>
              <w:top w:val="single" w:color="auto" w:sz="4" w:space="0"/>
              <w:left w:val="single" w:color="auto" w:sz="4" w:space="0"/>
              <w:bottom w:val="single" w:color="auto" w:sz="4" w:space="0"/>
              <w:right w:val="single" w:color="auto" w:sz="4" w:space="0"/>
            </w:tcBorders>
            <w:vAlign w:val="center"/>
          </w:tcPr>
          <w:p w14:paraId="31B3F9F9">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不少于95%</w:t>
            </w:r>
          </w:p>
        </w:tc>
        <w:tc>
          <w:tcPr>
            <w:tcW w:w="1783" w:type="dxa"/>
            <w:tcBorders>
              <w:top w:val="single" w:color="auto" w:sz="4" w:space="0"/>
              <w:left w:val="single" w:color="auto" w:sz="4" w:space="0"/>
              <w:bottom w:val="single" w:color="auto" w:sz="4" w:space="0"/>
              <w:right w:val="single" w:color="auto" w:sz="4" w:space="0"/>
            </w:tcBorders>
            <w:vAlign w:val="center"/>
          </w:tcPr>
          <w:p w14:paraId="708C81BD">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95%</w:t>
            </w:r>
          </w:p>
        </w:tc>
      </w:tr>
      <w:tr w14:paraId="6386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978" w:type="dxa"/>
            <w:vMerge w:val="continue"/>
            <w:tcBorders>
              <w:top w:val="single" w:color="auto" w:sz="4" w:space="0"/>
              <w:left w:val="single" w:color="auto" w:sz="4" w:space="0"/>
              <w:bottom w:val="single" w:color="auto" w:sz="4" w:space="0"/>
              <w:right w:val="single" w:color="auto" w:sz="4" w:space="0"/>
            </w:tcBorders>
            <w:vAlign w:val="center"/>
          </w:tcPr>
          <w:p w14:paraId="32C4772C">
            <w:pPr>
              <w:widowControl/>
              <w:spacing w:line="360" w:lineRule="auto"/>
              <w:jc w:val="left"/>
              <w:rPr>
                <w:rFonts w:ascii="宋体" w:hAnsi="宋体" w:cs="方正仿宋_GB2312"/>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D4201CE">
            <w:pPr>
              <w:widowControl/>
              <w:spacing w:line="360" w:lineRule="auto"/>
              <w:jc w:val="left"/>
              <w:rPr>
                <w:rFonts w:ascii="宋体" w:hAnsi="宋体" w:cs="方正仿宋_GB2312"/>
                <w:sz w:val="24"/>
                <w:szCs w:val="24"/>
              </w:rPr>
            </w:pPr>
          </w:p>
        </w:tc>
        <w:tc>
          <w:tcPr>
            <w:tcW w:w="2607" w:type="dxa"/>
            <w:tcBorders>
              <w:top w:val="single" w:color="auto" w:sz="4" w:space="0"/>
              <w:left w:val="single" w:color="auto" w:sz="4" w:space="0"/>
              <w:bottom w:val="single" w:color="auto" w:sz="4" w:space="0"/>
              <w:right w:val="single" w:color="auto" w:sz="4" w:space="0"/>
            </w:tcBorders>
            <w:vAlign w:val="center"/>
          </w:tcPr>
          <w:p w14:paraId="50E20754">
            <w:pPr>
              <w:pStyle w:val="87"/>
              <w:spacing w:after="156" w:line="360" w:lineRule="auto"/>
              <w:jc w:val="left"/>
              <w:rPr>
                <w:rFonts w:ascii="宋体" w:hAnsi="宋体" w:cs="方正仿宋_GB2312"/>
                <w:sz w:val="24"/>
                <w:szCs w:val="24"/>
              </w:rPr>
            </w:pPr>
            <w:r>
              <w:rPr>
                <w:rFonts w:hint="eastAsia" w:ascii="宋体" w:hAnsi="宋体" w:cs="方正仿宋_GB2312"/>
                <w:sz w:val="24"/>
                <w:szCs w:val="24"/>
              </w:rPr>
              <w:t>相关工作人员使用满意度</w:t>
            </w:r>
          </w:p>
        </w:tc>
        <w:tc>
          <w:tcPr>
            <w:tcW w:w="1494" w:type="dxa"/>
            <w:tcBorders>
              <w:top w:val="single" w:color="auto" w:sz="4" w:space="0"/>
              <w:left w:val="single" w:color="auto" w:sz="4" w:space="0"/>
              <w:bottom w:val="single" w:color="auto" w:sz="4" w:space="0"/>
              <w:right w:val="single" w:color="auto" w:sz="4" w:space="0"/>
            </w:tcBorders>
            <w:vAlign w:val="center"/>
          </w:tcPr>
          <w:p w14:paraId="0BA87B97">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不少于95%</w:t>
            </w:r>
          </w:p>
        </w:tc>
        <w:tc>
          <w:tcPr>
            <w:tcW w:w="1783" w:type="dxa"/>
            <w:tcBorders>
              <w:top w:val="single" w:color="auto" w:sz="4" w:space="0"/>
              <w:left w:val="single" w:color="auto" w:sz="4" w:space="0"/>
              <w:bottom w:val="single" w:color="auto" w:sz="4" w:space="0"/>
              <w:right w:val="single" w:color="auto" w:sz="4" w:space="0"/>
            </w:tcBorders>
            <w:vAlign w:val="center"/>
          </w:tcPr>
          <w:p w14:paraId="3BA41F58">
            <w:pPr>
              <w:pStyle w:val="87"/>
              <w:spacing w:after="156" w:line="360" w:lineRule="auto"/>
              <w:jc w:val="center"/>
              <w:rPr>
                <w:rFonts w:ascii="宋体" w:hAnsi="宋体" w:cs="方正仿宋_GB2312"/>
                <w:sz w:val="24"/>
                <w:szCs w:val="24"/>
              </w:rPr>
            </w:pPr>
            <w:r>
              <w:rPr>
                <w:rFonts w:hint="eastAsia" w:ascii="宋体" w:hAnsi="宋体" w:cs="方正仿宋_GB2312"/>
                <w:sz w:val="24"/>
                <w:szCs w:val="24"/>
              </w:rPr>
              <w:t>95%</w:t>
            </w:r>
          </w:p>
        </w:tc>
      </w:tr>
    </w:tbl>
    <w:p w14:paraId="77AF02DA">
      <w:pPr>
        <w:spacing w:line="360" w:lineRule="auto"/>
        <w:rPr>
          <w:rFonts w:ascii="宋体" w:hAnsi="宋体" w:cs="方正仿宋_GB2312"/>
          <w:b/>
          <w:sz w:val="24"/>
          <w:szCs w:val="24"/>
        </w:rPr>
      </w:pPr>
    </w:p>
    <w:p w14:paraId="71414C31">
      <w:pPr>
        <w:pStyle w:val="3"/>
        <w:keepNext w:val="0"/>
        <w:keepLines w:val="0"/>
        <w:numPr>
          <w:ilvl w:val="1"/>
          <w:numId w:val="7"/>
        </w:numPr>
        <w:spacing w:before="80" w:after="80" w:line="360" w:lineRule="auto"/>
        <w:jc w:val="left"/>
        <w:rPr>
          <w:rFonts w:ascii="宋体" w:hAnsi="宋体"/>
          <w:bCs/>
          <w:sz w:val="24"/>
          <w:szCs w:val="22"/>
        </w:rPr>
      </w:pPr>
      <w:r>
        <w:rPr>
          <w:rFonts w:hint="eastAsia" w:ascii="宋体" w:hAnsi="宋体"/>
          <w:bCs/>
          <w:sz w:val="24"/>
          <w:szCs w:val="22"/>
        </w:rPr>
        <w:t>技术绩效考核要求</w:t>
      </w:r>
    </w:p>
    <w:tbl>
      <w:tblPr>
        <w:tblStyle w:val="24"/>
        <w:tblW w:w="8302" w:type="dxa"/>
        <w:jc w:val="center"/>
        <w:tblLayout w:type="fixed"/>
        <w:tblCellMar>
          <w:top w:w="0" w:type="dxa"/>
          <w:left w:w="108" w:type="dxa"/>
          <w:bottom w:w="0" w:type="dxa"/>
          <w:right w:w="108" w:type="dxa"/>
        </w:tblCellMar>
      </w:tblPr>
      <w:tblGrid>
        <w:gridCol w:w="457"/>
        <w:gridCol w:w="930"/>
        <w:gridCol w:w="722"/>
        <w:gridCol w:w="1387"/>
        <w:gridCol w:w="4806"/>
      </w:tblGrid>
      <w:tr w14:paraId="5DB3870F">
        <w:tblPrEx>
          <w:tblCellMar>
            <w:top w:w="0" w:type="dxa"/>
            <w:left w:w="108" w:type="dxa"/>
            <w:bottom w:w="0" w:type="dxa"/>
            <w:right w:w="108" w:type="dxa"/>
          </w:tblCellMar>
        </w:tblPrEx>
        <w:trPr>
          <w:trHeight w:val="315" w:hRule="atLeast"/>
          <w:tblHeader/>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399FD74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序号</w:t>
            </w:r>
          </w:p>
        </w:tc>
        <w:tc>
          <w:tcPr>
            <w:tcW w:w="930" w:type="dxa"/>
            <w:tcBorders>
              <w:top w:val="single" w:color="auto" w:sz="4" w:space="0"/>
              <w:left w:val="nil"/>
              <w:bottom w:val="single" w:color="auto" w:sz="4" w:space="0"/>
              <w:right w:val="single" w:color="auto" w:sz="4" w:space="0"/>
            </w:tcBorders>
            <w:shd w:val="clear" w:color="auto" w:fill="auto"/>
            <w:vAlign w:val="center"/>
          </w:tcPr>
          <w:p w14:paraId="07A4D08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一级</w:t>
            </w:r>
          </w:p>
          <w:p w14:paraId="3BA2019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指标</w:t>
            </w:r>
          </w:p>
        </w:tc>
        <w:tc>
          <w:tcPr>
            <w:tcW w:w="722" w:type="dxa"/>
            <w:tcBorders>
              <w:top w:val="single" w:color="auto" w:sz="4" w:space="0"/>
              <w:left w:val="nil"/>
              <w:bottom w:val="single" w:color="auto" w:sz="4" w:space="0"/>
              <w:right w:val="single" w:color="auto" w:sz="4" w:space="0"/>
            </w:tcBorders>
            <w:shd w:val="clear" w:color="auto" w:fill="auto"/>
            <w:vAlign w:val="center"/>
          </w:tcPr>
          <w:p w14:paraId="670D1D2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二级</w:t>
            </w:r>
          </w:p>
          <w:p w14:paraId="3981315F">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指标</w:t>
            </w:r>
          </w:p>
        </w:tc>
        <w:tc>
          <w:tcPr>
            <w:tcW w:w="1387" w:type="dxa"/>
            <w:tcBorders>
              <w:top w:val="single" w:color="auto" w:sz="4" w:space="0"/>
              <w:left w:val="nil"/>
              <w:bottom w:val="single" w:color="auto" w:sz="4" w:space="0"/>
              <w:right w:val="single" w:color="auto" w:sz="4" w:space="0"/>
            </w:tcBorders>
            <w:shd w:val="clear" w:color="auto" w:fill="auto"/>
            <w:vAlign w:val="center"/>
          </w:tcPr>
          <w:p w14:paraId="5238157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三级指标</w:t>
            </w:r>
          </w:p>
        </w:tc>
        <w:tc>
          <w:tcPr>
            <w:tcW w:w="4806" w:type="dxa"/>
            <w:tcBorders>
              <w:top w:val="single" w:color="auto" w:sz="4" w:space="0"/>
              <w:left w:val="nil"/>
              <w:bottom w:val="single" w:color="auto" w:sz="4" w:space="0"/>
              <w:right w:val="single" w:color="auto" w:sz="4" w:space="0"/>
            </w:tcBorders>
            <w:shd w:val="clear" w:color="auto" w:fill="auto"/>
            <w:vAlign w:val="center"/>
          </w:tcPr>
          <w:p w14:paraId="422F40B3">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指标值</w:t>
            </w:r>
          </w:p>
        </w:tc>
      </w:tr>
      <w:tr w14:paraId="43B38BC6">
        <w:tblPrEx>
          <w:tblCellMar>
            <w:top w:w="0" w:type="dxa"/>
            <w:left w:w="108" w:type="dxa"/>
            <w:bottom w:w="0" w:type="dxa"/>
            <w:right w:w="108" w:type="dxa"/>
          </w:tblCellMar>
        </w:tblPrEx>
        <w:trPr>
          <w:trHeight w:val="441" w:hRule="atLeast"/>
          <w:jc w:val="center"/>
        </w:trPr>
        <w:tc>
          <w:tcPr>
            <w:tcW w:w="457" w:type="dxa"/>
            <w:vMerge w:val="restart"/>
            <w:tcBorders>
              <w:top w:val="nil"/>
              <w:left w:val="single" w:color="auto" w:sz="4" w:space="0"/>
              <w:bottom w:val="single" w:color="auto" w:sz="4" w:space="0"/>
              <w:right w:val="single" w:color="auto" w:sz="4" w:space="0"/>
            </w:tcBorders>
            <w:shd w:val="clear" w:color="auto" w:fill="auto"/>
            <w:vAlign w:val="center"/>
          </w:tcPr>
          <w:p w14:paraId="32E154A2">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1</w:t>
            </w:r>
          </w:p>
        </w:tc>
        <w:tc>
          <w:tcPr>
            <w:tcW w:w="930" w:type="dxa"/>
            <w:vMerge w:val="restart"/>
            <w:tcBorders>
              <w:top w:val="nil"/>
              <w:left w:val="single" w:color="auto" w:sz="4" w:space="0"/>
              <w:bottom w:val="single" w:color="auto" w:sz="4" w:space="0"/>
              <w:right w:val="single" w:color="auto" w:sz="4" w:space="0"/>
            </w:tcBorders>
            <w:shd w:val="clear" w:color="auto" w:fill="auto"/>
            <w:vAlign w:val="center"/>
          </w:tcPr>
          <w:p w14:paraId="483179C8">
            <w:pPr>
              <w:widowControl/>
              <w:spacing w:line="360" w:lineRule="auto"/>
              <w:jc w:val="center"/>
              <w:rPr>
                <w:rFonts w:ascii="宋体" w:hAnsi="宋体" w:cs="方正仿宋_GB2312"/>
                <w:kern w:val="0"/>
                <w:sz w:val="24"/>
                <w:szCs w:val="24"/>
              </w:rPr>
            </w:pPr>
            <w:r>
              <w:rPr>
                <w:rFonts w:hint="eastAsia" w:ascii="宋体" w:hAnsi="宋体" w:cs="方正仿宋_GB2312"/>
                <w:sz w:val="24"/>
                <w:szCs w:val="24"/>
              </w:rPr>
              <w:t>非现场执法设备建设</w:t>
            </w:r>
          </w:p>
        </w:tc>
        <w:tc>
          <w:tcPr>
            <w:tcW w:w="722" w:type="dxa"/>
            <w:vMerge w:val="restart"/>
            <w:tcBorders>
              <w:top w:val="nil"/>
              <w:left w:val="single" w:color="auto" w:sz="4" w:space="0"/>
              <w:bottom w:val="single" w:color="auto" w:sz="4" w:space="0"/>
              <w:right w:val="single" w:color="auto" w:sz="4" w:space="0"/>
            </w:tcBorders>
            <w:shd w:val="clear" w:color="auto" w:fill="auto"/>
            <w:vAlign w:val="center"/>
          </w:tcPr>
          <w:p w14:paraId="6FDA5438">
            <w:pPr>
              <w:widowControl/>
              <w:spacing w:line="360" w:lineRule="auto"/>
              <w:jc w:val="left"/>
              <w:rPr>
                <w:rFonts w:ascii="宋体" w:hAnsi="宋体" w:cs="方正仿宋_GB2312"/>
                <w:kern w:val="0"/>
                <w:sz w:val="24"/>
                <w:szCs w:val="24"/>
              </w:rPr>
            </w:pPr>
            <w:r>
              <w:rPr>
                <w:rFonts w:hint="eastAsia" w:ascii="宋体" w:hAnsi="宋体" w:cs="方正仿宋_GB2312"/>
                <w:kern w:val="0"/>
                <w:sz w:val="24"/>
                <w:szCs w:val="24"/>
              </w:rPr>
              <w:t>技术整体指标</w:t>
            </w:r>
          </w:p>
        </w:tc>
        <w:tc>
          <w:tcPr>
            <w:tcW w:w="1387" w:type="dxa"/>
            <w:vMerge w:val="restart"/>
            <w:tcBorders>
              <w:top w:val="nil"/>
              <w:left w:val="single" w:color="auto" w:sz="4" w:space="0"/>
              <w:bottom w:val="single" w:color="auto" w:sz="4" w:space="0"/>
              <w:right w:val="single" w:color="auto" w:sz="4" w:space="0"/>
            </w:tcBorders>
            <w:shd w:val="clear" w:color="auto" w:fill="auto"/>
            <w:vAlign w:val="center"/>
          </w:tcPr>
          <w:p w14:paraId="5119F54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建设成效</w:t>
            </w:r>
          </w:p>
        </w:tc>
        <w:tc>
          <w:tcPr>
            <w:tcW w:w="4806" w:type="dxa"/>
            <w:tcBorders>
              <w:top w:val="nil"/>
              <w:left w:val="nil"/>
              <w:bottom w:val="single" w:color="auto" w:sz="4" w:space="0"/>
              <w:right w:val="single" w:color="auto" w:sz="4" w:space="0"/>
            </w:tcBorders>
            <w:shd w:val="clear" w:color="auto" w:fill="auto"/>
            <w:vAlign w:val="center"/>
          </w:tcPr>
          <w:p w14:paraId="421EC2C3">
            <w:pPr>
              <w:widowControl/>
              <w:spacing w:line="360" w:lineRule="auto"/>
              <w:jc w:val="left"/>
              <w:rPr>
                <w:rFonts w:ascii="宋体" w:hAnsi="宋体" w:cs="方正仿宋_GB2312"/>
                <w:kern w:val="0"/>
                <w:sz w:val="24"/>
                <w:szCs w:val="24"/>
              </w:rPr>
            </w:pPr>
            <w:r>
              <w:rPr>
                <w:rFonts w:hint="eastAsia" w:ascii="宋体" w:hAnsi="宋体" w:cs="方正仿宋_GB2312"/>
                <w:sz w:val="24"/>
                <w:szCs w:val="24"/>
              </w:rPr>
              <w:t>前端机动车违法抓拍设备日间车辆号牌识别准确率≥95%</w:t>
            </w:r>
          </w:p>
        </w:tc>
      </w:tr>
      <w:tr w14:paraId="1EA69703">
        <w:tblPrEx>
          <w:tblCellMar>
            <w:top w:w="0" w:type="dxa"/>
            <w:left w:w="108" w:type="dxa"/>
            <w:bottom w:w="0" w:type="dxa"/>
            <w:right w:w="108" w:type="dxa"/>
          </w:tblCellMar>
        </w:tblPrEx>
        <w:trPr>
          <w:trHeight w:val="441" w:hRule="atLeast"/>
          <w:jc w:val="center"/>
        </w:trPr>
        <w:tc>
          <w:tcPr>
            <w:tcW w:w="457" w:type="dxa"/>
            <w:vMerge w:val="continue"/>
            <w:tcBorders>
              <w:top w:val="nil"/>
              <w:left w:val="single" w:color="auto" w:sz="4" w:space="0"/>
              <w:bottom w:val="single" w:color="auto" w:sz="4" w:space="0"/>
              <w:right w:val="single" w:color="auto" w:sz="4" w:space="0"/>
            </w:tcBorders>
            <w:vAlign w:val="center"/>
          </w:tcPr>
          <w:p w14:paraId="2C626916">
            <w:pPr>
              <w:widowControl/>
              <w:spacing w:line="360" w:lineRule="auto"/>
              <w:jc w:val="left"/>
              <w:rPr>
                <w:rFonts w:ascii="宋体" w:hAnsi="宋体" w:cs="方正仿宋_GB2312"/>
                <w:kern w:val="0"/>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14:paraId="760755E6">
            <w:pPr>
              <w:widowControl/>
              <w:spacing w:line="360" w:lineRule="auto"/>
              <w:jc w:val="left"/>
              <w:rPr>
                <w:rFonts w:ascii="宋体" w:hAnsi="宋体" w:cs="方正仿宋_GB2312"/>
                <w:kern w:val="0"/>
                <w:sz w:val="24"/>
                <w:szCs w:val="24"/>
              </w:rPr>
            </w:pPr>
          </w:p>
        </w:tc>
        <w:tc>
          <w:tcPr>
            <w:tcW w:w="722" w:type="dxa"/>
            <w:vMerge w:val="continue"/>
            <w:tcBorders>
              <w:top w:val="nil"/>
              <w:left w:val="single" w:color="auto" w:sz="4" w:space="0"/>
              <w:bottom w:val="single" w:color="auto" w:sz="4" w:space="0"/>
              <w:right w:val="single" w:color="auto" w:sz="4" w:space="0"/>
            </w:tcBorders>
            <w:vAlign w:val="center"/>
          </w:tcPr>
          <w:p w14:paraId="3F850D02">
            <w:pPr>
              <w:widowControl/>
              <w:spacing w:line="360" w:lineRule="auto"/>
              <w:jc w:val="left"/>
              <w:rPr>
                <w:rFonts w:ascii="宋体" w:hAnsi="宋体" w:cs="方正仿宋_GB2312"/>
                <w:kern w:val="0"/>
                <w:sz w:val="24"/>
                <w:szCs w:val="24"/>
              </w:rPr>
            </w:pPr>
          </w:p>
        </w:tc>
        <w:tc>
          <w:tcPr>
            <w:tcW w:w="1387" w:type="dxa"/>
            <w:vMerge w:val="continue"/>
            <w:tcBorders>
              <w:top w:val="nil"/>
              <w:left w:val="single" w:color="auto" w:sz="4" w:space="0"/>
              <w:bottom w:val="single" w:color="auto" w:sz="4" w:space="0"/>
              <w:right w:val="single" w:color="auto" w:sz="4" w:space="0"/>
            </w:tcBorders>
            <w:vAlign w:val="center"/>
          </w:tcPr>
          <w:p w14:paraId="3D521639">
            <w:pPr>
              <w:widowControl/>
              <w:spacing w:line="360" w:lineRule="auto"/>
              <w:jc w:val="center"/>
              <w:rPr>
                <w:rFonts w:ascii="宋体" w:hAnsi="宋体" w:cs="方正仿宋_GB2312"/>
                <w:kern w:val="0"/>
                <w:sz w:val="24"/>
                <w:szCs w:val="24"/>
              </w:rPr>
            </w:pPr>
          </w:p>
        </w:tc>
        <w:tc>
          <w:tcPr>
            <w:tcW w:w="4806" w:type="dxa"/>
            <w:tcBorders>
              <w:top w:val="nil"/>
              <w:left w:val="nil"/>
              <w:bottom w:val="single" w:color="auto" w:sz="4" w:space="0"/>
              <w:right w:val="single" w:color="auto" w:sz="4" w:space="0"/>
            </w:tcBorders>
            <w:shd w:val="clear" w:color="auto" w:fill="auto"/>
            <w:vAlign w:val="center"/>
          </w:tcPr>
          <w:p w14:paraId="31E1DA53">
            <w:pPr>
              <w:widowControl/>
              <w:spacing w:line="360" w:lineRule="auto"/>
              <w:jc w:val="left"/>
              <w:rPr>
                <w:rFonts w:ascii="宋体" w:hAnsi="宋体" w:cs="方正仿宋_GB2312"/>
                <w:kern w:val="0"/>
                <w:sz w:val="24"/>
                <w:szCs w:val="24"/>
              </w:rPr>
            </w:pPr>
            <w:r>
              <w:rPr>
                <w:rFonts w:hint="eastAsia" w:ascii="宋体" w:hAnsi="宋体" w:cs="方正仿宋_GB2312"/>
                <w:kern w:val="0"/>
                <w:sz w:val="24"/>
                <w:szCs w:val="24"/>
              </w:rPr>
              <w:t>前端</w:t>
            </w:r>
            <w:r>
              <w:rPr>
                <w:rFonts w:hint="eastAsia" w:ascii="宋体" w:hAnsi="宋体" w:cs="方正仿宋_GB2312"/>
                <w:sz w:val="24"/>
                <w:szCs w:val="24"/>
              </w:rPr>
              <w:t>机动车违法抓拍</w:t>
            </w:r>
            <w:r>
              <w:rPr>
                <w:rFonts w:hint="eastAsia" w:ascii="宋体" w:hAnsi="宋体" w:cs="方正仿宋_GB2312"/>
                <w:kern w:val="0"/>
                <w:sz w:val="24"/>
                <w:szCs w:val="24"/>
              </w:rPr>
              <w:t>设备夜间车辆号牌识别准确率</w:t>
            </w:r>
            <w:r>
              <w:rPr>
                <w:rFonts w:hint="eastAsia" w:ascii="宋体" w:hAnsi="宋体" w:cs="方正仿宋_GB2312"/>
                <w:sz w:val="24"/>
                <w:szCs w:val="24"/>
              </w:rPr>
              <w:t>≥90%</w:t>
            </w:r>
          </w:p>
        </w:tc>
      </w:tr>
      <w:tr w14:paraId="221B7387">
        <w:tblPrEx>
          <w:tblCellMar>
            <w:top w:w="0" w:type="dxa"/>
            <w:left w:w="108" w:type="dxa"/>
            <w:bottom w:w="0" w:type="dxa"/>
            <w:right w:w="108" w:type="dxa"/>
          </w:tblCellMar>
        </w:tblPrEx>
        <w:trPr>
          <w:trHeight w:val="441"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68C0AA00">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2</w:t>
            </w:r>
          </w:p>
        </w:tc>
        <w:tc>
          <w:tcPr>
            <w:tcW w:w="930" w:type="dxa"/>
            <w:vMerge w:val="continue"/>
            <w:tcBorders>
              <w:top w:val="nil"/>
              <w:left w:val="single" w:color="auto" w:sz="4" w:space="0"/>
              <w:bottom w:val="single" w:color="auto" w:sz="4" w:space="0"/>
              <w:right w:val="single" w:color="auto" w:sz="4" w:space="0"/>
            </w:tcBorders>
            <w:vAlign w:val="center"/>
          </w:tcPr>
          <w:p w14:paraId="6A4526CE">
            <w:pPr>
              <w:widowControl/>
              <w:spacing w:line="360" w:lineRule="auto"/>
              <w:jc w:val="left"/>
              <w:rPr>
                <w:rFonts w:ascii="宋体" w:hAnsi="宋体" w:cs="方正仿宋_GB2312"/>
                <w:kern w:val="0"/>
                <w:sz w:val="24"/>
                <w:szCs w:val="24"/>
              </w:rPr>
            </w:pPr>
          </w:p>
        </w:tc>
        <w:tc>
          <w:tcPr>
            <w:tcW w:w="722" w:type="dxa"/>
            <w:vMerge w:val="continue"/>
            <w:tcBorders>
              <w:top w:val="nil"/>
              <w:left w:val="single" w:color="auto" w:sz="4" w:space="0"/>
              <w:bottom w:val="single" w:color="auto" w:sz="4" w:space="0"/>
              <w:right w:val="single" w:color="auto" w:sz="4" w:space="0"/>
            </w:tcBorders>
            <w:vAlign w:val="center"/>
          </w:tcPr>
          <w:p w14:paraId="3838DA84">
            <w:pPr>
              <w:widowControl/>
              <w:spacing w:line="360" w:lineRule="auto"/>
              <w:jc w:val="left"/>
              <w:rPr>
                <w:rFonts w:ascii="宋体" w:hAnsi="宋体" w:cs="方正仿宋_GB2312"/>
                <w:kern w:val="0"/>
                <w:sz w:val="24"/>
                <w:szCs w:val="24"/>
              </w:rPr>
            </w:pPr>
          </w:p>
        </w:tc>
        <w:tc>
          <w:tcPr>
            <w:tcW w:w="1387" w:type="dxa"/>
            <w:tcBorders>
              <w:top w:val="nil"/>
              <w:left w:val="nil"/>
              <w:bottom w:val="single" w:color="auto" w:sz="4" w:space="0"/>
              <w:right w:val="single" w:color="auto" w:sz="4" w:space="0"/>
            </w:tcBorders>
            <w:shd w:val="clear" w:color="auto" w:fill="auto"/>
            <w:vAlign w:val="center"/>
          </w:tcPr>
          <w:p w14:paraId="3A524184">
            <w:pPr>
              <w:widowControl/>
              <w:spacing w:line="360" w:lineRule="auto"/>
              <w:jc w:val="center"/>
              <w:rPr>
                <w:rFonts w:ascii="宋体" w:hAnsi="宋体" w:cs="方正仿宋_GB2312"/>
                <w:kern w:val="0"/>
                <w:sz w:val="24"/>
                <w:szCs w:val="24"/>
              </w:rPr>
            </w:pPr>
            <w:r>
              <w:rPr>
                <w:rFonts w:hint="eastAsia" w:ascii="宋体" w:hAnsi="宋体" w:cs="方正仿宋_GB2312"/>
                <w:sz w:val="24"/>
                <w:szCs w:val="24"/>
              </w:rPr>
              <w:t>图像取证设备采集的机动车交通安全违法行为图片</w:t>
            </w:r>
          </w:p>
        </w:tc>
        <w:tc>
          <w:tcPr>
            <w:tcW w:w="4806" w:type="dxa"/>
            <w:tcBorders>
              <w:top w:val="nil"/>
              <w:left w:val="nil"/>
              <w:bottom w:val="single" w:color="auto" w:sz="4" w:space="0"/>
              <w:right w:val="single" w:color="auto" w:sz="4" w:space="0"/>
            </w:tcBorders>
            <w:shd w:val="clear" w:color="auto" w:fill="auto"/>
            <w:vAlign w:val="center"/>
          </w:tcPr>
          <w:p w14:paraId="4F8E5485">
            <w:pPr>
              <w:widowControl/>
              <w:spacing w:line="360" w:lineRule="auto"/>
              <w:jc w:val="left"/>
              <w:rPr>
                <w:rFonts w:ascii="宋体" w:hAnsi="宋体" w:cs="方正仿宋_GB2312"/>
                <w:kern w:val="0"/>
                <w:sz w:val="24"/>
                <w:szCs w:val="24"/>
              </w:rPr>
            </w:pPr>
            <w:r>
              <w:rPr>
                <w:rFonts w:hint="eastAsia" w:ascii="宋体" w:hAnsi="宋体" w:cs="方正仿宋_GB2312"/>
                <w:sz w:val="24"/>
                <w:szCs w:val="24"/>
              </w:rPr>
              <w:t>分辨率应不小于（</w:t>
            </w:r>
            <w:r>
              <w:rPr>
                <w:rFonts w:ascii="宋体" w:hAnsi="宋体" w:cs="方正仿宋_GB2312"/>
                <w:sz w:val="24"/>
                <w:szCs w:val="24"/>
              </w:rPr>
              <w:t>4000x3000</w:t>
            </w:r>
            <w:r>
              <w:rPr>
                <w:rFonts w:hint="eastAsia" w:ascii="宋体" w:hAnsi="宋体" w:cs="方正仿宋_GB2312"/>
                <w:sz w:val="24"/>
                <w:szCs w:val="24"/>
              </w:rPr>
              <w:t>）像素点</w:t>
            </w:r>
          </w:p>
        </w:tc>
      </w:tr>
      <w:tr w14:paraId="1D448C07">
        <w:tblPrEx>
          <w:tblCellMar>
            <w:top w:w="0" w:type="dxa"/>
            <w:left w:w="108" w:type="dxa"/>
            <w:bottom w:w="0" w:type="dxa"/>
            <w:right w:w="108" w:type="dxa"/>
          </w:tblCellMar>
        </w:tblPrEx>
        <w:trPr>
          <w:trHeight w:val="441"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0DA3399B">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3</w:t>
            </w:r>
          </w:p>
        </w:tc>
        <w:tc>
          <w:tcPr>
            <w:tcW w:w="930" w:type="dxa"/>
            <w:vMerge w:val="continue"/>
            <w:tcBorders>
              <w:top w:val="nil"/>
              <w:left w:val="single" w:color="auto" w:sz="4" w:space="0"/>
              <w:bottom w:val="single" w:color="auto" w:sz="4" w:space="0"/>
              <w:right w:val="single" w:color="auto" w:sz="4" w:space="0"/>
            </w:tcBorders>
            <w:vAlign w:val="center"/>
          </w:tcPr>
          <w:p w14:paraId="28A13666">
            <w:pPr>
              <w:widowControl/>
              <w:spacing w:line="360" w:lineRule="auto"/>
              <w:jc w:val="left"/>
              <w:rPr>
                <w:rFonts w:ascii="宋体" w:hAnsi="宋体" w:cs="方正仿宋_GB2312"/>
                <w:kern w:val="0"/>
                <w:sz w:val="24"/>
                <w:szCs w:val="24"/>
              </w:rPr>
            </w:pPr>
          </w:p>
        </w:tc>
        <w:tc>
          <w:tcPr>
            <w:tcW w:w="722" w:type="dxa"/>
            <w:vMerge w:val="continue"/>
            <w:tcBorders>
              <w:top w:val="nil"/>
              <w:left w:val="single" w:color="auto" w:sz="4" w:space="0"/>
              <w:bottom w:val="single" w:color="auto" w:sz="4" w:space="0"/>
              <w:right w:val="single" w:color="auto" w:sz="4" w:space="0"/>
            </w:tcBorders>
            <w:vAlign w:val="center"/>
          </w:tcPr>
          <w:p w14:paraId="7F08EFBD">
            <w:pPr>
              <w:widowControl/>
              <w:spacing w:line="360" w:lineRule="auto"/>
              <w:jc w:val="left"/>
              <w:rPr>
                <w:rFonts w:ascii="宋体" w:hAnsi="宋体" w:cs="方正仿宋_GB2312"/>
                <w:kern w:val="0"/>
                <w:sz w:val="24"/>
                <w:szCs w:val="24"/>
              </w:rPr>
            </w:pPr>
          </w:p>
        </w:tc>
        <w:tc>
          <w:tcPr>
            <w:tcW w:w="1387" w:type="dxa"/>
            <w:tcBorders>
              <w:top w:val="nil"/>
              <w:left w:val="nil"/>
              <w:bottom w:val="single" w:color="auto" w:sz="4" w:space="0"/>
              <w:right w:val="single" w:color="auto" w:sz="4" w:space="0"/>
            </w:tcBorders>
            <w:shd w:val="clear" w:color="auto" w:fill="auto"/>
            <w:vAlign w:val="center"/>
          </w:tcPr>
          <w:p w14:paraId="440E85BA">
            <w:pPr>
              <w:widowControl/>
              <w:spacing w:line="360" w:lineRule="auto"/>
              <w:jc w:val="center"/>
              <w:rPr>
                <w:rFonts w:ascii="宋体" w:hAnsi="宋体" w:cs="方正仿宋_GB2312"/>
                <w:kern w:val="0"/>
                <w:sz w:val="24"/>
                <w:szCs w:val="24"/>
              </w:rPr>
            </w:pPr>
            <w:r>
              <w:rPr>
                <w:rFonts w:hint="eastAsia" w:ascii="宋体" w:hAnsi="宋体" w:cs="方正仿宋_GB2312"/>
                <w:sz w:val="24"/>
                <w:szCs w:val="24"/>
              </w:rPr>
              <w:t>通信传输中前端设备实时数据传输的平均时延</w:t>
            </w:r>
          </w:p>
        </w:tc>
        <w:tc>
          <w:tcPr>
            <w:tcW w:w="4806" w:type="dxa"/>
            <w:tcBorders>
              <w:top w:val="nil"/>
              <w:left w:val="nil"/>
              <w:bottom w:val="single" w:color="auto" w:sz="4" w:space="0"/>
              <w:right w:val="single" w:color="auto" w:sz="4" w:space="0"/>
            </w:tcBorders>
            <w:shd w:val="clear" w:color="auto" w:fill="auto"/>
            <w:vAlign w:val="center"/>
          </w:tcPr>
          <w:p w14:paraId="26AA1848">
            <w:pPr>
              <w:widowControl/>
              <w:spacing w:line="360" w:lineRule="auto"/>
              <w:jc w:val="left"/>
              <w:rPr>
                <w:rFonts w:ascii="宋体" w:hAnsi="宋体" w:cs="方正仿宋_GB2312"/>
                <w:kern w:val="0"/>
                <w:sz w:val="24"/>
                <w:szCs w:val="24"/>
              </w:rPr>
            </w:pPr>
            <w:r>
              <w:rPr>
                <w:rFonts w:hint="eastAsia" w:ascii="宋体" w:hAnsi="宋体" w:cs="方正仿宋_GB2312"/>
                <w:sz w:val="24"/>
                <w:szCs w:val="24"/>
              </w:rPr>
              <w:t>不大于500ms</w:t>
            </w:r>
            <w:r>
              <w:rPr>
                <w:rFonts w:hint="eastAsia" w:ascii="宋体" w:hAnsi="宋体" w:cs="方正仿宋_GB2312"/>
                <w:kern w:val="0"/>
                <w:sz w:val="24"/>
                <w:szCs w:val="24"/>
              </w:rPr>
              <w:t>。</w:t>
            </w:r>
          </w:p>
        </w:tc>
      </w:tr>
      <w:tr w14:paraId="4AAE2EF7">
        <w:tblPrEx>
          <w:tblCellMar>
            <w:top w:w="0" w:type="dxa"/>
            <w:left w:w="108" w:type="dxa"/>
            <w:bottom w:w="0" w:type="dxa"/>
            <w:right w:w="108" w:type="dxa"/>
          </w:tblCellMar>
        </w:tblPrEx>
        <w:trPr>
          <w:trHeight w:val="441"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14:paraId="33BF06E6">
            <w:pPr>
              <w:widowControl/>
              <w:spacing w:line="360" w:lineRule="auto"/>
              <w:jc w:val="center"/>
              <w:rPr>
                <w:rFonts w:ascii="宋体" w:hAnsi="宋体" w:cs="方正仿宋_GB2312"/>
                <w:kern w:val="0"/>
                <w:sz w:val="24"/>
                <w:szCs w:val="24"/>
              </w:rPr>
            </w:pPr>
            <w:r>
              <w:rPr>
                <w:rFonts w:hint="eastAsia" w:ascii="宋体" w:hAnsi="宋体" w:cs="方正仿宋_GB2312"/>
                <w:kern w:val="0"/>
                <w:sz w:val="24"/>
                <w:szCs w:val="24"/>
              </w:rPr>
              <w:t>4</w:t>
            </w:r>
          </w:p>
        </w:tc>
        <w:tc>
          <w:tcPr>
            <w:tcW w:w="930" w:type="dxa"/>
            <w:vMerge w:val="continue"/>
            <w:tcBorders>
              <w:top w:val="nil"/>
              <w:left w:val="single" w:color="auto" w:sz="4" w:space="0"/>
              <w:bottom w:val="single" w:color="auto" w:sz="4" w:space="0"/>
              <w:right w:val="single" w:color="auto" w:sz="4" w:space="0"/>
            </w:tcBorders>
            <w:vAlign w:val="center"/>
          </w:tcPr>
          <w:p w14:paraId="6558D78D">
            <w:pPr>
              <w:widowControl/>
              <w:spacing w:line="360" w:lineRule="auto"/>
              <w:jc w:val="left"/>
              <w:rPr>
                <w:rFonts w:ascii="宋体" w:hAnsi="宋体" w:cs="方正仿宋_GB2312"/>
                <w:kern w:val="0"/>
                <w:sz w:val="24"/>
                <w:szCs w:val="24"/>
              </w:rPr>
            </w:pPr>
          </w:p>
        </w:tc>
        <w:tc>
          <w:tcPr>
            <w:tcW w:w="722" w:type="dxa"/>
            <w:vMerge w:val="continue"/>
            <w:tcBorders>
              <w:top w:val="nil"/>
              <w:left w:val="single" w:color="auto" w:sz="4" w:space="0"/>
              <w:bottom w:val="single" w:color="auto" w:sz="4" w:space="0"/>
              <w:right w:val="single" w:color="auto" w:sz="4" w:space="0"/>
            </w:tcBorders>
            <w:vAlign w:val="center"/>
          </w:tcPr>
          <w:p w14:paraId="1CD75D54">
            <w:pPr>
              <w:widowControl/>
              <w:spacing w:line="360" w:lineRule="auto"/>
              <w:jc w:val="left"/>
              <w:rPr>
                <w:rFonts w:ascii="宋体" w:hAnsi="宋体" w:cs="方正仿宋_GB2312"/>
                <w:kern w:val="0"/>
                <w:sz w:val="24"/>
                <w:szCs w:val="24"/>
              </w:rPr>
            </w:pPr>
          </w:p>
        </w:tc>
        <w:tc>
          <w:tcPr>
            <w:tcW w:w="1387" w:type="dxa"/>
            <w:tcBorders>
              <w:top w:val="nil"/>
              <w:left w:val="single" w:color="auto" w:sz="4" w:space="0"/>
              <w:bottom w:val="single" w:color="auto" w:sz="4" w:space="0"/>
              <w:right w:val="single" w:color="auto" w:sz="4" w:space="0"/>
            </w:tcBorders>
            <w:shd w:val="clear" w:color="auto" w:fill="auto"/>
            <w:vAlign w:val="center"/>
          </w:tcPr>
          <w:p w14:paraId="21AF0826">
            <w:pPr>
              <w:widowControl/>
              <w:spacing w:line="360" w:lineRule="auto"/>
              <w:jc w:val="center"/>
              <w:rPr>
                <w:rFonts w:ascii="宋体" w:hAnsi="宋体" w:cs="方正仿宋_GB2312"/>
                <w:kern w:val="0"/>
                <w:sz w:val="24"/>
                <w:szCs w:val="24"/>
              </w:rPr>
            </w:pPr>
            <w:r>
              <w:rPr>
                <w:rFonts w:hint="eastAsia" w:ascii="宋体" w:hAnsi="宋体" w:cs="方正仿宋_GB2312"/>
                <w:sz w:val="24"/>
                <w:szCs w:val="24"/>
              </w:rPr>
              <w:t>传输误码率</w:t>
            </w:r>
          </w:p>
        </w:tc>
        <w:tc>
          <w:tcPr>
            <w:tcW w:w="4806" w:type="dxa"/>
            <w:tcBorders>
              <w:top w:val="nil"/>
              <w:left w:val="nil"/>
              <w:bottom w:val="single" w:color="auto" w:sz="4" w:space="0"/>
              <w:right w:val="single" w:color="auto" w:sz="4" w:space="0"/>
            </w:tcBorders>
            <w:shd w:val="clear" w:color="auto" w:fill="auto"/>
            <w:vAlign w:val="center"/>
          </w:tcPr>
          <w:p w14:paraId="2CD2080D">
            <w:pPr>
              <w:widowControl/>
              <w:spacing w:line="360" w:lineRule="auto"/>
              <w:jc w:val="left"/>
              <w:rPr>
                <w:rFonts w:ascii="宋体" w:hAnsi="宋体" w:cs="方正仿宋_GB2312"/>
                <w:kern w:val="0"/>
                <w:sz w:val="24"/>
                <w:szCs w:val="24"/>
              </w:rPr>
            </w:pPr>
            <w:r>
              <w:rPr>
                <w:rFonts w:hint="eastAsia" w:ascii="宋体" w:hAnsi="宋体" w:cs="方正仿宋_GB2312"/>
                <w:sz w:val="24"/>
                <w:szCs w:val="24"/>
              </w:rPr>
              <w:t>不大于10</w:t>
            </w:r>
            <w:r>
              <w:rPr>
                <w:rFonts w:hint="eastAsia" w:ascii="宋体" w:hAnsi="宋体" w:cs="方正仿宋_GB2312"/>
                <w:sz w:val="24"/>
                <w:szCs w:val="24"/>
                <w:vertAlign w:val="superscript"/>
              </w:rPr>
              <w:t>-9</w:t>
            </w:r>
          </w:p>
        </w:tc>
      </w:tr>
    </w:tbl>
    <w:p w14:paraId="05C3100F">
      <w:pPr>
        <w:pStyle w:val="92"/>
        <w:ind w:firstLine="0" w:firstLineChars="0"/>
        <w:rPr>
          <w:rFonts w:cs="方正仿宋_GB2312" w:asciiTheme="minorEastAsia" w:hAnsiTheme="minorEastAsia" w:eastAsiaTheme="minorEastAsia"/>
          <w:sz w:val="32"/>
          <w:szCs w:val="32"/>
        </w:rPr>
      </w:pPr>
    </w:p>
    <w:p w14:paraId="3B56CB39">
      <w:pPr>
        <w:pStyle w:val="48"/>
        <w:numPr>
          <w:ilvl w:val="0"/>
          <w:numId w:val="7"/>
        </w:numPr>
        <w:spacing w:before="80" w:after="80"/>
        <w:ind w:firstLineChars="0"/>
        <w:jc w:val="left"/>
        <w:outlineLvl w:val="0"/>
        <w:rPr>
          <w:rStyle w:val="35"/>
          <w:rFonts w:cs="宋体"/>
          <w:bCs w:val="0"/>
          <w:kern w:val="2"/>
          <w:sz w:val="28"/>
          <w:szCs w:val="24"/>
        </w:rPr>
      </w:pPr>
      <w:r>
        <w:rPr>
          <w:rStyle w:val="35"/>
          <w:rFonts w:hint="eastAsia" w:cs="宋体"/>
          <w:bCs w:val="0"/>
          <w:kern w:val="2"/>
          <w:sz w:val="28"/>
          <w:szCs w:val="24"/>
        </w:rPr>
        <w:t>保密要求、知识产权、工作纪律要求</w:t>
      </w:r>
    </w:p>
    <w:p w14:paraId="4AD83547">
      <w:pPr>
        <w:adjustRightInd w:val="0"/>
        <w:snapToGrid w:val="0"/>
        <w:spacing w:line="360" w:lineRule="auto"/>
        <w:ind w:firstLine="424" w:firstLineChars="177"/>
        <w:rPr>
          <w:rFonts w:ascii="宋体" w:hAnsi="宋体"/>
          <w:sz w:val="24"/>
        </w:rPr>
      </w:pPr>
      <w:r>
        <w:rPr>
          <w:rFonts w:hint="eastAsia" w:ascii="宋体" w:hAnsi="宋体"/>
          <w:sz w:val="24"/>
        </w:rPr>
        <w:t>3.1  合同签订时，甲乙双方应签订保密协议，双方均有保密义务。</w:t>
      </w:r>
    </w:p>
    <w:p w14:paraId="7B4EF96C">
      <w:pPr>
        <w:adjustRightInd w:val="0"/>
        <w:snapToGrid w:val="0"/>
        <w:spacing w:line="360" w:lineRule="auto"/>
        <w:ind w:firstLine="424" w:firstLineChars="177"/>
        <w:rPr>
          <w:rFonts w:ascii="宋体" w:hAnsi="宋体"/>
          <w:sz w:val="24"/>
        </w:rPr>
      </w:pPr>
      <w:r>
        <w:rPr>
          <w:rFonts w:hint="eastAsia" w:ascii="宋体" w:hAnsi="宋体"/>
          <w:sz w:val="24"/>
        </w:rPr>
        <w:t>3.2  保密期限由保密内容提供方确定，保密期限届满后，保密内容公开时，应书面征得保密内容提供方同意。</w:t>
      </w:r>
    </w:p>
    <w:p w14:paraId="390014F7">
      <w:pPr>
        <w:adjustRightInd w:val="0"/>
        <w:snapToGrid w:val="0"/>
        <w:spacing w:line="360" w:lineRule="auto"/>
        <w:ind w:firstLine="424" w:firstLineChars="177"/>
        <w:rPr>
          <w:rFonts w:ascii="宋体" w:hAnsi="宋体"/>
          <w:sz w:val="24"/>
        </w:rPr>
      </w:pPr>
      <w:r>
        <w:rPr>
          <w:rFonts w:hint="eastAsia" w:ascii="宋体" w:hAnsi="宋体"/>
          <w:sz w:val="24"/>
        </w:rPr>
        <w:t>3.3  委托开发软件的知识产权归委托方所有。供应商交付使用的信息系统已享有知识产权的，使用方可在合同文件明确的范围内自主使用。信息系统中所有文档资料和数据、收集和储存的个人信息所有权均属于使用方，未经使用方允许不得访问、修改、披露、利用、转让、销毁。</w:t>
      </w:r>
    </w:p>
    <w:p w14:paraId="74E93A76">
      <w:pPr>
        <w:adjustRightInd w:val="0"/>
        <w:snapToGrid w:val="0"/>
        <w:spacing w:line="360" w:lineRule="auto"/>
        <w:ind w:firstLine="424" w:firstLineChars="177"/>
        <w:rPr>
          <w:rFonts w:ascii="宋体" w:hAnsi="宋体"/>
          <w:sz w:val="24"/>
        </w:rPr>
      </w:pPr>
      <w:bookmarkStart w:id="20" w:name="_Toc134435581"/>
      <w:bookmarkStart w:id="21" w:name="_Toc727073087"/>
      <w:r>
        <w:rPr>
          <w:rFonts w:hint="eastAsia" w:ascii="宋体" w:hAnsi="宋体"/>
          <w:sz w:val="24"/>
        </w:rPr>
        <w:t>3.4</w:t>
      </w:r>
      <w:bookmarkEnd w:id="20"/>
      <w:bookmarkEnd w:id="21"/>
      <w:r>
        <w:rPr>
          <w:rFonts w:hint="eastAsia" w:ascii="宋体" w:hAnsi="宋体"/>
          <w:sz w:val="24"/>
        </w:rPr>
        <w:t xml:space="preserve">  供应商应在建设工作期间保证参与项目的技术人员的相对固定，不得随意调换。如确有原因需要调换的，需提前一个月向业主方提出并备案，经业主方同意后方可调换。供应商应对技术人员调换的交接工作进行严格管理，确保数据不外泄、工作界面不留空白。</w:t>
      </w:r>
    </w:p>
    <w:p w14:paraId="3568AEE0">
      <w:pPr>
        <w:adjustRightInd w:val="0"/>
        <w:snapToGrid w:val="0"/>
        <w:spacing w:line="360" w:lineRule="auto"/>
        <w:ind w:firstLine="424" w:firstLineChars="177"/>
        <w:rPr>
          <w:rFonts w:ascii="宋体" w:hAnsi="宋体"/>
          <w:sz w:val="24"/>
        </w:rPr>
      </w:pPr>
      <w:bookmarkStart w:id="22" w:name="_Toc956178045"/>
      <w:bookmarkStart w:id="23" w:name="_Toc134435582"/>
      <w:r>
        <w:rPr>
          <w:rFonts w:hint="eastAsia" w:ascii="宋体" w:hAnsi="宋体"/>
          <w:sz w:val="24"/>
        </w:rPr>
        <w:t xml:space="preserve">3.5  </w:t>
      </w:r>
      <w:bookmarkEnd w:id="22"/>
      <w:bookmarkEnd w:id="23"/>
      <w:r>
        <w:rPr>
          <w:rFonts w:hint="eastAsia" w:ascii="宋体" w:hAnsi="宋体"/>
          <w:sz w:val="24"/>
        </w:rPr>
        <w:t>供应商应参加业主方组织项目负责人及相关技术人员进行安全保密教育，并记录学习情况。所有参与项目的技术人员均应参加学习并在学习记录上签字。</w:t>
      </w:r>
    </w:p>
    <w:p w14:paraId="42AB7BCF">
      <w:pPr>
        <w:adjustRightInd w:val="0"/>
        <w:snapToGrid w:val="0"/>
        <w:spacing w:line="360" w:lineRule="auto"/>
        <w:ind w:firstLine="424" w:firstLineChars="177"/>
        <w:rPr>
          <w:rFonts w:ascii="宋体" w:hAnsi="宋体"/>
          <w:sz w:val="24"/>
        </w:rPr>
      </w:pPr>
      <w:r>
        <w:rPr>
          <w:rFonts w:hint="eastAsia" w:ascii="宋体" w:hAnsi="宋体"/>
          <w:sz w:val="24"/>
        </w:rPr>
        <w:t>3.6  遵守以下相关条款：</w:t>
      </w:r>
    </w:p>
    <w:p w14:paraId="22310A36">
      <w:pPr>
        <w:adjustRightInd w:val="0"/>
        <w:snapToGrid w:val="0"/>
        <w:spacing w:line="360" w:lineRule="auto"/>
        <w:ind w:firstLine="424" w:firstLineChars="177"/>
        <w:rPr>
          <w:rFonts w:ascii="宋体" w:hAnsi="宋体"/>
          <w:sz w:val="24"/>
        </w:rPr>
      </w:pPr>
      <w:r>
        <w:rPr>
          <w:rFonts w:hint="eastAsia" w:ascii="宋体" w:hAnsi="宋体"/>
          <w:sz w:val="24"/>
        </w:rPr>
        <w:t>（场所管理）合作单位及其技术人员未经允许，不得擅自进入民警办公区域、业务机房等重要场所。</w:t>
      </w:r>
    </w:p>
    <w:p w14:paraId="3FE100CB">
      <w:pPr>
        <w:adjustRightInd w:val="0"/>
        <w:snapToGrid w:val="0"/>
        <w:spacing w:line="360" w:lineRule="auto"/>
        <w:ind w:firstLine="424" w:firstLineChars="177"/>
        <w:rPr>
          <w:rFonts w:ascii="宋体" w:hAnsi="宋体"/>
          <w:sz w:val="24"/>
        </w:rPr>
      </w:pPr>
      <w:r>
        <w:rPr>
          <w:rFonts w:hint="eastAsia" w:ascii="宋体" w:hAnsi="宋体"/>
          <w:sz w:val="24"/>
        </w:rPr>
        <w:t>（设备管理）合作单位及其技术人员未经允许，不得使用公安网计算机和涉密计算机单机，严禁将自己携带的计算机联入公安网络和可存储警务秘密（含）以上密级信息的各类计算机、复印机、速印机等设备。</w:t>
      </w:r>
    </w:p>
    <w:p w14:paraId="517F64F6">
      <w:pPr>
        <w:adjustRightInd w:val="0"/>
        <w:snapToGrid w:val="0"/>
        <w:spacing w:line="360" w:lineRule="auto"/>
        <w:ind w:firstLine="424" w:firstLineChars="177"/>
        <w:rPr>
          <w:rFonts w:ascii="宋体" w:hAnsi="宋体"/>
          <w:sz w:val="24"/>
        </w:rPr>
      </w:pPr>
      <w:r>
        <w:rPr>
          <w:rFonts w:hint="eastAsia" w:ascii="宋体" w:hAnsi="宋体"/>
          <w:sz w:val="24"/>
        </w:rPr>
        <w:t>（禁止行为）合作单位及其技术人员获得民警授权使用指定的公安网计算机时，须由民警全程陪同，并严格遵守以下规定：</w:t>
      </w:r>
    </w:p>
    <w:p w14:paraId="5700F8F9">
      <w:pPr>
        <w:adjustRightInd w:val="0"/>
        <w:snapToGrid w:val="0"/>
        <w:spacing w:line="360" w:lineRule="auto"/>
        <w:ind w:firstLine="424" w:firstLineChars="177"/>
        <w:rPr>
          <w:rFonts w:ascii="宋体" w:hAnsi="宋体"/>
          <w:sz w:val="24"/>
        </w:rPr>
      </w:pPr>
      <w:r>
        <w:rPr>
          <w:rFonts w:hint="eastAsia" w:ascii="宋体" w:hAnsi="宋体"/>
          <w:sz w:val="24"/>
        </w:rPr>
        <w:t>（一）不得违反禁止“一机两用”的有关规定，不得擅自删除监控程序、逃避监控、扰乱上网注册工作。</w:t>
      </w:r>
    </w:p>
    <w:p w14:paraId="1FE30736">
      <w:pPr>
        <w:adjustRightInd w:val="0"/>
        <w:snapToGrid w:val="0"/>
        <w:spacing w:line="360" w:lineRule="auto"/>
        <w:ind w:firstLine="424" w:firstLineChars="177"/>
        <w:rPr>
          <w:rFonts w:ascii="宋体" w:hAnsi="宋体"/>
          <w:sz w:val="24"/>
        </w:rPr>
      </w:pPr>
      <w:r>
        <w:rPr>
          <w:rFonts w:hint="eastAsia" w:ascii="宋体" w:hAnsi="宋体"/>
          <w:sz w:val="24"/>
        </w:rPr>
        <w:t>（二）不得使用民警的数字身份证书访问公安业务系统，如确需使用的，必须由民警亲自使用证书进行操作。</w:t>
      </w:r>
    </w:p>
    <w:p w14:paraId="2A643FF1">
      <w:pPr>
        <w:adjustRightInd w:val="0"/>
        <w:snapToGrid w:val="0"/>
        <w:spacing w:line="360" w:lineRule="auto"/>
        <w:ind w:firstLine="424" w:firstLineChars="177"/>
        <w:rPr>
          <w:rFonts w:ascii="宋体" w:hAnsi="宋体"/>
          <w:sz w:val="24"/>
        </w:rPr>
      </w:pPr>
      <w:r>
        <w:rPr>
          <w:rFonts w:hint="eastAsia" w:ascii="宋体" w:hAnsi="宋体"/>
          <w:sz w:val="24"/>
        </w:rPr>
        <w:t>（三）不得擅自使用自带的移动存储介质或擅自开设FTP、共享文件夹在公安网计算机上进行文件拷贝与传递。</w:t>
      </w:r>
    </w:p>
    <w:p w14:paraId="15135365">
      <w:pPr>
        <w:adjustRightInd w:val="0"/>
        <w:snapToGrid w:val="0"/>
        <w:spacing w:line="360" w:lineRule="auto"/>
        <w:ind w:firstLine="424" w:firstLineChars="177"/>
        <w:rPr>
          <w:rFonts w:ascii="宋体" w:hAnsi="宋体"/>
          <w:sz w:val="24"/>
        </w:rPr>
      </w:pPr>
      <w:r>
        <w:rPr>
          <w:rFonts w:hint="eastAsia" w:ascii="宋体" w:hAnsi="宋体"/>
          <w:sz w:val="24"/>
        </w:rPr>
        <w:t>（四）不得使用公安网计算机玩游戏、聊天或从事其它与本职工作无关的活动。</w:t>
      </w:r>
    </w:p>
    <w:p w14:paraId="765F10A7">
      <w:pPr>
        <w:adjustRightInd w:val="0"/>
        <w:snapToGrid w:val="0"/>
        <w:spacing w:line="360" w:lineRule="auto"/>
        <w:ind w:firstLine="424" w:firstLineChars="177"/>
        <w:rPr>
          <w:rFonts w:ascii="宋体" w:hAnsi="宋体"/>
          <w:sz w:val="24"/>
        </w:rPr>
      </w:pPr>
      <w:r>
        <w:rPr>
          <w:rFonts w:hint="eastAsia" w:ascii="宋体" w:hAnsi="宋体"/>
          <w:sz w:val="24"/>
        </w:rPr>
        <w:t>（五）不得浏览、访问与本职工作无关的公安信息网站（页），不得尝试登录或使用与本职工作无关的公安业务系统。</w:t>
      </w:r>
    </w:p>
    <w:p w14:paraId="7FE8DBEA">
      <w:pPr>
        <w:adjustRightInd w:val="0"/>
        <w:snapToGrid w:val="0"/>
        <w:spacing w:line="360" w:lineRule="auto"/>
        <w:ind w:firstLine="424" w:firstLineChars="177"/>
        <w:rPr>
          <w:rFonts w:ascii="宋体" w:hAnsi="宋体"/>
          <w:sz w:val="24"/>
        </w:rPr>
      </w:pPr>
      <w:r>
        <w:rPr>
          <w:rFonts w:hint="eastAsia" w:ascii="宋体" w:hAnsi="宋体"/>
          <w:sz w:val="24"/>
        </w:rPr>
        <w:t>（六）严禁将公安网上发布的各类警务信息通过下载、打印等方式带出公安机关。</w:t>
      </w:r>
    </w:p>
    <w:p w14:paraId="3558511F">
      <w:pPr>
        <w:adjustRightInd w:val="0"/>
        <w:snapToGrid w:val="0"/>
        <w:spacing w:line="360" w:lineRule="auto"/>
        <w:ind w:firstLine="424" w:firstLineChars="177"/>
        <w:rPr>
          <w:rFonts w:ascii="宋体" w:hAnsi="宋体"/>
          <w:sz w:val="24"/>
        </w:rPr>
      </w:pPr>
      <w:r>
        <w:rPr>
          <w:rFonts w:hint="eastAsia" w:ascii="宋体" w:hAnsi="宋体"/>
          <w:sz w:val="24"/>
        </w:rPr>
        <w:t>（七）禁止使用点对点（P2P）文件共享类软件（如BitTorrent、BitComet、BitSpirit、eMule、eDonkey、Kazaa、WinMx、迅雷等软件）进行数据下载。</w:t>
      </w:r>
    </w:p>
    <w:p w14:paraId="39AB2BCB">
      <w:pPr>
        <w:adjustRightInd w:val="0"/>
        <w:snapToGrid w:val="0"/>
        <w:spacing w:line="360" w:lineRule="auto"/>
        <w:ind w:firstLine="424" w:firstLineChars="177"/>
        <w:rPr>
          <w:rFonts w:ascii="宋体" w:hAnsi="宋体"/>
          <w:sz w:val="24"/>
        </w:rPr>
      </w:pPr>
      <w:r>
        <w:rPr>
          <w:rFonts w:hint="eastAsia" w:ascii="宋体" w:hAnsi="宋体"/>
          <w:sz w:val="24"/>
        </w:rPr>
        <w:t>（八）不得擅自对公安业务用计算机重新安装或加装操作系统，不得安装黑客类工具。</w:t>
      </w:r>
    </w:p>
    <w:p w14:paraId="0E60B2CB">
      <w:pPr>
        <w:adjustRightInd w:val="0"/>
        <w:snapToGrid w:val="0"/>
        <w:spacing w:line="360" w:lineRule="auto"/>
        <w:ind w:firstLine="424" w:firstLineChars="177"/>
        <w:rPr>
          <w:rFonts w:ascii="宋体" w:hAnsi="宋体"/>
          <w:sz w:val="24"/>
        </w:rPr>
      </w:pPr>
      <w:r>
        <w:rPr>
          <w:rFonts w:hint="eastAsia" w:ascii="宋体" w:hAnsi="宋体"/>
          <w:sz w:val="24"/>
        </w:rPr>
        <w:t>（九）不得编制或故意传播破坏计算机功能、破坏信息数据的病毒，或者恶意攻击、删改各类信息网站和信息系统数据。</w:t>
      </w:r>
    </w:p>
    <w:p w14:paraId="1272ED83">
      <w:pPr>
        <w:adjustRightInd w:val="0"/>
        <w:snapToGrid w:val="0"/>
        <w:spacing w:line="360" w:lineRule="auto"/>
        <w:ind w:firstLine="424" w:firstLineChars="177"/>
        <w:rPr>
          <w:rFonts w:ascii="宋体" w:hAnsi="宋体"/>
          <w:sz w:val="24"/>
        </w:rPr>
      </w:pPr>
      <w:r>
        <w:rPr>
          <w:rFonts w:hint="eastAsia" w:ascii="宋体" w:hAnsi="宋体"/>
          <w:sz w:val="24"/>
        </w:rPr>
        <w:t>（十）不得有其它违反党纪、政纪、社会公德、职业道德的网上行为。</w:t>
      </w:r>
    </w:p>
    <w:p w14:paraId="3D2C8604">
      <w:pPr>
        <w:adjustRightInd w:val="0"/>
        <w:snapToGrid w:val="0"/>
        <w:spacing w:line="360" w:lineRule="auto"/>
        <w:ind w:firstLine="424" w:firstLineChars="177"/>
        <w:rPr>
          <w:rFonts w:ascii="宋体" w:hAnsi="宋体"/>
          <w:sz w:val="24"/>
        </w:rPr>
      </w:pPr>
      <w:r>
        <w:rPr>
          <w:rFonts w:hint="eastAsia" w:ascii="宋体" w:hAnsi="宋体"/>
          <w:sz w:val="24"/>
        </w:rPr>
        <w:t>（操作管理）合作单位及其技术人员不得使用远程拨号上公安网方式进行系统维护、软件开发、设备调试等工作，只允许在项目建设单位指定的区域内使用专用设备进行操作，并由公安民警全程陪同。</w:t>
      </w:r>
    </w:p>
    <w:p w14:paraId="0C3B5C70">
      <w:pPr>
        <w:adjustRightInd w:val="0"/>
        <w:snapToGrid w:val="0"/>
        <w:spacing w:line="360" w:lineRule="auto"/>
        <w:ind w:firstLine="424" w:firstLineChars="177"/>
        <w:rPr>
          <w:rFonts w:ascii="宋体" w:hAnsi="宋体"/>
          <w:sz w:val="24"/>
        </w:rPr>
      </w:pPr>
      <w:r>
        <w:rPr>
          <w:rFonts w:hint="eastAsia" w:ascii="宋体" w:hAnsi="宋体"/>
          <w:sz w:val="24"/>
        </w:rPr>
        <w:t>（保密责任）对于警务工作秘密（含）以上的事项，合作单位及其技术人员应当做到不该问的不问，不该说的不说，并且在知悉秘密事项的情况下自觉负有保密义务，不得以任何形式泄露给无关人员。</w:t>
      </w:r>
    </w:p>
    <w:p w14:paraId="633F3C9A">
      <w:pPr>
        <w:pStyle w:val="48"/>
        <w:numPr>
          <w:ilvl w:val="0"/>
          <w:numId w:val="7"/>
        </w:numPr>
        <w:spacing w:before="80" w:after="80"/>
        <w:ind w:firstLineChars="0"/>
        <w:jc w:val="left"/>
        <w:outlineLvl w:val="0"/>
        <w:rPr>
          <w:rStyle w:val="35"/>
          <w:rFonts w:cs="宋体"/>
          <w:bCs w:val="0"/>
          <w:kern w:val="2"/>
          <w:sz w:val="28"/>
          <w:szCs w:val="24"/>
        </w:rPr>
      </w:pPr>
      <w:r>
        <w:rPr>
          <w:rStyle w:val="35"/>
          <w:rFonts w:hint="eastAsia" w:cs="宋体"/>
          <w:bCs w:val="0"/>
          <w:kern w:val="2"/>
          <w:sz w:val="28"/>
          <w:szCs w:val="24"/>
        </w:rPr>
        <w:t>项目验收、售后服务、质保要求及违约罚则</w:t>
      </w:r>
    </w:p>
    <w:p w14:paraId="69F4D06A">
      <w:pPr>
        <w:pStyle w:val="3"/>
        <w:keepNext w:val="0"/>
        <w:keepLines w:val="0"/>
        <w:numPr>
          <w:ilvl w:val="1"/>
          <w:numId w:val="7"/>
        </w:numPr>
        <w:spacing w:before="80" w:after="80" w:line="360" w:lineRule="auto"/>
        <w:jc w:val="left"/>
        <w:rPr>
          <w:rFonts w:ascii="宋体" w:hAnsi="宋体"/>
          <w:bCs/>
          <w:sz w:val="24"/>
          <w:szCs w:val="22"/>
        </w:rPr>
      </w:pPr>
      <w:r>
        <w:rPr>
          <w:rFonts w:hint="eastAsia" w:ascii="宋体" w:hAnsi="宋体"/>
          <w:bCs/>
          <w:sz w:val="24"/>
          <w:szCs w:val="22"/>
        </w:rPr>
        <w:t>验收、售后、质保要求</w:t>
      </w:r>
    </w:p>
    <w:p w14:paraId="4A77BB81">
      <w:pPr>
        <w:adjustRightInd w:val="0"/>
        <w:snapToGrid w:val="0"/>
        <w:spacing w:line="360" w:lineRule="auto"/>
        <w:ind w:firstLine="424" w:firstLineChars="177"/>
        <w:rPr>
          <w:rFonts w:ascii="宋体" w:hAnsi="宋体"/>
          <w:sz w:val="24"/>
        </w:rPr>
      </w:pPr>
      <w:r>
        <w:rPr>
          <w:rFonts w:hint="eastAsia" w:ascii="宋体" w:hAnsi="宋体"/>
          <w:sz w:val="24"/>
        </w:rPr>
        <w:t>本项目整体建设周期为一年，整体免费维保期为三年，自验收合格之日起开始。</w:t>
      </w:r>
    </w:p>
    <w:p w14:paraId="52E05727">
      <w:pPr>
        <w:adjustRightInd w:val="0"/>
        <w:snapToGrid w:val="0"/>
        <w:spacing w:line="360" w:lineRule="auto"/>
        <w:ind w:firstLine="424" w:firstLineChars="177"/>
        <w:rPr>
          <w:rFonts w:ascii="宋体" w:hAnsi="宋体"/>
          <w:sz w:val="24"/>
        </w:rPr>
      </w:pPr>
      <w:r>
        <w:rPr>
          <w:rFonts w:hint="eastAsia" w:ascii="宋体" w:hAnsi="宋体"/>
          <w:sz w:val="24"/>
        </w:rPr>
        <w:t>本项目具有一定的保密性，中标公司要注意加强对项目资料、网络拓扑、作业文件等内容的保密，不得以任何理由任何名义有意或无意提供给第三方。</w:t>
      </w:r>
    </w:p>
    <w:p w14:paraId="52AC7333">
      <w:pPr>
        <w:adjustRightInd w:val="0"/>
        <w:snapToGrid w:val="0"/>
        <w:spacing w:line="360" w:lineRule="auto"/>
        <w:ind w:firstLine="424" w:firstLineChars="177"/>
        <w:rPr>
          <w:rFonts w:ascii="宋体" w:hAnsi="宋体"/>
          <w:sz w:val="24"/>
        </w:rPr>
      </w:pPr>
      <w:r>
        <w:rPr>
          <w:rFonts w:hint="eastAsia" w:ascii="宋体" w:hAnsi="宋体"/>
          <w:sz w:val="24"/>
        </w:rPr>
        <w:t>中标公司在本项目建设及执行作业过程中要加强注意自身人员及周围人员的安全，对具有危险性的作业要采取必要的防护措施。中标公司需自行承担作业过程中因防护不周全而引起的损害责任。</w:t>
      </w:r>
    </w:p>
    <w:p w14:paraId="7B9497C3">
      <w:pPr>
        <w:adjustRightInd w:val="0"/>
        <w:snapToGrid w:val="0"/>
        <w:spacing w:line="360" w:lineRule="auto"/>
        <w:ind w:firstLine="424" w:firstLineChars="177"/>
        <w:rPr>
          <w:rFonts w:ascii="宋体" w:hAnsi="宋体"/>
          <w:sz w:val="24"/>
        </w:rPr>
      </w:pPr>
      <w:r>
        <w:rPr>
          <w:rFonts w:hint="eastAsia" w:ascii="宋体" w:hAnsi="宋体"/>
          <w:sz w:val="24"/>
        </w:rPr>
        <w:t>本项目的报价须包含向招标人提供的为服务于本项目所发生的全部费用（含车辆等一切交通工具延展费用）、人员食宿、远程及现场技术协助、培训、技术指导等其他全部必须或视同必须提供的关联费用等。</w:t>
      </w:r>
    </w:p>
    <w:p w14:paraId="3A1CA32F">
      <w:pPr>
        <w:adjustRightInd w:val="0"/>
        <w:snapToGrid w:val="0"/>
        <w:spacing w:line="360" w:lineRule="auto"/>
        <w:ind w:firstLine="424" w:firstLineChars="177"/>
        <w:rPr>
          <w:rFonts w:ascii="宋体" w:hAnsi="宋体"/>
          <w:sz w:val="24"/>
        </w:rPr>
      </w:pPr>
      <w:r>
        <w:rPr>
          <w:rFonts w:hint="eastAsia" w:ascii="宋体" w:hAnsi="宋体"/>
          <w:sz w:val="24"/>
        </w:rPr>
        <w:t>投标方在投标报价时需充分考虑，节假日、双休日除正常服务保障人员外，因业主方工作需要需增加人员的情况，中标方必须全力配合。</w:t>
      </w:r>
    </w:p>
    <w:p w14:paraId="6598295D">
      <w:pPr>
        <w:adjustRightInd w:val="0"/>
        <w:snapToGrid w:val="0"/>
        <w:spacing w:line="360" w:lineRule="auto"/>
        <w:ind w:firstLine="424" w:firstLineChars="177"/>
        <w:rPr>
          <w:rFonts w:ascii="宋体" w:hAnsi="宋体"/>
          <w:sz w:val="24"/>
        </w:rPr>
      </w:pPr>
      <w:r>
        <w:rPr>
          <w:rFonts w:hint="eastAsia" w:ascii="宋体" w:hAnsi="宋体"/>
          <w:sz w:val="24"/>
        </w:rPr>
        <w:t>投标方在投标报价时，需充分考虑到国家调整职工最低工资保障线的情况以及物价上涨等因素。业主方不会因国家调整职工最低工资保障线以及物价上涨等因素，而另行支付任何费用。</w:t>
      </w:r>
    </w:p>
    <w:p w14:paraId="4F6C6EAF">
      <w:pPr>
        <w:adjustRightInd w:val="0"/>
        <w:snapToGrid w:val="0"/>
        <w:spacing w:line="360" w:lineRule="auto"/>
        <w:ind w:firstLine="424" w:firstLineChars="177"/>
        <w:rPr>
          <w:rFonts w:ascii="宋体" w:hAnsi="宋体"/>
          <w:sz w:val="24"/>
        </w:rPr>
      </w:pPr>
      <w:r>
        <w:rPr>
          <w:rFonts w:hint="eastAsia" w:ascii="宋体" w:hAnsi="宋体"/>
          <w:sz w:val="24"/>
        </w:rPr>
        <w:t>中标公司在免费质保期间内，必须保证提供充足的备品备件用来保证业主方完成运维目标。</w:t>
      </w:r>
    </w:p>
    <w:p w14:paraId="135A53E7">
      <w:pPr>
        <w:adjustRightInd w:val="0"/>
        <w:snapToGrid w:val="0"/>
        <w:spacing w:line="360" w:lineRule="auto"/>
        <w:ind w:firstLine="424" w:firstLineChars="177"/>
        <w:rPr>
          <w:rFonts w:ascii="宋体" w:hAnsi="宋体"/>
          <w:sz w:val="24"/>
        </w:rPr>
      </w:pPr>
      <w:r>
        <w:rPr>
          <w:rFonts w:hint="eastAsia" w:ascii="宋体" w:hAnsi="宋体"/>
          <w:sz w:val="24"/>
        </w:rPr>
        <w:t>中标公司在建设施工以及维保服务期间内，须确保本次项目建设点位可用并满足业主考核要求。</w:t>
      </w:r>
    </w:p>
    <w:p w14:paraId="70A62401">
      <w:pPr>
        <w:pStyle w:val="3"/>
        <w:keepNext w:val="0"/>
        <w:keepLines w:val="0"/>
        <w:numPr>
          <w:ilvl w:val="1"/>
          <w:numId w:val="7"/>
        </w:numPr>
        <w:spacing w:before="80" w:after="80" w:line="360" w:lineRule="auto"/>
        <w:jc w:val="left"/>
        <w:rPr>
          <w:rFonts w:ascii="宋体" w:hAnsi="宋体"/>
          <w:bCs/>
          <w:sz w:val="24"/>
          <w:szCs w:val="22"/>
        </w:rPr>
      </w:pPr>
      <w:r>
        <w:rPr>
          <w:rFonts w:hint="eastAsia" w:ascii="宋体" w:hAnsi="宋体"/>
          <w:bCs/>
          <w:sz w:val="24"/>
          <w:szCs w:val="22"/>
        </w:rPr>
        <w:t>违约与罚则</w:t>
      </w:r>
    </w:p>
    <w:p w14:paraId="455D1974">
      <w:pPr>
        <w:pStyle w:val="4"/>
        <w:numPr>
          <w:ilvl w:val="0"/>
          <w:numId w:val="13"/>
        </w:numPr>
        <w:ind w:leftChars="0" w:hanging="698"/>
        <w:rPr>
          <w:rFonts w:ascii="宋体" w:hAnsi="宋体" w:eastAsia="宋体" w:cs="方正仿宋_GB2312"/>
          <w:sz w:val="24"/>
          <w:szCs w:val="24"/>
        </w:rPr>
      </w:pPr>
      <w:r>
        <w:rPr>
          <w:rFonts w:hint="eastAsia" w:ascii="宋体" w:hAnsi="宋体" w:eastAsia="宋体" w:cs="方正仿宋_GB2312"/>
          <w:sz w:val="24"/>
          <w:szCs w:val="24"/>
        </w:rPr>
        <w:t>绩效考核要求</w:t>
      </w:r>
    </w:p>
    <w:p w14:paraId="353AF562">
      <w:pPr>
        <w:adjustRightInd w:val="0"/>
        <w:snapToGrid w:val="0"/>
        <w:spacing w:line="360" w:lineRule="auto"/>
        <w:ind w:firstLine="424" w:firstLineChars="177"/>
        <w:rPr>
          <w:rFonts w:ascii="宋体" w:hAnsi="宋体"/>
          <w:sz w:val="24"/>
        </w:rPr>
      </w:pPr>
      <w:bookmarkStart w:id="24" w:name="OLE_LINK1"/>
      <w:r>
        <w:rPr>
          <w:rFonts w:hint="eastAsia" w:ascii="宋体" w:hAnsi="宋体"/>
          <w:sz w:val="24"/>
        </w:rPr>
        <w:t>在履行本项目的过程中若因乙方违反建设及运维需求未提供合格的服务导致甲方考核扣分或发生重大事故，每发生一次，甲方有权根据问题影响的严重程度按合同总额的0.1%-1%扣除。若全年度整体运维情况良好，分局顺利完成市局各项运维考核任务，全市排名靠前，则将对运维项目负责团队予以一定的激励措施。</w:t>
      </w:r>
    </w:p>
    <w:p w14:paraId="25F09AD1">
      <w:pPr>
        <w:pStyle w:val="4"/>
        <w:numPr>
          <w:ilvl w:val="0"/>
          <w:numId w:val="13"/>
        </w:numPr>
        <w:ind w:leftChars="0" w:hanging="698"/>
        <w:rPr>
          <w:rFonts w:ascii="宋体" w:hAnsi="宋体" w:eastAsia="宋体" w:cs="方正仿宋_GB2312"/>
          <w:sz w:val="24"/>
          <w:szCs w:val="24"/>
        </w:rPr>
      </w:pPr>
      <w:r>
        <w:rPr>
          <w:rFonts w:hint="eastAsia" w:ascii="宋体" w:hAnsi="宋体" w:eastAsia="宋体" w:cs="方正仿宋_GB2312"/>
          <w:sz w:val="24"/>
          <w:szCs w:val="24"/>
        </w:rPr>
        <w:t>建设工期进度要求</w:t>
      </w:r>
    </w:p>
    <w:p w14:paraId="4B7E5C2C">
      <w:pPr>
        <w:adjustRightInd w:val="0"/>
        <w:snapToGrid w:val="0"/>
        <w:spacing w:line="360" w:lineRule="auto"/>
        <w:ind w:firstLine="424" w:firstLineChars="177"/>
        <w:rPr>
          <w:rFonts w:ascii="宋体" w:hAnsi="宋体"/>
          <w:sz w:val="24"/>
        </w:rPr>
      </w:pPr>
      <w:r>
        <w:rPr>
          <w:rFonts w:hint="eastAsia" w:ascii="宋体" w:hAnsi="宋体"/>
          <w:sz w:val="24"/>
        </w:rPr>
        <w:t>中标公司在签订合同之日起开始进行备货，在2</w:t>
      </w:r>
      <w:r>
        <w:rPr>
          <w:rFonts w:ascii="宋体" w:hAnsi="宋体"/>
          <w:sz w:val="24"/>
        </w:rPr>
        <w:t>1</w:t>
      </w:r>
      <w:r>
        <w:rPr>
          <w:rFonts w:hint="eastAsia" w:ascii="宋体" w:hAnsi="宋体"/>
          <w:sz w:val="24"/>
        </w:rPr>
        <w:t>天内完成备货，备货完成后同步开始新建工作。</w:t>
      </w:r>
    </w:p>
    <w:p w14:paraId="7882A021">
      <w:pPr>
        <w:adjustRightInd w:val="0"/>
        <w:snapToGrid w:val="0"/>
        <w:spacing w:line="360" w:lineRule="auto"/>
        <w:ind w:firstLine="424" w:firstLineChars="177"/>
        <w:rPr>
          <w:rFonts w:ascii="宋体" w:hAnsi="宋体"/>
          <w:sz w:val="24"/>
        </w:rPr>
      </w:pPr>
      <w:r>
        <w:rPr>
          <w:rFonts w:hint="eastAsia" w:ascii="宋体" w:hAnsi="宋体"/>
          <w:sz w:val="24"/>
        </w:rPr>
        <w:t>在天气允许的条件下，外场新建点位的建设进度平均5套/天，内场配合完成调试平均2套/天，并且确保调试结果完全符合规范。</w:t>
      </w:r>
    </w:p>
    <w:p w14:paraId="54BD2C92">
      <w:pPr>
        <w:adjustRightInd w:val="0"/>
        <w:snapToGrid w:val="0"/>
        <w:spacing w:line="360" w:lineRule="auto"/>
        <w:ind w:firstLine="424" w:firstLineChars="177"/>
        <w:rPr>
          <w:rFonts w:ascii="宋体" w:hAnsi="宋体"/>
          <w:sz w:val="24"/>
        </w:rPr>
      </w:pPr>
      <w:r>
        <w:rPr>
          <w:rFonts w:hint="eastAsia" w:ascii="宋体" w:hAnsi="宋体"/>
          <w:sz w:val="24"/>
        </w:rPr>
        <w:t>提供现场图、平面图、检测报告等材料，每套外场新建点位完成后的5天内将现场点位资料提交给交管支队。</w:t>
      </w:r>
    </w:p>
    <w:p w14:paraId="2523C606">
      <w:pPr>
        <w:pStyle w:val="4"/>
        <w:numPr>
          <w:ilvl w:val="0"/>
          <w:numId w:val="13"/>
        </w:numPr>
        <w:ind w:leftChars="0" w:hanging="698"/>
        <w:rPr>
          <w:rFonts w:ascii="宋体" w:hAnsi="宋体" w:eastAsia="宋体" w:cs="方正仿宋_GB2312"/>
          <w:sz w:val="24"/>
          <w:szCs w:val="24"/>
        </w:rPr>
      </w:pPr>
      <w:r>
        <w:rPr>
          <w:rFonts w:hint="eastAsia" w:ascii="宋体" w:hAnsi="宋体" w:eastAsia="宋体" w:cs="方正仿宋_GB2312"/>
          <w:sz w:val="24"/>
          <w:szCs w:val="24"/>
        </w:rPr>
        <w:t>服务过失整改与罚则。</w:t>
      </w:r>
    </w:p>
    <w:p w14:paraId="4EE41FD5">
      <w:pPr>
        <w:adjustRightInd w:val="0"/>
        <w:snapToGrid w:val="0"/>
        <w:spacing w:line="360" w:lineRule="auto"/>
        <w:ind w:firstLine="424" w:firstLineChars="177"/>
        <w:rPr>
          <w:rFonts w:ascii="宋体" w:hAnsi="宋体"/>
          <w:sz w:val="24"/>
        </w:rPr>
      </w:pPr>
      <w:r>
        <w:rPr>
          <w:rFonts w:hint="eastAsia" w:ascii="宋体" w:hAnsi="宋体"/>
          <w:sz w:val="24"/>
        </w:rPr>
        <w:t>按照分局整体运维要求，无特殊原因超时的工单（包括接单超时、应急响应/设备维修/故障处理超时、工作记录提交超时等），每个工单（不含重复点位）扣除500元人民币，每个黑名工单扣除2000元人民币。</w:t>
      </w:r>
    </w:p>
    <w:p w14:paraId="71A58261">
      <w:pPr>
        <w:adjustRightInd w:val="0"/>
        <w:snapToGrid w:val="0"/>
        <w:spacing w:line="360" w:lineRule="auto"/>
        <w:ind w:firstLine="424" w:firstLineChars="177"/>
        <w:rPr>
          <w:rFonts w:ascii="宋体" w:hAnsi="宋体"/>
          <w:sz w:val="24"/>
        </w:rPr>
      </w:pPr>
      <w:r>
        <w:rPr>
          <w:rFonts w:hint="eastAsia" w:ascii="宋体" w:hAnsi="宋体"/>
          <w:sz w:val="24"/>
        </w:rPr>
        <w:t>根据运维管理规定、运维流程的要求，运维单位在运维工作期间，未按照合同要求完成相应工作（包括考核指标不达标、漏洞未按时修复、基础资料提交不完整、文档提交不及时、安全管理混乱等），招标方将会同运维监理视情节严重程度向运维单位予以警告或扣除运维费用，并开具整改通知书。</w:t>
      </w:r>
    </w:p>
    <w:p w14:paraId="2225BAC5">
      <w:pPr>
        <w:adjustRightInd w:val="0"/>
        <w:snapToGrid w:val="0"/>
        <w:spacing w:line="360" w:lineRule="auto"/>
        <w:ind w:firstLine="424" w:firstLineChars="177"/>
        <w:rPr>
          <w:rFonts w:ascii="宋体" w:hAnsi="宋体"/>
          <w:sz w:val="24"/>
        </w:rPr>
      </w:pPr>
      <w:r>
        <w:rPr>
          <w:rFonts w:hint="eastAsia" w:ascii="宋体" w:hAnsi="宋体"/>
          <w:sz w:val="24"/>
        </w:rPr>
        <w:t>招标方有权对违约行为进行处罚，中标公司如果有特殊原因造成超时完工的需提前提交说明，经招标方审核后予以相应的处罚豁免。处罚标准为4.2.2建设时间要求中第2条时间要求，每套超时1天扣除合同总金额的0.01%，违约最多扣除合同总金额的5%</w:t>
      </w:r>
      <w:r>
        <w:rPr>
          <w:rFonts w:ascii="宋体" w:hAnsi="宋体"/>
          <w:sz w:val="24"/>
        </w:rPr>
        <w:t>。</w:t>
      </w:r>
    </w:p>
    <w:p w14:paraId="56999F65">
      <w:pPr>
        <w:pStyle w:val="4"/>
        <w:numPr>
          <w:ilvl w:val="0"/>
          <w:numId w:val="13"/>
        </w:numPr>
        <w:ind w:leftChars="0" w:hanging="698"/>
        <w:rPr>
          <w:rFonts w:ascii="宋体" w:hAnsi="宋体" w:eastAsia="宋体" w:cs="方正仿宋_GB2312"/>
          <w:sz w:val="24"/>
          <w:szCs w:val="24"/>
        </w:rPr>
      </w:pPr>
      <w:r>
        <w:rPr>
          <w:rFonts w:hint="eastAsia" w:ascii="宋体" w:hAnsi="宋体" w:eastAsia="宋体" w:cs="方正仿宋_GB2312"/>
          <w:sz w:val="24"/>
          <w:szCs w:val="24"/>
        </w:rPr>
        <w:t>人员过失整改与罚则</w:t>
      </w:r>
    </w:p>
    <w:p w14:paraId="31EAD40F">
      <w:pPr>
        <w:adjustRightInd w:val="0"/>
        <w:snapToGrid w:val="0"/>
        <w:spacing w:line="360" w:lineRule="auto"/>
        <w:ind w:firstLine="424" w:firstLineChars="177"/>
        <w:rPr>
          <w:rFonts w:ascii="宋体" w:hAnsi="宋体"/>
          <w:sz w:val="24"/>
        </w:rPr>
      </w:pPr>
      <w:r>
        <w:rPr>
          <w:rFonts w:hint="eastAsia" w:ascii="宋体" w:hAnsi="宋体"/>
          <w:sz w:val="24"/>
        </w:rPr>
        <w:t>运维单位技术人员故意违反安全管理规定，或多次过失违反安全管理规定的，应当责令其工作单位将其带回，依照有关规定进行处罚，招标方将会同运维监理视情节严重程度向运维单位予以警告或扣除运维费用，并开具整改通知书（）情节严重的应根据国家有关法律、法规，追究相应的法律责任，并另行安排技术人员顶替其工作；运维单位违反安全管理规定的，业主方有权依照有关规定进行处罚，情节严重的应立即终止合同，并根据国家有关法律、法规追究相应责任，取消今后项目合作建设的资格。</w:t>
      </w:r>
    </w:p>
    <w:p w14:paraId="16568829">
      <w:pPr>
        <w:pStyle w:val="4"/>
        <w:numPr>
          <w:ilvl w:val="0"/>
          <w:numId w:val="13"/>
        </w:numPr>
        <w:ind w:leftChars="0" w:hanging="698"/>
        <w:rPr>
          <w:rFonts w:ascii="宋体" w:hAnsi="宋体" w:eastAsia="宋体" w:cs="方正仿宋_GB2312"/>
          <w:sz w:val="24"/>
          <w:szCs w:val="24"/>
        </w:rPr>
      </w:pPr>
      <w:r>
        <w:rPr>
          <w:rFonts w:hint="eastAsia" w:ascii="宋体" w:hAnsi="宋体" w:eastAsia="宋体" w:cs="方正仿宋_GB2312"/>
          <w:sz w:val="24"/>
          <w:szCs w:val="24"/>
        </w:rPr>
        <w:t>事故与财产损失罚则</w:t>
      </w:r>
    </w:p>
    <w:p w14:paraId="30A1E88D">
      <w:pPr>
        <w:adjustRightInd w:val="0"/>
        <w:snapToGrid w:val="0"/>
        <w:spacing w:line="360" w:lineRule="auto"/>
        <w:ind w:firstLine="424" w:firstLineChars="177"/>
        <w:rPr>
          <w:rFonts w:ascii="宋体" w:hAnsi="宋体"/>
          <w:sz w:val="24"/>
        </w:rPr>
      </w:pPr>
      <w:r>
        <w:rPr>
          <w:rFonts w:hint="eastAsia" w:ascii="宋体" w:hAnsi="宋体"/>
          <w:sz w:val="24"/>
        </w:rPr>
        <w:t>在履行本项目的过程中若因乙方违反操作规范而导致事故发生，则乙方及时予以整改，并承担整改所需的费用。如果发生事故与财产损失，则甲乙双方友好协商解决或委托第三方具有事故认定资质的单位进行事故原因鉴定，乙方按认可的鉴定情况承担责任，乙方所承担的赔偿数额将按协商或鉴定结论中乙方应承担责任比例来计算，赔偿数额等于（责任比例*整改费用全额），因为甲方等单位的客观条件限制和在项目中的行为引起的责任，乙方免责。</w:t>
      </w:r>
    </w:p>
    <w:p w14:paraId="15E87A75">
      <w:pPr>
        <w:adjustRightInd w:val="0"/>
        <w:snapToGrid w:val="0"/>
        <w:spacing w:line="360" w:lineRule="auto"/>
        <w:ind w:firstLine="424" w:firstLineChars="177"/>
        <w:rPr>
          <w:rFonts w:ascii="宋体" w:hAnsi="宋体"/>
          <w:sz w:val="24"/>
        </w:rPr>
      </w:pPr>
      <w:r>
        <w:rPr>
          <w:rFonts w:hint="eastAsia" w:ascii="宋体" w:hAnsi="宋体"/>
          <w:sz w:val="24"/>
        </w:rPr>
        <w:t>运维单位因4.2违约与罚则中所述事项被开具整改通知书的。首次收到整改通知书后，中标单位应于两个工作日内提交整改报告并落实整改要求；第二次收到整改通知书后，中标单位除上述要求外，扣除运维费用3000元；三次以上（含三次）收到整改通知书，每次扣除运维费用5000元，同时招标方可正式书面函告中标单位，并有权终止运维合同，取消中标方今后参与分局各项运维工作的资格。</w:t>
      </w:r>
    </w:p>
    <w:bookmarkEnd w:id="18"/>
    <w:bookmarkEnd w:id="19"/>
    <w:bookmarkEnd w:id="24"/>
    <w:p w14:paraId="36658E1F">
      <w:pPr>
        <w:pStyle w:val="48"/>
        <w:numPr>
          <w:ilvl w:val="0"/>
          <w:numId w:val="7"/>
        </w:numPr>
        <w:spacing w:before="80" w:after="80"/>
        <w:ind w:firstLineChars="0"/>
        <w:jc w:val="left"/>
        <w:outlineLvl w:val="0"/>
        <w:rPr>
          <w:rStyle w:val="35"/>
          <w:rFonts w:cs="宋体"/>
          <w:bCs w:val="0"/>
          <w:kern w:val="2"/>
          <w:sz w:val="28"/>
          <w:szCs w:val="24"/>
        </w:rPr>
      </w:pPr>
      <w:r>
        <w:rPr>
          <w:rStyle w:val="35"/>
          <w:rFonts w:hint="eastAsia" w:cs="宋体"/>
          <w:bCs w:val="0"/>
          <w:kern w:val="2"/>
          <w:sz w:val="28"/>
          <w:szCs w:val="24"/>
        </w:rPr>
        <w:t>付款方式</w:t>
      </w:r>
    </w:p>
    <w:p w14:paraId="0BE78E1E">
      <w:pPr>
        <w:adjustRightInd w:val="0"/>
        <w:snapToGrid w:val="0"/>
        <w:spacing w:line="360" w:lineRule="auto"/>
        <w:ind w:firstLine="424" w:firstLineChars="177"/>
        <w:rPr>
          <w:rFonts w:ascii="宋体" w:hAnsi="宋体"/>
          <w:sz w:val="24"/>
        </w:rPr>
      </w:pPr>
      <w:r>
        <w:rPr>
          <w:rFonts w:hint="eastAsia" w:ascii="宋体" w:hAnsi="宋体"/>
          <w:sz w:val="24"/>
        </w:rPr>
        <w:t>分期付款：</w:t>
      </w:r>
    </w:p>
    <w:p w14:paraId="70C58BED">
      <w:pPr>
        <w:adjustRightInd w:val="0"/>
        <w:snapToGrid w:val="0"/>
        <w:spacing w:line="360" w:lineRule="auto"/>
        <w:ind w:firstLine="424" w:firstLineChars="177"/>
        <w:rPr>
          <w:rFonts w:ascii="宋体" w:hAnsi="宋体"/>
          <w:sz w:val="24"/>
        </w:rPr>
      </w:pPr>
      <w:r>
        <w:rPr>
          <w:rFonts w:hint="eastAsia" w:ascii="宋体" w:hAnsi="宋体"/>
          <w:sz w:val="24"/>
        </w:rPr>
        <w:t>合同签订后30天内支付预付款为</w:t>
      </w:r>
      <w:r>
        <w:rPr>
          <w:rFonts w:ascii="宋体" w:hAnsi="宋体"/>
          <w:sz w:val="24"/>
        </w:rPr>
        <w:t>990000元</w:t>
      </w:r>
      <w:r>
        <w:rPr>
          <w:rFonts w:hint="eastAsia" w:ascii="宋体" w:hAnsi="宋体"/>
          <w:sz w:val="24"/>
        </w:rPr>
        <w:t>；</w:t>
      </w:r>
    </w:p>
    <w:p w14:paraId="51336EAC">
      <w:pPr>
        <w:adjustRightInd w:val="0"/>
        <w:snapToGrid w:val="0"/>
        <w:spacing w:line="360" w:lineRule="auto"/>
        <w:ind w:firstLine="424" w:firstLineChars="177"/>
        <w:rPr>
          <w:rFonts w:ascii="宋体" w:hAnsi="宋体"/>
          <w:sz w:val="24"/>
        </w:rPr>
      </w:pPr>
      <w:r>
        <w:rPr>
          <w:rFonts w:hint="eastAsia" w:ascii="宋体" w:hAnsi="宋体"/>
          <w:sz w:val="24"/>
        </w:rPr>
        <w:t>在完成主要设备到货验收确认后，支付合同金额的</w:t>
      </w:r>
      <w:r>
        <w:rPr>
          <w:rFonts w:ascii="宋体" w:hAnsi="宋体"/>
          <w:sz w:val="24"/>
        </w:rPr>
        <w:t>5</w:t>
      </w:r>
      <w:r>
        <w:rPr>
          <w:rFonts w:hint="eastAsia" w:ascii="宋体" w:hAnsi="宋体"/>
          <w:sz w:val="24"/>
        </w:rPr>
        <w:t>0%；</w:t>
      </w:r>
    </w:p>
    <w:p w14:paraId="08DFF4C5">
      <w:pPr>
        <w:adjustRightInd w:val="0"/>
        <w:snapToGrid w:val="0"/>
        <w:spacing w:line="360" w:lineRule="auto"/>
        <w:ind w:firstLine="424" w:firstLineChars="177"/>
        <w:rPr>
          <w:rFonts w:ascii="宋体" w:hAnsi="宋体"/>
          <w:sz w:val="24"/>
        </w:rPr>
      </w:pPr>
      <w:r>
        <w:rPr>
          <w:rFonts w:hint="eastAsia" w:ascii="宋体" w:hAnsi="宋体"/>
          <w:sz w:val="24"/>
        </w:rPr>
        <w:t>项目验收通过后支付合同金额的</w:t>
      </w:r>
      <w:r>
        <w:rPr>
          <w:rFonts w:ascii="宋体" w:hAnsi="宋体"/>
          <w:sz w:val="24"/>
        </w:rPr>
        <w:t>2</w:t>
      </w:r>
      <w:r>
        <w:rPr>
          <w:rFonts w:hint="eastAsia" w:ascii="宋体" w:hAnsi="宋体"/>
          <w:sz w:val="24"/>
        </w:rPr>
        <w:t>0%；</w:t>
      </w:r>
    </w:p>
    <w:p w14:paraId="75D660FB">
      <w:pPr>
        <w:adjustRightInd w:val="0"/>
        <w:snapToGrid w:val="0"/>
        <w:spacing w:line="360" w:lineRule="auto"/>
        <w:ind w:firstLine="424" w:firstLineChars="177"/>
        <w:rPr>
          <w:rFonts w:ascii="宋体" w:hAnsi="宋体"/>
          <w:sz w:val="24"/>
        </w:rPr>
      </w:pPr>
      <w:r>
        <w:rPr>
          <w:rFonts w:hint="eastAsia" w:ascii="宋体" w:hAnsi="宋体"/>
          <w:sz w:val="24"/>
        </w:rPr>
        <w:t>项目审计后，经审价支付经审定的余款。</w:t>
      </w:r>
    </w:p>
    <w:p w14:paraId="1A2B87DF">
      <w:pPr>
        <w:adjustRightInd w:val="0"/>
        <w:snapToGrid w:val="0"/>
        <w:spacing w:line="360" w:lineRule="auto"/>
        <w:ind w:firstLine="424" w:firstLineChars="177"/>
        <w:rPr>
          <w:rFonts w:hint="eastAsia" w:ascii="宋体" w:hAnsi="宋体"/>
          <w:sz w:val="24"/>
        </w:rPr>
      </w:pPr>
      <w:r>
        <w:rPr>
          <w:rFonts w:hint="eastAsia" w:ascii="宋体" w:hAnsi="宋体"/>
          <w:sz w:val="24"/>
        </w:rPr>
        <w:t>项目付款要求具体根据合同约定条款进行支付；采购合同应明确资金支付的方式、</w:t>
      </w:r>
      <w:r>
        <w:rPr>
          <w:rFonts w:hint="eastAsia" w:ascii="宋体" w:hAnsi="宋体"/>
          <w:sz w:val="24"/>
        </w:rPr>
        <w:tab/>
      </w:r>
      <w:r>
        <w:rPr>
          <w:rFonts w:hint="eastAsia" w:ascii="宋体" w:hAnsi="宋体"/>
          <w:sz w:val="24"/>
        </w:rPr>
        <w:t>时间和条件，明确逾期支付资金的违约责任。</w:t>
      </w:r>
    </w:p>
    <w:p w14:paraId="6B577A86">
      <w:pPr>
        <w:bidi w:val="0"/>
        <w:spacing w:line="360" w:lineRule="auto"/>
        <w:ind w:left="0" w:leftChars="0" w:firstLine="0" w:firstLineChars="0"/>
        <w:rPr>
          <w:rFonts w:hint="eastAsia" w:ascii="宋体" w:hAnsi="宋体" w:eastAsia="+中文正文" w:cs="宋体"/>
          <w:b/>
          <w:bCs/>
          <w:sz w:val="24"/>
          <w:szCs w:val="24"/>
          <w:highlight w:val="none"/>
          <w:lang w:val="en-US" w:eastAsia="zh-CN"/>
        </w:rPr>
      </w:pPr>
      <w:r>
        <w:rPr>
          <w:rFonts w:hint="eastAsia" w:ascii="宋体" w:hAnsi="宋体" w:eastAsia="宋体" w:cs="宋体"/>
          <w:b/>
          <w:bCs/>
          <w:sz w:val="24"/>
          <w:szCs w:val="24"/>
          <w:highlight w:val="none"/>
        </w:rPr>
        <w:t>（合同履约事宜：采购人和成交供应商应通过完善内部流程缩短合同签订期限，在中标、成交通知书发出之日起30日内，按照采购文件确定的事项签订政府采购合同，在合同中约定资金支付的方式、时间和条件，明确逾期支付资金的违约责任。）</w:t>
      </w:r>
    </w:p>
    <w:p w14:paraId="3B0F0ED7">
      <w:pPr>
        <w:adjustRightInd w:val="0"/>
        <w:snapToGrid w:val="0"/>
        <w:spacing w:line="360" w:lineRule="auto"/>
        <w:ind w:firstLine="424" w:firstLineChars="177"/>
        <w:rPr>
          <w:rFonts w:hint="eastAsia" w:ascii="宋体" w:hAnsi="宋体"/>
          <w:sz w:val="24"/>
        </w:rPr>
      </w:pPr>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2301DC-683A-4314-9012-81945C0700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思源黑体 CN Light">
    <w:altName w:val="黑体"/>
    <w:panose1 w:val="00000000000000000000"/>
    <w:charset w:val="86"/>
    <w:family w:val="swiss"/>
    <w:pitch w:val="default"/>
    <w:sig w:usb0="00000000" w:usb1="00000000" w:usb2="00000016" w:usb3="00000000" w:csb0="00060107" w:csb1="00000000"/>
  </w:font>
  <w:font w:name="方正悠黑_504L">
    <w:altName w:val="黑体"/>
    <w:panose1 w:val="00000000000000000000"/>
    <w:charset w:val="86"/>
    <w:family w:val="auto"/>
    <w:pitch w:val="default"/>
    <w:sig w:usb0="00000000" w:usb1="00000000" w:usb2="00000016" w:usb3="00000000" w:csb0="00040001" w:csb1="00000000"/>
  </w:font>
  <w:font w:name="方正悠黑简体_501L">
    <w:altName w:val="黑体"/>
    <w:panose1 w:val="00000000000000000000"/>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C981D411-77AE-4175-AAFF-BC0E1F66F529}"/>
  </w:font>
  <w:font w:name="方正仿宋_GB2312">
    <w:panose1 w:val="02000000000000000000"/>
    <w:charset w:val="86"/>
    <w:family w:val="auto"/>
    <w:pitch w:val="default"/>
    <w:sig w:usb0="A00002BF" w:usb1="184F6CFA" w:usb2="00000012" w:usb3="00000000" w:csb0="00040001" w:csb1="00000000"/>
    <w:embedRegular r:id="rId3" w:fontKey="{DE740FD3-5838-40D9-A28B-8C3FC6B5E92C}"/>
  </w:font>
  <w:font w:name="+中文正文">
    <w:altName w:val="Segoe Print"/>
    <w:panose1 w:val="00000000000000000000"/>
    <w:charset w:val="00"/>
    <w:family w:val="auto"/>
    <w:pitch w:val="default"/>
    <w:sig w:usb0="00000000" w:usb1="00000000" w:usb2="00000000" w:usb3="00000000" w:csb0="00000000" w:csb1="00000000"/>
    <w:embedRegular r:id="rId4" w:fontKey="{61393643-C6F1-42EA-BECC-75B31EFAE7A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C4D9">
    <w:pPr>
      <w:pStyle w:val="19"/>
    </w:pPr>
    <w: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-24765</wp:posOffset>
              </wp:positionV>
              <wp:extent cx="224155" cy="155575"/>
              <wp:effectExtent l="0" t="0" r="5080" b="16510"/>
              <wp:wrapNone/>
              <wp:docPr id="1" name="文本框 1025"/>
              <wp:cNvGraphicFramePr/>
              <a:graphic xmlns:a="http://schemas.openxmlformats.org/drawingml/2006/main">
                <a:graphicData uri="http://schemas.microsoft.com/office/word/2010/wordprocessingShape">
                  <wps:wsp>
                    <wps:cNvSpPr txBox="1"/>
                    <wps:spPr>
                      <a:xfrm>
                        <a:off x="0" y="0"/>
                        <a:ext cx="223838" cy="155258"/>
                      </a:xfrm>
                      <a:prstGeom prst="rect">
                        <a:avLst/>
                      </a:prstGeom>
                      <a:noFill/>
                      <a:ln>
                        <a:noFill/>
                      </a:ln>
                    </wps:spPr>
                    <wps:txbx>
                      <w:txbxContent>
                        <w:p w14:paraId="33BE7509">
                          <w:pPr>
                            <w:pStyle w:val="19"/>
                          </w:pPr>
                          <w:r>
                            <w:fldChar w:fldCharType="begin"/>
                          </w:r>
                          <w:r>
                            <w:instrText xml:space="preserve"> PAGE  \* MERGEFORMAT </w:instrText>
                          </w:r>
                          <w:r>
                            <w:fldChar w:fldCharType="separate"/>
                          </w:r>
                          <w:r>
                            <w:t>1</w:t>
                          </w:r>
                          <w:r>
                            <w:fldChar w:fldCharType="end"/>
                          </w:r>
                        </w:p>
                      </w:txbxContent>
                    </wps:txbx>
                    <wps:bodyPr wrap="square" lIns="0" tIns="0" rIns="0" bIns="0">
                      <a:noAutofit/>
                    </wps:bodyPr>
                  </wps:wsp>
                </a:graphicData>
              </a:graphic>
            </wp:anchor>
          </w:drawing>
        </mc:Choice>
        <mc:Fallback>
          <w:pict>
            <v:shape id="文本框 1025" o:spid="_x0000_s1026" o:spt="202" type="#_x0000_t202" style="position:absolute;left:0pt;margin-left:205.5pt;margin-top:-1.95pt;height:12.25pt;width:17.65pt;mso-position-horizontal-relative:margin;z-index:251659264;mso-width-relative:page;mso-height-relative:page;" filled="f" stroked="f" coordsize="21600,21600" o:gfxdata="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kujrw2QAAAAkBAAAPAAAAAAAAAAEAIAAAACIAAABkcnMv&#10;ZG93bnJldi54bWxQSwECFAAUAAAACACHTuJANv0xbMkBAACQAwAADgAAAAAAAAABACAAAAAoAQAA&#10;ZHJzL2Uyb0RvYy54bWxQSwUGAAAAAAYABgBZAQAAYwUAAAAA&#10;">
              <v:fill on="f" focussize="0,0"/>
              <v:stroke on="f"/>
              <v:imagedata o:title=""/>
              <o:lock v:ext="edit" aspectratio="f"/>
              <v:textbox inset="0mm,0mm,0mm,0mm">
                <w:txbxContent>
                  <w:p w14:paraId="33BE7509">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4DA4F">
    <w:pPr>
      <w:pStyle w:val="20"/>
      <w:rPr>
        <w:rFonts w:hint="default" w:eastAsia="宋体"/>
        <w:sz w:val="16"/>
        <w:szCs w:val="18"/>
        <w:lang w:val="en-US" w:eastAsia="zh-CN"/>
      </w:rPr>
    </w:pPr>
    <w:r>
      <w:rPr>
        <w:rFonts w:hint="eastAsia"/>
        <w:sz w:val="16"/>
        <w:szCs w:val="18"/>
        <w:lang w:val="en-US" w:eastAsia="zh-CN"/>
      </w:rPr>
      <w:t>ZC20250164  上海市公安局长宁分局2025年度非现场执法设备恢复信息化建设公开招标项目  采购需求文件</w:t>
    </w:r>
    <w:bookmarkStart w:id="25" w:name="_GoBack"/>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4B916"/>
    <w:multiLevelType w:val="singleLevel"/>
    <w:tmpl w:val="8EC4B916"/>
    <w:lvl w:ilvl="0" w:tentative="0">
      <w:start w:val="1"/>
      <w:numFmt w:val="decimal"/>
      <w:lvlText w:val="(%1)"/>
      <w:lvlJc w:val="left"/>
      <w:pPr>
        <w:tabs>
          <w:tab w:val="left" w:pos="840"/>
        </w:tabs>
        <w:ind w:left="1265" w:hanging="425"/>
      </w:pPr>
      <w:rPr>
        <w:rFonts w:hint="default"/>
      </w:rPr>
    </w:lvl>
  </w:abstractNum>
  <w:abstractNum w:abstractNumId="1">
    <w:nsid w:val="05AD6873"/>
    <w:multiLevelType w:val="singleLevel"/>
    <w:tmpl w:val="05AD6873"/>
    <w:lvl w:ilvl="0" w:tentative="0">
      <w:start w:val="1"/>
      <w:numFmt w:val="decimal"/>
      <w:lvlText w:val="(%1)"/>
      <w:lvlJc w:val="left"/>
      <w:pPr>
        <w:tabs>
          <w:tab w:val="left" w:pos="840"/>
        </w:tabs>
        <w:ind w:left="1265" w:hanging="425"/>
      </w:pPr>
      <w:rPr>
        <w:rFonts w:hint="default"/>
      </w:rPr>
    </w:lvl>
  </w:abstractNum>
  <w:abstractNum w:abstractNumId="2">
    <w:nsid w:val="06E40996"/>
    <w:multiLevelType w:val="multilevel"/>
    <w:tmpl w:val="06E40996"/>
    <w:lvl w:ilvl="0" w:tentative="0">
      <w:start w:val="1"/>
      <w:numFmt w:val="bullet"/>
      <w:pStyle w:val="8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BDC8B3E"/>
    <w:multiLevelType w:val="singleLevel"/>
    <w:tmpl w:val="1BDC8B3E"/>
    <w:lvl w:ilvl="0" w:tentative="0">
      <w:start w:val="1"/>
      <w:numFmt w:val="bullet"/>
      <w:lvlText w:val=""/>
      <w:lvlJc w:val="left"/>
      <w:pPr>
        <w:tabs>
          <w:tab w:val="left" w:pos="840"/>
        </w:tabs>
        <w:ind w:left="1260" w:hanging="420"/>
      </w:pPr>
      <w:rPr>
        <w:rFonts w:hint="default" w:ascii="Wingdings" w:hAnsi="Wingdings"/>
      </w:rPr>
    </w:lvl>
  </w:abstractNum>
  <w:abstractNum w:abstractNumId="4">
    <w:nsid w:val="20702E38"/>
    <w:multiLevelType w:val="singleLevel"/>
    <w:tmpl w:val="20702E38"/>
    <w:lvl w:ilvl="0" w:tentative="0">
      <w:start w:val="1"/>
      <w:numFmt w:val="decimal"/>
      <w:lvlText w:val="(%1)"/>
      <w:lvlJc w:val="left"/>
      <w:pPr>
        <w:tabs>
          <w:tab w:val="left" w:pos="840"/>
        </w:tabs>
        <w:ind w:left="1265" w:hanging="425"/>
      </w:pPr>
      <w:rPr>
        <w:rFonts w:hint="default"/>
      </w:rPr>
    </w:lvl>
  </w:abstractNum>
  <w:abstractNum w:abstractNumId="5">
    <w:nsid w:val="208A7ABE"/>
    <w:multiLevelType w:val="multilevel"/>
    <w:tmpl w:val="208A7ABE"/>
    <w:lvl w:ilvl="0" w:tentative="0">
      <w:start w:val="1"/>
      <w:numFmt w:val="decimal"/>
      <w:pStyle w:val="67"/>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620476C"/>
    <w:multiLevelType w:val="singleLevel"/>
    <w:tmpl w:val="2620476C"/>
    <w:lvl w:ilvl="0" w:tentative="0">
      <w:start w:val="1"/>
      <w:numFmt w:val="decimal"/>
      <w:lvlText w:val="(%1)"/>
      <w:lvlJc w:val="left"/>
      <w:pPr>
        <w:tabs>
          <w:tab w:val="left" w:pos="840"/>
        </w:tabs>
        <w:ind w:left="1265" w:hanging="425"/>
      </w:pPr>
      <w:rPr>
        <w:rFonts w:hint="default"/>
      </w:rPr>
    </w:lvl>
  </w:abstractNum>
  <w:abstractNum w:abstractNumId="7">
    <w:nsid w:val="28377AF1"/>
    <w:multiLevelType w:val="multilevel"/>
    <w:tmpl w:val="28377AF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3BBD9C5B"/>
    <w:multiLevelType w:val="multilevel"/>
    <w:tmpl w:val="3BBD9C5B"/>
    <w:lvl w:ilvl="0" w:tentative="0">
      <w:start w:val="1"/>
      <w:numFmt w:val="decimal"/>
      <w:pStyle w:val="2"/>
      <w:lvlText w:val="第%1章"/>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9">
    <w:nsid w:val="48C20454"/>
    <w:multiLevelType w:val="multilevel"/>
    <w:tmpl w:val="48C20454"/>
    <w:lvl w:ilvl="0" w:tentative="0">
      <w:start w:val="1"/>
      <w:numFmt w:val="decimal"/>
      <w:pStyle w:val="95"/>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CA75A52"/>
    <w:multiLevelType w:val="multilevel"/>
    <w:tmpl w:val="4CA75A52"/>
    <w:lvl w:ilvl="0" w:tentative="0">
      <w:start w:val="1"/>
      <w:numFmt w:val="decimal"/>
      <w:pStyle w:val="94"/>
      <w:suff w:val="nothing"/>
      <w:lvlText w:val="（%1）"/>
      <w:lvlJc w:val="left"/>
      <w:pPr>
        <w:ind w:left="2835" w:firstLine="0"/>
      </w:pPr>
      <w:rPr>
        <w:rFonts w:hint="eastAsia"/>
        <w:b w:val="0"/>
        <w:bCs w:val="0"/>
        <w:i w:val="0"/>
        <w:iCs w:val="0"/>
        <w:caps w:val="0"/>
        <w:smallCaps w:val="0"/>
        <w:strike w:val="0"/>
        <w:dstrike w:val="0"/>
        <w:outline w:val="0"/>
        <w:shadow w:val="0"/>
        <w:emboss w:val="0"/>
        <w:imprint w:val="0"/>
        <w:spacing w:val="0"/>
        <w:position w:val="0"/>
        <w:u w:val="none"/>
        <w:vertAlign w:val="baseline"/>
        <w14:ligatures w14:val="none"/>
        <w14:numForm w14:val="default"/>
        <w14:numSpacing w14:val="default"/>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1">
    <w:nsid w:val="62466B09"/>
    <w:multiLevelType w:val="multilevel"/>
    <w:tmpl w:val="62466B09"/>
    <w:lvl w:ilvl="0" w:tentative="0">
      <w:start w:val="1"/>
      <w:numFmt w:val="decimalEnclosedCircle"/>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7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FB46AD6"/>
    <w:multiLevelType w:val="singleLevel"/>
    <w:tmpl w:val="7FB46AD6"/>
    <w:lvl w:ilvl="0" w:tentative="0">
      <w:start w:val="1"/>
      <w:numFmt w:val="decimal"/>
      <w:lvlText w:val="(%1)"/>
      <w:lvlJc w:val="left"/>
      <w:pPr>
        <w:tabs>
          <w:tab w:val="left" w:pos="840"/>
        </w:tabs>
        <w:ind w:left="1265" w:hanging="425"/>
      </w:pPr>
      <w:rPr>
        <w:rFonts w:hint="default"/>
      </w:rPr>
    </w:lvl>
  </w:abstractNum>
  <w:num w:numId="1">
    <w:abstractNumId w:val="8"/>
  </w:num>
  <w:num w:numId="2">
    <w:abstractNumId w:val="5"/>
  </w:num>
  <w:num w:numId="3">
    <w:abstractNumId w:val="11"/>
  </w:num>
  <w:num w:numId="4">
    <w:abstractNumId w:val="2"/>
  </w:num>
  <w:num w:numId="5">
    <w:abstractNumId w:val="10"/>
  </w:num>
  <w:num w:numId="6">
    <w:abstractNumId w:val="9"/>
  </w:num>
  <w:num w:numId="7">
    <w:abstractNumId w:val="7"/>
  </w:num>
  <w:num w:numId="8">
    <w:abstractNumId w:val="0"/>
  </w:num>
  <w:num w:numId="9">
    <w:abstractNumId w:val="3"/>
  </w:num>
  <w:num w:numId="10">
    <w:abstractNumId w:val="1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2A"/>
    <w:rsid w:val="0001182B"/>
    <w:rsid w:val="0001748E"/>
    <w:rsid w:val="00032491"/>
    <w:rsid w:val="000455D3"/>
    <w:rsid w:val="0004580D"/>
    <w:rsid w:val="00063215"/>
    <w:rsid w:val="00075B07"/>
    <w:rsid w:val="00081ABD"/>
    <w:rsid w:val="000832B3"/>
    <w:rsid w:val="00090C3A"/>
    <w:rsid w:val="00096006"/>
    <w:rsid w:val="00096CEA"/>
    <w:rsid w:val="000A4916"/>
    <w:rsid w:val="000B036F"/>
    <w:rsid w:val="000C23F1"/>
    <w:rsid w:val="000E2B63"/>
    <w:rsid w:val="00126802"/>
    <w:rsid w:val="001534DB"/>
    <w:rsid w:val="0018294D"/>
    <w:rsid w:val="001B2604"/>
    <w:rsid w:val="00201ACF"/>
    <w:rsid w:val="00240DC1"/>
    <w:rsid w:val="003050F1"/>
    <w:rsid w:val="0032217C"/>
    <w:rsid w:val="003275B4"/>
    <w:rsid w:val="00344791"/>
    <w:rsid w:val="00352578"/>
    <w:rsid w:val="00367F8B"/>
    <w:rsid w:val="003B027D"/>
    <w:rsid w:val="003C78C3"/>
    <w:rsid w:val="003E341A"/>
    <w:rsid w:val="00404A68"/>
    <w:rsid w:val="00427E77"/>
    <w:rsid w:val="0045752F"/>
    <w:rsid w:val="004A3B9B"/>
    <w:rsid w:val="004C5E2A"/>
    <w:rsid w:val="0051797B"/>
    <w:rsid w:val="005218C4"/>
    <w:rsid w:val="00542FCB"/>
    <w:rsid w:val="00547C19"/>
    <w:rsid w:val="00556A5B"/>
    <w:rsid w:val="006217EF"/>
    <w:rsid w:val="006337ED"/>
    <w:rsid w:val="006411B9"/>
    <w:rsid w:val="0066324C"/>
    <w:rsid w:val="00684467"/>
    <w:rsid w:val="006D3F02"/>
    <w:rsid w:val="00711E45"/>
    <w:rsid w:val="00723154"/>
    <w:rsid w:val="0074011C"/>
    <w:rsid w:val="007B4E83"/>
    <w:rsid w:val="007D18A2"/>
    <w:rsid w:val="007D3C75"/>
    <w:rsid w:val="00851F9E"/>
    <w:rsid w:val="00877478"/>
    <w:rsid w:val="00893563"/>
    <w:rsid w:val="008971BE"/>
    <w:rsid w:val="008A1D76"/>
    <w:rsid w:val="008B470D"/>
    <w:rsid w:val="008D1605"/>
    <w:rsid w:val="008D385A"/>
    <w:rsid w:val="008E43A6"/>
    <w:rsid w:val="008E6C15"/>
    <w:rsid w:val="008F5F77"/>
    <w:rsid w:val="00924EE8"/>
    <w:rsid w:val="00940805"/>
    <w:rsid w:val="00963A90"/>
    <w:rsid w:val="009A2983"/>
    <w:rsid w:val="009B325A"/>
    <w:rsid w:val="009B4677"/>
    <w:rsid w:val="009D6E8F"/>
    <w:rsid w:val="00A06ED4"/>
    <w:rsid w:val="00A22F65"/>
    <w:rsid w:val="00A31FC0"/>
    <w:rsid w:val="00A75980"/>
    <w:rsid w:val="00AC4A49"/>
    <w:rsid w:val="00B07FA5"/>
    <w:rsid w:val="00B47FD4"/>
    <w:rsid w:val="00B762B8"/>
    <w:rsid w:val="00B9730C"/>
    <w:rsid w:val="00B97C38"/>
    <w:rsid w:val="00BA30AC"/>
    <w:rsid w:val="00BA52D3"/>
    <w:rsid w:val="00BC3083"/>
    <w:rsid w:val="00C16603"/>
    <w:rsid w:val="00C242C1"/>
    <w:rsid w:val="00C65D20"/>
    <w:rsid w:val="00C82374"/>
    <w:rsid w:val="00C852D7"/>
    <w:rsid w:val="00C929F3"/>
    <w:rsid w:val="00C95E50"/>
    <w:rsid w:val="00CA4E48"/>
    <w:rsid w:val="00CD0B0A"/>
    <w:rsid w:val="00CD170A"/>
    <w:rsid w:val="00CF1A77"/>
    <w:rsid w:val="00D13649"/>
    <w:rsid w:val="00D16543"/>
    <w:rsid w:val="00D31DD9"/>
    <w:rsid w:val="00D41D70"/>
    <w:rsid w:val="00D60CC8"/>
    <w:rsid w:val="00D8717C"/>
    <w:rsid w:val="00D90C95"/>
    <w:rsid w:val="00DA4276"/>
    <w:rsid w:val="00DE6EFE"/>
    <w:rsid w:val="00E0721F"/>
    <w:rsid w:val="00E12F1B"/>
    <w:rsid w:val="00E35B7C"/>
    <w:rsid w:val="00E41BD8"/>
    <w:rsid w:val="00EB6DE0"/>
    <w:rsid w:val="00EC400D"/>
    <w:rsid w:val="00EF5EAE"/>
    <w:rsid w:val="00F05C2A"/>
    <w:rsid w:val="00F2302A"/>
    <w:rsid w:val="00F50B45"/>
    <w:rsid w:val="00F624B8"/>
    <w:rsid w:val="00F77F5C"/>
    <w:rsid w:val="00FB0562"/>
    <w:rsid w:val="00FB2F18"/>
    <w:rsid w:val="00FC5B87"/>
    <w:rsid w:val="00FD6F52"/>
    <w:rsid w:val="00FE0D3A"/>
    <w:rsid w:val="0547340E"/>
    <w:rsid w:val="08DF3BA8"/>
    <w:rsid w:val="0D0459B8"/>
    <w:rsid w:val="217145C9"/>
    <w:rsid w:val="2D622504"/>
    <w:rsid w:val="37640F7B"/>
    <w:rsid w:val="3FF568A9"/>
    <w:rsid w:val="40B4746C"/>
    <w:rsid w:val="456D0411"/>
    <w:rsid w:val="45DB1F06"/>
    <w:rsid w:val="46F04E55"/>
    <w:rsid w:val="4BBB3532"/>
    <w:rsid w:val="5C121DAD"/>
    <w:rsid w:val="63B827DF"/>
    <w:rsid w:val="6CE30E35"/>
    <w:rsid w:val="C3FFA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1"/>
    <w:qFormat/>
    <w:uiPriority w:val="0"/>
    <w:pPr>
      <w:keepNext/>
      <w:keepLines/>
      <w:numPr>
        <w:ilvl w:val="0"/>
        <w:numId w:val="1"/>
      </w:numPr>
      <w:spacing w:before="20" w:after="20"/>
      <w:jc w:val="center"/>
      <w:outlineLvl w:val="0"/>
    </w:pPr>
    <w:rPr>
      <w:rFonts w:ascii="宋体" w:hAnsi="宋体"/>
      <w:b/>
      <w:bCs/>
      <w:kern w:val="44"/>
      <w:sz w:val="36"/>
      <w:szCs w:val="44"/>
    </w:rPr>
  </w:style>
  <w:style w:type="paragraph" w:styleId="3">
    <w:name w:val="heading 2"/>
    <w:basedOn w:val="1"/>
    <w:next w:val="1"/>
    <w:link w:val="93"/>
    <w:unhideWhenUsed/>
    <w:qFormat/>
    <w:uiPriority w:val="0"/>
    <w:pPr>
      <w:keepNext/>
      <w:keepLines/>
      <w:spacing w:before="260" w:after="260" w:line="413" w:lineRule="auto"/>
      <w:outlineLvl w:val="1"/>
    </w:pPr>
    <w:rPr>
      <w:rFonts w:ascii="Arial" w:hAnsi="Arial"/>
      <w:b/>
      <w:sz w:val="28"/>
      <w:szCs w:val="24"/>
    </w:rPr>
  </w:style>
  <w:style w:type="paragraph" w:styleId="4">
    <w:name w:val="heading 3"/>
    <w:basedOn w:val="1"/>
    <w:next w:val="1"/>
    <w:link w:val="55"/>
    <w:unhideWhenUsed/>
    <w:qFormat/>
    <w:uiPriority w:val="0"/>
    <w:pPr>
      <w:keepNext/>
      <w:keepLines/>
      <w:tabs>
        <w:tab w:val="left" w:pos="0"/>
      </w:tabs>
      <w:spacing w:before="120" w:after="120" w:line="360" w:lineRule="auto"/>
      <w:ind w:left="-200" w:leftChars="-200"/>
      <w:outlineLvl w:val="2"/>
    </w:pPr>
    <w:rPr>
      <w:rFonts w:ascii="Calibri" w:hAnsi="Calibri" w:eastAsia="仿宋"/>
      <w:b/>
      <w:sz w:val="30"/>
    </w:rPr>
  </w:style>
  <w:style w:type="paragraph" w:styleId="5">
    <w:name w:val="heading 4"/>
    <w:basedOn w:val="1"/>
    <w:next w:val="1"/>
    <w:link w:val="34"/>
    <w:unhideWhenUsed/>
    <w:qFormat/>
    <w:uiPriority w:val="0"/>
    <w:pPr>
      <w:tabs>
        <w:tab w:val="left" w:pos="0"/>
      </w:tabs>
      <w:spacing w:before="280" w:after="290" w:line="377" w:lineRule="auto"/>
      <w:jc w:val="left"/>
      <w:outlineLvl w:val="3"/>
    </w:pPr>
    <w:rPr>
      <w:rFonts w:asciiTheme="majorHAnsi" w:hAnsiTheme="majorHAnsi" w:eastAsiaTheme="majorEastAsia" w:cstheme="majorBidi"/>
      <w:bCs/>
      <w:sz w:val="28"/>
      <w:szCs w:val="28"/>
    </w:rPr>
  </w:style>
  <w:style w:type="paragraph" w:styleId="6">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74"/>
    <w:qFormat/>
    <w:uiPriority w:val="0"/>
    <w:pPr>
      <w:ind w:firstLine="420"/>
    </w:pPr>
  </w:style>
  <w:style w:type="paragraph" w:styleId="12">
    <w:name w:val="caption"/>
    <w:basedOn w:val="1"/>
    <w:next w:val="1"/>
    <w:qFormat/>
    <w:uiPriority w:val="0"/>
    <w:pPr>
      <w:spacing w:line="360" w:lineRule="auto"/>
    </w:pPr>
    <w:rPr>
      <w:rFonts w:ascii="Calibri Light" w:hAnsi="Calibri Light" w:eastAsia="黑体"/>
      <w:sz w:val="24"/>
      <w:szCs w:val="24"/>
    </w:rPr>
  </w:style>
  <w:style w:type="paragraph" w:styleId="13">
    <w:name w:val="annotation text"/>
    <w:basedOn w:val="1"/>
    <w:link w:val="72"/>
    <w:qFormat/>
    <w:uiPriority w:val="99"/>
    <w:pPr>
      <w:spacing w:line="360" w:lineRule="auto"/>
      <w:jc w:val="left"/>
    </w:pPr>
    <w:rPr>
      <w:kern w:val="0"/>
      <w:sz w:val="28"/>
    </w:rPr>
  </w:style>
  <w:style w:type="paragraph" w:styleId="14">
    <w:name w:val="Body Text"/>
    <w:basedOn w:val="1"/>
    <w:qFormat/>
    <w:uiPriority w:val="1"/>
    <w:rPr>
      <w:rFonts w:ascii="宋体" w:hAnsi="宋体" w:cs="宋体"/>
      <w:sz w:val="24"/>
      <w:szCs w:val="24"/>
      <w:lang w:val="zh-CN" w:bidi="zh-CN"/>
    </w:rPr>
  </w:style>
  <w:style w:type="paragraph" w:styleId="15">
    <w:name w:val="Body Text Indent"/>
    <w:basedOn w:val="1"/>
    <w:qFormat/>
    <w:uiPriority w:val="0"/>
    <w:pPr>
      <w:ind w:firstLine="630"/>
    </w:pPr>
    <w:rPr>
      <w:sz w:val="32"/>
    </w:rPr>
  </w:style>
  <w:style w:type="paragraph" w:styleId="16">
    <w:name w:val="Plain Text"/>
    <w:basedOn w:val="1"/>
    <w:qFormat/>
    <w:uiPriority w:val="0"/>
    <w:rPr>
      <w:rFonts w:ascii="宋体" w:hAnsi="Courier New"/>
      <w:szCs w:val="21"/>
    </w:rPr>
  </w:style>
  <w:style w:type="paragraph" w:styleId="17">
    <w:name w:val="Body Text Indent 2"/>
    <w:basedOn w:val="1"/>
    <w:qFormat/>
    <w:uiPriority w:val="0"/>
    <w:pPr>
      <w:ind w:firstLine="630"/>
    </w:pPr>
    <w:rPr>
      <w:sz w:val="32"/>
    </w:rPr>
  </w:style>
  <w:style w:type="paragraph" w:styleId="18">
    <w:name w:val="Balloon Text"/>
    <w:basedOn w:val="1"/>
    <w:link w:val="78"/>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8398"/>
      </w:tabs>
      <w:spacing w:before="120" w:after="120"/>
      <w:ind w:firstLine="240" w:firstLineChars="100"/>
      <w:jc w:val="left"/>
    </w:pPr>
    <w:rPr>
      <w:rFonts w:ascii="宋体" w:hAnsi="宋体"/>
      <w:b/>
      <w:bCs/>
      <w:caps/>
      <w:sz w:val="24"/>
      <w:szCs w:val="24"/>
    </w:rPr>
  </w:style>
  <w:style w:type="paragraph" w:styleId="22">
    <w:name w:val="toc 2"/>
    <w:basedOn w:val="1"/>
    <w:next w:val="1"/>
    <w:qFormat/>
    <w:uiPriority w:val="39"/>
    <w:pPr>
      <w:tabs>
        <w:tab w:val="right" w:leader="dot" w:pos="8400"/>
      </w:tabs>
      <w:ind w:left="210"/>
      <w:jc w:val="left"/>
    </w:pPr>
    <w:rPr>
      <w:rFonts w:ascii="宋体" w:hAnsi="宋体"/>
      <w:b/>
      <w:bCs/>
      <w:smallCaps/>
      <w:sz w:val="24"/>
      <w:szCs w:val="24"/>
    </w:rPr>
  </w:style>
  <w:style w:type="paragraph" w:styleId="23">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qFormat/>
    <w:uiPriority w:val="0"/>
  </w:style>
  <w:style w:type="character" w:styleId="29">
    <w:name w:val="Hyperlink"/>
    <w:basedOn w:val="26"/>
    <w:qFormat/>
    <w:uiPriority w:val="99"/>
    <w:rPr>
      <w:color w:val="0000FF"/>
      <w:u w:val="single"/>
    </w:rPr>
  </w:style>
  <w:style w:type="character" w:styleId="30">
    <w:name w:val="annotation reference"/>
    <w:qFormat/>
    <w:uiPriority w:val="99"/>
    <w:rPr>
      <w:sz w:val="21"/>
      <w:szCs w:val="21"/>
    </w:rPr>
  </w:style>
  <w:style w:type="character" w:customStyle="1" w:styleId="31">
    <w:name w:val="标题 2 Char"/>
    <w:qFormat/>
    <w:uiPriority w:val="0"/>
    <w:rPr>
      <w:rFonts w:ascii="Arial" w:hAnsi="Arial" w:eastAsia="宋体" w:cs="Times New Roman"/>
      <w:b/>
      <w:sz w:val="28"/>
      <w:szCs w:val="24"/>
    </w:rPr>
  </w:style>
  <w:style w:type="paragraph" w:customStyle="1" w:styleId="32">
    <w:name w:val="BodyText1I2"/>
    <w:basedOn w:val="33"/>
    <w:qFormat/>
    <w:uiPriority w:val="0"/>
    <w:pPr>
      <w:ind w:firstLine="420" w:firstLineChars="200"/>
    </w:pPr>
  </w:style>
  <w:style w:type="paragraph" w:customStyle="1" w:styleId="33">
    <w:name w:val="BodyTextIndent"/>
    <w:basedOn w:val="1"/>
    <w:qFormat/>
    <w:uiPriority w:val="0"/>
    <w:pPr>
      <w:spacing w:after="120"/>
      <w:ind w:left="420" w:leftChars="200"/>
      <w:textAlignment w:val="baseline"/>
    </w:pPr>
  </w:style>
  <w:style w:type="character" w:customStyle="1" w:styleId="34">
    <w:name w:val="标题 4 字符"/>
    <w:basedOn w:val="26"/>
    <w:link w:val="5"/>
    <w:qFormat/>
    <w:uiPriority w:val="0"/>
    <w:rPr>
      <w:rFonts w:asciiTheme="majorHAnsi" w:hAnsiTheme="majorHAnsi" w:eastAsiaTheme="majorEastAsia" w:cstheme="majorBidi"/>
      <w:b/>
      <w:bCs/>
      <w:kern w:val="2"/>
      <w:sz w:val="28"/>
      <w:szCs w:val="28"/>
    </w:rPr>
  </w:style>
  <w:style w:type="character" w:customStyle="1" w:styleId="35">
    <w:name w:val="标题 1 字符"/>
    <w:basedOn w:val="26"/>
    <w:qFormat/>
    <w:uiPriority w:val="0"/>
    <w:rPr>
      <w:rFonts w:ascii="宋体" w:hAnsi="宋体" w:eastAsia="宋体"/>
      <w:b/>
      <w:bCs/>
      <w:kern w:val="44"/>
      <w:sz w:val="36"/>
      <w:szCs w:val="44"/>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样式2"/>
    <w:basedOn w:val="3"/>
    <w:qFormat/>
    <w:uiPriority w:val="0"/>
    <w:pPr>
      <w:spacing w:line="400" w:lineRule="exact"/>
      <w:jc w:val="center"/>
    </w:pPr>
    <w:rPr>
      <w:rFonts w:ascii="黑体"/>
      <w:bCs/>
      <w:color w:val="000000"/>
    </w:rPr>
  </w:style>
  <w:style w:type="paragraph" w:customStyle="1" w:styleId="38">
    <w:name w:val="样式1"/>
    <w:basedOn w:val="2"/>
    <w:next w:val="5"/>
    <w:qFormat/>
    <w:uiPriority w:val="0"/>
  </w:style>
  <w:style w:type="paragraph" w:customStyle="1" w:styleId="39">
    <w:name w:val="表格"/>
    <w:basedOn w:val="1"/>
    <w:qFormat/>
    <w:uiPriority w:val="0"/>
    <w:pPr>
      <w:spacing w:line="400" w:lineRule="exact"/>
    </w:pPr>
    <w:rPr>
      <w:sz w:val="24"/>
      <w:szCs w:val="24"/>
    </w:rPr>
  </w:style>
  <w:style w:type="paragraph" w:customStyle="1" w:styleId="40">
    <w:name w:val="Char1"/>
    <w:basedOn w:val="1"/>
    <w:qFormat/>
    <w:uiPriority w:val="0"/>
    <w:rPr>
      <w:szCs w:val="21"/>
    </w:rPr>
  </w:style>
  <w:style w:type="character" w:customStyle="1" w:styleId="41">
    <w:name w:val="标题 1 字符1"/>
    <w:link w:val="2"/>
    <w:qFormat/>
    <w:uiPriority w:val="0"/>
    <w:rPr>
      <w:rFonts w:ascii="宋体" w:hAnsi="宋体"/>
      <w:b/>
      <w:bCs/>
      <w:kern w:val="44"/>
      <w:sz w:val="36"/>
      <w:szCs w:val="44"/>
    </w:rPr>
  </w:style>
  <w:style w:type="paragraph" w:customStyle="1" w:styleId="42">
    <w:name w:val="样式 首行缩进:  2 字符"/>
    <w:basedOn w:val="1"/>
    <w:qFormat/>
    <w:uiPriority w:val="0"/>
    <w:pPr>
      <w:spacing w:line="400" w:lineRule="exact"/>
      <w:ind w:firstLine="200" w:firstLineChars="200"/>
    </w:pPr>
    <w:rPr>
      <w:rFonts w:cs="宋体"/>
      <w:sz w:val="24"/>
      <w:szCs w:val="24"/>
    </w:rPr>
  </w:style>
  <w:style w:type="paragraph" w:customStyle="1" w:styleId="43">
    <w:name w:val="CM3"/>
    <w:basedOn w:val="44"/>
    <w:next w:val="44"/>
    <w:unhideWhenUsed/>
    <w:qFormat/>
    <w:uiPriority w:val="99"/>
  </w:style>
  <w:style w:type="paragraph" w:customStyle="1" w:styleId="44">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45">
    <w:name w:val="CM2"/>
    <w:basedOn w:val="44"/>
    <w:next w:val="44"/>
    <w:unhideWhenUsed/>
    <w:qFormat/>
    <w:uiPriority w:val="99"/>
    <w:pPr>
      <w:spacing w:line="468" w:lineRule="atLeast"/>
    </w:pPr>
  </w:style>
  <w:style w:type="paragraph" w:customStyle="1" w:styleId="46">
    <w:name w:val="CM4"/>
    <w:basedOn w:val="44"/>
    <w:next w:val="44"/>
    <w:unhideWhenUsed/>
    <w:qFormat/>
    <w:uiPriority w:val="99"/>
  </w:style>
  <w:style w:type="paragraph" w:customStyle="1" w:styleId="47">
    <w:name w:val="N"/>
    <w:basedOn w:val="1"/>
    <w:next w:val="1"/>
    <w:qFormat/>
    <w:uiPriority w:val="0"/>
    <w:pPr>
      <w:pageBreakBefore/>
      <w:spacing w:beforeLines="100" w:afterLines="100" w:line="720" w:lineRule="auto"/>
      <w:jc w:val="center"/>
      <w:outlineLvl w:val="0"/>
    </w:pPr>
    <w:rPr>
      <w:rFonts w:ascii="黑体" w:hAnsi="微软雅黑" w:eastAsia="微软雅黑"/>
      <w:b/>
      <w:sz w:val="44"/>
      <w:szCs w:val="44"/>
      <w:lang w:val="zh-CN"/>
    </w:rPr>
  </w:style>
  <w:style w:type="paragraph" w:customStyle="1" w:styleId="48">
    <w:name w:val="*正文"/>
    <w:basedOn w:val="1"/>
    <w:link w:val="52"/>
    <w:qFormat/>
    <w:uiPriority w:val="0"/>
    <w:pPr>
      <w:spacing w:line="360" w:lineRule="auto"/>
      <w:ind w:firstLine="200" w:firstLineChars="200"/>
    </w:pPr>
    <w:rPr>
      <w:rFonts w:ascii="宋体" w:hAnsi="宋体"/>
      <w:sz w:val="24"/>
      <w:szCs w:val="24"/>
    </w:rPr>
  </w:style>
  <w:style w:type="paragraph" w:customStyle="1" w:styleId="49">
    <w:name w:val="列表段落1"/>
    <w:basedOn w:val="1"/>
    <w:qFormat/>
    <w:uiPriority w:val="34"/>
    <w:pPr>
      <w:ind w:firstLine="420" w:firstLineChars="200"/>
    </w:pPr>
  </w:style>
  <w:style w:type="paragraph" w:customStyle="1" w:styleId="50">
    <w:name w:val="可研正文"/>
    <w:basedOn w:val="1"/>
    <w:qFormat/>
    <w:uiPriority w:val="0"/>
    <w:pPr>
      <w:spacing w:line="360" w:lineRule="auto"/>
      <w:ind w:firstLine="560" w:firstLineChars="200"/>
    </w:pPr>
    <w:rPr>
      <w:rFonts w:ascii="仿宋_GB2312" w:hAnsi="宋体" w:eastAsia="仿宋_GB2312"/>
      <w:kern w:val="0"/>
      <w:sz w:val="28"/>
    </w:rPr>
  </w:style>
  <w:style w:type="paragraph" w:customStyle="1" w:styleId="51">
    <w:name w:val="表格格式"/>
    <w:basedOn w:val="1"/>
    <w:next w:val="49"/>
    <w:qFormat/>
    <w:uiPriority w:val="99"/>
    <w:pPr>
      <w:spacing w:line="360" w:lineRule="auto"/>
      <w:ind w:firstLine="420" w:firstLineChars="200"/>
    </w:pPr>
    <w:rPr>
      <w:sz w:val="24"/>
    </w:rPr>
  </w:style>
  <w:style w:type="character" w:customStyle="1" w:styleId="52">
    <w:name w:val="*正文 Char"/>
    <w:link w:val="48"/>
    <w:qFormat/>
    <w:uiPriority w:val="0"/>
    <w:rPr>
      <w:rFonts w:ascii="宋体" w:hAnsi="宋体"/>
      <w:sz w:val="24"/>
      <w:szCs w:val="24"/>
    </w:rPr>
  </w:style>
  <w:style w:type="character" w:customStyle="1" w:styleId="53">
    <w:name w:val="列出段落 字符"/>
    <w:basedOn w:val="26"/>
    <w:link w:val="54"/>
    <w:qFormat/>
    <w:uiPriority w:val="0"/>
    <w:rPr>
      <w:rFonts w:hint="default" w:ascii="Calibri" w:hAnsi="Calibri" w:eastAsia="仿宋" w:cs="Times New Roman"/>
      <w:sz w:val="24"/>
      <w:szCs w:val="20"/>
    </w:rPr>
  </w:style>
  <w:style w:type="paragraph" w:customStyle="1" w:styleId="54">
    <w:name w:val="列出段落1"/>
    <w:basedOn w:val="1"/>
    <w:link w:val="53"/>
    <w:qFormat/>
    <w:uiPriority w:val="0"/>
    <w:pPr>
      <w:spacing w:line="360" w:lineRule="auto"/>
      <w:ind w:firstLine="420" w:firstLineChars="200"/>
    </w:pPr>
    <w:rPr>
      <w:rFonts w:ascii="Calibri" w:hAnsi="Calibri" w:eastAsia="仿宋"/>
      <w:sz w:val="24"/>
    </w:rPr>
  </w:style>
  <w:style w:type="character" w:customStyle="1" w:styleId="55">
    <w:name w:val="标题 3 字符"/>
    <w:basedOn w:val="26"/>
    <w:link w:val="4"/>
    <w:qFormat/>
    <w:uiPriority w:val="0"/>
    <w:rPr>
      <w:rFonts w:ascii="Calibri" w:hAnsi="Calibri" w:eastAsia="仿宋"/>
      <w:b/>
      <w:kern w:val="2"/>
      <w:sz w:val="30"/>
    </w:rPr>
  </w:style>
  <w:style w:type="character" w:customStyle="1" w:styleId="56">
    <w:name w:val="标题 2 字符"/>
    <w:basedOn w:val="26"/>
    <w:qFormat/>
    <w:uiPriority w:val="0"/>
    <w:rPr>
      <w:rFonts w:hint="default" w:ascii="Cambria" w:hAnsi="Cambria" w:eastAsia="仿宋" w:cs="Times New Roman"/>
      <w:b/>
      <w:bCs/>
      <w:sz w:val="32"/>
      <w:szCs w:val="32"/>
    </w:rPr>
  </w:style>
  <w:style w:type="paragraph" w:customStyle="1" w:styleId="57">
    <w:name w:val="gjt_正文"/>
    <w:basedOn w:val="1"/>
    <w:qFormat/>
    <w:uiPriority w:val="0"/>
    <w:pPr>
      <w:spacing w:line="360" w:lineRule="auto"/>
      <w:ind w:firstLine="420"/>
    </w:pPr>
    <w:rPr>
      <w:rFonts w:ascii="Calibri" w:hAnsi="Calibri" w:eastAsia="仿宋_GB2312"/>
      <w:color w:val="000000"/>
      <w:sz w:val="24"/>
      <w:szCs w:val="24"/>
      <w:u w:color="000000"/>
    </w:rPr>
  </w:style>
  <w:style w:type="character" w:customStyle="1" w:styleId="58">
    <w:name w:val="font01"/>
    <w:basedOn w:val="26"/>
    <w:qFormat/>
    <w:uiPriority w:val="0"/>
    <w:rPr>
      <w:rFonts w:hint="eastAsia" w:ascii="宋体" w:hAnsi="宋体" w:eastAsia="宋体" w:cs="宋体"/>
      <w:color w:val="000000"/>
      <w:sz w:val="22"/>
      <w:szCs w:val="22"/>
      <w:u w:val="none"/>
    </w:rPr>
  </w:style>
  <w:style w:type="character" w:customStyle="1" w:styleId="59">
    <w:name w:val="font11"/>
    <w:basedOn w:val="26"/>
    <w:qFormat/>
    <w:uiPriority w:val="0"/>
    <w:rPr>
      <w:rFonts w:hint="default" w:ascii="Tahoma" w:hAnsi="Tahoma" w:eastAsia="Tahoma" w:cs="Tahoma"/>
      <w:color w:val="000000"/>
      <w:sz w:val="22"/>
      <w:szCs w:val="22"/>
      <w:u w:val="none"/>
    </w:rPr>
  </w:style>
  <w:style w:type="character" w:customStyle="1" w:styleId="60">
    <w:name w:val="font21"/>
    <w:basedOn w:val="26"/>
    <w:qFormat/>
    <w:uiPriority w:val="0"/>
    <w:rPr>
      <w:rFonts w:hint="default" w:ascii="Tahoma" w:hAnsi="Tahoma" w:eastAsia="Tahoma" w:cs="Tahoma"/>
      <w:color w:val="000000"/>
      <w:sz w:val="22"/>
      <w:szCs w:val="22"/>
      <w:u w:val="none"/>
    </w:rPr>
  </w:style>
  <w:style w:type="paragraph" w:customStyle="1" w:styleId="61">
    <w:name w:val="WPSOffice手动目录 1"/>
    <w:qFormat/>
    <w:uiPriority w:val="0"/>
    <w:rPr>
      <w:rFonts w:ascii="Times New Roman" w:hAnsi="Times New Roman" w:eastAsia="宋体" w:cs="Times New Roman"/>
      <w:lang w:val="en-US" w:eastAsia="zh-CN" w:bidi="ar-SA"/>
    </w:rPr>
  </w:style>
  <w:style w:type="paragraph" w:customStyle="1" w:styleId="6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4">
    <w:name w:val="S标题2"/>
    <w:basedOn w:val="3"/>
    <w:link w:val="66"/>
    <w:qFormat/>
    <w:uiPriority w:val="0"/>
    <w:pPr>
      <w:spacing w:beforeLines="50" w:afterLines="50"/>
    </w:pPr>
    <w:rPr>
      <w:color w:val="000000" w:themeColor="text1"/>
      <w14:textFill>
        <w14:solidFill>
          <w14:schemeClr w14:val="tx1"/>
        </w14:solidFill>
      </w14:textFill>
    </w:rPr>
  </w:style>
  <w:style w:type="paragraph" w:customStyle="1" w:styleId="65">
    <w:name w:val="样式 首行缩进:  0 字符"/>
    <w:basedOn w:val="1"/>
    <w:link w:val="68"/>
    <w:qFormat/>
    <w:uiPriority w:val="0"/>
    <w:pPr>
      <w:spacing w:line="360" w:lineRule="auto"/>
      <w:ind w:firstLine="200" w:firstLineChars="200"/>
    </w:pPr>
    <w:rPr>
      <w:rFonts w:cs="宋体"/>
      <w:sz w:val="24"/>
    </w:rPr>
  </w:style>
  <w:style w:type="character" w:customStyle="1" w:styleId="66">
    <w:name w:val="S标题2 字符"/>
    <w:basedOn w:val="31"/>
    <w:link w:val="64"/>
    <w:qFormat/>
    <w:uiPriority w:val="0"/>
    <w:rPr>
      <w:rFonts w:ascii="Arial" w:hAnsi="Arial" w:eastAsia="宋体" w:cs="Times New Roman"/>
      <w:color w:val="000000" w:themeColor="text1"/>
      <w:kern w:val="2"/>
      <w:sz w:val="28"/>
      <w:szCs w:val="24"/>
      <w14:textFill>
        <w14:solidFill>
          <w14:schemeClr w14:val="tx1"/>
        </w14:solidFill>
      </w14:textFill>
    </w:rPr>
  </w:style>
  <w:style w:type="paragraph" w:customStyle="1" w:styleId="67">
    <w:name w:val="表1"/>
    <w:basedOn w:val="1"/>
    <w:qFormat/>
    <w:uiPriority w:val="0"/>
    <w:pPr>
      <w:numPr>
        <w:ilvl w:val="0"/>
        <w:numId w:val="2"/>
      </w:numPr>
      <w:spacing w:line="360" w:lineRule="auto"/>
      <w:ind w:firstLine="0"/>
      <w:jc w:val="center"/>
    </w:pPr>
    <w:rPr>
      <w:szCs w:val="24"/>
    </w:rPr>
  </w:style>
  <w:style w:type="character" w:customStyle="1" w:styleId="68">
    <w:name w:val="样式 首行缩进:  0 字符 Char"/>
    <w:link w:val="65"/>
    <w:qFormat/>
    <w:locked/>
    <w:uiPriority w:val="0"/>
    <w:rPr>
      <w:rFonts w:cs="宋体"/>
      <w:kern w:val="2"/>
      <w:sz w:val="24"/>
    </w:rPr>
  </w:style>
  <w:style w:type="paragraph" w:customStyle="1" w:styleId="69">
    <w:name w:val="1正文"/>
    <w:basedOn w:val="1"/>
    <w:qFormat/>
    <w:uiPriority w:val="0"/>
    <w:pPr>
      <w:spacing w:line="360" w:lineRule="auto"/>
      <w:ind w:firstLine="200" w:firstLineChars="200"/>
    </w:pPr>
    <w:rPr>
      <w:rFonts w:ascii="仿宋_GB2312" w:hAnsi="Arial" w:eastAsia="仿宋"/>
      <w:sz w:val="24"/>
      <w:szCs w:val="28"/>
    </w:rPr>
  </w:style>
  <w:style w:type="paragraph" w:customStyle="1" w:styleId="70">
    <w:name w:val="正文（缩进）"/>
    <w:basedOn w:val="1"/>
    <w:link w:val="71"/>
    <w:qFormat/>
    <w:uiPriority w:val="0"/>
    <w:pPr>
      <w:spacing w:beforeLines="50" w:afterLines="50"/>
      <w:ind w:firstLine="200" w:firstLineChars="200"/>
    </w:pPr>
    <w:rPr>
      <w:rFonts w:asciiTheme="minorHAnsi" w:hAnsiTheme="minorHAnsi" w:eastAsiaTheme="minorEastAsia" w:cstheme="minorBidi"/>
      <w:kern w:val="0"/>
      <w:szCs w:val="22"/>
    </w:rPr>
  </w:style>
  <w:style w:type="character" w:customStyle="1" w:styleId="71">
    <w:name w:val="正文（缩进） Char"/>
    <w:link w:val="70"/>
    <w:qFormat/>
    <w:uiPriority w:val="0"/>
    <w:rPr>
      <w:rFonts w:asciiTheme="minorHAnsi" w:hAnsiTheme="minorHAnsi" w:eastAsiaTheme="minorEastAsia" w:cstheme="minorBidi"/>
      <w:sz w:val="21"/>
      <w:szCs w:val="22"/>
    </w:rPr>
  </w:style>
  <w:style w:type="character" w:customStyle="1" w:styleId="72">
    <w:name w:val="批注文字 字符"/>
    <w:link w:val="13"/>
    <w:qFormat/>
    <w:uiPriority w:val="99"/>
    <w:rPr>
      <w:sz w:val="28"/>
    </w:rPr>
  </w:style>
  <w:style w:type="character" w:customStyle="1" w:styleId="73">
    <w:name w:val="批注文字 字符1"/>
    <w:basedOn w:val="26"/>
    <w:qFormat/>
    <w:uiPriority w:val="0"/>
    <w:rPr>
      <w:kern w:val="2"/>
      <w:sz w:val="21"/>
    </w:rPr>
  </w:style>
  <w:style w:type="character" w:customStyle="1" w:styleId="74">
    <w:name w:val="正文缩进 字符"/>
    <w:link w:val="11"/>
    <w:qFormat/>
    <w:locked/>
    <w:uiPriority w:val="0"/>
    <w:rPr>
      <w:kern w:val="2"/>
      <w:sz w:val="21"/>
    </w:rPr>
  </w:style>
  <w:style w:type="character" w:customStyle="1" w:styleId="75">
    <w:name w:val="正文对齐 Char"/>
    <w:basedOn w:val="26"/>
    <w:link w:val="76"/>
    <w:qFormat/>
    <w:locked/>
    <w:uiPriority w:val="0"/>
    <w:rPr>
      <w:bCs/>
      <w:szCs w:val="21"/>
    </w:rPr>
  </w:style>
  <w:style w:type="paragraph" w:customStyle="1" w:styleId="76">
    <w:name w:val="正文对齐"/>
    <w:basedOn w:val="1"/>
    <w:link w:val="75"/>
    <w:qFormat/>
    <w:uiPriority w:val="0"/>
    <w:pPr>
      <w:spacing w:before="60" w:line="300" w:lineRule="auto"/>
      <w:ind w:left="420" w:leftChars="200"/>
      <w:jc w:val="left"/>
    </w:pPr>
    <w:rPr>
      <w:bCs/>
      <w:kern w:val="0"/>
      <w:sz w:val="20"/>
      <w:szCs w:val="21"/>
    </w:rPr>
  </w:style>
  <w:style w:type="paragraph" w:customStyle="1" w:styleId="77">
    <w:name w:val="样式A4"/>
    <w:basedOn w:val="5"/>
    <w:qFormat/>
    <w:uiPriority w:val="0"/>
    <w:pPr>
      <w:numPr>
        <w:ilvl w:val="3"/>
        <w:numId w:val="3"/>
      </w:numPr>
      <w:spacing w:beforeLines="50" w:afterLines="50" w:line="360" w:lineRule="auto"/>
      <w:ind w:left="0" w:right="240" w:rightChars="100"/>
      <w:jc w:val="both"/>
    </w:pPr>
    <w:rPr>
      <w:rFonts w:ascii="Times New Roman" w:hAnsi="Times New Roman" w:eastAsia="宋体" w:cs="Times New Roman"/>
      <w:kern w:val="0"/>
    </w:rPr>
  </w:style>
  <w:style w:type="character" w:customStyle="1" w:styleId="78">
    <w:name w:val="批注框文本 字符"/>
    <w:basedOn w:val="26"/>
    <w:link w:val="18"/>
    <w:qFormat/>
    <w:uiPriority w:val="0"/>
    <w:rPr>
      <w:kern w:val="2"/>
      <w:sz w:val="18"/>
      <w:szCs w:val="18"/>
    </w:rPr>
  </w:style>
  <w:style w:type="character" w:customStyle="1" w:styleId="79">
    <w:name w:val="页眉 字符"/>
    <w:basedOn w:val="26"/>
    <w:link w:val="20"/>
    <w:qFormat/>
    <w:uiPriority w:val="99"/>
    <w:rPr>
      <w:kern w:val="2"/>
      <w:sz w:val="18"/>
    </w:rPr>
  </w:style>
  <w:style w:type="paragraph" w:customStyle="1" w:styleId="80">
    <w:name w:val="功能亮点"/>
    <w:basedOn w:val="49"/>
    <w:qFormat/>
    <w:uiPriority w:val="0"/>
    <w:pPr>
      <w:framePr w:hSpace="180" w:wrap="around" w:vAnchor="text" w:hAnchor="margin" w:xAlign="right" w:y="1822"/>
      <w:numPr>
        <w:ilvl w:val="0"/>
        <w:numId w:val="4"/>
      </w:numPr>
      <w:spacing w:line="300" w:lineRule="exact"/>
      <w:ind w:left="0" w:hanging="181" w:hangingChars="100"/>
      <w:jc w:val="left"/>
    </w:pPr>
    <w:rPr>
      <w:rFonts w:ascii="思源黑体 CN Light" w:hAnsi="思源黑体 CN Light" w:eastAsia="思源黑体 CN Light" w:cstheme="minorBidi"/>
      <w:sz w:val="18"/>
      <w:szCs w:val="22"/>
    </w:rPr>
  </w:style>
  <w:style w:type="paragraph" w:customStyle="1" w:styleId="81">
    <w:name w:val="表格白标题"/>
    <w:basedOn w:val="1"/>
    <w:qFormat/>
    <w:uiPriority w:val="0"/>
    <w:pPr>
      <w:framePr w:hSpace="180" w:wrap="around" w:vAnchor="margin" w:hAnchor="text" w:y="654"/>
      <w:spacing w:afterLines="10" w:line="300" w:lineRule="exact"/>
      <w:ind w:left="50" w:leftChars="50"/>
    </w:pPr>
    <w:rPr>
      <w:rFonts w:ascii="思源黑体 CN Light" w:hAnsi="思源黑体 CN Light" w:eastAsia="思源黑体 CN Light" w:cstheme="minorBidi"/>
      <w:sz w:val="18"/>
      <w:szCs w:val="22"/>
    </w:rPr>
  </w:style>
  <w:style w:type="paragraph" w:customStyle="1" w:styleId="82">
    <w:name w:val="表格左标题"/>
    <w:basedOn w:val="1"/>
    <w:qFormat/>
    <w:uiPriority w:val="0"/>
    <w:pPr>
      <w:framePr w:hSpace="180" w:wrap="around" w:vAnchor="margin" w:hAnchor="text" w:y="654"/>
      <w:suppressAutoHyphens/>
      <w:autoSpaceDE w:val="0"/>
      <w:autoSpaceDN w:val="0"/>
      <w:adjustRightInd w:val="0"/>
      <w:spacing w:line="240" w:lineRule="exact"/>
      <w:ind w:left="50" w:leftChars="50"/>
      <w:textAlignment w:val="center"/>
    </w:pPr>
    <w:rPr>
      <w:rFonts w:ascii="思源黑体 CN Light" w:hAnsi="思源黑体 CN Light" w:eastAsia="思源黑体 CN Light" w:cs="方正悠黑_504L"/>
      <w:color w:val="000000"/>
      <w:kern w:val="0"/>
      <w:sz w:val="15"/>
      <w:szCs w:val="15"/>
    </w:rPr>
  </w:style>
  <w:style w:type="paragraph" w:customStyle="1" w:styleId="83">
    <w:name w:val="表格右参数"/>
    <w:basedOn w:val="1"/>
    <w:qFormat/>
    <w:uiPriority w:val="0"/>
    <w:pPr>
      <w:suppressAutoHyphens/>
      <w:autoSpaceDE w:val="0"/>
      <w:autoSpaceDN w:val="0"/>
      <w:adjustRightInd w:val="0"/>
      <w:spacing w:beforeLines="20" w:afterLines="20" w:line="168" w:lineRule="exact"/>
      <w:ind w:left="50" w:leftChars="50"/>
      <w:jc w:val="left"/>
      <w:textAlignment w:val="center"/>
    </w:pPr>
    <w:rPr>
      <w:rFonts w:ascii="思源黑体 CN Light" w:hAnsi="思源黑体 CN Light" w:eastAsia="思源黑体 CN Light" w:cs="方正悠黑_504L"/>
      <w:color w:val="000000"/>
      <w:kern w:val="0"/>
      <w:sz w:val="14"/>
      <w:szCs w:val="14"/>
    </w:rPr>
  </w:style>
  <w:style w:type="paragraph" w:customStyle="1" w:styleId="84">
    <w:name w:val="表格大类"/>
    <w:basedOn w:val="1"/>
    <w:qFormat/>
    <w:uiPriority w:val="99"/>
    <w:pPr>
      <w:suppressAutoHyphens/>
      <w:autoSpaceDE w:val="0"/>
      <w:autoSpaceDN w:val="0"/>
      <w:adjustRightInd w:val="0"/>
      <w:spacing w:line="288" w:lineRule="auto"/>
      <w:jc w:val="left"/>
      <w:textAlignment w:val="center"/>
    </w:pPr>
    <w:rPr>
      <w:rFonts w:ascii="方正悠黑简体_501L" w:eastAsia="方正悠黑简体_501L" w:cs="方正悠黑简体_501L" w:hAnsiTheme="minorHAnsi"/>
      <w:color w:val="000000"/>
      <w:kern w:val="0"/>
      <w:sz w:val="18"/>
      <w:szCs w:val="18"/>
    </w:rPr>
  </w:style>
  <w:style w:type="paragraph" w:customStyle="1" w:styleId="85">
    <w:name w:val="配件图"/>
    <w:basedOn w:val="1"/>
    <w:qFormat/>
    <w:uiPriority w:val="0"/>
    <w:pPr>
      <w:framePr w:hSpace="180" w:wrap="around" w:vAnchor="page" w:hAnchor="margin" w:y="5726"/>
      <w:widowControl/>
      <w:jc w:val="center"/>
    </w:pPr>
    <w:rPr>
      <w:rFonts w:ascii="思源黑体 CN Light" w:hAnsi="思源黑体 CN Light" w:eastAsia="思源黑体 CN Light" w:cstheme="minorBidi"/>
      <w:sz w:val="18"/>
      <w:szCs w:val="22"/>
    </w:rPr>
  </w:style>
  <w:style w:type="table" w:customStyle="1" w:styleId="86">
    <w:name w:val="网格型浅色1"/>
    <w:basedOn w:val="24"/>
    <w:qFormat/>
    <w:uiPriority w:val="40"/>
    <w:rPr>
      <w:rFonts w:asciiTheme="minorHAnsi" w:hAnsiTheme="minorHAnsi" w:eastAsiaTheme="minorEastAsia" w:cstheme="minorBid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7">
    <w:name w:val="Table Paragraph"/>
    <w:basedOn w:val="1"/>
    <w:qFormat/>
    <w:uiPriority w:val="1"/>
  </w:style>
  <w:style w:type="character" w:customStyle="1" w:styleId="88">
    <w:name w:val="font31"/>
    <w:basedOn w:val="26"/>
    <w:qFormat/>
    <w:uiPriority w:val="0"/>
    <w:rPr>
      <w:rFonts w:hint="default" w:ascii="Tahoma" w:hAnsi="Tahoma" w:eastAsia="Tahoma" w:cs="Tahoma"/>
      <w:color w:val="000000"/>
      <w:sz w:val="22"/>
      <w:szCs w:val="22"/>
      <w:u w:val="none"/>
    </w:rPr>
  </w:style>
  <w:style w:type="character" w:customStyle="1" w:styleId="89">
    <w:name w:val="font61"/>
    <w:basedOn w:val="26"/>
    <w:qFormat/>
    <w:uiPriority w:val="0"/>
    <w:rPr>
      <w:rFonts w:ascii="仿宋" w:hAnsi="仿宋" w:eastAsia="仿宋" w:cs="仿宋"/>
      <w:color w:val="1D1B10"/>
      <w:sz w:val="22"/>
      <w:szCs w:val="22"/>
      <w:u w:val="none"/>
    </w:rPr>
  </w:style>
  <w:style w:type="character" w:customStyle="1" w:styleId="90">
    <w:name w:val="font41"/>
    <w:basedOn w:val="26"/>
    <w:qFormat/>
    <w:uiPriority w:val="0"/>
    <w:rPr>
      <w:rFonts w:hint="eastAsia" w:ascii="宋体" w:hAnsi="宋体" w:eastAsia="宋体" w:cs="宋体"/>
      <w:color w:val="000000"/>
      <w:sz w:val="24"/>
      <w:szCs w:val="24"/>
      <w:u w:val="none"/>
    </w:rPr>
  </w:style>
  <w:style w:type="character" w:customStyle="1" w:styleId="91">
    <w:name w:val="!我的正文 Ctr+Q Char"/>
    <w:link w:val="92"/>
    <w:qFormat/>
    <w:uiPriority w:val="0"/>
    <w:rPr>
      <w:rFonts w:ascii="Arial" w:hAnsi="Arial"/>
      <w:b/>
      <w:sz w:val="24"/>
      <w:szCs w:val="21"/>
    </w:rPr>
  </w:style>
  <w:style w:type="paragraph" w:customStyle="1" w:styleId="92">
    <w:name w:val="!我的正文 Ctr+Q"/>
    <w:basedOn w:val="1"/>
    <w:link w:val="91"/>
    <w:qFormat/>
    <w:uiPriority w:val="0"/>
    <w:pPr>
      <w:adjustRightInd w:val="0"/>
      <w:snapToGrid w:val="0"/>
      <w:spacing w:line="360" w:lineRule="auto"/>
      <w:ind w:firstLine="482" w:firstLineChars="200"/>
      <w:jc w:val="left"/>
    </w:pPr>
    <w:rPr>
      <w:rFonts w:ascii="Arial" w:hAnsi="Arial"/>
      <w:b/>
      <w:kern w:val="0"/>
      <w:sz w:val="24"/>
      <w:szCs w:val="21"/>
    </w:rPr>
  </w:style>
  <w:style w:type="character" w:customStyle="1" w:styleId="93">
    <w:name w:val="标题 2 字符1"/>
    <w:basedOn w:val="26"/>
    <w:link w:val="3"/>
    <w:qFormat/>
    <w:uiPriority w:val="0"/>
    <w:rPr>
      <w:rFonts w:ascii="Cambria" w:hAnsi="Cambria" w:cs="Times New Roman"/>
      <w:b/>
      <w:bCs/>
      <w:kern w:val="2"/>
      <w:sz w:val="30"/>
      <w:szCs w:val="30"/>
    </w:rPr>
  </w:style>
  <w:style w:type="paragraph" w:customStyle="1" w:styleId="94">
    <w:name w:val="正文（1）"/>
    <w:basedOn w:val="1"/>
    <w:qFormat/>
    <w:uiPriority w:val="0"/>
    <w:pPr>
      <w:numPr>
        <w:ilvl w:val="0"/>
        <w:numId w:val="5"/>
      </w:numPr>
    </w:pPr>
    <w:rPr>
      <w:rFonts w:eastAsia="仿宋" w:cstheme="minorBidi"/>
      <w:szCs w:val="21"/>
    </w:rPr>
  </w:style>
  <w:style w:type="paragraph" w:customStyle="1" w:styleId="95">
    <w:name w:val="表注"/>
    <w:basedOn w:val="1"/>
    <w:next w:val="1"/>
    <w:qFormat/>
    <w:uiPriority w:val="0"/>
    <w:pPr>
      <w:keepNext/>
      <w:numPr>
        <w:ilvl w:val="0"/>
        <w:numId w:val="6"/>
      </w:numPr>
      <w:adjustRightInd w:val="0"/>
      <w:ind w:firstLine="0"/>
      <w:textAlignment w:val="baseline"/>
      <w:outlineLvl w:val="5"/>
    </w:pPr>
    <w:rPr>
      <w:kern w:val="0"/>
    </w:rPr>
  </w:style>
  <w:style w:type="character" w:customStyle="1" w:styleId="96">
    <w:name w:val="font71"/>
    <w:basedOn w:val="26"/>
    <w:qFormat/>
    <w:uiPriority w:val="0"/>
    <w:rPr>
      <w:rFonts w:ascii="Symbol" w:hAnsi="Symbol" w:cs="Symbo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8518</Words>
  <Characters>8984</Characters>
  <Lines>884</Lines>
  <Paragraphs>829</Paragraphs>
  <TotalTime>0</TotalTime>
  <ScaleCrop>false</ScaleCrop>
  <LinksUpToDate>false</LinksUpToDate>
  <CharactersWithSpaces>9048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2025-02-26T04:36:00Z</dcterms:created>
  <dcterms:modified xsi:type="dcterms:W3CDTF">2025-09-28T07:15:34Z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DAAE5B737A3D4CF3BB5A8A120C047AA4_13</vt:lpwstr>
  </property>
  <property fmtid="{D5CDD505-2E9C-101B-9397-08002B2CF9AE}" pid="4" name="GSEDS_TWMT">
    <vt:lpwstr>d46a6755_b77b54e0_bde4de1ad5d3bf6c3d890214368db3bba200b42e5b9a6bba9f4d8cc7e7eedd89</vt:lpwstr>
  </property>
  <property fmtid="{D5CDD505-2E9C-101B-9397-08002B2CF9AE}" pid="5" name="GSEDS_HWMT_d46a6755">
    <vt:lpwstr>f2442d73_mFV3wT84Kyk0O8pOmXv/qoenQQM=_8QYrr15fIzUrO9JOmHjgrqZUfq+FpZaC+dPgC3SJGluRnQrnSGZH28VxuXCwC516XQRmDlRluR3KELbwq4A9Q77pumI=_24033cf5</vt:lpwstr>
  </property>
  <property fmtid="{D5CDD505-2E9C-101B-9397-08002B2CF9AE}" pid="6" name="KSOTemplateDocerSaveRecord">
    <vt:lpwstr>eyJoZGlkIjoiNTZhMTcyZjMzODhlMTAzMDUyYzU5N2U5YmJhZGJjYjYiLCJ1c2VySWQiOiIxNzM4ODAyNDQxIn0=</vt:lpwstr>
  </property>
</Properties>
</file>