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7797"/>
        </w:tabs>
        <w:spacing w:line="360" w:lineRule="auto"/>
        <w:jc w:val="center"/>
        <w:outlineLvl w:val="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长宁区新泾镇2025年“两网协同”一体化管理服务公开招标项目</w:t>
      </w:r>
    </w:p>
    <w:p>
      <w:pPr>
        <w:widowControl/>
        <w:tabs>
          <w:tab w:val="left" w:pos="7797"/>
        </w:tabs>
        <w:spacing w:line="360" w:lineRule="auto"/>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招标需求文件</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720" w:lineRule="auto"/>
        <w:textAlignment w:val="auto"/>
        <w:outlineLvl w:val="2"/>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投标人资格条件：</w:t>
      </w:r>
      <w:r>
        <w:rPr>
          <w:rFonts w:hint="eastAsia" w:ascii="宋体" w:hAnsi="宋体" w:eastAsia="宋体" w:cs="宋体"/>
          <w:b/>
          <w:color w:val="auto"/>
          <w:sz w:val="24"/>
          <w:szCs w:val="24"/>
          <w:highlight w:val="none"/>
          <w:lang w:val="en-US" w:eastAsia="zh-CN"/>
        </w:rPr>
        <w:t>详见招标公告</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lang w:eastAsia="zh-CN"/>
        </w:rPr>
        <w:t>项目基本情况</w:t>
      </w:r>
    </w:p>
    <w:p>
      <w:pPr>
        <w:keepNext w:val="0"/>
        <w:keepLines w:val="0"/>
        <w:pageBreakBefore w:val="0"/>
        <w:widowControl w:val="0"/>
        <w:numPr>
          <w:numId w:val="0"/>
        </w:numPr>
        <w:kinsoku/>
        <w:wordWrap/>
        <w:overflowPunct/>
        <w:topLinePunct w:val="0"/>
        <w:autoSpaceDE/>
        <w:autoSpaceDN/>
        <w:bidi w:val="0"/>
        <w:adjustRightInd/>
        <w:snapToGrid/>
        <w:spacing w:line="480" w:lineRule="auto"/>
        <w:textAlignment w:val="auto"/>
        <w:rPr>
          <w:rFonts w:hint="default"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1.1 项目概述</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对新泾镇人民政府</w:t>
      </w:r>
      <w:r>
        <w:rPr>
          <w:rFonts w:hint="eastAsia" w:ascii="宋体" w:hAnsi="宋体" w:eastAsia="宋体" w:cs="宋体"/>
          <w:color w:val="auto"/>
          <w:sz w:val="24"/>
          <w:szCs w:val="24"/>
          <w:highlight w:val="none"/>
        </w:rPr>
        <w:t>辖区内</w:t>
      </w:r>
      <w:r>
        <w:rPr>
          <w:rFonts w:hint="eastAsia" w:ascii="宋体" w:hAnsi="宋体" w:eastAsia="宋体" w:cs="宋体"/>
          <w:color w:val="auto"/>
          <w:sz w:val="24"/>
          <w:szCs w:val="24"/>
          <w:highlight w:val="none"/>
          <w:lang w:val="en-US" w:eastAsia="zh-CN"/>
        </w:rPr>
        <w:t>区属</w:t>
      </w:r>
      <w:r>
        <w:rPr>
          <w:rFonts w:hint="eastAsia" w:ascii="宋体" w:hAnsi="宋体" w:eastAsia="宋体" w:cs="宋体"/>
          <w:color w:val="auto"/>
          <w:sz w:val="24"/>
          <w:szCs w:val="24"/>
          <w:highlight w:val="none"/>
        </w:rPr>
        <w:t>垃圾箱房</w:t>
      </w:r>
      <w:r>
        <w:rPr>
          <w:rFonts w:hint="eastAsia" w:ascii="宋体" w:hAnsi="宋体" w:eastAsia="宋体" w:cs="宋体"/>
          <w:color w:val="auto"/>
          <w:sz w:val="24"/>
          <w:szCs w:val="24"/>
          <w:highlight w:val="none"/>
          <w:lang w:eastAsia="zh-CN"/>
        </w:rPr>
        <w:t>进行</w:t>
      </w:r>
      <w:r>
        <w:rPr>
          <w:rFonts w:hint="eastAsia" w:ascii="宋体" w:hAnsi="宋体" w:eastAsia="宋体" w:cs="宋体"/>
          <w:color w:val="auto"/>
          <w:sz w:val="24"/>
          <w:szCs w:val="24"/>
          <w:highlight w:val="none"/>
        </w:rPr>
        <w:t>日常管理保洁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负责箱房管理、保洁、日常维修、干湿垃圾分类、可回收物分拣、定时开放、绿色账户积分刷卡和基础台账记录等工作。配合</w:t>
      </w:r>
      <w:r>
        <w:rPr>
          <w:rFonts w:hint="eastAsia" w:ascii="宋体" w:hAnsi="宋体" w:eastAsia="宋体" w:cs="宋体"/>
          <w:color w:val="auto"/>
          <w:sz w:val="24"/>
          <w:szCs w:val="24"/>
          <w:highlight w:val="none"/>
          <w:lang w:val="en-US" w:eastAsia="zh-CN"/>
        </w:rPr>
        <w:t>镇政府开展文</w:t>
      </w:r>
      <w:r>
        <w:rPr>
          <w:rFonts w:hint="eastAsia" w:ascii="宋体" w:hAnsi="宋体" w:eastAsia="宋体" w:cs="宋体"/>
          <w:color w:val="auto"/>
          <w:sz w:val="24"/>
          <w:szCs w:val="24"/>
          <w:highlight w:val="none"/>
        </w:rPr>
        <w:t>明小区、卫生小区、文明弄的创建和检查</w:t>
      </w:r>
      <w:r>
        <w:rPr>
          <w:rFonts w:hint="eastAsia" w:ascii="宋体" w:hAnsi="宋体" w:eastAsia="宋体" w:cs="宋体"/>
          <w:color w:val="auto"/>
          <w:sz w:val="24"/>
          <w:szCs w:val="24"/>
          <w:highlight w:val="none"/>
          <w:lang w:val="en-US" w:eastAsia="zh-CN"/>
        </w:rPr>
        <w:t>等工作</w:t>
      </w:r>
      <w:r>
        <w:rPr>
          <w:rFonts w:hint="eastAsia" w:ascii="宋体" w:hAnsi="宋体" w:eastAsia="宋体" w:cs="宋体"/>
          <w:color w:val="auto"/>
          <w:sz w:val="24"/>
          <w:szCs w:val="24"/>
          <w:highlight w:val="none"/>
        </w:rPr>
        <w:t>，确保创建小区垃圾箱房完好，符合有关创建检查标准。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1.2 服务地点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局属垃圾箱房点位</w:t>
      </w:r>
      <w:r>
        <w:rPr>
          <w:rFonts w:hint="eastAsia" w:ascii="宋体" w:hAnsi="宋体" w:eastAsia="宋体" w:cs="宋体"/>
          <w:color w:val="auto"/>
          <w:sz w:val="24"/>
          <w:szCs w:val="24"/>
          <w:highlight w:val="none"/>
          <w:lang w:val="en-US" w:eastAsia="zh-CN"/>
        </w:rPr>
        <w:t>详见</w:t>
      </w:r>
      <w:r>
        <w:rPr>
          <w:rFonts w:hint="eastAsia" w:ascii="宋体" w:hAnsi="宋体" w:eastAsia="宋体" w:cs="宋体"/>
          <w:b/>
          <w:bCs/>
          <w:color w:val="auto"/>
          <w:sz w:val="24"/>
          <w:szCs w:val="24"/>
          <w:highlight w:val="none"/>
          <w:lang w:val="en-US" w:eastAsia="zh-CN"/>
        </w:rPr>
        <w:t>附件三</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4"/>
          <w:szCs w:val="24"/>
          <w:highlight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lang w:eastAsia="zh-CN"/>
        </w:rPr>
        <w:t>项目服务管理要求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2.1 服务周期</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本项目服务期为：1年，具体期限根据签订合同内的约定执行。（注：若上一轮合同结束后，仍未出现新的中标单位，那么在新一轮中标结果出来之前，由上一家中标单位继续按照原合同提供服务，期间产生的项目服务费用由新一轮中标单位进行支付；如仍为原公司中标，则甲方不支付费用，视作合同延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2.2 日常管理、保洁、维修要求</w:t>
      </w: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及时清除箱房周围3米范围内的生活垃圾，大件垃圾和建筑垃圾由中标单位安排人员清除。</w:t>
      </w: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如辖区内接受管理保洁的垃圾箱房设施有损坏或功能不齐全时及时上报给招标人，并负责对箱房进行日常零星维修。垃圾箱房零星维修范围包括：立面与横面不超过3平方米的瓷砖修复；水管不超过3米的铺设（包含水龙头）、门窗的零星修复、疏通下水道</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垃圾箱房不准挪作他用，箱房内不准有堆物等，同时清除箱房周围的大件垃圾，周边3米内环境整洁，无小堆积、无堆物。</w:t>
      </w: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b/>
          <w:bCs/>
          <w:color w:val="auto"/>
          <w:spacing w:val="-3"/>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根据市、区市容局有关垃圾箱房管理的要求和标准，中标单位管理和保洁必须达</w:t>
      </w:r>
      <w:r>
        <w:rPr>
          <w:rFonts w:hint="eastAsia" w:ascii="宋体" w:hAnsi="宋体" w:eastAsia="宋体" w:cs="宋体"/>
          <w:color w:val="auto"/>
          <w:spacing w:val="-1"/>
          <w:sz w:val="24"/>
          <w:szCs w:val="24"/>
          <w:highlight w:val="none"/>
        </w:rPr>
        <w:t>到相关标准</w:t>
      </w:r>
      <w:r>
        <w:rPr>
          <w:rFonts w:hint="eastAsia" w:ascii="宋体" w:hAnsi="宋体" w:eastAsia="宋体" w:cs="宋体"/>
          <w:color w:val="auto"/>
          <w:spacing w:val="-1"/>
          <w:sz w:val="24"/>
          <w:szCs w:val="24"/>
          <w:highlight w:val="none"/>
          <w:lang w:eastAsia="zh-CN"/>
        </w:rPr>
        <w:t>（详见</w:t>
      </w:r>
      <w:r>
        <w:rPr>
          <w:rFonts w:hint="eastAsia" w:ascii="宋体" w:hAnsi="宋体" w:eastAsia="宋体" w:cs="宋体"/>
          <w:b/>
          <w:bCs/>
          <w:color w:val="auto"/>
          <w:spacing w:val="-3"/>
          <w:sz w:val="24"/>
          <w:szCs w:val="24"/>
          <w:highlight w:val="none"/>
        </w:rPr>
        <w:t>附件一</w:t>
      </w:r>
      <w:r>
        <w:rPr>
          <w:rFonts w:hint="eastAsia" w:ascii="宋体" w:hAnsi="宋体" w:eastAsia="宋体" w:cs="宋体"/>
          <w:b/>
          <w:bCs/>
          <w:color w:val="auto"/>
          <w:spacing w:val="-3"/>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2.3 中标单位内部控制体系要求</w:t>
      </w: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1、必须按照合同要求，保洁工作定岗、定时、定人，必须按照国家有关法律法规确保保洁队人员工资、劳保、福利等。</w:t>
      </w: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保洁管理人员加强政治思想教育，教育保洁员遵守公司各项规章制度，严重违规行为或违法乱纪，由中标单位负责处理。中标单位要促进精神文明建设，加强安全生产的教育和措施，防止和减少工伤事故。在合同期内如发生工伤事故等，中标单位应按照国家的有关规定处理，招标人不承担任何责任。</w:t>
      </w: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3、在安排从业人员工作中，发生的工伤事故，按劳动法工伤保险条例有关规定执行。</w:t>
      </w: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4、中标单位聘用管理保洁人员按国家规定帮其办理用工、保险等相关手续，费用由中标单位自行承担。</w:t>
      </w: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5、对保洁管理人员做到：统一着装，集中管理。</w:t>
      </w: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6、按照财务制度有关规定，对财务进行管理，负责保洁管理人员的工资及其他各类补贴的发放。</w:t>
      </w: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7、服务人员在岗履行工作职责期间，发生自身的人身伤亡、伤害，均由中标单位负责处理并承担责任。</w:t>
      </w: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具体作业服务人员务工手续、薪金发放、保险缴纳、工作时间安排等事宜由服务机构负责，但不得违反相关法律及地方法规的规定。中标单位违反国家相关法律法规，与聘用人员发生纠纷，均由中标单位负责处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2.4 服务承诺</w:t>
      </w: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pacing w:val="-2"/>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1、中标单位应充分了解本项目需求，提供完整的服务方案。</w:t>
      </w: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2、中标单位自行负责其招聘员工的一切工资、福利、社会保险、培训、工作衣等；如发生工伤、疾病乃至死亡等的一切责任及费用由中标单位全部负责。</w:t>
      </w: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3、招标人不接受中标单位任何因遗漏报价而发生的费用追加，因中标单位违反《劳动法》等法律法规而造成招标人的连带责任和损失全部由中标单位承担。</w:t>
      </w: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4、中标单位在签订合同时，不得提出附加条件和不合理要求，否则将取消其中标资格。</w:t>
      </w: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5、中标单位应严格按照已确认的服务方案和工作流程提供服务，无条件的接受招标人对其工作质量的监督检查。</w:t>
      </w: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中标单位所提供的服务的质量标准按照国家标准、行业标准或招标人指定标准确定，上述标准不一致的，以严格的或最新的标准为准。没有国家标准、行业标准的，按照通常标准或者符合合同目的的特定标准确定。</w:t>
      </w: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7、项目履约验收工作具体依据项目合同中的履约验收方案执行。合同中的履约验收方案将明确履约验收的主体、时间、方式、程序、内容和验收标准等事项。</w:t>
      </w: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8、本项目需由供应商提供设计方案、解决方案或者组织方案。</w:t>
      </w: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9、相关考核标准以签订合同前双方协商为准。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2.5 其他要求</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cs="宋体"/>
          <w:color w:val="auto"/>
          <w:spacing w:val="-2"/>
          <w:sz w:val="24"/>
          <w:szCs w:val="24"/>
          <w:highlight w:val="none"/>
          <w:lang w:val="en-US" w:eastAsia="zh-CN"/>
        </w:rPr>
        <w:t xml:space="preserve">    1、</w:t>
      </w:r>
      <w:r>
        <w:rPr>
          <w:rFonts w:hint="eastAsia" w:ascii="宋体" w:hAnsi="宋体" w:eastAsia="宋体" w:cs="宋体"/>
          <w:color w:val="auto"/>
          <w:sz w:val="24"/>
          <w:szCs w:val="24"/>
          <w:highlight w:val="none"/>
          <w:lang w:val="en-US" w:eastAsia="zh-CN"/>
        </w:rPr>
        <w:t>中标单位</w:t>
      </w:r>
      <w:r>
        <w:rPr>
          <w:rFonts w:hint="eastAsia" w:ascii="宋体" w:hAnsi="宋体" w:eastAsia="宋体" w:cs="宋体"/>
          <w:color w:val="auto"/>
          <w:sz w:val="24"/>
          <w:szCs w:val="24"/>
          <w:highlight w:val="none"/>
        </w:rPr>
        <w:t>必须服从招标人的检查、监督和考核。</w:t>
      </w: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2、未经招标人同意，中标单位不得将管理保洁工作交由第三方完成。</w:t>
      </w: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3、自行解决垃圾箱房管理办公室用房。</w:t>
      </w: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4、本项目中标单位不得以任何转包的方式履行合同。</w:t>
      </w: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5、投标人资格条件必须符合本项目招标公告要求。</w:t>
      </w:r>
    </w:p>
    <w:p>
      <w:pPr>
        <w:pStyle w:val="2"/>
        <w:spacing w:before="161" w:line="219" w:lineRule="auto"/>
        <w:rPr>
          <w:rFonts w:hint="eastAsia" w:ascii="宋体" w:hAnsi="宋体" w:eastAsia="宋体" w:cs="宋体"/>
          <w:color w:val="auto"/>
          <w:spacing w:val="-1"/>
          <w:sz w:val="24"/>
          <w:szCs w:val="24"/>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lang w:eastAsia="zh-CN"/>
        </w:rPr>
        <w:t>项目服务团队要求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3.1 垃圾箱房管理员要求：</w:t>
      </w: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确保一箱房一人。人员年龄：18—60 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3.2 服务团队总要求</w:t>
      </w: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中标单位进场前需按招标人要求提供所有一线上岗人员的基本情况。</w:t>
      </w:r>
    </w:p>
    <w:p>
      <w:pPr>
        <w:pStyle w:val="2"/>
        <w:numPr>
          <w:numId w:val="0"/>
        </w:numPr>
        <w:spacing w:before="157" w:line="220" w:lineRule="auto"/>
        <w:ind w:firstLine="476" w:firstLineChars="200"/>
        <w:rPr>
          <w:rFonts w:hint="eastAsia" w:ascii="宋体" w:hAnsi="宋体" w:eastAsia="宋体" w:cs="宋体"/>
          <w:color w:val="auto"/>
          <w:spacing w:val="-1"/>
          <w:sz w:val="24"/>
          <w:szCs w:val="24"/>
          <w:highlight w:val="none"/>
        </w:rPr>
      </w:pPr>
    </w:p>
    <w:p>
      <w:pPr>
        <w:pStyle w:val="2"/>
        <w:numPr>
          <w:numId w:val="0"/>
        </w:numPr>
        <w:spacing w:before="157" w:line="220" w:lineRule="auto"/>
        <w:ind w:firstLine="476" w:firstLineChars="200"/>
        <w:rPr>
          <w:rFonts w:hint="eastAsia" w:ascii="宋体" w:hAnsi="宋体" w:eastAsia="宋体" w:cs="宋体"/>
          <w:color w:val="auto"/>
          <w:spacing w:val="-1"/>
          <w:sz w:val="24"/>
          <w:szCs w:val="24"/>
          <w:highlight w:val="none"/>
        </w:rPr>
      </w:pPr>
    </w:p>
    <w:p>
      <w:pPr>
        <w:pStyle w:val="2"/>
        <w:numPr>
          <w:ilvl w:val="0"/>
          <w:numId w:val="1"/>
        </w:numPr>
        <w:spacing w:before="157" w:line="220" w:lineRule="auto"/>
        <w:ind w:left="0" w:leftChars="0" w:firstLine="0" w:firstLineChars="0"/>
        <w:rPr>
          <w:rFonts w:hint="eastAsia" w:asciiTheme="majorEastAsia" w:hAnsiTheme="majorEastAsia" w:eastAsiaTheme="majorEastAsia" w:cstheme="majorEastAsia"/>
          <w:b/>
          <w:bCs/>
          <w:kern w:val="2"/>
          <w:sz w:val="32"/>
          <w:szCs w:val="32"/>
          <w:lang w:val="en-US" w:eastAsia="zh-CN" w:bidi="ar-SA"/>
        </w:rPr>
      </w:pPr>
      <w:r>
        <w:rPr>
          <w:rFonts w:hint="eastAsia" w:asciiTheme="majorEastAsia" w:hAnsiTheme="majorEastAsia" w:eastAsiaTheme="majorEastAsia" w:cstheme="majorEastAsia"/>
          <w:b/>
          <w:bCs/>
          <w:kern w:val="2"/>
          <w:sz w:val="32"/>
          <w:szCs w:val="32"/>
          <w:lang w:val="en-US" w:eastAsia="zh-CN" w:bidi="ar-SA"/>
        </w:rPr>
        <w:t>考核办法</w:t>
      </w: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总价20%作为日常考核经费。由招标人提供箱房考核分数（合同结束前15个工作日），以满分100分为准，招标人按比例将日常考核经费如数直接拨款至中标人。（如：招标人对中标人考核分数为95分，招标人则以日常考核经费&lt;合同价的20%&gt;的95%拨款至中标人。）</w:t>
      </w:r>
    </w:p>
    <w:p>
      <w:pPr>
        <w:spacing w:line="17" w:lineRule="auto"/>
        <w:rPr>
          <w:rFonts w:hint="eastAsia" w:ascii="宋体" w:hAnsi="宋体" w:eastAsia="宋体" w:cs="宋体"/>
          <w:color w:val="auto"/>
          <w:sz w:val="24"/>
          <w:szCs w:val="24"/>
          <w:highlight w:val="none"/>
        </w:rPr>
      </w:pPr>
    </w:p>
    <w:tbl>
      <w:tblPr>
        <w:tblStyle w:val="10"/>
        <w:tblW w:w="915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5"/>
        <w:gridCol w:w="1326"/>
        <w:gridCol w:w="4567"/>
        <w:gridCol w:w="736"/>
        <w:gridCol w:w="7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8" w:hRule="atLeast"/>
        </w:trPr>
        <w:tc>
          <w:tcPr>
            <w:tcW w:w="3091" w:type="dxa"/>
            <w:gridSpan w:val="2"/>
            <w:noWrap w:val="0"/>
            <w:vAlign w:val="top"/>
          </w:tcPr>
          <w:p>
            <w:pPr>
              <w:pStyle w:val="9"/>
              <w:spacing w:before="57" w:line="221" w:lineRule="auto"/>
              <w:ind w:left="1071"/>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考核内容</w:t>
            </w:r>
          </w:p>
        </w:tc>
        <w:tc>
          <w:tcPr>
            <w:tcW w:w="4567" w:type="dxa"/>
            <w:noWrap w:val="0"/>
            <w:vAlign w:val="top"/>
          </w:tcPr>
          <w:p>
            <w:pPr>
              <w:pStyle w:val="9"/>
              <w:spacing w:before="57" w:line="221" w:lineRule="auto"/>
              <w:ind w:left="1782"/>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考核标准</w:t>
            </w:r>
          </w:p>
        </w:tc>
        <w:tc>
          <w:tcPr>
            <w:tcW w:w="736" w:type="dxa"/>
            <w:noWrap w:val="0"/>
            <w:vAlign w:val="top"/>
          </w:tcPr>
          <w:p>
            <w:pPr>
              <w:pStyle w:val="9"/>
              <w:spacing w:before="57" w:line="221" w:lineRule="auto"/>
              <w:ind w:left="152"/>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分值</w:t>
            </w:r>
          </w:p>
        </w:tc>
        <w:tc>
          <w:tcPr>
            <w:tcW w:w="758" w:type="dxa"/>
            <w:noWrap w:val="0"/>
            <w:vAlign w:val="top"/>
          </w:tcPr>
          <w:p>
            <w:pPr>
              <w:pStyle w:val="9"/>
              <w:spacing w:before="57" w:line="221" w:lineRule="auto"/>
              <w:ind w:left="160"/>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3" w:hRule="atLeast"/>
        </w:trPr>
        <w:tc>
          <w:tcPr>
            <w:tcW w:w="3091" w:type="dxa"/>
            <w:gridSpan w:val="2"/>
            <w:noWrap w:val="0"/>
            <w:vAlign w:val="top"/>
          </w:tcPr>
          <w:p>
            <w:pPr>
              <w:pStyle w:val="9"/>
              <w:spacing w:before="54" w:line="220"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一、岗位考勤（30）</w:t>
            </w:r>
          </w:p>
        </w:tc>
        <w:tc>
          <w:tcPr>
            <w:tcW w:w="4567" w:type="dxa"/>
            <w:noWrap w:val="0"/>
            <w:vAlign w:val="top"/>
          </w:tcPr>
          <w:p>
            <w:pPr>
              <w:pStyle w:val="9"/>
              <w:spacing w:before="54" w:line="221"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上班时间人员在岗</w:t>
            </w:r>
          </w:p>
        </w:tc>
        <w:tc>
          <w:tcPr>
            <w:tcW w:w="736" w:type="dxa"/>
            <w:noWrap w:val="0"/>
            <w:vAlign w:val="top"/>
          </w:tcPr>
          <w:p>
            <w:pPr>
              <w:pStyle w:val="9"/>
              <w:spacing w:before="89" w:line="182" w:lineRule="auto"/>
              <w:ind w:left="25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30</w:t>
            </w:r>
          </w:p>
        </w:tc>
        <w:tc>
          <w:tcPr>
            <w:tcW w:w="758" w:type="dxa"/>
            <w:noWrap w:val="0"/>
            <w:vAlign w:val="top"/>
          </w:tcPr>
          <w:p>
            <w:pPr>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3" w:hRule="atLeast"/>
        </w:trPr>
        <w:tc>
          <w:tcPr>
            <w:tcW w:w="3091" w:type="dxa"/>
            <w:gridSpan w:val="2"/>
            <w:vMerge w:val="restart"/>
            <w:tcBorders>
              <w:bottom w:val="nil"/>
            </w:tcBorders>
            <w:noWrap w:val="0"/>
            <w:vAlign w:val="top"/>
          </w:tcPr>
          <w:p>
            <w:pPr>
              <w:spacing w:line="313" w:lineRule="auto"/>
              <w:rPr>
                <w:rFonts w:hint="eastAsia" w:ascii="宋体" w:hAnsi="宋体" w:eastAsia="宋体" w:cs="宋体"/>
                <w:color w:val="auto"/>
                <w:sz w:val="24"/>
                <w:szCs w:val="24"/>
                <w:highlight w:val="none"/>
              </w:rPr>
            </w:pPr>
          </w:p>
          <w:p>
            <w:pPr>
              <w:pStyle w:val="9"/>
              <w:spacing w:before="69" w:line="221"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二、环境卫生保洁（10）</w:t>
            </w:r>
          </w:p>
        </w:tc>
        <w:tc>
          <w:tcPr>
            <w:tcW w:w="4567" w:type="dxa"/>
            <w:noWrap w:val="0"/>
            <w:vAlign w:val="top"/>
          </w:tcPr>
          <w:p>
            <w:pPr>
              <w:pStyle w:val="9"/>
              <w:spacing w:before="54" w:line="221"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垃圾箱房周边无生活垃圾和其他杂物</w:t>
            </w:r>
          </w:p>
        </w:tc>
        <w:tc>
          <w:tcPr>
            <w:tcW w:w="736" w:type="dxa"/>
            <w:noWrap w:val="0"/>
            <w:vAlign w:val="top"/>
          </w:tcPr>
          <w:p>
            <w:pPr>
              <w:pStyle w:val="9"/>
              <w:spacing w:before="90" w:line="182" w:lineRule="auto"/>
              <w:ind w:left="3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58" w:type="dxa"/>
            <w:noWrap w:val="0"/>
            <w:vAlign w:val="top"/>
          </w:tcPr>
          <w:p>
            <w:pPr>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4" w:hRule="atLeast"/>
        </w:trPr>
        <w:tc>
          <w:tcPr>
            <w:tcW w:w="3091" w:type="dxa"/>
            <w:gridSpan w:val="2"/>
            <w:vMerge w:val="continue"/>
            <w:tcBorders>
              <w:top w:val="nil"/>
              <w:bottom w:val="nil"/>
            </w:tcBorders>
            <w:noWrap w:val="0"/>
            <w:vAlign w:val="top"/>
          </w:tcPr>
          <w:p>
            <w:pPr>
              <w:rPr>
                <w:rFonts w:hint="eastAsia" w:ascii="宋体" w:hAnsi="宋体" w:eastAsia="宋体" w:cs="宋体"/>
                <w:color w:val="auto"/>
                <w:sz w:val="24"/>
                <w:szCs w:val="24"/>
                <w:highlight w:val="none"/>
              </w:rPr>
            </w:pPr>
          </w:p>
        </w:tc>
        <w:tc>
          <w:tcPr>
            <w:tcW w:w="4567" w:type="dxa"/>
            <w:noWrap w:val="0"/>
            <w:vAlign w:val="top"/>
          </w:tcPr>
          <w:p>
            <w:pPr>
              <w:pStyle w:val="9"/>
              <w:spacing w:before="55" w:line="220"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垃圾桶每日冲洗干净</w:t>
            </w:r>
          </w:p>
        </w:tc>
        <w:tc>
          <w:tcPr>
            <w:tcW w:w="736" w:type="dxa"/>
            <w:noWrap w:val="0"/>
            <w:vAlign w:val="top"/>
          </w:tcPr>
          <w:p>
            <w:pPr>
              <w:pStyle w:val="9"/>
              <w:spacing w:before="91" w:line="182" w:lineRule="auto"/>
              <w:ind w:left="3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58" w:type="dxa"/>
            <w:noWrap w:val="0"/>
            <w:vAlign w:val="top"/>
          </w:tcPr>
          <w:p>
            <w:pPr>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6" w:hRule="atLeast"/>
        </w:trPr>
        <w:tc>
          <w:tcPr>
            <w:tcW w:w="3091" w:type="dxa"/>
            <w:gridSpan w:val="2"/>
            <w:vMerge w:val="continue"/>
            <w:tcBorders>
              <w:top w:val="nil"/>
            </w:tcBorders>
            <w:noWrap w:val="0"/>
            <w:vAlign w:val="top"/>
          </w:tcPr>
          <w:p>
            <w:pPr>
              <w:rPr>
                <w:rFonts w:hint="eastAsia" w:ascii="宋体" w:hAnsi="宋体" w:eastAsia="宋体" w:cs="宋体"/>
                <w:color w:val="auto"/>
                <w:sz w:val="24"/>
                <w:szCs w:val="24"/>
                <w:highlight w:val="none"/>
              </w:rPr>
            </w:pPr>
          </w:p>
        </w:tc>
        <w:tc>
          <w:tcPr>
            <w:tcW w:w="4567" w:type="dxa"/>
            <w:noWrap w:val="0"/>
            <w:vAlign w:val="top"/>
          </w:tcPr>
          <w:p>
            <w:pPr>
              <w:pStyle w:val="9"/>
              <w:spacing w:before="55" w:line="221"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垃圾箱房里、外墙面、大门保持整洁</w:t>
            </w:r>
          </w:p>
        </w:tc>
        <w:tc>
          <w:tcPr>
            <w:tcW w:w="736" w:type="dxa"/>
            <w:noWrap w:val="0"/>
            <w:vAlign w:val="top"/>
          </w:tcPr>
          <w:p>
            <w:pPr>
              <w:pStyle w:val="9"/>
              <w:spacing w:before="90" w:line="182" w:lineRule="auto"/>
              <w:ind w:left="3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58" w:type="dxa"/>
            <w:noWrap w:val="0"/>
            <w:vAlign w:val="top"/>
          </w:tcPr>
          <w:p>
            <w:pPr>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4" w:hRule="atLeast"/>
        </w:trPr>
        <w:tc>
          <w:tcPr>
            <w:tcW w:w="3091" w:type="dxa"/>
            <w:gridSpan w:val="2"/>
            <w:noWrap w:val="0"/>
            <w:vAlign w:val="top"/>
          </w:tcPr>
          <w:p>
            <w:pPr>
              <w:pStyle w:val="9"/>
              <w:spacing w:before="52" w:line="221"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三、消毒除臭（2）</w:t>
            </w:r>
          </w:p>
        </w:tc>
        <w:tc>
          <w:tcPr>
            <w:tcW w:w="4567" w:type="dxa"/>
            <w:noWrap w:val="0"/>
            <w:vAlign w:val="top"/>
          </w:tcPr>
          <w:p>
            <w:pPr>
              <w:pStyle w:val="9"/>
              <w:spacing w:before="52" w:line="221" w:lineRule="auto"/>
              <w:ind w:left="11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每天关闭箱房前做好除臭工作</w:t>
            </w:r>
          </w:p>
        </w:tc>
        <w:tc>
          <w:tcPr>
            <w:tcW w:w="736" w:type="dxa"/>
            <w:noWrap w:val="0"/>
            <w:vAlign w:val="top"/>
          </w:tcPr>
          <w:p>
            <w:pPr>
              <w:pStyle w:val="9"/>
              <w:spacing w:before="88" w:line="182" w:lineRule="auto"/>
              <w:ind w:left="3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58" w:type="dxa"/>
            <w:noWrap w:val="0"/>
            <w:vAlign w:val="top"/>
          </w:tcPr>
          <w:p>
            <w:pPr>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3" w:hRule="atLeast"/>
        </w:trPr>
        <w:tc>
          <w:tcPr>
            <w:tcW w:w="3091" w:type="dxa"/>
            <w:gridSpan w:val="2"/>
            <w:vMerge w:val="restart"/>
            <w:tcBorders>
              <w:bottom w:val="nil"/>
            </w:tcBorders>
            <w:noWrap w:val="0"/>
            <w:vAlign w:val="top"/>
          </w:tcPr>
          <w:p>
            <w:pPr>
              <w:pStyle w:val="9"/>
              <w:spacing w:before="218" w:line="221" w:lineRule="auto"/>
              <w:ind w:left="13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四、仪容仪表（4）</w:t>
            </w:r>
          </w:p>
        </w:tc>
        <w:tc>
          <w:tcPr>
            <w:tcW w:w="4567" w:type="dxa"/>
            <w:noWrap w:val="0"/>
            <w:vAlign w:val="top"/>
          </w:tcPr>
          <w:p>
            <w:pPr>
              <w:pStyle w:val="9"/>
              <w:spacing w:before="52" w:line="221" w:lineRule="auto"/>
              <w:ind w:left="11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制服穿戴整齐</w:t>
            </w:r>
          </w:p>
        </w:tc>
        <w:tc>
          <w:tcPr>
            <w:tcW w:w="736" w:type="dxa"/>
            <w:noWrap w:val="0"/>
            <w:vAlign w:val="top"/>
          </w:tcPr>
          <w:p>
            <w:pPr>
              <w:pStyle w:val="9"/>
              <w:spacing w:before="88" w:line="182" w:lineRule="auto"/>
              <w:ind w:left="3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58" w:type="dxa"/>
            <w:noWrap w:val="0"/>
            <w:vAlign w:val="top"/>
          </w:tcPr>
          <w:p>
            <w:pPr>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4" w:hRule="atLeast"/>
        </w:trPr>
        <w:tc>
          <w:tcPr>
            <w:tcW w:w="3091" w:type="dxa"/>
            <w:gridSpan w:val="2"/>
            <w:vMerge w:val="continue"/>
            <w:tcBorders>
              <w:top w:val="nil"/>
            </w:tcBorders>
            <w:noWrap w:val="0"/>
            <w:vAlign w:val="top"/>
          </w:tcPr>
          <w:p>
            <w:pPr>
              <w:rPr>
                <w:rFonts w:hint="eastAsia" w:ascii="宋体" w:hAnsi="宋体" w:eastAsia="宋体" w:cs="宋体"/>
                <w:color w:val="auto"/>
                <w:sz w:val="24"/>
                <w:szCs w:val="24"/>
                <w:highlight w:val="none"/>
              </w:rPr>
            </w:pPr>
          </w:p>
        </w:tc>
        <w:tc>
          <w:tcPr>
            <w:tcW w:w="4567" w:type="dxa"/>
            <w:noWrap w:val="0"/>
            <w:vAlign w:val="top"/>
          </w:tcPr>
          <w:p>
            <w:pPr>
              <w:pStyle w:val="9"/>
              <w:spacing w:before="56" w:line="220" w:lineRule="auto"/>
              <w:ind w:left="11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制服保持干净整洁</w:t>
            </w:r>
          </w:p>
        </w:tc>
        <w:tc>
          <w:tcPr>
            <w:tcW w:w="736" w:type="dxa"/>
            <w:noWrap w:val="0"/>
            <w:vAlign w:val="top"/>
          </w:tcPr>
          <w:p>
            <w:pPr>
              <w:pStyle w:val="9"/>
              <w:spacing w:before="92" w:line="182" w:lineRule="auto"/>
              <w:ind w:left="3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58" w:type="dxa"/>
            <w:noWrap w:val="0"/>
            <w:vAlign w:val="top"/>
          </w:tcPr>
          <w:p>
            <w:pPr>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8" w:hRule="atLeast"/>
        </w:trPr>
        <w:tc>
          <w:tcPr>
            <w:tcW w:w="3091" w:type="dxa"/>
            <w:gridSpan w:val="2"/>
            <w:vMerge w:val="restart"/>
            <w:tcBorders>
              <w:bottom w:val="nil"/>
            </w:tcBorders>
            <w:noWrap w:val="0"/>
            <w:vAlign w:val="top"/>
          </w:tcPr>
          <w:p>
            <w:pPr>
              <w:pStyle w:val="9"/>
              <w:spacing w:before="220" w:line="221"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五、消防安全（4）</w:t>
            </w:r>
          </w:p>
        </w:tc>
        <w:tc>
          <w:tcPr>
            <w:tcW w:w="4567" w:type="dxa"/>
            <w:noWrap w:val="0"/>
            <w:vAlign w:val="top"/>
          </w:tcPr>
          <w:p>
            <w:pPr>
              <w:pStyle w:val="9"/>
              <w:spacing w:before="56" w:line="221" w:lineRule="auto"/>
              <w:ind w:left="11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严禁在工作区域明火作业</w:t>
            </w:r>
          </w:p>
        </w:tc>
        <w:tc>
          <w:tcPr>
            <w:tcW w:w="736" w:type="dxa"/>
            <w:noWrap w:val="0"/>
            <w:vAlign w:val="top"/>
          </w:tcPr>
          <w:p>
            <w:pPr>
              <w:pStyle w:val="9"/>
              <w:spacing w:before="92" w:line="182" w:lineRule="auto"/>
              <w:ind w:left="3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58" w:type="dxa"/>
            <w:noWrap w:val="0"/>
            <w:vAlign w:val="top"/>
          </w:tcPr>
          <w:p>
            <w:pPr>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4" w:hRule="atLeast"/>
        </w:trPr>
        <w:tc>
          <w:tcPr>
            <w:tcW w:w="3091" w:type="dxa"/>
            <w:gridSpan w:val="2"/>
            <w:vMerge w:val="continue"/>
            <w:tcBorders>
              <w:top w:val="nil"/>
              <w:bottom w:val="single" w:color="auto" w:sz="4" w:space="0"/>
            </w:tcBorders>
            <w:noWrap w:val="0"/>
            <w:vAlign w:val="top"/>
          </w:tcPr>
          <w:p>
            <w:pPr>
              <w:rPr>
                <w:rFonts w:hint="eastAsia" w:ascii="宋体" w:hAnsi="宋体" w:eastAsia="宋体" w:cs="宋体"/>
                <w:color w:val="auto"/>
                <w:sz w:val="24"/>
                <w:szCs w:val="24"/>
                <w:highlight w:val="none"/>
              </w:rPr>
            </w:pPr>
          </w:p>
        </w:tc>
        <w:tc>
          <w:tcPr>
            <w:tcW w:w="4567" w:type="dxa"/>
            <w:tcBorders>
              <w:bottom w:val="single" w:color="auto" w:sz="4" w:space="0"/>
            </w:tcBorders>
            <w:noWrap w:val="0"/>
            <w:vAlign w:val="top"/>
          </w:tcPr>
          <w:p>
            <w:pPr>
              <w:pStyle w:val="9"/>
              <w:spacing w:before="57" w:line="221" w:lineRule="auto"/>
              <w:ind w:left="11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严禁在工作区域吸烟（包括劝说他人）</w:t>
            </w:r>
          </w:p>
        </w:tc>
        <w:tc>
          <w:tcPr>
            <w:tcW w:w="736" w:type="dxa"/>
            <w:tcBorders>
              <w:bottom w:val="single" w:color="auto" w:sz="4" w:space="0"/>
            </w:tcBorders>
            <w:noWrap w:val="0"/>
            <w:vAlign w:val="top"/>
          </w:tcPr>
          <w:p>
            <w:pPr>
              <w:pStyle w:val="9"/>
              <w:spacing w:before="92" w:line="182" w:lineRule="auto"/>
              <w:ind w:left="3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58" w:type="dxa"/>
            <w:tcBorders>
              <w:bottom w:val="single" w:color="auto" w:sz="4" w:space="0"/>
            </w:tcBorders>
            <w:noWrap w:val="0"/>
            <w:vAlign w:val="top"/>
          </w:tcPr>
          <w:p>
            <w:pPr>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9" w:hRule="atLeast"/>
        </w:trPr>
        <w:tc>
          <w:tcPr>
            <w:tcW w:w="1765" w:type="dxa"/>
            <w:vMerge w:val="restart"/>
            <w:tcBorders>
              <w:top w:val="single" w:color="auto" w:sz="4" w:space="0"/>
              <w:left w:val="single" w:color="auto" w:sz="4" w:space="0"/>
              <w:bottom w:val="single" w:color="auto" w:sz="4" w:space="0"/>
            </w:tcBorders>
            <w:noWrap w:val="0"/>
            <w:vAlign w:val="top"/>
          </w:tcPr>
          <w:p>
            <w:pPr>
              <w:spacing w:line="309" w:lineRule="auto"/>
              <w:rPr>
                <w:rFonts w:hint="eastAsia" w:ascii="宋体" w:hAnsi="宋体" w:eastAsia="宋体" w:cs="宋体"/>
                <w:color w:val="auto"/>
                <w:sz w:val="24"/>
                <w:szCs w:val="24"/>
                <w:highlight w:val="none"/>
              </w:rPr>
            </w:pPr>
          </w:p>
          <w:p>
            <w:pPr>
              <w:spacing w:line="309" w:lineRule="auto"/>
              <w:rPr>
                <w:rFonts w:hint="eastAsia" w:ascii="宋体" w:hAnsi="宋体" w:eastAsia="宋体" w:cs="宋体"/>
                <w:color w:val="auto"/>
                <w:sz w:val="24"/>
                <w:szCs w:val="24"/>
                <w:highlight w:val="none"/>
              </w:rPr>
            </w:pPr>
          </w:p>
          <w:p>
            <w:pPr>
              <w:pStyle w:val="9"/>
              <w:spacing w:before="68" w:line="221" w:lineRule="auto"/>
              <w:ind w:left="22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六、垃圾分类</w:t>
            </w:r>
          </w:p>
          <w:p>
            <w:pPr>
              <w:pStyle w:val="9"/>
              <w:spacing w:before="22" w:line="233" w:lineRule="auto"/>
              <w:ind w:left="54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（40）</w:t>
            </w:r>
          </w:p>
        </w:tc>
        <w:tc>
          <w:tcPr>
            <w:tcW w:w="1326" w:type="dxa"/>
            <w:vMerge w:val="restart"/>
            <w:tcBorders>
              <w:top w:val="single" w:color="auto" w:sz="4" w:space="0"/>
              <w:bottom w:val="single" w:color="auto" w:sz="4" w:space="0"/>
            </w:tcBorders>
            <w:noWrap w:val="0"/>
            <w:vAlign w:val="top"/>
          </w:tcPr>
          <w:p>
            <w:pPr>
              <w:spacing w:line="309" w:lineRule="auto"/>
              <w:rPr>
                <w:rFonts w:hint="eastAsia" w:ascii="宋体" w:hAnsi="宋体" w:eastAsia="宋体" w:cs="宋体"/>
                <w:color w:val="auto"/>
                <w:sz w:val="24"/>
                <w:szCs w:val="24"/>
                <w:highlight w:val="none"/>
              </w:rPr>
            </w:pPr>
          </w:p>
          <w:p>
            <w:pPr>
              <w:spacing w:line="309" w:lineRule="auto"/>
              <w:rPr>
                <w:rFonts w:hint="eastAsia" w:ascii="宋体" w:hAnsi="宋体" w:eastAsia="宋体" w:cs="宋体"/>
                <w:color w:val="auto"/>
                <w:sz w:val="24"/>
                <w:szCs w:val="24"/>
                <w:highlight w:val="none"/>
              </w:rPr>
            </w:pPr>
          </w:p>
          <w:p>
            <w:pPr>
              <w:pStyle w:val="9"/>
              <w:spacing w:before="68" w:line="237" w:lineRule="auto"/>
              <w:ind w:left="332" w:right="211" w:hanging="1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可回收物</w:t>
            </w:r>
            <w:r>
              <w:rPr>
                <w:rFonts w:hint="eastAsia" w:ascii="宋体" w:hAnsi="宋体" w:eastAsia="宋体" w:cs="宋体"/>
                <w:color w:val="auto"/>
                <w:spacing w:val="-4"/>
                <w:sz w:val="24"/>
                <w:szCs w:val="24"/>
                <w:highlight w:val="none"/>
              </w:rPr>
              <w:t>（20）</w:t>
            </w:r>
          </w:p>
        </w:tc>
        <w:tc>
          <w:tcPr>
            <w:tcW w:w="4567" w:type="dxa"/>
            <w:tcBorders>
              <w:top w:val="single" w:color="auto" w:sz="4" w:space="0"/>
              <w:bottom w:val="single" w:color="auto" w:sz="4" w:space="0"/>
            </w:tcBorders>
            <w:noWrap w:val="0"/>
            <w:vAlign w:val="top"/>
          </w:tcPr>
          <w:p>
            <w:pPr>
              <w:pStyle w:val="9"/>
              <w:spacing w:before="33" w:line="222" w:lineRule="auto"/>
              <w:ind w:left="130" w:right="100"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根据要求分类出废纸、废塑料、废金属、纺织</w:t>
            </w:r>
            <w:r>
              <w:rPr>
                <w:rFonts w:hint="eastAsia" w:ascii="宋体" w:hAnsi="宋体" w:eastAsia="宋体" w:cs="宋体"/>
                <w:color w:val="auto"/>
                <w:spacing w:val="-3"/>
                <w:sz w:val="24"/>
                <w:szCs w:val="24"/>
                <w:highlight w:val="none"/>
              </w:rPr>
              <w:t>品、废玻璃等可回收物</w:t>
            </w:r>
          </w:p>
        </w:tc>
        <w:tc>
          <w:tcPr>
            <w:tcW w:w="736" w:type="dxa"/>
            <w:tcBorders>
              <w:top w:val="single" w:color="auto" w:sz="4" w:space="0"/>
              <w:bottom w:val="single" w:color="auto" w:sz="4" w:space="0"/>
            </w:tcBorders>
            <w:noWrap w:val="0"/>
            <w:vAlign w:val="top"/>
          </w:tcPr>
          <w:p>
            <w:pPr>
              <w:pStyle w:val="9"/>
              <w:spacing w:before="206" w:line="181" w:lineRule="auto"/>
              <w:ind w:left="3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58" w:type="dxa"/>
            <w:tcBorders>
              <w:top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3" w:hRule="atLeast"/>
        </w:trPr>
        <w:tc>
          <w:tcPr>
            <w:tcW w:w="1765" w:type="dxa"/>
            <w:vMerge w:val="continue"/>
            <w:tcBorders>
              <w:top w:val="single" w:color="auto" w:sz="4" w:space="0"/>
              <w:left w:val="single" w:color="auto" w:sz="4" w:space="0"/>
              <w:bottom w:val="nil"/>
            </w:tcBorders>
            <w:noWrap w:val="0"/>
            <w:vAlign w:val="top"/>
          </w:tcPr>
          <w:p>
            <w:pPr>
              <w:rPr>
                <w:rFonts w:hint="eastAsia" w:ascii="宋体" w:hAnsi="宋体" w:eastAsia="宋体" w:cs="宋体"/>
                <w:color w:val="auto"/>
                <w:sz w:val="24"/>
                <w:szCs w:val="24"/>
                <w:highlight w:val="none"/>
              </w:rPr>
            </w:pPr>
          </w:p>
        </w:tc>
        <w:tc>
          <w:tcPr>
            <w:tcW w:w="1326" w:type="dxa"/>
            <w:vMerge w:val="continue"/>
            <w:tcBorders>
              <w:top w:val="single" w:color="auto" w:sz="4" w:space="0"/>
              <w:bottom w:val="nil"/>
            </w:tcBorders>
            <w:noWrap w:val="0"/>
            <w:vAlign w:val="top"/>
          </w:tcPr>
          <w:p>
            <w:pPr>
              <w:rPr>
                <w:rFonts w:hint="eastAsia" w:ascii="宋体" w:hAnsi="宋体" w:eastAsia="宋体" w:cs="宋体"/>
                <w:color w:val="auto"/>
                <w:sz w:val="24"/>
                <w:szCs w:val="24"/>
                <w:highlight w:val="none"/>
              </w:rPr>
            </w:pPr>
          </w:p>
        </w:tc>
        <w:tc>
          <w:tcPr>
            <w:tcW w:w="4567" w:type="dxa"/>
            <w:tcBorders>
              <w:top w:val="single" w:color="auto" w:sz="4" w:space="0"/>
            </w:tcBorders>
            <w:noWrap w:val="0"/>
            <w:vAlign w:val="top"/>
          </w:tcPr>
          <w:p>
            <w:pPr>
              <w:pStyle w:val="9"/>
              <w:spacing w:before="57" w:line="220"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无混装干垃圾（占比20%以上）</w:t>
            </w:r>
          </w:p>
        </w:tc>
        <w:tc>
          <w:tcPr>
            <w:tcW w:w="736" w:type="dxa"/>
            <w:tcBorders>
              <w:top w:val="single" w:color="auto" w:sz="4" w:space="0"/>
            </w:tcBorders>
            <w:noWrap w:val="0"/>
            <w:vAlign w:val="top"/>
          </w:tcPr>
          <w:p>
            <w:pPr>
              <w:pStyle w:val="9"/>
              <w:spacing w:before="93" w:line="182" w:lineRule="auto"/>
              <w:ind w:left="3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58" w:type="dxa"/>
            <w:tcBorders>
              <w:top w:val="single" w:color="auto" w:sz="4" w:space="0"/>
            </w:tcBorders>
            <w:noWrap w:val="0"/>
            <w:vAlign w:val="top"/>
          </w:tcPr>
          <w:p>
            <w:pPr>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3" w:hRule="atLeast"/>
        </w:trPr>
        <w:tc>
          <w:tcPr>
            <w:tcW w:w="1765" w:type="dxa"/>
            <w:vMerge w:val="continue"/>
            <w:tcBorders>
              <w:top w:val="nil"/>
              <w:left w:val="single" w:color="auto" w:sz="4" w:space="0"/>
              <w:bottom w:val="nil"/>
            </w:tcBorders>
            <w:noWrap w:val="0"/>
            <w:vAlign w:val="top"/>
          </w:tcPr>
          <w:p>
            <w:pPr>
              <w:rPr>
                <w:rFonts w:hint="eastAsia" w:ascii="宋体" w:hAnsi="宋体" w:eastAsia="宋体" w:cs="宋体"/>
                <w:color w:val="auto"/>
                <w:sz w:val="24"/>
                <w:szCs w:val="24"/>
                <w:highlight w:val="none"/>
              </w:rPr>
            </w:pPr>
          </w:p>
        </w:tc>
        <w:tc>
          <w:tcPr>
            <w:tcW w:w="1326" w:type="dxa"/>
            <w:vMerge w:val="continue"/>
            <w:tcBorders>
              <w:top w:val="nil"/>
              <w:bottom w:val="nil"/>
            </w:tcBorders>
            <w:noWrap w:val="0"/>
            <w:vAlign w:val="top"/>
          </w:tcPr>
          <w:p>
            <w:pPr>
              <w:rPr>
                <w:rFonts w:hint="eastAsia" w:ascii="宋体" w:hAnsi="宋体" w:eastAsia="宋体" w:cs="宋体"/>
                <w:color w:val="auto"/>
                <w:sz w:val="24"/>
                <w:szCs w:val="24"/>
                <w:highlight w:val="none"/>
              </w:rPr>
            </w:pPr>
          </w:p>
        </w:tc>
        <w:tc>
          <w:tcPr>
            <w:tcW w:w="4567" w:type="dxa"/>
            <w:noWrap w:val="0"/>
            <w:vAlign w:val="top"/>
          </w:tcPr>
          <w:p>
            <w:pPr>
              <w:pStyle w:val="9"/>
              <w:spacing w:before="58" w:line="221"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无有害垃圾</w:t>
            </w:r>
          </w:p>
        </w:tc>
        <w:tc>
          <w:tcPr>
            <w:tcW w:w="736" w:type="dxa"/>
            <w:noWrap w:val="0"/>
            <w:vAlign w:val="top"/>
          </w:tcPr>
          <w:p>
            <w:pPr>
              <w:pStyle w:val="9"/>
              <w:spacing w:before="93" w:line="182" w:lineRule="auto"/>
              <w:ind w:left="3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58" w:type="dxa"/>
            <w:noWrap w:val="0"/>
            <w:vAlign w:val="top"/>
          </w:tcPr>
          <w:p>
            <w:pPr>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4" w:hRule="atLeast"/>
        </w:trPr>
        <w:tc>
          <w:tcPr>
            <w:tcW w:w="1765" w:type="dxa"/>
            <w:vMerge w:val="continue"/>
            <w:tcBorders>
              <w:top w:val="nil"/>
              <w:left w:val="single" w:color="auto" w:sz="4" w:space="0"/>
              <w:bottom w:val="nil"/>
            </w:tcBorders>
            <w:noWrap w:val="0"/>
            <w:vAlign w:val="top"/>
          </w:tcPr>
          <w:p>
            <w:pPr>
              <w:rPr>
                <w:rFonts w:hint="eastAsia" w:ascii="宋体" w:hAnsi="宋体" w:eastAsia="宋体" w:cs="宋体"/>
                <w:color w:val="auto"/>
                <w:sz w:val="24"/>
                <w:szCs w:val="24"/>
                <w:highlight w:val="none"/>
              </w:rPr>
            </w:pPr>
          </w:p>
        </w:tc>
        <w:tc>
          <w:tcPr>
            <w:tcW w:w="1326" w:type="dxa"/>
            <w:vMerge w:val="continue"/>
            <w:tcBorders>
              <w:top w:val="nil"/>
              <w:bottom w:val="nil"/>
            </w:tcBorders>
            <w:noWrap w:val="0"/>
            <w:vAlign w:val="top"/>
          </w:tcPr>
          <w:p>
            <w:pPr>
              <w:rPr>
                <w:rFonts w:hint="eastAsia" w:ascii="宋体" w:hAnsi="宋体" w:eastAsia="宋体" w:cs="宋体"/>
                <w:color w:val="auto"/>
                <w:sz w:val="24"/>
                <w:szCs w:val="24"/>
                <w:highlight w:val="none"/>
              </w:rPr>
            </w:pPr>
          </w:p>
        </w:tc>
        <w:tc>
          <w:tcPr>
            <w:tcW w:w="4567" w:type="dxa"/>
            <w:noWrap w:val="0"/>
            <w:vAlign w:val="top"/>
          </w:tcPr>
          <w:p>
            <w:pPr>
              <w:pStyle w:val="9"/>
              <w:spacing w:before="59" w:line="221"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无湿垃圾（占比20%以上）</w:t>
            </w:r>
          </w:p>
        </w:tc>
        <w:tc>
          <w:tcPr>
            <w:tcW w:w="736" w:type="dxa"/>
            <w:noWrap w:val="0"/>
            <w:vAlign w:val="top"/>
          </w:tcPr>
          <w:p>
            <w:pPr>
              <w:pStyle w:val="9"/>
              <w:spacing w:before="95" w:line="181" w:lineRule="auto"/>
              <w:ind w:left="3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58" w:type="dxa"/>
            <w:noWrap w:val="0"/>
            <w:vAlign w:val="top"/>
          </w:tcPr>
          <w:p>
            <w:pPr>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9" w:hRule="atLeast"/>
        </w:trPr>
        <w:tc>
          <w:tcPr>
            <w:tcW w:w="1765" w:type="dxa"/>
            <w:vMerge w:val="continue"/>
            <w:tcBorders>
              <w:top w:val="nil"/>
              <w:left w:val="single" w:color="auto" w:sz="4" w:space="0"/>
            </w:tcBorders>
            <w:noWrap w:val="0"/>
            <w:vAlign w:val="top"/>
          </w:tcPr>
          <w:p>
            <w:pPr>
              <w:rPr>
                <w:rFonts w:hint="eastAsia" w:ascii="宋体" w:hAnsi="宋体" w:eastAsia="宋体" w:cs="宋体"/>
                <w:color w:val="auto"/>
                <w:sz w:val="24"/>
                <w:szCs w:val="24"/>
                <w:highlight w:val="none"/>
              </w:rPr>
            </w:pPr>
          </w:p>
        </w:tc>
        <w:tc>
          <w:tcPr>
            <w:tcW w:w="1326" w:type="dxa"/>
            <w:vMerge w:val="continue"/>
            <w:tcBorders>
              <w:top w:val="nil"/>
            </w:tcBorders>
            <w:noWrap w:val="0"/>
            <w:vAlign w:val="top"/>
          </w:tcPr>
          <w:p>
            <w:pPr>
              <w:rPr>
                <w:rFonts w:hint="eastAsia" w:ascii="宋体" w:hAnsi="宋体" w:eastAsia="宋体" w:cs="宋体"/>
                <w:color w:val="auto"/>
                <w:sz w:val="24"/>
                <w:szCs w:val="24"/>
                <w:highlight w:val="none"/>
              </w:rPr>
            </w:pPr>
          </w:p>
        </w:tc>
        <w:tc>
          <w:tcPr>
            <w:tcW w:w="4567" w:type="dxa"/>
            <w:noWrap w:val="0"/>
            <w:vAlign w:val="top"/>
          </w:tcPr>
          <w:p>
            <w:pPr>
              <w:pStyle w:val="9"/>
              <w:spacing w:before="58" w:line="221"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可回收物堆放整齐</w:t>
            </w:r>
          </w:p>
        </w:tc>
        <w:tc>
          <w:tcPr>
            <w:tcW w:w="736" w:type="dxa"/>
            <w:noWrap w:val="0"/>
            <w:vAlign w:val="top"/>
          </w:tcPr>
          <w:p>
            <w:pPr>
              <w:pStyle w:val="9"/>
              <w:spacing w:before="94" w:line="182" w:lineRule="auto"/>
              <w:ind w:left="30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58" w:type="dxa"/>
            <w:noWrap w:val="0"/>
            <w:vAlign w:val="top"/>
          </w:tcPr>
          <w:p>
            <w:pPr>
              <w:rPr>
                <w:rFonts w:hint="eastAsia" w:ascii="宋体" w:hAnsi="宋体" w:eastAsia="宋体" w:cs="宋体"/>
                <w:color w:val="auto"/>
                <w:sz w:val="24"/>
                <w:szCs w:val="24"/>
                <w:highlight w:val="none"/>
              </w:rPr>
            </w:pPr>
          </w:p>
        </w:tc>
      </w:tr>
    </w:tbl>
    <w:tbl>
      <w:tblPr>
        <w:tblStyle w:val="10"/>
        <w:tblpPr w:leftFromText="180" w:rightFromText="180" w:vertAnchor="text" w:horzAnchor="page" w:tblpX="1363" w:tblpY="12"/>
        <w:tblOverlap w:val="never"/>
        <w:tblW w:w="91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4"/>
        <w:gridCol w:w="1349"/>
        <w:gridCol w:w="4560"/>
        <w:gridCol w:w="747"/>
        <w:gridCol w:w="7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4" w:hRule="atLeast"/>
        </w:trPr>
        <w:tc>
          <w:tcPr>
            <w:tcW w:w="1744" w:type="dxa"/>
            <w:vMerge w:val="restart"/>
            <w:tcBorders>
              <w:top w:val="nil"/>
              <w:bottom w:val="nil"/>
              <w:right w:val="single" w:color="auto" w:sz="4" w:space="0"/>
            </w:tcBorders>
            <w:noWrap w:val="0"/>
            <w:vAlign w:val="top"/>
          </w:tcPr>
          <w:p>
            <w:pPr>
              <w:rPr>
                <w:rFonts w:hint="eastAsia" w:ascii="宋体" w:hAnsi="宋体" w:eastAsia="宋体" w:cs="宋体"/>
                <w:color w:val="auto"/>
                <w:sz w:val="24"/>
                <w:szCs w:val="24"/>
                <w:highlight w:val="none"/>
              </w:rPr>
            </w:pPr>
          </w:p>
        </w:tc>
        <w:tc>
          <w:tcPr>
            <w:tcW w:w="1349" w:type="dxa"/>
            <w:vMerge w:val="restart"/>
            <w:tcBorders>
              <w:top w:val="single" w:color="auto" w:sz="4" w:space="0"/>
              <w:left w:val="single" w:color="auto" w:sz="4" w:space="0"/>
              <w:bottom w:val="nil"/>
            </w:tcBorders>
            <w:noWrap w:val="0"/>
            <w:vAlign w:val="top"/>
          </w:tcPr>
          <w:p>
            <w:pPr>
              <w:spacing w:line="338" w:lineRule="auto"/>
              <w:rPr>
                <w:rFonts w:hint="eastAsia" w:ascii="宋体" w:hAnsi="宋体" w:eastAsia="宋体" w:cs="宋体"/>
                <w:color w:val="auto"/>
                <w:sz w:val="24"/>
                <w:szCs w:val="24"/>
                <w:highlight w:val="none"/>
              </w:rPr>
            </w:pPr>
          </w:p>
          <w:p>
            <w:pPr>
              <w:pStyle w:val="9"/>
              <w:spacing w:before="68" w:line="237" w:lineRule="auto"/>
              <w:ind w:left="332" w:right="316" w:hanging="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湿垃圾</w:t>
            </w:r>
            <w:r>
              <w:rPr>
                <w:rFonts w:hint="eastAsia" w:ascii="宋体" w:hAnsi="宋体" w:eastAsia="宋体" w:cs="宋体"/>
                <w:color w:val="auto"/>
                <w:spacing w:val="-4"/>
                <w:sz w:val="24"/>
                <w:szCs w:val="24"/>
                <w:highlight w:val="none"/>
              </w:rPr>
              <w:t>（10）</w:t>
            </w:r>
          </w:p>
        </w:tc>
        <w:tc>
          <w:tcPr>
            <w:tcW w:w="4560" w:type="dxa"/>
            <w:tcBorders>
              <w:top w:val="single" w:color="auto" w:sz="4" w:space="0"/>
              <w:right w:val="single" w:color="auto" w:sz="4" w:space="0"/>
            </w:tcBorders>
            <w:noWrap w:val="0"/>
            <w:vAlign w:val="top"/>
          </w:tcPr>
          <w:p>
            <w:pPr>
              <w:pStyle w:val="9"/>
              <w:spacing w:before="51" w:line="221"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无有害垃圾</w:t>
            </w:r>
          </w:p>
        </w:tc>
        <w:tc>
          <w:tcPr>
            <w:tcW w:w="747" w:type="dxa"/>
            <w:tcBorders>
              <w:top w:val="nil"/>
              <w:left w:val="single" w:color="auto" w:sz="4" w:space="0"/>
            </w:tcBorders>
            <w:noWrap w:val="0"/>
            <w:vAlign w:val="top"/>
          </w:tcPr>
          <w:p>
            <w:pPr>
              <w:pStyle w:val="9"/>
              <w:spacing w:before="86" w:line="182" w:lineRule="auto"/>
              <w:ind w:left="3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60" w:type="dxa"/>
            <w:tcBorders>
              <w:top w:val="nil"/>
            </w:tcBorders>
            <w:noWrap w:val="0"/>
            <w:vAlign w:val="top"/>
          </w:tcPr>
          <w:p>
            <w:pPr>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4" w:hRule="atLeast"/>
        </w:trPr>
        <w:tc>
          <w:tcPr>
            <w:tcW w:w="1744" w:type="dxa"/>
            <w:vMerge w:val="continue"/>
            <w:tcBorders>
              <w:top w:val="nil"/>
              <w:bottom w:val="nil"/>
              <w:right w:val="single" w:color="auto" w:sz="4" w:space="0"/>
            </w:tcBorders>
            <w:noWrap w:val="0"/>
            <w:vAlign w:val="top"/>
          </w:tcPr>
          <w:p>
            <w:pPr>
              <w:rPr>
                <w:rFonts w:hint="eastAsia" w:ascii="宋体" w:hAnsi="宋体" w:eastAsia="宋体" w:cs="宋体"/>
                <w:color w:val="auto"/>
                <w:sz w:val="24"/>
                <w:szCs w:val="24"/>
                <w:highlight w:val="none"/>
              </w:rPr>
            </w:pPr>
          </w:p>
        </w:tc>
        <w:tc>
          <w:tcPr>
            <w:tcW w:w="1349" w:type="dxa"/>
            <w:vMerge w:val="continue"/>
            <w:tcBorders>
              <w:top w:val="nil"/>
              <w:left w:val="single" w:color="auto" w:sz="4" w:space="0"/>
              <w:bottom w:val="nil"/>
            </w:tcBorders>
            <w:noWrap w:val="0"/>
            <w:vAlign w:val="top"/>
          </w:tcPr>
          <w:p>
            <w:pPr>
              <w:rPr>
                <w:rFonts w:hint="eastAsia" w:ascii="宋体" w:hAnsi="宋体" w:eastAsia="宋体" w:cs="宋体"/>
                <w:color w:val="auto"/>
                <w:sz w:val="24"/>
                <w:szCs w:val="24"/>
                <w:highlight w:val="none"/>
              </w:rPr>
            </w:pPr>
          </w:p>
        </w:tc>
        <w:tc>
          <w:tcPr>
            <w:tcW w:w="4560" w:type="dxa"/>
            <w:tcBorders>
              <w:right w:val="single" w:color="auto" w:sz="4" w:space="0"/>
            </w:tcBorders>
            <w:noWrap w:val="0"/>
            <w:vAlign w:val="top"/>
          </w:tcPr>
          <w:p>
            <w:pPr>
              <w:pStyle w:val="9"/>
              <w:spacing w:before="51" w:line="221"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无塑料袋</w:t>
            </w:r>
          </w:p>
        </w:tc>
        <w:tc>
          <w:tcPr>
            <w:tcW w:w="747" w:type="dxa"/>
            <w:tcBorders>
              <w:left w:val="single" w:color="auto" w:sz="4" w:space="0"/>
            </w:tcBorders>
            <w:noWrap w:val="0"/>
            <w:vAlign w:val="top"/>
          </w:tcPr>
          <w:p>
            <w:pPr>
              <w:pStyle w:val="9"/>
              <w:spacing w:before="85" w:line="183" w:lineRule="auto"/>
              <w:ind w:left="32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60" w:type="dxa"/>
            <w:noWrap w:val="0"/>
            <w:vAlign w:val="top"/>
          </w:tcPr>
          <w:p>
            <w:pPr>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3" w:hRule="atLeast"/>
        </w:trPr>
        <w:tc>
          <w:tcPr>
            <w:tcW w:w="1744" w:type="dxa"/>
            <w:vMerge w:val="continue"/>
            <w:tcBorders>
              <w:top w:val="nil"/>
              <w:bottom w:val="nil"/>
              <w:right w:val="single" w:color="auto" w:sz="4" w:space="0"/>
            </w:tcBorders>
            <w:noWrap w:val="0"/>
            <w:vAlign w:val="top"/>
          </w:tcPr>
          <w:p>
            <w:pPr>
              <w:rPr>
                <w:rFonts w:hint="eastAsia" w:ascii="宋体" w:hAnsi="宋体" w:eastAsia="宋体" w:cs="宋体"/>
                <w:color w:val="auto"/>
                <w:sz w:val="24"/>
                <w:szCs w:val="24"/>
                <w:highlight w:val="none"/>
              </w:rPr>
            </w:pPr>
          </w:p>
        </w:tc>
        <w:tc>
          <w:tcPr>
            <w:tcW w:w="1349" w:type="dxa"/>
            <w:vMerge w:val="continue"/>
            <w:tcBorders>
              <w:top w:val="nil"/>
              <w:left w:val="single" w:color="auto" w:sz="4" w:space="0"/>
              <w:bottom w:val="nil"/>
            </w:tcBorders>
            <w:noWrap w:val="0"/>
            <w:vAlign w:val="top"/>
          </w:tcPr>
          <w:p>
            <w:pPr>
              <w:rPr>
                <w:rFonts w:hint="eastAsia" w:ascii="宋体" w:hAnsi="宋体" w:eastAsia="宋体" w:cs="宋体"/>
                <w:color w:val="auto"/>
                <w:sz w:val="24"/>
                <w:szCs w:val="24"/>
                <w:highlight w:val="none"/>
              </w:rPr>
            </w:pPr>
          </w:p>
        </w:tc>
        <w:tc>
          <w:tcPr>
            <w:tcW w:w="4560" w:type="dxa"/>
            <w:tcBorders>
              <w:right w:val="single" w:color="auto" w:sz="4" w:space="0"/>
            </w:tcBorders>
            <w:noWrap w:val="0"/>
            <w:vAlign w:val="top"/>
          </w:tcPr>
          <w:p>
            <w:pPr>
              <w:pStyle w:val="9"/>
              <w:spacing w:before="51" w:line="220"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无其他混装干垃圾（占比20%以上）</w:t>
            </w:r>
          </w:p>
        </w:tc>
        <w:tc>
          <w:tcPr>
            <w:tcW w:w="747" w:type="dxa"/>
            <w:tcBorders>
              <w:left w:val="single" w:color="auto" w:sz="4" w:space="0"/>
            </w:tcBorders>
            <w:noWrap w:val="0"/>
            <w:vAlign w:val="top"/>
          </w:tcPr>
          <w:p>
            <w:pPr>
              <w:pStyle w:val="9"/>
              <w:spacing w:before="86" w:line="182" w:lineRule="auto"/>
              <w:ind w:left="3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60" w:type="dxa"/>
            <w:noWrap w:val="0"/>
            <w:vAlign w:val="top"/>
          </w:tcPr>
          <w:p>
            <w:pPr>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3" w:hRule="atLeast"/>
        </w:trPr>
        <w:tc>
          <w:tcPr>
            <w:tcW w:w="1744" w:type="dxa"/>
            <w:vMerge w:val="continue"/>
            <w:tcBorders>
              <w:top w:val="nil"/>
              <w:bottom w:val="nil"/>
              <w:right w:val="single" w:color="auto" w:sz="4" w:space="0"/>
            </w:tcBorders>
            <w:noWrap w:val="0"/>
            <w:vAlign w:val="top"/>
          </w:tcPr>
          <w:p>
            <w:pPr>
              <w:rPr>
                <w:rFonts w:hint="eastAsia" w:ascii="宋体" w:hAnsi="宋体" w:eastAsia="宋体" w:cs="宋体"/>
                <w:color w:val="auto"/>
                <w:sz w:val="24"/>
                <w:szCs w:val="24"/>
                <w:highlight w:val="none"/>
              </w:rPr>
            </w:pPr>
          </w:p>
        </w:tc>
        <w:tc>
          <w:tcPr>
            <w:tcW w:w="1349" w:type="dxa"/>
            <w:vMerge w:val="continue"/>
            <w:tcBorders>
              <w:top w:val="nil"/>
              <w:left w:val="single" w:color="auto" w:sz="4" w:space="0"/>
            </w:tcBorders>
            <w:noWrap w:val="0"/>
            <w:vAlign w:val="top"/>
          </w:tcPr>
          <w:p>
            <w:pPr>
              <w:rPr>
                <w:rFonts w:hint="eastAsia" w:ascii="宋体" w:hAnsi="宋体" w:eastAsia="宋体" w:cs="宋体"/>
                <w:color w:val="auto"/>
                <w:sz w:val="24"/>
                <w:szCs w:val="24"/>
                <w:highlight w:val="none"/>
              </w:rPr>
            </w:pPr>
          </w:p>
        </w:tc>
        <w:tc>
          <w:tcPr>
            <w:tcW w:w="4560" w:type="dxa"/>
            <w:tcBorders>
              <w:right w:val="single" w:color="auto" w:sz="4" w:space="0"/>
            </w:tcBorders>
            <w:noWrap w:val="0"/>
            <w:vAlign w:val="top"/>
          </w:tcPr>
          <w:p>
            <w:pPr>
              <w:pStyle w:val="9"/>
              <w:spacing w:before="54" w:line="221"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无可回收物（三件以上）</w:t>
            </w:r>
          </w:p>
        </w:tc>
        <w:tc>
          <w:tcPr>
            <w:tcW w:w="747" w:type="dxa"/>
            <w:tcBorders>
              <w:left w:val="single" w:color="auto" w:sz="4" w:space="0"/>
            </w:tcBorders>
            <w:noWrap w:val="0"/>
            <w:vAlign w:val="top"/>
          </w:tcPr>
          <w:p>
            <w:pPr>
              <w:pStyle w:val="9"/>
              <w:spacing w:before="89" w:line="182" w:lineRule="auto"/>
              <w:ind w:left="3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60" w:type="dxa"/>
            <w:noWrap w:val="0"/>
            <w:vAlign w:val="top"/>
          </w:tcPr>
          <w:p>
            <w:pPr>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3" w:hRule="atLeast"/>
        </w:trPr>
        <w:tc>
          <w:tcPr>
            <w:tcW w:w="1744" w:type="dxa"/>
            <w:vMerge w:val="continue"/>
            <w:tcBorders>
              <w:top w:val="nil"/>
              <w:bottom w:val="nil"/>
              <w:right w:val="single" w:color="auto" w:sz="4" w:space="0"/>
            </w:tcBorders>
            <w:noWrap w:val="0"/>
            <w:vAlign w:val="top"/>
          </w:tcPr>
          <w:p>
            <w:pPr>
              <w:rPr>
                <w:rFonts w:hint="eastAsia" w:ascii="宋体" w:hAnsi="宋体" w:eastAsia="宋体" w:cs="宋体"/>
                <w:color w:val="auto"/>
                <w:sz w:val="24"/>
                <w:szCs w:val="24"/>
                <w:highlight w:val="none"/>
              </w:rPr>
            </w:pPr>
          </w:p>
        </w:tc>
        <w:tc>
          <w:tcPr>
            <w:tcW w:w="1349" w:type="dxa"/>
            <w:vMerge w:val="restart"/>
            <w:tcBorders>
              <w:left w:val="single" w:color="auto" w:sz="4" w:space="0"/>
              <w:bottom w:val="nil"/>
            </w:tcBorders>
            <w:noWrap w:val="0"/>
            <w:vAlign w:val="top"/>
          </w:tcPr>
          <w:p>
            <w:pPr>
              <w:spacing w:line="341" w:lineRule="auto"/>
              <w:rPr>
                <w:rFonts w:hint="eastAsia" w:ascii="宋体" w:hAnsi="宋体" w:eastAsia="宋体" w:cs="宋体"/>
                <w:color w:val="auto"/>
                <w:sz w:val="24"/>
                <w:szCs w:val="24"/>
                <w:highlight w:val="none"/>
              </w:rPr>
            </w:pPr>
          </w:p>
          <w:p>
            <w:pPr>
              <w:pStyle w:val="9"/>
              <w:spacing w:before="69" w:line="236" w:lineRule="auto"/>
              <w:ind w:left="333" w:right="316" w:hanging="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干垃圾</w:t>
            </w:r>
            <w:r>
              <w:rPr>
                <w:rFonts w:hint="eastAsia" w:ascii="宋体" w:hAnsi="宋体" w:eastAsia="宋体" w:cs="宋体"/>
                <w:color w:val="auto"/>
                <w:spacing w:val="-4"/>
                <w:sz w:val="24"/>
                <w:szCs w:val="24"/>
                <w:highlight w:val="none"/>
              </w:rPr>
              <w:t>（10）</w:t>
            </w:r>
          </w:p>
        </w:tc>
        <w:tc>
          <w:tcPr>
            <w:tcW w:w="4560" w:type="dxa"/>
            <w:tcBorders>
              <w:right w:val="single" w:color="auto" w:sz="4" w:space="0"/>
            </w:tcBorders>
            <w:noWrap w:val="0"/>
            <w:vAlign w:val="top"/>
          </w:tcPr>
          <w:p>
            <w:pPr>
              <w:pStyle w:val="9"/>
              <w:spacing w:before="55" w:line="221"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垃圾破袋</w:t>
            </w:r>
          </w:p>
        </w:tc>
        <w:tc>
          <w:tcPr>
            <w:tcW w:w="747" w:type="dxa"/>
            <w:tcBorders>
              <w:left w:val="single" w:color="auto" w:sz="4" w:space="0"/>
            </w:tcBorders>
            <w:noWrap w:val="0"/>
            <w:vAlign w:val="top"/>
          </w:tcPr>
          <w:p>
            <w:pPr>
              <w:pStyle w:val="9"/>
              <w:spacing w:before="89" w:line="183" w:lineRule="auto"/>
              <w:ind w:left="32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60" w:type="dxa"/>
            <w:noWrap w:val="0"/>
            <w:vAlign w:val="top"/>
          </w:tcPr>
          <w:p>
            <w:pPr>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3" w:hRule="atLeast"/>
        </w:trPr>
        <w:tc>
          <w:tcPr>
            <w:tcW w:w="1744" w:type="dxa"/>
            <w:vMerge w:val="continue"/>
            <w:tcBorders>
              <w:top w:val="nil"/>
              <w:bottom w:val="nil"/>
              <w:right w:val="single" w:color="auto" w:sz="4" w:space="0"/>
            </w:tcBorders>
            <w:noWrap w:val="0"/>
            <w:vAlign w:val="top"/>
          </w:tcPr>
          <w:p>
            <w:pPr>
              <w:rPr>
                <w:rFonts w:hint="eastAsia" w:ascii="宋体" w:hAnsi="宋体" w:eastAsia="宋体" w:cs="宋体"/>
                <w:color w:val="auto"/>
                <w:sz w:val="24"/>
                <w:szCs w:val="24"/>
                <w:highlight w:val="none"/>
              </w:rPr>
            </w:pPr>
          </w:p>
        </w:tc>
        <w:tc>
          <w:tcPr>
            <w:tcW w:w="1349" w:type="dxa"/>
            <w:vMerge w:val="continue"/>
            <w:tcBorders>
              <w:top w:val="nil"/>
              <w:left w:val="single" w:color="auto" w:sz="4" w:space="0"/>
              <w:bottom w:val="nil"/>
            </w:tcBorders>
            <w:noWrap w:val="0"/>
            <w:vAlign w:val="top"/>
          </w:tcPr>
          <w:p>
            <w:pPr>
              <w:rPr>
                <w:rFonts w:hint="eastAsia" w:ascii="宋体" w:hAnsi="宋体" w:eastAsia="宋体" w:cs="宋体"/>
                <w:color w:val="auto"/>
                <w:sz w:val="24"/>
                <w:szCs w:val="24"/>
                <w:highlight w:val="none"/>
              </w:rPr>
            </w:pPr>
          </w:p>
        </w:tc>
        <w:tc>
          <w:tcPr>
            <w:tcW w:w="4560" w:type="dxa"/>
            <w:tcBorders>
              <w:right w:val="single" w:color="auto" w:sz="4" w:space="0"/>
            </w:tcBorders>
            <w:noWrap w:val="0"/>
            <w:vAlign w:val="top"/>
          </w:tcPr>
          <w:p>
            <w:pPr>
              <w:pStyle w:val="9"/>
              <w:spacing w:before="55" w:line="221"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无可回收物（三件以上）</w:t>
            </w:r>
          </w:p>
        </w:tc>
        <w:tc>
          <w:tcPr>
            <w:tcW w:w="747" w:type="dxa"/>
            <w:tcBorders>
              <w:left w:val="single" w:color="auto" w:sz="4" w:space="0"/>
            </w:tcBorders>
            <w:noWrap w:val="0"/>
            <w:vAlign w:val="top"/>
          </w:tcPr>
          <w:p>
            <w:pPr>
              <w:pStyle w:val="9"/>
              <w:spacing w:before="91" w:line="182" w:lineRule="auto"/>
              <w:ind w:left="3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60" w:type="dxa"/>
            <w:noWrap w:val="0"/>
            <w:vAlign w:val="top"/>
          </w:tcPr>
          <w:p>
            <w:pPr>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3" w:hRule="atLeast"/>
        </w:trPr>
        <w:tc>
          <w:tcPr>
            <w:tcW w:w="1744" w:type="dxa"/>
            <w:vMerge w:val="continue"/>
            <w:tcBorders>
              <w:top w:val="nil"/>
              <w:bottom w:val="nil"/>
              <w:right w:val="single" w:color="auto" w:sz="4" w:space="0"/>
            </w:tcBorders>
            <w:noWrap w:val="0"/>
            <w:vAlign w:val="top"/>
          </w:tcPr>
          <w:p>
            <w:pPr>
              <w:rPr>
                <w:rFonts w:hint="eastAsia" w:ascii="宋体" w:hAnsi="宋体" w:eastAsia="宋体" w:cs="宋体"/>
                <w:color w:val="auto"/>
                <w:sz w:val="24"/>
                <w:szCs w:val="24"/>
                <w:highlight w:val="none"/>
              </w:rPr>
            </w:pPr>
          </w:p>
        </w:tc>
        <w:tc>
          <w:tcPr>
            <w:tcW w:w="1349" w:type="dxa"/>
            <w:vMerge w:val="continue"/>
            <w:tcBorders>
              <w:top w:val="nil"/>
              <w:left w:val="single" w:color="auto" w:sz="4" w:space="0"/>
              <w:bottom w:val="nil"/>
            </w:tcBorders>
            <w:noWrap w:val="0"/>
            <w:vAlign w:val="top"/>
          </w:tcPr>
          <w:p>
            <w:pPr>
              <w:rPr>
                <w:rFonts w:hint="eastAsia" w:ascii="宋体" w:hAnsi="宋体" w:eastAsia="宋体" w:cs="宋体"/>
                <w:color w:val="auto"/>
                <w:sz w:val="24"/>
                <w:szCs w:val="24"/>
                <w:highlight w:val="none"/>
              </w:rPr>
            </w:pPr>
          </w:p>
        </w:tc>
        <w:tc>
          <w:tcPr>
            <w:tcW w:w="4560" w:type="dxa"/>
            <w:tcBorders>
              <w:right w:val="single" w:color="auto" w:sz="4" w:space="0"/>
            </w:tcBorders>
            <w:noWrap w:val="0"/>
            <w:vAlign w:val="top"/>
          </w:tcPr>
          <w:p>
            <w:pPr>
              <w:pStyle w:val="9"/>
              <w:spacing w:before="57" w:line="221"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无湿垃圾（占比20%以上）</w:t>
            </w:r>
          </w:p>
        </w:tc>
        <w:tc>
          <w:tcPr>
            <w:tcW w:w="747" w:type="dxa"/>
            <w:tcBorders>
              <w:left w:val="single" w:color="auto" w:sz="4" w:space="0"/>
            </w:tcBorders>
            <w:noWrap w:val="0"/>
            <w:vAlign w:val="top"/>
          </w:tcPr>
          <w:p>
            <w:pPr>
              <w:pStyle w:val="9"/>
              <w:spacing w:before="92" w:line="182" w:lineRule="auto"/>
              <w:ind w:left="3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60" w:type="dxa"/>
            <w:noWrap w:val="0"/>
            <w:vAlign w:val="top"/>
          </w:tcPr>
          <w:p>
            <w:pPr>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3" w:hRule="atLeast"/>
        </w:trPr>
        <w:tc>
          <w:tcPr>
            <w:tcW w:w="1744" w:type="dxa"/>
            <w:vMerge w:val="continue"/>
            <w:tcBorders>
              <w:top w:val="nil"/>
              <w:right w:val="single" w:color="auto" w:sz="4" w:space="0"/>
            </w:tcBorders>
            <w:noWrap w:val="0"/>
            <w:vAlign w:val="top"/>
          </w:tcPr>
          <w:p>
            <w:pPr>
              <w:rPr>
                <w:rFonts w:hint="eastAsia" w:ascii="宋体" w:hAnsi="宋体" w:eastAsia="宋体" w:cs="宋体"/>
                <w:color w:val="auto"/>
                <w:sz w:val="24"/>
                <w:szCs w:val="24"/>
                <w:highlight w:val="none"/>
              </w:rPr>
            </w:pPr>
          </w:p>
        </w:tc>
        <w:tc>
          <w:tcPr>
            <w:tcW w:w="1349" w:type="dxa"/>
            <w:vMerge w:val="continue"/>
            <w:tcBorders>
              <w:top w:val="nil"/>
              <w:left w:val="single" w:color="auto" w:sz="4" w:space="0"/>
              <w:bottom w:val="single" w:color="auto" w:sz="4" w:space="0"/>
            </w:tcBorders>
            <w:noWrap w:val="0"/>
            <w:vAlign w:val="top"/>
          </w:tcPr>
          <w:p>
            <w:pPr>
              <w:rPr>
                <w:rFonts w:hint="eastAsia" w:ascii="宋体" w:hAnsi="宋体" w:eastAsia="宋体" w:cs="宋体"/>
                <w:color w:val="auto"/>
                <w:sz w:val="24"/>
                <w:szCs w:val="24"/>
                <w:highlight w:val="none"/>
              </w:rPr>
            </w:pPr>
          </w:p>
        </w:tc>
        <w:tc>
          <w:tcPr>
            <w:tcW w:w="4560" w:type="dxa"/>
            <w:tcBorders>
              <w:bottom w:val="single" w:color="auto" w:sz="4" w:space="0"/>
              <w:right w:val="single" w:color="auto" w:sz="4" w:space="0"/>
            </w:tcBorders>
            <w:noWrap w:val="0"/>
            <w:vAlign w:val="top"/>
          </w:tcPr>
          <w:p>
            <w:pPr>
              <w:pStyle w:val="9"/>
              <w:spacing w:before="58" w:line="221"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无有害垃圾</w:t>
            </w:r>
          </w:p>
        </w:tc>
        <w:tc>
          <w:tcPr>
            <w:tcW w:w="747" w:type="dxa"/>
            <w:tcBorders>
              <w:left w:val="single" w:color="auto" w:sz="4" w:space="0"/>
            </w:tcBorders>
            <w:noWrap w:val="0"/>
            <w:vAlign w:val="top"/>
          </w:tcPr>
          <w:p>
            <w:pPr>
              <w:pStyle w:val="9"/>
              <w:spacing w:before="93" w:line="182" w:lineRule="auto"/>
              <w:ind w:left="3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60" w:type="dxa"/>
            <w:noWrap w:val="0"/>
            <w:vAlign w:val="top"/>
          </w:tcPr>
          <w:p>
            <w:pPr>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9" w:hRule="atLeast"/>
        </w:trPr>
        <w:tc>
          <w:tcPr>
            <w:tcW w:w="3093" w:type="dxa"/>
            <w:gridSpan w:val="2"/>
            <w:noWrap w:val="0"/>
            <w:vAlign w:val="top"/>
          </w:tcPr>
          <w:p>
            <w:pPr>
              <w:pStyle w:val="9"/>
              <w:spacing w:before="171"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七、台账登记（10）</w:t>
            </w:r>
          </w:p>
        </w:tc>
        <w:tc>
          <w:tcPr>
            <w:tcW w:w="4560" w:type="dxa"/>
            <w:noWrap w:val="0"/>
            <w:vAlign w:val="top"/>
          </w:tcPr>
          <w:p>
            <w:pPr>
              <w:pStyle w:val="9"/>
              <w:spacing w:before="33" w:line="222" w:lineRule="auto"/>
              <w:ind w:left="112" w:right="1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每天做好高、低值废品和干、湿垃圾数据，数</w:t>
            </w:r>
            <w:r>
              <w:rPr>
                <w:rFonts w:hint="eastAsia" w:ascii="宋体" w:hAnsi="宋体" w:eastAsia="宋体" w:cs="宋体"/>
                <w:color w:val="auto"/>
                <w:spacing w:val="-1"/>
                <w:sz w:val="24"/>
                <w:szCs w:val="24"/>
                <w:highlight w:val="none"/>
              </w:rPr>
              <w:t>据真实</w:t>
            </w:r>
          </w:p>
        </w:tc>
        <w:tc>
          <w:tcPr>
            <w:tcW w:w="747" w:type="dxa"/>
            <w:noWrap w:val="0"/>
            <w:vAlign w:val="top"/>
          </w:tcPr>
          <w:p>
            <w:pPr>
              <w:pStyle w:val="9"/>
              <w:spacing w:before="205" w:line="183" w:lineRule="auto"/>
              <w:ind w:left="27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10</w:t>
            </w:r>
          </w:p>
        </w:tc>
        <w:tc>
          <w:tcPr>
            <w:tcW w:w="760" w:type="dxa"/>
            <w:noWrap w:val="0"/>
            <w:vAlign w:val="top"/>
          </w:tcPr>
          <w:p>
            <w:pPr>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09" w:hRule="atLeast"/>
        </w:trPr>
        <w:tc>
          <w:tcPr>
            <w:tcW w:w="7653" w:type="dxa"/>
            <w:gridSpan w:val="3"/>
            <w:noWrap w:val="0"/>
            <w:vAlign w:val="top"/>
          </w:tcPr>
          <w:p>
            <w:pPr>
              <w:pStyle w:val="9"/>
              <w:spacing w:before="49" w:line="219" w:lineRule="auto"/>
              <w:ind w:left="348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总分</w:t>
            </w:r>
          </w:p>
        </w:tc>
        <w:tc>
          <w:tcPr>
            <w:tcW w:w="747" w:type="dxa"/>
            <w:noWrap w:val="0"/>
            <w:vAlign w:val="top"/>
          </w:tcPr>
          <w:p>
            <w:pPr>
              <w:pStyle w:val="9"/>
              <w:spacing w:before="83" w:line="183" w:lineRule="auto"/>
              <w:ind w:left="30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100</w:t>
            </w:r>
          </w:p>
        </w:tc>
        <w:tc>
          <w:tcPr>
            <w:tcW w:w="760" w:type="dxa"/>
            <w:noWrap w:val="0"/>
            <w:vAlign w:val="top"/>
          </w:tcPr>
          <w:p>
            <w:pPr>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headerReference r:id="rId4" w:type="first"/>
          <w:footerReference r:id="rId6" w:type="first"/>
          <w:headerReference r:id="rId3" w:type="default"/>
          <w:footerReference r:id="rId5" w:type="default"/>
          <w:pgSz w:w="11907" w:h="16839"/>
          <w:pgMar w:top="1235" w:right="1398" w:bottom="1515" w:left="1361" w:header="567" w:footer="1351" w:gutter="0"/>
          <w:pgNumType w:fmt="decimal"/>
          <w:cols w:space="720" w:num="1"/>
          <w:titlePg/>
        </w:sectPr>
      </w:pP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中标单位每月需到垃圾箱</w:t>
      </w:r>
      <w:bookmarkStart w:id="0" w:name="_GoBack"/>
      <w:bookmarkEnd w:id="0"/>
      <w:r>
        <w:rPr>
          <w:rFonts w:hint="eastAsia" w:ascii="宋体" w:hAnsi="宋体" w:eastAsia="宋体" w:cs="宋体"/>
          <w:color w:val="auto"/>
          <w:sz w:val="24"/>
          <w:szCs w:val="24"/>
          <w:highlight w:val="none"/>
          <w:lang w:val="en-US" w:eastAsia="zh-CN"/>
        </w:rPr>
        <w:t>房所在居委会听取对箱房管理保洁情况的意见，并请居委会签署考核意见汇总后反馈给采购人。</w:t>
      </w:r>
    </w:p>
    <w:p>
      <w:pPr>
        <w:pStyle w:val="2"/>
        <w:numPr>
          <w:ilvl w:val="0"/>
          <w:numId w:val="1"/>
        </w:numPr>
        <w:spacing w:before="157" w:line="220" w:lineRule="auto"/>
        <w:ind w:left="0" w:leftChars="0" w:firstLine="0" w:firstLineChars="0"/>
        <w:rPr>
          <w:rFonts w:hint="eastAsia" w:asciiTheme="majorEastAsia" w:hAnsiTheme="majorEastAsia" w:eastAsiaTheme="majorEastAsia" w:cstheme="majorEastAsia"/>
          <w:b/>
          <w:bCs/>
          <w:kern w:val="2"/>
          <w:sz w:val="32"/>
          <w:szCs w:val="32"/>
          <w:lang w:val="en-US" w:eastAsia="zh-CN" w:bidi="ar-SA"/>
        </w:rPr>
      </w:pPr>
      <w:r>
        <w:rPr>
          <w:rFonts w:hint="eastAsia" w:asciiTheme="majorEastAsia" w:hAnsiTheme="majorEastAsia" w:eastAsiaTheme="majorEastAsia" w:cstheme="majorEastAsia"/>
          <w:b/>
          <w:bCs/>
          <w:kern w:val="2"/>
          <w:sz w:val="32"/>
          <w:szCs w:val="32"/>
          <w:lang w:val="en-US" w:eastAsia="zh-CN" w:bidi="ar-SA"/>
        </w:rPr>
        <w:t>付款方式</w:t>
      </w: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付款方式：分四个季度（每三个月为一个季度）支付，每季度支付总服务费用的20%，最后20%作为考核费用。除去第一季度外，在每季度的第一个月内支付上季度的服务费用。</w:t>
      </w:r>
    </w:p>
    <w:p>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根据合同约定条款进行支付；采购合同应明确资金支付的方式、时间和条件，明确逾期支付资金的违约责任。（合同履约：采购人和成交供应商应通过完善内部流程缩短合同签订期限，在中标、成交通知书发出之日起30日内，按照采购文件确定的事项签订政府采购合同，在合同中约定资金支付的方式、时间和条件，明确逾期支付资金的违约责任）。</w:t>
      </w:r>
    </w:p>
    <w:p>
      <w:pPr>
        <w:pStyle w:val="2"/>
        <w:spacing w:before="117" w:line="220" w:lineRule="auto"/>
        <w:ind w:left="1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附件一：《垃圾箱房保洁作业流程及作业质量标准》</w:t>
      </w:r>
    </w:p>
    <w:p>
      <w:pPr>
        <w:pStyle w:val="2"/>
        <w:spacing w:before="158" w:line="221" w:lineRule="auto"/>
        <w:ind w:left="43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1、垃圾箱房保洁作业流程</w:t>
      </w:r>
    </w:p>
    <w:p>
      <w:pPr>
        <w:pStyle w:val="2"/>
        <w:spacing w:before="155" w:line="221" w:lineRule="auto"/>
        <w:ind w:left="43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1）查看箱顶是否有抛物，如有给予清除。</w:t>
      </w:r>
    </w:p>
    <w:p>
      <w:pPr>
        <w:pStyle w:val="2"/>
        <w:spacing w:before="159" w:line="221" w:lineRule="auto"/>
        <w:ind w:left="42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2）打开箱门，桶（容器）拖出，放置门前。</w:t>
      </w:r>
    </w:p>
    <w:p>
      <w:pPr>
        <w:pStyle w:val="2"/>
        <w:spacing w:before="156" w:line="290" w:lineRule="auto"/>
        <w:ind w:left="4" w:right="115" w:firstLine="4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3）间内用刷子对上四角、四周墙壁、对地坪、下四角</w:t>
      </w:r>
      <w:r>
        <w:rPr>
          <w:rFonts w:hint="eastAsia" w:ascii="宋体" w:hAnsi="宋体" w:eastAsia="宋体" w:cs="宋体"/>
          <w:color w:val="auto"/>
          <w:spacing w:val="-1"/>
          <w:sz w:val="24"/>
          <w:szCs w:val="24"/>
          <w:highlight w:val="none"/>
        </w:rPr>
        <w:t>清扫保洁，后用水冲洗，用扫帚将积水</w:t>
      </w:r>
      <w:r>
        <w:rPr>
          <w:rFonts w:hint="eastAsia" w:ascii="宋体" w:hAnsi="宋体" w:eastAsia="宋体" w:cs="宋体"/>
          <w:color w:val="auto"/>
          <w:spacing w:val="-3"/>
          <w:sz w:val="24"/>
          <w:szCs w:val="24"/>
          <w:highlight w:val="none"/>
        </w:rPr>
        <w:t>扫入下水道或门外。</w:t>
      </w:r>
    </w:p>
    <w:p>
      <w:pPr>
        <w:pStyle w:val="2"/>
        <w:spacing w:before="158" w:line="290" w:lineRule="auto"/>
        <w:ind w:right="116"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4）用水冲洗容器底部和桶壁，后清洗容器外部，如有油腻可用</w:t>
      </w:r>
      <w:r>
        <w:rPr>
          <w:rFonts w:hint="eastAsia" w:ascii="宋体" w:hAnsi="宋体" w:eastAsia="宋体" w:cs="宋体"/>
          <w:color w:val="auto"/>
          <w:spacing w:val="-1"/>
          <w:sz w:val="24"/>
          <w:szCs w:val="24"/>
          <w:highlight w:val="none"/>
        </w:rPr>
        <w:t>洗洁净、刷子擦洗，再用抹布</w:t>
      </w:r>
      <w:r>
        <w:rPr>
          <w:rFonts w:hint="eastAsia" w:ascii="宋体" w:hAnsi="宋体" w:eastAsia="宋体" w:cs="宋体"/>
          <w:color w:val="auto"/>
          <w:spacing w:val="-3"/>
          <w:sz w:val="24"/>
          <w:szCs w:val="24"/>
          <w:highlight w:val="none"/>
        </w:rPr>
        <w:t>将桶内外擦干。</w:t>
      </w:r>
    </w:p>
    <w:p>
      <w:pPr>
        <w:pStyle w:val="2"/>
        <w:spacing w:before="157" w:line="220"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5）用水对外墙冲洗、清除招贴、用抹布擦干'六定'</w:t>
      </w:r>
      <w:r>
        <w:rPr>
          <w:rFonts w:hint="eastAsia" w:ascii="宋体" w:hAnsi="宋体" w:eastAsia="宋体" w:cs="宋体"/>
          <w:color w:val="auto"/>
          <w:spacing w:val="-2"/>
          <w:sz w:val="24"/>
          <w:szCs w:val="24"/>
          <w:highlight w:val="none"/>
        </w:rPr>
        <w:t>标牌。</w:t>
      </w:r>
    </w:p>
    <w:p>
      <w:pPr>
        <w:pStyle w:val="2"/>
        <w:spacing w:before="158" w:line="221" w:lineRule="auto"/>
        <w:ind w:left="42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6）用水对排水管道进行冲刷，后扫清积水。</w:t>
      </w:r>
    </w:p>
    <w:p>
      <w:pPr>
        <w:pStyle w:val="2"/>
        <w:spacing w:before="157" w:line="220" w:lineRule="auto"/>
        <w:ind w:left="42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7）箱门内外用水冲洗，同步使用刷子清刷，后用抹布擦干。</w:t>
      </w:r>
    </w:p>
    <w:p>
      <w:pPr>
        <w:pStyle w:val="2"/>
        <w:spacing w:before="158" w:line="221" w:lineRule="auto"/>
        <w:ind w:left="42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8）将垃圾箱桶（容器）复位。</w:t>
      </w:r>
    </w:p>
    <w:p>
      <w:pPr>
        <w:pStyle w:val="2"/>
        <w:spacing w:before="159" w:line="220" w:lineRule="auto"/>
        <w:ind w:left="42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9）门前责任区范围内，由远向近清扫残留物、</w:t>
      </w:r>
      <w:r>
        <w:rPr>
          <w:rFonts w:hint="eastAsia" w:ascii="宋体" w:hAnsi="宋体" w:eastAsia="宋体" w:cs="宋体"/>
          <w:color w:val="auto"/>
          <w:spacing w:val="-1"/>
          <w:sz w:val="24"/>
          <w:szCs w:val="24"/>
          <w:highlight w:val="none"/>
        </w:rPr>
        <w:t>积水至干净。</w:t>
      </w:r>
    </w:p>
    <w:p>
      <w:pPr>
        <w:pStyle w:val="2"/>
        <w:spacing w:before="157" w:line="221" w:lineRule="auto"/>
        <w:ind w:left="43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10）查看垃圾箱房（容器）是否损坏。</w:t>
      </w:r>
    </w:p>
    <w:p>
      <w:pPr>
        <w:pStyle w:val="2"/>
        <w:spacing w:before="158" w:line="221" w:lineRule="auto"/>
        <w:ind w:left="43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11）关上门，插上门销。</w:t>
      </w:r>
    </w:p>
    <w:p>
      <w:pPr>
        <w:pStyle w:val="2"/>
        <w:spacing w:before="157" w:line="221" w:lineRule="auto"/>
        <w:ind w:left="42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2、垃圾箱房保洁作业质量标准</w:t>
      </w:r>
    </w:p>
    <w:p>
      <w:pPr>
        <w:pStyle w:val="2"/>
        <w:spacing w:before="157" w:line="313" w:lineRule="auto"/>
        <w:ind w:left="2" w:right="50" w:firstLine="43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1）垃圾箱房须落实专人保洁，每名保洁员对自己</w:t>
      </w:r>
      <w:r>
        <w:rPr>
          <w:rFonts w:hint="eastAsia" w:ascii="宋体" w:hAnsi="宋体" w:eastAsia="宋体" w:cs="宋体"/>
          <w:color w:val="auto"/>
          <w:spacing w:val="-1"/>
          <w:sz w:val="24"/>
          <w:szCs w:val="24"/>
          <w:highlight w:val="none"/>
        </w:rPr>
        <w:t>责任区域内的垃圾箱房进行巡回保洁，到岗后要检查垃圾是否入箱、入容器。在垃圾收运后，将垃圾容器洗净、复位，</w:t>
      </w:r>
      <w:r>
        <w:rPr>
          <w:rFonts w:hint="eastAsia" w:ascii="宋体" w:hAnsi="宋体" w:eastAsia="宋体" w:cs="宋体"/>
          <w:color w:val="auto"/>
          <w:spacing w:val="-2"/>
          <w:sz w:val="24"/>
          <w:szCs w:val="24"/>
          <w:highlight w:val="none"/>
        </w:rPr>
        <w:t>地面垃圾要及时清扫，渗滤污水及时冲洗干净。</w:t>
      </w:r>
    </w:p>
    <w:p>
      <w:pPr>
        <w:pStyle w:val="2"/>
        <w:spacing w:before="159" w:line="313" w:lineRule="auto"/>
        <w:ind w:left="2" w:right="74" w:firstLine="42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2）垃圾箱房必须做到每1天清洗1-2次（夏季</w:t>
      </w:r>
      <w:r>
        <w:rPr>
          <w:rFonts w:hint="eastAsia" w:ascii="宋体" w:hAnsi="宋体" w:eastAsia="宋体" w:cs="宋体"/>
          <w:color w:val="auto"/>
          <w:spacing w:val="-4"/>
          <w:sz w:val="24"/>
          <w:szCs w:val="24"/>
          <w:highlight w:val="none"/>
        </w:rPr>
        <w:t>每天清洗2次，冬季每天清洗1次</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4"/>
          <w:sz w:val="24"/>
          <w:szCs w:val="24"/>
          <w:highlight w:val="none"/>
        </w:rPr>
        <w:t>保持垃</w:t>
      </w:r>
      <w:r>
        <w:rPr>
          <w:rFonts w:hint="eastAsia" w:ascii="宋体" w:hAnsi="宋体" w:eastAsia="宋体" w:cs="宋体"/>
          <w:color w:val="auto"/>
          <w:spacing w:val="-2"/>
          <w:sz w:val="24"/>
          <w:szCs w:val="24"/>
          <w:highlight w:val="none"/>
        </w:rPr>
        <w:t>圾箱房内上、下四角清、间顶清；容器内外壁及底部无污垢；箱房外壁、门无陈旧粘附物，无乱张贴乱涂画；箱房四周无杂物堆放等。</w:t>
      </w:r>
    </w:p>
    <w:p>
      <w:pPr>
        <w:pStyle w:val="2"/>
        <w:spacing w:before="156" w:line="221" w:lineRule="auto"/>
        <w:ind w:left="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3）垃圾箱房清洗后，地面上不得留有积水，垃圾</w:t>
      </w:r>
      <w:r>
        <w:rPr>
          <w:rFonts w:hint="eastAsia" w:ascii="宋体" w:hAnsi="宋体" w:eastAsia="宋体" w:cs="宋体"/>
          <w:color w:val="auto"/>
          <w:spacing w:val="-1"/>
          <w:sz w:val="24"/>
          <w:szCs w:val="24"/>
          <w:highlight w:val="none"/>
        </w:rPr>
        <w:t>箱房门应及时关闭。</w:t>
      </w:r>
    </w:p>
    <w:p>
      <w:pPr>
        <w:pStyle w:val="2"/>
        <w:spacing w:before="159" w:line="313" w:lineRule="auto"/>
        <w:ind w:left="2" w:right="74" w:firstLine="421"/>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4）垃圾箱房周围区域，地面无垃圾散落和渗沥水流淌，达到地面基本见本色的要求。</w:t>
      </w:r>
    </w:p>
    <w:p>
      <w:pPr>
        <w:pStyle w:val="2"/>
        <w:spacing w:before="158" w:line="221"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5）禁止在垃圾箱房内堆放杂物。作业工具应放置整齐。</w:t>
      </w:r>
    </w:p>
    <w:p>
      <w:pPr>
        <w:pStyle w:val="2"/>
        <w:spacing w:before="156" w:line="221" w:lineRule="auto"/>
        <w:ind w:left="42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6）垃圾箱房责任区范围内无生活垃圾。</w:t>
      </w:r>
    </w:p>
    <w:p>
      <w:pPr>
        <w:pStyle w:val="2"/>
        <w:spacing w:before="160" w:line="290" w:lineRule="auto"/>
        <w:ind w:left="1" w:right="116" w:firstLine="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7）居民随意丢弃在垃圾箱责任区范围内的生活垃</w:t>
      </w:r>
      <w:r>
        <w:rPr>
          <w:rFonts w:hint="eastAsia" w:ascii="宋体" w:hAnsi="宋体" w:eastAsia="宋体" w:cs="宋体"/>
          <w:color w:val="auto"/>
          <w:spacing w:val="-1"/>
          <w:sz w:val="24"/>
          <w:szCs w:val="24"/>
          <w:highlight w:val="none"/>
        </w:rPr>
        <w:t>圾应及时收集投入箱和进容器内，另外请清</w:t>
      </w:r>
      <w:r>
        <w:rPr>
          <w:rFonts w:hint="eastAsia" w:ascii="宋体" w:hAnsi="宋体" w:eastAsia="宋体" w:cs="宋体"/>
          <w:color w:val="auto"/>
          <w:spacing w:val="-4"/>
          <w:sz w:val="24"/>
          <w:szCs w:val="24"/>
          <w:highlight w:val="none"/>
        </w:rPr>
        <w:t>运人员在24小时内至少清运1次，确保垃圾箱不满溢。</w:t>
      </w:r>
    </w:p>
    <w:p>
      <w:pPr>
        <w:pStyle w:val="2"/>
        <w:spacing w:before="156" w:line="289" w:lineRule="auto"/>
        <w:ind w:left="5" w:firstLine="41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8）结合一网统管系统，长宁区第三方检查，如出合同条款约定工作内容不到位而导致的扣分。</w:t>
      </w:r>
      <w:r>
        <w:rPr>
          <w:rFonts w:hint="eastAsia" w:ascii="宋体" w:hAnsi="宋体" w:eastAsia="宋体" w:cs="宋体"/>
          <w:color w:val="auto"/>
          <w:spacing w:val="-5"/>
          <w:sz w:val="24"/>
          <w:szCs w:val="24"/>
          <w:highlight w:val="none"/>
        </w:rPr>
        <w:t>一次告知、两次警告、三次换人，箱房保洁作业质量没有达标的在考核费用中将予以扣除相应金额。</w:t>
      </w:r>
    </w:p>
    <w:p>
      <w:pPr>
        <w:spacing w:line="289" w:lineRule="auto"/>
        <w:rPr>
          <w:rFonts w:hint="eastAsia" w:ascii="宋体" w:hAnsi="宋体" w:eastAsia="宋体" w:cs="宋体"/>
          <w:color w:val="auto"/>
          <w:sz w:val="24"/>
          <w:szCs w:val="24"/>
          <w:highlight w:val="none"/>
        </w:rPr>
        <w:sectPr>
          <w:footerReference r:id="rId7" w:type="default"/>
          <w:pgSz w:w="11907" w:h="16839"/>
          <w:pgMar w:top="1431" w:right="1394" w:bottom="1515" w:left="1480" w:header="794" w:footer="1351" w:gutter="0"/>
          <w:pgNumType w:fmt="decimal"/>
          <w:cols w:space="720" w:num="1"/>
        </w:sectPr>
      </w:pPr>
    </w:p>
    <w:p>
      <w:pPr>
        <w:pStyle w:val="2"/>
        <w:spacing w:before="42" w:line="346" w:lineRule="auto"/>
        <w:ind w:left="3" w:right="5855" w:firstLine="1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附件</w:t>
      </w:r>
      <w:r>
        <w:rPr>
          <w:rFonts w:hint="eastAsia" w:ascii="宋体" w:hAnsi="宋体" w:eastAsia="宋体" w:cs="宋体"/>
          <w:b/>
          <w:bCs/>
          <w:color w:val="auto"/>
          <w:spacing w:val="-3"/>
          <w:sz w:val="24"/>
          <w:szCs w:val="24"/>
          <w:highlight w:val="none"/>
          <w:lang w:val="en-US" w:eastAsia="zh-CN"/>
        </w:rPr>
        <w:t>二</w:t>
      </w:r>
      <w:r>
        <w:rPr>
          <w:rFonts w:hint="eastAsia" w:ascii="宋体" w:hAnsi="宋体" w:eastAsia="宋体" w:cs="宋体"/>
          <w:b/>
          <w:bCs/>
          <w:color w:val="auto"/>
          <w:spacing w:val="-3"/>
          <w:sz w:val="24"/>
          <w:szCs w:val="24"/>
          <w:highlight w:val="none"/>
        </w:rPr>
        <w:t>：两网协同一体化工作要求</w:t>
      </w:r>
      <w:r>
        <w:rPr>
          <w:rFonts w:hint="eastAsia" w:ascii="宋体" w:hAnsi="宋体" w:eastAsia="宋体" w:cs="宋体"/>
          <w:b/>
          <w:bCs/>
          <w:color w:val="auto"/>
          <w:spacing w:val="-11"/>
          <w:sz w:val="24"/>
          <w:szCs w:val="24"/>
          <w:highlight w:val="none"/>
        </w:rPr>
        <w:t>工作要求：</w:t>
      </w:r>
    </w:p>
    <w:p>
      <w:pPr>
        <w:pStyle w:val="2"/>
        <w:spacing w:before="28" w:line="221" w:lineRule="auto"/>
        <w:ind w:left="376"/>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（一）垃圾箱房管理保洁维修</w:t>
      </w:r>
    </w:p>
    <w:p>
      <w:pPr>
        <w:pStyle w:val="2"/>
        <w:spacing w:before="156" w:line="221" w:lineRule="auto"/>
        <w:ind w:left="386"/>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1、垃圾箱房管理</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1）规章制度齐全，人员培训资料、人员信息资料完整；</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2）每日巡查，发现问题及时处理，自查考评记录齐全；</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3）人员着装规范，行为文明，礼貌用语；</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4）在垃圾收集完毕后根据垃圾箱房（容器）保洁作业流程进行操作；</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5）做好宣传及二次分拣工作；</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6）做好除鼠灭蝇工作、消毒除臭工作，形成除臭记录。</w:t>
      </w:r>
    </w:p>
    <w:p>
      <w:pPr>
        <w:pStyle w:val="2"/>
        <w:spacing w:before="158" w:line="221" w:lineRule="auto"/>
        <w:ind w:left="372"/>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2、垃圾箱房保洁</w:t>
      </w:r>
    </w:p>
    <w:p>
      <w:pPr>
        <w:pStyle w:val="2"/>
        <w:spacing w:before="158" w:line="290" w:lineRule="auto"/>
        <w:ind w:left="2" w:firstLine="37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1）垃圾箱房专人保洁，垃圾不落地；责任区内地面无垃圾和污水流淌无异味，地面干净整洁；</w:t>
      </w:r>
    </w:p>
    <w:p>
      <w:pPr>
        <w:pStyle w:val="2"/>
        <w:spacing w:before="158" w:line="290" w:lineRule="auto"/>
        <w:ind w:left="2" w:firstLine="37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2）垃圾收运后，容器洗净、复位，地面垃圾及时清扫，渗滤污水及时冲洗干净，地面无积水；箱房门及时关闭留垃圾投放口小门；</w:t>
      </w:r>
    </w:p>
    <w:p>
      <w:pPr>
        <w:pStyle w:val="2"/>
        <w:spacing w:before="159" w:line="289" w:lineRule="auto"/>
        <w:ind w:right="55" w:firstLine="37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3）箱房和垃圾桶每2天清洗1次（夏季每天1次</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5"/>
          <w:sz w:val="24"/>
          <w:szCs w:val="24"/>
          <w:highlight w:val="none"/>
        </w:rPr>
        <w:t>箱房内上下四角清、间顶清；容器内外壁</w:t>
      </w:r>
      <w:r>
        <w:rPr>
          <w:rFonts w:hint="eastAsia" w:ascii="宋体" w:hAnsi="宋体" w:eastAsia="宋体" w:cs="宋体"/>
          <w:color w:val="auto"/>
          <w:spacing w:val="-1"/>
          <w:sz w:val="24"/>
          <w:szCs w:val="24"/>
          <w:highlight w:val="none"/>
        </w:rPr>
        <w:t>及底部无污垢；箱房外壁、门武陈旧粘附物，无乱张贴乱涂画，箱房四周无杂物堆放；</w:t>
      </w:r>
    </w:p>
    <w:p>
      <w:pPr>
        <w:pStyle w:val="2"/>
        <w:spacing w:before="157" w:line="221" w:lineRule="auto"/>
        <w:ind w:left="36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4）作业工具放置整齐，不乱堆放；</w:t>
      </w:r>
    </w:p>
    <w:p>
      <w:pPr>
        <w:pStyle w:val="2"/>
        <w:spacing w:before="157" w:line="220" w:lineRule="auto"/>
        <w:ind w:left="37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5）垃圾箱房责任区范围内无暴露垃圾堆积；</w:t>
      </w:r>
    </w:p>
    <w:p>
      <w:pPr>
        <w:pStyle w:val="2"/>
        <w:spacing w:before="158" w:line="221" w:lineRule="auto"/>
        <w:ind w:left="37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6）生活垃圾日产日清确保不满溢。</w:t>
      </w:r>
    </w:p>
    <w:p>
      <w:pPr>
        <w:pStyle w:val="2"/>
        <w:spacing w:before="159" w:line="221" w:lineRule="auto"/>
        <w:ind w:left="37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7）配置除臭设施、洗手设施、破袋器具。</w:t>
      </w:r>
    </w:p>
    <w:p>
      <w:pPr>
        <w:pStyle w:val="2"/>
        <w:spacing w:before="157" w:line="221" w:lineRule="auto"/>
        <w:ind w:left="374"/>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3、箱房日常维修</w:t>
      </w:r>
    </w:p>
    <w:p>
      <w:pPr>
        <w:pStyle w:val="2"/>
        <w:spacing w:before="156" w:line="221" w:lineRule="auto"/>
        <w:ind w:left="38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1）箱房外墙、顶沿完好、面砖无缺损，箱门完好有效；</w:t>
      </w:r>
    </w:p>
    <w:p>
      <w:pPr>
        <w:pStyle w:val="2"/>
        <w:spacing w:before="157" w:line="221" w:lineRule="auto"/>
        <w:ind w:left="37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2）箱房内墙、地坪完好，瓷砖、地转无缺损，水泥地</w:t>
      </w:r>
      <w:r>
        <w:rPr>
          <w:rFonts w:hint="eastAsia" w:ascii="宋体" w:hAnsi="宋体" w:eastAsia="宋体" w:cs="宋体"/>
          <w:color w:val="auto"/>
          <w:spacing w:val="-2"/>
          <w:sz w:val="24"/>
          <w:szCs w:val="24"/>
          <w:highlight w:val="none"/>
        </w:rPr>
        <w:t>面平整；</w:t>
      </w:r>
    </w:p>
    <w:p>
      <w:pPr>
        <w:pStyle w:val="2"/>
        <w:spacing w:before="159" w:line="221" w:lineRule="auto"/>
        <w:ind w:left="37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3）上下排水畅通，水龙头不滴漏；</w:t>
      </w:r>
    </w:p>
    <w:p>
      <w:pPr>
        <w:pStyle w:val="2"/>
        <w:spacing w:before="157" w:line="221" w:lineRule="auto"/>
        <w:ind w:left="36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4）箱门腐蚀面积&lt;20%，门铰链完好；</w:t>
      </w:r>
    </w:p>
    <w:p>
      <w:pPr>
        <w:pStyle w:val="2"/>
        <w:spacing w:before="157" w:line="220" w:lineRule="auto"/>
        <w:ind w:left="37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5）收集容器完好、密封，外体干净、无变形；</w:t>
      </w:r>
    </w:p>
    <w:p>
      <w:pPr>
        <w:pStyle w:val="2"/>
        <w:spacing w:before="157" w:line="221" w:lineRule="auto"/>
        <w:ind w:left="3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6）分类收集容器标识完整清洁、箱房顶部名称标识完整无损</w:t>
      </w:r>
      <w:r>
        <w:rPr>
          <w:rFonts w:hint="eastAsia" w:ascii="宋体" w:hAnsi="宋体" w:eastAsia="宋体" w:cs="宋体"/>
          <w:color w:val="auto"/>
          <w:spacing w:val="-1"/>
          <w:sz w:val="24"/>
          <w:szCs w:val="24"/>
          <w:highlight w:val="none"/>
        </w:rPr>
        <w:t>坏、无缺失。</w:t>
      </w:r>
    </w:p>
    <w:p>
      <w:pPr>
        <w:pStyle w:val="2"/>
        <w:spacing w:before="157" w:line="220" w:lineRule="auto"/>
        <w:ind w:left="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7）拉臂箱收集容器外观整洁无锈斑，容器腐蚀</w:t>
      </w:r>
      <w:r>
        <w:rPr>
          <w:rFonts w:hint="eastAsia" w:ascii="宋体" w:hAnsi="宋体" w:eastAsia="宋体" w:cs="宋体"/>
          <w:color w:val="auto"/>
          <w:spacing w:val="-1"/>
          <w:sz w:val="24"/>
          <w:szCs w:val="24"/>
          <w:highlight w:val="none"/>
        </w:rPr>
        <w:t>老化，及时维修更换；</w:t>
      </w:r>
    </w:p>
    <w:p>
      <w:pPr>
        <w:pStyle w:val="2"/>
        <w:spacing w:before="160" w:line="221" w:lineRule="auto"/>
        <w:ind w:left="37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8）设施损坏或影响作业及时报修，48小时完成维修。</w:t>
      </w:r>
    </w:p>
    <w:p>
      <w:pPr>
        <w:pStyle w:val="2"/>
        <w:spacing w:before="157" w:line="221" w:lineRule="auto"/>
        <w:ind w:left="376"/>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（二）垃圾分类</w:t>
      </w:r>
    </w:p>
    <w:p>
      <w:pPr>
        <w:pStyle w:val="2"/>
        <w:spacing w:before="157" w:line="348" w:lineRule="auto"/>
        <w:ind w:left="6" w:right="55" w:firstLine="36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通过辅助分拣使资源回收利用率达到38%，公式：可回收物资源化利用量+湿垃圾量/生活垃圾</w:t>
      </w:r>
      <w:r>
        <w:rPr>
          <w:rFonts w:hint="eastAsia" w:ascii="宋体" w:hAnsi="宋体" w:eastAsia="宋体" w:cs="宋体"/>
          <w:color w:val="auto"/>
          <w:spacing w:val="-10"/>
          <w:sz w:val="24"/>
          <w:szCs w:val="24"/>
          <w:highlight w:val="none"/>
        </w:rPr>
        <w:t>总量。</w:t>
      </w:r>
    </w:p>
    <w:p>
      <w:pPr>
        <w:pStyle w:val="2"/>
        <w:spacing w:before="24" w:line="221" w:lineRule="auto"/>
        <w:ind w:left="376"/>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（二）垃圾分类</w:t>
      </w:r>
    </w:p>
    <w:p>
      <w:pPr>
        <w:pStyle w:val="2"/>
        <w:spacing w:before="159" w:line="221" w:lineRule="auto"/>
        <w:ind w:left="37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根据2021年上海市生活垃圾分类达标（示范）街镇要求，落实好垃圾分类工作。</w:t>
      </w:r>
    </w:p>
    <w:p>
      <w:pPr>
        <w:pStyle w:val="2"/>
        <w:spacing w:before="42" w:line="222" w:lineRule="auto"/>
        <w:ind w:left="38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1、设施设备</w:t>
      </w:r>
    </w:p>
    <w:p>
      <w:pPr>
        <w:pStyle w:val="2"/>
        <w:spacing w:before="156" w:line="345" w:lineRule="auto"/>
        <w:ind w:right="60" w:firstLine="3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四分类容器齐全；垃圾分类容器颜色和标识正确、无破损、容器在非投放期</w:t>
      </w:r>
      <w:r>
        <w:rPr>
          <w:rFonts w:hint="eastAsia" w:ascii="宋体" w:hAnsi="宋体" w:eastAsia="宋体" w:cs="宋体"/>
          <w:color w:val="auto"/>
          <w:spacing w:val="-2"/>
          <w:sz w:val="24"/>
          <w:szCs w:val="24"/>
          <w:highlight w:val="none"/>
        </w:rPr>
        <w:t>间要上盖；洗手装</w:t>
      </w:r>
      <w:r>
        <w:rPr>
          <w:rFonts w:hint="eastAsia" w:ascii="宋体" w:hAnsi="宋体" w:eastAsia="宋体" w:cs="宋体"/>
          <w:color w:val="auto"/>
          <w:spacing w:val="-1"/>
          <w:sz w:val="24"/>
          <w:szCs w:val="24"/>
          <w:highlight w:val="none"/>
        </w:rPr>
        <w:t>置完好；</w:t>
      </w:r>
    </w:p>
    <w:p>
      <w:pPr>
        <w:pStyle w:val="2"/>
        <w:spacing w:before="30" w:line="219" w:lineRule="auto"/>
        <w:ind w:left="37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2、宣传告知</w:t>
      </w:r>
    </w:p>
    <w:p>
      <w:pPr>
        <w:pStyle w:val="2"/>
        <w:spacing w:before="158" w:line="220" w:lineRule="auto"/>
        <w:ind w:left="3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垃圾箱房上张贴的分类宣传内容确保无破损、遮挡、褪色等情况</w:t>
      </w:r>
      <w:r>
        <w:rPr>
          <w:rFonts w:hint="eastAsia" w:ascii="宋体" w:hAnsi="宋体" w:eastAsia="宋体" w:cs="宋体"/>
          <w:color w:val="auto"/>
          <w:spacing w:val="-1"/>
          <w:sz w:val="24"/>
          <w:szCs w:val="24"/>
          <w:highlight w:val="none"/>
        </w:rPr>
        <w:t>的发生。</w:t>
      </w:r>
    </w:p>
    <w:p>
      <w:pPr>
        <w:pStyle w:val="2"/>
        <w:spacing w:before="159" w:line="221" w:lineRule="auto"/>
        <w:ind w:left="37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3、长效管理</w:t>
      </w:r>
    </w:p>
    <w:p>
      <w:pPr>
        <w:pStyle w:val="2"/>
        <w:spacing w:before="157" w:line="350" w:lineRule="auto"/>
        <w:ind w:left="1" w:firstLine="37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垃圾箱房无明显积水、明显异位和散落垃圾；使用除臭剂等除臭工具</w:t>
      </w:r>
      <w:r>
        <w:rPr>
          <w:rFonts w:hint="eastAsia" w:ascii="宋体" w:hAnsi="宋体" w:eastAsia="宋体" w:cs="宋体"/>
          <w:color w:val="auto"/>
          <w:spacing w:val="-5"/>
          <w:sz w:val="24"/>
          <w:szCs w:val="24"/>
          <w:highlight w:val="none"/>
        </w:rPr>
        <w:t>对箱房异位采取控制措施，</w:t>
      </w:r>
      <w:r>
        <w:rPr>
          <w:rFonts w:hint="eastAsia" w:ascii="宋体" w:hAnsi="宋体" w:eastAsia="宋体" w:cs="宋体"/>
          <w:color w:val="auto"/>
          <w:spacing w:val="-2"/>
          <w:sz w:val="24"/>
          <w:szCs w:val="24"/>
          <w:highlight w:val="none"/>
        </w:rPr>
        <w:t>每天做好除臭记录；四分类容器做到加盖密闭存放。箱房管理员在岗时间段，确保保洁范围内无小</w:t>
      </w:r>
      <w:r>
        <w:rPr>
          <w:rFonts w:hint="eastAsia" w:ascii="宋体" w:hAnsi="宋体" w:eastAsia="宋体" w:cs="宋体"/>
          <w:color w:val="auto"/>
          <w:spacing w:val="-1"/>
          <w:sz w:val="24"/>
          <w:szCs w:val="24"/>
          <w:highlight w:val="none"/>
        </w:rPr>
        <w:t>包垃圾落地。</w:t>
      </w:r>
    </w:p>
    <w:p>
      <w:pPr>
        <w:pStyle w:val="2"/>
        <w:spacing w:before="32" w:line="221" w:lineRule="auto"/>
        <w:ind w:left="4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4、可回收物管理</w:t>
      </w:r>
    </w:p>
    <w:p>
      <w:pPr>
        <w:pStyle w:val="2"/>
        <w:spacing w:before="157" w:line="221" w:lineRule="auto"/>
        <w:ind w:left="43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1）标识标牌正确</w:t>
      </w:r>
    </w:p>
    <w:p>
      <w:pPr>
        <w:pStyle w:val="2"/>
        <w:spacing w:before="158" w:line="345" w:lineRule="auto"/>
        <w:ind w:left="3" w:right="58" w:firstLine="4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可回收物服务点落实好可回收物公示牌、并注明回收种类、价格、服务时间、服务及投诉电话等信息。</w:t>
      </w:r>
    </w:p>
    <w:p>
      <w:pPr>
        <w:pStyle w:val="2"/>
        <w:spacing w:before="30" w:line="222" w:lineRule="auto"/>
        <w:ind w:left="42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2）堆放要求</w:t>
      </w:r>
    </w:p>
    <w:p>
      <w:pPr>
        <w:pStyle w:val="2"/>
        <w:spacing w:before="159" w:line="345" w:lineRule="auto"/>
        <w:ind w:left="2" w:right="34" w:firstLine="42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不得将可回收物放置于容器之上，不得混堆，与垃圾容器公</w:t>
      </w:r>
      <w:r>
        <w:rPr>
          <w:rFonts w:hint="eastAsia" w:ascii="宋体" w:hAnsi="宋体" w:eastAsia="宋体" w:cs="宋体"/>
          <w:color w:val="auto"/>
          <w:spacing w:val="-2"/>
          <w:sz w:val="24"/>
          <w:szCs w:val="24"/>
          <w:highlight w:val="none"/>
        </w:rPr>
        <w:t>用空间的融合点，划定堆放区域，</w:t>
      </w:r>
      <w:r>
        <w:rPr>
          <w:rFonts w:hint="eastAsia" w:ascii="宋体" w:hAnsi="宋体" w:eastAsia="宋体" w:cs="宋体"/>
          <w:color w:val="auto"/>
          <w:spacing w:val="-1"/>
          <w:sz w:val="24"/>
          <w:szCs w:val="24"/>
          <w:highlight w:val="none"/>
        </w:rPr>
        <w:t>堆放整齐，及时清运。</w:t>
      </w:r>
    </w:p>
    <w:p>
      <w:pPr>
        <w:pStyle w:val="2"/>
        <w:spacing w:before="30" w:line="221"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3）服务要求</w:t>
      </w:r>
    </w:p>
    <w:p>
      <w:pPr>
        <w:pStyle w:val="2"/>
        <w:spacing w:before="157" w:line="219" w:lineRule="auto"/>
        <w:ind w:left="42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服务点正常提供服务，不能或拒绝回收低价值可回收物（玻金塑纸衣五大类）。</w:t>
      </w:r>
    </w:p>
    <w:p>
      <w:pPr>
        <w:pStyle w:val="2"/>
        <w:spacing w:before="160" w:line="221" w:lineRule="auto"/>
        <w:ind w:left="42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4）其他</w:t>
      </w:r>
    </w:p>
    <w:p>
      <w:pPr>
        <w:pStyle w:val="2"/>
        <w:spacing w:before="158" w:line="220" w:lineRule="auto"/>
        <w:ind w:left="4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市、区对两网融合服务点检查有新要求，则按照发布的</w:t>
      </w:r>
      <w:r>
        <w:rPr>
          <w:rFonts w:hint="eastAsia" w:ascii="宋体" w:hAnsi="宋体" w:eastAsia="宋体" w:cs="宋体"/>
          <w:color w:val="auto"/>
          <w:spacing w:val="-1"/>
          <w:sz w:val="24"/>
          <w:szCs w:val="24"/>
          <w:highlight w:val="none"/>
        </w:rPr>
        <w:t>新要求进行执行。</w:t>
      </w:r>
    </w:p>
    <w:p>
      <w:pPr>
        <w:pStyle w:val="2"/>
        <w:spacing w:before="158" w:line="221"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5、分类实效</w:t>
      </w:r>
    </w:p>
    <w:p>
      <w:pPr>
        <w:pStyle w:val="2"/>
        <w:spacing w:before="156" w:line="346" w:lineRule="auto"/>
        <w:ind w:left="5" w:right="58" w:firstLine="43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引导居民在投放过程中正确垃圾分类，并辅助进行二次分拣。干垃圾</w:t>
      </w:r>
      <w:r>
        <w:rPr>
          <w:rFonts w:hint="eastAsia" w:ascii="宋体" w:hAnsi="宋体" w:eastAsia="宋体" w:cs="宋体"/>
          <w:color w:val="auto"/>
          <w:spacing w:val="-3"/>
          <w:sz w:val="24"/>
          <w:szCs w:val="24"/>
          <w:highlight w:val="none"/>
        </w:rPr>
        <w:t>、湿垃圾、可回收物、有害垃圾的纯净度均达到100%。</w:t>
      </w:r>
    </w:p>
    <w:p>
      <w:pPr>
        <w:pStyle w:val="2"/>
        <w:spacing w:before="32" w:line="221" w:lineRule="auto"/>
        <w:ind w:left="219"/>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（三）定时开放</w:t>
      </w:r>
    </w:p>
    <w:p>
      <w:pPr>
        <w:pStyle w:val="2"/>
        <w:spacing w:before="156" w:line="221" w:lineRule="auto"/>
        <w:ind w:left="38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1、根据试点工作要求，按照规定时段开放垃圾箱房。</w:t>
      </w:r>
    </w:p>
    <w:p>
      <w:pPr>
        <w:pStyle w:val="2"/>
        <w:spacing w:before="157" w:line="221" w:lineRule="auto"/>
        <w:ind w:left="37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2、箱房管理员在规定时间内不得擅自离岗。</w:t>
      </w:r>
    </w:p>
    <w:p>
      <w:pPr>
        <w:pStyle w:val="2"/>
        <w:spacing w:before="156" w:line="221" w:lineRule="auto"/>
        <w:ind w:left="37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3、箱房开放时段，管理员及时劝阻居民不规范投放。</w:t>
      </w:r>
    </w:p>
    <w:p>
      <w:pPr>
        <w:pStyle w:val="2"/>
        <w:spacing w:before="158" w:line="222" w:lineRule="auto"/>
        <w:ind w:left="377"/>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（四）基础台账</w:t>
      </w:r>
    </w:p>
    <w:p>
      <w:pPr>
        <w:pStyle w:val="2"/>
        <w:spacing w:before="157" w:line="221" w:lineRule="auto"/>
        <w:ind w:left="38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1、根据“两网协同一体化”要求做好基础台账。</w:t>
      </w:r>
    </w:p>
    <w:p>
      <w:pPr>
        <w:pStyle w:val="2"/>
        <w:spacing w:before="157" w:line="220" w:lineRule="auto"/>
        <w:ind w:left="37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2、每天对分类出的干、湿垃圾等进行数据统计并记录至统计表</w:t>
      </w:r>
    </w:p>
    <w:p>
      <w:pPr>
        <w:pStyle w:val="2"/>
        <w:spacing w:before="158" w:line="219" w:lineRule="auto"/>
        <w:ind w:left="375"/>
        <w:rPr>
          <w:rFonts w:hint="eastAsia" w:ascii="宋体" w:hAnsi="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3、填写必须认真、仔细，字迹清晰，数据必须准确、真实，不得随意估算、胡乱填写</w:t>
      </w:r>
      <w:r>
        <w:rPr>
          <w:rFonts w:hint="eastAsia" w:ascii="宋体" w:hAnsi="宋体" w:cs="宋体"/>
          <w:color w:val="auto"/>
          <w:spacing w:val="-1"/>
          <w:sz w:val="24"/>
          <w:szCs w:val="24"/>
          <w:highlight w:val="none"/>
          <w:lang w:eastAsia="zh-CN"/>
        </w:rPr>
        <w:t>。</w:t>
      </w:r>
    </w:p>
    <w:p>
      <w:pPr>
        <w:pStyle w:val="2"/>
        <w:spacing w:before="158" w:line="219" w:lineRule="auto"/>
        <w:ind w:left="375"/>
        <w:rPr>
          <w:rFonts w:hint="eastAsia" w:ascii="宋体" w:hAnsi="宋体" w:cs="宋体"/>
          <w:color w:val="auto"/>
          <w:spacing w:val="-1"/>
          <w:sz w:val="24"/>
          <w:szCs w:val="24"/>
          <w:highlight w:val="none"/>
          <w:lang w:eastAsia="zh-CN"/>
        </w:rPr>
      </w:pPr>
    </w:p>
    <w:p>
      <w:pPr>
        <w:pStyle w:val="2"/>
        <w:spacing w:before="158" w:line="219" w:lineRule="auto"/>
        <w:ind w:left="375"/>
        <w:rPr>
          <w:rFonts w:hint="eastAsia" w:ascii="宋体" w:hAnsi="宋体" w:cs="宋体"/>
          <w:b/>
          <w:bCs/>
          <w:color w:val="auto"/>
          <w:spacing w:val="-1"/>
          <w:sz w:val="24"/>
          <w:szCs w:val="24"/>
          <w:highlight w:val="none"/>
          <w:lang w:val="en-US" w:eastAsia="zh-CN"/>
        </w:rPr>
      </w:pPr>
      <w:r>
        <w:rPr>
          <w:rFonts w:hint="eastAsia" w:ascii="宋体" w:hAnsi="宋体" w:cs="宋体"/>
          <w:b/>
          <w:bCs/>
          <w:color w:val="auto"/>
          <w:spacing w:val="-1"/>
          <w:sz w:val="24"/>
          <w:szCs w:val="24"/>
          <w:highlight w:val="none"/>
          <w:lang w:val="en-US" w:eastAsia="zh-CN"/>
        </w:rPr>
        <w:t>附件三：</w:t>
      </w:r>
    </w:p>
    <w:p>
      <w:pPr>
        <w:pStyle w:val="2"/>
        <w:spacing w:before="158" w:line="219" w:lineRule="auto"/>
        <w:ind w:left="375"/>
        <w:jc w:val="center"/>
        <w:rPr>
          <w:rFonts w:hint="default" w:ascii="宋体" w:hAnsi="宋体" w:cs="宋体"/>
          <w:b/>
          <w:bCs/>
          <w:color w:val="auto"/>
          <w:spacing w:val="-1"/>
          <w:sz w:val="24"/>
          <w:szCs w:val="24"/>
          <w:highlight w:val="none"/>
          <w:lang w:val="en-US" w:eastAsia="zh-CN"/>
        </w:rPr>
      </w:pPr>
      <w:r>
        <w:rPr>
          <w:rFonts w:hint="default" w:ascii="宋体" w:hAnsi="宋体" w:cs="宋体"/>
          <w:b/>
          <w:bCs/>
          <w:color w:val="auto"/>
          <w:spacing w:val="-1"/>
          <w:sz w:val="24"/>
          <w:szCs w:val="24"/>
          <w:highlight w:val="none"/>
          <w:lang w:val="en-US" w:eastAsia="zh-CN"/>
        </w:rPr>
        <w:t>局属垃圾箱房点位</w:t>
      </w:r>
    </w:p>
    <w:tbl>
      <w:tblPr>
        <w:tblStyle w:val="6"/>
        <w:tblW w:w="9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5243"/>
        <w:gridCol w:w="2039"/>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top"/>
          </w:tcPr>
          <w:p>
            <w:pPr>
              <w:keepNext w:val="0"/>
              <w:keepLines w:val="0"/>
              <w:pageBreakBefore w:val="0"/>
              <w:widowControl w:val="0"/>
              <w:kinsoku/>
              <w:wordWrap/>
              <w:topLinePunct w:val="0"/>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5243" w:type="dxa"/>
            <w:noWrap w:val="0"/>
            <w:vAlign w:val="top"/>
          </w:tcPr>
          <w:p>
            <w:pPr>
              <w:keepNext w:val="0"/>
              <w:keepLines w:val="0"/>
              <w:pageBreakBefore w:val="0"/>
              <w:widowControl w:val="0"/>
              <w:kinsoku/>
              <w:wordWrap/>
              <w:topLinePunct w:val="0"/>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箱房地址</w:t>
            </w:r>
          </w:p>
        </w:tc>
        <w:tc>
          <w:tcPr>
            <w:tcW w:w="2039" w:type="dxa"/>
            <w:noWrap w:val="0"/>
            <w:vAlign w:val="top"/>
          </w:tcPr>
          <w:p>
            <w:pPr>
              <w:keepNext w:val="0"/>
              <w:keepLines w:val="0"/>
              <w:pageBreakBefore w:val="0"/>
              <w:widowControl w:val="0"/>
              <w:kinsoku/>
              <w:wordWrap/>
              <w:topLinePunct w:val="0"/>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状态</w:t>
            </w:r>
          </w:p>
        </w:tc>
        <w:tc>
          <w:tcPr>
            <w:tcW w:w="1183" w:type="dxa"/>
            <w:noWrap w:val="0"/>
            <w:vAlign w:val="top"/>
          </w:tcPr>
          <w:p>
            <w:pPr>
              <w:keepNext w:val="0"/>
              <w:keepLines w:val="0"/>
              <w:pageBreakBefore w:val="0"/>
              <w:widowControl w:val="0"/>
              <w:kinsoku/>
              <w:wordWrap/>
              <w:topLinePunct w:val="0"/>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双流路54弄6号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威宁路291弄2号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北虹路1000弄13号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北虹路1000弄5号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北虹路1185号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门房间旁</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北渔路115弄15号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北渔路115弄25号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北渔路115弄49号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北渔路116弄22号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北渔路116弄48号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北渔路120弄8号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北渔路125弄33号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北渔路128弄10号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北渔路135弄5号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定威路28弄39号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定威路28弄44号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福泉路255弄17号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福泉路255弄43号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福泉路385弄26号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福泉路385弄33号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福泉路390弄13号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福泉路435弄13号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福泉路450弄57号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福泉路450弄25号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福泉路495弄28号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26</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福泉路495弄69号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甘溪路100弄1号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28</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甘溪路100弄23号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29</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甘溪路100弄24号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福泉路120弄6号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31</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广顺路32弄28号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广顺路32弄9号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33</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哈密路1100弄2号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34</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哈密路1332弄2号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哈密路500弄22号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淮阴路575弄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入口左转</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37</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淮阴路599弄4号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38</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剑河路2001弄10号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39</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剑河路2001弄38号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剑河路2001弄54号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41</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剑河路404弄30号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42</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剑河路404弄44号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43</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剑河路408弄48号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44</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剑河路409弄21号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45</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剑河路409弄39号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46</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剑河路414弄6号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47</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剑河路419弄15号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48</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剑河路599弄14号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49</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剑河路599弄79号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剑河路599弄85号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51</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剑河路602弄入口左转</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52</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剑河路711弄</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53</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金浜路105弄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大门边上</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54</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金浜路10弄20号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55</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平塘路415弄101号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56</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平塘路415弄26号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57</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平塘路415弄69号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58</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平塘路424弄16号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59</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平塘路424弄18号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平塘路424弄42号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61</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平塘路456弄2号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62</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平塘路700弄3号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63</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泉口路128弄4号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64</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泉口路180弄1号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65</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泉口路180弄33号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66</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泉口路180弄7号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67</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泉口路185弄32号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68</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泉口路185弄41号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69</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泉口路185弄62号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70</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泉口路185弄81号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71</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泉口路185弄89号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72</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淞虹路1005弄19号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73</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淞虹路1005弄34号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74</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淞虹路488弄入口</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75</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淞虹路650弄108号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76</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淞虹路685弄66号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77</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淞虹路715弄23号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78</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淞虹路715弄5号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79</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淞虹路800弄10号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淞虹路805弄19号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81</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淞虹路828弄5号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82</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淞虹路905弄61号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83</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淞虹路905弄9号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84</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天山路202弄40号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85</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仙霞路1225弄20号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86</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仙霞路1281弄1号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87</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仙霞路1316弄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小区门口</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88</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仙霞路1331弄13号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89</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仙霞路888弄28号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90</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仙霞西路630弄9号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91</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仙霞西路635弄34号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92</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仙霞西路700弄10号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93</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仙霞西路700弄43号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94</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仙霞西路700弄44号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95</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仙霞西路700弄87号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96</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仙霞西路715弄30号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97</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仙霞西路77弄小区门口</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98</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协和路68弄14号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99</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协和路699弄5号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新泾路120弄3号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101</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中泾路18弄27号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102</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中泾路18弄36号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103</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中泾路18弄60号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104</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哈密路428弄</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105</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泉口路109弄35号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106</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泉口路109弄85号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107</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泉口路109弄118号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108</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泉口路109弄52号</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109</w:t>
            </w:r>
          </w:p>
        </w:tc>
        <w:tc>
          <w:tcPr>
            <w:tcW w:w="5243"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仙霞西路888弄16号南侧</w:t>
            </w:r>
          </w:p>
        </w:tc>
        <w:tc>
          <w:tcPr>
            <w:tcW w:w="2039"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正常使用</w:t>
            </w:r>
          </w:p>
        </w:tc>
        <w:tc>
          <w:tcPr>
            <w:tcW w:w="1183" w:type="dxa"/>
            <w:noWrap w:val="0"/>
            <w:vAlign w:val="top"/>
          </w:tcPr>
          <w:p>
            <w:pPr>
              <w:spacing w:line="360" w:lineRule="auto"/>
              <w:jc w:val="center"/>
              <w:rPr>
                <w:rFonts w:hint="eastAsia" w:ascii="宋体" w:hAnsi="宋体" w:eastAsia="宋体" w:cs="宋体"/>
                <w:color w:val="auto"/>
                <w:sz w:val="24"/>
                <w:szCs w:val="24"/>
                <w:highlight w:val="none"/>
                <w:lang w:val="en-US" w:eastAsia="zh-CN"/>
              </w:rPr>
            </w:pPr>
          </w:p>
        </w:tc>
      </w:tr>
    </w:tbl>
    <w:p>
      <w:pPr>
        <w:pStyle w:val="2"/>
        <w:spacing w:before="158" w:line="219" w:lineRule="auto"/>
        <w:ind w:left="375"/>
        <w:jc w:val="center"/>
        <w:rPr>
          <w:rFonts w:hint="default" w:ascii="宋体" w:hAnsi="宋体" w:cs="宋体"/>
          <w:b/>
          <w:bCs/>
          <w:color w:val="auto"/>
          <w:spacing w:val="-1"/>
          <w:sz w:val="24"/>
          <w:szCs w:val="24"/>
          <w:highlight w:val="none"/>
          <w:lang w:val="en-US" w:eastAsia="zh-CN"/>
        </w:rPr>
      </w:pPr>
    </w:p>
    <w:p>
      <w:pPr>
        <w:pStyle w:val="2"/>
        <w:numPr>
          <w:numId w:val="0"/>
        </w:numPr>
        <w:spacing w:before="157" w:line="220" w:lineRule="auto"/>
        <w:ind w:leftChars="0"/>
        <w:rPr>
          <w:rFonts w:hint="eastAsia" w:ascii="宋体" w:hAnsi="宋体" w:cs="宋体"/>
          <w:color w:val="auto"/>
          <w:spacing w:val="-1"/>
          <w:sz w:val="24"/>
          <w:szCs w:val="24"/>
          <w:highlight w:val="none"/>
          <w:lang w:eastAsia="zh-CN"/>
        </w:rPr>
      </w:pPr>
    </w:p>
    <w:p>
      <w:pPr>
        <w:pStyle w:val="2"/>
        <w:spacing w:before="157" w:line="221" w:lineRule="auto"/>
        <w:rPr>
          <w:rFonts w:hint="default" w:ascii="宋体" w:hAnsi="宋体" w:eastAsia="宋体" w:cs="宋体"/>
          <w:color w:val="auto"/>
          <w:spacing w:val="-3"/>
          <w:sz w:val="24"/>
          <w:szCs w:val="24"/>
          <w:highlight w:val="none"/>
          <w:lang w:val="en-US" w:eastAsia="zh-CN"/>
        </w:rPr>
      </w:pPr>
    </w:p>
    <w:p>
      <w:pPr>
        <w:pStyle w:val="2"/>
        <w:spacing w:before="157" w:line="221" w:lineRule="auto"/>
        <w:rPr>
          <w:rFonts w:hint="eastAsia" w:ascii="宋体" w:hAnsi="宋体" w:eastAsia="宋体" w:cs="宋体"/>
          <w:color w:val="auto"/>
          <w:spacing w:val="-3"/>
          <w:sz w:val="24"/>
          <w:szCs w:val="24"/>
          <w:highlight w:val="none"/>
          <w:lang w:val="en-US" w:eastAsia="zh-CN"/>
        </w:rPr>
      </w:pPr>
    </w:p>
    <w:p>
      <w:pPr>
        <w:pStyle w:val="2"/>
        <w:numPr>
          <w:numId w:val="0"/>
        </w:numPr>
        <w:spacing w:before="161" w:line="219" w:lineRule="auto"/>
        <w:ind w:leftChars="0"/>
        <w:rPr>
          <w:rFonts w:hint="eastAsia" w:ascii="宋体" w:hAnsi="宋体" w:eastAsia="宋体" w:cs="宋体"/>
          <w:color w:val="auto"/>
          <w:spacing w:val="-1"/>
          <w:sz w:val="24"/>
          <w:szCs w:val="24"/>
          <w:highlight w:val="none"/>
          <w:lang w:val="en-US" w:eastAsia="zh-CN"/>
        </w:rPr>
      </w:pPr>
    </w:p>
    <w:p>
      <w:pPr>
        <w:spacing w:line="360" w:lineRule="auto"/>
        <w:ind w:firstLine="480" w:firstLineChars="200"/>
        <w:rPr>
          <w:rFonts w:hint="eastAsia" w:ascii="宋体" w:hAnsi="宋体" w:eastAsia="宋体" w:cs="宋体"/>
          <w:color w:val="auto"/>
          <w:sz w:val="24"/>
          <w:szCs w:val="24"/>
          <w:highlight w:val="none"/>
          <w:lang w:val="en-US" w:eastAsia="zh-CN"/>
        </w:rPr>
      </w:pPr>
    </w:p>
    <w:p>
      <w:pPr>
        <w:pStyle w:val="2"/>
        <w:spacing w:before="158" w:line="313" w:lineRule="auto"/>
        <w:ind w:right="13"/>
        <w:rPr>
          <w:rFonts w:hint="default" w:ascii="宋体" w:hAnsi="宋体" w:cs="宋体"/>
          <w:color w:val="auto"/>
          <w:spacing w:val="-2"/>
          <w:sz w:val="24"/>
          <w:szCs w:val="24"/>
          <w:highlight w:val="none"/>
          <w:lang w:val="en-US" w:eastAsia="zh-CN"/>
        </w:rPr>
      </w:pPr>
    </w:p>
    <w:p>
      <w:pPr>
        <w:spacing w:line="360" w:lineRule="auto"/>
        <w:ind w:firstLine="456"/>
        <w:rPr>
          <w:rFonts w:hint="default" w:ascii="宋体" w:hAnsi="宋体" w:eastAsia="宋体" w:cs="宋体"/>
          <w:color w:val="auto"/>
          <w:sz w:val="24"/>
          <w:szCs w:val="2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仿宋-GB13000">
    <w:panose1 w:val="02000500000000000000"/>
    <w:charset w:val="86"/>
    <w:family w:val="auto"/>
    <w:pitch w:val="default"/>
    <w:sig w:usb0="800002BF" w:usb1="1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11"/>
      <w:rPr>
        <w:rFonts w:ascii="Calibri" w:hAnsi="Calibri" w:eastAsia="Calibri" w:cs="Calibri"/>
        <w:sz w:val="18"/>
        <w:szCs w:val="18"/>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楷体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楷体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楷体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3"/>
                      <w:rPr>
                        <w:rFonts w:hint="eastAsia" w:eastAsia="楷体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91"/>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楷体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楷体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cs="宋体"/>
        <w:color w:val="auto"/>
        <w:lang w:val="en-US" w:eastAsia="zh-CN"/>
      </w:rPr>
    </w:pPr>
    <w:r>
      <w:rPr>
        <w:rFonts w:hint="eastAsia" w:ascii="宋体" w:hAnsi="宋体" w:eastAsia="宋体" w:cs="宋体"/>
        <w:color w:val="auto"/>
      </w:rPr>
      <w:t xml:space="preserve">ZC20250166    </w:t>
    </w:r>
    <w:r>
      <w:rPr>
        <w:rFonts w:hint="eastAsia" w:ascii="宋体" w:hAnsi="宋体" w:eastAsia="宋体" w:cs="宋体"/>
        <w:color w:val="auto"/>
        <w:lang w:val="en-US" w:eastAsia="zh-CN"/>
      </w:rPr>
      <w:t xml:space="preserve">   </w:t>
    </w:r>
    <w:r>
      <w:rPr>
        <w:rFonts w:hint="eastAsia" w:ascii="宋体" w:hAnsi="宋体" w:eastAsia="宋体" w:cs="宋体"/>
        <w:color w:val="auto"/>
      </w:rPr>
      <w:t xml:space="preserve">长宁区新泾镇“两网协同”垃圾箱房一体化管理服务公开招标项目         </w:t>
    </w:r>
    <w:r>
      <w:rPr>
        <w:rFonts w:hint="eastAsia" w:ascii="宋体" w:hAnsi="宋体" w:eastAsia="宋体" w:cs="宋体"/>
        <w:color w:val="auto"/>
        <w:lang w:eastAsia="zh-CN"/>
      </w:rPr>
      <w:t>需求文件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36866"/>
    <w:multiLevelType w:val="singleLevel"/>
    <w:tmpl w:val="5A03686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90772"/>
    <w:rsid w:val="0F490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30"/>
      <w:lang w:val="en-US" w:eastAsia="zh-CN" w:bidi="ar-SA"/>
    </w:rPr>
  </w:style>
  <w:style w:type="character" w:default="1" w:styleId="7">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rPr>
      <w:rFonts w:eastAsia="宋体"/>
      <w:kern w:val="0"/>
      <w:sz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8">
    <w:name w:val="List Paragraph"/>
    <w:basedOn w:val="1"/>
    <w:qFormat/>
    <w:uiPriority w:val="99"/>
    <w:pPr>
      <w:ind w:firstLine="420" w:firstLineChars="200"/>
    </w:pPr>
  </w:style>
  <w:style w:type="paragraph" w:customStyle="1" w:styleId="9">
    <w:name w:val="Table Text"/>
    <w:basedOn w:val="1"/>
    <w:semiHidden/>
    <w:qFormat/>
    <w:uiPriority w:val="0"/>
    <w:rPr>
      <w:rFonts w:ascii="宋体" w:hAnsi="宋体" w:eastAsia="宋体" w:cs="宋体"/>
      <w:sz w:val="28"/>
      <w:szCs w:val="28"/>
      <w:lang w:val="en-US" w:eastAsia="en-US" w:bidi="ar-SA"/>
    </w:rPr>
  </w:style>
  <w:style w:type="table" w:customStyle="1" w:styleId="10">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2025-10-20T02:04:00Z</dcterms:created>
  <dc:creator>user</dc:creator>
  <cp:lastModifiedBy>user</cp:lastModifiedBy>
  <dcterms:modified xsi:type="dcterms:W3CDTF">2025-10-20T02:57:02Z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