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静安寺街道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年市容环境社会化</w:t>
      </w:r>
    </w:p>
    <w:p>
      <w:pPr>
        <w:numPr>
          <w:ilvl w:val="0"/>
          <w:numId w:val="0"/>
        </w:numPr>
        <w:shd w:val="clear" w:color="auto" w:fill="auto"/>
        <w:autoSpaceDE w:val="0"/>
        <w:autoSpaceDN w:val="0"/>
        <w:adjustRightInd w:val="0"/>
        <w:ind w:leftChars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管理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专项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南北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片）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招标需求</w:t>
      </w:r>
    </w:p>
    <w:p>
      <w:pPr>
        <w:numPr>
          <w:ilvl w:val="0"/>
          <w:numId w:val="0"/>
        </w:numPr>
        <w:shd w:val="clear" w:color="auto" w:fill="auto"/>
        <w:autoSpaceDE w:val="0"/>
        <w:autoSpaceDN w:val="0"/>
        <w:adjustRightInd w:val="0"/>
        <w:ind w:leftChars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  <w:t>项目编号：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FFFFFF"/>
        </w:rPr>
        <w:instrText xml:space="preserve"> HYPERLINK "https://pay.zfcg.sh.gov.cn/purchaseplan_front/" \l "/project/list/detail/1000000000001096702" \t "/home/user/Documents\\x/_blank"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FFFFFF"/>
        </w:rPr>
        <w:fldChar w:fldCharType="separate"/>
      </w:r>
      <w:r>
        <w:rPr>
          <w:rStyle w:val="1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FFFFFF"/>
        </w:rPr>
        <w:t>310106000231124142843-06051624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FFFFFF"/>
        </w:rPr>
        <w:fldChar w:fldCharType="end"/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u w:val="none"/>
          <w:shd w:val="clear" w:color="auto" w:fill="FFFFFF"/>
          <w:lang w:eastAsia="zh-CN"/>
        </w:rPr>
        <w:t>本项目兼投不兼中，仅面向中、小型供应商采购。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包件一：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静安寺街道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年市容环境社会化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管理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专项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（北片）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采购编号：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"https://pay.zfcg.sh.gov.cn/purchaseplan_front/" \l "/plan/list/detail?id=1000000000001096702&amp;encrypt=63f1ee8012401df9c646cc59f559939e" \t "/home/user/Documents\\x/_blank"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0624-00052901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合同期限：合同签订之日-202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年12月31日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金额：2808000.00元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white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静安寺街道办事处地处上海市静安区西南部，东起富民路、常德路，南至长乐路，西起镇宁路，北接万航渡路、新闸路。辖区面积1.57平方公里，居民1.75万户，5.8万人。办事处下设11个居委会。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为了加强城区治理工作的实质性推进，保障城区市容环境的常态优良，配强支撑执行力量，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/>
        </w:rPr>
        <w:t>现拟对我辖区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/>
        </w:rPr>
        <w:t>市容环境社会化管理专项（北片）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采用购买社会服务的形式强化协管力量。此决定已报区财政局采管办备案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邀请具有相关资质的公司参与投标。希望其仔细阅读邀标书，编制投标文件，对招标书提出的要求和条件做出实质性的响应。</w:t>
      </w:r>
    </w:p>
    <w:p>
      <w:pPr>
        <w:autoSpaceDE w:val="0"/>
        <w:autoSpaceDN w:val="0"/>
        <w:adjustRightInd w:val="0"/>
        <w:spacing w:line="360" w:lineRule="auto"/>
        <w:ind w:firstLine="672" w:firstLineChars="224"/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672" w:firstLineChars="224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zh-CN"/>
        </w:rPr>
        <w:t>第一部分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zh-CN"/>
        </w:rPr>
        <w:t>项目概况</w:t>
      </w:r>
    </w:p>
    <w:p>
      <w:pPr>
        <w:autoSpaceDE w:val="0"/>
        <w:autoSpaceDN w:val="0"/>
        <w:adjustRightInd w:val="0"/>
        <w:spacing w:line="240" w:lineRule="auto"/>
        <w:ind w:firstLine="600" w:firstLineChars="200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/>
        </w:rPr>
        <w:t>一、服务范围</w:t>
      </w:r>
    </w:p>
    <w:p>
      <w:pPr>
        <w:autoSpaceDE w:val="0"/>
        <w:autoSpaceDN w:val="0"/>
        <w:adjustRightInd w:val="0"/>
        <w:spacing w:line="360" w:lineRule="auto"/>
        <w:ind w:firstLine="640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延安路高架以北区域：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/>
        </w:rPr>
        <w:t>１.道路13条：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常德路（新闸路至延安中路），新闸路（常德路-镇宁路），镇宁路（万航渡路至延安西路），延安路（镇宁路至常德路），南京西路（常德路至延安路高架），愚园路（常德路-镇宁路），赵家桥路（常德路至镇宁路），北京西路（常德路至乌鲁木齐北路），胶州路（新闸路至愚园路），万航渡路（镇宁路-愚园路），华山路（愚园路-延安西路），乌鲁木齐北路（万航渡路至延安西路），永源路（南京西路-镇宁路）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/>
        </w:rPr>
        <w:t>.居民区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/>
        </w:rPr>
        <w:t>个：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愚谷村、四明、嘉园、美丽园、静安、三义坊、百乐居委会；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/>
        </w:rPr>
        <w:t>３.重点路段：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南京西路（常德路至延安路高架），北京西路（常德路至乌鲁木齐北路），愚园路（常德路-镇宁路），胶州路（新闸路至愚园路），镇宁路（万航渡路至延安西路）；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val="zh-CN"/>
        </w:rPr>
        <w:t>4.重点区域：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静安寺商圈周边，镇宁路菜场周边，万航渡路镇宁路口（两区结合部），新闸路常德路口（三街道结合部）。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en-US" w:eastAsia="zh-CN"/>
        </w:rPr>
        <w:t xml:space="preserve"> 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/>
        </w:rPr>
        <w:t>服务标准</w:t>
      </w:r>
    </w:p>
    <w:p>
      <w:pPr>
        <w:pStyle w:val="9"/>
        <w:spacing w:before="0" w:after="0"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依照《上海市市容环境卫生管理条例》、《上海市城市道路管理条例》、《上海市绿化条例》、《上海市非机动车安全管理条例》、《上海市非机动车管理办法》、《静安区非机动车停放管理方案》等相关管理条例，对我辖区北片区域（延安路高架以北）有碍城市容貌和有损城市环境卫生现象进行日常服务管理，对非机动车乱停放等现象开展综合治理。并协助城运、城管、公安等部门开展综合治理。日常服务管理需严格执行“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分钟内响应，15分钟内到达现场，30分钟内处置完毕或有初步处置结果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”的工作机制。具体如下：</w:t>
      </w:r>
    </w:p>
    <w:p>
      <w:pPr>
        <w:autoSpaceDE w:val="0"/>
        <w:autoSpaceDN w:val="0"/>
        <w:adjustRightInd w:val="0"/>
        <w:spacing w:line="360" w:lineRule="auto"/>
        <w:ind w:firstLine="645" w:firstLineChars="214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-SA"/>
        </w:rPr>
        <w:t>（一）街面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  <w:t>市容环境管理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1.及时发现并处置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乱张贴、乱悬挂、乱涂写、乱晾晒、乱搭建、乱倒垃圾等现象，对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不听劝阻的及时上报街道城运中心和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城管中队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及时发现并处置沿街商铺违规设置的户外广告、店招店牌和其他经营性广告，对不听劝阻的及时上报街道城管中队；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及时发现并处置跨门营业、占道堆物、流动设摊等，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对不听劝阻的及时上报街道城管中队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及时发现并处置流浪、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乞讨、算命、卖唱、乱发宣传广告制品等，对不听劝阻的及时上报街道城管中队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.及时发现并处理上街沿路面、绿化箱、隔离带内的果皮、纸屑、烟蒂、饮料罐、塑料袋等小件废弃物，大件垃圾及时上报街道城运中心；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.对沿街道路、楼宇、商铺等施工情况进行巡查，未报备、占道等违规施工情况及时上报街道平安办和城管中队；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.及时发现并上报高空坠物、行道树倾斜倒伏、道路坑洼积水、建筑物外立面及构筑物等存在的安全隐患；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.及时发现并处置非法宣传标语、横幅、制品等，及时发现并上报非法聚集等安全风险隐患；</w:t>
      </w:r>
    </w:p>
    <w:p>
      <w:pPr>
        <w:autoSpaceDE w:val="0"/>
        <w:autoSpaceDN w:val="0"/>
        <w:adjustRightInd w:val="0"/>
        <w:spacing w:line="360" w:lineRule="auto"/>
        <w:ind w:firstLine="642" w:firstLineChars="214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.根据街道安排积极协助处理防汛、防台等自然灾害和突发事件，以及街道组织的其他有关活动，保障城市运行安全。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  <w:t>（二）街面非机动车管理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1.在街道的领导下做好市民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按规定停放非机动车的宣传工作，对不文明停放行为及时劝阻，引导好市民有序停放车辆；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2.及时规整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停放设施以内的的非机动车，按“一点、一线、一向”的标准，做到首尾一致、排列整齐；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及时整治停放设施以外违规停放和违规充电的非机动车，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尤其要加强外卖、快递车辆的停放管理，对不听劝阻的及时上报，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并配合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交警、城管等执法单位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做好整治工作；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4.及时督促共享单车运营企业清理路面上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无牌、乱投放和淤积等违规违停车辆，若运营企业未能在规定时间内完成处置（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5分钟响应，30分钟到场处置、60分钟处置完毕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），及时上报区单车清运平台，通知第三方企业到场清收；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及时发现并上报需维修维护的标识标牌、停车线等设施，配合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交警、城管等单位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做好沿街面废弃无主车辆的清除工作；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6.参加街道组织的非机动车管理专项整治活动。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 w:eastAsia="zh-CN"/>
        </w:rPr>
        <w:t>三、基本服务需求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  <w:t>（一）重点点位保障需求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：沿街面市容环境管理要求做到全覆盖，同时严格管理好重点点位。岗位安排不得少于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39个，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其中日间管理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个，夜间管理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个。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工作方式以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固守和巡查相结合，巡查岗位12个,固守岗位27个。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具体如下：</w:t>
      </w:r>
    </w:p>
    <w:tbl>
      <w:tblPr>
        <w:tblStyle w:val="12"/>
        <w:tblW w:w="9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821"/>
        <w:gridCol w:w="647"/>
        <w:gridCol w:w="647"/>
        <w:gridCol w:w="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管理范围及重点点位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基本岗位设置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计（东起常德路、西至镇宁路、北起新闸路、南至延安高架路）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一、日间管理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（一）网格一（东起常德路、南至延安高架路、北起南京西路）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带块队长（延安中路沿线巡查及全面负责网格管理）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南京西路（62路公交终点站、三阳盛、华怡小区东门、文艺会堂）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南京西路（地铁1号口、华山路地下通道、静安寺庙、久光）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南京西路（航站楼、常德公寓）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南京西路（地铁4号口、越洋广场东北面）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南京西路（静安公园、华山路口、地铁15号口）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南京西路（会德丰北面、少年宫北面）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南京西路（宜家、1788广场、上海1号）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常德路（越洋广场东面、地铁9号口）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（二）网格一（东起常德路、西至万航渡路、北起新闸路、南至愚园路）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带块队长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新闸路万航渡路（社区医院、党建文化中心、假肢厂）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北京西路万航渡路（云峰、静安星座、中华大厦、京航大厦）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愚园路（晶品东南门、常德路口）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愚园路（晶品西南门、刘长胜故居）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愚园路胶州路（108号、胶州大厦）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愚园路胶州路（胶州路11弄口、环球大厦）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愚园路（静安寺后门、庙弄口）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常德路赵家桥路（公交枢纽后门、京德大厦、张家桥小区）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（三）网格二（东起万航渡路、西至镇宁路、南至南京西路延安高架）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带块队长（北京西路、乌北路、新华书店、市西中学东门、工行）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愚园路（乌鲁木齐北路-镇宁路）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延安西路（美丽园大酒店、圆明讲坛、永源路）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万航渡路（九百、好德便利店、市西小学、新闸路口）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万航渡路、新闸路、镇宁路（佳天汇、美丽静安）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愚园路、华山路（高和、中国移动、雷允上公交站台、国际丽都）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愚园路、愚园支路（1788北门、世纪时空）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镇宁路（新镇宁菜市场）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镇宁路（420号崇明蔬菜平价店、水果店）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（四）午间全时管理（高峰时段外卖车辆、流浪乞讨、流动设摊等管理）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南京西路（地铁1号口、静安寺庙、久光）</w:t>
            </w:r>
          </w:p>
        </w:tc>
        <w:tc>
          <w:tcPr>
            <w:tcW w:w="19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12个岗位午间无休息，需全时管理，按4个工作日岗位设置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南京西路（地铁4号口、越洋广场东北面）</w:t>
            </w:r>
          </w:p>
        </w:tc>
        <w:tc>
          <w:tcPr>
            <w:tcW w:w="19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南京西路（静安公园、华山路口、地铁15号口）</w:t>
            </w:r>
          </w:p>
        </w:tc>
        <w:tc>
          <w:tcPr>
            <w:tcW w:w="19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南京西路（会德丰北面、少年宫北面）</w:t>
            </w:r>
          </w:p>
        </w:tc>
        <w:tc>
          <w:tcPr>
            <w:tcW w:w="19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南京西路（1788广场、宜家、上海1号）</w:t>
            </w:r>
          </w:p>
        </w:tc>
        <w:tc>
          <w:tcPr>
            <w:tcW w:w="19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常德路（越洋广场东面、地铁9号口）</w:t>
            </w:r>
          </w:p>
        </w:tc>
        <w:tc>
          <w:tcPr>
            <w:tcW w:w="19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愚园路（晶品西南门、刘长胜故居）</w:t>
            </w:r>
          </w:p>
        </w:tc>
        <w:tc>
          <w:tcPr>
            <w:tcW w:w="19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愚园路胶州路（愚园路108号大厦）</w:t>
            </w:r>
          </w:p>
        </w:tc>
        <w:tc>
          <w:tcPr>
            <w:tcW w:w="19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愚园路（胶州路11弄口、久光对面）</w:t>
            </w:r>
          </w:p>
        </w:tc>
        <w:tc>
          <w:tcPr>
            <w:tcW w:w="19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愚园路、愚园支路（高和、1788北门）</w:t>
            </w:r>
          </w:p>
        </w:tc>
        <w:tc>
          <w:tcPr>
            <w:tcW w:w="19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赵家桥路（公交枢纽后门）</w:t>
            </w:r>
          </w:p>
        </w:tc>
        <w:tc>
          <w:tcPr>
            <w:tcW w:w="19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北京西路（静安星座）</w:t>
            </w:r>
          </w:p>
        </w:tc>
        <w:tc>
          <w:tcPr>
            <w:tcW w:w="19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二、夜间管理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带块队长（新闸路沿线、镇宁路沿线两街道结合点及全面巡查）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南京西路（地铁1号口、华山路地下通道、静安寺庙、久光）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南京西路（静安公园、华山路口、地铁14号线15号口）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南京西路（越洋广场、航站楼、常德公寓）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南京西路（会德丰北面、少年宫北面、天桥）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南京西路（1788广场、宜家、上海1号）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愚园路沿线（静安寺后门、庙弄）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愚园路沿线（晶品、胶州路口）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</w:pP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  <w:t>（二）服务时间需求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：全年全天候（白天：07:00-1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:00,夜间:1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:00-第二天07:00）。</w:t>
      </w:r>
    </w:p>
    <w:p>
      <w:pPr>
        <w:pStyle w:val="3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  <w:t>（三）服务人员需求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项目所有人员必须是本单位正式员工，具备相关法律法规规定的任职条件及合法手续；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项目人员使用需要符合《劳动法》规定，年龄22－55周岁，初中（含初中）以上文化程度。具体人员安排可根据自身企业情况和管理制度进行调整；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项目负责人要求：对工作人员进行管理、培训、指导、宣传、教育；对其工作人员身份进行核查，保证所有工作人员无任何违法犯罪记录；在工作人员发生工伤或职业病时，应协调负责并承担相应责任；队长不少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名，要求具有高中（含高中）以上文化程度，并持有上海市职业技能鉴定中心颁发的市容协查证。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  <w:t>四、服务期限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服务期限：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single"/>
          <w:lang w:eastAsia="zh-CN"/>
        </w:rPr>
        <w:t>合同签订之日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white"/>
          <w:u w:val="single"/>
        </w:rPr>
        <w:t>-202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whit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white"/>
          <w:u w:val="single"/>
        </w:rPr>
        <w:t>年12月31日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  <w:t>五、项目金额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u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项目金额：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eastAsia="zh-CN"/>
        </w:rPr>
        <w:t>280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u w:val="single"/>
          <w:lang w:val="zh-CN"/>
        </w:rPr>
        <w:t>万元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u w:val="none"/>
          <w:lang w:val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  <w:t>六、支付方式</w:t>
      </w:r>
    </w:p>
    <w:p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按季度支付，其中：中标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0%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Hans"/>
        </w:rPr>
        <w:t>作为基本服务费用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中标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0%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作为绩效考核资金</w:t>
      </w: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"/>
        </w:rPr>
        <w:t>(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绩效考核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详见本招标需求第二条款）。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  <w:t>七、服务要求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1.投标单位具有良好的售后服务体系，在本市有固定的营业场所及专业技术人员，且能提供良好的技术支持和服务保障能力（需须提供公司注册或办公场所租赁合同等相关证明材料，或承诺中标后配备）；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2.投标单位具有3年内类似项目业绩（需提供相关合同证明）；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.在合同期内，投标单位不得将项目分包或整体转包给任何单位和个人。否则，招标单位有权即刻终止合同，并要求中标方赔偿所有相应损失；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.投标单位能严格履行职责，制定质量保证体系，切实做好项目的服务管理工作。服务人员必须各尽其职，保证符合各项工作质量要求；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.招标方将每月对投标单位提供的服务工作进行质量检查、考核。对工作表现差的员工提出更换（包括项目内各级管理员和员工），投标单位须于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天内调换人员；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.投标单位必须对上岗人员按规定进行岗位培训，并对上岗人员定期进行职业道德、操作技能及礼貌礼节等相关培训，端正服务态度、提高服务质量，遵守各项规章制度及工作规范，维护采购方的形象；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.投标单位承担支付上岗人员的工资、福利、社保及根据国家规定应支付的所有费用。承担培训、服装等所有费用。中标单位的上岗人员自行负责食宿问题；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.投标单位应在项目实施前对所有派出工作人员进行安全培训，所派出工作人员如因工作原因导致人身伤害事故，应由投标单位负全责（投标单位须提供在保期内的商业意外保险合同或社保交纳凭证）；</w:t>
      </w: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.建立完善的管理机制，服务人员无违法犯罪记录，人员服装要统一，自行配置必要的巡查交通工具、通信工具。对每天行动情况和处置结果进行详实的记录，确保事后有据可查；</w:t>
      </w: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10.投标单位须在投标文件中提供服务方案，包括服务承诺、内部管理及考核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机制、发生突发事件的应急预案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11.加强项目工作人员法制教育及行为规范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防止与沿街路人及商家纠纷。如有人员违反，及时调换。</w:t>
      </w:r>
    </w:p>
    <w:p>
      <w:pPr>
        <w:autoSpaceDE w:val="0"/>
        <w:autoSpaceDN w:val="0"/>
        <w:adjustRightInd w:val="0"/>
        <w:spacing w:line="360" w:lineRule="auto"/>
        <w:ind w:firstLine="681" w:firstLineChars="226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zh-CN"/>
        </w:rPr>
        <w:t>第二部分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zh-CN"/>
        </w:rPr>
        <w:t>绩效考核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为充分发挥该项目资金使用的最大效能，并在配强社会化管理力量后，城区市容环境治理工作能取得实质性效果，街道将定期对该项目的日常管理工作实施绩效考核。考核包括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逐月绩效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考核</w:t>
      </w:r>
      <w:r>
        <w:rPr>
          <w:rFonts w:hint="eastAsia" w:ascii="仿宋_GB2312" w:hAnsi="仿宋_GB2312" w:eastAsia="仿宋_GB2312" w:cs="仿宋_GB2312"/>
          <w:sz w:val="30"/>
          <w:szCs w:val="30"/>
        </w:rPr>
        <w:t>和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半年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综合考核</w:t>
      </w:r>
      <w:r>
        <w:rPr>
          <w:rFonts w:hint="eastAsia" w:ascii="仿宋_GB2312" w:hAnsi="仿宋_GB2312" w:eastAsia="仿宋_GB2312" w:cs="仿宋_GB2312"/>
          <w:sz w:val="30"/>
          <w:szCs w:val="30"/>
        </w:rPr>
        <w:t>。绩效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0"/>
          <w:szCs w:val="30"/>
        </w:rPr>
        <w:t>资金与考核成绩相挂钩，视成绩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0"/>
          <w:szCs w:val="30"/>
        </w:rPr>
        <w:t>发放。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中标价的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u w:val="single"/>
          <w:lang w:val="zh-CN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作为绩效考核资金，其中：考核资金的</w:t>
      </w:r>
      <w:r>
        <w:rPr>
          <w:rFonts w:hint="eastAsia" w:ascii="仿宋_GB2312" w:hAnsi="仿宋_GB2312" w:eastAsia="仿宋_GB2312" w:cs="仿宋_GB2312"/>
          <w:sz w:val="30"/>
          <w:szCs w:val="30"/>
        </w:rPr>
        <w:t>50%作为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逐月绩效</w:t>
      </w:r>
      <w:r>
        <w:rPr>
          <w:rFonts w:hint="eastAsia" w:ascii="仿宋_GB2312" w:hAnsi="仿宋_GB2312" w:eastAsia="仿宋_GB2312" w:cs="仿宋_GB2312"/>
          <w:sz w:val="30"/>
          <w:szCs w:val="30"/>
        </w:rPr>
        <w:t>考核资金，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0"/>
          <w:szCs w:val="30"/>
        </w:rPr>
        <w:t>月取其均值；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余下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0"/>
          <w:szCs w:val="30"/>
        </w:rPr>
        <w:t>%作为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半年</w:t>
      </w:r>
      <w:r>
        <w:rPr>
          <w:rFonts w:hint="eastAsia" w:ascii="仿宋_GB2312" w:hAnsi="仿宋_GB2312" w:eastAsia="仿宋_GB2312" w:cs="仿宋_GB2312"/>
          <w:sz w:val="30"/>
          <w:szCs w:val="30"/>
        </w:rPr>
        <w:t>综合考核资金，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每半年一次，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共计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次，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按次</w:t>
      </w:r>
      <w:r>
        <w:rPr>
          <w:rFonts w:hint="eastAsia" w:ascii="仿宋_GB2312" w:hAnsi="仿宋_GB2312" w:eastAsia="仿宋_GB2312" w:cs="仿宋_GB2312"/>
          <w:sz w:val="30"/>
          <w:szCs w:val="30"/>
        </w:rPr>
        <w:t>取其均值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360" w:lineRule="auto"/>
        <w:ind w:firstLine="600" w:firstLineChars="200"/>
        <w:rPr>
          <w:rFonts w:hint="eastAsia" w:ascii="楷体_GB2312" w:hAnsi="楷体_GB2312" w:eastAsia="楷体_GB2312" w:cs="楷体_GB2312"/>
          <w:b w:val="0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eastAsia="zh-CN"/>
        </w:rPr>
        <w:t>一、月绩效</w:t>
      </w: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</w:rPr>
        <w:t>考核</w:t>
      </w:r>
    </w:p>
    <w:p>
      <w:pPr>
        <w:spacing w:line="360" w:lineRule="auto"/>
        <w:ind w:firstLine="57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每月实施一次考核，周期为当月的第一个自然日至最后一个自然日。按日常量化管理方式进行考评，满分100分，其中服务人员行为规范10分，市民满意度10分，实效管理80分。月考核总分90分以上为优秀，全额发放当月绩效考核资金；80-89分为良好，发放当月绩效考核资金的90%；70-79分为较好，发放当月绩效考核资金的80%；60-69分为一般，发放当月绩效考核资金的70%；60分以下为不合格，取消发放当月绩效考核资金（详见附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>
      <w:pPr>
        <w:spacing w:line="360" w:lineRule="auto"/>
        <w:ind w:firstLine="600" w:firstLineChars="200"/>
        <w:rPr>
          <w:rFonts w:hint="eastAsia" w:ascii="楷体_GB2312" w:hAnsi="楷体_GB2312" w:eastAsia="楷体_GB2312" w:cs="楷体_GB2312"/>
          <w:b w:val="0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eastAsia="zh-CN"/>
        </w:rPr>
        <w:t>二、半年</w:t>
      </w: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</w:rPr>
        <w:t>综合考核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在月考核的基础上，每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半年</w:t>
      </w:r>
      <w:r>
        <w:rPr>
          <w:rFonts w:hint="eastAsia" w:ascii="仿宋_GB2312" w:hAnsi="仿宋_GB2312" w:eastAsia="仿宋_GB2312" w:cs="仿宋_GB2312"/>
          <w:sz w:val="30"/>
          <w:szCs w:val="30"/>
        </w:rPr>
        <w:t>再进行一次综合考评，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共计两次，</w:t>
      </w:r>
      <w:r>
        <w:rPr>
          <w:rFonts w:hint="eastAsia" w:ascii="仿宋_GB2312" w:hAnsi="仿宋_GB2312" w:eastAsia="仿宋_GB2312" w:cs="仿宋_GB2312"/>
          <w:sz w:val="30"/>
          <w:szCs w:val="30"/>
        </w:rPr>
        <w:t>包括基本分和综合分两大项。基本分为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半年度</w:t>
      </w:r>
      <w:r>
        <w:rPr>
          <w:rFonts w:hint="eastAsia" w:ascii="仿宋_GB2312" w:hAnsi="仿宋_GB2312" w:eastAsia="仿宋_GB2312" w:cs="仿宋_GB2312"/>
          <w:sz w:val="30"/>
          <w:szCs w:val="30"/>
        </w:rPr>
        <w:t>月考核的平均分。综合分包括综合管理加分项和综合管理扣分项，满分各为30分。基本分和综合管理分相加减后的分值作为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半年度</w:t>
      </w:r>
      <w:r>
        <w:rPr>
          <w:rFonts w:hint="eastAsia" w:ascii="仿宋_GB2312" w:hAnsi="仿宋_GB2312" w:eastAsia="仿宋_GB2312" w:cs="仿宋_GB2312"/>
          <w:sz w:val="30"/>
          <w:szCs w:val="30"/>
        </w:rPr>
        <w:t>考核总分，90分以上为优秀，全额发放绩效考核资金；80-89分为良好，发放度绩效考核资金的90%；70-79分为较好，发放绩效考核资金的80%；60-69分为一般，发放绩效考核资金的70%；60分以下为不合格，取消发放绩效考核资金（详见附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>
      <w:pPr>
        <w:spacing w:line="360" w:lineRule="auto"/>
        <w:ind w:firstLine="683" w:firstLineChars="228"/>
        <w:jc w:val="left"/>
        <w:rPr>
          <w:rFonts w:hint="eastAsia" w:ascii="楷体_GB2312" w:hAnsi="楷体_GB2312" w:eastAsia="楷体_GB2312" w:cs="楷体_GB2312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  <w:lang w:eastAsia="zh-CN"/>
        </w:rPr>
        <w:t>三</w:t>
      </w:r>
      <w:r>
        <w:rPr>
          <w:rFonts w:hint="eastAsia" w:ascii="楷体_GB2312" w:hAnsi="楷体_GB2312" w:eastAsia="楷体_GB2312" w:cs="楷体_GB2312"/>
          <w:bCs/>
          <w:sz w:val="30"/>
          <w:szCs w:val="30"/>
        </w:rPr>
        <w:t>、考核结果运用</w:t>
      </w:r>
    </w:p>
    <w:p>
      <w:pPr>
        <w:spacing w:line="360" w:lineRule="auto"/>
        <w:ind w:firstLine="534" w:firstLineChars="178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建立三级约谈机制。对第一次月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绩效</w:t>
      </w:r>
      <w:r>
        <w:rPr>
          <w:rFonts w:hint="eastAsia" w:ascii="仿宋_GB2312" w:hAnsi="仿宋_GB2312" w:eastAsia="仿宋_GB2312" w:cs="仿宋_GB2312"/>
          <w:sz w:val="30"/>
          <w:szCs w:val="30"/>
        </w:rPr>
        <w:t>考核分值低于60分的，由街道社区管理办公室提醒谈话；对第二次月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绩效</w:t>
      </w:r>
      <w:r>
        <w:rPr>
          <w:rFonts w:hint="eastAsia" w:ascii="仿宋_GB2312" w:hAnsi="仿宋_GB2312" w:eastAsia="仿宋_GB2312" w:cs="仿宋_GB2312"/>
          <w:sz w:val="30"/>
          <w:szCs w:val="30"/>
        </w:rPr>
        <w:t>考核分值低于60分的，由街道分管领导约谈；对第三次月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绩效</w:t>
      </w:r>
      <w:r>
        <w:rPr>
          <w:rFonts w:hint="eastAsia" w:ascii="仿宋_GB2312" w:hAnsi="仿宋_GB2312" w:eastAsia="仿宋_GB2312" w:cs="仿宋_GB2312"/>
          <w:sz w:val="30"/>
          <w:szCs w:val="30"/>
        </w:rPr>
        <w:t>考核分值低于60分的，由街道主要领导约谈；对在管理过程中存在应解决未解决、群众反映强烈、被媒体曝光的情况、两次被街道主要领导约谈的，由考核小组责令退出。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eastAsia="zh-CN"/>
        </w:rPr>
        <w:t>第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eastAsia="zh-CN"/>
        </w:rPr>
        <w:t>部分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投标人资质要求</w:t>
      </w:r>
    </w:p>
    <w:p>
      <w:pPr>
        <w:autoSpaceDE w:val="0"/>
        <w:autoSpaceDN w:val="0"/>
        <w:adjustRightInd w:val="0"/>
        <w:spacing w:line="24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1.符合《中华人民共和国政府采购法》第二十二条规定的供应商；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2.根据《上海市政府采购供应商登记及诚信管理办法》已登记入库的供应商；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3.有年检合格的工商行政管理部门核发的《企业法人营业执照》或民政部门核发的《社会团体法人登记证书》、《民办非企业单位登记证书》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4.本次招标需要网上投标，投标人必须获得上海市电子签名认证证书（CA认证证书）；</w:t>
      </w:r>
    </w:p>
    <w:p>
      <w:pPr>
        <w:autoSpaceDE w:val="0"/>
        <w:autoSpaceDN w:val="0"/>
        <w:adjustRightInd w:val="0"/>
        <w:spacing w:line="360" w:lineRule="auto"/>
        <w:ind w:left="559" w:leftChars="266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5.参加政府采购活动前三年内在经营活动中无重大违法记录；</w:t>
      </w:r>
    </w:p>
    <w:p>
      <w:pPr>
        <w:autoSpaceDE w:val="0"/>
        <w:autoSpaceDN w:val="0"/>
        <w:adjustRightInd w:val="0"/>
        <w:spacing w:line="360" w:lineRule="auto"/>
        <w:ind w:left="559" w:leftChars="266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6.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未被列入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信用中国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网站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(www.creditchina.gov.cn)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失信被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执行人名单、重大税收违法案件当事人名单和中国政府采购网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(www.ccgp.gov.cn)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政府采购严重违法失信行为记录名单的供应商。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12"/>
        <w:tblW w:w="9419" w:type="dxa"/>
        <w:tblInd w:w="-1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004"/>
        <w:gridCol w:w="1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4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月绩效考核表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考核     项目</w:t>
            </w: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考核内容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服务人员行为规范    (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着装不整洁规范、仪容仪态不端庄、在岗抽烟等影响形象(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1例扣0.5分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存在在岗出工不出力、玩手机、打电话连续达20分钟以上等消极怠工行为(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处置方式方法过于简单粗暴，且与市民发生纠纷造成不良社会影响(2分)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1例扣0.5分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弄虚作假、欺上瞒下、不服从街道工作人员管理(2分)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1例扣0.5分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市民满      意度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“12345”市民热线投诉，经核查问题属实(</w:t>
            </w:r>
            <w:r>
              <w:rPr>
                <w:rFonts w:hint="default" w:ascii="仿宋_GB2312" w:eastAsia="仿宋_GB2312"/>
                <w:color w:val="000000"/>
                <w:sz w:val="22"/>
                <w:lang w:val="en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市民通过其他渠道投诉，经核查问题属实(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实效 管理        (8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val="en-US" w:eastAsia="zh-CN"/>
              </w:rPr>
              <w:t>未及时发现并处置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val="zh-CN" w:eastAsia="zh-CN"/>
              </w:rPr>
              <w:t>乱张贴、乱悬挂、乱涂写等现象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eastAsia="zh-CN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eastAsia="zh-CN"/>
              </w:rPr>
              <w:t>分)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val="zh-CN" w:eastAsia="zh-CN"/>
              </w:rPr>
              <w:t>未及时发现并处置沿街商铺违规设置的户外广告、店招店牌和其他经营性广告</w:t>
            </w: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8分</w:t>
            </w: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未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及时发现并处置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val="zh-CN" w:eastAsia="zh-CN"/>
              </w:rPr>
              <w:t>跨门营业、占道堆物、流动设摊等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及时发现并处置流浪乞讨、算命、卖唱、乱发宣传广告品等（8分）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及时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处置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上街沿的果皮、纸屑、烟蒂、饮料罐、塑料袋等小件废弃物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，未及时发现并上报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大件垃圾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分）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未及时巡查和上报沿街面未报备、占道等违规施工情况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（8分）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未及时发现并上报高空坠物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CN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行道树倾斜倒伏、道路坑洼积水、建筑物外立面及构筑物等存在的安全隐患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分)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未按规定及时规整停放设施内无序停放的非机动车（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8分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未对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违规停放和违规充电的非机动车进行有效管理，未及时督促共享单车运营企业按规定清理无牌、乱投放和淤积的违规违停车辆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分）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7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及时发现并处置非法宣传标语、横幅、制品等，以及标准服务条款中所涉及到的其他相关管理要求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（8分）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</w:tbl>
    <w:p>
      <w:pPr>
        <w:spacing w:line="360" w:lineRule="auto"/>
        <w:jc w:val="left"/>
        <w:rPr>
          <w:rFonts w:hint="eastAsia" w:ascii="黑体" w:hAnsi="黑体" w:eastAsia="黑体" w:cs="仿宋_GB2312"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color w:val="000000"/>
          <w:sz w:val="22"/>
        </w:rPr>
        <w:t>备注：各单项考核分数当月加、扣完后，不再另计。</w:t>
      </w:r>
    </w:p>
    <w:p>
      <w:pPr>
        <w:widowControl/>
        <w:spacing w:line="360" w:lineRule="auto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宋体" w:hAnsi="宋体" w:eastAsia="黑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附表2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360" w:lineRule="auto"/>
        <w:jc w:val="center"/>
        <w:rPr>
          <w:rFonts w:hint="eastAsia" w:ascii="仿宋_GB2312" w:eastAsia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半年综合考核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表</w:t>
      </w:r>
    </w:p>
    <w:tbl>
      <w:tblPr>
        <w:tblStyle w:val="12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925"/>
        <w:gridCol w:w="360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考核项目</w:t>
            </w: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考核内容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基本分</w:t>
            </w:r>
          </w:p>
        </w:tc>
        <w:tc>
          <w:tcPr>
            <w:tcW w:w="7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both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每半年月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考核平均分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综合分</w:t>
            </w:r>
          </w:p>
        </w:tc>
        <w:tc>
          <w:tcPr>
            <w:tcW w:w="29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综合管理加分项（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0分）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及时发现并上报非法聚集等安全风险隐患，以及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其他突发性事件（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参与街道大项保障任务，成绩突出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综合管理扣分项（30分）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未能及时发现并上报非法聚集等风险隐患，以及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其他突发性事件；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级部门检查评比中存在较大问题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在市级以上部门检查评比中存在较大问题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被各类媒体曝光，</w:t>
            </w: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且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负面影响较大</w:t>
            </w: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15分</w:t>
            </w: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分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Chars="0"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包件二：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静安寺街道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年市容环境社会化管理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专项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南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片）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 xml:space="preserve"> 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采购编号：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instrText xml:space="preserve"> HYPERLINK "https://pay.zfcg.sh.gov.cn/purchaseplan_front/" \l "/plan/list/detail?id=1000000000001096702&amp;encrypt=63f1ee8012401df9c646cc59f559939e" \t "/home/user/Documents\\x/_blank"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0624-0005290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合同期限：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合同签订之日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-202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年12月31日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金额：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2652000.00元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/>
        </w:rPr>
      </w:pPr>
    </w:p>
    <w:p>
      <w:pPr>
        <w:widowControl/>
        <w:spacing w:line="360" w:lineRule="auto"/>
        <w:ind w:firstLine="627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静安寺街道办事处地处上海市静安区西南部，东起富民路、常德路，南至长乐路，西起镇宁路，北接万航渡路、新闸路。辖区面积1.57平方公里，居民1.75万户，5.8万人。办事处下设11个居委会。</w:t>
      </w:r>
    </w:p>
    <w:p>
      <w:pPr>
        <w:widowControl/>
        <w:spacing w:line="360" w:lineRule="auto"/>
        <w:ind w:firstLine="627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为了加强城区治理工作的实质性推进，保障城区市容环境的常态优良，配强支撑执行力量，现拟对辖区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/>
        </w:rPr>
        <w:t>市容环境社会化管理专项（南片）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采用购买社会服务的形式强化协管力量。此决定已报区财政局采管办备案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邀请具有相关资质的公司参与投标。希望其仔细阅读邀标书，编制投标文件，对招标书提出的要求和条件做出实质性的响应。</w:t>
      </w:r>
    </w:p>
    <w:p>
      <w:pPr>
        <w:autoSpaceDE w:val="0"/>
        <w:autoSpaceDN w:val="0"/>
        <w:adjustRightInd w:val="0"/>
        <w:spacing w:line="360" w:lineRule="auto"/>
        <w:ind w:firstLine="672" w:firstLineChars="224"/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672" w:firstLineChars="224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zh-CN"/>
        </w:rPr>
        <w:t>第一部分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zh-CN"/>
        </w:rPr>
        <w:t>项目概况</w:t>
      </w:r>
    </w:p>
    <w:p>
      <w:pPr>
        <w:autoSpaceDE w:val="0"/>
        <w:autoSpaceDN w:val="0"/>
        <w:adjustRightInd w:val="0"/>
        <w:spacing w:line="240" w:lineRule="auto"/>
        <w:ind w:firstLine="600" w:firstLineChars="200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/>
        </w:rPr>
        <w:t>一、服务范围</w:t>
      </w:r>
    </w:p>
    <w:p>
      <w:pPr>
        <w:widowControl/>
        <w:spacing w:line="360" w:lineRule="auto"/>
        <w:ind w:firstLine="627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Calibri" w:hAnsi="Calibri" w:eastAsia="仿宋_GB2312" w:cs="Calibri"/>
          <w:color w:val="000000"/>
          <w:kern w:val="0"/>
          <w:sz w:val="30"/>
          <w:szCs w:val="30"/>
        </w:rPr>
        <w:t>延安路高架以南区域：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１.道路10条：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富民路（延安中路至长乐路路），长乐路（富民路-华山路），镇宁路（华山路至延安西路），延安西路（镇宁路至老年福利院），延安中路（富民路至延安中1167弄），华山路（延安高架路-镇宁路），常熟路（华山路至长乐路），巨鹿路（常熟路至富民路），乌鲁木齐中路（长乐路至华山路），乌鲁木齐北路（华山路-延安高架路）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2.居民区4个：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华山、海园、景华、裕华居委会；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３.重点路段：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华山路（延安高架路-镇宁路），乌鲁木齐中路（长乐路至华山路），乌鲁木齐北路（华山路-延安高架路），巨鹿路（常熟路至富民路）；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4.重点区域：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华山医院周边，戏剧学院南门，富民路长乐路口（区区结合点），镇宁路长乐路口（区区结合点）。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en-US" w:eastAsia="zh-CN"/>
        </w:rPr>
        <w:t xml:space="preserve"> 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/>
        </w:rPr>
        <w:t>服务标准</w:t>
      </w:r>
    </w:p>
    <w:p>
      <w:pPr>
        <w:pStyle w:val="9"/>
        <w:spacing w:before="0" w:after="0"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依照《上海市市容环境卫生管理条例》、《上海市城市道路管理条例》、《上海市绿化条例》、《上海市非机动车安全管理条例》、《上海市非机动车管理办法》、《静安区非机动车停放管理方案》等相关管理条例，对我辖区南片区域（延安路高架以南）有碍城市容貌和有损城市环境卫生现象进行日常服务管理，对非机动车乱停放等现象开展综合治理。并协助城运、城管、公安等部门开展综合治理。日常服务管理需严格执行“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分钟内响应，15分钟内到达现场，30分钟内处置完毕或有初步处置结果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”的工作机制。具体如下：</w:t>
      </w:r>
    </w:p>
    <w:p>
      <w:pPr>
        <w:autoSpaceDE w:val="0"/>
        <w:autoSpaceDN w:val="0"/>
        <w:adjustRightInd w:val="0"/>
        <w:spacing w:line="360" w:lineRule="auto"/>
        <w:ind w:firstLine="645" w:firstLineChars="214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  <w:t>市容环境管理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1.及时发现并处置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乱张贴、乱悬挂、乱涂写、乱晾晒、乱搭建、乱倒垃圾等现象，对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不听劝阻的及时上报街道城运中心和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城管中队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及时发现并处置沿街商铺违规设置的户外广告、店招店牌和其他经营性广告，对不听劝阻的及时上报街道城管中队；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及时发现并处置跨门营业、占道堆物、流动设摊等，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对不听劝阻的及时上报街道城管中队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及时发现并处置流浪、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乞讨、算命、卖唱、乱发宣传广告制品等，对不听劝阻的及时上报街道城管中队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.及时发现并处理上街沿路面、绿化箱、隔离带内的果皮、纸屑、烟蒂、饮料罐、塑料袋等小件废弃物，大件垃圾及时上报街道城运中心；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.对沿街道路、楼宇、商铺等施工情况进行巡查，未报备、占道等违规施工情况及时上报街道平安办和城管中队；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.及时发现并上报高空坠物、行道树倾斜倒伏、道路坑洼积水、建筑物外立面及构筑物等存在的安全隐患；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.及时发现并处置非法宣传标语、横幅、制品等，及时发现并上报非法聚集等安全风险隐患；</w:t>
      </w:r>
    </w:p>
    <w:p>
      <w:pPr>
        <w:autoSpaceDE w:val="0"/>
        <w:autoSpaceDN w:val="0"/>
        <w:adjustRightInd w:val="0"/>
        <w:spacing w:line="360" w:lineRule="auto"/>
        <w:ind w:firstLine="642" w:firstLineChars="214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.根据街道安排积极协助处理防汛、防台等自然灾害和突发事件，以及街道组织的其他有关活动，保障城市运行安全。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  <w:t>（二）非机动车管理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1.在街道的领导下做好市民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按规定停放非机动车的宣传工作，对不文明停放行为及时劝阻，引导好市民有序停放车辆；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2.及时规整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停放设施以内的的非机动车，按“一点、一线、一向”的标准，做到首尾一致、排列整齐；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及时整治停放设施以外违规停放和违规充电的非机动车，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尤其要加强外卖、快递车辆的停放管理，对不听劝阻的及时上报，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并配合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交警、城管等执法单位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做好整治工作；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4.及时督促共享单车运营企业清理路面上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无牌、乱投放、淤积等违规违停车辆，若运营企业未能在规定时间内完成处置（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5分钟响应，30分钟到场处置、60分钟处置完毕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），及时上报区单车清运平台，通知第三方企业到场清收；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及时发现并上报需维修维护的标识标牌、停车线等设施，配合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交警、城管等单位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做好沿街面废弃无主车辆的清除工作；</w:t>
      </w:r>
    </w:p>
    <w:p>
      <w:pPr>
        <w:autoSpaceDE w:val="0"/>
        <w:autoSpaceDN w:val="0"/>
        <w:adjustRightInd w:val="0"/>
        <w:spacing w:line="360" w:lineRule="auto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6.参加街道组织的非机动车管理专项整治活动。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0"/>
          <w:szCs w:val="30"/>
          <w:lang w:val="zh-CN" w:eastAsia="zh-CN"/>
        </w:rPr>
        <w:t>三、基本服务需求</w:t>
      </w: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  <w:t>（一）重点点位保障需求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沿街面市容环境管理要求做到全时全覆盖，同时严格管理好重点点位。岗位安排不得少于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37个，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其中日间管理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个，夜间管理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个。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工作方式以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固守和巡查相结合，巡查岗位17个,固守岗位20个。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具体如下：</w:t>
      </w:r>
    </w:p>
    <w:tbl>
      <w:tblPr>
        <w:tblStyle w:val="12"/>
        <w:tblW w:w="92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49"/>
        <w:gridCol w:w="630"/>
        <w:gridCol w:w="525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管理范围及重点点位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基本岗位设置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计（东起富民路、西至镇宁路、北起延安高架路、南至长乐路）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一、日间管理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（一）网格一（东起乌鲁木齐中路、西至镇宁路、北起华山路、南至长乐路）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带块队长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华山路（乌鲁木齐路口-华山医院急诊一侧）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华山路（乌鲁木齐路口-华山医院公交站台一侧）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华山路（华山医院急诊-马兰花剧场-镇宁路沿线）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华山路（华山医院公交站台-戏剧学院-镇宁路沿线）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乌鲁木齐中路（乌中路1号-乌中路15弄口）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乌鲁木齐中路（乌中路15弄口-长乐路口）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乌鲁木齐中路（乌中路华山路口-华山医院东门）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乌鲁木齐中路（华山医院东门-长乐路口）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乌鲁木齐北路（新花城、证券公司）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乌鲁木齐北路（上海宾馆、区文化馆）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长乐路（乌鲁木齐路口-镇宁路）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（二）网格二（东起乌鲁木齐北路、西至镇宁路）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带块队长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延安西路（华东医院正门-门诊）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延安西路（华东医院门诊-急诊）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延安西路（华东医院急诊-延安西路321号）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延安西路（延安西路321号-镇宁路口）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延安西路（延安西路正门-延安西路221号）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延安西路（延安西路321号-乌鲁木齐中路口）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66092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（三）网格三（东起富民路、西至乌鲁木齐路、北起延安中路、南至长乐路）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带块队长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富民路（延安中路-长乐路）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延安中路（富民路-华山路口）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延安中路（华山路-乌鲁木齐北路口）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华山路（延安中路-乌鲁木齐北路口）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常熟路（华山路-长乐路口）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巨鹿路（常熟路-富民路口）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长乐路（常熟路-华山路口）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镇宁路（延安西路-长乐路华山路口）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（四）午间全时管理（高峰时段外卖车辆、流浪乞讨、流动设摊等管理）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乌鲁木齐中路（乌中路1号-乌中路15弄口）</w:t>
            </w:r>
          </w:p>
        </w:tc>
        <w:tc>
          <w:tcPr>
            <w:tcW w:w="16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9个岗位午间无休息，需全时管理，按3个工作日岗位设置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乌鲁木齐中路（乌中路15弄口-长乐路口）</w:t>
            </w:r>
          </w:p>
        </w:tc>
        <w:tc>
          <w:tcPr>
            <w:tcW w:w="16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华山路（乌鲁木齐路口-华山医院急诊一侧）</w:t>
            </w:r>
          </w:p>
        </w:tc>
        <w:tc>
          <w:tcPr>
            <w:tcW w:w="16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华山路480号-504号沿街餐饮商铺</w:t>
            </w:r>
          </w:p>
        </w:tc>
        <w:tc>
          <w:tcPr>
            <w:tcW w:w="16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乌鲁木齐中路沿街餐饮商铺</w:t>
            </w:r>
          </w:p>
        </w:tc>
        <w:tc>
          <w:tcPr>
            <w:tcW w:w="16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常熟路83号神州大楼沿街餐饮商铺</w:t>
            </w:r>
          </w:p>
        </w:tc>
        <w:tc>
          <w:tcPr>
            <w:tcW w:w="16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巨鹿路889号-999号沿街餐饮商铺</w:t>
            </w:r>
          </w:p>
        </w:tc>
        <w:tc>
          <w:tcPr>
            <w:tcW w:w="16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延安中路沿线（高架下方、延富绿地、延安路华山路天桥）</w:t>
            </w:r>
          </w:p>
        </w:tc>
        <w:tc>
          <w:tcPr>
            <w:tcW w:w="16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延安西路沿线（高架下方、华山路天桥、华东医院、戏剧学院）</w:t>
            </w:r>
          </w:p>
        </w:tc>
        <w:tc>
          <w:tcPr>
            <w:tcW w:w="16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二、夜间管理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延安高架路沿线（高架下方、延富绿地、华山路天桥、戏剧学院）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华山路、常熟路沿线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华山路、乌鲁木齐路沿线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巨鹿路、富民路（街街结合点）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长乐路沿线（区区结合点）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镇宁路沿线（区区结合点）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</w:pPr>
    </w:p>
    <w:p>
      <w:pPr>
        <w:autoSpaceDE w:val="0"/>
        <w:autoSpaceDN w:val="0"/>
        <w:adjustRightIn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  <w:t>（二）服务时间需求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：全年全天候（白天：07:00-1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:00,夜间:1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:00-第二天07:00）。</w:t>
      </w:r>
    </w:p>
    <w:p>
      <w:pPr>
        <w:pStyle w:val="3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 w:eastAsia="zh-CN" w:bidi="ar-SA"/>
        </w:rPr>
        <w:t>（三）服务人员需求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项目所有人员必须是本单位正式员工，具备相关法律法规规定的任职条件及合法手续；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项目人员使用需要符合《劳动法》规定，年龄22－55周岁，初中（含初中）以上文化程度。具体人员安排可根据自身企业情况和管理制度进行调整；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项目负责人要求：对工作人员进行管理、培训、指导、宣传、教育；对其工作人员身份进行核查，保证所有工作人员无任何违法犯罪记录；在工作人员发生工伤或职业病时，应协调负责并承担相应责任；队长不少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名，要求具有高中（含高中）以上文化程度，并持有上海市职业技能鉴定中心颁发的市容协查证。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  <w:t>四、服务期限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服务期限：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white"/>
          <w:u w:val="single"/>
          <w:lang w:eastAsia="zh-CN"/>
        </w:rPr>
        <w:t>合同签订之日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white"/>
          <w:u w:val="single"/>
        </w:rPr>
        <w:t>-202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whit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white"/>
          <w:u w:val="single"/>
        </w:rPr>
        <w:t>年12月31日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u w:val="none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  <w:t>五、项目金额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u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项目金额：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eastAsia="zh-CN"/>
        </w:rPr>
        <w:t>265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u w:val="single"/>
          <w:lang w:val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u w:val="none"/>
          <w:lang w:val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  <w:t>六、支付方式</w:t>
      </w:r>
    </w:p>
    <w:p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按季度支付，其中：中标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0%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Hans"/>
        </w:rPr>
        <w:t>作为基本服务费用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中标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0%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作为绩效考核资金</w:t>
      </w:r>
      <w:r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"/>
        </w:rPr>
        <w:t>(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" w:eastAsia="zh-CN"/>
        </w:rPr>
        <w:t>绩效考核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zh-CN" w:eastAsia="zh-CN" w:bidi="ar-SA"/>
        </w:rPr>
        <w:t>详见本招标需求第二条款）。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zh-CN"/>
        </w:rPr>
        <w:t>七、服务要求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1.投标单位具有良好的售后服务体系，在本市有固定的营业场所及专业技术人员，且能提供良好的技术支持和服务保障能力（需须提供公司注册或办公场所租赁合同等相关证明材料，或承诺中标后配备）；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2.投标单位具有3年内类似项目业绩（需提供相关合同证明）；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.在合同期内，投标单位不得将项目分包或整体转包给任何单位和个人。否则，招标单位有权即刻终止合同，并要求中标方赔偿所有相应损失；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.投标单位能严格履行职责，制定质量保证体系，切实做好项目的服务管理工作。服务人员必须各尽其职，保证符合各项工作质量要求；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.招标方将每月对投标单位提供的服务工作进行质量检查、考核。对工作表现差的员工提出更换（包括项目内各级管理员和员工），投标单位需于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天内调换人员；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.投标单位必须对上岗人员按规定进行岗位培训，并对上岗人员定期进行职业道德、操作技能及礼貌礼节等相关培训，端正服务态度、提高服务质量，遵守各项规章制度及工作规范，维护采购方的形象；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.投标单位承担支付上岗人员的工资、福利、社保及根据国家规定应支付的所有费用。承担培训、服装等所有费用。中标单位的上岗人员自行负责食宿问题；</w:t>
      </w:r>
    </w:p>
    <w:p>
      <w:pPr>
        <w:autoSpaceDE w:val="0"/>
        <w:autoSpaceDN w:val="0"/>
        <w:adjustRightInd w:val="0"/>
        <w:spacing w:line="36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.投标单位应在项目实施前对所有派出工作人员进行安全培训，所派出工作人员如因工作原因导致人身伤害事故，应由投标单位负全责（投标单位需提供在保期内的商业意外保险合同或社保交纳凭证）；</w:t>
      </w: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.建立完善的管理机制，服务人员无违法犯罪记录，人员服装要统一，自行配置必要的巡查交通工具、通信工具。对每天行动情况和处置结果进行详实的记录，确保事后有据可查；</w:t>
      </w: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10.投标单位须在投标文件中提供服务方案，包括服务承诺、内部管理及考核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机制、发生突发事件的应急预案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11.加强项目工作人员法制教育及行为规范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防止与沿街路人及商家纠纷。如有人员违反，及时调换。</w:t>
      </w:r>
    </w:p>
    <w:p>
      <w:pPr>
        <w:autoSpaceDE w:val="0"/>
        <w:autoSpaceDN w:val="0"/>
        <w:adjustRightInd w:val="0"/>
        <w:spacing w:line="360" w:lineRule="auto"/>
        <w:ind w:firstLine="681" w:firstLineChars="226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zh-CN"/>
        </w:rPr>
        <w:t>第二部分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zh-CN"/>
        </w:rPr>
        <w:t>绩效考核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为充分发挥该项目资金使用的最大效能，并在配强社会化管理力量后，城区市容环境治理工作能取得实质性效果，街道将定期对该项目的日常管理工作实施绩效考核。考核包括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逐月绩效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考核</w:t>
      </w:r>
      <w:r>
        <w:rPr>
          <w:rFonts w:hint="eastAsia" w:ascii="仿宋_GB2312" w:hAnsi="仿宋_GB2312" w:eastAsia="仿宋_GB2312" w:cs="仿宋_GB2312"/>
          <w:sz w:val="30"/>
          <w:szCs w:val="30"/>
        </w:rPr>
        <w:t>和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半年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综合考核</w:t>
      </w:r>
      <w:r>
        <w:rPr>
          <w:rFonts w:hint="eastAsia" w:ascii="仿宋_GB2312" w:hAnsi="仿宋_GB2312" w:eastAsia="仿宋_GB2312" w:cs="仿宋_GB2312"/>
          <w:sz w:val="30"/>
          <w:szCs w:val="30"/>
        </w:rPr>
        <w:t>。绩效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0"/>
          <w:szCs w:val="30"/>
        </w:rPr>
        <w:t>资金与考核成绩相挂钩，视成绩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0"/>
          <w:szCs w:val="30"/>
        </w:rPr>
        <w:t>发放。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中标价的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u w:val="single"/>
          <w:lang w:val="zh-CN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作为绩效考核资金，其中：考核资金的</w:t>
      </w:r>
      <w:r>
        <w:rPr>
          <w:rFonts w:hint="eastAsia" w:ascii="仿宋_GB2312" w:hAnsi="仿宋_GB2312" w:eastAsia="仿宋_GB2312" w:cs="仿宋_GB2312"/>
          <w:sz w:val="30"/>
          <w:szCs w:val="30"/>
        </w:rPr>
        <w:t>50%作为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逐月绩效</w:t>
      </w:r>
      <w:r>
        <w:rPr>
          <w:rFonts w:hint="eastAsia" w:ascii="仿宋_GB2312" w:hAnsi="仿宋_GB2312" w:eastAsia="仿宋_GB2312" w:cs="仿宋_GB2312"/>
          <w:sz w:val="30"/>
          <w:szCs w:val="30"/>
        </w:rPr>
        <w:t>考核资金，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0"/>
          <w:szCs w:val="30"/>
        </w:rPr>
        <w:t>月取其均值；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余下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0"/>
          <w:szCs w:val="30"/>
        </w:rPr>
        <w:t>%作为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半年</w:t>
      </w:r>
      <w:r>
        <w:rPr>
          <w:rFonts w:hint="eastAsia" w:ascii="仿宋_GB2312" w:hAnsi="仿宋_GB2312" w:eastAsia="仿宋_GB2312" w:cs="仿宋_GB2312"/>
          <w:sz w:val="30"/>
          <w:szCs w:val="30"/>
        </w:rPr>
        <w:t>综合考核资金，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每半年一次，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共计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次，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按次</w:t>
      </w:r>
      <w:r>
        <w:rPr>
          <w:rFonts w:hint="eastAsia" w:ascii="仿宋_GB2312" w:hAnsi="仿宋_GB2312" w:eastAsia="仿宋_GB2312" w:cs="仿宋_GB2312"/>
          <w:sz w:val="30"/>
          <w:szCs w:val="30"/>
        </w:rPr>
        <w:t>取其均值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360" w:lineRule="auto"/>
        <w:ind w:firstLine="600" w:firstLineChars="200"/>
        <w:rPr>
          <w:rFonts w:hint="eastAsia" w:ascii="楷体_GB2312" w:hAnsi="楷体_GB2312" w:eastAsia="楷体_GB2312" w:cs="楷体_GB2312"/>
          <w:b w:val="0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eastAsia="zh-CN"/>
        </w:rPr>
        <w:t>一、月绩效</w:t>
      </w: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</w:rPr>
        <w:t>考核</w:t>
      </w:r>
    </w:p>
    <w:p>
      <w:pPr>
        <w:spacing w:line="360" w:lineRule="auto"/>
        <w:ind w:firstLine="57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每月实施一次考核，周期为当月的第一个自然日至最后一个自然日。按日常量化管理方式进行考评，满分100分，其中服务人员行为规范10分，市民满意度10分，实效管理80分。月考核总分90分以上为优秀，全额发放当月绩效考核资金；80-89分为良好，发放当月绩效考核资金的90%；70-79分为较好，发放当月绩效考核资金的80%；60-69分为一般，发放当月绩效考核资金的70%；60分以下为不合格，取消发放当月绩效考核资金（详见附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>
      <w:pPr>
        <w:spacing w:line="360" w:lineRule="auto"/>
        <w:ind w:firstLine="600" w:firstLineChars="200"/>
        <w:rPr>
          <w:rFonts w:hint="eastAsia" w:ascii="楷体_GB2312" w:hAnsi="楷体_GB2312" w:eastAsia="楷体_GB2312" w:cs="楷体_GB2312"/>
          <w:b w:val="0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eastAsia="zh-CN"/>
        </w:rPr>
        <w:t>二、半年</w:t>
      </w: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</w:rPr>
        <w:t>综合考核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在月考核的基础上，每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半年</w:t>
      </w:r>
      <w:r>
        <w:rPr>
          <w:rFonts w:hint="eastAsia" w:ascii="仿宋_GB2312" w:hAnsi="仿宋_GB2312" w:eastAsia="仿宋_GB2312" w:cs="仿宋_GB2312"/>
          <w:sz w:val="30"/>
          <w:szCs w:val="30"/>
        </w:rPr>
        <w:t>再进行一次综合考评，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共计两次，</w:t>
      </w:r>
      <w:r>
        <w:rPr>
          <w:rFonts w:hint="eastAsia" w:ascii="仿宋_GB2312" w:hAnsi="仿宋_GB2312" w:eastAsia="仿宋_GB2312" w:cs="仿宋_GB2312"/>
          <w:sz w:val="30"/>
          <w:szCs w:val="30"/>
        </w:rPr>
        <w:t>包括基本分和综合分两大项。基本分为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半年度</w:t>
      </w:r>
      <w:r>
        <w:rPr>
          <w:rFonts w:hint="eastAsia" w:ascii="仿宋_GB2312" w:hAnsi="仿宋_GB2312" w:eastAsia="仿宋_GB2312" w:cs="仿宋_GB2312"/>
          <w:sz w:val="30"/>
          <w:szCs w:val="30"/>
        </w:rPr>
        <w:t>月考核的平均分。综合分包括综合管理加分项和综合管理扣分项，满分各为30分。基本分和综合管理分相加减后的分值作为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半年度</w:t>
      </w:r>
      <w:r>
        <w:rPr>
          <w:rFonts w:hint="eastAsia" w:ascii="仿宋_GB2312" w:hAnsi="仿宋_GB2312" w:eastAsia="仿宋_GB2312" w:cs="仿宋_GB2312"/>
          <w:sz w:val="30"/>
          <w:szCs w:val="30"/>
        </w:rPr>
        <w:t>考核总分，90分以上为优秀，全额发放绩效考核资金；80-89分为良好，发放度绩效考核资金的90%；70-79分为较好，发放绩效考核资金的80%；60-69分为一般，发放绩效考核资金的70%；60分以下为不合格，取消发放绩效考核资金（详见附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>
      <w:pPr>
        <w:spacing w:line="360" w:lineRule="auto"/>
        <w:ind w:firstLine="683" w:firstLineChars="228"/>
        <w:jc w:val="left"/>
        <w:rPr>
          <w:rFonts w:hint="eastAsia" w:ascii="楷体_GB2312" w:hAnsi="楷体_GB2312" w:eastAsia="楷体_GB2312" w:cs="楷体_GB2312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  <w:lang w:eastAsia="zh-CN"/>
        </w:rPr>
        <w:t>三</w:t>
      </w:r>
      <w:r>
        <w:rPr>
          <w:rFonts w:hint="eastAsia" w:ascii="楷体_GB2312" w:hAnsi="楷体_GB2312" w:eastAsia="楷体_GB2312" w:cs="楷体_GB2312"/>
          <w:bCs/>
          <w:sz w:val="30"/>
          <w:szCs w:val="30"/>
        </w:rPr>
        <w:t>、考核结果运用</w:t>
      </w:r>
    </w:p>
    <w:p>
      <w:pPr>
        <w:spacing w:line="360" w:lineRule="auto"/>
        <w:ind w:firstLine="534" w:firstLineChars="178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建立三级约谈机制。对第一次月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绩效</w:t>
      </w:r>
      <w:r>
        <w:rPr>
          <w:rFonts w:hint="eastAsia" w:ascii="仿宋_GB2312" w:hAnsi="仿宋_GB2312" w:eastAsia="仿宋_GB2312" w:cs="仿宋_GB2312"/>
          <w:sz w:val="30"/>
          <w:szCs w:val="30"/>
        </w:rPr>
        <w:t>考核分值低于60分的，由街道社区管理办公室提醒谈话；对第二次月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绩效</w:t>
      </w:r>
      <w:r>
        <w:rPr>
          <w:rFonts w:hint="eastAsia" w:ascii="仿宋_GB2312" w:hAnsi="仿宋_GB2312" w:eastAsia="仿宋_GB2312" w:cs="仿宋_GB2312"/>
          <w:sz w:val="30"/>
          <w:szCs w:val="30"/>
        </w:rPr>
        <w:t>考核分值低于60分的，由街道分管领导约谈；对第三次月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绩效</w:t>
      </w:r>
      <w:r>
        <w:rPr>
          <w:rFonts w:hint="eastAsia" w:ascii="仿宋_GB2312" w:hAnsi="仿宋_GB2312" w:eastAsia="仿宋_GB2312" w:cs="仿宋_GB2312"/>
          <w:sz w:val="30"/>
          <w:szCs w:val="30"/>
        </w:rPr>
        <w:t>考核分值低于60分的，由街道主要领导约谈；对在管理过程中存在应解决未解决、群众反映强烈、被媒体曝光的情况、两次被街道主要领导约谈的，由考核小组责令退出。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eastAsia="zh-CN"/>
        </w:rPr>
        <w:t>第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eastAsia="zh-CN"/>
        </w:rPr>
        <w:t>部分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投标人资质要求</w:t>
      </w:r>
    </w:p>
    <w:p>
      <w:pPr>
        <w:autoSpaceDE w:val="0"/>
        <w:autoSpaceDN w:val="0"/>
        <w:adjustRightInd w:val="0"/>
        <w:spacing w:line="24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1.符合《中华人民共和国政府采购法》第二十二条规定的供应商；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2.根据《上海市政府采购供应商登记及诚信管理办法》已登记入库的供应商；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3.有年检合格的工商行政管理部门核发的《企业法人营业执照》或民政部门核发的《社会团体法人登记证书》、《民办非企业单位登记证书》；</w:t>
      </w:r>
    </w:p>
    <w:p>
      <w:pPr>
        <w:autoSpaceDE w:val="0"/>
        <w:autoSpaceDN w:val="0"/>
        <w:adjustRightInd w:val="0"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4.本次招标需要网上投标，投标人必须获得上海市电子签名认证证书（CA认证证书）；</w:t>
      </w:r>
    </w:p>
    <w:p>
      <w:pPr>
        <w:autoSpaceDE w:val="0"/>
        <w:autoSpaceDN w:val="0"/>
        <w:adjustRightInd w:val="0"/>
        <w:spacing w:line="360" w:lineRule="auto"/>
        <w:ind w:left="559" w:leftChars="266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5.参加政府采购活动前三年内在经营活动中无重大违法记录；</w:t>
      </w:r>
    </w:p>
    <w:p>
      <w:pPr>
        <w:autoSpaceDE w:val="0"/>
        <w:autoSpaceDN w:val="0"/>
        <w:adjustRightInd w:val="0"/>
        <w:spacing w:line="360" w:lineRule="auto"/>
        <w:ind w:left="559" w:leftChars="266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6.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未被列入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信用中国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网站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(www.creditchina.gov.cn)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失信被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执行人名单、重大税收违法案件当事人名单和中国政府采购网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(www.ccgp.gov.cn)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CN"/>
        </w:rPr>
        <w:t>政府采购严重违法失信行为记录名单的供应商。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12"/>
        <w:tblW w:w="9419" w:type="dxa"/>
        <w:tblInd w:w="-1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764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4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月绩效考核表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考核     项目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考核内容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服务人员行为规范    (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着装不整洁规范、仪容仪态不端庄、在岗抽烟等影响形象(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1例扣0.5分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存在在岗出工不出力、玩手机、打电话连续达20分钟以上等消极怠工行为(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处置方式方法过于简单粗暴，且与市民发生纠纷，造成不良社会影响(2分)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1例扣0.5分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弄虚作假、欺上瞒下、不服从街道工作人员管理(2分)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1例扣0.5分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市民满      意度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“12345”市民热线投诉，经核查问题属实(</w:t>
            </w:r>
            <w:r>
              <w:rPr>
                <w:rFonts w:hint="default" w:ascii="仿宋_GB2312" w:eastAsia="仿宋_GB2312"/>
                <w:color w:val="000000"/>
                <w:sz w:val="22"/>
                <w:lang w:val="en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市民通过其他渠道投诉，经核查问题属实(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实效 管理        (8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分)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val="en-US" w:eastAsia="zh-CN"/>
              </w:rPr>
              <w:t>未及时发现并处置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val="zh-CN" w:eastAsia="zh-CN"/>
              </w:rPr>
              <w:t>乱张贴、乱悬挂、乱涂写等现象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eastAsia="zh-CN"/>
              </w:rPr>
              <w:t>(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eastAsia="zh-CN"/>
              </w:rPr>
              <w:t>分)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val="zh-CN" w:eastAsia="zh-CN"/>
              </w:rPr>
              <w:t>未及时发现并处置沿街商铺违规设置的户外广告、店招店牌和其他经营性广告</w:t>
            </w: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8分</w:t>
            </w: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未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及时发现并处置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lang w:val="zh-CN" w:eastAsia="zh-CN"/>
              </w:rPr>
              <w:t>跨门营业、占道堆物、流动设摊等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分）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及时发现并处置流浪乞讨、算命、卖唱、乱发宣传广告品等（8分）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及时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处置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上街沿的果皮、纸屑、烟蒂、饮料罐、塑料袋等小件废弃物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，未及时发现并上报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大件垃圾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分）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未及时巡查和上报沿街面未报备、占道等违规施工情况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（8分）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未及时发现并上报高空坠物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CN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行道树倾斜倒伏、道路坑洼积水、建筑物外立面及构筑物等存在的安全隐患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分)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未按规定及时规整在停放设施内无序停放的非机动车（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8分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未对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违规停放和违规充电的非机动车进行有效管理，未及时督促共享单车运营企业按规定清理无牌、乱投放和淤积的违规违停车辆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分）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及时发现并处置非法宣传标语、横幅、制品等，以及标准服务条款中所涉及到的其他相关管理要求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（8分）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1例扣1分</w:t>
            </w:r>
          </w:p>
        </w:tc>
      </w:tr>
    </w:tbl>
    <w:p>
      <w:pPr>
        <w:spacing w:line="360" w:lineRule="auto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22"/>
        </w:rPr>
        <w:t>备注：各单项考核分数当月加、扣完后，不再另计。</w:t>
      </w:r>
    </w:p>
    <w:p>
      <w:pPr>
        <w:widowControl/>
        <w:spacing w:line="360" w:lineRule="auto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宋体" w:hAnsi="宋体" w:eastAsia="黑体" w:cs="宋体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附表2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360" w:lineRule="auto"/>
        <w:jc w:val="center"/>
        <w:rPr>
          <w:rFonts w:hint="eastAsia" w:ascii="仿宋_GB2312" w:eastAsia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半年综合考核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表</w:t>
      </w:r>
    </w:p>
    <w:tbl>
      <w:tblPr>
        <w:tblStyle w:val="12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925"/>
        <w:gridCol w:w="360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考核项目</w:t>
            </w: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考核内容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基本分</w:t>
            </w:r>
          </w:p>
        </w:tc>
        <w:tc>
          <w:tcPr>
            <w:tcW w:w="7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both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每半年月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考核平均分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综合分</w:t>
            </w:r>
          </w:p>
        </w:tc>
        <w:tc>
          <w:tcPr>
            <w:tcW w:w="29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综合管理加分项（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0分）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及时发现并上报非法聚集等安全风险隐患，以及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其他突发性事件（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参与街道大项保障任务，成绩突出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综合管理扣分项（30分）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zh-CN" w:eastAsia="zh-CN"/>
              </w:rPr>
              <w:t>未能及时发现并上报非法聚集等风险隐患，以及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其他突发性事件；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级部门检查评比中存在较大问题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在市级以上部门检查评比中存在较大问题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被各类媒体曝光，</w:t>
            </w: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且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负面影响较大</w:t>
            </w: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2"/>
                <w:lang w:val="en-US" w:eastAsia="zh-CN"/>
              </w:rPr>
              <w:t>15分</w:t>
            </w:r>
            <w:r>
              <w:rPr>
                <w:rFonts w:hint="eastAsia" w:ascii="仿宋_GB2312" w:eastAsia="仿宋_GB2312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分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ind w:firstLine="566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60</w:t>
    </w:r>
    <w:r>
      <w:rPr>
        <w:b/>
        <w:sz w:val="24"/>
        <w:szCs w:val="2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ThjNGQ3YWQ1Mjk3M2U5OTUzMjgzMGRlNGIxZTAifQ=="/>
  </w:docVars>
  <w:rsids>
    <w:rsidRoot w:val="0CE35CA3"/>
    <w:rsid w:val="01EA4AB6"/>
    <w:rsid w:val="02BE13D8"/>
    <w:rsid w:val="04AF0A81"/>
    <w:rsid w:val="054F4559"/>
    <w:rsid w:val="06A231C8"/>
    <w:rsid w:val="0CE35CA3"/>
    <w:rsid w:val="122F07F1"/>
    <w:rsid w:val="131E4C9D"/>
    <w:rsid w:val="13D217F1"/>
    <w:rsid w:val="181A055A"/>
    <w:rsid w:val="1919386C"/>
    <w:rsid w:val="1AAA5CA4"/>
    <w:rsid w:val="1C3C3F09"/>
    <w:rsid w:val="1CDC3A7F"/>
    <w:rsid w:val="21645399"/>
    <w:rsid w:val="24BD26F7"/>
    <w:rsid w:val="257724BA"/>
    <w:rsid w:val="27154A9D"/>
    <w:rsid w:val="28F811E9"/>
    <w:rsid w:val="29CB1FF6"/>
    <w:rsid w:val="2B236708"/>
    <w:rsid w:val="2C09739B"/>
    <w:rsid w:val="2C466ED7"/>
    <w:rsid w:val="2E1D7FF5"/>
    <w:rsid w:val="320504D2"/>
    <w:rsid w:val="32DC7485"/>
    <w:rsid w:val="34D03FA8"/>
    <w:rsid w:val="36A75936"/>
    <w:rsid w:val="3A395A4B"/>
    <w:rsid w:val="3B9603ED"/>
    <w:rsid w:val="3E540ED0"/>
    <w:rsid w:val="42406517"/>
    <w:rsid w:val="468E6F4A"/>
    <w:rsid w:val="47413903"/>
    <w:rsid w:val="491F6F81"/>
    <w:rsid w:val="4B3927DE"/>
    <w:rsid w:val="4CC052CA"/>
    <w:rsid w:val="51FB6887"/>
    <w:rsid w:val="525C7843"/>
    <w:rsid w:val="52ED534B"/>
    <w:rsid w:val="55880E0B"/>
    <w:rsid w:val="564C575A"/>
    <w:rsid w:val="572C012C"/>
    <w:rsid w:val="59414694"/>
    <w:rsid w:val="5B7128D7"/>
    <w:rsid w:val="602A2D2E"/>
    <w:rsid w:val="606F4CF8"/>
    <w:rsid w:val="60CC64DC"/>
    <w:rsid w:val="622C1B69"/>
    <w:rsid w:val="6615622F"/>
    <w:rsid w:val="6FFD318D"/>
    <w:rsid w:val="714D751A"/>
    <w:rsid w:val="76D248DD"/>
    <w:rsid w:val="78995C57"/>
    <w:rsid w:val="78DC4428"/>
    <w:rsid w:val="7A57076C"/>
    <w:rsid w:val="7B2E0BFB"/>
    <w:rsid w:val="7BE642F6"/>
    <w:rsid w:val="7CB10147"/>
    <w:rsid w:val="7F36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5"/>
    </w:pPr>
    <w:rPr>
      <w:szCs w:val="20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widowControl/>
      <w:spacing w:line="320" w:lineRule="atLeast"/>
    </w:pPr>
    <w:rPr>
      <w:rFonts w:eastAsia="隶书"/>
      <w:b/>
      <w:kern w:val="0"/>
      <w:sz w:val="44"/>
      <w:szCs w:val="20"/>
    </w:rPr>
  </w:style>
  <w:style w:type="paragraph" w:styleId="5">
    <w:name w:val="Body Text Indent"/>
    <w:basedOn w:val="1"/>
    <w:qFormat/>
    <w:uiPriority w:val="0"/>
    <w:pPr>
      <w:ind w:firstLine="570"/>
    </w:pPr>
    <w:rPr>
      <w:rFonts w:ascii="宋体"/>
      <w:sz w:val="28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List"/>
    <w:basedOn w:val="1"/>
    <w:qFormat/>
    <w:uiPriority w:val="0"/>
    <w:pPr>
      <w:ind w:left="200" w:hanging="200" w:hangingChars="200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99"/>
    <w:rPr>
      <w:color w:val="0000FF"/>
      <w:u w:val="single"/>
    </w:rPr>
  </w:style>
  <w:style w:type="character" w:customStyle="1" w:styleId="16">
    <w:name w:val="msoins"/>
    <w:basedOn w:val="14"/>
    <w:qFormat/>
    <w:uiPriority w:val="0"/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29003</Words>
  <Characters>29836</Characters>
  <Lines>0</Lines>
  <Paragraphs>0</Paragraphs>
  <TotalTime>249</TotalTime>
  <ScaleCrop>false</ScaleCrop>
  <LinksUpToDate>false</LinksUpToDate>
  <CharactersWithSpaces>31861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2022-12-02T07:30:00Z</dcterms:created>
  <dc:creator>lenovo</dc:creator>
  <cp:lastModifiedBy>WPS_1673492552</cp:lastModifiedBy>
  <dcterms:modified xsi:type="dcterms:W3CDTF">2023-12-21T07:04:04Z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A607C9123D0D4C52B0E043CE5A814201_13</vt:lpwstr>
  </property>
</Properties>
</file>