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C6C21">
      <w:pPr>
        <w:spacing w:line="300" w:lineRule="exact"/>
        <w:jc w:val="right"/>
        <w:rPr>
          <w:rFonts w:ascii="楷体_GB2312" w:eastAsia="楷体_GB2312"/>
          <w:b/>
          <w:w w:val="150"/>
          <w:sz w:val="24"/>
        </w:rPr>
      </w:pPr>
    </w:p>
    <w:p w14:paraId="3A910660">
      <w:pPr>
        <w:spacing w:line="360" w:lineRule="auto"/>
        <w:rPr>
          <w:rFonts w:eastAsia="隶书"/>
          <w:b/>
          <w:sz w:val="24"/>
        </w:rPr>
      </w:pPr>
    </w:p>
    <w:p w14:paraId="0F168400">
      <w:pPr>
        <w:pStyle w:val="3"/>
        <w:spacing w:line="360" w:lineRule="auto"/>
        <w:jc w:val="center"/>
        <w:rPr>
          <w:rFonts w:eastAsia="华文行楷"/>
          <w:sz w:val="48"/>
          <w:szCs w:val="24"/>
        </w:rPr>
      </w:pPr>
      <w:r>
        <w:rPr>
          <w:rFonts w:hint="eastAsia" w:eastAsia="华文行楷"/>
          <w:sz w:val="48"/>
          <w:szCs w:val="24"/>
        </w:rPr>
        <w:t>上海市静安区政府采购中心</w:t>
      </w:r>
    </w:p>
    <w:p w14:paraId="4FE223D6">
      <w:pPr>
        <w:spacing w:line="360" w:lineRule="auto"/>
        <w:rPr>
          <w:rFonts w:hint="eastAsia" w:ascii="楷体_GB2312" w:eastAsia="楷体_GB2312"/>
          <w:b/>
          <w:kern w:val="0"/>
          <w:sz w:val="24"/>
        </w:rPr>
      </w:pPr>
      <w:bookmarkStart w:id="0" w:name="项目名称"/>
      <w:bookmarkEnd w:id="0"/>
    </w:p>
    <w:p w14:paraId="15FF7100">
      <w:pPr>
        <w:spacing w:line="360" w:lineRule="auto"/>
        <w:jc w:val="center"/>
        <w:rPr>
          <w:rFonts w:hint="eastAsia" w:ascii="楷体_GB2312" w:eastAsia="楷体_GB2312"/>
          <w:b/>
          <w:kern w:val="0"/>
          <w:sz w:val="24"/>
        </w:rPr>
      </w:pPr>
    </w:p>
    <w:p w14:paraId="35C0CC95">
      <w:pPr>
        <w:spacing w:line="360" w:lineRule="auto"/>
        <w:jc w:val="center"/>
        <w:rPr>
          <w:rFonts w:hint="eastAsia" w:ascii="楷体_GB2312" w:eastAsia="楷体_GB2312"/>
          <w:b/>
          <w:kern w:val="0"/>
          <w:sz w:val="24"/>
        </w:rPr>
      </w:pPr>
    </w:p>
    <w:p w14:paraId="048AC94F">
      <w:pPr>
        <w:spacing w:line="360" w:lineRule="auto"/>
        <w:jc w:val="center"/>
        <w:rPr>
          <w:rFonts w:hint="eastAsia" w:ascii="楷体_GB2312" w:eastAsia="楷体_GB2312"/>
          <w:b/>
          <w:kern w:val="0"/>
          <w:sz w:val="24"/>
        </w:rPr>
      </w:pPr>
    </w:p>
    <w:p w14:paraId="41E21BA6">
      <w:pPr>
        <w:spacing w:line="360" w:lineRule="auto"/>
        <w:jc w:val="center"/>
        <w:rPr>
          <w:rFonts w:hint="eastAsia"/>
          <w:sz w:val="48"/>
        </w:rPr>
      </w:pPr>
      <w:r>
        <w:rPr>
          <w:rFonts w:hint="eastAsia" w:ascii="宋体" w:hAnsi="宋体"/>
          <w:b/>
          <w:sz w:val="48"/>
          <w:szCs w:val="48"/>
          <w:lang w:eastAsia="zh-CN"/>
        </w:rPr>
        <w:t>2025年度静安区灯光设施维护项目</w:t>
      </w:r>
    </w:p>
    <w:p w14:paraId="59739484">
      <w:pPr>
        <w:spacing w:line="360" w:lineRule="auto"/>
        <w:jc w:val="center"/>
        <w:rPr>
          <w:sz w:val="48"/>
        </w:rPr>
      </w:pPr>
    </w:p>
    <w:p w14:paraId="23DDB2F6">
      <w:pPr>
        <w:spacing w:line="360" w:lineRule="auto"/>
        <w:jc w:val="center"/>
        <w:rPr>
          <w:rFonts w:ascii="华文行楷" w:eastAsia="华文行楷"/>
          <w:b/>
          <w:w w:val="150"/>
          <w:sz w:val="48"/>
        </w:rPr>
      </w:pPr>
      <w:r>
        <w:rPr>
          <w:rFonts w:hint="eastAsia" w:ascii="华文行楷" w:eastAsia="华文行楷"/>
          <w:b/>
          <w:w w:val="150"/>
          <w:sz w:val="48"/>
        </w:rPr>
        <w:t>招标文件</w:t>
      </w:r>
    </w:p>
    <w:p w14:paraId="07002E43">
      <w:pPr>
        <w:spacing w:line="360" w:lineRule="auto"/>
        <w:jc w:val="center"/>
        <w:rPr>
          <w:rFonts w:hint="eastAsia"/>
          <w:sz w:val="48"/>
        </w:rPr>
      </w:pPr>
    </w:p>
    <w:p w14:paraId="2C3765EE">
      <w:pPr>
        <w:spacing w:line="360" w:lineRule="auto"/>
        <w:jc w:val="center"/>
        <w:rPr>
          <w:sz w:val="24"/>
        </w:rPr>
      </w:pPr>
    </w:p>
    <w:p w14:paraId="6BFCA962">
      <w:pPr>
        <w:spacing w:line="360" w:lineRule="auto"/>
        <w:jc w:val="center"/>
        <w:rPr>
          <w:sz w:val="24"/>
        </w:rPr>
      </w:pPr>
    </w:p>
    <w:p w14:paraId="31C412AE">
      <w:pPr>
        <w:spacing w:line="360" w:lineRule="auto"/>
        <w:jc w:val="center"/>
        <w:rPr>
          <w:rFonts w:hint="eastAsia"/>
          <w:sz w:val="24"/>
        </w:rPr>
      </w:pPr>
    </w:p>
    <w:p w14:paraId="2CD69FA6">
      <w:pPr>
        <w:spacing w:line="360" w:lineRule="auto"/>
        <w:jc w:val="center"/>
        <w:rPr>
          <w:rFonts w:hint="eastAsia"/>
          <w:sz w:val="24"/>
        </w:rPr>
      </w:pPr>
    </w:p>
    <w:p w14:paraId="48CF9BE7">
      <w:pPr>
        <w:spacing w:line="360" w:lineRule="auto"/>
        <w:jc w:val="center"/>
        <w:rPr>
          <w:rFonts w:hint="eastAsia"/>
          <w:sz w:val="24"/>
        </w:rPr>
      </w:pPr>
    </w:p>
    <w:p w14:paraId="56ABEBA1">
      <w:pPr>
        <w:spacing w:line="360" w:lineRule="auto"/>
        <w:jc w:val="center"/>
        <w:rPr>
          <w:sz w:val="24"/>
        </w:rPr>
      </w:pPr>
    </w:p>
    <w:p w14:paraId="2C1989C3">
      <w:pPr>
        <w:spacing w:line="360" w:lineRule="auto"/>
        <w:jc w:val="center"/>
        <w:rPr>
          <w:sz w:val="24"/>
        </w:rPr>
      </w:pPr>
      <w:bookmarkStart w:id="1" w:name="sign"/>
      <w:bookmarkEnd w:id="1"/>
    </w:p>
    <w:p w14:paraId="3F56BE5E">
      <w:pPr>
        <w:spacing w:line="360" w:lineRule="auto"/>
        <w:jc w:val="center"/>
        <w:rPr>
          <w:rFonts w:hint="eastAsia" w:ascii="楷体_GB2312" w:eastAsia="楷体_GB2312"/>
          <w:b/>
          <w:sz w:val="24"/>
          <w:lang w:eastAsia="zh-CN"/>
        </w:rPr>
      </w:pPr>
      <w:r>
        <w:rPr>
          <w:rFonts w:hint="eastAsia" w:ascii="楷体_GB2312" w:eastAsia="楷体_GB2312"/>
          <w:b/>
          <w:sz w:val="24"/>
        </w:rPr>
        <w:t>采购人：</w:t>
      </w:r>
      <w:bookmarkStart w:id="2" w:name="用户单位名称4"/>
      <w:bookmarkEnd w:id="2"/>
      <w:r>
        <w:rPr>
          <w:rFonts w:hint="eastAsia" w:ascii="楷体_GB2312" w:eastAsia="楷体_GB2312"/>
          <w:b/>
          <w:bCs/>
          <w:sz w:val="24"/>
          <w:lang w:eastAsia="zh-CN"/>
        </w:rPr>
        <w:t>静安区绿化和市容管理局</w:t>
      </w:r>
    </w:p>
    <w:p w14:paraId="1E2EE918">
      <w:pPr>
        <w:spacing w:line="360" w:lineRule="auto"/>
        <w:jc w:val="center"/>
        <w:rPr>
          <w:rFonts w:hint="eastAsia" w:ascii="仿宋_GB2312" w:hAnsi="宋体" w:eastAsia="仿宋_GB2312"/>
          <w:sz w:val="24"/>
        </w:rPr>
      </w:pPr>
      <w:r>
        <w:rPr>
          <w:rFonts w:hint="eastAsia" w:ascii="楷体_GB2312" w:eastAsia="楷体_GB2312"/>
          <w:b/>
          <w:bCs/>
          <w:sz w:val="24"/>
        </w:rPr>
        <w:t>集中采购机构：上海市静安区政府采购中心</w:t>
      </w:r>
      <w:bookmarkStart w:id="3" w:name="文件制作时间"/>
      <w:bookmarkEnd w:id="3"/>
    </w:p>
    <w:p w14:paraId="0B42A0C7">
      <w:pPr>
        <w:spacing w:line="560" w:lineRule="exact"/>
        <w:jc w:val="center"/>
        <w:rPr>
          <w:rFonts w:hint="eastAsia" w:ascii="宋体"/>
          <w:b/>
          <w:sz w:val="24"/>
        </w:rPr>
        <w:sectPr>
          <w:pgSz w:w="11906" w:h="16838"/>
          <w:pgMar w:top="1440" w:right="1797" w:bottom="1440" w:left="1797" w:header="851" w:footer="992" w:gutter="0"/>
          <w:pgNumType w:start="1"/>
          <w:cols w:space="720" w:num="1"/>
          <w:docGrid w:type="lines" w:linePitch="312" w:charSpace="0"/>
        </w:sectPr>
      </w:pPr>
    </w:p>
    <w:p w14:paraId="46A5D04E">
      <w:pPr>
        <w:spacing w:line="560" w:lineRule="exact"/>
        <w:jc w:val="center"/>
        <w:rPr>
          <w:rFonts w:ascii="宋体"/>
          <w:b/>
          <w:sz w:val="24"/>
        </w:rPr>
      </w:pPr>
      <w:r>
        <w:rPr>
          <w:rFonts w:hint="eastAsia" w:ascii="宋体"/>
          <w:b/>
          <w:sz w:val="24"/>
        </w:rPr>
        <w:t>目      录</w:t>
      </w:r>
    </w:p>
    <w:p w14:paraId="0A9D3EF3">
      <w:pPr>
        <w:spacing w:line="300" w:lineRule="exact"/>
        <w:jc w:val="center"/>
        <w:rPr>
          <w:rFonts w:hint="eastAsia" w:ascii="宋体" w:hAnsi="Calibri"/>
          <w:b/>
          <w:sz w:val="24"/>
        </w:rPr>
      </w:pPr>
    </w:p>
    <w:p w14:paraId="5C280F74">
      <w:pPr>
        <w:spacing w:line="300" w:lineRule="exact"/>
        <w:jc w:val="center"/>
        <w:rPr>
          <w:rFonts w:hint="eastAsia" w:ascii="宋体"/>
          <w:b/>
          <w:sz w:val="24"/>
        </w:rPr>
      </w:pPr>
    </w:p>
    <w:p w14:paraId="635C1B53">
      <w:pPr>
        <w:spacing w:line="300" w:lineRule="exact"/>
        <w:jc w:val="center"/>
        <w:rPr>
          <w:rFonts w:hint="eastAsia" w:ascii="宋体"/>
          <w:b/>
          <w:sz w:val="24"/>
        </w:rPr>
      </w:pPr>
    </w:p>
    <w:p w14:paraId="21D92058">
      <w:pPr>
        <w:spacing w:line="480" w:lineRule="auto"/>
        <w:ind w:left="227"/>
        <w:outlineLvl w:val="0"/>
        <w:rPr>
          <w:rFonts w:hint="eastAsia" w:ascii="宋体"/>
          <w:sz w:val="24"/>
        </w:rPr>
      </w:pPr>
      <w:r>
        <w:rPr>
          <w:rFonts w:hint="eastAsia" w:ascii="宋体"/>
          <w:sz w:val="24"/>
        </w:rPr>
        <w:t>第一章： 投标邀请</w:t>
      </w:r>
    </w:p>
    <w:p w14:paraId="0C382836">
      <w:pPr>
        <w:spacing w:line="480" w:lineRule="auto"/>
        <w:ind w:left="227"/>
        <w:rPr>
          <w:rFonts w:hint="eastAsia" w:ascii="宋体"/>
          <w:sz w:val="24"/>
        </w:rPr>
      </w:pPr>
      <w:r>
        <w:rPr>
          <w:rFonts w:hint="eastAsia" w:ascii="宋体"/>
          <w:sz w:val="24"/>
        </w:rPr>
        <w:t>第二章： 投标人须知</w:t>
      </w:r>
    </w:p>
    <w:p w14:paraId="1DF9B2D0">
      <w:pPr>
        <w:spacing w:line="480" w:lineRule="auto"/>
        <w:ind w:left="227"/>
        <w:rPr>
          <w:rFonts w:hint="eastAsia" w:ascii="宋体"/>
          <w:sz w:val="24"/>
        </w:rPr>
      </w:pPr>
      <w:r>
        <w:rPr>
          <w:rFonts w:hint="eastAsia" w:ascii="宋体"/>
          <w:sz w:val="24"/>
        </w:rPr>
        <w:t>第三章： 政府采购政策功能</w:t>
      </w:r>
    </w:p>
    <w:p w14:paraId="0704DEEC">
      <w:pPr>
        <w:spacing w:line="480" w:lineRule="auto"/>
        <w:ind w:left="227"/>
        <w:rPr>
          <w:rFonts w:hint="eastAsia" w:ascii="宋体"/>
          <w:sz w:val="24"/>
        </w:rPr>
      </w:pPr>
      <w:r>
        <w:rPr>
          <w:rFonts w:hint="eastAsia" w:ascii="宋体"/>
          <w:sz w:val="24"/>
        </w:rPr>
        <w:t>第四章:  招标需求</w:t>
      </w:r>
    </w:p>
    <w:p w14:paraId="0A944E01">
      <w:pPr>
        <w:spacing w:line="480" w:lineRule="auto"/>
        <w:ind w:left="227"/>
        <w:rPr>
          <w:rFonts w:hint="eastAsia" w:ascii="宋体"/>
          <w:sz w:val="24"/>
        </w:rPr>
      </w:pPr>
      <w:r>
        <w:rPr>
          <w:rFonts w:hint="eastAsia" w:ascii="宋体"/>
          <w:sz w:val="24"/>
        </w:rPr>
        <w:t xml:space="preserve">第五章： </w:t>
      </w:r>
      <w:r>
        <w:rPr>
          <w:rFonts w:hint="eastAsia" w:ascii="宋体" w:hAnsi="宋体"/>
          <w:sz w:val="24"/>
        </w:rPr>
        <w:t>评标方法与程序</w:t>
      </w:r>
    </w:p>
    <w:p w14:paraId="6E165A71">
      <w:pPr>
        <w:spacing w:line="480" w:lineRule="auto"/>
        <w:ind w:left="227"/>
        <w:rPr>
          <w:rFonts w:hint="eastAsia" w:ascii="宋体"/>
          <w:sz w:val="24"/>
        </w:rPr>
      </w:pPr>
      <w:r>
        <w:rPr>
          <w:rFonts w:hint="eastAsia" w:ascii="宋体"/>
          <w:sz w:val="24"/>
        </w:rPr>
        <w:t>第六章： 投标文件有关格式</w:t>
      </w:r>
    </w:p>
    <w:p w14:paraId="5578DE9B">
      <w:pPr>
        <w:spacing w:line="480" w:lineRule="auto"/>
        <w:ind w:left="227"/>
        <w:rPr>
          <w:rFonts w:hint="eastAsia" w:ascii="宋体"/>
          <w:sz w:val="24"/>
        </w:rPr>
      </w:pPr>
      <w:r>
        <w:rPr>
          <w:rFonts w:hint="eastAsia" w:ascii="宋体"/>
          <w:sz w:val="24"/>
        </w:rPr>
        <w:t>第七章： 合同书格式和合同条款</w:t>
      </w:r>
    </w:p>
    <w:p w14:paraId="3ACD13FD">
      <w:pPr>
        <w:spacing w:line="480" w:lineRule="auto"/>
        <w:ind w:firstLine="240" w:firstLineChars="100"/>
        <w:rPr>
          <w:rFonts w:hint="eastAsia"/>
          <w:sz w:val="24"/>
        </w:rPr>
      </w:pPr>
      <w:r>
        <w:rPr>
          <w:rFonts w:hint="eastAsia" w:ascii="宋体"/>
          <w:sz w:val="24"/>
        </w:rPr>
        <w:t xml:space="preserve">附件----技术需求 </w:t>
      </w:r>
    </w:p>
    <w:p w14:paraId="653024FE">
      <w:pPr>
        <w:rPr>
          <w:sz w:val="24"/>
        </w:rPr>
      </w:pPr>
    </w:p>
    <w:p w14:paraId="7D56C1F6">
      <w:pPr>
        <w:widowControl/>
        <w:spacing w:before="100" w:beforeAutospacing="1" w:after="100" w:afterAutospacing="1" w:line="360" w:lineRule="auto"/>
        <w:jc w:val="center"/>
        <w:rPr>
          <w:rFonts w:hint="eastAsia" w:ascii="宋体" w:hAnsi="宋体"/>
          <w:b/>
          <w:kern w:val="0"/>
          <w:sz w:val="24"/>
        </w:rPr>
        <w:sectPr>
          <w:footerReference r:id="rId3" w:type="default"/>
          <w:pgSz w:w="11906" w:h="16838"/>
          <w:pgMar w:top="1440" w:right="1797" w:bottom="1440" w:left="1797" w:header="851" w:footer="992" w:gutter="0"/>
          <w:pgNumType w:start="1"/>
          <w:cols w:space="720" w:num="1"/>
          <w:docGrid w:type="lines" w:linePitch="312" w:charSpace="0"/>
        </w:sectPr>
      </w:pPr>
    </w:p>
    <w:p w14:paraId="330DF278">
      <w:pPr>
        <w:widowControl/>
        <w:spacing w:before="100" w:beforeAutospacing="1" w:after="100" w:afterAutospacing="1" w:line="360" w:lineRule="auto"/>
        <w:jc w:val="center"/>
        <w:rPr>
          <w:rFonts w:ascii="宋体" w:hAnsi="宋体" w:cs="宋体"/>
          <w:color w:val="000000"/>
          <w:kern w:val="0"/>
          <w:sz w:val="24"/>
        </w:rPr>
      </w:pPr>
      <w:r>
        <w:rPr>
          <w:rFonts w:hint="eastAsia" w:ascii="宋体" w:hAnsi="宋体"/>
          <w:b/>
          <w:kern w:val="0"/>
          <w:sz w:val="24"/>
        </w:rPr>
        <w:t>第一章       投标邀请</w:t>
      </w:r>
    </w:p>
    <w:p w14:paraId="23433A27">
      <w:pPr>
        <w:spacing w:line="360" w:lineRule="auto"/>
        <w:jc w:val="center"/>
        <w:rPr>
          <w:rFonts w:hint="eastAsia" w:ascii="宋体" w:hAnsi="宋体" w:cs="Arial"/>
          <w:color w:val="000000"/>
          <w:sz w:val="24"/>
        </w:rPr>
      </w:pPr>
      <w:r>
        <w:rPr>
          <w:rFonts w:hint="eastAsia" w:ascii="宋体" w:hAnsi="宋体" w:cs="Arial"/>
          <w:color w:val="000000"/>
          <w:sz w:val="24"/>
        </w:rPr>
        <w:t>根据《中华人民共和国政府采购法》之规定，上海市静安区政府采购中心受</w:t>
      </w:r>
      <w:bookmarkStart w:id="4" w:name="用户单位名称"/>
      <w:bookmarkEnd w:id="4"/>
      <w:r>
        <w:rPr>
          <w:rFonts w:hint="eastAsia" w:ascii="宋体" w:hAnsi="宋体" w:cs="Arial"/>
          <w:color w:val="000000"/>
          <w:sz w:val="24"/>
        </w:rPr>
        <w:t>采购</w:t>
      </w:r>
    </w:p>
    <w:p w14:paraId="36A47B74">
      <w:pPr>
        <w:spacing w:line="360" w:lineRule="auto"/>
        <w:rPr>
          <w:sz w:val="48"/>
        </w:rPr>
      </w:pPr>
      <w:r>
        <w:rPr>
          <w:rFonts w:hint="eastAsia" w:ascii="宋体" w:hAnsi="宋体" w:cs="Arial"/>
          <w:color w:val="000000"/>
          <w:sz w:val="24"/>
        </w:rPr>
        <w:t>人</w:t>
      </w:r>
      <w:r>
        <w:rPr>
          <w:rFonts w:hint="eastAsia" w:ascii="宋体" w:hAnsi="宋体" w:eastAsia="宋体" w:cs="Arial"/>
          <w:color w:val="000000"/>
          <w:sz w:val="24"/>
        </w:rPr>
        <w:t>委托对</w:t>
      </w:r>
      <w:r>
        <w:rPr>
          <w:rFonts w:hint="eastAsia" w:ascii="宋体" w:hAnsi="宋体" w:cs="Arial"/>
          <w:color w:val="000000"/>
          <w:sz w:val="24"/>
          <w:lang w:eastAsia="zh-CN"/>
        </w:rPr>
        <w:t>2025年度静安区灯光设施维护项目</w:t>
      </w:r>
      <w:r>
        <w:rPr>
          <w:rFonts w:hint="eastAsia" w:ascii="宋体" w:hAnsi="宋体" w:eastAsia="宋体" w:cs="Arial"/>
          <w:color w:val="000000"/>
          <w:sz w:val="24"/>
        </w:rPr>
        <w:t>进行国</w:t>
      </w:r>
      <w:r>
        <w:rPr>
          <w:rFonts w:hint="eastAsia" w:ascii="宋体" w:hAnsi="宋体" w:cs="Arial"/>
          <w:color w:val="000000"/>
          <w:sz w:val="24"/>
        </w:rPr>
        <w:t>内公开招投标采购，特邀请合格的投标人前来投标。</w:t>
      </w:r>
    </w:p>
    <w:p w14:paraId="6C32DA6E">
      <w:pPr>
        <w:autoSpaceDE w:val="0"/>
        <w:autoSpaceDN w:val="0"/>
        <w:adjustRightInd w:val="0"/>
        <w:spacing w:line="360" w:lineRule="auto"/>
        <w:ind w:firstLine="480" w:firstLineChars="200"/>
        <w:rPr>
          <w:rFonts w:ascii="宋体" w:hAnsi="宋体" w:cs="Arial"/>
          <w:color w:val="000000"/>
          <w:sz w:val="24"/>
        </w:rPr>
      </w:pPr>
      <w:r>
        <w:rPr>
          <w:rFonts w:hint="eastAsia" w:ascii="宋体" w:hAnsi="宋体" w:cs="Arial"/>
          <w:color w:val="000000"/>
          <w:sz w:val="24"/>
        </w:rPr>
        <w:t>一、合格的投标人必须具备以下条件：</w:t>
      </w:r>
    </w:p>
    <w:p w14:paraId="399A784F">
      <w:pPr>
        <w:autoSpaceDE w:val="0"/>
        <w:autoSpaceDN w:val="0"/>
        <w:adjustRightInd w:val="0"/>
        <w:spacing w:line="360" w:lineRule="auto"/>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、符合《中华人民共和国政府采购法》第二十二条规定的供应商。</w:t>
      </w:r>
    </w:p>
    <w:p w14:paraId="4D6081D3">
      <w:pPr>
        <w:autoSpaceDE w:val="0"/>
        <w:autoSpaceDN w:val="0"/>
        <w:adjustRightInd w:val="0"/>
        <w:spacing w:line="360" w:lineRule="auto"/>
        <w:ind w:firstLine="480" w:firstLineChars="200"/>
        <w:rPr>
          <w:rFonts w:ascii="宋体" w:hAnsi="宋体" w:cs="Arial"/>
          <w:color w:val="000000"/>
          <w:sz w:val="24"/>
        </w:rPr>
      </w:pPr>
      <w:r>
        <w:rPr>
          <w:rFonts w:ascii="宋体" w:hAnsi="宋体" w:cs="Arial"/>
          <w:color w:val="000000"/>
          <w:sz w:val="24"/>
        </w:rPr>
        <w:t>2</w:t>
      </w:r>
      <w:r>
        <w:rPr>
          <w:rFonts w:hint="eastAsia" w:ascii="宋体" w:hAnsi="宋体" w:cs="Arial"/>
          <w:color w:val="000000"/>
          <w:sz w:val="24"/>
        </w:rPr>
        <w:t>、根据《上海市政府采购供应商登记及诚信管理办法》已登记入库的供应商。</w:t>
      </w:r>
    </w:p>
    <w:p w14:paraId="46651756">
      <w:pPr>
        <w:autoSpaceDE w:val="0"/>
        <w:autoSpaceDN w:val="0"/>
        <w:adjustRightInd w:val="0"/>
        <w:spacing w:line="360" w:lineRule="auto"/>
        <w:ind w:firstLine="480" w:firstLineChars="200"/>
        <w:rPr>
          <w:rFonts w:ascii="宋体" w:hAnsi="宋体" w:cs="Arial"/>
          <w:color w:val="000000"/>
          <w:sz w:val="24"/>
        </w:rPr>
      </w:pPr>
      <w:r>
        <w:rPr>
          <w:rFonts w:ascii="宋体" w:hAnsi="宋体" w:cs="Arial"/>
          <w:color w:val="000000"/>
          <w:sz w:val="24"/>
        </w:rPr>
        <w:t>3</w:t>
      </w:r>
      <w:r>
        <w:rPr>
          <w:rFonts w:hint="eastAsia" w:ascii="宋体" w:hAnsi="宋体" w:cs="Arial"/>
          <w:color w:val="000000"/>
          <w:sz w:val="24"/>
        </w:rPr>
        <w:t>、其他资质要求：</w:t>
      </w:r>
    </w:p>
    <w:p w14:paraId="26D7EE2E">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3.1本次招标不接受联合投标。</w:t>
      </w:r>
    </w:p>
    <w:p w14:paraId="422EC22E">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3.2本项目仅面向中、小型供应商采购；</w:t>
      </w:r>
    </w:p>
    <w:p w14:paraId="5FAD76CA">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3.3投标单位应具有城市及道路照明工程专业承包三级或以上资质和建设行政主管部门颁发的且在有效期内的《安全生产许可证》。</w:t>
      </w:r>
    </w:p>
    <w:p w14:paraId="4BB90F02">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3.4未被列入“信用中国”(www.creditchina.gov.cn)失信被执行人名单、重大税收违法案件当事人名单和“中国政府采购网”(www.ccgp.gov.cn)政府采购严重违法失信行为记录名单的供应商、“中国裁判文书网”（wenshu.court.gov.cn）无行贿犯罪查询结果的供应商。</w:t>
      </w:r>
    </w:p>
    <w:p w14:paraId="4776D3DD">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二、项目概况：</w:t>
      </w:r>
    </w:p>
    <w:p w14:paraId="5E211EE0">
      <w:pPr>
        <w:autoSpaceDE w:val="0"/>
        <w:autoSpaceDN w:val="0"/>
        <w:adjustRightInd w:val="0"/>
        <w:spacing w:line="360" w:lineRule="auto"/>
        <w:ind w:firstLine="480" w:firstLineChars="200"/>
        <w:rPr>
          <w:rFonts w:hint="eastAsia" w:ascii="宋体" w:hAnsi="宋体" w:cs="Arial"/>
          <w:sz w:val="24"/>
          <w:lang w:eastAsia="zh-CN"/>
        </w:rPr>
      </w:pPr>
      <w:r>
        <w:rPr>
          <w:rFonts w:hint="eastAsia" w:ascii="宋体" w:hAnsi="宋体" w:cs="Arial"/>
          <w:color w:val="000000"/>
          <w:sz w:val="24"/>
        </w:rPr>
        <w:t>1、项目名称：</w:t>
      </w:r>
      <w:r>
        <w:rPr>
          <w:rFonts w:hint="eastAsia" w:ascii="宋体" w:hAnsi="宋体" w:cs="Arial"/>
          <w:sz w:val="24"/>
          <w:lang w:eastAsia="zh-CN"/>
        </w:rPr>
        <w:t>2025年度静安区灯光设施维护项目</w:t>
      </w:r>
    </w:p>
    <w:p w14:paraId="45685E09">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2、招标编号：详见招标公告</w:t>
      </w:r>
    </w:p>
    <w:p w14:paraId="48707AF4">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3、预算编号：</w:t>
      </w:r>
      <w:r>
        <w:rPr>
          <w:rFonts w:hint="eastAsia" w:ascii="宋体" w:hAnsi="宋体" w:cs="宋体"/>
          <w:kern w:val="0"/>
          <w:sz w:val="24"/>
          <w:lang w:val="zh-CN"/>
        </w:rPr>
        <w:t>详见招标公告</w:t>
      </w:r>
    </w:p>
    <w:p w14:paraId="5A7D7222">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4、项目主要内容、数量及简要规格描述或项目基本概况介绍：</w:t>
      </w:r>
    </w:p>
    <w:p w14:paraId="2C15FFC7">
      <w:pPr>
        <w:autoSpaceDE w:val="0"/>
        <w:autoSpaceDN w:val="0"/>
        <w:adjustRightInd w:val="0"/>
        <w:spacing w:line="360" w:lineRule="auto"/>
        <w:ind w:firstLine="480" w:firstLineChars="200"/>
        <w:rPr>
          <w:rFonts w:hint="eastAsia" w:ascii="宋体" w:hAnsi="宋体" w:cs="Arial"/>
          <w:color w:val="000000"/>
          <w:sz w:val="24"/>
          <w:lang w:eastAsia="zh-CN"/>
        </w:rPr>
      </w:pPr>
      <w:bookmarkStart w:id="5" w:name="采购人邮编"/>
      <w:bookmarkEnd w:id="5"/>
      <w:r>
        <w:rPr>
          <w:rFonts w:hint="eastAsia" w:ascii="宋体" w:hAnsi="宋体" w:cs="Arial"/>
          <w:color w:val="000000"/>
          <w:sz w:val="24"/>
          <w:lang w:eastAsia="zh-CN"/>
        </w:rPr>
        <w:t>包件1：标段一（南京西路沿线及长寿路等），预算金额：1807510元</w:t>
      </w:r>
    </w:p>
    <w:p w14:paraId="567BCDED">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包件2：标段二（常德路、北京西路、石门二路地区及苏州河沿岸等），预算金额：3500000元</w:t>
      </w:r>
    </w:p>
    <w:p w14:paraId="102728E6">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包件3：标段三（延安路、北京西路及环大中里地区），预算金额：1896333元</w:t>
      </w:r>
    </w:p>
    <w:p w14:paraId="260A6335">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包件4：标段四（汉中路、天目路、沪太路、及延长路以北地区），预算金额：2684177元</w:t>
      </w:r>
    </w:p>
    <w:p w14:paraId="0B20CB03">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包件5：标段五（南北高架沿线、天桥及天潼曲阜地区），预算金额：3864166元</w:t>
      </w:r>
    </w:p>
    <w:p w14:paraId="5D6AC611">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包件6：标段六（静安寺地区及宝华寺等），预算金额：2704606元</w:t>
      </w:r>
    </w:p>
    <w:p w14:paraId="22084BA2">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包件7：标段七（江宁路及全区节日彩灯，高杆景观灯及延安路部分），预算金额：2344880元</w:t>
      </w:r>
    </w:p>
    <w:p w14:paraId="4C7675A9">
      <w:pPr>
        <w:autoSpaceDE w:val="0"/>
        <w:autoSpaceDN w:val="0"/>
        <w:adjustRightInd w:val="0"/>
        <w:spacing w:line="360" w:lineRule="auto"/>
        <w:ind w:firstLine="480" w:firstLineChars="200"/>
        <w:rPr>
          <w:rFonts w:hint="eastAsia" w:ascii="宋体" w:hAnsi="宋体" w:cs="Arial"/>
          <w:color w:val="000000"/>
          <w:sz w:val="24"/>
          <w:lang w:eastAsia="zh-CN"/>
        </w:rPr>
      </w:pPr>
      <w:r>
        <w:rPr>
          <w:rFonts w:hint="eastAsia" w:ascii="宋体" w:hAnsi="宋体" w:cs="Arial"/>
          <w:color w:val="000000"/>
          <w:sz w:val="24"/>
          <w:lang w:eastAsia="zh-CN"/>
        </w:rPr>
        <w:t>包件8：标段八（河南北路、芷江西路、广中路及苏州河沿岸等）预算金额：3403628元</w:t>
      </w:r>
    </w:p>
    <w:p w14:paraId="5283E3C7">
      <w:pPr>
        <w:autoSpaceDE w:val="0"/>
        <w:autoSpaceDN w:val="0"/>
        <w:adjustRightInd w:val="0"/>
        <w:spacing w:line="360" w:lineRule="auto"/>
        <w:ind w:firstLine="480" w:firstLineChars="200"/>
        <w:rPr>
          <w:rFonts w:hint="default" w:ascii="宋体" w:hAnsi="宋体" w:cs="Arial"/>
          <w:color w:val="000000"/>
          <w:sz w:val="24"/>
          <w:lang w:val="en-US" w:eastAsia="zh-CN"/>
        </w:rPr>
      </w:pPr>
      <w:r>
        <w:rPr>
          <w:rFonts w:hint="eastAsia" w:ascii="宋体" w:hAnsi="宋体" w:cs="Arial"/>
          <w:color w:val="000000"/>
          <w:sz w:val="24"/>
          <w:lang w:eastAsia="zh-CN"/>
        </w:rPr>
        <w:t>本项目兼投不兼中，维护期限从合同签订之日起一年，详见需求文件。</w:t>
      </w:r>
    </w:p>
    <w:p w14:paraId="31BDDB61">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hint="eastAsia" w:ascii="宋体" w:hAnsi="宋体" w:cs="Arial"/>
          <w:color w:val="000000"/>
          <w:sz w:val="24"/>
        </w:rPr>
        <w:t>5、交付地址：</w:t>
      </w:r>
      <w:r>
        <w:rPr>
          <w:rFonts w:hint="eastAsia" w:ascii="宋体" w:hAnsi="宋体" w:cs="Arial"/>
          <w:color w:val="000000"/>
          <w:sz w:val="24"/>
          <w:lang w:eastAsia="zh-CN"/>
        </w:rPr>
        <w:t>详见项目需求文件</w:t>
      </w:r>
    </w:p>
    <w:p w14:paraId="2DD3CA44">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hint="eastAsia" w:ascii="宋体" w:hAnsi="宋体" w:cs="Arial"/>
          <w:color w:val="000000"/>
          <w:sz w:val="24"/>
        </w:rPr>
        <w:t>6、交付日期：</w:t>
      </w:r>
      <w:r>
        <w:rPr>
          <w:rFonts w:hint="eastAsia" w:ascii="宋体" w:hAnsi="宋体" w:cs="Arial"/>
          <w:color w:val="000000"/>
          <w:sz w:val="24"/>
          <w:lang w:eastAsia="zh-CN"/>
        </w:rPr>
        <w:t>详见项目需求文件</w:t>
      </w:r>
    </w:p>
    <w:p w14:paraId="5B9D2B78">
      <w:pPr>
        <w:autoSpaceDE w:val="0"/>
        <w:autoSpaceDN w:val="0"/>
        <w:adjustRightInd w:val="0"/>
        <w:spacing w:line="360" w:lineRule="auto"/>
        <w:ind w:firstLine="480" w:firstLineChars="200"/>
        <w:rPr>
          <w:rFonts w:hint="eastAsia" w:ascii="微软雅黑" w:hAnsi="微软雅黑" w:eastAsia="微软雅黑" w:cs="微软雅黑"/>
          <w:i w:val="0"/>
          <w:iCs w:val="0"/>
          <w:caps w:val="0"/>
          <w:color w:val="777777"/>
          <w:spacing w:val="0"/>
          <w:sz w:val="18"/>
          <w:szCs w:val="18"/>
          <w:shd w:val="clear" w:color="auto" w:fill="FFFFFF"/>
        </w:rPr>
      </w:pPr>
      <w:r>
        <w:rPr>
          <w:rFonts w:hint="eastAsia" w:ascii="宋体" w:hAnsi="宋体" w:cs="Arial"/>
          <w:color w:val="000000"/>
          <w:sz w:val="24"/>
        </w:rPr>
        <w:t>7、采购预算金额</w:t>
      </w:r>
      <w:r>
        <w:rPr>
          <w:rFonts w:hint="eastAsia" w:ascii="宋体" w:hAnsi="宋体" w:cs="Arial"/>
          <w:sz w:val="24"/>
        </w:rPr>
        <w:t>：</w:t>
      </w:r>
      <w:r>
        <w:rPr>
          <w:rFonts w:hint="eastAsia" w:ascii="宋体" w:hAnsi="宋体"/>
          <w:sz w:val="24"/>
        </w:rPr>
        <w:t>招标公告</w:t>
      </w:r>
    </w:p>
    <w:p w14:paraId="30386491">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8、采购项目需要落实的政府采购政策情况：推行节能产品政府采购、环境标志产品政府采购。促进中小企业、监狱企业、残疾人福利性单位发展。规范进口产品采购政策。</w:t>
      </w:r>
    </w:p>
    <w:p w14:paraId="00A32211">
      <w:pPr>
        <w:autoSpaceDE w:val="0"/>
        <w:autoSpaceDN w:val="0"/>
        <w:adjustRightInd w:val="0"/>
        <w:spacing w:line="360" w:lineRule="auto"/>
        <w:ind w:firstLine="480" w:firstLineChars="200"/>
        <w:rPr>
          <w:rFonts w:hint="eastAsia" w:ascii="宋体" w:hAnsi="宋体" w:cs="Arial"/>
          <w:color w:val="000000"/>
          <w:sz w:val="24"/>
        </w:rPr>
      </w:pPr>
      <w:r>
        <w:rPr>
          <w:rFonts w:hint="eastAsia" w:ascii="宋体" w:hAnsi="宋体" w:cs="Arial"/>
          <w:color w:val="000000"/>
          <w:sz w:val="24"/>
        </w:rPr>
        <w:t>9、</w:t>
      </w:r>
      <w:r>
        <w:rPr>
          <w:rFonts w:ascii="宋体" w:hAnsi="宋体" w:cs="Arial"/>
          <w:color w:val="000000"/>
          <w:sz w:val="24"/>
        </w:rPr>
        <w:t>最高限价：</w:t>
      </w:r>
      <w:r>
        <w:rPr>
          <w:rFonts w:hint="eastAsia" w:ascii="宋体" w:hAnsi="宋体"/>
          <w:sz w:val="24"/>
        </w:rPr>
        <w:t>招标公告</w:t>
      </w:r>
    </w:p>
    <w:p w14:paraId="5DD26B2A">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ascii="宋体" w:hAnsi="宋体" w:cs="Arial"/>
          <w:color w:val="000000"/>
          <w:sz w:val="24"/>
        </w:rPr>
        <w:t>10、合同履行期限：</w:t>
      </w:r>
      <w:r>
        <w:rPr>
          <w:rFonts w:hint="eastAsia" w:ascii="宋体" w:hAnsi="宋体" w:cs="Arial"/>
          <w:color w:val="000000"/>
          <w:sz w:val="24"/>
        </w:rPr>
        <w:t xml:space="preserve"> </w:t>
      </w:r>
      <w:r>
        <w:rPr>
          <w:rFonts w:hint="eastAsia" w:ascii="宋体" w:hAnsi="宋体" w:cs="Arial"/>
          <w:color w:val="000000"/>
          <w:sz w:val="24"/>
          <w:lang w:eastAsia="zh-CN"/>
        </w:rPr>
        <w:t>详见项目需求文件</w:t>
      </w:r>
    </w:p>
    <w:p w14:paraId="56716107">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ascii="宋体" w:hAnsi="宋体" w:cs="Arial"/>
          <w:color w:val="000000"/>
          <w:sz w:val="24"/>
        </w:rPr>
        <w:t>11、项目联系人：</w:t>
      </w:r>
      <w:r>
        <w:rPr>
          <w:rFonts w:hint="eastAsia" w:ascii="宋体" w:hAnsi="宋体" w:cs="Arial"/>
          <w:sz w:val="24"/>
          <w:lang w:eastAsia="zh-CN"/>
        </w:rPr>
        <w:t>阮老师</w:t>
      </w:r>
    </w:p>
    <w:p w14:paraId="38D16C5F">
      <w:pPr>
        <w:autoSpaceDE w:val="0"/>
        <w:autoSpaceDN w:val="0"/>
        <w:adjustRightInd w:val="0"/>
        <w:spacing w:line="360" w:lineRule="auto"/>
        <w:ind w:firstLine="480" w:firstLineChars="200"/>
        <w:rPr>
          <w:rFonts w:hint="eastAsia" w:ascii="宋体" w:hAnsi="宋体" w:eastAsia="宋体" w:cs="Arial"/>
          <w:color w:val="000000"/>
          <w:sz w:val="24"/>
          <w:lang w:eastAsia="zh-CN"/>
        </w:rPr>
      </w:pPr>
      <w:r>
        <w:rPr>
          <w:rFonts w:ascii="宋体" w:hAnsi="宋体" w:cs="Arial"/>
          <w:color w:val="000000"/>
          <w:sz w:val="24"/>
        </w:rPr>
        <w:t>12、电话</w:t>
      </w:r>
      <w:r>
        <w:rPr>
          <w:rFonts w:ascii="宋体" w:hAnsi="宋体" w:cs="Arial"/>
          <w:sz w:val="24"/>
        </w:rPr>
        <w:t>：</w:t>
      </w:r>
      <w:r>
        <w:rPr>
          <w:rFonts w:hint="eastAsia"/>
          <w:sz w:val="24"/>
          <w:lang w:eastAsia="zh-CN"/>
        </w:rPr>
        <w:t>021-63172681</w:t>
      </w:r>
    </w:p>
    <w:p w14:paraId="0E14D66F">
      <w:pPr>
        <w:autoSpaceDE w:val="0"/>
        <w:autoSpaceDN w:val="0"/>
        <w:adjustRightInd w:val="0"/>
        <w:spacing w:line="360" w:lineRule="auto"/>
        <w:ind w:firstLine="480" w:firstLineChars="200"/>
        <w:rPr>
          <w:rFonts w:hint="eastAsia" w:ascii="宋体" w:hAnsi="宋体" w:cs="Arial"/>
          <w:color w:val="000000"/>
          <w:sz w:val="24"/>
        </w:rPr>
      </w:pPr>
      <w:r>
        <w:rPr>
          <w:rFonts w:ascii="宋体" w:hAnsi="宋体" w:cs="Arial"/>
          <w:color w:val="000000"/>
          <w:sz w:val="24"/>
        </w:rPr>
        <w:t>13、本项目是否接受联合体投标：</w:t>
      </w:r>
      <w:r>
        <w:rPr>
          <w:rFonts w:hint="eastAsia" w:ascii="宋体" w:hAnsi="宋体" w:cs="Arial"/>
          <w:color w:val="000000"/>
          <w:sz w:val="24"/>
        </w:rPr>
        <w:t>否</w:t>
      </w:r>
    </w:p>
    <w:p w14:paraId="45F7CD31">
      <w:pPr>
        <w:spacing w:line="360" w:lineRule="auto"/>
        <w:ind w:firstLine="480" w:firstLineChars="200"/>
        <w:rPr>
          <w:rFonts w:hint="eastAsia"/>
          <w:sz w:val="24"/>
        </w:rPr>
      </w:pPr>
      <w:r>
        <w:rPr>
          <w:rFonts w:hint="eastAsia"/>
          <w:sz w:val="24"/>
        </w:rPr>
        <w:t>三、招标文件的获取</w:t>
      </w:r>
    </w:p>
    <w:p w14:paraId="2DB7971A">
      <w:pPr>
        <w:spacing w:line="360" w:lineRule="auto"/>
        <w:ind w:firstLine="480" w:firstLineChars="200"/>
        <w:rPr>
          <w:rFonts w:hint="eastAsia" w:ascii="宋体" w:hAnsi="宋体" w:cs="Arial"/>
          <w:color w:val="000000"/>
          <w:sz w:val="24"/>
        </w:rPr>
      </w:pPr>
      <w:r>
        <w:rPr>
          <w:rFonts w:hint="eastAsia" w:ascii="宋体" w:hAnsi="宋体" w:cs="Arial"/>
          <w:color w:val="000000"/>
          <w:sz w:val="24"/>
        </w:rPr>
        <w:t>详见招标公告</w:t>
      </w:r>
    </w:p>
    <w:p w14:paraId="78B8FE0B">
      <w:pPr>
        <w:spacing w:line="360" w:lineRule="auto"/>
        <w:ind w:firstLine="480" w:firstLineChars="200"/>
        <w:rPr>
          <w:rFonts w:hint="eastAsia"/>
          <w:sz w:val="24"/>
        </w:rPr>
      </w:pPr>
      <w:r>
        <w:rPr>
          <w:rFonts w:hint="eastAsia"/>
          <w:sz w:val="24"/>
        </w:rPr>
        <w:t>四、投标截止时间及开标时间：</w:t>
      </w:r>
    </w:p>
    <w:p w14:paraId="0B691BE0">
      <w:pPr>
        <w:spacing w:line="360" w:lineRule="auto"/>
        <w:ind w:firstLine="480" w:firstLineChars="200"/>
        <w:rPr>
          <w:rFonts w:hint="eastAsia" w:ascii="宋体" w:hAnsi="宋体" w:cs="Arial"/>
          <w:color w:val="000000"/>
          <w:sz w:val="24"/>
        </w:rPr>
      </w:pPr>
      <w:r>
        <w:rPr>
          <w:rFonts w:hint="eastAsia" w:ascii="宋体" w:hAnsi="宋体" w:cs="Arial"/>
          <w:color w:val="000000"/>
          <w:sz w:val="24"/>
        </w:rPr>
        <w:t>详见招标公告</w:t>
      </w:r>
    </w:p>
    <w:p w14:paraId="6B5FBEE6">
      <w:pPr>
        <w:spacing w:line="360" w:lineRule="auto"/>
        <w:ind w:firstLine="480" w:firstLineChars="200"/>
        <w:rPr>
          <w:rFonts w:hint="eastAsia"/>
          <w:sz w:val="24"/>
        </w:rPr>
      </w:pPr>
      <w:r>
        <w:rPr>
          <w:rFonts w:hint="eastAsia"/>
          <w:sz w:val="24"/>
        </w:rPr>
        <w:t>五、投标地点和开标地点</w:t>
      </w:r>
    </w:p>
    <w:p w14:paraId="6706C3CB">
      <w:pPr>
        <w:spacing w:line="360" w:lineRule="auto"/>
        <w:ind w:firstLine="480" w:firstLineChars="200"/>
        <w:rPr>
          <w:rFonts w:hint="eastAsia" w:ascii="宋体" w:hAnsi="宋体" w:cs="Arial"/>
          <w:color w:val="000000"/>
          <w:sz w:val="24"/>
        </w:rPr>
      </w:pPr>
      <w:r>
        <w:rPr>
          <w:rFonts w:hint="eastAsia" w:ascii="宋体" w:hAnsi="宋体" w:cs="Arial"/>
          <w:color w:val="000000"/>
          <w:sz w:val="24"/>
        </w:rPr>
        <w:t>详见招标公告</w:t>
      </w:r>
    </w:p>
    <w:p w14:paraId="067BBDD9">
      <w:pPr>
        <w:spacing w:line="360" w:lineRule="auto"/>
        <w:ind w:firstLine="480" w:firstLineChars="200"/>
        <w:rPr>
          <w:rFonts w:hint="eastAsia"/>
          <w:sz w:val="24"/>
        </w:rPr>
      </w:pPr>
      <w:r>
        <w:rPr>
          <w:rFonts w:hint="eastAsia"/>
          <w:sz w:val="24"/>
        </w:rPr>
        <w:t>六、发布公告的媒介：</w:t>
      </w:r>
    </w:p>
    <w:p w14:paraId="19C775B9">
      <w:pPr>
        <w:spacing w:line="360" w:lineRule="auto"/>
        <w:ind w:firstLine="480" w:firstLineChars="200"/>
        <w:rPr>
          <w:rFonts w:hint="eastAsia"/>
          <w:sz w:val="24"/>
        </w:rPr>
      </w:pPr>
      <w:r>
        <w:rPr>
          <w:rFonts w:hint="eastAsia"/>
          <w:sz w:val="24"/>
        </w:rPr>
        <w:t>以上信息若有变更我们会通过“上海政府采购网”、“</w:t>
      </w:r>
      <w:r>
        <w:rPr>
          <w:rFonts w:hint="eastAsia" w:ascii="Calibri" w:hAnsi="Calibri" w:cs="黑体"/>
          <w:sz w:val="24"/>
        </w:rPr>
        <mc:AlternateContent>
          <mc:Choice Requires="wps">
            <w:drawing>
              <wp:inline distT="0" distB="0" distL="114300" distR="114300">
                <wp:extent cx="635" cy="635"/>
                <wp:effectExtent l="0" t="0" r="0" b="0"/>
                <wp:docPr id="36" name="矩形 36"/>
                <wp:cNvGraphicFramePr/>
                <a:graphic xmlns:a="http://schemas.openxmlformats.org/drawingml/2006/main">
                  <a:graphicData uri="http://schemas.microsoft.com/office/word/2010/wordprocessingShape">
                    <wps:wsp>
                      <wps:cNvSpPr>
                        <a:spLocks noRot="1"/>
                      </wps:cNvSpPr>
                      <wps:spPr>
                        <a:xfrm>
                          <a:off x="0" y="0"/>
                          <a:ext cx="635" cy="635"/>
                        </a:xfrm>
                        <a:prstGeom prst="rect">
                          <a:avLst/>
                        </a:prstGeom>
                        <a:noFill/>
                        <a:ln w="9525" cap="flat" cmpd="sng">
                          <a:solidFill>
                            <a:srgbClr val="000000"/>
                          </a:solidFill>
                          <a:prstDash val="solid"/>
                          <a:miter/>
                          <a:headEnd type="none" w="med" len="med"/>
                          <a:tailEnd type="none" w="med" len="med"/>
                        </a:ln>
                        <a:effectLst/>
                      </wps:spPr>
                      <wps:bodyPr vert="horz" anchor="t" upright="1"/>
                    </wps:wsp>
                  </a:graphicData>
                </a:graphic>
              </wp:inline>
            </w:drawing>
          </mc:Choice>
          <mc:Fallback>
            <w:pict>
              <v:rect id="_x0000_s1026" o:spid="_x0000_s1026" o:spt="1" style="height:0.05pt;width:0.05pt;" filled="f" stroked="t" coordsize="21600,21600" o:gfxdata="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e03J+zQAAAP8AAAAPAAAAAAAAAAEAIAAAACIAAABkcnMv&#10;ZG93bnJldi54bWxQSwECFAAUAAAACACHTuJARVv2Cg4CAAA4BAAADgAAAAAAAAABACAAAAAcAQAA&#10;ZHJzL2Uyb0RvYy54bWxQSwUGAAAAAAYABgBZAQAAnAUAAAAA&#10;">
                <v:fill on="f" focussize="0,0"/>
                <v:stroke color="#000000" joinstyle="miter"/>
                <v:imagedata o:title=""/>
                <o:lock v:ext="edit" rotation="t" aspectratio="f"/>
                <w10:wrap type="none"/>
                <w10:anchorlock/>
              </v:rect>
            </w:pict>
          </mc:Fallback>
        </mc:AlternateContent>
      </w:r>
      <w:r>
        <w:rPr>
          <w:rFonts w:hint="eastAsia"/>
          <w:sz w:val="24"/>
        </w:rPr>
        <w:t>”通知，请供应商关注。</w:t>
      </w:r>
    </w:p>
    <w:p w14:paraId="0DE39E9A">
      <w:pPr>
        <w:numPr>
          <w:ilvl w:val="0"/>
          <w:numId w:val="1"/>
        </w:numPr>
        <w:spacing w:line="360" w:lineRule="auto"/>
        <w:ind w:firstLine="480" w:firstLineChars="200"/>
        <w:rPr>
          <w:rFonts w:hint="eastAsia"/>
          <w:sz w:val="24"/>
        </w:rPr>
      </w:pPr>
      <w:r>
        <w:rPr>
          <w:rFonts w:hint="eastAsia"/>
          <w:sz w:val="24"/>
        </w:rPr>
        <w:t>其他事项</w:t>
      </w:r>
    </w:p>
    <w:p w14:paraId="1E416748">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1、投标人对本项目投标文件承担完全法律责任。</w:t>
      </w:r>
    </w:p>
    <w:p w14:paraId="5A0F3C50">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2、投标人不得侵害任何第三方的任何权益和权利，如有侵害，投标人承担一切法律责任。</w:t>
      </w:r>
    </w:p>
    <w:p w14:paraId="736744E1">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3、</w:t>
      </w:r>
      <w:r>
        <w:rPr>
          <w:rFonts w:hint="eastAsia"/>
          <w:sz w:val="24"/>
        </w:rPr>
        <w:t>根据上海市财政局《关于上海市政府采购信息管理平台招投标系统正式运行的通知》（沪财采[2014]27号）的规定，本项目招投标相关活动在上海市政府采购信息管理平台（简称：电子采购平台）（网址：</w:t>
      </w:r>
      <w:r>
        <w:rPr>
          <w:rFonts w:hint="eastAsia" w:ascii="Times New Roman" w:hAnsi="Times New Roman" w:eastAsia="宋体" w:cs="Times New Roman"/>
          <w:sz w:val="24"/>
        </w:rPr>
        <w:fldChar w:fldCharType="begin"/>
      </w:r>
      <w:r>
        <w:rPr>
          <w:rFonts w:hint="eastAsia" w:ascii="Times New Roman" w:hAnsi="Times New Roman" w:eastAsia="宋体" w:cs="Times New Roman"/>
          <w:sz w:val="24"/>
        </w:rPr>
        <w:instrText xml:space="preserve"> HYPERLINK "http://www.zfcg.sh.gov.cn）电子招投标系统进行。电子采购平台是由市财政局建设和维护。投标人应根据《上海市电子政府采购管理暂行办法》等有关规定和要求执行。投标人在电子采购平台的有关操作方法可以参照电子采购平台中的\“培训平台\”和\“联系我们\”等专栏的有关内容和操作要求办理。" </w:instrText>
      </w:r>
      <w:r>
        <w:rPr>
          <w:rFonts w:hint="eastAsia" w:ascii="Times New Roman" w:hAnsi="Times New Roman" w:eastAsia="宋体" w:cs="Times New Roman"/>
          <w:sz w:val="24"/>
        </w:rPr>
        <w:fldChar w:fldCharType="separate"/>
      </w:r>
      <w:r>
        <w:rPr>
          <w:rFonts w:hint="eastAsia" w:ascii="Times New Roman" w:hAnsi="Times New Roman" w:eastAsia="宋体" w:cs="Times New Roman"/>
          <w:sz w:val="24"/>
        </w:rPr>
        <w:t>www.zfcg.sh.gov.cn）电子招投标系统进行。电子采购平台是由市财政局建设和维护。投标人应根据《上海市电子政府采购管理暂行办法》等有关规定和要求执行。投标人在电子采购平台的有关操作方法可以参照电子采购平台中的“培训平台”和“联系我们”等专栏的有关内容和操作要求办理。</w:t>
      </w:r>
      <w:r>
        <w:rPr>
          <w:rFonts w:hint="eastAsia" w:ascii="Times New Roman" w:hAnsi="Times New Roman" w:eastAsia="宋体" w:cs="Times New Roman"/>
          <w:sz w:val="24"/>
        </w:rPr>
        <w:fldChar w:fldCharType="end"/>
      </w:r>
    </w:p>
    <w:p w14:paraId="0DC06216">
      <w:pPr>
        <w:numPr>
          <w:ilvl w:val="0"/>
          <w:numId w:val="0"/>
        </w:numPr>
        <w:spacing w:line="360" w:lineRule="auto"/>
        <w:ind w:firstLine="482" w:firstLineChars="200"/>
        <w:rPr>
          <w:rFonts w:hint="eastAsia"/>
          <w:sz w:val="24"/>
        </w:rPr>
      </w:pPr>
      <w:r>
        <w:rPr>
          <w:rFonts w:hint="eastAsia" w:ascii="宋体" w:hAnsi="宋体"/>
          <w:b/>
          <w:sz w:val="24"/>
        </w:rPr>
        <w:t>投标人应在投标截止时间前尽早加密上传投标文件，电话通知招标人进行签收，并及时查看招标人在电子采购平台上的签收情况，打印签收回执，以免因临近投标截止时间上传造成招标人无法在开标前完成签收的情形。未签收的投标文件视为投标未完成。</w:t>
      </w:r>
    </w:p>
    <w:p w14:paraId="31F5C6DC">
      <w:pPr>
        <w:widowControl/>
        <w:spacing w:before="100" w:beforeAutospacing="1" w:after="100" w:afterAutospacing="1" w:line="360" w:lineRule="auto"/>
        <w:ind w:firstLine="480" w:firstLineChars="200"/>
        <w:jc w:val="left"/>
        <w:outlineLvl w:val="0"/>
        <w:rPr>
          <w:rFonts w:hint="eastAsia" w:ascii="宋体" w:hAnsi="宋体" w:cs="宋体"/>
          <w:color w:val="000000"/>
          <w:kern w:val="0"/>
          <w:sz w:val="24"/>
        </w:rPr>
      </w:pPr>
      <w:r>
        <w:rPr>
          <w:rFonts w:hint="eastAsia" w:ascii="宋体" w:hAnsi="宋体" w:cs="Arial"/>
          <w:color w:val="000000"/>
          <w:kern w:val="0"/>
          <w:sz w:val="24"/>
        </w:rPr>
        <w:t>八、联系方式</w:t>
      </w:r>
    </w:p>
    <w:p w14:paraId="66385C70">
      <w:pPr>
        <w:spacing w:line="360" w:lineRule="auto"/>
        <w:ind w:firstLine="482" w:firstLineChars="200"/>
        <w:jc w:val="left"/>
        <w:rPr>
          <w:rFonts w:hint="eastAsia" w:ascii="宋体" w:hAnsi="宋体"/>
          <w:sz w:val="24"/>
        </w:rPr>
      </w:pPr>
      <w:r>
        <w:rPr>
          <w:rFonts w:hint="eastAsia" w:ascii="宋体" w:hAnsi="宋体"/>
          <w:b/>
          <w:sz w:val="24"/>
        </w:rPr>
        <w:t>集中采购机构</w:t>
      </w:r>
      <w:r>
        <w:rPr>
          <w:rFonts w:hint="eastAsia" w:ascii="宋体" w:hAnsi="宋体"/>
          <w:sz w:val="24"/>
        </w:rPr>
        <w:t xml:space="preserve">：上海市静安区政府采购中心 </w:t>
      </w:r>
    </w:p>
    <w:p w14:paraId="79CA596F">
      <w:pPr>
        <w:spacing w:line="360" w:lineRule="auto"/>
        <w:ind w:firstLine="480" w:firstLineChars="200"/>
        <w:jc w:val="left"/>
        <w:rPr>
          <w:rFonts w:hint="eastAsia" w:ascii="宋体" w:hAnsi="宋体" w:eastAsia="宋体"/>
          <w:sz w:val="24"/>
          <w:lang w:eastAsia="zh-CN"/>
        </w:rPr>
      </w:pPr>
      <w:r>
        <w:rPr>
          <w:rFonts w:hint="eastAsia" w:ascii="宋体" w:hAnsi="宋体"/>
          <w:sz w:val="24"/>
        </w:rPr>
        <w:t>地址：</w:t>
      </w:r>
      <w:r>
        <w:rPr>
          <w:rFonts w:hint="eastAsia"/>
          <w:sz w:val="24"/>
        </w:rPr>
        <w:t>秣陵路80</w:t>
      </w:r>
      <w:r>
        <w:rPr>
          <w:rFonts w:hint="eastAsia"/>
          <w:sz w:val="24"/>
          <w:lang w:eastAsia="zh-CN"/>
        </w:rPr>
        <w:t>号5楼</w:t>
      </w:r>
    </w:p>
    <w:p w14:paraId="1C8E7E3F">
      <w:pPr>
        <w:spacing w:line="360" w:lineRule="auto"/>
        <w:ind w:firstLine="480" w:firstLineChars="200"/>
        <w:jc w:val="left"/>
        <w:rPr>
          <w:rFonts w:hint="eastAsia" w:ascii="宋体" w:hAnsi="宋体"/>
          <w:sz w:val="24"/>
        </w:rPr>
      </w:pPr>
      <w:r>
        <w:rPr>
          <w:rFonts w:hint="eastAsia" w:ascii="宋体" w:hAnsi="宋体"/>
          <w:sz w:val="24"/>
        </w:rPr>
        <w:t>邮编：</w:t>
      </w:r>
      <w:bookmarkStart w:id="6" w:name="联系人邮编"/>
      <w:r>
        <w:rPr>
          <w:rFonts w:hint="eastAsia" w:ascii="宋体" w:hAnsi="宋体"/>
          <w:sz w:val="24"/>
        </w:rPr>
        <w:t>2000</w:t>
      </w:r>
      <w:bookmarkEnd w:id="6"/>
      <w:r>
        <w:rPr>
          <w:rFonts w:hint="eastAsia" w:ascii="宋体" w:hAnsi="宋体"/>
          <w:sz w:val="24"/>
        </w:rPr>
        <w:t>70</w:t>
      </w:r>
    </w:p>
    <w:p w14:paraId="3B711D18">
      <w:pPr>
        <w:spacing w:line="360" w:lineRule="auto"/>
        <w:ind w:firstLine="480" w:firstLineChars="200"/>
        <w:jc w:val="left"/>
        <w:rPr>
          <w:rFonts w:hint="eastAsia"/>
          <w:sz w:val="24"/>
        </w:rPr>
      </w:pPr>
      <w:r>
        <w:rPr>
          <w:rFonts w:hint="eastAsia"/>
          <w:sz w:val="24"/>
        </w:rPr>
        <w:t>电话号码：62551258</w:t>
      </w:r>
    </w:p>
    <w:p w14:paraId="4A8F5C5D">
      <w:pPr>
        <w:spacing w:line="360" w:lineRule="auto"/>
        <w:ind w:firstLine="480" w:firstLineChars="200"/>
        <w:jc w:val="left"/>
        <w:rPr>
          <w:rFonts w:hint="eastAsia"/>
          <w:sz w:val="24"/>
        </w:rPr>
      </w:pPr>
      <w:r>
        <w:rPr>
          <w:rFonts w:hint="eastAsia"/>
          <w:sz w:val="24"/>
        </w:rPr>
        <w:t>传真电话：62551127</w:t>
      </w:r>
    </w:p>
    <w:p w14:paraId="6EF3CE61">
      <w:pPr>
        <w:spacing w:line="360" w:lineRule="auto"/>
        <w:ind w:firstLine="480" w:firstLineChars="200"/>
        <w:rPr>
          <w:rFonts w:hint="eastAsia"/>
          <w:sz w:val="24"/>
        </w:rPr>
      </w:pPr>
      <w:r>
        <w:rPr>
          <w:rFonts w:hint="eastAsia"/>
          <w:sz w:val="24"/>
        </w:rPr>
        <w:t>联 系 人：郭大为</w:t>
      </w:r>
    </w:p>
    <w:p w14:paraId="723EAB8B">
      <w:pPr>
        <w:spacing w:line="360" w:lineRule="auto"/>
        <w:ind w:firstLine="482" w:firstLineChars="200"/>
        <w:jc w:val="left"/>
        <w:rPr>
          <w:rFonts w:hint="eastAsia" w:ascii="宋体" w:hAnsi="宋体" w:eastAsia="宋体"/>
          <w:sz w:val="24"/>
          <w:lang w:eastAsia="zh-CN"/>
        </w:rPr>
      </w:pPr>
      <w:r>
        <w:rPr>
          <w:rFonts w:hint="eastAsia" w:ascii="宋体" w:hAnsi="宋体"/>
          <w:b/>
          <w:sz w:val="24"/>
        </w:rPr>
        <w:t>采购人</w:t>
      </w:r>
      <w:r>
        <w:rPr>
          <w:rFonts w:hint="eastAsia" w:ascii="宋体" w:hAnsi="宋体"/>
          <w:sz w:val="24"/>
        </w:rPr>
        <w:t>：</w:t>
      </w:r>
      <w:r>
        <w:rPr>
          <w:rFonts w:hint="eastAsia" w:ascii="宋体" w:hAnsi="宋体"/>
          <w:b/>
          <w:sz w:val="24"/>
          <w:lang w:eastAsia="zh-CN"/>
        </w:rPr>
        <w:t>静安区绿化和市容管理局</w:t>
      </w:r>
    </w:p>
    <w:p w14:paraId="20653BCC">
      <w:pPr>
        <w:spacing w:line="360" w:lineRule="auto"/>
        <w:ind w:firstLine="480" w:firstLineChars="200"/>
        <w:jc w:val="left"/>
        <w:rPr>
          <w:rFonts w:hint="eastAsia" w:ascii="宋体" w:hAnsi="宋体" w:eastAsia="宋体"/>
          <w:sz w:val="24"/>
          <w:lang w:eastAsia="zh-CN"/>
        </w:rPr>
      </w:pPr>
      <w:r>
        <w:rPr>
          <w:rFonts w:hint="eastAsia" w:ascii="宋体" w:hAnsi="宋体"/>
          <w:sz w:val="24"/>
        </w:rPr>
        <w:t>地址：</w:t>
      </w:r>
      <w:r>
        <w:rPr>
          <w:rFonts w:hint="eastAsia" w:ascii="宋体" w:hAnsi="宋体"/>
          <w:sz w:val="24"/>
          <w:lang w:eastAsia="zh-CN"/>
        </w:rPr>
        <w:t>上海市静安区秣陵路46号</w:t>
      </w:r>
    </w:p>
    <w:p w14:paraId="7E6BE344">
      <w:pPr>
        <w:spacing w:line="360" w:lineRule="auto"/>
        <w:ind w:firstLine="480" w:firstLineChars="200"/>
        <w:jc w:val="left"/>
        <w:rPr>
          <w:rFonts w:hint="eastAsia" w:ascii="宋体" w:hAnsi="宋体" w:eastAsia="宋体"/>
          <w:sz w:val="24"/>
          <w:lang w:eastAsia="zh-CN"/>
        </w:rPr>
      </w:pPr>
      <w:r>
        <w:rPr>
          <w:rFonts w:hint="eastAsia" w:ascii="宋体" w:hAnsi="宋体"/>
          <w:sz w:val="24"/>
        </w:rPr>
        <w:t>电话：</w:t>
      </w:r>
      <w:r>
        <w:rPr>
          <w:rFonts w:hint="eastAsia"/>
          <w:kern w:val="0"/>
          <w:sz w:val="24"/>
          <w:lang w:eastAsia="zh-CN"/>
        </w:rPr>
        <w:t>021-63172681</w:t>
      </w:r>
    </w:p>
    <w:p w14:paraId="539E03D5">
      <w:pPr>
        <w:spacing w:line="360" w:lineRule="auto"/>
        <w:ind w:firstLine="480" w:firstLineChars="200"/>
        <w:jc w:val="left"/>
        <w:rPr>
          <w:rFonts w:hint="eastAsia" w:ascii="宋体" w:hAnsi="宋体" w:eastAsia="宋体"/>
          <w:sz w:val="24"/>
          <w:lang w:eastAsia="zh-CN"/>
        </w:rPr>
      </w:pPr>
      <w:r>
        <w:rPr>
          <w:rFonts w:hint="eastAsia" w:ascii="宋体" w:hAnsi="宋体"/>
          <w:sz w:val="24"/>
        </w:rPr>
        <w:t>传真：</w:t>
      </w:r>
      <w:r>
        <w:rPr>
          <w:rFonts w:hint="eastAsia"/>
          <w:kern w:val="0"/>
          <w:sz w:val="24"/>
          <w:lang w:eastAsia="zh-CN"/>
        </w:rPr>
        <w:t>021-63172681</w:t>
      </w:r>
    </w:p>
    <w:p w14:paraId="23942FC5">
      <w:pPr>
        <w:spacing w:line="360" w:lineRule="auto"/>
        <w:ind w:firstLine="480" w:firstLineChars="200"/>
        <w:jc w:val="left"/>
        <w:rPr>
          <w:rFonts w:hint="eastAsia"/>
          <w:kern w:val="0"/>
          <w:sz w:val="24"/>
          <w:lang w:eastAsia="zh-CN"/>
        </w:rPr>
      </w:pPr>
      <w:r>
        <w:rPr>
          <w:rFonts w:hint="eastAsia" w:ascii="宋体" w:hAnsi="宋体"/>
          <w:sz w:val="24"/>
        </w:rPr>
        <w:t>联系人：</w:t>
      </w:r>
      <w:r>
        <w:rPr>
          <w:rFonts w:hint="eastAsia"/>
          <w:kern w:val="0"/>
          <w:sz w:val="24"/>
          <w:lang w:eastAsia="zh-CN"/>
        </w:rPr>
        <w:t>阮老师</w:t>
      </w:r>
    </w:p>
    <w:p w14:paraId="158B29BA">
      <w:pPr>
        <w:spacing w:line="360" w:lineRule="auto"/>
        <w:ind w:firstLine="480" w:firstLineChars="200"/>
        <w:jc w:val="left"/>
        <w:rPr>
          <w:rFonts w:hint="eastAsia"/>
          <w:kern w:val="0"/>
          <w:sz w:val="24"/>
          <w:lang w:eastAsia="zh-CN"/>
        </w:rPr>
      </w:pPr>
    </w:p>
    <w:p w14:paraId="192CF66F">
      <w:pPr>
        <w:pStyle w:val="3"/>
        <w:rPr>
          <w:rFonts w:hint="eastAsia"/>
          <w:kern w:val="0"/>
          <w:sz w:val="24"/>
          <w:lang w:eastAsia="zh-CN"/>
        </w:rPr>
      </w:pPr>
    </w:p>
    <w:p w14:paraId="1C7EEB4F">
      <w:pPr>
        <w:pStyle w:val="3"/>
        <w:rPr>
          <w:rFonts w:hint="eastAsia"/>
          <w:kern w:val="0"/>
          <w:sz w:val="24"/>
          <w:lang w:eastAsia="zh-CN"/>
        </w:rPr>
      </w:pPr>
    </w:p>
    <w:p w14:paraId="05A4B642">
      <w:pPr>
        <w:pStyle w:val="3"/>
        <w:rPr>
          <w:rFonts w:hint="eastAsia"/>
          <w:kern w:val="0"/>
          <w:sz w:val="24"/>
          <w:lang w:eastAsia="zh-CN"/>
        </w:rPr>
      </w:pPr>
    </w:p>
    <w:p w14:paraId="5DFBE590">
      <w:pPr>
        <w:pStyle w:val="3"/>
        <w:rPr>
          <w:rFonts w:hint="eastAsia"/>
          <w:kern w:val="0"/>
          <w:sz w:val="24"/>
          <w:lang w:eastAsia="zh-CN"/>
        </w:rPr>
      </w:pPr>
    </w:p>
    <w:p w14:paraId="34A46EF7">
      <w:pPr>
        <w:snapToGrid w:val="0"/>
        <w:spacing w:before="156" w:beforeLines="50" w:after="156" w:afterLines="50"/>
        <w:ind w:left="238"/>
        <w:jc w:val="center"/>
        <w:rPr>
          <w:rFonts w:ascii="黑体" w:hAnsi="宋体" w:eastAsia="黑体"/>
          <w:sz w:val="24"/>
        </w:rPr>
      </w:pPr>
      <w:r>
        <w:rPr>
          <w:rFonts w:hint="eastAsia" w:ascii="黑体" w:hAnsi="宋体" w:eastAsia="黑体"/>
          <w:sz w:val="24"/>
        </w:rPr>
        <w:t>第二章    投标人须知</w:t>
      </w:r>
    </w:p>
    <w:p w14:paraId="5E9DE16B">
      <w:pPr>
        <w:spacing w:line="300" w:lineRule="exact"/>
        <w:rPr>
          <w:rFonts w:hint="eastAsia" w:ascii="宋体" w:hAnsi="宋体"/>
          <w:b/>
          <w:sz w:val="24"/>
        </w:rPr>
      </w:pPr>
    </w:p>
    <w:p w14:paraId="23FC90DD">
      <w:pPr>
        <w:spacing w:line="360" w:lineRule="auto"/>
        <w:rPr>
          <w:rFonts w:ascii="宋体" w:hAnsi="宋体"/>
          <w:sz w:val="24"/>
        </w:rPr>
      </w:pPr>
      <w:r>
        <w:rPr>
          <w:rFonts w:hint="eastAsia" w:ascii="宋体" w:hAnsi="宋体"/>
          <w:sz w:val="24"/>
        </w:rPr>
        <w:t>一、项目情况</w:t>
      </w:r>
    </w:p>
    <w:p w14:paraId="2FBE5E7E">
      <w:pPr>
        <w:spacing w:line="360" w:lineRule="auto"/>
        <w:rPr>
          <w:rFonts w:hint="eastAsia" w:ascii="宋体" w:hAnsi="宋体" w:cs="Arial"/>
          <w:sz w:val="24"/>
          <w:lang w:eastAsia="zh-CN"/>
        </w:rPr>
      </w:pPr>
      <w:r>
        <w:rPr>
          <w:rFonts w:hint="eastAsia" w:ascii="宋体" w:hAnsi="宋体"/>
          <w:sz w:val="24"/>
        </w:rPr>
        <w:t>项目名称:</w:t>
      </w:r>
      <w:bookmarkStart w:id="7" w:name="项目名称2"/>
      <w:bookmarkEnd w:id="7"/>
      <w:r>
        <w:rPr>
          <w:rFonts w:hint="eastAsia" w:ascii="宋体" w:hAnsi="宋体" w:cs="宋体"/>
          <w:kern w:val="0"/>
          <w:sz w:val="24"/>
        </w:rPr>
        <w:t xml:space="preserve"> </w:t>
      </w:r>
      <w:r>
        <w:rPr>
          <w:rFonts w:hint="eastAsia" w:ascii="宋体" w:hAnsi="宋体" w:cs="Arial"/>
          <w:sz w:val="24"/>
          <w:lang w:eastAsia="zh-CN"/>
        </w:rPr>
        <w:t>2025年度静安区灯光设施维护项目</w:t>
      </w:r>
    </w:p>
    <w:p w14:paraId="20C7C1E9">
      <w:pPr>
        <w:spacing w:line="360" w:lineRule="auto"/>
        <w:rPr>
          <w:rFonts w:hint="eastAsia" w:ascii="宋体" w:hAnsi="宋体"/>
          <w:sz w:val="24"/>
        </w:rPr>
      </w:pPr>
      <w:r>
        <w:rPr>
          <w:rFonts w:hint="eastAsia" w:ascii="宋体" w:hAnsi="宋体"/>
          <w:sz w:val="24"/>
        </w:rPr>
        <w:t>项目编号:</w:t>
      </w:r>
      <w:bookmarkStart w:id="8" w:name="招标编号3"/>
      <w:bookmarkEnd w:id="8"/>
      <w:r>
        <w:rPr>
          <w:rFonts w:hint="eastAsia" w:ascii="宋体" w:hAnsi="宋体" w:cs="Arial"/>
          <w:color w:val="000000"/>
          <w:kern w:val="0"/>
          <w:sz w:val="24"/>
        </w:rPr>
        <w:t xml:space="preserve"> 详见招标公告</w:t>
      </w:r>
    </w:p>
    <w:p w14:paraId="7A57007A">
      <w:pPr>
        <w:spacing w:line="360" w:lineRule="auto"/>
        <w:rPr>
          <w:rStyle w:val="13"/>
          <w:rFonts w:hint="eastAsia" w:hAnsi="宋体" w:eastAsia="宋体"/>
          <w:sz w:val="24"/>
          <w:lang w:eastAsia="zh-CN"/>
        </w:rPr>
      </w:pPr>
      <w:r>
        <w:rPr>
          <w:rStyle w:val="13"/>
          <w:rFonts w:hint="eastAsia" w:hAnsi="宋体"/>
          <w:sz w:val="24"/>
        </w:rPr>
        <w:t>项目地址：</w:t>
      </w:r>
      <w:r>
        <w:rPr>
          <w:rStyle w:val="13"/>
          <w:rFonts w:hint="eastAsia" w:hAnsi="宋体"/>
          <w:sz w:val="24"/>
          <w:lang w:eastAsia="zh-CN"/>
        </w:rPr>
        <w:t>详见项目需求文件</w:t>
      </w:r>
    </w:p>
    <w:p w14:paraId="76C3CBF5">
      <w:pPr>
        <w:spacing w:line="360" w:lineRule="auto"/>
        <w:rPr>
          <w:rFonts w:hint="eastAsia" w:ascii="宋体" w:hAnsi="宋体"/>
          <w:sz w:val="24"/>
        </w:rPr>
      </w:pPr>
      <w:r>
        <w:rPr>
          <w:rFonts w:hint="eastAsia" w:ascii="宋体" w:hAnsi="宋体"/>
          <w:sz w:val="24"/>
        </w:rPr>
        <w:t>项目内容</w:t>
      </w:r>
      <w:r>
        <w:rPr>
          <w:rFonts w:ascii="宋体" w:hAnsi="宋体"/>
          <w:sz w:val="24"/>
        </w:rPr>
        <w:t>:</w:t>
      </w:r>
      <w:r>
        <w:rPr>
          <w:rFonts w:hint="eastAsia" w:ascii="宋体" w:hAnsi="宋体"/>
          <w:sz w:val="24"/>
        </w:rPr>
        <w:t xml:space="preserve"> </w:t>
      </w:r>
    </w:p>
    <w:p w14:paraId="54973FD7">
      <w:pPr>
        <w:autoSpaceDE w:val="0"/>
        <w:autoSpaceDN w:val="0"/>
        <w:adjustRightInd w:val="0"/>
        <w:spacing w:line="360" w:lineRule="auto"/>
        <w:ind w:firstLine="480" w:firstLineChars="200"/>
        <w:rPr>
          <w:rFonts w:hint="eastAsia" w:ascii="宋体" w:hAnsi="宋体"/>
          <w:sz w:val="24"/>
        </w:rPr>
      </w:pPr>
      <w:r>
        <w:rPr>
          <w:rFonts w:hint="eastAsia" w:ascii="宋体" w:hAnsi="宋体"/>
          <w:sz w:val="24"/>
        </w:rPr>
        <w:t>详见招标邀请（招标公告）</w:t>
      </w:r>
    </w:p>
    <w:p w14:paraId="5407C220">
      <w:pPr>
        <w:autoSpaceDE w:val="0"/>
        <w:autoSpaceDN w:val="0"/>
        <w:adjustRightInd w:val="0"/>
        <w:spacing w:line="360" w:lineRule="auto"/>
        <w:ind w:firstLine="480" w:firstLineChars="200"/>
        <w:rPr>
          <w:rFonts w:hint="eastAsia" w:ascii="宋体" w:hAnsi="宋体"/>
          <w:sz w:val="24"/>
          <w:lang w:eastAsia="zh-CN"/>
        </w:rPr>
      </w:pPr>
      <w:r>
        <w:rPr>
          <w:rFonts w:hint="eastAsia" w:ascii="宋体" w:hAnsi="宋体"/>
          <w:sz w:val="24"/>
          <w:lang w:eastAsia="zh-CN"/>
        </w:rPr>
        <w:t>中小企业划分：</w:t>
      </w:r>
      <w:r>
        <w:rPr>
          <w:rFonts w:hint="eastAsia" w:ascii="宋体" w:hAnsi="宋体"/>
          <w:sz w:val="24"/>
        </w:rPr>
        <w:t>其他未列明行业</w:t>
      </w:r>
    </w:p>
    <w:p w14:paraId="2168EA91">
      <w:pPr>
        <w:spacing w:line="360" w:lineRule="auto"/>
        <w:rPr>
          <w:rFonts w:hint="eastAsia" w:ascii="宋体" w:hAnsi="宋体"/>
          <w:sz w:val="24"/>
        </w:rPr>
      </w:pPr>
      <w:r>
        <w:rPr>
          <w:rFonts w:hint="eastAsia" w:ascii="宋体" w:hAnsi="宋体"/>
          <w:sz w:val="24"/>
        </w:rPr>
        <w:t>二、招标人</w:t>
      </w:r>
    </w:p>
    <w:p w14:paraId="7E750847">
      <w:pPr>
        <w:spacing w:line="360" w:lineRule="auto"/>
        <w:rPr>
          <w:rFonts w:ascii="宋体" w:hAnsi="宋体"/>
          <w:sz w:val="24"/>
        </w:rPr>
      </w:pPr>
      <w:r>
        <w:rPr>
          <w:rFonts w:hint="eastAsia" w:ascii="宋体" w:hAnsi="宋体"/>
          <w:sz w:val="24"/>
        </w:rPr>
        <w:t>集中采购机构：上海市静安区政府采购中心</w:t>
      </w:r>
    </w:p>
    <w:p w14:paraId="5558F7CF">
      <w:pPr>
        <w:spacing w:line="360" w:lineRule="auto"/>
        <w:rPr>
          <w:rFonts w:hint="eastAsia" w:ascii="宋体" w:hAnsi="宋体" w:eastAsia="宋体"/>
          <w:sz w:val="24"/>
          <w:lang w:eastAsia="zh-CN"/>
        </w:rPr>
      </w:pPr>
      <w:r>
        <w:rPr>
          <w:rFonts w:hint="eastAsia" w:ascii="宋体" w:hAnsi="宋体"/>
          <w:sz w:val="24"/>
        </w:rPr>
        <w:t>地址：秣陵路80</w:t>
      </w:r>
      <w:r>
        <w:rPr>
          <w:rFonts w:hint="eastAsia" w:ascii="宋体" w:hAnsi="宋体"/>
          <w:sz w:val="24"/>
          <w:lang w:eastAsia="zh-CN"/>
        </w:rPr>
        <w:t>号5楼</w:t>
      </w:r>
    </w:p>
    <w:p w14:paraId="549E515C">
      <w:pPr>
        <w:spacing w:line="360" w:lineRule="auto"/>
        <w:rPr>
          <w:rFonts w:ascii="宋体" w:hAnsi="宋体"/>
          <w:sz w:val="24"/>
        </w:rPr>
      </w:pPr>
      <w:r>
        <w:rPr>
          <w:rFonts w:hint="eastAsia" w:ascii="宋体" w:hAnsi="宋体"/>
          <w:sz w:val="24"/>
        </w:rPr>
        <w:t>电话：</w:t>
      </w:r>
      <w:r>
        <w:rPr>
          <w:rFonts w:hint="eastAsia"/>
          <w:sz w:val="24"/>
        </w:rPr>
        <w:t>62551258</w:t>
      </w:r>
    </w:p>
    <w:p w14:paraId="689789F5">
      <w:pPr>
        <w:spacing w:line="360" w:lineRule="auto"/>
        <w:jc w:val="left"/>
        <w:rPr>
          <w:rFonts w:hint="eastAsia"/>
          <w:sz w:val="24"/>
        </w:rPr>
      </w:pPr>
      <w:r>
        <w:rPr>
          <w:rFonts w:hint="eastAsia"/>
          <w:sz w:val="24"/>
        </w:rPr>
        <w:t>传真：62551127</w:t>
      </w:r>
    </w:p>
    <w:p w14:paraId="735734C5">
      <w:pPr>
        <w:spacing w:line="360" w:lineRule="auto"/>
        <w:rPr>
          <w:rFonts w:hint="eastAsia"/>
          <w:sz w:val="24"/>
        </w:rPr>
      </w:pPr>
      <w:r>
        <w:rPr>
          <w:rFonts w:hint="eastAsia"/>
          <w:sz w:val="24"/>
        </w:rPr>
        <w:t>联系人：郭大为</w:t>
      </w:r>
    </w:p>
    <w:p w14:paraId="778D6930">
      <w:pPr>
        <w:spacing w:line="360" w:lineRule="auto"/>
        <w:rPr>
          <w:rFonts w:hint="eastAsia" w:eastAsia="宋体"/>
          <w:sz w:val="24"/>
          <w:lang w:eastAsia="zh-CN"/>
        </w:rPr>
      </w:pPr>
      <w:r>
        <w:rPr>
          <w:rFonts w:hint="eastAsia"/>
          <w:sz w:val="24"/>
        </w:rPr>
        <w:t>采购人：</w:t>
      </w:r>
      <w:r>
        <w:rPr>
          <w:rFonts w:hint="eastAsia"/>
          <w:sz w:val="24"/>
          <w:lang w:eastAsia="zh-CN"/>
        </w:rPr>
        <w:t>静安区绿化和市容管理局</w:t>
      </w:r>
    </w:p>
    <w:p w14:paraId="02BC1CAB">
      <w:pPr>
        <w:spacing w:line="360" w:lineRule="auto"/>
        <w:rPr>
          <w:rFonts w:hint="eastAsia" w:eastAsia="宋体"/>
          <w:sz w:val="24"/>
          <w:lang w:eastAsia="zh-CN"/>
        </w:rPr>
      </w:pPr>
      <w:r>
        <w:rPr>
          <w:rFonts w:hint="eastAsia"/>
          <w:sz w:val="24"/>
        </w:rPr>
        <w:t>地址：</w:t>
      </w:r>
      <w:r>
        <w:rPr>
          <w:rFonts w:hint="eastAsia"/>
          <w:sz w:val="24"/>
          <w:lang w:eastAsia="zh-CN"/>
        </w:rPr>
        <w:t>上海市静安区秣陵路46号</w:t>
      </w:r>
    </w:p>
    <w:p w14:paraId="54FEE316">
      <w:pPr>
        <w:spacing w:line="360" w:lineRule="auto"/>
        <w:rPr>
          <w:rFonts w:hint="eastAsia" w:eastAsia="宋体"/>
          <w:sz w:val="24"/>
          <w:lang w:eastAsia="zh-CN"/>
        </w:rPr>
      </w:pPr>
      <w:r>
        <w:rPr>
          <w:rFonts w:hint="eastAsia"/>
          <w:sz w:val="24"/>
        </w:rPr>
        <w:t>电话：</w:t>
      </w:r>
      <w:r>
        <w:rPr>
          <w:rFonts w:hint="eastAsia"/>
          <w:sz w:val="24"/>
          <w:lang w:eastAsia="zh-CN"/>
        </w:rPr>
        <w:t>021-63172681</w:t>
      </w:r>
    </w:p>
    <w:p w14:paraId="488FC5CE">
      <w:pPr>
        <w:spacing w:line="360" w:lineRule="auto"/>
        <w:rPr>
          <w:rFonts w:hint="eastAsia" w:eastAsia="宋体"/>
          <w:sz w:val="24"/>
          <w:lang w:eastAsia="zh-CN"/>
        </w:rPr>
      </w:pPr>
      <w:r>
        <w:rPr>
          <w:rFonts w:hint="eastAsia"/>
          <w:sz w:val="24"/>
        </w:rPr>
        <w:t>传真：</w:t>
      </w:r>
      <w:r>
        <w:rPr>
          <w:rFonts w:hint="eastAsia"/>
          <w:sz w:val="24"/>
          <w:lang w:eastAsia="zh-CN"/>
        </w:rPr>
        <w:t>021-63172681</w:t>
      </w:r>
    </w:p>
    <w:p w14:paraId="39C33CA9">
      <w:pPr>
        <w:spacing w:line="360" w:lineRule="auto"/>
        <w:rPr>
          <w:rFonts w:hint="eastAsia" w:eastAsia="宋体"/>
          <w:sz w:val="24"/>
          <w:lang w:eastAsia="zh-CN"/>
        </w:rPr>
      </w:pPr>
      <w:r>
        <w:rPr>
          <w:rFonts w:hint="eastAsia"/>
          <w:sz w:val="24"/>
        </w:rPr>
        <w:t>联系人：</w:t>
      </w:r>
      <w:r>
        <w:rPr>
          <w:rFonts w:hint="eastAsia"/>
          <w:sz w:val="24"/>
          <w:lang w:eastAsia="zh-CN"/>
        </w:rPr>
        <w:t>阮老师</w:t>
      </w:r>
    </w:p>
    <w:p w14:paraId="33F8EFCC">
      <w:pPr>
        <w:spacing w:line="360" w:lineRule="auto"/>
        <w:rPr>
          <w:rFonts w:hint="eastAsia" w:ascii="宋体" w:hAnsi="宋体"/>
          <w:sz w:val="24"/>
        </w:rPr>
      </w:pPr>
    </w:p>
    <w:p w14:paraId="1E86668C">
      <w:pPr>
        <w:spacing w:line="360" w:lineRule="auto"/>
        <w:rPr>
          <w:rFonts w:hint="eastAsia" w:ascii="宋体" w:hAnsi="宋体"/>
          <w:sz w:val="24"/>
        </w:rPr>
      </w:pPr>
      <w:r>
        <w:rPr>
          <w:rFonts w:hint="eastAsia" w:ascii="宋体" w:hAnsi="宋体"/>
          <w:sz w:val="24"/>
        </w:rPr>
        <w:t>三、合格供应商条件</w:t>
      </w:r>
    </w:p>
    <w:p w14:paraId="564DE0FB">
      <w:pPr>
        <w:spacing w:line="360" w:lineRule="auto"/>
        <w:rPr>
          <w:rFonts w:hint="eastAsia" w:ascii="宋体" w:hAnsi="宋体"/>
          <w:sz w:val="24"/>
        </w:rPr>
      </w:pPr>
      <w:r>
        <w:rPr>
          <w:rFonts w:hint="eastAsia" w:ascii="宋体" w:hAnsi="宋体"/>
          <w:sz w:val="24"/>
        </w:rPr>
        <w:t>详见招标邀请（招标公告）</w:t>
      </w:r>
    </w:p>
    <w:p w14:paraId="0F58F21D">
      <w:pPr>
        <w:spacing w:line="360" w:lineRule="auto"/>
        <w:rPr>
          <w:rFonts w:hint="eastAsia"/>
          <w:sz w:val="24"/>
        </w:rPr>
      </w:pPr>
      <w:r>
        <w:rPr>
          <w:rFonts w:hint="eastAsia"/>
          <w:sz w:val="24"/>
        </w:rPr>
        <w:t>四、招标有关事项</w:t>
      </w:r>
    </w:p>
    <w:p w14:paraId="4B7CEC3C">
      <w:pPr>
        <w:spacing w:line="360" w:lineRule="auto"/>
        <w:rPr>
          <w:rFonts w:ascii="宋体" w:hAnsi="宋体"/>
          <w:sz w:val="24"/>
        </w:rPr>
      </w:pPr>
      <w:r>
        <w:rPr>
          <w:rFonts w:hint="eastAsia" w:ascii="宋体" w:hAnsi="宋体"/>
          <w:sz w:val="24"/>
        </w:rPr>
        <w:t>招标答疑会：</w:t>
      </w:r>
      <w:bookmarkStart w:id="9" w:name="招标答疑会"/>
      <w:bookmarkEnd w:id="9"/>
      <w:r>
        <w:rPr>
          <w:rFonts w:hint="eastAsia" w:ascii="宋体" w:hAnsi="宋体"/>
          <w:sz w:val="24"/>
        </w:rPr>
        <w:t>不召开</w:t>
      </w:r>
    </w:p>
    <w:p w14:paraId="4A02F391">
      <w:pPr>
        <w:spacing w:line="360" w:lineRule="auto"/>
        <w:rPr>
          <w:rFonts w:hint="eastAsia" w:ascii="宋体" w:hAnsi="宋体"/>
          <w:sz w:val="24"/>
        </w:rPr>
      </w:pPr>
      <w:r>
        <w:rPr>
          <w:rFonts w:hint="eastAsia" w:ascii="宋体" w:hAnsi="宋体"/>
          <w:sz w:val="24"/>
        </w:rPr>
        <w:t>踏勘现场：</w:t>
      </w:r>
      <w:bookmarkStart w:id="10" w:name="踏勘现场"/>
      <w:bookmarkEnd w:id="10"/>
      <w:r>
        <w:rPr>
          <w:rFonts w:hint="eastAsia" w:ascii="宋体" w:hAnsi="宋体"/>
          <w:sz w:val="24"/>
        </w:rPr>
        <w:t>不组织</w:t>
      </w:r>
    </w:p>
    <w:p w14:paraId="519AE76E">
      <w:pPr>
        <w:spacing w:line="360" w:lineRule="auto"/>
        <w:rPr>
          <w:rFonts w:hint="eastAsia" w:ascii="宋体" w:hAnsi="宋体"/>
          <w:sz w:val="24"/>
        </w:rPr>
      </w:pPr>
      <w:r>
        <w:rPr>
          <w:rFonts w:hint="eastAsia" w:ascii="宋体" w:hAnsi="宋体"/>
          <w:sz w:val="24"/>
        </w:rPr>
        <w:t>投标有效期：</w:t>
      </w:r>
      <w:bookmarkStart w:id="11" w:name="投标有效期2"/>
      <w:bookmarkEnd w:id="11"/>
      <w:r>
        <w:rPr>
          <w:rFonts w:hint="eastAsia" w:ascii="宋体" w:hAnsi="宋体"/>
          <w:sz w:val="24"/>
        </w:rPr>
        <w:t>不少于90天</w:t>
      </w:r>
    </w:p>
    <w:p w14:paraId="1790F15F">
      <w:pPr>
        <w:spacing w:line="360" w:lineRule="auto"/>
        <w:rPr>
          <w:rFonts w:ascii="宋体" w:hAnsi="宋体"/>
          <w:sz w:val="24"/>
        </w:rPr>
      </w:pPr>
      <w:r>
        <w:rPr>
          <w:rFonts w:hint="eastAsia" w:ascii="宋体" w:hAnsi="宋体"/>
          <w:sz w:val="24"/>
        </w:rPr>
        <w:t>投标保证金：</w:t>
      </w:r>
      <w:r>
        <w:rPr>
          <w:rFonts w:ascii="宋体" w:hAnsi="宋体"/>
          <w:sz w:val="24"/>
        </w:rPr>
        <w:t xml:space="preserve"> </w:t>
      </w:r>
      <w:bookmarkStart w:id="12" w:name="投标保证金2"/>
      <w:bookmarkEnd w:id="12"/>
      <w:r>
        <w:rPr>
          <w:rFonts w:hint="eastAsia" w:ascii="宋体" w:hAnsi="宋体"/>
          <w:sz w:val="24"/>
        </w:rPr>
        <w:t>不收取</w:t>
      </w:r>
    </w:p>
    <w:p w14:paraId="103436E8">
      <w:pPr>
        <w:spacing w:line="360" w:lineRule="auto"/>
        <w:rPr>
          <w:rFonts w:hint="eastAsia" w:ascii="宋体" w:hAnsi="宋体"/>
          <w:sz w:val="24"/>
        </w:rPr>
      </w:pPr>
    </w:p>
    <w:p w14:paraId="11F3496D">
      <w:pPr>
        <w:spacing w:line="360" w:lineRule="auto"/>
        <w:rPr>
          <w:rFonts w:hint="eastAsia" w:ascii="宋体" w:hAnsi="宋体"/>
          <w:sz w:val="24"/>
        </w:rPr>
      </w:pPr>
      <w:r>
        <w:rPr>
          <w:rFonts w:hint="eastAsia" w:ascii="宋体" w:hAnsi="宋体"/>
          <w:sz w:val="24"/>
        </w:rPr>
        <w:t>投标截止时间: 详见招标邀请（招标公告）或延期公告（如果有的话）</w:t>
      </w:r>
    </w:p>
    <w:p w14:paraId="45A78CDE">
      <w:pPr>
        <w:spacing w:line="360" w:lineRule="auto"/>
        <w:rPr>
          <w:rFonts w:hint="eastAsia" w:ascii="宋体" w:hAnsi="宋体"/>
          <w:sz w:val="24"/>
        </w:rPr>
      </w:pPr>
      <w:r>
        <w:rPr>
          <w:rFonts w:hint="eastAsia" w:ascii="宋体" w:hAnsi="宋体"/>
          <w:sz w:val="24"/>
        </w:rPr>
        <w:t>递交投标文件方式和网址</w:t>
      </w:r>
    </w:p>
    <w:p w14:paraId="5DBA0EFE">
      <w:pPr>
        <w:spacing w:line="360" w:lineRule="auto"/>
        <w:rPr>
          <w:rFonts w:hint="eastAsia" w:ascii="宋体" w:hAnsi="宋体"/>
          <w:sz w:val="24"/>
        </w:rPr>
      </w:pPr>
      <w:r>
        <w:rPr>
          <w:rFonts w:hint="eastAsia" w:ascii="宋体" w:hAnsi="宋体"/>
          <w:sz w:val="24"/>
        </w:rPr>
        <w:t>投标方式：由投标人在在上海市政府采购信息管理平台的门户网站上海政府采购网（简称：电子采购平台）电子招投标系统提交。</w:t>
      </w:r>
    </w:p>
    <w:p w14:paraId="08B0344C">
      <w:pPr>
        <w:spacing w:line="360" w:lineRule="auto"/>
        <w:rPr>
          <w:rFonts w:hint="eastAsia"/>
          <w:kern w:val="0"/>
          <w:sz w:val="24"/>
        </w:rPr>
      </w:pPr>
      <w:r>
        <w:rPr>
          <w:rFonts w:hint="eastAsia" w:ascii="宋体" w:hAnsi="宋体"/>
          <w:kern w:val="0"/>
          <w:sz w:val="24"/>
        </w:rPr>
        <w:t>投标网址：</w:t>
      </w:r>
      <w:r>
        <w:rPr>
          <w:kern w:val="0"/>
          <w:sz w:val="24"/>
        </w:rPr>
        <w:fldChar w:fldCharType="begin"/>
      </w:r>
      <w:r>
        <w:rPr>
          <w:kern w:val="0"/>
          <w:sz w:val="24"/>
        </w:rPr>
        <w:instrText xml:space="preserve"> HYPERLINK "http://www.zfcg.sh.gov.cn" </w:instrText>
      </w:r>
      <w:r>
        <w:rPr>
          <w:kern w:val="0"/>
          <w:sz w:val="24"/>
        </w:rPr>
        <w:fldChar w:fldCharType="separate"/>
      </w:r>
      <w:r>
        <w:rPr>
          <w:rStyle w:val="12"/>
          <w:rFonts w:hint="eastAsia" w:hAnsi="宋体"/>
          <w:color w:val="auto"/>
          <w:kern w:val="0"/>
          <w:sz w:val="24"/>
        </w:rPr>
        <w:t>http://www.zfcg.sh.gov.cn</w:t>
      </w:r>
      <w:r>
        <w:rPr>
          <w:kern w:val="0"/>
          <w:sz w:val="24"/>
        </w:rPr>
        <w:fldChar w:fldCharType="end"/>
      </w:r>
    </w:p>
    <w:p w14:paraId="61C6730F">
      <w:pPr>
        <w:spacing w:line="360" w:lineRule="auto"/>
        <w:rPr>
          <w:rFonts w:ascii="宋体" w:hAnsi="宋体"/>
          <w:sz w:val="24"/>
        </w:rPr>
      </w:pPr>
    </w:p>
    <w:p w14:paraId="0463881D">
      <w:pPr>
        <w:spacing w:line="360" w:lineRule="auto"/>
        <w:rPr>
          <w:rFonts w:hint="eastAsia" w:ascii="宋体" w:hAnsi="宋体"/>
          <w:sz w:val="24"/>
        </w:rPr>
      </w:pPr>
      <w:r>
        <w:rPr>
          <w:rFonts w:hint="eastAsia" w:ascii="宋体" w:hAnsi="宋体"/>
          <w:sz w:val="24"/>
        </w:rPr>
        <w:t>开标时间和开标地点网址：</w:t>
      </w:r>
    </w:p>
    <w:p w14:paraId="7C3D0052">
      <w:pPr>
        <w:spacing w:line="360" w:lineRule="auto"/>
        <w:rPr>
          <w:rFonts w:hint="eastAsia" w:ascii="宋体" w:hAnsi="宋体"/>
          <w:sz w:val="24"/>
        </w:rPr>
      </w:pPr>
      <w:r>
        <w:rPr>
          <w:rFonts w:hint="eastAsia" w:ascii="宋体" w:hAnsi="宋体"/>
          <w:sz w:val="24"/>
        </w:rPr>
        <w:t>开标时间：同投标截止时间</w:t>
      </w:r>
    </w:p>
    <w:p w14:paraId="5D821F50">
      <w:pPr>
        <w:spacing w:line="360" w:lineRule="auto"/>
        <w:rPr>
          <w:rFonts w:hint="eastAsia" w:ascii="宋体" w:hAnsi="宋体"/>
          <w:sz w:val="24"/>
        </w:rPr>
      </w:pPr>
      <w:r>
        <w:rPr>
          <w:rFonts w:hint="eastAsia" w:ascii="宋体" w:hAnsi="宋体"/>
          <w:sz w:val="24"/>
        </w:rPr>
        <w:t>开标地点网址：</w:t>
      </w:r>
      <w:r>
        <w:rPr>
          <w:rFonts w:hint="eastAsia"/>
          <w:sz w:val="24"/>
        </w:rPr>
        <w:t>上海政府采购网（</w:t>
      </w:r>
      <w:r>
        <w:rPr>
          <w:sz w:val="24"/>
        </w:rPr>
        <w:t>http://www.zfcg.sh.gov.cn</w:t>
      </w:r>
      <w:r>
        <w:rPr>
          <w:rFonts w:hint="eastAsia"/>
          <w:sz w:val="24"/>
        </w:rPr>
        <w:t>）电子招投标系统网上开标（远程开标）。</w:t>
      </w:r>
    </w:p>
    <w:p w14:paraId="1D537EBB">
      <w:pPr>
        <w:spacing w:line="360" w:lineRule="auto"/>
        <w:rPr>
          <w:rFonts w:hint="eastAsia" w:ascii="宋体" w:hAnsi="宋体"/>
          <w:sz w:val="24"/>
        </w:rPr>
      </w:pPr>
    </w:p>
    <w:p w14:paraId="101AA5C2">
      <w:pPr>
        <w:spacing w:line="360" w:lineRule="auto"/>
        <w:rPr>
          <w:rFonts w:hint="eastAsia" w:ascii="宋体" w:hAnsi="宋体"/>
          <w:sz w:val="24"/>
        </w:rPr>
      </w:pPr>
      <w:r>
        <w:rPr>
          <w:rFonts w:hint="eastAsia" w:ascii="宋体" w:hAnsi="宋体"/>
          <w:sz w:val="24"/>
        </w:rPr>
        <w:t>评标方法：详见第五章</w:t>
      </w:r>
    </w:p>
    <w:p w14:paraId="43F0CCC7">
      <w:pPr>
        <w:spacing w:line="360" w:lineRule="auto"/>
        <w:rPr>
          <w:rFonts w:ascii="宋体" w:hAnsi="宋体"/>
          <w:sz w:val="24"/>
        </w:rPr>
      </w:pPr>
      <w:r>
        <w:rPr>
          <w:rFonts w:hint="eastAsia" w:ascii="宋体" w:hAnsi="宋体"/>
          <w:sz w:val="24"/>
        </w:rPr>
        <w:t>中标人推荐办法：</w:t>
      </w:r>
      <w:bookmarkStart w:id="13" w:name="评标委员会"/>
      <w:bookmarkEnd w:id="13"/>
      <w:r>
        <w:rPr>
          <w:rFonts w:hint="eastAsia" w:ascii="宋体" w:hAnsi="宋体"/>
          <w:sz w:val="24"/>
        </w:rPr>
        <w:t>本项目评标委员会由</w:t>
      </w:r>
      <w:r>
        <w:rPr>
          <w:rFonts w:hint="eastAsia" w:ascii="宋体" w:hAnsi="宋体"/>
          <w:sz w:val="24"/>
          <w:lang w:eastAsia="zh-CN"/>
        </w:rPr>
        <w:t>7人组成</w:t>
      </w:r>
      <w:r>
        <w:rPr>
          <w:rFonts w:ascii="宋体" w:hAnsi="宋体"/>
          <w:sz w:val="24"/>
        </w:rPr>
        <w:t>，各评委按照评标办法对每个投标人进行独立评分，再计算平均分值，按照每个投标人最终平均得分的高低依次排名，推荐出中标候选人。</w:t>
      </w:r>
    </w:p>
    <w:p w14:paraId="6B138BD4">
      <w:pPr>
        <w:spacing w:line="360" w:lineRule="auto"/>
        <w:rPr>
          <w:rFonts w:hint="eastAsia" w:ascii="宋体" w:hAnsi="宋体"/>
          <w:sz w:val="24"/>
        </w:rPr>
      </w:pPr>
      <w:bookmarkStart w:id="14" w:name="其他内容"/>
      <w:bookmarkEnd w:id="14"/>
      <w:r>
        <w:rPr>
          <w:rFonts w:hint="eastAsia" w:ascii="宋体" w:hAnsi="宋体"/>
          <w:sz w:val="24"/>
        </w:rPr>
        <w:t>中小企业政策: 政府采购对于非专门面向中小企业采购，对小型和微型企业投标人产品的价格给予</w:t>
      </w:r>
      <w:r>
        <w:rPr>
          <w:rFonts w:hint="eastAsia" w:ascii="宋体" w:hAnsi="宋体"/>
          <w:sz w:val="24"/>
          <w:lang w:eastAsia="zh-CN"/>
        </w:rPr>
        <w:t>15%</w:t>
      </w:r>
      <w:r>
        <w:rPr>
          <w:rFonts w:hint="eastAsia" w:ascii="宋体" w:hAnsi="宋体"/>
          <w:sz w:val="24"/>
        </w:rPr>
        <w:t>的扣除，用扣除后的价格参与评审。如果政府采购非专门面向中小企业采购且接受联合体投标，联合协议中约定小型或微型企业的协议合同金额占到联合体协议合同总金额30%以上的，给予联合体3%的价格扣除，用扣除后的价格参与评审。联合体各方均为小型或微型企业的，联合体视同为小型、微型企业。组成联合体的大中型企业或者其他自然人、法人或其他组织，与小型、微型企业之间不得存在投资关系。</w:t>
      </w:r>
    </w:p>
    <w:p w14:paraId="1166D837">
      <w:pPr>
        <w:spacing w:line="360" w:lineRule="auto"/>
        <w:rPr>
          <w:rFonts w:hint="eastAsia" w:ascii="宋体" w:hAnsi="宋体"/>
          <w:sz w:val="24"/>
        </w:rPr>
      </w:pPr>
    </w:p>
    <w:p w14:paraId="28B9AAE5">
      <w:pPr>
        <w:spacing w:line="360" w:lineRule="auto"/>
        <w:rPr>
          <w:rFonts w:hint="eastAsia" w:ascii="宋体" w:hAnsi="宋体"/>
          <w:sz w:val="24"/>
        </w:rPr>
      </w:pPr>
      <w:r>
        <w:rPr>
          <w:rFonts w:hint="eastAsia" w:ascii="宋体" w:hAnsi="宋体"/>
          <w:sz w:val="24"/>
        </w:rPr>
        <w:t>五、其它事项</w:t>
      </w:r>
    </w:p>
    <w:p w14:paraId="287FAD56">
      <w:pPr>
        <w:spacing w:line="360" w:lineRule="auto"/>
        <w:rPr>
          <w:rFonts w:hint="eastAsia" w:ascii="宋体" w:hAnsi="宋体" w:eastAsia="宋体"/>
          <w:sz w:val="24"/>
          <w:lang w:eastAsia="zh-CN"/>
        </w:rPr>
      </w:pPr>
      <w:bookmarkStart w:id="15" w:name="质量保证金"/>
      <w:bookmarkEnd w:id="15"/>
      <w:r>
        <w:rPr>
          <w:rFonts w:hint="eastAsia" w:ascii="宋体" w:hAnsi="宋体"/>
          <w:sz w:val="24"/>
        </w:rPr>
        <w:t>付款方法：</w:t>
      </w:r>
      <w:r>
        <w:rPr>
          <w:rFonts w:hint="eastAsia" w:ascii="宋体" w:hAnsi="宋体"/>
          <w:sz w:val="24"/>
          <w:lang w:eastAsia="zh-CN"/>
        </w:rPr>
        <w:t>详见项目需求文件</w:t>
      </w:r>
    </w:p>
    <w:p w14:paraId="4BDBF7C3">
      <w:pPr>
        <w:spacing w:line="360" w:lineRule="auto"/>
        <w:rPr>
          <w:rFonts w:hint="eastAsia" w:ascii="宋体" w:hAnsi="宋体"/>
          <w:sz w:val="24"/>
        </w:rPr>
      </w:pPr>
      <w:r>
        <w:rPr>
          <w:rFonts w:hint="eastAsia" w:ascii="宋体" w:hAnsi="宋体"/>
          <w:sz w:val="24"/>
        </w:rPr>
        <w:t>履约保证金：</w:t>
      </w:r>
      <w:bookmarkStart w:id="16" w:name="履约保证金"/>
      <w:bookmarkEnd w:id="16"/>
      <w:r>
        <w:rPr>
          <w:rFonts w:hint="eastAsia" w:ascii="宋体" w:hAnsi="宋体"/>
          <w:sz w:val="24"/>
        </w:rPr>
        <w:t>不收取</w:t>
      </w:r>
    </w:p>
    <w:p w14:paraId="2002D543">
      <w:pPr>
        <w:rPr>
          <w:rFonts w:ascii="宋体" w:hAnsi="宋体"/>
          <w:sz w:val="24"/>
        </w:rPr>
      </w:pPr>
      <w:r>
        <w:rPr>
          <w:rFonts w:hint="eastAsia" w:ascii="宋体" w:hAnsi="宋体"/>
          <w:sz w:val="24"/>
        </w:rPr>
        <w:t>质量保证金：不收取</w:t>
      </w:r>
    </w:p>
    <w:p w14:paraId="1F8E3AE8">
      <w:pPr>
        <w:spacing w:line="360" w:lineRule="auto"/>
        <w:rPr>
          <w:rFonts w:hint="eastAsia" w:ascii="宋体" w:hAnsi="宋体" w:eastAsia="宋体"/>
          <w:sz w:val="24"/>
          <w:lang w:eastAsia="zh-CN"/>
        </w:rPr>
      </w:pPr>
      <w:r>
        <w:rPr>
          <w:rFonts w:hint="eastAsia" w:ascii="宋体" w:hAnsi="宋体"/>
          <w:sz w:val="24"/>
        </w:rPr>
        <w:t>质量保证期：</w:t>
      </w:r>
      <w:r>
        <w:rPr>
          <w:rFonts w:hint="eastAsia" w:ascii="宋体" w:hAnsi="宋体"/>
          <w:sz w:val="24"/>
          <w:lang w:eastAsia="zh-CN"/>
        </w:rPr>
        <w:t>详见项目需求文件</w:t>
      </w:r>
    </w:p>
    <w:p w14:paraId="6E76EBC7">
      <w:pPr>
        <w:spacing w:line="300" w:lineRule="exact"/>
        <w:rPr>
          <w:rFonts w:hint="eastAsia" w:ascii="宋体" w:hAnsi="宋体"/>
          <w:b/>
          <w:sz w:val="24"/>
        </w:rPr>
      </w:pPr>
      <w:bookmarkStart w:id="17" w:name="质量保证期"/>
      <w:bookmarkEnd w:id="17"/>
      <w:bookmarkStart w:id="18" w:name="其他内容2"/>
      <w:bookmarkEnd w:id="18"/>
    </w:p>
    <w:p w14:paraId="57049B7E">
      <w:pPr>
        <w:spacing w:line="360" w:lineRule="auto"/>
        <w:outlineLvl w:val="0"/>
        <w:rPr>
          <w:rFonts w:hint="eastAsia" w:ascii="宋体" w:hAnsi="宋体"/>
          <w:sz w:val="24"/>
        </w:rPr>
      </w:pPr>
      <w:r>
        <w:rPr>
          <w:rFonts w:hint="eastAsia" w:ascii="宋体" w:hAnsi="宋体"/>
          <w:sz w:val="24"/>
        </w:rPr>
        <w:t>六、说明：</w:t>
      </w:r>
    </w:p>
    <w:p w14:paraId="66358D18">
      <w:pPr>
        <w:spacing w:line="360" w:lineRule="auto"/>
        <w:rPr>
          <w:rFonts w:hint="eastAsia"/>
          <w:sz w:val="24"/>
        </w:rPr>
      </w:pPr>
      <w:r>
        <w:rPr>
          <w:rFonts w:hint="eastAsia" w:ascii="宋体" w:hAnsi="宋体"/>
          <w:sz w:val="24"/>
        </w:rPr>
        <w:t>根据上海市财政局《关于上海市政府采购信息管理平台招投标系统正式运行的通知》（沪财采[2014]27号）的规定，本项目招投标相关活动在上海市政府采购信息管理平台（简称：电子采购平台）（网址：</w:t>
      </w:r>
      <w:r>
        <w:rPr>
          <w:rFonts w:hint="eastAsia" w:ascii="宋体" w:hAnsi="宋体"/>
          <w:sz w:val="24"/>
          <w:lang w:eastAsia="zh-CN"/>
        </w:rPr>
        <w:t>www.zfcg.sh.gov.cn</w:t>
      </w:r>
      <w:r>
        <w:rPr>
          <w:rFonts w:hint="eastAsia" w:ascii="宋体" w:hAnsi="宋体"/>
          <w:sz w:val="24"/>
        </w:rPr>
        <w:t>）电子招投标系统进行。电子采购平台是由市财政局建设和维护。投标人应根据《上海市电子政府采购管理暂行办法》等有关规定和要求执行。投标人在电子采购平台的有关操作方法可以参照电子采购平台中的“培训平台”和“联系我们”等专栏的有关内容和操作要求办理。</w:t>
      </w:r>
    </w:p>
    <w:p w14:paraId="609CF1D3">
      <w:pPr>
        <w:spacing w:line="300" w:lineRule="exact"/>
        <w:rPr>
          <w:rFonts w:hint="eastAsia" w:ascii="宋体" w:hAnsi="宋体"/>
          <w:b/>
          <w:sz w:val="24"/>
        </w:rPr>
      </w:pPr>
      <w:r>
        <w:rPr>
          <w:rFonts w:hint="eastAsia" w:ascii="宋体" w:hAnsi="宋体"/>
          <w:b/>
          <w:sz w:val="24"/>
        </w:rPr>
        <w:t>投标人应在投标截止时间前尽早加密上传投标文件，电话通知招标人进行签收，并及时查看招标人在电子采购平台上的签收情况，以免因临近投标截止时间上传造成招标人无法在开标前完成签收的情形。未签收的投标文件视为投标未完成。</w:t>
      </w:r>
    </w:p>
    <w:p w14:paraId="1D1868EA">
      <w:pPr>
        <w:autoSpaceDE w:val="0"/>
        <w:autoSpaceDN w:val="0"/>
        <w:adjustRightInd w:val="0"/>
        <w:spacing w:line="360" w:lineRule="auto"/>
        <w:jc w:val="center"/>
        <w:rPr>
          <w:rFonts w:ascii="宋体" w:hAnsi="Calibri" w:cs="宋体"/>
          <w:kern w:val="0"/>
          <w:sz w:val="24"/>
          <w:lang w:val="zh-CN"/>
        </w:rPr>
      </w:pPr>
      <w:r>
        <w:rPr>
          <w:b/>
          <w:sz w:val="24"/>
        </w:rPr>
        <w:br w:type="page"/>
      </w:r>
      <w:r>
        <w:rPr>
          <w:rFonts w:hint="eastAsia" w:ascii="宋体" w:hAnsi="Calibri" w:cs="宋体"/>
          <w:b/>
          <w:bCs/>
          <w:kern w:val="0"/>
          <w:sz w:val="24"/>
          <w:lang w:val="zh-CN"/>
        </w:rPr>
        <w:t>投标人须知</w:t>
      </w:r>
    </w:p>
    <w:p w14:paraId="4DE83BFA">
      <w:pPr>
        <w:spacing w:before="312" w:beforeLines="100" w:after="312" w:afterLines="100" w:line="360" w:lineRule="auto"/>
        <w:rPr>
          <w:rFonts w:ascii="宋体" w:hAnsi="宋体"/>
          <w:b/>
          <w:sz w:val="24"/>
        </w:rPr>
      </w:pPr>
      <w:r>
        <w:rPr>
          <w:rFonts w:hint="eastAsia" w:ascii="宋体" w:hAnsi="宋体"/>
          <w:b/>
          <w:sz w:val="24"/>
        </w:rPr>
        <w:t>一、总则</w:t>
      </w:r>
    </w:p>
    <w:p w14:paraId="2AE84A5C">
      <w:pPr>
        <w:spacing w:line="360" w:lineRule="auto"/>
        <w:ind w:firstLine="480" w:firstLineChars="200"/>
        <w:rPr>
          <w:rFonts w:ascii="宋体" w:hAnsi="宋体"/>
          <w:sz w:val="24"/>
        </w:rPr>
      </w:pPr>
      <w:r>
        <w:rPr>
          <w:rFonts w:hint="eastAsia" w:ascii="宋体" w:hAnsi="宋体"/>
          <w:sz w:val="24"/>
        </w:rPr>
        <w:t>1．概述</w:t>
      </w:r>
    </w:p>
    <w:p w14:paraId="3A27F0F6">
      <w:pPr>
        <w:spacing w:line="360" w:lineRule="auto"/>
        <w:ind w:firstLine="480" w:firstLineChars="200"/>
        <w:rPr>
          <w:rFonts w:ascii="宋体" w:hAnsi="宋体"/>
          <w:sz w:val="24"/>
        </w:rPr>
      </w:pPr>
      <w:r>
        <w:rPr>
          <w:rFonts w:hint="eastAsia" w:ascii="宋体" w:hAnsi="宋体"/>
          <w:sz w:val="24"/>
        </w:rPr>
        <w:t>1．1 根据《中华人民共和国政府采购法》、《中华人民共和国招标投标法》等有关法律、法规和规章的规定，本采购项目已具备招标条件。</w:t>
      </w:r>
    </w:p>
    <w:p w14:paraId="430A9692">
      <w:pPr>
        <w:spacing w:line="360" w:lineRule="auto"/>
        <w:ind w:firstLine="480" w:firstLineChars="200"/>
        <w:rPr>
          <w:rFonts w:ascii="宋体" w:hAnsi="宋体"/>
          <w:sz w:val="24"/>
        </w:rPr>
      </w:pPr>
      <w:r>
        <w:rPr>
          <w:rFonts w:hint="eastAsia" w:ascii="宋体" w:hAnsi="宋体"/>
          <w:sz w:val="24"/>
        </w:rPr>
        <w:t>1．2 本招标文件仅适用于《投标邀请》和《投标人须知》前附表中所述采购项目的招标采购。</w:t>
      </w:r>
    </w:p>
    <w:p w14:paraId="0D8D2AE0">
      <w:pPr>
        <w:spacing w:line="360" w:lineRule="auto"/>
        <w:ind w:firstLine="480" w:firstLineChars="200"/>
        <w:rPr>
          <w:rFonts w:ascii="宋体" w:hAnsi="宋体"/>
          <w:sz w:val="24"/>
        </w:rPr>
      </w:pPr>
      <w:r>
        <w:rPr>
          <w:rFonts w:hint="eastAsia" w:ascii="宋体" w:hAnsi="宋体"/>
          <w:sz w:val="24"/>
        </w:rPr>
        <w:t>1．3 招标文件的解释权属于《投标邀请》和《投标人须知》前附表中所述的招标人。</w:t>
      </w:r>
    </w:p>
    <w:p w14:paraId="0F06640C">
      <w:pPr>
        <w:spacing w:line="360" w:lineRule="auto"/>
        <w:ind w:firstLine="480" w:firstLineChars="200"/>
        <w:rPr>
          <w:rFonts w:ascii="宋体" w:hAnsi="宋体"/>
          <w:sz w:val="24"/>
        </w:rPr>
      </w:pPr>
      <w:r>
        <w:rPr>
          <w:rFonts w:hint="eastAsia" w:ascii="宋体" w:hAnsi="宋体"/>
          <w:sz w:val="24"/>
        </w:rPr>
        <w:t>1．4 参与招标投标活动的所有各方，对在参与招标投标过程中获悉的国家、商业和技术秘密以及其它依法应当保密的内容，均负有保密义务，违者应对由此造成的后果承担全部法律责任。</w:t>
      </w:r>
    </w:p>
    <w:p w14:paraId="2932977A">
      <w:pPr>
        <w:spacing w:line="360" w:lineRule="auto"/>
        <w:ind w:firstLine="482" w:firstLineChars="200"/>
        <w:rPr>
          <w:rFonts w:ascii="宋体" w:hAnsi="宋体"/>
          <w:b/>
          <w:sz w:val="24"/>
        </w:rPr>
      </w:pPr>
      <w:r>
        <w:rPr>
          <w:rFonts w:hint="eastAsia" w:ascii="宋体" w:hAnsi="宋体"/>
          <w:b/>
          <w:sz w:val="24"/>
        </w:rPr>
        <w:t>1. 5 根据上海市财政局《关于上海市政府采购信息管理平台招投标系统正式运行的通知》（沪财采[2014]27号）的规定，本项目招投标相关活动在上海市政府采购信息管理平台（网址：</w:t>
      </w:r>
      <w:r>
        <w:rPr>
          <w:rFonts w:hint="eastAsia" w:ascii="宋体" w:hAnsi="宋体"/>
          <w:b/>
          <w:sz w:val="24"/>
          <w:lang w:eastAsia="zh-CN"/>
        </w:rPr>
        <w:t>www.zfcg.sh.gov.cn</w:t>
      </w:r>
      <w:r>
        <w:rPr>
          <w:rFonts w:hint="eastAsia" w:ascii="宋体" w:hAnsi="宋体"/>
          <w:b/>
          <w:sz w:val="24"/>
        </w:rPr>
        <w:t>）电子招投标系统进行。</w:t>
      </w:r>
    </w:p>
    <w:p w14:paraId="479D065C">
      <w:pPr>
        <w:spacing w:line="360" w:lineRule="auto"/>
        <w:ind w:firstLine="482" w:firstLineChars="200"/>
        <w:rPr>
          <w:rFonts w:ascii="宋体" w:hAnsi="宋体"/>
          <w:b/>
          <w:sz w:val="24"/>
        </w:rPr>
      </w:pPr>
      <w:r>
        <w:rPr>
          <w:rFonts w:hint="eastAsia" w:ascii="宋体" w:hAnsi="宋体"/>
          <w:b/>
          <w:sz w:val="24"/>
        </w:rPr>
        <w:t>2．定义</w:t>
      </w:r>
    </w:p>
    <w:p w14:paraId="78F12F38">
      <w:pPr>
        <w:spacing w:line="360" w:lineRule="auto"/>
        <w:ind w:firstLine="480" w:firstLineChars="200"/>
        <w:rPr>
          <w:rFonts w:ascii="宋体" w:hAnsi="宋体"/>
          <w:sz w:val="24"/>
        </w:rPr>
      </w:pPr>
      <w:r>
        <w:rPr>
          <w:rFonts w:hint="eastAsia" w:ascii="宋体" w:hAnsi="宋体"/>
          <w:sz w:val="24"/>
        </w:rPr>
        <w:t>2．1 “采购项目”系指《投标人须知》前附表中所述的采购项目。</w:t>
      </w:r>
    </w:p>
    <w:p w14:paraId="00E7D136">
      <w:pPr>
        <w:spacing w:line="360" w:lineRule="auto"/>
        <w:ind w:firstLine="480" w:firstLineChars="200"/>
        <w:rPr>
          <w:rFonts w:ascii="宋体" w:hAnsi="宋体"/>
          <w:sz w:val="24"/>
        </w:rPr>
      </w:pPr>
      <w:r>
        <w:rPr>
          <w:rFonts w:hint="eastAsia" w:ascii="宋体" w:hAnsi="宋体"/>
          <w:sz w:val="24"/>
        </w:rPr>
        <w:t>2．2 “服务”系指招标文件规定的投标人为完成采购项目所需承担的全部义务。</w:t>
      </w:r>
    </w:p>
    <w:p w14:paraId="24EC9FAB">
      <w:pPr>
        <w:spacing w:line="360" w:lineRule="auto"/>
        <w:ind w:firstLine="480" w:firstLineChars="200"/>
        <w:rPr>
          <w:rFonts w:ascii="宋体" w:hAnsi="宋体"/>
          <w:sz w:val="24"/>
        </w:rPr>
      </w:pPr>
      <w:r>
        <w:rPr>
          <w:rFonts w:hint="eastAsia" w:ascii="宋体" w:hAnsi="宋体"/>
          <w:sz w:val="24"/>
        </w:rPr>
        <w:t>2．3 “招标人”系指《投标人须知》前附表中所述的组织本次招标的集中采购机构和采购人。</w:t>
      </w:r>
    </w:p>
    <w:p w14:paraId="223EB79E">
      <w:pPr>
        <w:spacing w:line="360" w:lineRule="auto"/>
        <w:ind w:firstLine="480" w:firstLineChars="200"/>
        <w:rPr>
          <w:rFonts w:ascii="宋体" w:hAnsi="宋体"/>
          <w:sz w:val="24"/>
        </w:rPr>
      </w:pPr>
      <w:r>
        <w:rPr>
          <w:rFonts w:hint="eastAsia" w:ascii="宋体" w:hAnsi="宋体"/>
          <w:sz w:val="24"/>
        </w:rPr>
        <w:t>2．4 “投标人”系指从招标人处按规定获取招标文件，并按照招标文件向招标人提交投标文件的供应商。</w:t>
      </w:r>
    </w:p>
    <w:p w14:paraId="620A6C5B">
      <w:pPr>
        <w:spacing w:line="360" w:lineRule="auto"/>
        <w:ind w:firstLine="480" w:firstLineChars="200"/>
        <w:rPr>
          <w:rFonts w:ascii="宋体" w:hAnsi="宋体"/>
          <w:sz w:val="24"/>
        </w:rPr>
      </w:pPr>
      <w:r>
        <w:rPr>
          <w:rFonts w:hint="eastAsia" w:ascii="宋体" w:hAnsi="宋体"/>
          <w:sz w:val="24"/>
        </w:rPr>
        <w:t>2．5 “中标人”系指中标的投标人。</w:t>
      </w:r>
    </w:p>
    <w:p w14:paraId="7D7A7529">
      <w:pPr>
        <w:spacing w:line="360" w:lineRule="auto"/>
        <w:ind w:firstLine="480" w:firstLineChars="200"/>
        <w:rPr>
          <w:rFonts w:ascii="宋体" w:hAnsi="宋体"/>
          <w:color w:val="000000"/>
          <w:sz w:val="24"/>
        </w:rPr>
      </w:pPr>
      <w:r>
        <w:rPr>
          <w:rFonts w:hint="eastAsia" w:ascii="宋体" w:hAnsi="宋体"/>
          <w:color w:val="000000"/>
          <w:sz w:val="24"/>
        </w:rPr>
        <w:t>2．6 “甲方”系指采购人。</w:t>
      </w:r>
    </w:p>
    <w:p w14:paraId="6FF0EAEC">
      <w:pPr>
        <w:spacing w:line="360" w:lineRule="auto"/>
        <w:ind w:firstLine="480" w:firstLineChars="200"/>
        <w:rPr>
          <w:rFonts w:ascii="宋体" w:hAnsi="宋体"/>
          <w:sz w:val="24"/>
        </w:rPr>
      </w:pPr>
      <w:r>
        <w:rPr>
          <w:rFonts w:hint="eastAsia" w:ascii="宋体" w:hAnsi="宋体"/>
          <w:sz w:val="24"/>
        </w:rPr>
        <w:t>2．7 “乙方”系指中标并向采购人提供服务的投标人。</w:t>
      </w:r>
    </w:p>
    <w:p w14:paraId="37135442">
      <w:pPr>
        <w:spacing w:line="360" w:lineRule="auto"/>
        <w:ind w:firstLine="480" w:firstLineChars="200"/>
        <w:rPr>
          <w:rFonts w:ascii="宋体" w:hAnsi="宋体"/>
          <w:sz w:val="24"/>
        </w:rPr>
      </w:pPr>
      <w:r>
        <w:rPr>
          <w:rFonts w:hint="eastAsia" w:ascii="宋体" w:hAnsi="宋体"/>
          <w:sz w:val="24"/>
        </w:rPr>
        <w:t>2．8 招标文件中凡标有“★”的条款均系实质性要求条款。</w:t>
      </w:r>
    </w:p>
    <w:p w14:paraId="591BB2DB">
      <w:pPr>
        <w:spacing w:line="360" w:lineRule="auto"/>
        <w:ind w:firstLine="482" w:firstLineChars="200"/>
        <w:rPr>
          <w:rFonts w:ascii="宋体" w:hAnsi="宋体"/>
          <w:b/>
          <w:sz w:val="24"/>
        </w:rPr>
      </w:pPr>
      <w:r>
        <w:rPr>
          <w:rFonts w:hint="eastAsia" w:ascii="宋体" w:hAnsi="宋体"/>
          <w:b/>
          <w:sz w:val="24"/>
        </w:rPr>
        <w:t>2. 9 “电子采购平台”系指上海市政府采购信息管理平台的门户网站上海政府采购网（</w:t>
      </w:r>
      <w:r>
        <w:rPr>
          <w:rFonts w:hint="eastAsia" w:ascii="宋体" w:hAnsi="宋体"/>
          <w:b/>
          <w:sz w:val="24"/>
          <w:lang w:eastAsia="zh-CN"/>
        </w:rPr>
        <w:t>www.zfcg.sh.gov.cn</w:t>
      </w:r>
      <w:r>
        <w:rPr>
          <w:rFonts w:hint="eastAsia" w:ascii="宋体" w:hAnsi="宋体"/>
          <w:b/>
          <w:sz w:val="24"/>
        </w:rPr>
        <w:t>）。是由市财政局建设和维护。</w:t>
      </w:r>
    </w:p>
    <w:p w14:paraId="5A2E5DEC">
      <w:pPr>
        <w:spacing w:line="360" w:lineRule="auto"/>
        <w:ind w:firstLine="482" w:firstLineChars="200"/>
        <w:rPr>
          <w:rFonts w:ascii="宋体" w:hAnsi="宋体"/>
          <w:b/>
          <w:sz w:val="24"/>
        </w:rPr>
      </w:pPr>
      <w:r>
        <w:rPr>
          <w:rFonts w:hint="eastAsia" w:ascii="宋体" w:hAnsi="宋体"/>
          <w:b/>
          <w:sz w:val="24"/>
        </w:rPr>
        <w:t>3．合格的投标人</w:t>
      </w:r>
    </w:p>
    <w:p w14:paraId="7A91221A">
      <w:pPr>
        <w:spacing w:line="360" w:lineRule="auto"/>
        <w:ind w:firstLine="420"/>
        <w:rPr>
          <w:rFonts w:ascii="宋体" w:hAnsi="宋体"/>
          <w:sz w:val="24"/>
        </w:rPr>
      </w:pPr>
      <w:r>
        <w:rPr>
          <w:rFonts w:hint="eastAsia" w:ascii="宋体" w:hAnsi="宋体"/>
          <w:sz w:val="24"/>
        </w:rPr>
        <w:t>3．1符合《投标邀请》和《投标人须知》前附表中规定的合格投标人所必须具备的资质条件和特定条件。</w:t>
      </w:r>
    </w:p>
    <w:p w14:paraId="480F6A8F">
      <w:pPr>
        <w:spacing w:line="360" w:lineRule="auto"/>
        <w:ind w:firstLine="420"/>
        <w:rPr>
          <w:rFonts w:ascii="宋体" w:hAnsi="宋体"/>
          <w:sz w:val="24"/>
        </w:rPr>
      </w:pPr>
      <w:r>
        <w:rPr>
          <w:rFonts w:hint="eastAsia" w:ascii="宋体" w:hAnsi="宋体"/>
          <w:sz w:val="24"/>
        </w:rPr>
        <w:t>3. 2 《投标邀请》和《投标人须知》前附表规定接受联合体投标的，除应符合本章第3．1项要求外，还应遵守以下规定：</w:t>
      </w:r>
    </w:p>
    <w:p w14:paraId="4481564A">
      <w:pPr>
        <w:spacing w:line="360" w:lineRule="auto"/>
        <w:ind w:firstLine="420"/>
        <w:rPr>
          <w:rFonts w:ascii="宋体" w:hAnsi="宋体"/>
          <w:sz w:val="24"/>
        </w:rPr>
      </w:pPr>
      <w:r>
        <w:rPr>
          <w:rFonts w:hint="eastAsia" w:ascii="宋体" w:hAnsi="宋体"/>
          <w:sz w:val="24"/>
        </w:rPr>
        <w:t>（1）联合体各方应按招标文件提供的格式签订联合体协议书，明确联合体各方权利义务；联合体协议书应当明确联合体主办方、由主办方代表联合体参加采购活动；</w:t>
      </w:r>
    </w:p>
    <w:p w14:paraId="41B9D0FB">
      <w:pPr>
        <w:spacing w:line="360" w:lineRule="auto"/>
        <w:rPr>
          <w:rFonts w:ascii="宋体" w:hAnsi="宋体"/>
          <w:sz w:val="24"/>
        </w:rPr>
      </w:pPr>
      <w:r>
        <w:rPr>
          <w:rFonts w:hint="eastAsia" w:ascii="宋体" w:hAnsi="宋体"/>
          <w:sz w:val="24"/>
        </w:rPr>
        <w:t xml:space="preserve">    （2）联合体中有同类资质的供应商按联合体分工承担相同工作的，应当按照资质等级较低的供应商确定资质等级；</w:t>
      </w:r>
    </w:p>
    <w:p w14:paraId="5423CF30">
      <w:pPr>
        <w:spacing w:line="360" w:lineRule="auto"/>
        <w:rPr>
          <w:rFonts w:ascii="宋体" w:hAnsi="宋体"/>
          <w:sz w:val="24"/>
        </w:rPr>
      </w:pPr>
      <w:r>
        <w:rPr>
          <w:rFonts w:hint="eastAsia" w:ascii="宋体" w:hAnsi="宋体"/>
          <w:sz w:val="24"/>
        </w:rPr>
        <w:t xml:space="preserve">    （3）招标人根据采购项目的特殊要求规定投标人特定条件的，联合体各方中至少应当有一方符合采购规定的特定条件。</w:t>
      </w:r>
    </w:p>
    <w:p w14:paraId="01FF54BD">
      <w:pPr>
        <w:spacing w:line="360" w:lineRule="auto"/>
        <w:ind w:firstLine="420"/>
        <w:rPr>
          <w:rFonts w:ascii="宋体" w:hAnsi="宋体"/>
          <w:sz w:val="24"/>
        </w:rPr>
      </w:pPr>
      <w:r>
        <w:rPr>
          <w:rFonts w:hint="eastAsia" w:ascii="宋体" w:hAnsi="宋体"/>
          <w:sz w:val="24"/>
        </w:rPr>
        <w:t>（4）联合体各方不得再单独参加或者与其他供应商另外组成联合体参加同一合同项下的政府采购活动。</w:t>
      </w:r>
    </w:p>
    <w:p w14:paraId="46E415DC">
      <w:pPr>
        <w:spacing w:line="360" w:lineRule="auto"/>
        <w:ind w:firstLine="482" w:firstLineChars="200"/>
        <w:rPr>
          <w:rFonts w:ascii="宋体" w:hAnsi="宋体"/>
          <w:b/>
          <w:sz w:val="24"/>
        </w:rPr>
      </w:pPr>
      <w:r>
        <w:rPr>
          <w:rFonts w:hint="eastAsia" w:ascii="宋体" w:hAnsi="宋体"/>
          <w:b/>
          <w:sz w:val="24"/>
        </w:rPr>
        <w:t>4．合格的服务</w:t>
      </w:r>
    </w:p>
    <w:p w14:paraId="31478EB9">
      <w:pPr>
        <w:spacing w:line="360" w:lineRule="auto"/>
        <w:ind w:firstLine="480" w:firstLineChars="200"/>
        <w:rPr>
          <w:rFonts w:ascii="宋体" w:hAnsi="宋体"/>
          <w:sz w:val="24"/>
        </w:rPr>
      </w:pPr>
      <w:r>
        <w:rPr>
          <w:rFonts w:hint="eastAsia" w:ascii="宋体" w:hAnsi="宋体"/>
          <w:sz w:val="24"/>
        </w:rPr>
        <w:t xml:space="preserve">4．1投标人所提供的服务应当没有侵犯任何第三方的知识产权、技术秘密等合法权利。 </w:t>
      </w:r>
    </w:p>
    <w:p w14:paraId="27091438">
      <w:pPr>
        <w:spacing w:line="360" w:lineRule="auto"/>
        <w:ind w:firstLine="480" w:firstLineChars="200"/>
        <w:rPr>
          <w:rFonts w:ascii="宋体" w:hAnsi="宋体"/>
          <w:sz w:val="24"/>
        </w:rPr>
      </w:pPr>
      <w:r>
        <w:rPr>
          <w:rFonts w:hint="eastAsia" w:ascii="宋体" w:hAnsi="宋体"/>
          <w:sz w:val="24"/>
        </w:rPr>
        <w:t>4．2 投标人提供的服务应当符合招标文件的要求，并且其质量完全符合国家标准、行业标准或地方标准</w:t>
      </w:r>
      <w:r>
        <w:rPr>
          <w:rFonts w:hint="eastAsia" w:ascii="宋体" w:hAnsi="宋体"/>
          <w:color w:val="000000"/>
          <w:sz w:val="24"/>
        </w:rPr>
        <w:t>，均有标准的以高（严格）者为准。没有国家标准、行业标准和企业标准的，按照通常标准或者符合采购目的的特定标准确定</w:t>
      </w:r>
      <w:r>
        <w:rPr>
          <w:rFonts w:hint="eastAsia" w:ascii="宋体" w:hAnsi="宋体"/>
          <w:sz w:val="24"/>
        </w:rPr>
        <w:t>。</w:t>
      </w:r>
    </w:p>
    <w:p w14:paraId="33297BDD">
      <w:pPr>
        <w:spacing w:line="360" w:lineRule="auto"/>
        <w:ind w:firstLine="482" w:firstLineChars="200"/>
        <w:rPr>
          <w:rFonts w:ascii="宋体" w:hAnsi="宋体"/>
          <w:b/>
          <w:sz w:val="24"/>
        </w:rPr>
      </w:pPr>
      <w:r>
        <w:rPr>
          <w:rFonts w:hint="eastAsia" w:ascii="宋体" w:hAnsi="宋体"/>
          <w:b/>
          <w:sz w:val="24"/>
        </w:rPr>
        <w:t>5．投标费用</w:t>
      </w:r>
    </w:p>
    <w:p w14:paraId="07427BCD">
      <w:pPr>
        <w:spacing w:line="360" w:lineRule="auto"/>
        <w:ind w:firstLine="480" w:firstLineChars="200"/>
        <w:rPr>
          <w:rFonts w:ascii="宋体" w:hAnsi="宋体"/>
          <w:sz w:val="24"/>
        </w:rPr>
      </w:pPr>
      <w:r>
        <w:rPr>
          <w:rFonts w:hint="eastAsia" w:ascii="宋体" w:hAnsi="宋体"/>
          <w:sz w:val="24"/>
        </w:rPr>
        <w:t>不论投标的结果如何，投标人均应自行承担所有与投标有关的全部费用，招标人在任何情况下均无义务和责任承担这些费用。</w:t>
      </w:r>
    </w:p>
    <w:p w14:paraId="12307686">
      <w:pPr>
        <w:spacing w:line="360" w:lineRule="auto"/>
        <w:ind w:firstLine="482" w:firstLineChars="200"/>
        <w:rPr>
          <w:rFonts w:ascii="宋体" w:hAnsi="宋体"/>
          <w:b/>
          <w:sz w:val="24"/>
        </w:rPr>
      </w:pPr>
      <w:r>
        <w:rPr>
          <w:rFonts w:hint="eastAsia" w:ascii="宋体" w:hAnsi="宋体"/>
          <w:b/>
          <w:sz w:val="24"/>
        </w:rPr>
        <w:t>6． 信息发布</w:t>
      </w:r>
    </w:p>
    <w:p w14:paraId="3F134298">
      <w:pPr>
        <w:spacing w:line="360" w:lineRule="auto"/>
        <w:ind w:firstLine="480" w:firstLineChars="200"/>
        <w:rPr>
          <w:rFonts w:ascii="宋体" w:hAnsi="宋体"/>
          <w:sz w:val="24"/>
        </w:rPr>
      </w:pPr>
      <w:r>
        <w:rPr>
          <w:rFonts w:hint="eastAsia" w:ascii="宋体" w:hAnsi="宋体"/>
          <w:sz w:val="24"/>
        </w:rPr>
        <w:t>本采购项目需要公开的有关信息，包括招标公告、招标文件澄清或修改公告、中标公告以及延长投标截止时间等与招标活动有关的通知，招标人均将通过</w:t>
      </w:r>
      <w:r>
        <w:rPr>
          <w:rFonts w:hint="eastAsia" w:ascii="宋体" w:hAnsi="宋体"/>
          <w:bCs/>
          <w:kern w:val="0"/>
          <w:sz w:val="24"/>
        </w:rPr>
        <w:t>“上海政府采购网”</w:t>
      </w:r>
      <w:r>
        <w:rPr>
          <w:rFonts w:hint="eastAsia" w:ascii="宋体" w:hAnsi="宋体" w:cs="宋体"/>
          <w:kern w:val="0"/>
          <w:sz w:val="24"/>
        </w:rPr>
        <w:t>（</w:t>
      </w:r>
      <w:r>
        <w:rPr>
          <w:rStyle w:val="12"/>
          <w:rFonts w:hint="eastAsia"/>
          <w:sz w:val="24"/>
          <w:lang w:eastAsia="zh-CN"/>
        </w:rPr>
        <w:t>www.zfcg.sh.gov.cn</w:t>
      </w:r>
      <w:r>
        <w:rPr>
          <w:rFonts w:hint="eastAsia" w:ascii="宋体" w:hAnsi="宋体" w:cs="宋体"/>
          <w:kern w:val="0"/>
          <w:sz w:val="24"/>
        </w:rPr>
        <w:t>）</w:t>
      </w:r>
      <w:r>
        <w:rPr>
          <w:rFonts w:hint="eastAsia" w:ascii="宋体" w:hAnsi="宋体"/>
          <w:bCs/>
          <w:kern w:val="0"/>
          <w:sz w:val="24"/>
        </w:rPr>
        <w:t>公开发布</w:t>
      </w:r>
      <w:r>
        <w:rPr>
          <w:rFonts w:hint="eastAsia" w:ascii="宋体" w:hAnsi="宋体"/>
          <w:sz w:val="24"/>
        </w:rPr>
        <w:t>。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5EE97923">
      <w:pPr>
        <w:spacing w:line="360" w:lineRule="auto"/>
        <w:ind w:firstLine="482" w:firstLineChars="200"/>
        <w:rPr>
          <w:rFonts w:ascii="宋体" w:hAnsi="宋体"/>
          <w:b/>
          <w:sz w:val="24"/>
        </w:rPr>
      </w:pPr>
      <w:r>
        <w:rPr>
          <w:rFonts w:hint="eastAsia" w:ascii="宋体" w:hAnsi="宋体"/>
          <w:b/>
          <w:sz w:val="24"/>
        </w:rPr>
        <w:t>7．询问与质疑</w:t>
      </w:r>
    </w:p>
    <w:p w14:paraId="4C894C82">
      <w:pPr>
        <w:spacing w:line="360" w:lineRule="auto"/>
        <w:ind w:firstLine="480" w:firstLineChars="200"/>
        <w:rPr>
          <w:rFonts w:ascii="宋体" w:hAnsi="宋体"/>
          <w:sz w:val="24"/>
        </w:rPr>
      </w:pPr>
      <w:r>
        <w:rPr>
          <w:rFonts w:hint="eastAsia" w:ascii="宋体" w:hAnsi="宋体"/>
          <w:sz w:val="24"/>
        </w:rPr>
        <w:t>7. 1投标人对招标活动事项有疑问的，可以向招标人提出询问。询问可以采取电话、电子邮件、当面或书面等形式。对投标人的询问，招标人将依法及时作出答复，但答复的内容不涉及商业秘密或者依法应当保密的内容。</w:t>
      </w:r>
    </w:p>
    <w:p w14:paraId="30505F3B">
      <w:pPr>
        <w:adjustRightInd w:val="0"/>
        <w:snapToGrid w:val="0"/>
        <w:spacing w:line="360" w:lineRule="auto"/>
        <w:ind w:firstLine="480" w:firstLineChars="200"/>
        <w:rPr>
          <w:rFonts w:ascii="宋体" w:hAnsi="宋体"/>
          <w:color w:val="000000"/>
          <w:kern w:val="0"/>
          <w:sz w:val="24"/>
        </w:rPr>
      </w:pPr>
      <w:r>
        <w:rPr>
          <w:rFonts w:hint="eastAsia" w:ascii="宋体" w:hAnsi="宋体"/>
          <w:color w:val="000000"/>
          <w:sz w:val="24"/>
        </w:rPr>
        <w:t>7. 2</w:t>
      </w:r>
      <w:r>
        <w:rPr>
          <w:rFonts w:hint="eastAsia" w:ascii="宋体" w:hAnsi="宋体"/>
          <w:color w:val="000000"/>
          <w:kern w:val="0"/>
          <w:sz w:val="24"/>
        </w:rPr>
        <w:t>投标人认为招标文件、招标过程或中标结果使自己的合法权益受到损害的，可以在知道或者应知其权益受到损害之日起七个工作日内，以书面形式向招标人提出质疑。其中，对招标文件的质疑，应当在其下载招标文件之日（以电子采购平台显示的报名时间为准）起七个工作日内提出；对招标过程的质疑，应当在各招标程序环节结束之日起七个工作日内提出；对中标结果的质疑，应当在中标公告期限届满之日起七个工作日内提出。</w:t>
      </w:r>
    </w:p>
    <w:p w14:paraId="2D4FA768">
      <w:pPr>
        <w:adjustRightInd w:val="0"/>
        <w:snapToGrid w:val="0"/>
        <w:spacing w:line="360" w:lineRule="auto"/>
        <w:ind w:firstLine="480" w:firstLineChars="200"/>
        <w:rPr>
          <w:rFonts w:ascii="宋体" w:hAnsi="宋体"/>
          <w:color w:val="000000"/>
          <w:kern w:val="0"/>
          <w:sz w:val="24"/>
        </w:rPr>
      </w:pPr>
      <w:r>
        <w:rPr>
          <w:rFonts w:hint="eastAsia" w:ascii="宋体" w:hAnsi="宋体"/>
          <w:color w:val="000000"/>
          <w:kern w:val="0"/>
          <w:sz w:val="24"/>
        </w:rPr>
        <w:t>投标人应当在法定质疑期内一次性提出针对同一采购程序环节的质疑，超过次数的质疑将不予受理。以联合体形式参加政府采购活动的，其质疑应当由组成联合体的所有供应商共同提出。</w:t>
      </w:r>
    </w:p>
    <w:p w14:paraId="13157A5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 3投标人可以委托代理人进行质疑。代理人提出质疑应当提交投标人签署的授权委托书，并提供相应的身份证明。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CF4C295">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 4 投标人提出质疑应当提交质疑函和必要的证明材料。质疑函应当包括下列内容：</w:t>
      </w:r>
    </w:p>
    <w:p w14:paraId="3EC43E76">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（1）供应商的姓名或者名称、地址、邮编、联系人及联系电话</w:t>
      </w:r>
    </w:p>
    <w:p w14:paraId="4BE7B26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（2）质疑项目的名称、编号</w:t>
      </w:r>
    </w:p>
    <w:p w14:paraId="2C580A65">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（3）具体、明确的质疑事项和与质疑事项相关的请求</w:t>
      </w:r>
    </w:p>
    <w:p w14:paraId="09158235">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（4）事实依据</w:t>
      </w:r>
    </w:p>
    <w:p w14:paraId="111C967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（5）必要的法律依据</w:t>
      </w:r>
    </w:p>
    <w:p w14:paraId="4F73F48D">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（6）提出质疑的日期</w:t>
      </w:r>
    </w:p>
    <w:p w14:paraId="6A85C58A">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投标人为自然人的，应当由本人签字；投标人为法人或者其他组织的，应当由法定代表人、主要负责人，或者其授权代表签字或者盖章，并加盖公章。</w:t>
      </w:r>
    </w:p>
    <w:p w14:paraId="40A902A8">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质疑函应当按照财政部制定的范本填写，范本格式可通过中国政府采购网（http://www.ccgp.gov.cn）右侧的“下载专区”下载。</w:t>
      </w:r>
    </w:p>
    <w:p w14:paraId="556C6678">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 5 投标人提起询问和质疑，应当按照《政府采购质疑和投诉办法》（财政部令第94号）的规定办理。质疑函或授权委托书的内容不符合《投标人须知》第7.3条和第7.4条规定的，招标人将当场一次性告知投标人需要补正的事项，投标人超过法定质疑期未按要求补正并重新提交的，视为放弃质疑。</w:t>
      </w:r>
    </w:p>
    <w:p w14:paraId="3677F15B">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质疑函的递交应当采取当面递交形式，地址：上海市秣陵路80</w:t>
      </w:r>
      <w:r>
        <w:rPr>
          <w:rFonts w:hint="eastAsia" w:ascii="宋体" w:hAnsi="宋体"/>
          <w:color w:val="000000"/>
          <w:sz w:val="24"/>
          <w:lang w:eastAsia="zh-CN"/>
        </w:rPr>
        <w:t>号5楼</w:t>
      </w:r>
      <w:r>
        <w:rPr>
          <w:rFonts w:hint="eastAsia" w:ascii="宋体" w:hAnsi="宋体"/>
          <w:color w:val="000000"/>
          <w:sz w:val="24"/>
        </w:rPr>
        <w:t>。</w:t>
      </w:r>
    </w:p>
    <w:p w14:paraId="33D10495">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 6招标人将在收到投标人的书面质疑后七个工作日内作出答复，并以书面形式通知提出质疑的投标人和其他有关投标人，但答复的内容不涉及商业秘密或者依法应当保密的内容。</w:t>
      </w:r>
    </w:p>
    <w:p w14:paraId="206D24B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 7对投标人询问或质疑的答复将导致招标文件变更或者影响招标活动继续进行的，招标人将通知提出询问或质疑的投标人，并在原招标公告发布媒体上发布变更公告。</w:t>
      </w:r>
    </w:p>
    <w:p w14:paraId="7EFC4D60">
      <w:pPr>
        <w:spacing w:line="360" w:lineRule="auto"/>
        <w:ind w:firstLine="482" w:firstLineChars="200"/>
        <w:rPr>
          <w:rFonts w:ascii="宋体" w:hAnsi="宋体"/>
          <w:b/>
          <w:sz w:val="24"/>
        </w:rPr>
      </w:pPr>
      <w:r>
        <w:rPr>
          <w:rFonts w:hint="eastAsia" w:ascii="宋体" w:hAnsi="宋体"/>
          <w:b/>
          <w:sz w:val="24"/>
        </w:rPr>
        <w:t>8． 公平竞争和诚实信用</w:t>
      </w:r>
    </w:p>
    <w:p w14:paraId="25FD56B7">
      <w:pPr>
        <w:spacing w:line="360" w:lineRule="auto"/>
        <w:rPr>
          <w:rFonts w:ascii="宋体" w:hAnsi="宋体"/>
          <w:sz w:val="24"/>
        </w:rPr>
      </w:pPr>
      <w:r>
        <w:rPr>
          <w:rFonts w:hint="eastAsia" w:ascii="宋体" w:hAnsi="宋体"/>
          <w:sz w:val="24"/>
        </w:rPr>
        <w:t xml:space="preserve">    8．1 投标人在本招标项目的竞争中应自觉遵循公平竞争和诚实信用原则，不得存在腐败、欺诈或其他严重违背公平竞争和诚实信用原则、扰乱政府采购正常秩序的行为。“腐败行为”是指提供、给予任何有价值的东西来影响采购人员在采购过程或合同实施过程中的行为；“欺诈行为”是指为了影响采购过程或合同实施过程而提供虚假材料，谎报、隐瞒事实的行为，包括投标人之间串通投标等。</w:t>
      </w:r>
    </w:p>
    <w:p w14:paraId="094721B5">
      <w:pPr>
        <w:spacing w:line="360" w:lineRule="auto"/>
        <w:ind w:firstLine="432"/>
        <w:rPr>
          <w:rFonts w:ascii="宋体" w:hAnsi="宋体"/>
          <w:sz w:val="24"/>
        </w:rPr>
      </w:pPr>
      <w:r>
        <w:rPr>
          <w:rFonts w:hint="eastAsia" w:ascii="宋体" w:hAnsi="宋体"/>
          <w:sz w:val="24"/>
        </w:rPr>
        <w:t>8．2 如果有证据表明投标人在本招标项目的竞争中存在腐败、欺诈或其他严重违背公平竞争和诚实信用原则、扰乱政府采购正常秩序的行为，招标人将拒绝其投标，并将报告政府采购监管部门查处</w:t>
      </w:r>
      <w:r>
        <w:rPr>
          <w:rFonts w:hint="eastAsia" w:ascii="宋体" w:hAnsi="宋体"/>
          <w:bCs/>
          <w:sz w:val="24"/>
        </w:rPr>
        <w:t>；</w:t>
      </w:r>
      <w:r>
        <w:rPr>
          <w:rFonts w:hint="eastAsia" w:ascii="宋体" w:hAnsi="宋体"/>
          <w:sz w:val="24"/>
        </w:rPr>
        <w:t>中标后发现的，中标人须参照《中华人民共和国消费者权益保护法》第55条之条文描述方式双倍赔偿采购人，且民事赔偿并不免除违法投标人的行政与刑事责任。</w:t>
      </w:r>
    </w:p>
    <w:p w14:paraId="026ABA71">
      <w:pPr>
        <w:adjustRightInd w:val="0"/>
        <w:snapToGrid w:val="0"/>
        <w:spacing w:line="360" w:lineRule="auto"/>
        <w:ind w:firstLine="432"/>
        <w:rPr>
          <w:rFonts w:ascii="宋体" w:hAnsi="宋体"/>
          <w:sz w:val="24"/>
        </w:rPr>
      </w:pPr>
      <w:r>
        <w:rPr>
          <w:rFonts w:hint="eastAsia" w:ascii="宋体" w:hAnsi="宋体"/>
          <w:sz w:val="24"/>
        </w:rPr>
        <w:t>8.3 招标人将在</w:t>
      </w:r>
      <w:r>
        <w:rPr>
          <w:rFonts w:hint="eastAsia" w:ascii="宋体" w:hAnsi="宋体"/>
          <w:b/>
          <w:kern w:val="0"/>
          <w:sz w:val="24"/>
        </w:rPr>
        <w:t>开标后至评标前</w:t>
      </w:r>
      <w:r>
        <w:rPr>
          <w:rFonts w:hint="eastAsia" w:ascii="宋体" w:hAnsi="宋体"/>
          <w:sz w:val="24"/>
        </w:rPr>
        <w:t>，通过“信用中国”网站(www.creditchina.gov.cn)、中国政府采购网(www.ccgp.gov.cn)查询相关投标人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将拒绝其参与政府采购活动。以上信用查询记录，招标人将打印查询结果页面后与其他采购文件一并保存。</w:t>
      </w:r>
    </w:p>
    <w:p w14:paraId="58F30C41">
      <w:pPr>
        <w:spacing w:line="360" w:lineRule="auto"/>
        <w:ind w:firstLine="420"/>
        <w:rPr>
          <w:rFonts w:ascii="宋体" w:hAnsi="宋体"/>
          <w:sz w:val="24"/>
        </w:rPr>
      </w:pPr>
      <w:r>
        <w:rPr>
          <w:rFonts w:hint="eastAsia" w:ascii="宋体" w:hAnsi="宋体"/>
          <w:sz w:val="24"/>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283A3CA5">
      <w:pPr>
        <w:spacing w:line="360" w:lineRule="auto"/>
        <w:ind w:firstLine="420"/>
        <w:rPr>
          <w:rFonts w:ascii="宋体" w:hAnsi="宋体"/>
          <w:b/>
          <w:sz w:val="24"/>
        </w:rPr>
      </w:pPr>
      <w:r>
        <w:rPr>
          <w:rFonts w:hint="eastAsia" w:ascii="宋体" w:hAnsi="宋体"/>
          <w:b/>
          <w:sz w:val="24"/>
        </w:rPr>
        <w:t>9. 其他</w:t>
      </w:r>
    </w:p>
    <w:p w14:paraId="4DE331FF">
      <w:pPr>
        <w:spacing w:line="360" w:lineRule="auto"/>
        <w:ind w:firstLine="432"/>
        <w:rPr>
          <w:rFonts w:ascii="宋体" w:hAnsi="宋体"/>
          <w:sz w:val="24"/>
        </w:rPr>
      </w:pPr>
      <w:r>
        <w:rPr>
          <w:rFonts w:hint="eastAsia" w:ascii="宋体" w:hAnsi="宋体"/>
          <w:sz w:val="24"/>
        </w:rPr>
        <w:t>本《投标人须知》的条款如与《投标邀请》、《招标需求》和《评标方法与程序》就同一内容的表述不一致的，以《投标邀请》、《招标需求》和《评标方法与程序》中规定的内容为准。</w:t>
      </w:r>
    </w:p>
    <w:p w14:paraId="0502F2AE">
      <w:pPr>
        <w:spacing w:before="312" w:beforeLines="100" w:after="312" w:afterLines="100" w:line="360" w:lineRule="auto"/>
        <w:rPr>
          <w:rFonts w:ascii="宋体" w:hAnsi="宋体"/>
          <w:b/>
          <w:sz w:val="24"/>
        </w:rPr>
      </w:pPr>
      <w:r>
        <w:rPr>
          <w:rFonts w:hint="eastAsia" w:ascii="宋体" w:hAnsi="宋体"/>
          <w:b/>
          <w:sz w:val="24"/>
        </w:rPr>
        <w:t>二、招标文件</w:t>
      </w:r>
    </w:p>
    <w:p w14:paraId="0DE65398">
      <w:pPr>
        <w:spacing w:line="360" w:lineRule="auto"/>
        <w:ind w:firstLine="472" w:firstLineChars="196"/>
        <w:rPr>
          <w:rFonts w:ascii="宋体" w:hAnsi="宋体"/>
          <w:b/>
          <w:sz w:val="24"/>
        </w:rPr>
      </w:pPr>
      <w:r>
        <w:rPr>
          <w:rFonts w:hint="eastAsia" w:ascii="宋体" w:hAnsi="宋体"/>
          <w:b/>
          <w:sz w:val="24"/>
        </w:rPr>
        <w:t>10． 招标文件构成</w:t>
      </w:r>
    </w:p>
    <w:p w14:paraId="626AEE50">
      <w:pPr>
        <w:spacing w:line="360" w:lineRule="auto"/>
        <w:ind w:firstLine="480" w:firstLineChars="200"/>
        <w:rPr>
          <w:rFonts w:ascii="宋体" w:hAnsi="宋体"/>
          <w:sz w:val="24"/>
        </w:rPr>
      </w:pPr>
      <w:r>
        <w:rPr>
          <w:rFonts w:hint="eastAsia" w:ascii="宋体" w:hAnsi="宋体"/>
          <w:sz w:val="24"/>
        </w:rPr>
        <w:t>10．1 招标文件由以下部分组成：</w:t>
      </w:r>
    </w:p>
    <w:p w14:paraId="3D9AACDD">
      <w:pPr>
        <w:spacing w:line="360" w:lineRule="auto"/>
        <w:ind w:firstLine="540" w:firstLineChars="225"/>
        <w:rPr>
          <w:rFonts w:ascii="宋体" w:hAnsi="宋体"/>
          <w:sz w:val="24"/>
        </w:rPr>
      </w:pPr>
      <w:r>
        <w:rPr>
          <w:rFonts w:hint="eastAsia" w:ascii="宋体" w:hAnsi="宋体"/>
          <w:sz w:val="24"/>
        </w:rPr>
        <w:t>（1）投标邀请（招标公告）</w:t>
      </w:r>
    </w:p>
    <w:p w14:paraId="652B073E">
      <w:pPr>
        <w:spacing w:line="360" w:lineRule="auto"/>
        <w:ind w:firstLine="540" w:firstLineChars="225"/>
        <w:rPr>
          <w:rFonts w:ascii="宋体" w:hAnsi="宋体"/>
          <w:sz w:val="24"/>
        </w:rPr>
      </w:pPr>
      <w:r>
        <w:rPr>
          <w:rFonts w:hint="eastAsia" w:ascii="宋体" w:hAnsi="宋体"/>
          <w:sz w:val="24"/>
        </w:rPr>
        <w:t>（2）投标人须知</w:t>
      </w:r>
    </w:p>
    <w:p w14:paraId="73C59EBD">
      <w:pPr>
        <w:spacing w:line="360" w:lineRule="auto"/>
        <w:ind w:firstLine="540" w:firstLineChars="225"/>
        <w:rPr>
          <w:rFonts w:ascii="宋体" w:hAnsi="宋体"/>
          <w:sz w:val="24"/>
        </w:rPr>
      </w:pPr>
      <w:r>
        <w:rPr>
          <w:rFonts w:hint="eastAsia" w:ascii="宋体" w:hAnsi="宋体"/>
          <w:sz w:val="24"/>
        </w:rPr>
        <w:t>（3）政府采购政策功能</w:t>
      </w:r>
    </w:p>
    <w:p w14:paraId="2747D70B">
      <w:pPr>
        <w:spacing w:line="360" w:lineRule="auto"/>
        <w:ind w:firstLine="540" w:firstLineChars="225"/>
        <w:rPr>
          <w:rFonts w:ascii="宋体" w:hAnsi="宋体"/>
          <w:sz w:val="24"/>
        </w:rPr>
      </w:pPr>
      <w:r>
        <w:rPr>
          <w:rFonts w:hint="eastAsia" w:ascii="宋体" w:hAnsi="宋体"/>
          <w:sz w:val="24"/>
        </w:rPr>
        <w:t>（4）招标需求</w:t>
      </w:r>
    </w:p>
    <w:p w14:paraId="289161D8">
      <w:pPr>
        <w:spacing w:line="360" w:lineRule="auto"/>
        <w:ind w:firstLine="540" w:firstLineChars="225"/>
        <w:rPr>
          <w:rFonts w:ascii="宋体" w:hAnsi="宋体"/>
          <w:sz w:val="24"/>
        </w:rPr>
      </w:pPr>
      <w:r>
        <w:rPr>
          <w:rFonts w:hint="eastAsia" w:ascii="宋体" w:hAnsi="宋体"/>
          <w:sz w:val="24"/>
        </w:rPr>
        <w:t>（5）评标方法与程序</w:t>
      </w:r>
    </w:p>
    <w:p w14:paraId="0814A35F">
      <w:pPr>
        <w:spacing w:line="360" w:lineRule="auto"/>
        <w:ind w:firstLine="540" w:firstLineChars="225"/>
        <w:rPr>
          <w:rFonts w:ascii="宋体" w:hAnsi="宋体"/>
          <w:sz w:val="24"/>
        </w:rPr>
      </w:pPr>
      <w:r>
        <w:rPr>
          <w:rFonts w:hint="eastAsia" w:ascii="宋体" w:hAnsi="宋体"/>
          <w:sz w:val="24"/>
        </w:rPr>
        <w:t>（6）投标文件有关格式</w:t>
      </w:r>
    </w:p>
    <w:p w14:paraId="2802D9CA">
      <w:pPr>
        <w:spacing w:line="360" w:lineRule="auto"/>
        <w:ind w:firstLine="540" w:firstLineChars="225"/>
        <w:rPr>
          <w:rFonts w:ascii="宋体" w:hAnsi="宋体"/>
          <w:sz w:val="24"/>
        </w:rPr>
      </w:pPr>
      <w:r>
        <w:rPr>
          <w:rFonts w:hint="eastAsia" w:ascii="宋体" w:hAnsi="宋体"/>
          <w:sz w:val="24"/>
        </w:rPr>
        <w:t>（7）</w:t>
      </w:r>
      <w:r>
        <w:rPr>
          <w:rFonts w:hint="eastAsia" w:ascii="宋体" w:hAnsi="宋体"/>
          <w:color w:val="000000"/>
          <w:sz w:val="24"/>
        </w:rPr>
        <w:t>合同书格式和合同条款</w:t>
      </w:r>
    </w:p>
    <w:p w14:paraId="35F86ABF">
      <w:pPr>
        <w:spacing w:line="360" w:lineRule="auto"/>
        <w:ind w:firstLine="540" w:firstLineChars="225"/>
        <w:rPr>
          <w:rFonts w:ascii="宋体" w:hAnsi="宋体"/>
          <w:sz w:val="24"/>
        </w:rPr>
      </w:pPr>
      <w:r>
        <w:rPr>
          <w:rFonts w:hint="eastAsia" w:ascii="宋体" w:hAnsi="宋体"/>
          <w:sz w:val="24"/>
        </w:rPr>
        <w:t>（8）本项目招标文件的澄清、答复、修改、补充内容（如有的话）</w:t>
      </w:r>
    </w:p>
    <w:p w14:paraId="57F11C4F">
      <w:pPr>
        <w:spacing w:line="360" w:lineRule="auto"/>
        <w:ind w:firstLine="480" w:firstLineChars="200"/>
        <w:rPr>
          <w:rFonts w:ascii="宋体" w:hAnsi="宋体"/>
          <w:sz w:val="24"/>
        </w:rPr>
      </w:pPr>
      <w:r>
        <w:rPr>
          <w:rFonts w:hint="eastAsia" w:ascii="宋体" w:hAnsi="宋体"/>
          <w:sz w:val="24"/>
        </w:rPr>
        <w:t>10．2 投标人应仔细阅读招标文件的所有内容，并按照招标文件的要求提交投标文件。如果投标人没有按照招标文件要求提交全部资料，或者投标文件没有对招标文件在各方面作出实质性响应，则投标有可能被认定为无效标，其风险由投标人自行承担。</w:t>
      </w:r>
    </w:p>
    <w:p w14:paraId="6D2EA0F0">
      <w:pPr>
        <w:spacing w:line="360" w:lineRule="auto"/>
        <w:ind w:firstLine="480" w:firstLineChars="200"/>
        <w:rPr>
          <w:rFonts w:ascii="宋体" w:hAnsi="宋体"/>
          <w:sz w:val="24"/>
        </w:rPr>
      </w:pPr>
      <w:r>
        <w:rPr>
          <w:rFonts w:hint="eastAsia" w:ascii="宋体" w:hAnsi="宋体"/>
          <w:sz w:val="24"/>
        </w:rPr>
        <w:t>10．3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7673F4DC">
      <w:pPr>
        <w:spacing w:line="360" w:lineRule="auto"/>
        <w:ind w:firstLine="480" w:firstLineChars="200"/>
        <w:rPr>
          <w:rFonts w:ascii="宋体" w:hAnsi="宋体"/>
          <w:sz w:val="24"/>
        </w:rPr>
      </w:pPr>
      <w:r>
        <w:rPr>
          <w:rFonts w:hint="eastAsia" w:ascii="宋体" w:hAnsi="宋体"/>
          <w:sz w:val="24"/>
        </w:rPr>
        <w:t>10．4 投标人应按照招标文件规定的日程安排，准时参加项目招投标有关活动。</w:t>
      </w:r>
    </w:p>
    <w:p w14:paraId="5904DFAB">
      <w:pPr>
        <w:spacing w:line="360" w:lineRule="auto"/>
        <w:ind w:firstLine="482" w:firstLineChars="200"/>
        <w:outlineLvl w:val="0"/>
        <w:rPr>
          <w:rFonts w:ascii="宋体" w:hAnsi="宋体"/>
          <w:b/>
          <w:sz w:val="24"/>
        </w:rPr>
      </w:pPr>
      <w:r>
        <w:rPr>
          <w:rFonts w:hint="eastAsia" w:ascii="宋体" w:hAnsi="宋体"/>
          <w:b/>
          <w:sz w:val="24"/>
        </w:rPr>
        <w:t>11． 招标文件的澄清和修改</w:t>
      </w:r>
    </w:p>
    <w:p w14:paraId="1F8CE159">
      <w:pPr>
        <w:spacing w:line="360" w:lineRule="auto"/>
        <w:ind w:firstLine="420"/>
        <w:rPr>
          <w:rFonts w:ascii="宋体" w:hAnsi="宋体"/>
          <w:sz w:val="24"/>
        </w:rPr>
      </w:pPr>
      <w:r>
        <w:rPr>
          <w:rFonts w:hint="eastAsia" w:ascii="宋体" w:hAnsi="宋体"/>
          <w:sz w:val="24"/>
        </w:rPr>
        <w:t>11．1 任何要求对招标文件进行澄清的投标人，均应在投标截止期15天以前，通过</w:t>
      </w:r>
      <w:r>
        <w:rPr>
          <w:rFonts w:ascii="宋体" w:hAnsi="宋体"/>
          <w:sz w:val="24"/>
        </w:rPr>
        <w:t>上海政府采购平台送达招标方，招标方及招标代理将予以答复。</w:t>
      </w:r>
    </w:p>
    <w:p w14:paraId="682F73CB">
      <w:pPr>
        <w:spacing w:line="360" w:lineRule="auto"/>
        <w:ind w:firstLine="420"/>
        <w:rPr>
          <w:rFonts w:ascii="宋体" w:hAnsi="宋体"/>
          <w:sz w:val="24"/>
        </w:rPr>
      </w:pPr>
      <w:r>
        <w:rPr>
          <w:rFonts w:hint="eastAsia" w:ascii="宋体" w:hAnsi="宋体"/>
          <w:sz w:val="24"/>
        </w:rPr>
        <w:t xml:space="preserve">11．2 </w:t>
      </w:r>
      <w:r>
        <w:rPr>
          <w:rFonts w:hint="eastAsia" w:ascii="宋体"/>
          <w:sz w:val="24"/>
        </w:rPr>
        <w:t>对在投标截止期15天以前收到的澄清要求，招标人需要对招标文件进行澄清、答复的；或者在投标截止前的任何时候，招标人需要对招标文件进行补充或修改的，招标人将会通过“上海政府采购网”以澄清或修改公告形式发布,并通过电子采购平台发送至已下载招标文件的供应商工作区。如</w:t>
      </w:r>
      <w:r>
        <w:rPr>
          <w:rFonts w:hint="eastAsia" w:ascii="宋体" w:hAnsi="宋体"/>
          <w:sz w:val="24"/>
        </w:rPr>
        <w:t>果澄清</w:t>
      </w:r>
      <w:r>
        <w:rPr>
          <w:rFonts w:hint="eastAsia" w:ascii="宋体"/>
          <w:sz w:val="24"/>
        </w:rPr>
        <w:t>或修改</w:t>
      </w:r>
      <w:r>
        <w:rPr>
          <w:rFonts w:hint="eastAsia" w:ascii="宋体"/>
          <w:color w:val="000000"/>
          <w:sz w:val="24"/>
        </w:rPr>
        <w:t>的内容可能影响投标文件编制的，且</w:t>
      </w:r>
      <w:r>
        <w:rPr>
          <w:rFonts w:hint="eastAsia" w:ascii="宋体" w:hAnsi="宋体"/>
          <w:color w:val="000000"/>
          <w:sz w:val="24"/>
        </w:rPr>
        <w:t>澄清</w:t>
      </w:r>
      <w:r>
        <w:rPr>
          <w:rFonts w:hint="eastAsia" w:ascii="宋体"/>
          <w:color w:val="000000"/>
          <w:sz w:val="24"/>
        </w:rPr>
        <w:t>或修改</w:t>
      </w:r>
      <w:r>
        <w:rPr>
          <w:rFonts w:hint="eastAsia" w:ascii="宋体"/>
          <w:sz w:val="24"/>
        </w:rPr>
        <w:t>公告</w:t>
      </w:r>
      <w:r>
        <w:rPr>
          <w:rFonts w:hint="eastAsia" w:ascii="宋体" w:hAnsi="宋体"/>
          <w:sz w:val="24"/>
        </w:rPr>
        <w:t>发布时间距投标截止时间不足15天的，则相应延长投标截止时间。延长后的具体投标截止时间以最后发布的</w:t>
      </w:r>
      <w:r>
        <w:rPr>
          <w:rFonts w:hint="eastAsia" w:ascii="宋体"/>
          <w:sz w:val="24"/>
        </w:rPr>
        <w:t>澄清或修改公告中的规定为准。</w:t>
      </w:r>
    </w:p>
    <w:p w14:paraId="1C4AEE87">
      <w:pPr>
        <w:spacing w:line="360" w:lineRule="auto"/>
        <w:ind w:firstLine="420"/>
        <w:rPr>
          <w:rFonts w:ascii="宋体" w:hAnsi="宋体"/>
          <w:sz w:val="24"/>
        </w:rPr>
      </w:pPr>
      <w:r>
        <w:rPr>
          <w:rFonts w:hint="eastAsia" w:ascii="宋体" w:hAnsi="宋体"/>
          <w:sz w:val="24"/>
        </w:rPr>
        <w:t>11．3 澄清或修改公告的内容为招标文件的组成部分。当招标文件与澄清或修改公告就同一内容的表述不一致时，以最后发出的文件内容为准。</w:t>
      </w:r>
    </w:p>
    <w:p w14:paraId="58998B4D">
      <w:pPr>
        <w:spacing w:line="360" w:lineRule="auto"/>
        <w:ind w:firstLine="420"/>
        <w:rPr>
          <w:rFonts w:ascii="宋体" w:hAnsi="宋体"/>
          <w:sz w:val="24"/>
        </w:rPr>
      </w:pPr>
      <w:r>
        <w:rPr>
          <w:rFonts w:hint="eastAsia" w:ascii="宋体" w:hAnsi="宋体"/>
          <w:sz w:val="24"/>
        </w:rPr>
        <w:t>11．4 招标文件的澄清、答复、修改或补充都应由集中采购机构以澄清或修改公告形式发布和通知，除此以外的其他任何澄清、修改方式及澄清、修改内容均属无效，不得作为投标的依据，否则，由此导致的风险由投标人自行承担，招标人不承担任何责任。</w:t>
      </w:r>
    </w:p>
    <w:p w14:paraId="444F271F">
      <w:pPr>
        <w:spacing w:line="360" w:lineRule="auto"/>
        <w:ind w:firstLine="420"/>
        <w:rPr>
          <w:rFonts w:ascii="宋体" w:hAnsi="宋体"/>
          <w:sz w:val="24"/>
        </w:rPr>
      </w:pPr>
      <w:r>
        <w:rPr>
          <w:rFonts w:hint="eastAsia" w:ascii="宋体" w:hAnsi="宋体"/>
          <w:sz w:val="24"/>
        </w:rPr>
        <w:t>11．5 招标人召开答疑会的，所有投标人应根据招标文件或者招标人通知的要求参加答疑会。投标人如不参加，其风险由投标人自行承担，招标人不承担任何责任。</w:t>
      </w:r>
    </w:p>
    <w:p w14:paraId="45BAF9FC">
      <w:pPr>
        <w:spacing w:line="360" w:lineRule="auto"/>
        <w:ind w:firstLine="482" w:firstLineChars="200"/>
        <w:outlineLvl w:val="0"/>
        <w:rPr>
          <w:rFonts w:ascii="宋体" w:hAnsi="宋体"/>
          <w:b/>
          <w:sz w:val="24"/>
        </w:rPr>
      </w:pPr>
      <w:r>
        <w:rPr>
          <w:rFonts w:hint="eastAsia" w:ascii="宋体" w:hAnsi="宋体"/>
          <w:b/>
          <w:sz w:val="24"/>
        </w:rPr>
        <w:t>12．踏勘现场</w:t>
      </w:r>
    </w:p>
    <w:p w14:paraId="65EF16B7">
      <w:pPr>
        <w:spacing w:line="360" w:lineRule="auto"/>
        <w:ind w:firstLine="420"/>
        <w:rPr>
          <w:rFonts w:ascii="宋体" w:hAnsi="宋体"/>
          <w:sz w:val="24"/>
        </w:rPr>
      </w:pPr>
      <w:r>
        <w:rPr>
          <w:rFonts w:hint="eastAsia" w:ascii="宋体" w:hAnsi="宋体"/>
          <w:sz w:val="24"/>
        </w:rPr>
        <w:t>12．1 招标人组织踏勘现场的，所有投标人应按《投标人须知》前附表规定的时间、地点前往参加踏勘现场活动。投标人如不参加，其风险由投标人自行承担，招标人不承担任何责任。招标人不组织踏勘现场的，投标人可以自行决定是否踏勘现场，投标人需要踏勘现场的，招标人应为投标人踏勘现场提供一定方便，投标人进行现场踏勘时应当服从招标人的安排。</w:t>
      </w:r>
    </w:p>
    <w:p w14:paraId="4A9689F8">
      <w:pPr>
        <w:spacing w:line="360" w:lineRule="auto"/>
        <w:ind w:firstLine="420"/>
        <w:rPr>
          <w:rFonts w:ascii="宋体" w:hAnsi="宋体"/>
          <w:sz w:val="24"/>
        </w:rPr>
      </w:pPr>
      <w:r>
        <w:rPr>
          <w:rFonts w:hint="eastAsia" w:ascii="宋体" w:hAnsi="宋体"/>
          <w:sz w:val="24"/>
        </w:rPr>
        <w:t>12．2 投标人踏勘现场发生的费用由其自理。</w:t>
      </w:r>
    </w:p>
    <w:p w14:paraId="60718FF7">
      <w:pPr>
        <w:spacing w:line="360" w:lineRule="auto"/>
        <w:ind w:firstLine="420"/>
        <w:rPr>
          <w:rFonts w:ascii="宋体" w:hAnsi="宋体"/>
          <w:sz w:val="24"/>
        </w:rPr>
      </w:pPr>
      <w:r>
        <w:rPr>
          <w:rFonts w:hint="eastAsia" w:ascii="宋体" w:hAnsi="宋体"/>
          <w:sz w:val="24"/>
        </w:rPr>
        <w:t>12. 3 招标人在现场介绍情况时，应当公平、公正、客观，不带任何倾向性</w:t>
      </w:r>
      <w:r>
        <w:rPr>
          <w:rFonts w:hint="eastAsia" w:ascii="宋体" w:hAnsi="宋体"/>
          <w:color w:val="000000"/>
          <w:sz w:val="24"/>
        </w:rPr>
        <w:t>或误导性</w:t>
      </w:r>
      <w:r>
        <w:rPr>
          <w:rFonts w:hint="eastAsia" w:ascii="宋体" w:hAnsi="宋体"/>
          <w:sz w:val="24"/>
        </w:rPr>
        <w:t>。</w:t>
      </w:r>
    </w:p>
    <w:p w14:paraId="79032DC5">
      <w:pPr>
        <w:spacing w:line="360" w:lineRule="auto"/>
        <w:ind w:firstLine="420"/>
        <w:rPr>
          <w:rFonts w:ascii="宋体" w:hAnsi="宋体"/>
          <w:sz w:val="24"/>
        </w:rPr>
      </w:pPr>
      <w:r>
        <w:rPr>
          <w:rFonts w:hint="eastAsia" w:ascii="宋体" w:hAnsi="宋体"/>
          <w:sz w:val="24"/>
        </w:rPr>
        <w:t>12．4 招标人在踏勘现场中口头介绍的情况，除招标人事后形成书面记录、并以澄清或修改公告的形式发布、构成招标文件的组成部分以外，其他内容仅供投标人在编制投标文件时参考，招标人不对投标人据此作出的判断和决策负责。</w:t>
      </w:r>
    </w:p>
    <w:p w14:paraId="4FBD6B03">
      <w:pPr>
        <w:spacing w:before="312" w:beforeLines="100" w:after="312" w:afterLines="100" w:line="360" w:lineRule="auto"/>
        <w:rPr>
          <w:rFonts w:ascii="宋体" w:hAnsi="宋体"/>
          <w:b/>
          <w:sz w:val="24"/>
        </w:rPr>
      </w:pPr>
      <w:r>
        <w:rPr>
          <w:rFonts w:hint="eastAsia" w:ascii="宋体" w:hAnsi="宋体"/>
          <w:b/>
          <w:sz w:val="24"/>
        </w:rPr>
        <w:t>三、投标文件</w:t>
      </w:r>
    </w:p>
    <w:p w14:paraId="4A6A0E94">
      <w:pPr>
        <w:spacing w:line="360" w:lineRule="auto"/>
        <w:ind w:firstLine="482" w:firstLineChars="200"/>
        <w:rPr>
          <w:rFonts w:ascii="宋体" w:hAnsi="宋体"/>
          <w:b/>
          <w:sz w:val="24"/>
        </w:rPr>
      </w:pPr>
      <w:r>
        <w:rPr>
          <w:rFonts w:hint="eastAsia" w:ascii="宋体" w:hAnsi="宋体"/>
          <w:b/>
          <w:sz w:val="24"/>
        </w:rPr>
        <w:t>13． 投标的语言及计量单位</w:t>
      </w:r>
    </w:p>
    <w:p w14:paraId="04E05EF6">
      <w:pPr>
        <w:spacing w:line="360" w:lineRule="auto"/>
        <w:ind w:firstLine="480" w:firstLineChars="200"/>
        <w:rPr>
          <w:rFonts w:ascii="宋体" w:hAnsi="宋体"/>
          <w:sz w:val="24"/>
        </w:rPr>
      </w:pPr>
      <w:r>
        <w:rPr>
          <w:rFonts w:hint="eastAsia" w:ascii="宋体" w:hAnsi="宋体"/>
          <w:sz w:val="24"/>
        </w:rPr>
        <w:t>13．1 投标人提交的投标文件以及投标人与招标人就有关投标事宜的所有来往书面文件均应使用中文。除签名、盖章、专用名称等特殊情形外，以中文以外的文字表述的投标文件视同未提供。</w:t>
      </w:r>
    </w:p>
    <w:p w14:paraId="1370EF04">
      <w:pPr>
        <w:spacing w:line="360" w:lineRule="auto"/>
        <w:ind w:firstLine="480" w:firstLineChars="200"/>
        <w:rPr>
          <w:rFonts w:ascii="宋体" w:hAnsi="宋体"/>
          <w:sz w:val="24"/>
        </w:rPr>
      </w:pPr>
      <w:r>
        <w:rPr>
          <w:rFonts w:hint="eastAsia" w:ascii="宋体" w:hAnsi="宋体"/>
          <w:sz w:val="24"/>
        </w:rPr>
        <w:t>13．2 投标计量单位，招标文件已有明确规定的，使用招标文件规定的计量单位；招标文件没有规定的，一律采用中华人民共和国法定计量单位（货币单位：人民币元）。</w:t>
      </w:r>
    </w:p>
    <w:p w14:paraId="3C0F8865">
      <w:pPr>
        <w:spacing w:line="360" w:lineRule="auto"/>
        <w:ind w:firstLine="472" w:firstLineChars="196"/>
        <w:rPr>
          <w:rFonts w:ascii="宋体" w:hAnsi="宋体"/>
          <w:b/>
          <w:sz w:val="24"/>
        </w:rPr>
      </w:pPr>
      <w:r>
        <w:rPr>
          <w:rFonts w:hint="eastAsia" w:ascii="宋体" w:hAnsi="宋体"/>
          <w:b/>
          <w:sz w:val="24"/>
        </w:rPr>
        <w:t>14．投标有效期</w:t>
      </w:r>
    </w:p>
    <w:p w14:paraId="6A41B26A">
      <w:pPr>
        <w:spacing w:line="360" w:lineRule="auto"/>
        <w:ind w:firstLine="480" w:firstLineChars="200"/>
        <w:rPr>
          <w:rFonts w:ascii="宋体" w:hAnsi="宋体"/>
          <w:sz w:val="24"/>
        </w:rPr>
      </w:pPr>
      <w:r>
        <w:rPr>
          <w:rFonts w:hint="eastAsia" w:ascii="宋体" w:hAnsi="宋体"/>
          <w:sz w:val="24"/>
        </w:rPr>
        <w:t>14．1 投标文件应从开标之日起，在《投标人须知》前附表规定的投标有效期内有效。投标有效期比招标文件规定短的属于非实质性响应，将被认定为无效投标。</w:t>
      </w:r>
    </w:p>
    <w:p w14:paraId="6F1151C1">
      <w:pPr>
        <w:spacing w:line="360" w:lineRule="auto"/>
        <w:ind w:firstLine="480" w:firstLineChars="200"/>
        <w:rPr>
          <w:rFonts w:ascii="宋体" w:hAnsi="宋体"/>
          <w:sz w:val="24"/>
        </w:rPr>
      </w:pPr>
      <w:r>
        <w:rPr>
          <w:rFonts w:hint="eastAsia" w:ascii="宋体" w:hAnsi="宋体"/>
          <w:sz w:val="24"/>
        </w:rPr>
        <w:t xml:space="preserve">14．2 在特殊情况下，在原投标有效期期满之前，招标人可书面征求投标人同意延长投标有效期。投标人可拒绝接受延期要求而不会导致投标保证金被没收。同意延长有效期的投标人需要相应延长投标保证金的有效期，但不能修改投标文件。 </w:t>
      </w:r>
    </w:p>
    <w:p w14:paraId="24CF2AD6">
      <w:pPr>
        <w:spacing w:line="360" w:lineRule="auto"/>
        <w:ind w:firstLine="480" w:firstLineChars="200"/>
        <w:rPr>
          <w:rFonts w:ascii="宋体" w:hAnsi="宋体"/>
          <w:sz w:val="24"/>
        </w:rPr>
      </w:pPr>
      <w:r>
        <w:rPr>
          <w:rFonts w:hint="eastAsia" w:ascii="宋体" w:hAnsi="宋体"/>
          <w:sz w:val="24"/>
        </w:rPr>
        <w:t>14．3 中标人的</w:t>
      </w:r>
      <w:r>
        <w:rPr>
          <w:rFonts w:hint="eastAsia" w:ascii="宋体" w:hAnsi="宋体"/>
          <w:color w:val="000000"/>
          <w:sz w:val="24"/>
        </w:rPr>
        <w:t>投标文件</w:t>
      </w:r>
      <w:r>
        <w:rPr>
          <w:rFonts w:hint="eastAsia" w:ascii="宋体" w:hAnsi="宋体"/>
          <w:sz w:val="24"/>
        </w:rPr>
        <w:t>作为项目服务合同的附件，其有效期至中标人全部合同义务履行完毕为止。</w:t>
      </w:r>
    </w:p>
    <w:p w14:paraId="63AFDFE8">
      <w:pPr>
        <w:spacing w:line="360" w:lineRule="auto"/>
        <w:ind w:firstLine="482" w:firstLineChars="200"/>
        <w:rPr>
          <w:rFonts w:ascii="宋体" w:hAnsi="宋体"/>
          <w:b/>
          <w:sz w:val="24"/>
        </w:rPr>
      </w:pPr>
      <w:r>
        <w:rPr>
          <w:rFonts w:hint="eastAsia" w:ascii="宋体" w:hAnsi="宋体"/>
          <w:b/>
          <w:sz w:val="24"/>
        </w:rPr>
        <w:t>15． 投标文件构成</w:t>
      </w:r>
    </w:p>
    <w:p w14:paraId="120CC5AB">
      <w:pPr>
        <w:spacing w:line="360" w:lineRule="auto"/>
        <w:ind w:firstLine="480" w:firstLineChars="200"/>
        <w:rPr>
          <w:rFonts w:ascii="宋体" w:hAnsi="宋体"/>
          <w:sz w:val="24"/>
        </w:rPr>
      </w:pPr>
      <w:r>
        <w:rPr>
          <w:rFonts w:hint="eastAsia" w:ascii="宋体" w:hAnsi="宋体"/>
          <w:sz w:val="24"/>
        </w:rPr>
        <w:t>15．1投标文件由商务响应文件（包括相关证明文件）和技术响应文件二部分构成。</w:t>
      </w:r>
    </w:p>
    <w:p w14:paraId="0E4391DB">
      <w:pPr>
        <w:spacing w:line="360" w:lineRule="auto"/>
        <w:ind w:firstLine="480" w:firstLineChars="200"/>
        <w:rPr>
          <w:rFonts w:ascii="宋体" w:hAnsi="宋体"/>
          <w:sz w:val="24"/>
        </w:rPr>
      </w:pPr>
      <w:r>
        <w:rPr>
          <w:rFonts w:hint="eastAsia" w:ascii="宋体" w:hAnsi="宋体"/>
          <w:sz w:val="24"/>
        </w:rPr>
        <w:t>15. 2商务响应文件（包括相关证明文件）和技术响应文件应具体包含的内容，以第四章《招标需求》规定为准。</w:t>
      </w:r>
    </w:p>
    <w:p w14:paraId="4FE0BCA7">
      <w:pPr>
        <w:spacing w:line="360" w:lineRule="auto"/>
        <w:ind w:firstLine="482" w:firstLineChars="200"/>
        <w:rPr>
          <w:rFonts w:ascii="宋体" w:hAnsi="宋体"/>
          <w:b/>
          <w:sz w:val="24"/>
        </w:rPr>
      </w:pPr>
      <w:r>
        <w:rPr>
          <w:rFonts w:hint="eastAsia" w:ascii="宋体" w:hAnsi="宋体"/>
          <w:b/>
          <w:sz w:val="24"/>
        </w:rPr>
        <w:t>16． 商务响应文件</w:t>
      </w:r>
    </w:p>
    <w:p w14:paraId="0A707808">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16．1 商务响应文件由以下部分组成：</w:t>
      </w:r>
    </w:p>
    <w:p w14:paraId="6550E508">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 xml:space="preserve">（1）《投标函》； </w:t>
      </w:r>
    </w:p>
    <w:p w14:paraId="012EBE92">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（2）《开标一览表》</w:t>
      </w:r>
      <w:bookmarkStart w:id="19" w:name="OLE_LINK32"/>
      <w:bookmarkStart w:id="20" w:name="OLE_LINK35"/>
      <w:r>
        <w:rPr>
          <w:rFonts w:hint="eastAsia" w:ascii="宋体" w:hAnsi="宋体"/>
          <w:color w:val="000000"/>
          <w:kern w:val="0"/>
          <w:sz w:val="24"/>
        </w:rPr>
        <w:t>（在电子采购平台填写）</w:t>
      </w:r>
      <w:bookmarkEnd w:id="19"/>
      <w:bookmarkEnd w:id="20"/>
      <w:r>
        <w:rPr>
          <w:rFonts w:hint="eastAsia" w:ascii="宋体" w:hAnsi="宋体"/>
          <w:color w:val="000000"/>
          <w:sz w:val="24"/>
        </w:rPr>
        <w:t>；</w:t>
      </w:r>
    </w:p>
    <w:p w14:paraId="5A504826">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（3）《投标报价分类明细表》等相关报价表格详见第六章《投标文件有关格式》；</w:t>
      </w:r>
    </w:p>
    <w:p w14:paraId="5E9E8FD2">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（4）《资格条件响应表》；</w:t>
      </w:r>
    </w:p>
    <w:p w14:paraId="19163621">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（5）《实质性要求响应表》；</w:t>
      </w:r>
    </w:p>
    <w:p w14:paraId="7985A8BB">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（6）《与评标有关的投标文件主要内容索引表》；</w:t>
      </w:r>
    </w:p>
    <w:p w14:paraId="236F9CE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（7）第四章《招标需求》规定的其他内容；</w:t>
      </w:r>
    </w:p>
    <w:p w14:paraId="2BB16DBE">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（8）相关证明文件（投标人应按照《招标需求》所规定的内容提交相关证明文件，以证明其有资格参加投标和中标后有能力履行合同）。</w:t>
      </w:r>
    </w:p>
    <w:p w14:paraId="23995FBB">
      <w:pPr>
        <w:spacing w:line="360" w:lineRule="auto"/>
        <w:ind w:firstLine="482" w:firstLineChars="200"/>
        <w:outlineLvl w:val="0"/>
        <w:rPr>
          <w:rFonts w:ascii="宋体" w:hAnsi="宋体"/>
          <w:b/>
          <w:sz w:val="24"/>
        </w:rPr>
      </w:pPr>
      <w:r>
        <w:rPr>
          <w:rFonts w:hint="eastAsia" w:ascii="宋体" w:hAnsi="宋体"/>
          <w:b/>
          <w:sz w:val="24"/>
        </w:rPr>
        <w:t>17． 投标函</w:t>
      </w:r>
    </w:p>
    <w:p w14:paraId="5AC1C84E">
      <w:pPr>
        <w:spacing w:line="360" w:lineRule="auto"/>
        <w:ind w:firstLine="480" w:firstLineChars="200"/>
        <w:outlineLvl w:val="0"/>
        <w:rPr>
          <w:rFonts w:ascii="宋体" w:hAnsi="宋体"/>
          <w:sz w:val="24"/>
        </w:rPr>
      </w:pPr>
      <w:r>
        <w:rPr>
          <w:rFonts w:hint="eastAsia" w:ascii="宋体" w:hAnsi="宋体"/>
          <w:sz w:val="24"/>
        </w:rPr>
        <w:t>17．1 投标人应按照招标文件中提供的格式完整地填写《投标函》。</w:t>
      </w:r>
    </w:p>
    <w:p w14:paraId="35EC859A">
      <w:pPr>
        <w:spacing w:line="360" w:lineRule="auto"/>
        <w:ind w:firstLine="480" w:firstLineChars="200"/>
        <w:outlineLvl w:val="0"/>
        <w:rPr>
          <w:rFonts w:ascii="宋体" w:hAnsi="宋体"/>
          <w:b/>
          <w:sz w:val="24"/>
        </w:rPr>
      </w:pPr>
      <w:r>
        <w:rPr>
          <w:rFonts w:hint="eastAsia" w:ascii="宋体" w:hAnsi="宋体"/>
          <w:sz w:val="24"/>
        </w:rPr>
        <w:t>17．2 投标人不按照招标文件中提供的格式填写《投标函》，或者填写不完整的，评标时将按照第五章《评标方法与程序》中的相关规定予以扣分。</w:t>
      </w:r>
    </w:p>
    <w:p w14:paraId="37FFF1AB">
      <w:pPr>
        <w:spacing w:line="360" w:lineRule="auto"/>
        <w:ind w:firstLine="480" w:firstLineChars="200"/>
        <w:outlineLvl w:val="0"/>
        <w:rPr>
          <w:rFonts w:ascii="宋体" w:hAnsi="宋体"/>
          <w:sz w:val="24"/>
        </w:rPr>
      </w:pPr>
      <w:r>
        <w:rPr>
          <w:rFonts w:hint="eastAsia" w:ascii="宋体" w:hAnsi="宋体"/>
          <w:sz w:val="24"/>
        </w:rPr>
        <w:t>17．3 投标文件中未提供《投标函》的，为无效投标。</w:t>
      </w:r>
    </w:p>
    <w:p w14:paraId="35DE378C">
      <w:pPr>
        <w:spacing w:line="360" w:lineRule="auto"/>
        <w:ind w:firstLine="482" w:firstLineChars="200"/>
        <w:outlineLvl w:val="0"/>
        <w:rPr>
          <w:rFonts w:ascii="宋体" w:hAnsi="宋体"/>
          <w:b/>
          <w:sz w:val="24"/>
        </w:rPr>
      </w:pPr>
      <w:r>
        <w:rPr>
          <w:rFonts w:hint="eastAsia" w:ascii="宋体" w:hAnsi="宋体"/>
          <w:b/>
          <w:sz w:val="24"/>
        </w:rPr>
        <w:t>18． 开标一览表</w:t>
      </w:r>
    </w:p>
    <w:p w14:paraId="498CB81C">
      <w:pPr>
        <w:spacing w:line="360" w:lineRule="auto"/>
        <w:ind w:firstLine="480" w:firstLineChars="200"/>
        <w:outlineLvl w:val="0"/>
        <w:rPr>
          <w:rFonts w:ascii="宋体" w:hAnsi="宋体"/>
          <w:sz w:val="24"/>
        </w:rPr>
      </w:pPr>
      <w:r>
        <w:rPr>
          <w:rFonts w:hint="eastAsia" w:ascii="宋体" w:hAnsi="宋体"/>
          <w:sz w:val="24"/>
        </w:rPr>
        <w:t>18．1 投标人应按照招标文件的要求和电子采购平台电子招投标系统提供的投标文件格式完整地填写《开标一览表》，说明其拟提供服务的内容、数量、价格、时间、价格构成等。</w:t>
      </w:r>
    </w:p>
    <w:p w14:paraId="67EA35FF">
      <w:pPr>
        <w:spacing w:line="360" w:lineRule="auto"/>
        <w:ind w:firstLine="480" w:firstLineChars="200"/>
        <w:rPr>
          <w:rFonts w:ascii="宋体" w:hAnsi="宋体"/>
          <w:sz w:val="24"/>
        </w:rPr>
      </w:pPr>
      <w:r>
        <w:rPr>
          <w:rFonts w:hint="eastAsia" w:ascii="宋体" w:hAnsi="宋体"/>
          <w:sz w:val="24"/>
        </w:rPr>
        <w:t>18．2 《开标一览表》是为了便于招标人开标，《开标一览表》内容在开标时将当众公布。</w:t>
      </w:r>
    </w:p>
    <w:p w14:paraId="77E9CC56">
      <w:pPr>
        <w:spacing w:line="360" w:lineRule="auto"/>
        <w:ind w:firstLine="480" w:firstLineChars="200"/>
        <w:outlineLvl w:val="0"/>
        <w:rPr>
          <w:rFonts w:ascii="宋体" w:hAnsi="宋体"/>
          <w:b/>
          <w:sz w:val="24"/>
        </w:rPr>
      </w:pPr>
      <w:r>
        <w:rPr>
          <w:rFonts w:hint="eastAsia" w:ascii="宋体" w:hAnsi="宋体"/>
          <w:sz w:val="24"/>
        </w:rPr>
        <w:t>18．3 投标人</w:t>
      </w:r>
      <w:r>
        <w:rPr>
          <w:rFonts w:hint="eastAsia" w:ascii="宋体" w:hAnsi="宋体"/>
          <w:color w:val="000000"/>
          <w:sz w:val="24"/>
        </w:rPr>
        <w:t>未按照招标文件的要求和电子采购平台电子招投标系统提供的投标文件格式完整地填写《开标一览表》、或者未提供《开标一览表》，导致其开标不成功的，其责任和风险由投标人自行承担。</w:t>
      </w:r>
    </w:p>
    <w:p w14:paraId="46ECAB76">
      <w:pPr>
        <w:spacing w:line="360" w:lineRule="auto"/>
        <w:ind w:firstLine="482" w:firstLineChars="200"/>
        <w:outlineLvl w:val="0"/>
        <w:rPr>
          <w:rFonts w:ascii="宋体" w:hAnsi="宋体"/>
          <w:b/>
          <w:color w:val="000000"/>
          <w:sz w:val="24"/>
        </w:rPr>
      </w:pPr>
      <w:r>
        <w:rPr>
          <w:rFonts w:hint="eastAsia" w:ascii="宋体" w:hAnsi="宋体"/>
          <w:b/>
          <w:color w:val="000000"/>
          <w:sz w:val="24"/>
        </w:rPr>
        <w:t>19． 投标报价</w:t>
      </w:r>
    </w:p>
    <w:p w14:paraId="4EEBD543">
      <w:pPr>
        <w:spacing w:line="360" w:lineRule="auto"/>
        <w:ind w:firstLine="480" w:firstLineChars="200"/>
        <w:outlineLvl w:val="0"/>
        <w:rPr>
          <w:rFonts w:ascii="宋体" w:hAnsi="宋体"/>
          <w:color w:val="000000"/>
          <w:sz w:val="24"/>
        </w:rPr>
      </w:pPr>
      <w:r>
        <w:rPr>
          <w:rFonts w:hint="eastAsia" w:ascii="宋体" w:hAnsi="宋体"/>
          <w:color w:val="000000"/>
          <w:sz w:val="24"/>
        </w:rPr>
        <w:t>19．1 投标人应当按照国家和上海市有关行业管理服务收费的相关规定，结合自身服务水平和承受能力进行报价。投标报价应是履行合同的最终价格，除《招标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012ED19E">
      <w:pPr>
        <w:spacing w:line="360" w:lineRule="auto"/>
        <w:ind w:firstLine="480" w:firstLineChars="200"/>
        <w:outlineLvl w:val="0"/>
        <w:rPr>
          <w:rFonts w:ascii="宋体" w:hAnsi="宋体"/>
          <w:color w:val="000000"/>
          <w:sz w:val="24"/>
        </w:rPr>
      </w:pPr>
      <w:r>
        <w:rPr>
          <w:rFonts w:hint="eastAsia" w:ascii="宋体" w:hAnsi="宋体"/>
          <w:color w:val="000000"/>
          <w:sz w:val="24"/>
        </w:rPr>
        <w:t>19．2报价依据：</w:t>
      </w:r>
    </w:p>
    <w:p w14:paraId="40018630">
      <w:pPr>
        <w:numPr>
          <w:ilvl w:val="0"/>
          <w:numId w:val="2"/>
        </w:numPr>
        <w:tabs>
          <w:tab w:val="left" w:pos="7200"/>
        </w:tabs>
        <w:adjustRightInd w:val="0"/>
        <w:spacing w:line="360" w:lineRule="auto"/>
        <w:textAlignment w:val="baseline"/>
        <w:rPr>
          <w:rFonts w:ascii="宋体" w:hAnsi="宋体"/>
          <w:sz w:val="24"/>
        </w:rPr>
      </w:pPr>
      <w:r>
        <w:rPr>
          <w:rFonts w:hint="eastAsia" w:ascii="宋体" w:hAnsi="宋体"/>
          <w:sz w:val="24"/>
        </w:rPr>
        <w:t>本招标文件所要求的服务内容、服务期限、工作范围和要求。</w:t>
      </w:r>
    </w:p>
    <w:p w14:paraId="187953EE">
      <w:pPr>
        <w:numPr>
          <w:ilvl w:val="0"/>
          <w:numId w:val="2"/>
        </w:numPr>
        <w:tabs>
          <w:tab w:val="left" w:pos="7200"/>
        </w:tabs>
        <w:adjustRightInd w:val="0"/>
        <w:spacing w:line="360" w:lineRule="auto"/>
        <w:textAlignment w:val="baseline"/>
        <w:rPr>
          <w:rFonts w:ascii="宋体" w:hAnsi="宋体"/>
          <w:sz w:val="24"/>
        </w:rPr>
      </w:pPr>
      <w:r>
        <w:rPr>
          <w:rFonts w:hint="eastAsia" w:ascii="宋体" w:hAnsi="宋体"/>
          <w:sz w:val="24"/>
        </w:rPr>
        <w:t>本招标文件明确的服务标准及考核方式。</w:t>
      </w:r>
    </w:p>
    <w:p w14:paraId="5796E704">
      <w:pPr>
        <w:numPr>
          <w:ilvl w:val="0"/>
          <w:numId w:val="2"/>
        </w:numPr>
        <w:tabs>
          <w:tab w:val="left" w:pos="7200"/>
        </w:tabs>
        <w:adjustRightInd w:val="0"/>
        <w:spacing w:line="360" w:lineRule="auto"/>
        <w:textAlignment w:val="baseline"/>
        <w:rPr>
          <w:rFonts w:ascii="宋体" w:hAnsi="宋体"/>
          <w:sz w:val="24"/>
        </w:rPr>
      </w:pPr>
      <w:r>
        <w:rPr>
          <w:rFonts w:hint="eastAsia" w:ascii="宋体" w:hAnsi="宋体"/>
          <w:sz w:val="24"/>
        </w:rPr>
        <w:t>其他投标人认为应考虑的因素。</w:t>
      </w:r>
    </w:p>
    <w:p w14:paraId="4E44BE9C">
      <w:pPr>
        <w:spacing w:line="360" w:lineRule="auto"/>
        <w:ind w:firstLine="480" w:firstLineChars="200"/>
        <w:rPr>
          <w:rFonts w:ascii="宋体" w:hAnsi="宋体"/>
          <w:sz w:val="24"/>
        </w:rPr>
      </w:pPr>
      <w:r>
        <w:rPr>
          <w:rFonts w:hint="eastAsia" w:ascii="宋体" w:hAnsi="宋体"/>
          <w:sz w:val="24"/>
        </w:rPr>
        <w:t>19．3 投标人提供的服务应当符合国家和上海市有关法律、法规和标准规范，满足合同约定的服务内容和质量等要求。投标人不得违反标准规范规定或合同约定，通过降低服务质量、减少服务内容等手段进行恶性竞争，扰乱正常市场秩序。</w:t>
      </w:r>
    </w:p>
    <w:p w14:paraId="4DC6BDC9">
      <w:pPr>
        <w:spacing w:line="360" w:lineRule="auto"/>
        <w:ind w:firstLine="480" w:firstLineChars="200"/>
        <w:rPr>
          <w:rFonts w:ascii="宋体" w:hAnsi="宋体"/>
          <w:sz w:val="24"/>
        </w:rPr>
      </w:pPr>
      <w:r>
        <w:rPr>
          <w:rFonts w:hint="eastAsia" w:ascii="宋体" w:hAnsi="宋体"/>
          <w:sz w:val="24"/>
        </w:rPr>
        <w:t>19．4 除《招标需求》中说明并允许外，投标的每一种单项服务的报价以及采购项目的投标总价均只允许有一个报价，投标文件中包含任何有选择的报价，招标人对于其投标均将予以拒绝。</w:t>
      </w:r>
    </w:p>
    <w:p w14:paraId="749C7818">
      <w:pPr>
        <w:spacing w:line="360" w:lineRule="auto"/>
        <w:ind w:firstLine="480" w:firstLineChars="200"/>
        <w:rPr>
          <w:rFonts w:ascii="宋体" w:hAnsi="宋体"/>
          <w:sz w:val="24"/>
        </w:rPr>
      </w:pPr>
      <w:r>
        <w:rPr>
          <w:rFonts w:hint="eastAsia" w:ascii="宋体" w:hAnsi="宋体"/>
          <w:sz w:val="24"/>
        </w:rPr>
        <w:t>19．5 投标报价应是固定不变的，不得以任何理由予以变更。任何可变的或者附有条件的投标报价，招标人均将予以拒绝。</w:t>
      </w:r>
    </w:p>
    <w:p w14:paraId="684996D7">
      <w:pPr>
        <w:spacing w:line="360" w:lineRule="auto"/>
        <w:ind w:firstLine="480" w:firstLineChars="200"/>
        <w:rPr>
          <w:rFonts w:ascii="宋体" w:hAnsi="宋体"/>
          <w:sz w:val="24"/>
        </w:rPr>
      </w:pPr>
      <w:r>
        <w:rPr>
          <w:rFonts w:hint="eastAsia" w:ascii="宋体" w:hAnsi="宋体"/>
          <w:sz w:val="24"/>
        </w:rPr>
        <w:t xml:space="preserve">19. 6 </w:t>
      </w:r>
      <w:r>
        <w:rPr>
          <w:rFonts w:hint="eastAsia" w:ascii="宋体" w:hAnsi="宋体"/>
          <w:color w:val="000000"/>
          <w:sz w:val="24"/>
        </w:rPr>
        <w:t>投标人应按照招标文件第六章提供的格式完整地填写各类报价分类明细表，</w:t>
      </w:r>
      <w:r>
        <w:rPr>
          <w:rFonts w:hint="eastAsia" w:ascii="宋体" w:hAnsi="宋体"/>
          <w:sz w:val="24"/>
        </w:rPr>
        <w:t>说明其拟提供服务的内容、数量、价格、时间、价格构成等。</w:t>
      </w:r>
    </w:p>
    <w:p w14:paraId="5DD3686B">
      <w:pPr>
        <w:spacing w:line="360" w:lineRule="auto"/>
        <w:ind w:firstLine="480" w:firstLineChars="200"/>
        <w:rPr>
          <w:rFonts w:ascii="宋体" w:hAnsi="宋体"/>
          <w:sz w:val="24"/>
        </w:rPr>
      </w:pPr>
      <w:r>
        <w:rPr>
          <w:rFonts w:hint="eastAsia" w:ascii="宋体" w:hAnsi="宋体"/>
          <w:sz w:val="24"/>
        </w:rPr>
        <w:t>19．7 投标应以人民币报价。</w:t>
      </w:r>
    </w:p>
    <w:p w14:paraId="1CB7C236">
      <w:pPr>
        <w:adjustRightInd w:val="0"/>
        <w:snapToGrid w:val="0"/>
        <w:spacing w:line="360" w:lineRule="auto"/>
        <w:ind w:firstLine="482" w:firstLineChars="200"/>
        <w:rPr>
          <w:rFonts w:ascii="宋体" w:hAnsi="宋体"/>
          <w:b/>
          <w:color w:val="000000"/>
          <w:sz w:val="24"/>
        </w:rPr>
      </w:pPr>
      <w:r>
        <w:rPr>
          <w:rFonts w:hint="eastAsia" w:ascii="宋体" w:hAnsi="宋体"/>
          <w:b/>
          <w:color w:val="000000"/>
          <w:sz w:val="24"/>
        </w:rPr>
        <w:t>20. 资格条件响应表及实质性要求响应表</w:t>
      </w:r>
    </w:p>
    <w:p w14:paraId="13FFD48F">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20．1 投标人应当按照招标文件所提供格式，逐项填写并提交《资格条件响应表》以及《实质性要求响应表》，以证明其投标符合招标文件规定的所有合格投标人资格条件及实质性要求。</w:t>
      </w:r>
    </w:p>
    <w:p w14:paraId="567A03AB">
      <w:pPr>
        <w:adjustRightInd w:val="0"/>
        <w:snapToGrid w:val="0"/>
        <w:spacing w:line="360" w:lineRule="auto"/>
        <w:ind w:firstLine="480" w:firstLineChars="200"/>
        <w:outlineLvl w:val="0"/>
        <w:rPr>
          <w:rFonts w:ascii="宋体" w:hAnsi="宋体"/>
          <w:color w:val="000000"/>
          <w:sz w:val="24"/>
        </w:rPr>
      </w:pPr>
      <w:r>
        <w:rPr>
          <w:rFonts w:hint="eastAsia" w:ascii="宋体" w:hAnsi="宋体"/>
          <w:color w:val="000000"/>
          <w:sz w:val="24"/>
        </w:rPr>
        <w:t>20．2 投标文件中未提供《资格条件响应表》或《实质性要求响应表》的，为无效投标。</w:t>
      </w:r>
    </w:p>
    <w:p w14:paraId="142694BE">
      <w:pPr>
        <w:spacing w:line="360" w:lineRule="auto"/>
        <w:ind w:firstLine="482" w:firstLineChars="200"/>
        <w:outlineLvl w:val="0"/>
        <w:rPr>
          <w:rFonts w:ascii="宋体" w:hAnsi="宋体"/>
          <w:b/>
          <w:sz w:val="24"/>
        </w:rPr>
      </w:pPr>
      <w:r>
        <w:rPr>
          <w:rFonts w:hint="eastAsia" w:ascii="宋体" w:hAnsi="宋体"/>
          <w:b/>
          <w:sz w:val="24"/>
        </w:rPr>
        <w:t>21．与评标有关的投标文件主要内容索引表</w:t>
      </w:r>
    </w:p>
    <w:p w14:paraId="059FEE62">
      <w:pPr>
        <w:spacing w:line="360" w:lineRule="auto"/>
        <w:ind w:firstLine="480" w:firstLineChars="200"/>
        <w:rPr>
          <w:rFonts w:ascii="宋体" w:hAnsi="宋体"/>
          <w:sz w:val="24"/>
        </w:rPr>
      </w:pPr>
      <w:r>
        <w:rPr>
          <w:rFonts w:hint="eastAsia" w:ascii="宋体" w:hAnsi="宋体"/>
          <w:sz w:val="24"/>
        </w:rPr>
        <w:t>21．1 投标人应按照招标文件提供的格式完整地填写《与评标有关的投标文件主要内容索引表》。</w:t>
      </w:r>
    </w:p>
    <w:p w14:paraId="17B42B73">
      <w:pPr>
        <w:spacing w:line="360" w:lineRule="auto"/>
        <w:ind w:firstLine="480" w:firstLineChars="200"/>
        <w:rPr>
          <w:rFonts w:ascii="宋体" w:hAnsi="宋体"/>
          <w:sz w:val="24"/>
        </w:rPr>
      </w:pPr>
      <w:r>
        <w:rPr>
          <w:rFonts w:hint="eastAsia" w:ascii="宋体" w:hAnsi="宋体"/>
          <w:sz w:val="24"/>
        </w:rPr>
        <w:t>21．2 《与评标有关的投标文件主要内容索引表》是为了便于评标。《与评标有关的投标文件主要内容索引表》与投标文件其他部分就同一内容的表述应当一致，不一致时</w:t>
      </w:r>
      <w:r>
        <w:rPr>
          <w:rFonts w:hint="eastAsia" w:ascii="宋体" w:hAnsi="宋体"/>
          <w:color w:val="000000"/>
          <w:sz w:val="24"/>
        </w:rPr>
        <w:t>按照《投标人须知》第30条“投标文件内容不一致的修正”规定处理</w:t>
      </w:r>
      <w:r>
        <w:rPr>
          <w:rFonts w:hint="eastAsia" w:ascii="宋体" w:hAnsi="宋体"/>
          <w:sz w:val="24"/>
        </w:rPr>
        <w:t>。</w:t>
      </w:r>
    </w:p>
    <w:p w14:paraId="0D1119B1">
      <w:pPr>
        <w:spacing w:line="360" w:lineRule="auto"/>
        <w:ind w:firstLine="420"/>
        <w:rPr>
          <w:rFonts w:ascii="宋体" w:hAnsi="宋体"/>
          <w:b/>
          <w:sz w:val="24"/>
        </w:rPr>
      </w:pPr>
      <w:r>
        <w:rPr>
          <w:rFonts w:hint="eastAsia" w:ascii="宋体" w:hAnsi="宋体"/>
          <w:b/>
          <w:sz w:val="24"/>
        </w:rPr>
        <w:t>22．技术响应文件</w:t>
      </w:r>
    </w:p>
    <w:p w14:paraId="3CAB47E7">
      <w:pPr>
        <w:spacing w:line="360" w:lineRule="auto"/>
        <w:ind w:firstLine="420"/>
        <w:rPr>
          <w:rFonts w:ascii="宋体" w:hAnsi="宋体"/>
          <w:sz w:val="24"/>
        </w:rPr>
      </w:pPr>
      <w:r>
        <w:rPr>
          <w:rFonts w:hint="eastAsia" w:ascii="宋体" w:hAnsi="宋体"/>
          <w:sz w:val="24"/>
        </w:rPr>
        <w:t>22．1 投标人应按照《招标需求》的要求编制并提交技术响应文件，对招标人的技术需求全面完整地做出响应并编制服务方案，以证明其投标的服务符合招标文件规定。</w:t>
      </w:r>
    </w:p>
    <w:p w14:paraId="185D170A">
      <w:pPr>
        <w:spacing w:line="360" w:lineRule="auto"/>
        <w:ind w:firstLine="420"/>
        <w:rPr>
          <w:rFonts w:ascii="宋体" w:hAnsi="宋体"/>
          <w:sz w:val="24"/>
        </w:rPr>
      </w:pPr>
      <w:r>
        <w:rPr>
          <w:rFonts w:hint="eastAsia" w:ascii="宋体" w:hAnsi="宋体"/>
          <w:sz w:val="24"/>
        </w:rPr>
        <w:t>22．2 技术响应文件可以是文字资料、表格、图纸和数据等各项资料，其内容应包括但不限于人力、物力等资源的投入以及服务内容、方式、手段、措施、质量保证及建议等。</w:t>
      </w:r>
    </w:p>
    <w:p w14:paraId="23D55B42">
      <w:pPr>
        <w:spacing w:line="360" w:lineRule="auto"/>
        <w:ind w:firstLine="482" w:firstLineChars="200"/>
        <w:outlineLvl w:val="0"/>
        <w:rPr>
          <w:rFonts w:ascii="宋体" w:hAnsi="宋体"/>
          <w:b/>
          <w:sz w:val="24"/>
        </w:rPr>
      </w:pPr>
      <w:r>
        <w:rPr>
          <w:rFonts w:hint="eastAsia" w:ascii="宋体" w:hAnsi="宋体"/>
          <w:b/>
          <w:sz w:val="24"/>
        </w:rPr>
        <w:t>23． 投标文件的编制和签署</w:t>
      </w:r>
    </w:p>
    <w:p w14:paraId="0B5C1AF6">
      <w:pPr>
        <w:spacing w:line="360" w:lineRule="auto"/>
        <w:ind w:firstLine="480" w:firstLineChars="200"/>
        <w:rPr>
          <w:rFonts w:ascii="宋体" w:hAnsi="宋体"/>
          <w:sz w:val="24"/>
        </w:rPr>
      </w:pPr>
      <w:r>
        <w:rPr>
          <w:rFonts w:hint="eastAsia" w:ascii="宋体" w:hAnsi="宋体"/>
          <w:sz w:val="24"/>
        </w:rPr>
        <w:t xml:space="preserve">23．1 投标人应按照招标文件和电子采购平台电子招投标系统要求的格式填写相关内容。 </w:t>
      </w:r>
    </w:p>
    <w:p w14:paraId="0A4CC8EC">
      <w:pPr>
        <w:adjustRightInd w:val="0"/>
        <w:snapToGrid w:val="0"/>
        <w:spacing w:line="360" w:lineRule="auto"/>
        <w:ind w:firstLine="482" w:firstLineChars="200"/>
        <w:rPr>
          <w:rFonts w:ascii="宋体" w:hAnsi="宋体"/>
          <w:b/>
          <w:color w:val="000000"/>
          <w:sz w:val="24"/>
        </w:rPr>
      </w:pPr>
      <w:r>
        <w:rPr>
          <w:rFonts w:hint="eastAsia" w:ascii="宋体" w:hAnsi="宋体"/>
          <w:b/>
          <w:sz w:val="24"/>
        </w:rPr>
        <w:t xml:space="preserve">23．2 </w:t>
      </w:r>
      <w:r>
        <w:rPr>
          <w:rFonts w:hint="eastAsia" w:ascii="宋体" w:hAnsi="宋体"/>
          <w:b/>
          <w:color w:val="000000"/>
          <w:sz w:val="24"/>
        </w:rPr>
        <w:t>投标文件中凡招标文件要求签署、盖章之处，均应显示投标人的法定代表人或法定代表人正式授权的代表签署字样及投标人的公章。投标人名称及公章应显示全称。如果是由法定代表人授权代表签署投标文件，则应当按招标文件提供的格式出具《法定代表人授权委托书》（如投标人自拟授权书格式，则其授权书内容应当实质性符合招标文件提供的《法定代表人授权委托书》格式之内容）并将其附在投标文件中。投标文件若有修改错漏之处，须在修改错漏之处同样显示出投标人公章或者由法定代表人或法定代表人授权代表签署字样。投标文件因字迹潦草或表达不清所引起的后果由投标人自负。</w:t>
      </w:r>
    </w:p>
    <w:p w14:paraId="0F19CEEF">
      <w:pPr>
        <w:adjustRightInd w:val="0"/>
        <w:snapToGrid w:val="0"/>
        <w:spacing w:line="360" w:lineRule="auto"/>
        <w:ind w:firstLine="482" w:firstLineChars="200"/>
        <w:rPr>
          <w:rFonts w:hint="eastAsia" w:ascii="宋体" w:hAnsi="宋体"/>
          <w:b/>
          <w:color w:val="000000"/>
          <w:sz w:val="24"/>
        </w:rPr>
      </w:pPr>
      <w:r>
        <w:rPr>
          <w:rFonts w:hint="eastAsia" w:ascii="宋体" w:hAnsi="宋体"/>
          <w:b/>
          <w:color w:val="000000"/>
          <w:sz w:val="24"/>
        </w:rPr>
        <w:t>其中对《投标函》《法定代表人授权委托书》《资格条件响应表》《实质性要求响应表》以及《</w:t>
      </w:r>
      <w:r>
        <w:rPr>
          <w:rFonts w:hint="eastAsia" w:ascii="宋体" w:hAnsi="宋体"/>
          <w:b/>
          <w:color w:val="000000"/>
          <w:sz w:val="24"/>
          <w:lang w:val="zh-CN"/>
        </w:rPr>
        <w:t>财务状况及税收和社会保障资金、没有重大违法记录的声明</w:t>
      </w:r>
      <w:r>
        <w:rPr>
          <w:rFonts w:hint="eastAsia" w:ascii="宋体" w:hAnsi="宋体"/>
          <w:b/>
          <w:color w:val="000000"/>
          <w:sz w:val="24"/>
        </w:rPr>
        <w:t>》，投标人未按照上述要求显示公章的，其投标无效；有公章，但没有法定代表人或法定代表人正式授权的代表签署字样的，或者其他填写不完整的，评标时将按照第五章《评标方法与程序》中的相关规定予以扣分。</w:t>
      </w:r>
    </w:p>
    <w:p w14:paraId="2BDBE563">
      <w:pPr>
        <w:spacing w:line="360" w:lineRule="auto"/>
        <w:ind w:firstLine="480" w:firstLineChars="200"/>
        <w:rPr>
          <w:rFonts w:ascii="宋体" w:hAnsi="宋体"/>
          <w:sz w:val="24"/>
        </w:rPr>
      </w:pPr>
      <w:r>
        <w:rPr>
          <w:rFonts w:hint="eastAsia" w:ascii="宋体" w:hAnsi="宋体"/>
          <w:sz w:val="24"/>
        </w:rPr>
        <w:t>23．3 建设节约型社会是我国落实科学发展观的一项重大决策，也是政府采购应尽的义务和职责，需要政府采购各方当事人在采购活动中共同践行。目前，少数投标人制作的投标文件存在编写繁琐、内容重复的问题，既增加了制作成本，浪费了宝贵的资源，也增加了评审成本，影响了评审效率。为进一步落实建设节约型社会的要求，提请投标人在制作投标文件时注意下列事项：</w:t>
      </w:r>
    </w:p>
    <w:p w14:paraId="58284543">
      <w:pPr>
        <w:spacing w:line="360" w:lineRule="auto"/>
        <w:ind w:firstLine="480" w:firstLineChars="200"/>
        <w:rPr>
          <w:rFonts w:ascii="宋体" w:hAnsi="宋体"/>
          <w:sz w:val="24"/>
        </w:rPr>
      </w:pPr>
      <w:r>
        <w:rPr>
          <w:rFonts w:hint="eastAsia" w:ascii="宋体" w:hAnsi="宋体"/>
          <w:sz w:val="24"/>
        </w:rPr>
        <w:t>（1）评标委员会主要是依据投标文件中技术、质量以及售后服务等指标来进行评定。因此，投标文件应根据招标文件的要求进行制作，内容简洁明了，编排合理有序，与招标文件内容无关或不符合招标文件要求的资料不要编入投标文件。</w:t>
      </w:r>
    </w:p>
    <w:p w14:paraId="026D3CB8">
      <w:pPr>
        <w:spacing w:line="360" w:lineRule="auto"/>
        <w:ind w:firstLine="480" w:firstLineChars="200"/>
        <w:rPr>
          <w:rFonts w:ascii="宋体" w:hAnsi="宋体"/>
          <w:sz w:val="24"/>
        </w:rPr>
      </w:pPr>
      <w:r>
        <w:rPr>
          <w:rFonts w:hint="eastAsia" w:ascii="宋体" w:hAnsi="宋体"/>
          <w:sz w:val="24"/>
        </w:rPr>
        <w:t>（2）投标文件应规范，应按照规定格式要求规范填写，扫描文件应清晰简洁、上传文件应规范。</w:t>
      </w:r>
    </w:p>
    <w:p w14:paraId="5A3317F8">
      <w:pPr>
        <w:spacing w:before="312" w:beforeLines="100" w:after="312" w:afterLines="100" w:line="360" w:lineRule="auto"/>
        <w:rPr>
          <w:rFonts w:ascii="宋体" w:hAnsi="宋体"/>
          <w:b/>
          <w:sz w:val="24"/>
        </w:rPr>
      </w:pPr>
      <w:r>
        <w:rPr>
          <w:rFonts w:hint="eastAsia" w:ascii="宋体" w:hAnsi="宋体"/>
          <w:b/>
          <w:sz w:val="24"/>
        </w:rPr>
        <w:t>四、投标文件的递交</w:t>
      </w:r>
    </w:p>
    <w:p w14:paraId="15D808DE">
      <w:pPr>
        <w:spacing w:line="360" w:lineRule="auto"/>
        <w:ind w:firstLine="482" w:firstLineChars="200"/>
        <w:rPr>
          <w:rFonts w:ascii="宋体" w:hAnsi="宋体"/>
          <w:b/>
          <w:sz w:val="24"/>
        </w:rPr>
      </w:pPr>
      <w:r>
        <w:rPr>
          <w:rFonts w:hint="eastAsia" w:ascii="宋体" w:hAnsi="宋体"/>
          <w:b/>
          <w:sz w:val="24"/>
        </w:rPr>
        <w:t>24． 投标文件的递交</w:t>
      </w:r>
    </w:p>
    <w:p w14:paraId="0CA793AB">
      <w:pPr>
        <w:spacing w:line="360" w:lineRule="auto"/>
        <w:ind w:firstLine="480"/>
        <w:rPr>
          <w:rFonts w:ascii="宋体" w:hAnsi="宋体"/>
          <w:sz w:val="24"/>
        </w:rPr>
      </w:pPr>
      <w:r>
        <w:rPr>
          <w:rFonts w:hint="eastAsia" w:ascii="宋体" w:hAnsi="宋体"/>
          <w:sz w:val="24"/>
        </w:rPr>
        <w:t>24．1 投标人应</w:t>
      </w:r>
      <w:r>
        <w:rPr>
          <w:rFonts w:hint="eastAsia" w:hAnsi="宋体"/>
          <w:sz w:val="24"/>
        </w:rPr>
        <w:t>按照招标文件规定，参考第六章投标文件有关格式，</w:t>
      </w:r>
      <w:r>
        <w:rPr>
          <w:rFonts w:hint="eastAsia" w:ascii="宋体" w:hAnsi="宋体"/>
          <w:sz w:val="24"/>
        </w:rPr>
        <w:t>在电子采购平台电子招投标系统中按照要求填写和上传所有投标内容。投标的有关事项应根据电子采购平台规定的要求办理。</w:t>
      </w:r>
    </w:p>
    <w:p w14:paraId="4E06704D">
      <w:pPr>
        <w:pStyle w:val="5"/>
        <w:adjustRightInd w:val="0"/>
        <w:spacing w:after="156" w:afterLines="50" w:line="360" w:lineRule="auto"/>
        <w:ind w:firstLine="480" w:firstLineChars="200"/>
        <w:outlineLvl w:val="0"/>
        <w:rPr>
          <w:rFonts w:hAnsi="宋体"/>
          <w:sz w:val="24"/>
          <w:szCs w:val="24"/>
        </w:rPr>
      </w:pPr>
      <w:r>
        <w:rPr>
          <w:rFonts w:hint="eastAsia" w:hAnsi="宋体"/>
          <w:sz w:val="24"/>
          <w:szCs w:val="24"/>
        </w:rPr>
        <w:t>24．2 投标文件中含有公章，防伪标志和彩色底纹类文件（如《投标函》、营业执照、身份证、认证证书等）应清晰显示。如因上传、扫描、格式等原因导致评审时受到影响，由投标人承担相应责任。</w:t>
      </w:r>
    </w:p>
    <w:p w14:paraId="5651BD42">
      <w:pPr>
        <w:spacing w:line="360" w:lineRule="auto"/>
        <w:ind w:firstLine="480"/>
        <w:rPr>
          <w:rFonts w:ascii="宋体" w:hAnsi="宋体"/>
          <w:sz w:val="24"/>
        </w:rPr>
      </w:pPr>
      <w:r>
        <w:rPr>
          <w:rFonts w:hint="eastAsia" w:ascii="宋体" w:hAnsi="宋体"/>
          <w:sz w:val="24"/>
        </w:rPr>
        <w:t>招标人认为必要时，可以要求投标人提供文件原件进行核对，投标人必须按时提供，否则投标人须接受可能对其不利的评标结果，并且招标人将对该投标人进行调查，发现有弄虚作假或欺诈行为的按有关规定进行处理。</w:t>
      </w:r>
    </w:p>
    <w:p w14:paraId="77856118">
      <w:pPr>
        <w:spacing w:line="360" w:lineRule="auto"/>
        <w:ind w:firstLine="480" w:firstLineChars="200"/>
        <w:rPr>
          <w:rFonts w:ascii="宋体" w:hAnsi="宋体"/>
          <w:sz w:val="24"/>
        </w:rPr>
      </w:pPr>
      <w:r>
        <w:rPr>
          <w:rFonts w:hint="eastAsia" w:ascii="宋体" w:hAnsi="宋体"/>
          <w:sz w:val="24"/>
        </w:rPr>
        <w:t>24．3 投标人应充分考虑到网上投标可能会发生的技术故障、操作失误和相应的风险。对因网上投标的任何技术故障、操作失误造成投标人投标内容缺漏、不一致或投标失败的，招标人不承担任何责任。</w:t>
      </w:r>
    </w:p>
    <w:p w14:paraId="2518957E">
      <w:pPr>
        <w:spacing w:line="360" w:lineRule="auto"/>
        <w:ind w:firstLine="472" w:firstLineChars="196"/>
        <w:outlineLvl w:val="0"/>
        <w:rPr>
          <w:rFonts w:ascii="宋体" w:hAnsi="宋体"/>
          <w:b/>
          <w:sz w:val="24"/>
        </w:rPr>
      </w:pPr>
      <w:r>
        <w:rPr>
          <w:rFonts w:hint="eastAsia" w:ascii="宋体" w:hAnsi="宋体"/>
          <w:b/>
          <w:sz w:val="24"/>
        </w:rPr>
        <w:t>25．投标截止时间</w:t>
      </w:r>
    </w:p>
    <w:p w14:paraId="2521E0CC">
      <w:pPr>
        <w:spacing w:line="360" w:lineRule="auto"/>
        <w:ind w:firstLine="480"/>
        <w:rPr>
          <w:rFonts w:ascii="宋体" w:hAnsi="宋体"/>
          <w:sz w:val="24"/>
        </w:rPr>
      </w:pPr>
      <w:r>
        <w:rPr>
          <w:rFonts w:hint="eastAsia" w:ascii="宋体" w:hAnsi="宋体"/>
          <w:sz w:val="24"/>
        </w:rPr>
        <w:t>25．1 投标人必须在《投标邀请（招标公告）》规定的网上投标截止时间前将投标文件在电子采购平台电子招投标系统中上传并正式投标。</w:t>
      </w:r>
    </w:p>
    <w:p w14:paraId="4572F1B9">
      <w:pPr>
        <w:spacing w:line="360" w:lineRule="auto"/>
        <w:ind w:firstLine="480"/>
        <w:rPr>
          <w:rFonts w:ascii="宋体" w:hAnsi="宋体"/>
          <w:sz w:val="24"/>
        </w:rPr>
      </w:pPr>
      <w:r>
        <w:rPr>
          <w:rFonts w:hint="eastAsia" w:ascii="宋体" w:hAnsi="宋体"/>
          <w:sz w:val="24"/>
        </w:rPr>
        <w:t>25．2 在招标人按《投标人须知》规定酌情延长投标截止期的情况下，招标人和投标人受投标截止期制约的所有权利和义务均应延长至新的截止时间。</w:t>
      </w:r>
    </w:p>
    <w:p w14:paraId="113CAD54">
      <w:pPr>
        <w:spacing w:line="360" w:lineRule="auto"/>
        <w:ind w:firstLine="480" w:firstLineChars="200"/>
        <w:rPr>
          <w:rFonts w:ascii="宋体" w:hAnsi="宋体"/>
          <w:sz w:val="24"/>
        </w:rPr>
      </w:pPr>
      <w:r>
        <w:rPr>
          <w:rFonts w:hint="eastAsia" w:ascii="宋体" w:hAnsi="宋体"/>
          <w:sz w:val="24"/>
        </w:rPr>
        <w:t>25．3 在投标截止时间后上传的任何投标文件，招标人均将拒绝接收。</w:t>
      </w:r>
    </w:p>
    <w:p w14:paraId="3F569A87">
      <w:pPr>
        <w:spacing w:line="360" w:lineRule="auto"/>
        <w:ind w:firstLine="472" w:firstLineChars="196"/>
        <w:outlineLvl w:val="0"/>
        <w:rPr>
          <w:rFonts w:ascii="宋体" w:hAnsi="宋体"/>
          <w:b/>
          <w:sz w:val="24"/>
        </w:rPr>
      </w:pPr>
      <w:r>
        <w:rPr>
          <w:rFonts w:hint="eastAsia" w:ascii="宋体" w:hAnsi="宋体"/>
          <w:b/>
          <w:sz w:val="24"/>
        </w:rPr>
        <w:t>26． 投标文件的修改和撤回</w:t>
      </w:r>
    </w:p>
    <w:p w14:paraId="6646D54A">
      <w:pPr>
        <w:spacing w:line="360" w:lineRule="auto"/>
        <w:rPr>
          <w:rFonts w:ascii="宋体" w:hAnsi="宋体"/>
          <w:sz w:val="24"/>
        </w:rPr>
      </w:pPr>
      <w:r>
        <w:rPr>
          <w:rFonts w:hint="eastAsia" w:ascii="宋体" w:hAnsi="宋体"/>
          <w:sz w:val="24"/>
        </w:rPr>
        <w:t xml:space="preserve">   在投标截止时间之前，投标人可以对在电子采购平台电子招投标系统已提交的投标文件进行修改和撤回。有关事项应根据电子采购平台规定的要求办理。</w:t>
      </w:r>
    </w:p>
    <w:p w14:paraId="64D0AF9E">
      <w:pPr>
        <w:spacing w:before="312" w:beforeLines="100" w:after="312" w:afterLines="100" w:line="360" w:lineRule="auto"/>
        <w:rPr>
          <w:rFonts w:ascii="宋体" w:hAnsi="宋体"/>
          <w:b/>
          <w:sz w:val="24"/>
        </w:rPr>
      </w:pPr>
      <w:r>
        <w:rPr>
          <w:rFonts w:hint="eastAsia" w:ascii="宋体" w:hAnsi="宋体"/>
          <w:b/>
          <w:sz w:val="24"/>
        </w:rPr>
        <w:t>五、开标</w:t>
      </w:r>
    </w:p>
    <w:p w14:paraId="42043120">
      <w:pPr>
        <w:spacing w:line="360" w:lineRule="auto"/>
        <w:ind w:firstLine="472" w:firstLineChars="196"/>
        <w:rPr>
          <w:rFonts w:ascii="宋体" w:hAnsi="宋体"/>
          <w:b/>
          <w:sz w:val="24"/>
        </w:rPr>
      </w:pPr>
      <w:r>
        <w:rPr>
          <w:rFonts w:hint="eastAsia" w:ascii="宋体" w:hAnsi="宋体"/>
          <w:b/>
          <w:sz w:val="24"/>
        </w:rPr>
        <w:t>27． 开标</w:t>
      </w:r>
    </w:p>
    <w:p w14:paraId="774E9EAC">
      <w:pPr>
        <w:spacing w:line="360" w:lineRule="auto"/>
        <w:ind w:firstLine="480"/>
        <w:rPr>
          <w:rFonts w:ascii="宋体" w:hAnsi="宋体"/>
          <w:sz w:val="24"/>
        </w:rPr>
      </w:pPr>
      <w:r>
        <w:rPr>
          <w:rFonts w:hint="eastAsia" w:ascii="宋体" w:hAnsi="宋体"/>
          <w:sz w:val="24"/>
        </w:rPr>
        <w:t>27．1 招标人将按《投标邀请》或《延期公告》（如果有的话）中规定的时间在电子采购平台上组织公开开标。</w:t>
      </w:r>
    </w:p>
    <w:p w14:paraId="6EF1CAEA">
      <w:pPr>
        <w:spacing w:line="360" w:lineRule="auto"/>
        <w:ind w:firstLine="480"/>
        <w:rPr>
          <w:rFonts w:ascii="宋体" w:hAnsi="宋体"/>
          <w:sz w:val="24"/>
        </w:rPr>
      </w:pPr>
      <w:r>
        <w:rPr>
          <w:rFonts w:hint="eastAsia" w:ascii="宋体" w:hAnsi="宋体"/>
          <w:sz w:val="24"/>
        </w:rPr>
        <w:t>27．2 开标程序在电子采购平台进行，所有上传投标文件的供应商应登录电子采购平台参加开标。</w:t>
      </w:r>
      <w:r>
        <w:rPr>
          <w:rFonts w:hint="eastAsia" w:ascii="宋体" w:hAnsi="宋体"/>
          <w:color w:val="000000"/>
          <w:sz w:val="24"/>
        </w:rPr>
        <w:t>开标主要流程为签到、解密、唱标和签名，每一步骤均应按照电子采购平台的规定进行操作。</w:t>
      </w:r>
    </w:p>
    <w:p w14:paraId="4A7E44BC">
      <w:pPr>
        <w:spacing w:line="360" w:lineRule="auto"/>
        <w:ind w:firstLine="480"/>
        <w:rPr>
          <w:rFonts w:ascii="宋体" w:hAnsi="宋体"/>
          <w:color w:val="000000"/>
          <w:kern w:val="0"/>
          <w:sz w:val="24"/>
        </w:rPr>
      </w:pPr>
      <w:r>
        <w:rPr>
          <w:rFonts w:hint="eastAsia" w:ascii="宋体" w:hAnsi="宋体"/>
          <w:sz w:val="24"/>
        </w:rPr>
        <w:t>27．3 投标截止，电子采购平台显示开标后，</w:t>
      </w:r>
      <w:r>
        <w:rPr>
          <w:rFonts w:hint="eastAsia" w:ascii="宋体" w:hAnsi="宋体"/>
          <w:kern w:val="0"/>
          <w:sz w:val="24"/>
        </w:rPr>
        <w:t>投标人进行签到操作，投标人签到完成后，由招标人解除电子采购平台对投标文件的加密。投标人应在规定时间内使用数字证书对其投标文件解密。</w:t>
      </w:r>
      <w:r>
        <w:rPr>
          <w:rFonts w:hint="eastAsia" w:ascii="宋体" w:hAnsi="宋体"/>
          <w:color w:val="000000"/>
          <w:kern w:val="0"/>
          <w:sz w:val="24"/>
        </w:rPr>
        <w:t>签到和解密的操作时长分别为半小时，</w:t>
      </w:r>
      <w:r>
        <w:rPr>
          <w:rFonts w:hint="eastAsia" w:ascii="宋体"/>
          <w:sz w:val="24"/>
        </w:rPr>
        <w:t>投标人</w:t>
      </w:r>
      <w:r>
        <w:rPr>
          <w:rFonts w:hint="eastAsia" w:ascii="宋体" w:hAnsi="宋体"/>
          <w:kern w:val="0"/>
          <w:sz w:val="24"/>
        </w:rPr>
        <w:t>应在</w:t>
      </w:r>
      <w:r>
        <w:rPr>
          <w:rFonts w:hint="eastAsia" w:ascii="宋体" w:hAnsi="宋体"/>
          <w:color w:val="000000"/>
          <w:kern w:val="0"/>
          <w:sz w:val="24"/>
        </w:rPr>
        <w:t>规定时间内</w:t>
      </w:r>
      <w:r>
        <w:rPr>
          <w:rFonts w:hint="eastAsia" w:ascii="宋体" w:hAnsi="宋体"/>
          <w:kern w:val="0"/>
          <w:sz w:val="24"/>
        </w:rPr>
        <w:t>完成上述签到或解密操作，逾期未完成签到或解密的投标人，其投标将作无效标处理。</w:t>
      </w:r>
      <w:r>
        <w:rPr>
          <w:rFonts w:hint="eastAsia" w:ascii="宋体" w:hAnsi="宋体"/>
          <w:color w:val="000000"/>
          <w:kern w:val="0"/>
          <w:sz w:val="24"/>
        </w:rPr>
        <w:t>因系统原因导致投标人无法在上述要求时间内完成签到或解密的除外。</w:t>
      </w:r>
    </w:p>
    <w:p w14:paraId="6523B480">
      <w:pPr>
        <w:spacing w:line="360" w:lineRule="auto"/>
        <w:ind w:firstLine="480"/>
        <w:rPr>
          <w:rFonts w:ascii="宋体" w:hAnsi="宋体"/>
          <w:color w:val="000000"/>
          <w:kern w:val="0"/>
          <w:sz w:val="24"/>
        </w:rPr>
      </w:pPr>
      <w:r>
        <w:rPr>
          <w:rFonts w:hint="eastAsia" w:ascii="宋体" w:hAnsi="宋体"/>
          <w:color w:val="000000"/>
          <w:kern w:val="0"/>
          <w:sz w:val="24"/>
        </w:rPr>
        <w:t>如电子采购平台开标程序有变化的，以最新的操作程序为准。</w:t>
      </w:r>
    </w:p>
    <w:p w14:paraId="2AF7F59F">
      <w:pPr>
        <w:spacing w:line="360" w:lineRule="auto"/>
        <w:ind w:firstLine="480"/>
        <w:rPr>
          <w:rFonts w:ascii="宋体" w:hAnsi="宋体"/>
          <w:sz w:val="24"/>
        </w:rPr>
      </w:pPr>
      <w:r>
        <w:rPr>
          <w:rFonts w:hint="eastAsia" w:ascii="宋体" w:hAnsi="宋体"/>
          <w:sz w:val="24"/>
        </w:rPr>
        <w:t>27．4 投标文件解密后，电子采购平台根据各投标人填写的《开标一览表》的内容自动汇总生成《开标记录表》。</w:t>
      </w:r>
    </w:p>
    <w:p w14:paraId="44EA6D54">
      <w:pPr>
        <w:spacing w:line="360" w:lineRule="auto"/>
        <w:ind w:firstLine="600" w:firstLineChars="250"/>
        <w:rPr>
          <w:rFonts w:ascii="宋体" w:hAnsi="宋体"/>
          <w:sz w:val="24"/>
        </w:rPr>
      </w:pPr>
      <w:r>
        <w:rPr>
          <w:rFonts w:hint="eastAsia" w:ascii="宋体" w:hAnsi="宋体"/>
          <w:sz w:val="24"/>
        </w:rPr>
        <w:t>投标人应及时</w:t>
      </w:r>
      <w:r>
        <w:rPr>
          <w:rFonts w:hint="eastAsia" w:ascii="宋体" w:hAnsi="宋体"/>
          <w:color w:val="000000"/>
          <w:sz w:val="24"/>
        </w:rPr>
        <w:t>使用数字证书对《开标记录表》内容进行签名确认，</w:t>
      </w:r>
      <w:r>
        <w:rPr>
          <w:rFonts w:hint="eastAsia" w:ascii="宋体" w:hAnsi="宋体"/>
          <w:sz w:val="24"/>
        </w:rPr>
        <w:t>投标人因自身原因未作出确认的视为其确认《开标记录表》内容。</w:t>
      </w:r>
    </w:p>
    <w:p w14:paraId="26EBAED1">
      <w:pPr>
        <w:spacing w:before="312" w:beforeLines="100" w:after="312" w:afterLines="100" w:line="360" w:lineRule="auto"/>
        <w:rPr>
          <w:rFonts w:ascii="宋体" w:hAnsi="宋体"/>
          <w:b/>
          <w:sz w:val="24"/>
        </w:rPr>
      </w:pPr>
      <w:r>
        <w:rPr>
          <w:rFonts w:hint="eastAsia" w:ascii="宋体" w:hAnsi="宋体"/>
          <w:b/>
          <w:sz w:val="24"/>
        </w:rPr>
        <w:t>六、评标</w:t>
      </w:r>
    </w:p>
    <w:p w14:paraId="7BC07E19">
      <w:pPr>
        <w:spacing w:line="360" w:lineRule="auto"/>
        <w:ind w:firstLine="472" w:firstLineChars="196"/>
        <w:outlineLvl w:val="0"/>
        <w:rPr>
          <w:rFonts w:ascii="宋体" w:hAnsi="宋体"/>
          <w:b/>
          <w:sz w:val="24"/>
        </w:rPr>
      </w:pPr>
      <w:r>
        <w:rPr>
          <w:rFonts w:hint="eastAsia" w:ascii="宋体" w:hAnsi="宋体"/>
          <w:b/>
          <w:sz w:val="24"/>
        </w:rPr>
        <w:t>28． 评标委员会</w:t>
      </w:r>
    </w:p>
    <w:p w14:paraId="0E5EEBDC">
      <w:pPr>
        <w:spacing w:line="360" w:lineRule="auto"/>
        <w:ind w:firstLine="480"/>
        <w:rPr>
          <w:rFonts w:ascii="宋体" w:hAnsi="宋体"/>
          <w:sz w:val="24"/>
        </w:rPr>
      </w:pPr>
      <w:r>
        <w:rPr>
          <w:rFonts w:hint="eastAsia" w:ascii="宋体" w:hAnsi="宋体"/>
          <w:sz w:val="24"/>
        </w:rPr>
        <w:t>28．1 招标人将依法组建评标委员会，评标委员会由采购人代表和上海市政府采购评审专家组成，其中专家的人数不少于评标委员会成员总数的三分之二。</w:t>
      </w:r>
    </w:p>
    <w:p w14:paraId="3DA83995">
      <w:pPr>
        <w:spacing w:line="360" w:lineRule="auto"/>
        <w:ind w:firstLine="480"/>
        <w:rPr>
          <w:rFonts w:ascii="宋体" w:hAnsi="宋体"/>
          <w:sz w:val="24"/>
        </w:rPr>
      </w:pPr>
      <w:r>
        <w:rPr>
          <w:rFonts w:hint="eastAsia" w:ascii="宋体" w:hAnsi="宋体"/>
          <w:sz w:val="24"/>
        </w:rPr>
        <w:t xml:space="preserve">28．2 评标委员会负责对投标文件进行评审和比较，并向招标人推荐中标候选人。 </w:t>
      </w:r>
    </w:p>
    <w:p w14:paraId="51183E5B">
      <w:pPr>
        <w:adjustRightInd w:val="0"/>
        <w:snapToGrid w:val="0"/>
        <w:spacing w:line="360" w:lineRule="auto"/>
        <w:ind w:firstLine="472" w:firstLineChars="196"/>
        <w:rPr>
          <w:rFonts w:ascii="宋体" w:hAnsi="宋体"/>
          <w:b/>
          <w:color w:val="000000"/>
          <w:sz w:val="24"/>
        </w:rPr>
      </w:pPr>
      <w:r>
        <w:rPr>
          <w:rFonts w:hint="eastAsia" w:ascii="宋体" w:hAnsi="宋体"/>
          <w:b/>
          <w:color w:val="000000"/>
          <w:sz w:val="24"/>
        </w:rPr>
        <w:t>29． 投标文件的资格审查及符合性审查</w:t>
      </w:r>
    </w:p>
    <w:p w14:paraId="7E157A51">
      <w:pPr>
        <w:adjustRightInd w:val="0"/>
        <w:snapToGrid w:val="0"/>
        <w:spacing w:line="360" w:lineRule="auto"/>
        <w:ind w:firstLine="480"/>
        <w:rPr>
          <w:rFonts w:ascii="宋体" w:hAnsi="宋体"/>
          <w:color w:val="000000"/>
          <w:sz w:val="24"/>
        </w:rPr>
      </w:pPr>
      <w:r>
        <w:rPr>
          <w:rFonts w:hint="eastAsia" w:ascii="宋体" w:hAnsi="宋体"/>
          <w:color w:val="000000"/>
          <w:sz w:val="24"/>
        </w:rPr>
        <w:t>29．1 开标后，招标人将依据法律法规和招标文件的《投标人须知》、《资格条件响应表》，对投标人进行资格审查。确定符合资格的投标人不少于3家的，将组织评标委员会进行评标。</w:t>
      </w:r>
    </w:p>
    <w:p w14:paraId="5628429B">
      <w:pPr>
        <w:adjustRightInd w:val="0"/>
        <w:snapToGrid w:val="0"/>
        <w:spacing w:line="360" w:lineRule="auto"/>
        <w:ind w:firstLine="480"/>
        <w:rPr>
          <w:rFonts w:ascii="宋体" w:hAnsi="宋体"/>
          <w:color w:val="000000"/>
          <w:sz w:val="24"/>
        </w:rPr>
      </w:pPr>
      <w:r>
        <w:rPr>
          <w:rFonts w:hint="eastAsia" w:ascii="宋体" w:hAnsi="宋体"/>
          <w:color w:val="000000"/>
          <w:sz w:val="24"/>
        </w:rPr>
        <w:t>29．2 在详细评标之前，评标委员会要对符合资格的投标人的投标文件进行符合性审查，以确定其是否满足招标文件的实质性要求。评标委员会只根据投标文件本身的内容来判定投标文件的响应性，而不寻求外部的证据。</w:t>
      </w:r>
    </w:p>
    <w:p w14:paraId="41F7AA62">
      <w:pPr>
        <w:adjustRightInd w:val="0"/>
        <w:snapToGrid w:val="0"/>
        <w:spacing w:line="360" w:lineRule="auto"/>
        <w:ind w:firstLine="480"/>
        <w:rPr>
          <w:rFonts w:ascii="宋体" w:hAnsi="宋体"/>
          <w:color w:val="000000"/>
          <w:sz w:val="24"/>
        </w:rPr>
      </w:pPr>
      <w:r>
        <w:rPr>
          <w:rFonts w:hint="eastAsia" w:ascii="宋体" w:hAnsi="宋体"/>
          <w:color w:val="000000"/>
          <w:sz w:val="24"/>
        </w:rPr>
        <w:t>29．3 符合性审查未通过的投标文件不参加进一步的评审，投标人不得通过修正或撤销不符合要求的偏离或保留从而使其投标成为实质上响应的投标。</w:t>
      </w:r>
    </w:p>
    <w:p w14:paraId="445695EA">
      <w:pPr>
        <w:adjustRightInd w:val="0"/>
        <w:snapToGrid w:val="0"/>
        <w:spacing w:line="360" w:lineRule="auto"/>
        <w:ind w:firstLine="480"/>
        <w:rPr>
          <w:rFonts w:ascii="宋体" w:hAnsi="宋体"/>
          <w:color w:val="000000"/>
          <w:sz w:val="24"/>
        </w:rPr>
      </w:pPr>
      <w:r>
        <w:rPr>
          <w:rFonts w:hint="eastAsia" w:ascii="宋体" w:hAnsi="宋体"/>
          <w:color w:val="000000"/>
          <w:sz w:val="24"/>
        </w:rPr>
        <w:t>29．4开标后招标人拒绝投标人主动提交的任何澄清与补正。</w:t>
      </w:r>
    </w:p>
    <w:p w14:paraId="06B421B2">
      <w:pPr>
        <w:adjustRightInd w:val="0"/>
        <w:snapToGrid w:val="0"/>
        <w:spacing w:line="360" w:lineRule="auto"/>
        <w:ind w:firstLine="480"/>
        <w:rPr>
          <w:rFonts w:ascii="宋体" w:hAnsi="宋体"/>
          <w:color w:val="000000"/>
          <w:sz w:val="24"/>
        </w:rPr>
      </w:pPr>
      <w:r>
        <w:rPr>
          <w:rFonts w:hint="eastAsia" w:ascii="宋体" w:hAnsi="宋体"/>
          <w:color w:val="000000"/>
          <w:sz w:val="24"/>
        </w:rPr>
        <w:t>29．5招标人可以接受投标文件中不构成实质性偏差的小的不正规、不一致或不规范的内容。</w:t>
      </w:r>
    </w:p>
    <w:p w14:paraId="7FB7072D">
      <w:pPr>
        <w:adjustRightInd w:val="0"/>
        <w:snapToGrid w:val="0"/>
        <w:spacing w:line="360" w:lineRule="auto"/>
        <w:ind w:firstLine="472" w:firstLineChars="196"/>
        <w:rPr>
          <w:rFonts w:ascii="宋体" w:hAnsi="宋体"/>
          <w:b/>
          <w:color w:val="000000"/>
          <w:sz w:val="24"/>
        </w:rPr>
      </w:pPr>
      <w:r>
        <w:rPr>
          <w:rFonts w:hint="eastAsia" w:ascii="宋体"/>
          <w:b/>
          <w:sz w:val="24"/>
        </w:rPr>
        <w:t>30．</w:t>
      </w:r>
      <w:r>
        <w:rPr>
          <w:rFonts w:hint="eastAsia" w:ascii="宋体" w:hAnsi="宋体"/>
          <w:b/>
          <w:color w:val="000000"/>
          <w:sz w:val="24"/>
        </w:rPr>
        <w:t>投标文件内容不一致的修正</w:t>
      </w:r>
    </w:p>
    <w:p w14:paraId="1648BAAE">
      <w:pPr>
        <w:adjustRightInd w:val="0"/>
        <w:snapToGrid w:val="0"/>
        <w:spacing w:line="360" w:lineRule="auto"/>
        <w:ind w:firstLine="480"/>
        <w:rPr>
          <w:rFonts w:ascii="宋体" w:hAnsi="宋体"/>
          <w:color w:val="000000"/>
          <w:sz w:val="24"/>
        </w:rPr>
      </w:pPr>
      <w:r>
        <w:rPr>
          <w:rFonts w:hint="eastAsia" w:ascii="宋体" w:hAnsi="宋体"/>
          <w:color w:val="000000"/>
          <w:sz w:val="24"/>
        </w:rPr>
        <w:t>30．1 投标文件报价出现前后不一致的，按照下列规定修正：</w:t>
      </w:r>
    </w:p>
    <w:p w14:paraId="292C31D8">
      <w:pPr>
        <w:adjustRightInd w:val="0"/>
        <w:snapToGrid w:val="0"/>
        <w:spacing w:line="360" w:lineRule="auto"/>
        <w:ind w:firstLine="480"/>
        <w:rPr>
          <w:rFonts w:ascii="宋体" w:hAnsi="宋体"/>
          <w:color w:val="000000"/>
          <w:sz w:val="24"/>
        </w:rPr>
      </w:pPr>
      <w:r>
        <w:rPr>
          <w:rFonts w:hint="eastAsia" w:ascii="宋体" w:hAnsi="宋体"/>
          <w:color w:val="000000"/>
          <w:sz w:val="24"/>
        </w:rPr>
        <w:t>（1）《开标记录表》报价与投标文件中报价不一致的，以《开标记录表》为准；</w:t>
      </w:r>
    </w:p>
    <w:p w14:paraId="5FD6A762">
      <w:pPr>
        <w:adjustRightInd w:val="0"/>
        <w:snapToGrid w:val="0"/>
        <w:spacing w:line="360" w:lineRule="auto"/>
        <w:ind w:firstLine="480"/>
        <w:rPr>
          <w:rFonts w:ascii="宋体" w:hAnsi="宋体"/>
          <w:color w:val="000000"/>
          <w:sz w:val="24"/>
        </w:rPr>
      </w:pPr>
      <w:r>
        <w:rPr>
          <w:rFonts w:hint="eastAsia" w:ascii="宋体" w:hAnsi="宋体"/>
          <w:color w:val="000000"/>
          <w:sz w:val="24"/>
        </w:rPr>
        <w:t>（2）大写金额和小写金额不一致的，以大写金额为准；</w:t>
      </w:r>
    </w:p>
    <w:p w14:paraId="7896D373">
      <w:pPr>
        <w:adjustRightInd w:val="0"/>
        <w:snapToGrid w:val="0"/>
        <w:spacing w:line="360" w:lineRule="auto"/>
        <w:ind w:firstLine="480"/>
        <w:rPr>
          <w:rFonts w:ascii="宋体" w:hAnsi="宋体"/>
          <w:color w:val="000000"/>
          <w:sz w:val="24"/>
        </w:rPr>
      </w:pPr>
      <w:r>
        <w:rPr>
          <w:rFonts w:hint="eastAsia" w:ascii="宋体" w:hAnsi="宋体"/>
          <w:color w:val="000000"/>
          <w:sz w:val="24"/>
        </w:rPr>
        <w:t>（3）单价金额小数点或者百分比有明显错位的，以《开标记录表》的总价为准，并修改单价；</w:t>
      </w:r>
    </w:p>
    <w:p w14:paraId="02993C3E">
      <w:pPr>
        <w:adjustRightInd w:val="0"/>
        <w:snapToGrid w:val="0"/>
        <w:spacing w:line="360" w:lineRule="auto"/>
        <w:ind w:firstLine="480"/>
        <w:rPr>
          <w:rFonts w:ascii="宋体" w:hAnsi="宋体"/>
          <w:color w:val="000000"/>
          <w:sz w:val="24"/>
        </w:rPr>
      </w:pPr>
      <w:r>
        <w:rPr>
          <w:rFonts w:hint="eastAsia" w:ascii="宋体" w:hAnsi="宋体"/>
          <w:color w:val="000000"/>
          <w:sz w:val="24"/>
        </w:rPr>
        <w:t>（4）总价金额与按单价汇总金额不一致的，以单价金额计算结果为准。</w:t>
      </w:r>
    </w:p>
    <w:p w14:paraId="0023C09C">
      <w:pPr>
        <w:adjustRightInd w:val="0"/>
        <w:snapToGrid w:val="0"/>
        <w:spacing w:line="360" w:lineRule="auto"/>
        <w:ind w:firstLine="480"/>
        <w:rPr>
          <w:rFonts w:ascii="宋体" w:hAnsi="宋体"/>
          <w:color w:val="000000"/>
          <w:sz w:val="24"/>
        </w:rPr>
      </w:pPr>
      <w:r>
        <w:rPr>
          <w:rFonts w:hint="eastAsia" w:ascii="宋体" w:hAnsi="宋体"/>
          <w:color w:val="000000"/>
          <w:sz w:val="24"/>
        </w:rPr>
        <w:t>同时出现两种以上不一致的，按照上述规定的顺序修正。修正后的报价经投标人确认后产生约束力，投标人不确认的，其投标无效。</w:t>
      </w:r>
    </w:p>
    <w:p w14:paraId="6FEBB2BC">
      <w:pPr>
        <w:adjustRightInd w:val="0"/>
        <w:snapToGrid w:val="0"/>
        <w:spacing w:line="360" w:lineRule="auto"/>
        <w:ind w:firstLine="480"/>
        <w:rPr>
          <w:rFonts w:ascii="宋体" w:hAnsi="宋体"/>
          <w:color w:val="000000"/>
          <w:sz w:val="24"/>
        </w:rPr>
      </w:pPr>
      <w:r>
        <w:rPr>
          <w:rFonts w:hint="eastAsia" w:ascii="宋体" w:hAnsi="宋体"/>
          <w:color w:val="000000"/>
          <w:sz w:val="24"/>
        </w:rPr>
        <w:t>30．2 《开标记录表》内容与投标文件中相应内容不一致的，以《开标记录表》为准。</w:t>
      </w:r>
    </w:p>
    <w:p w14:paraId="3CD129DF">
      <w:pPr>
        <w:adjustRightInd w:val="0"/>
        <w:snapToGrid w:val="0"/>
        <w:spacing w:line="360" w:lineRule="auto"/>
        <w:ind w:firstLine="480"/>
        <w:rPr>
          <w:rFonts w:ascii="宋体" w:hAnsi="宋体"/>
          <w:color w:val="000000"/>
          <w:sz w:val="24"/>
        </w:rPr>
      </w:pPr>
      <w:r>
        <w:rPr>
          <w:rFonts w:hint="eastAsia" w:ascii="宋体" w:hAnsi="宋体"/>
          <w:color w:val="000000"/>
          <w:sz w:val="24"/>
        </w:rPr>
        <w:t>30. 3投标文件中如果有其他与评审有关的因素前后不一致的，将按不利于出错投标人的原则进行处理，即对于不一致的内容，评标时按照对出错投标人不利的情形进行评分；如出错投标人中标，签订合同时按照对出错投标人不利、对采购人有利的条件签约。</w:t>
      </w:r>
    </w:p>
    <w:p w14:paraId="75D1B5A9">
      <w:pPr>
        <w:adjustRightInd w:val="0"/>
        <w:snapToGrid w:val="0"/>
        <w:spacing w:line="360" w:lineRule="auto"/>
        <w:ind w:firstLine="482" w:firstLineChars="200"/>
        <w:outlineLvl w:val="0"/>
        <w:rPr>
          <w:rFonts w:ascii="宋体" w:hAnsi="宋体"/>
          <w:b/>
          <w:color w:val="000000"/>
          <w:sz w:val="24"/>
        </w:rPr>
      </w:pPr>
      <w:r>
        <w:rPr>
          <w:rFonts w:hint="eastAsia" w:ascii="宋体" w:hAnsi="宋体"/>
          <w:b/>
          <w:color w:val="000000"/>
          <w:sz w:val="24"/>
        </w:rPr>
        <w:t>31． 投标文件的澄清</w:t>
      </w:r>
    </w:p>
    <w:p w14:paraId="616CFB8F">
      <w:pPr>
        <w:adjustRightInd w:val="0"/>
        <w:snapToGrid w:val="0"/>
        <w:spacing w:line="360" w:lineRule="auto"/>
        <w:ind w:firstLine="480"/>
        <w:rPr>
          <w:rFonts w:ascii="宋体" w:hAnsi="宋体"/>
          <w:color w:val="000000"/>
          <w:sz w:val="24"/>
        </w:rPr>
      </w:pPr>
      <w:r>
        <w:rPr>
          <w:rFonts w:hint="eastAsia" w:ascii="宋体" w:hAnsi="宋体"/>
          <w:color w:val="000000"/>
          <w:sz w:val="24"/>
        </w:rPr>
        <w:t>31．1对于投标文件中含义不明确或者有明显文字和计算错误的内容，评标委员会应当以书面形式要求投标人作出必要的澄清。投标人应按照招标人通知的时间和地点委派授权代表向评标委员会作出说明或答复。</w:t>
      </w:r>
    </w:p>
    <w:p w14:paraId="0B7C9466">
      <w:pPr>
        <w:adjustRightInd w:val="0"/>
        <w:snapToGrid w:val="0"/>
        <w:spacing w:line="360" w:lineRule="auto"/>
        <w:ind w:firstLine="480"/>
        <w:rPr>
          <w:rFonts w:ascii="宋体" w:hAnsi="宋体"/>
          <w:color w:val="000000"/>
          <w:sz w:val="24"/>
        </w:rPr>
      </w:pPr>
      <w:r>
        <w:rPr>
          <w:rFonts w:hint="eastAsia" w:ascii="宋体" w:hAnsi="宋体"/>
          <w:color w:val="000000"/>
          <w:sz w:val="24"/>
        </w:rPr>
        <w:t>31．2 投标人对澄清问题的说明或答复，还应以书面形式提交给招标人，并应由投标人授权代表签字。</w:t>
      </w:r>
    </w:p>
    <w:p w14:paraId="3B15A735">
      <w:pPr>
        <w:adjustRightInd w:val="0"/>
        <w:snapToGrid w:val="0"/>
        <w:spacing w:line="360" w:lineRule="auto"/>
        <w:ind w:firstLine="480"/>
        <w:rPr>
          <w:rFonts w:ascii="宋体" w:hAnsi="宋体"/>
          <w:color w:val="000000"/>
          <w:sz w:val="24"/>
        </w:rPr>
      </w:pPr>
      <w:r>
        <w:rPr>
          <w:rFonts w:hint="eastAsia" w:ascii="宋体" w:hAnsi="宋体"/>
          <w:color w:val="000000"/>
          <w:sz w:val="24"/>
        </w:rPr>
        <w:t>31．3  投标人的澄清文件是其投标文件的组成部分。</w:t>
      </w:r>
    </w:p>
    <w:p w14:paraId="2A391964">
      <w:pPr>
        <w:adjustRightInd w:val="0"/>
        <w:snapToGrid w:val="0"/>
        <w:spacing w:line="360" w:lineRule="auto"/>
        <w:ind w:firstLine="480"/>
        <w:rPr>
          <w:rFonts w:ascii="宋体" w:hAnsi="宋体"/>
          <w:color w:val="000000"/>
          <w:sz w:val="24"/>
        </w:rPr>
      </w:pPr>
      <w:r>
        <w:rPr>
          <w:rFonts w:hint="eastAsia" w:ascii="宋体" w:hAnsi="宋体"/>
          <w:color w:val="000000"/>
          <w:sz w:val="24"/>
        </w:rPr>
        <w:t>31．4  投标人的澄清不得超出投标文件的范围或者改变其投标文件的实质性内容，不得通过澄清而使进行澄清的投标人在评标中更加有利。</w:t>
      </w:r>
    </w:p>
    <w:p w14:paraId="2C697BAE">
      <w:pPr>
        <w:spacing w:line="360" w:lineRule="auto"/>
        <w:ind w:firstLine="472" w:firstLineChars="196"/>
        <w:rPr>
          <w:rFonts w:ascii="宋体" w:hAnsi="宋体"/>
          <w:b/>
          <w:sz w:val="24"/>
        </w:rPr>
      </w:pPr>
      <w:r>
        <w:rPr>
          <w:rFonts w:hint="eastAsia" w:ascii="宋体" w:hAnsi="宋体"/>
          <w:b/>
          <w:sz w:val="24"/>
        </w:rPr>
        <w:t>32．投标文件的评价与比较</w:t>
      </w:r>
    </w:p>
    <w:p w14:paraId="6611025E">
      <w:pPr>
        <w:spacing w:line="360" w:lineRule="auto"/>
        <w:rPr>
          <w:rFonts w:ascii="宋体" w:hAnsi="宋体"/>
          <w:sz w:val="24"/>
        </w:rPr>
      </w:pPr>
      <w:r>
        <w:rPr>
          <w:rFonts w:hint="eastAsia" w:ascii="宋体" w:hAnsi="宋体"/>
          <w:sz w:val="24"/>
        </w:rPr>
        <w:t xml:space="preserve">    32．1 评标委员会只对被确定为实质上响应招标文件要求的投标文件进行评价和比较。</w:t>
      </w:r>
    </w:p>
    <w:p w14:paraId="6362E990">
      <w:pPr>
        <w:spacing w:line="360" w:lineRule="auto"/>
        <w:ind w:firstLine="420"/>
        <w:rPr>
          <w:rFonts w:ascii="宋体" w:hAnsi="宋体"/>
          <w:sz w:val="24"/>
        </w:rPr>
      </w:pPr>
      <w:r>
        <w:rPr>
          <w:rFonts w:hint="eastAsia" w:ascii="宋体" w:hAnsi="宋体"/>
          <w:sz w:val="24"/>
        </w:rPr>
        <w:t>32．2 评标委员会根据《评标方法与程序》中规定的方法进行评标，并向招标人提交书面评标报告和推荐中标候选人。</w:t>
      </w:r>
    </w:p>
    <w:p w14:paraId="430924C4">
      <w:pPr>
        <w:spacing w:line="360" w:lineRule="auto"/>
        <w:ind w:firstLine="472" w:firstLineChars="196"/>
        <w:outlineLvl w:val="0"/>
        <w:rPr>
          <w:rFonts w:ascii="宋体" w:hAnsi="宋体"/>
          <w:b/>
          <w:sz w:val="24"/>
        </w:rPr>
      </w:pPr>
      <w:r>
        <w:rPr>
          <w:rFonts w:hint="eastAsia" w:ascii="宋体" w:hAnsi="宋体"/>
          <w:b/>
          <w:sz w:val="24"/>
        </w:rPr>
        <w:t>33． 评标的有关要求</w:t>
      </w:r>
    </w:p>
    <w:p w14:paraId="48EC9237">
      <w:pPr>
        <w:spacing w:line="360" w:lineRule="auto"/>
        <w:ind w:firstLine="480" w:firstLineChars="200"/>
        <w:rPr>
          <w:rFonts w:ascii="宋体" w:hAnsi="宋体"/>
          <w:sz w:val="24"/>
        </w:rPr>
      </w:pPr>
      <w:r>
        <w:rPr>
          <w:rFonts w:hint="eastAsia" w:ascii="宋体" w:hAnsi="宋体"/>
          <w:sz w:val="24"/>
        </w:rPr>
        <w:t>33．1 评标委员会应当公平、公正、客观，不带任何倾向性，评标委员会成员及参与评标的有关工作人员不得私下与投标人接触。</w:t>
      </w:r>
    </w:p>
    <w:p w14:paraId="029BBEE7">
      <w:pPr>
        <w:spacing w:line="360" w:lineRule="auto"/>
        <w:ind w:firstLine="480" w:firstLineChars="200"/>
        <w:rPr>
          <w:rFonts w:ascii="宋体" w:hAnsi="宋体"/>
          <w:sz w:val="24"/>
        </w:rPr>
      </w:pPr>
      <w:r>
        <w:rPr>
          <w:rFonts w:hint="eastAsia" w:ascii="宋体" w:hAnsi="宋体"/>
          <w:sz w:val="24"/>
        </w:rPr>
        <w:t>33．2 评标过程严格保密。凡是属于审查、澄清、评价和比较有关的资料以及授标建议等，所有知情人均不得向投标人或其他无关的人员透露。</w:t>
      </w:r>
    </w:p>
    <w:p w14:paraId="540CD4C6">
      <w:pPr>
        <w:spacing w:line="360" w:lineRule="auto"/>
        <w:ind w:firstLine="480" w:firstLineChars="200"/>
        <w:rPr>
          <w:rFonts w:ascii="宋体" w:hAnsi="宋体"/>
          <w:sz w:val="24"/>
        </w:rPr>
      </w:pPr>
      <w:r>
        <w:rPr>
          <w:rFonts w:hint="eastAsia" w:ascii="宋体" w:hAnsi="宋体"/>
          <w:sz w:val="24"/>
        </w:rPr>
        <w:t>33．3 任何单位和个人都不得干扰、影响评标活动的正常进行。投标人在评标过程中所进行的试图影响评标结果的一切不符合法律或招标规定的活动，都可能导致其投标被拒绝。</w:t>
      </w:r>
    </w:p>
    <w:p w14:paraId="00E20257">
      <w:pPr>
        <w:spacing w:line="360" w:lineRule="auto"/>
        <w:ind w:firstLine="480" w:firstLineChars="200"/>
        <w:rPr>
          <w:rFonts w:ascii="宋体" w:hAnsi="宋体"/>
          <w:sz w:val="24"/>
        </w:rPr>
      </w:pPr>
      <w:r>
        <w:rPr>
          <w:rFonts w:hint="eastAsia" w:ascii="宋体" w:hAnsi="宋体"/>
          <w:sz w:val="24"/>
        </w:rPr>
        <w:t>33．4 招标人和评标委员会均无义务向投标人做出有关评标的任何解释。</w:t>
      </w:r>
    </w:p>
    <w:p w14:paraId="78AE06E5">
      <w:pPr>
        <w:spacing w:before="312" w:beforeLines="100" w:after="312" w:afterLines="100" w:line="360" w:lineRule="auto"/>
        <w:rPr>
          <w:rFonts w:ascii="宋体" w:hAnsi="宋体"/>
          <w:b/>
          <w:sz w:val="24"/>
        </w:rPr>
      </w:pPr>
      <w:r>
        <w:rPr>
          <w:rFonts w:hint="eastAsia" w:ascii="宋体" w:hAnsi="宋体"/>
          <w:b/>
          <w:sz w:val="24"/>
        </w:rPr>
        <w:t>七、定标</w:t>
      </w:r>
    </w:p>
    <w:p w14:paraId="1BA035D8">
      <w:pPr>
        <w:spacing w:line="360" w:lineRule="auto"/>
        <w:ind w:firstLine="482" w:firstLineChars="200"/>
        <w:rPr>
          <w:rFonts w:ascii="宋体" w:hAnsi="宋体"/>
          <w:b/>
          <w:sz w:val="24"/>
        </w:rPr>
      </w:pPr>
      <w:r>
        <w:rPr>
          <w:rFonts w:hint="eastAsia" w:ascii="宋体" w:hAnsi="宋体"/>
          <w:b/>
          <w:sz w:val="24"/>
        </w:rPr>
        <w:t>34．确认中标人</w:t>
      </w:r>
    </w:p>
    <w:p w14:paraId="788404A6">
      <w:pPr>
        <w:spacing w:line="360" w:lineRule="auto"/>
        <w:ind w:firstLine="480" w:firstLineChars="200"/>
        <w:rPr>
          <w:rFonts w:ascii="宋体" w:hAnsi="宋体"/>
          <w:sz w:val="24"/>
        </w:rPr>
      </w:pPr>
      <w:r>
        <w:rPr>
          <w:rFonts w:hint="eastAsia" w:ascii="宋体" w:hAnsi="宋体"/>
          <w:sz w:val="24"/>
        </w:rPr>
        <w:t>除了《投标人须知》第37条规定的招标失败情况之外，采购人将根据评标委员会推荐的中标候选人及排序情况，依法确认本采购项目的中标人。</w:t>
      </w:r>
    </w:p>
    <w:p w14:paraId="7E159DE7">
      <w:pPr>
        <w:spacing w:line="360" w:lineRule="auto"/>
        <w:ind w:firstLine="472" w:firstLineChars="196"/>
        <w:rPr>
          <w:rFonts w:ascii="宋体" w:hAnsi="宋体"/>
          <w:b/>
          <w:sz w:val="24"/>
        </w:rPr>
      </w:pPr>
      <w:r>
        <w:rPr>
          <w:rFonts w:hint="eastAsia" w:ascii="宋体" w:hAnsi="宋体"/>
          <w:b/>
          <w:sz w:val="24"/>
        </w:rPr>
        <w:t>35． 中标公告及中标和未中标通知</w:t>
      </w:r>
    </w:p>
    <w:p w14:paraId="079ECCDD">
      <w:pPr>
        <w:spacing w:line="360" w:lineRule="auto"/>
        <w:ind w:firstLine="480" w:firstLineChars="200"/>
        <w:rPr>
          <w:rFonts w:ascii="宋体" w:hAnsi="宋体"/>
          <w:sz w:val="24"/>
        </w:rPr>
      </w:pPr>
      <w:r>
        <w:rPr>
          <w:rFonts w:hint="eastAsia" w:ascii="宋体" w:hAnsi="宋体"/>
          <w:sz w:val="24"/>
        </w:rPr>
        <w:t>35．1 采购人确认中标人后，招标人将</w:t>
      </w:r>
      <w:r>
        <w:rPr>
          <w:rFonts w:hint="eastAsia" w:ascii="宋体" w:hAnsi="宋体"/>
          <w:color w:val="000000"/>
          <w:sz w:val="24"/>
        </w:rPr>
        <w:t>在两个工作日内</w:t>
      </w:r>
      <w:r>
        <w:rPr>
          <w:rFonts w:hint="eastAsia" w:ascii="宋体" w:hAnsi="宋体"/>
          <w:sz w:val="24"/>
        </w:rPr>
        <w:t>通过“上海政府采购网”发布中标公告，公告期限为一个工作日。</w:t>
      </w:r>
    </w:p>
    <w:p w14:paraId="2D06015C">
      <w:pPr>
        <w:spacing w:line="360" w:lineRule="auto"/>
        <w:ind w:firstLine="480" w:firstLineChars="200"/>
        <w:rPr>
          <w:rFonts w:ascii="宋体" w:hAnsi="宋体"/>
          <w:sz w:val="24"/>
        </w:rPr>
      </w:pPr>
      <w:r>
        <w:rPr>
          <w:rFonts w:hint="eastAsia" w:ascii="宋体" w:hAnsi="宋体"/>
          <w:sz w:val="24"/>
        </w:rPr>
        <w:t xml:space="preserve">35．2 </w:t>
      </w:r>
      <w:r>
        <w:rPr>
          <w:rFonts w:hint="eastAsia" w:ascii="宋体" w:hAnsi="宋体"/>
          <w:color w:val="000000"/>
          <w:sz w:val="24"/>
        </w:rPr>
        <w:t>中标公告发布后，</w:t>
      </w:r>
      <w:r>
        <w:rPr>
          <w:rFonts w:hint="eastAsia" w:ascii="宋体" w:hAnsi="宋体"/>
          <w:sz w:val="24"/>
        </w:rPr>
        <w:t>招标人将及时向中标人发出《中标通知书》通知中标</w:t>
      </w:r>
      <w:r>
        <w:rPr>
          <w:rFonts w:hint="eastAsia" w:ascii="宋体" w:hAnsi="宋体"/>
          <w:color w:val="000000"/>
          <w:kern w:val="0"/>
          <w:sz w:val="24"/>
        </w:rPr>
        <w:t>，向其他未中标人发出《中标结果通知书》</w:t>
      </w:r>
      <w:r>
        <w:rPr>
          <w:rFonts w:hint="eastAsia" w:ascii="宋体" w:hAnsi="宋体"/>
          <w:sz w:val="24"/>
        </w:rPr>
        <w:t>。《中标通知书》对招标人和投标人均具有法律约束力。</w:t>
      </w:r>
    </w:p>
    <w:p w14:paraId="5F9F27F6">
      <w:pPr>
        <w:spacing w:line="360" w:lineRule="auto"/>
        <w:ind w:firstLine="482" w:firstLineChars="200"/>
        <w:rPr>
          <w:rFonts w:ascii="宋体" w:hAnsi="宋体"/>
          <w:b/>
          <w:sz w:val="24"/>
        </w:rPr>
      </w:pPr>
      <w:r>
        <w:rPr>
          <w:rFonts w:hint="eastAsia" w:ascii="宋体" w:hAnsi="宋体"/>
          <w:b/>
          <w:sz w:val="24"/>
        </w:rPr>
        <w:t>36．投标文件的处理</w:t>
      </w:r>
    </w:p>
    <w:p w14:paraId="2E558879">
      <w:pPr>
        <w:spacing w:line="360" w:lineRule="auto"/>
        <w:ind w:firstLine="480" w:firstLineChars="200"/>
        <w:rPr>
          <w:rFonts w:ascii="宋体" w:hAnsi="宋体"/>
          <w:sz w:val="24"/>
        </w:rPr>
      </w:pPr>
      <w:r>
        <w:rPr>
          <w:rFonts w:hint="eastAsia" w:ascii="宋体" w:hAnsi="宋体"/>
          <w:sz w:val="24"/>
        </w:rPr>
        <w:t>所有在开标会上被接受的投标文件都将作为档案保存,不论中标与否，招标人均不退回投标文件。</w:t>
      </w:r>
    </w:p>
    <w:p w14:paraId="2EAA3A0B">
      <w:pPr>
        <w:spacing w:line="360" w:lineRule="auto"/>
        <w:ind w:firstLine="482" w:firstLineChars="200"/>
        <w:rPr>
          <w:rFonts w:ascii="宋体" w:hAnsi="宋体"/>
          <w:b/>
          <w:sz w:val="24"/>
        </w:rPr>
      </w:pPr>
      <w:r>
        <w:rPr>
          <w:rFonts w:hint="eastAsia" w:ascii="宋体" w:hAnsi="宋体"/>
          <w:b/>
          <w:sz w:val="24"/>
        </w:rPr>
        <w:t>37．招标失败</w:t>
      </w:r>
    </w:p>
    <w:p w14:paraId="787DB770">
      <w:pPr>
        <w:adjustRightInd w:val="0"/>
        <w:snapToGrid w:val="0"/>
        <w:spacing w:line="360" w:lineRule="auto"/>
        <w:ind w:firstLine="480" w:firstLineChars="200"/>
        <w:rPr>
          <w:rFonts w:ascii="宋体" w:hAnsi="宋体"/>
          <w:color w:val="000000"/>
          <w:sz w:val="24"/>
        </w:rPr>
      </w:pPr>
      <w:r>
        <w:rPr>
          <w:rFonts w:hint="eastAsia" w:ascii="宋体" w:hAnsi="宋体"/>
          <w:color w:val="000000"/>
          <w:sz w:val="24"/>
        </w:rPr>
        <w:t>在投标截止后，参加投标的投标人不足三家；在资格审查时，发现符合资格条件的投标人不足三家的；或者在评标时，发现对招标文件做出实质性响应的投标人不足三家，评标委员会确定为招标失败的，招标人将通过</w:t>
      </w:r>
      <w:r>
        <w:rPr>
          <w:rFonts w:hint="eastAsia" w:ascii="宋体" w:hAnsi="宋体"/>
          <w:bCs/>
          <w:color w:val="000000"/>
          <w:kern w:val="0"/>
          <w:sz w:val="24"/>
        </w:rPr>
        <w:t>“上海政府采购网”发布招标失败公告。</w:t>
      </w:r>
    </w:p>
    <w:p w14:paraId="3EF76D72">
      <w:pPr>
        <w:spacing w:before="312" w:beforeLines="100" w:after="312" w:afterLines="100" w:line="360" w:lineRule="auto"/>
        <w:rPr>
          <w:rFonts w:ascii="宋体" w:hAnsi="宋体"/>
          <w:b/>
          <w:sz w:val="24"/>
        </w:rPr>
      </w:pPr>
      <w:r>
        <w:rPr>
          <w:rFonts w:hint="eastAsia" w:ascii="宋体" w:hAnsi="宋体"/>
          <w:b/>
          <w:sz w:val="24"/>
        </w:rPr>
        <w:t>八、授予合同</w:t>
      </w:r>
    </w:p>
    <w:p w14:paraId="4D0FA722">
      <w:pPr>
        <w:spacing w:line="360" w:lineRule="auto"/>
        <w:jc w:val="left"/>
        <w:rPr>
          <w:rFonts w:ascii="宋体" w:hAnsi="宋体"/>
          <w:b/>
          <w:sz w:val="24"/>
        </w:rPr>
      </w:pPr>
      <w:r>
        <w:rPr>
          <w:rFonts w:hint="eastAsia" w:ascii="宋体" w:hAnsi="宋体"/>
          <w:b/>
          <w:sz w:val="24"/>
        </w:rPr>
        <w:t xml:space="preserve">    38． 合同授予</w:t>
      </w:r>
    </w:p>
    <w:p w14:paraId="4463D7C2">
      <w:pPr>
        <w:spacing w:line="360" w:lineRule="auto"/>
        <w:ind w:firstLine="480" w:firstLineChars="200"/>
        <w:jc w:val="left"/>
        <w:rPr>
          <w:rFonts w:ascii="宋体" w:hAnsi="宋体"/>
          <w:sz w:val="24"/>
        </w:rPr>
      </w:pPr>
      <w:r>
        <w:rPr>
          <w:rFonts w:hint="eastAsia" w:ascii="宋体" w:hAnsi="宋体"/>
          <w:sz w:val="24"/>
        </w:rPr>
        <w:t>除了中标人无法履行合同义务之外，招标人将把合同授予根据《投标人须知》第34条规定所确定的中标人。</w:t>
      </w:r>
    </w:p>
    <w:p w14:paraId="1CE1B71B">
      <w:pPr>
        <w:spacing w:line="360" w:lineRule="auto"/>
        <w:ind w:firstLine="472" w:firstLineChars="196"/>
        <w:jc w:val="left"/>
        <w:rPr>
          <w:rFonts w:ascii="宋体" w:hAnsi="宋体"/>
          <w:b/>
          <w:sz w:val="24"/>
        </w:rPr>
      </w:pPr>
      <w:r>
        <w:rPr>
          <w:rFonts w:hint="eastAsia" w:ascii="宋体" w:hAnsi="宋体"/>
          <w:b/>
          <w:sz w:val="24"/>
        </w:rPr>
        <w:t>39． 签订合同</w:t>
      </w:r>
    </w:p>
    <w:p w14:paraId="691768E2">
      <w:pPr>
        <w:spacing w:line="360" w:lineRule="auto"/>
        <w:ind w:firstLine="480" w:firstLineChars="200"/>
        <w:jc w:val="left"/>
        <w:rPr>
          <w:rFonts w:ascii="宋体" w:hAnsi="宋体"/>
          <w:sz w:val="24"/>
        </w:rPr>
      </w:pPr>
      <w:r>
        <w:rPr>
          <w:rFonts w:hint="eastAsia" w:ascii="宋体" w:hAnsi="宋体"/>
          <w:sz w:val="24"/>
        </w:rPr>
        <w:t>中标人与采购人应当在《中标通知书》发出之日起30日内签订政府采购合同。</w:t>
      </w:r>
    </w:p>
    <w:p w14:paraId="2C9426C6">
      <w:pPr>
        <w:spacing w:line="360" w:lineRule="auto"/>
        <w:ind w:firstLine="432"/>
        <w:jc w:val="left"/>
        <w:rPr>
          <w:rFonts w:ascii="宋体" w:hAnsi="宋体"/>
          <w:b/>
          <w:sz w:val="24"/>
        </w:rPr>
      </w:pPr>
      <w:r>
        <w:rPr>
          <w:rFonts w:hint="eastAsia" w:ascii="宋体" w:hAnsi="宋体"/>
          <w:b/>
          <w:sz w:val="24"/>
        </w:rPr>
        <w:t>40.其他</w:t>
      </w:r>
    </w:p>
    <w:p w14:paraId="22DB57C8">
      <w:pPr>
        <w:spacing w:line="360" w:lineRule="auto"/>
        <w:jc w:val="left"/>
        <w:rPr>
          <w:sz w:val="24"/>
        </w:rPr>
      </w:pPr>
      <w:r>
        <w:rPr>
          <w:rFonts w:hint="eastAsia" w:ascii="宋体" w:hAnsi="宋体"/>
          <w:sz w:val="24"/>
        </w:rPr>
        <w:t>电子采购平台有关操作方法可以参考电子采购平台（网址：</w:t>
      </w:r>
      <w:r>
        <w:rPr>
          <w:rFonts w:hint="eastAsia" w:ascii="宋体" w:hAnsi="宋体"/>
          <w:sz w:val="24"/>
          <w:lang w:eastAsia="zh-CN"/>
        </w:rPr>
        <w:t>www.zfcg.sh.gov.cn</w:t>
      </w:r>
      <w:r>
        <w:rPr>
          <w:rFonts w:hint="eastAsia" w:ascii="宋体" w:hAnsi="宋体"/>
          <w:sz w:val="24"/>
        </w:rPr>
        <w:t>）中的</w:t>
      </w:r>
      <w:r>
        <w:rPr>
          <w:rFonts w:hint="eastAsia" w:ascii="宋体" w:hAnsi="宋体"/>
          <w:b/>
          <w:sz w:val="24"/>
        </w:rPr>
        <w:t>“在线服务”等</w:t>
      </w:r>
      <w:r>
        <w:rPr>
          <w:rFonts w:hint="eastAsia" w:ascii="宋体" w:hAnsi="宋体"/>
          <w:sz w:val="24"/>
        </w:rPr>
        <w:t>专栏。</w:t>
      </w:r>
    </w:p>
    <w:p w14:paraId="0D2CC9D8">
      <w:pPr>
        <w:jc w:val="center"/>
        <w:rPr>
          <w:rFonts w:ascii="宋体" w:hAnsi="宋体"/>
          <w:b/>
          <w:sz w:val="24"/>
        </w:rPr>
      </w:pPr>
      <w:r>
        <w:rPr>
          <w:rFonts w:ascii="宋体" w:hAnsi="宋体"/>
          <w:b/>
          <w:sz w:val="24"/>
        </w:rPr>
        <w:br w:type="page"/>
      </w:r>
      <w:r>
        <w:rPr>
          <w:rFonts w:hint="eastAsia" w:ascii="宋体" w:hAnsi="宋体"/>
          <w:b/>
          <w:sz w:val="24"/>
        </w:rPr>
        <w:t>第三章 政府采购政策功能</w:t>
      </w:r>
    </w:p>
    <w:p w14:paraId="540BB4E6">
      <w:pPr>
        <w:wordWrap w:val="0"/>
        <w:spacing w:line="560" w:lineRule="exact"/>
        <w:ind w:firstLine="480" w:firstLineChars="200"/>
        <w:rPr>
          <w:rFonts w:ascii="宋体" w:hAnsi="宋体"/>
          <w:sz w:val="24"/>
        </w:rPr>
      </w:pPr>
      <w:r>
        <w:rPr>
          <w:rFonts w:hint="eastAsia" w:ascii="宋体" w:hAnsi="宋体"/>
          <w:sz w:val="24"/>
        </w:rPr>
        <w:t>根据政府采购法，政府采购应当有助于实现国家的经济和社会发展政策目标，包括保护环境，扶持不发达地区和少数民族地区，促进中小企业发展等。对列入</w:t>
      </w:r>
      <w:r>
        <w:rPr>
          <w:rFonts w:hint="eastAsia" w:ascii="宋体" w:hAnsi="宋体"/>
          <w:bCs/>
          <w:sz w:val="24"/>
        </w:rPr>
        <w:t>财政部、国家发展改革委发布的</w:t>
      </w:r>
      <w:r>
        <w:rPr>
          <w:rFonts w:hint="eastAsia" w:ascii="宋体" w:hAnsi="宋体"/>
          <w:sz w:val="24"/>
        </w:rPr>
        <w:t>“节能产品政府采购清单”且属于应当强制采购的节能（包括节水）产品，按照规定实行强制采购。对于列入</w:t>
      </w:r>
      <w:r>
        <w:rPr>
          <w:rFonts w:hint="eastAsia" w:ascii="宋体" w:hAnsi="宋体"/>
          <w:bCs/>
          <w:sz w:val="24"/>
        </w:rPr>
        <w:t>财政部、国家发展改革委发布的</w:t>
      </w:r>
      <w:r>
        <w:rPr>
          <w:rFonts w:hint="eastAsia" w:ascii="宋体" w:hAnsi="宋体"/>
          <w:sz w:val="24"/>
        </w:rPr>
        <w:t>“节能产品政府采购清单”的非强制采购节能产品；列入</w:t>
      </w:r>
      <w:r>
        <w:rPr>
          <w:rFonts w:hint="eastAsia" w:ascii="宋体" w:hAnsi="宋体"/>
          <w:bCs/>
          <w:sz w:val="24"/>
        </w:rPr>
        <w:t>财政部、环保总局发布的</w:t>
      </w:r>
      <w:r>
        <w:rPr>
          <w:rFonts w:hint="eastAsia" w:ascii="宋体" w:hAnsi="宋体"/>
          <w:sz w:val="24"/>
        </w:rPr>
        <w:t>“环境标志产品政府采购清单”的环境标志产品；对于参与投标的中小企业以及经县级以上人民政府民政部门认定、获得福利企业证书的企业，按照国家和上海市的有关政策规定，评标时在同等条件下享受优先待遇，实行优先采购。</w:t>
      </w:r>
    </w:p>
    <w:p w14:paraId="23B20D37">
      <w:pPr>
        <w:spacing w:line="360" w:lineRule="auto"/>
        <w:ind w:firstLine="480" w:firstLineChars="200"/>
        <w:rPr>
          <w:rFonts w:ascii="宋体" w:hAnsi="宋体"/>
          <w:sz w:val="24"/>
        </w:rPr>
      </w:pPr>
      <w:r>
        <w:rPr>
          <w:rFonts w:hint="eastAsia" w:ascii="宋体" w:hAnsi="宋体"/>
          <w:sz w:val="24"/>
        </w:rPr>
        <w:t>上述“节能产品政府采购清单”、“环境标志产品政府采购清单”，在采购公告发布前已经过期的以及尚在公示期的均不得作为评标时的依据。</w:t>
      </w:r>
    </w:p>
    <w:p w14:paraId="12462D8C">
      <w:pPr>
        <w:spacing w:line="360" w:lineRule="auto"/>
        <w:ind w:firstLine="420"/>
        <w:jc w:val="left"/>
        <w:rPr>
          <w:rFonts w:hint="eastAsia" w:ascii="宋体"/>
          <w:sz w:val="24"/>
        </w:rPr>
      </w:pPr>
      <w:r>
        <w:rPr>
          <w:rFonts w:hint="eastAsia" w:ascii="宋体"/>
          <w:sz w:val="24"/>
        </w:rPr>
        <w:t>如果有国家或者上海市规定政府采购应当强制采购或优先采购的其他产品和服务，按照其规定实行强制采购或优先采购。</w:t>
      </w:r>
    </w:p>
    <w:p w14:paraId="6D3A2D2E">
      <w:pPr>
        <w:spacing w:line="360" w:lineRule="auto"/>
        <w:ind w:firstLine="420"/>
        <w:jc w:val="left"/>
        <w:rPr>
          <w:rFonts w:hint="eastAsia" w:ascii="宋体"/>
          <w:sz w:val="24"/>
        </w:rPr>
      </w:pPr>
      <w:r>
        <w:rPr>
          <w:rFonts w:hint="eastAsia" w:ascii="宋体" w:hAnsi="宋体"/>
          <w:sz w:val="24"/>
        </w:rPr>
        <w:t>政府采购对于非专门面向中小企业采购，对小型和微型企业投标人产品的价格给予</w:t>
      </w:r>
      <w:r>
        <w:rPr>
          <w:rFonts w:hint="eastAsia" w:ascii="宋体" w:hAnsi="宋体"/>
          <w:sz w:val="24"/>
          <w:lang w:val="en-US" w:eastAsia="zh-CN"/>
        </w:rPr>
        <w:t>15</w:t>
      </w:r>
      <w:r>
        <w:rPr>
          <w:rFonts w:hint="eastAsia" w:ascii="宋体" w:hAnsi="宋体"/>
          <w:sz w:val="24"/>
        </w:rPr>
        <w:t>%的扣除，用扣除后的价格参与评审。如果政府采购非专门面向中小企业采购且接受联合体投标，联合协议中约定小型或微型企业的协议合同金额占到联合体协议合同总金额30%以上的，给予联合体3%的价格扣除，用扣除后的价格参与评审。联合体各方均为小型或微型企业的，联合体视同为小型、微型企业。组成联合体的大中型企业或者其他自然人、法人或其他组织，与小型、微型企业之间不得存在投资关系。</w:t>
      </w:r>
    </w:p>
    <w:p w14:paraId="0FA43C15">
      <w:pPr>
        <w:spacing w:line="300" w:lineRule="exact"/>
        <w:jc w:val="right"/>
        <w:rPr>
          <w:rFonts w:hint="eastAsia" w:ascii="楷体_GB2312" w:eastAsia="楷体_GB2312"/>
          <w:b/>
          <w:sz w:val="24"/>
        </w:rPr>
      </w:pPr>
    </w:p>
    <w:p w14:paraId="4142DAB3">
      <w:pPr>
        <w:spacing w:line="300" w:lineRule="exact"/>
        <w:rPr>
          <w:rFonts w:hint="eastAsia" w:ascii="宋体" w:hAnsi="宋体"/>
          <w:b/>
          <w:sz w:val="24"/>
        </w:rPr>
      </w:pPr>
    </w:p>
    <w:p w14:paraId="3C816980">
      <w:pPr>
        <w:spacing w:line="300" w:lineRule="exact"/>
        <w:rPr>
          <w:rFonts w:hint="eastAsia" w:ascii="宋体" w:hAnsi="宋体"/>
          <w:b/>
          <w:sz w:val="24"/>
        </w:rPr>
      </w:pPr>
    </w:p>
    <w:p w14:paraId="1288A7A2">
      <w:pPr>
        <w:spacing w:line="300" w:lineRule="exact"/>
        <w:rPr>
          <w:rFonts w:hint="eastAsia" w:ascii="宋体" w:hAnsi="宋体"/>
          <w:b/>
          <w:sz w:val="24"/>
        </w:rPr>
      </w:pPr>
    </w:p>
    <w:p w14:paraId="0CA82030">
      <w:pPr>
        <w:spacing w:line="300" w:lineRule="exact"/>
        <w:rPr>
          <w:rFonts w:hint="eastAsia" w:ascii="宋体" w:hAnsi="宋体"/>
          <w:b/>
          <w:sz w:val="24"/>
        </w:rPr>
      </w:pPr>
    </w:p>
    <w:p w14:paraId="74BF2094">
      <w:pPr>
        <w:spacing w:line="300" w:lineRule="exact"/>
        <w:rPr>
          <w:rFonts w:hint="eastAsia" w:ascii="宋体" w:hAnsi="宋体"/>
          <w:b/>
          <w:sz w:val="24"/>
        </w:rPr>
      </w:pPr>
    </w:p>
    <w:p w14:paraId="034B1629">
      <w:pPr>
        <w:spacing w:line="300" w:lineRule="exact"/>
        <w:rPr>
          <w:rFonts w:hint="eastAsia" w:ascii="宋体" w:hAnsi="宋体"/>
          <w:b/>
          <w:sz w:val="24"/>
        </w:rPr>
      </w:pPr>
    </w:p>
    <w:p w14:paraId="5513C78C">
      <w:pPr>
        <w:spacing w:line="300" w:lineRule="exact"/>
        <w:rPr>
          <w:rFonts w:hint="eastAsia" w:ascii="宋体" w:hAnsi="宋体"/>
          <w:b/>
          <w:sz w:val="24"/>
        </w:rPr>
      </w:pPr>
    </w:p>
    <w:p w14:paraId="4E594F5B">
      <w:pPr>
        <w:spacing w:line="300" w:lineRule="exact"/>
        <w:rPr>
          <w:rFonts w:hint="eastAsia" w:ascii="宋体" w:hAnsi="宋体"/>
          <w:b/>
          <w:sz w:val="24"/>
        </w:rPr>
      </w:pPr>
    </w:p>
    <w:p w14:paraId="3FB77D60">
      <w:pPr>
        <w:spacing w:line="300" w:lineRule="exact"/>
        <w:rPr>
          <w:rFonts w:ascii="楷体_GB2312" w:eastAsia="楷体_GB2312"/>
          <w:b/>
          <w:sz w:val="24"/>
        </w:rPr>
      </w:pPr>
    </w:p>
    <w:p w14:paraId="09134714">
      <w:pPr>
        <w:snapToGrid w:val="0"/>
        <w:spacing w:before="156" w:beforeLines="50" w:after="156" w:afterLines="50" w:line="380" w:lineRule="exact"/>
        <w:jc w:val="center"/>
        <w:rPr>
          <w:rFonts w:ascii="宋体" w:hAnsi="宋体"/>
          <w:b/>
          <w:sz w:val="24"/>
        </w:rPr>
      </w:pPr>
      <w:r>
        <w:rPr>
          <w:rFonts w:hint="eastAsia" w:ascii="宋体" w:hAnsi="宋体"/>
          <w:b/>
          <w:sz w:val="24"/>
        </w:rPr>
        <w:t xml:space="preserve">第四章  </w:t>
      </w:r>
      <w:r>
        <w:rPr>
          <w:rFonts w:hint="eastAsia" w:ascii="宋体" w:hAnsi="宋体"/>
          <w:b/>
          <w:bCs/>
          <w:sz w:val="24"/>
        </w:rPr>
        <w:t>招</w:t>
      </w:r>
      <w:r>
        <w:rPr>
          <w:rFonts w:hint="eastAsia" w:ascii="宋体" w:hAnsi="宋体"/>
          <w:b/>
          <w:sz w:val="24"/>
        </w:rPr>
        <w:t>标需求</w:t>
      </w:r>
    </w:p>
    <w:p w14:paraId="4F741210">
      <w:pPr>
        <w:pStyle w:val="5"/>
        <w:snapToGrid w:val="0"/>
        <w:outlineLvl w:val="0"/>
        <w:rPr>
          <w:rFonts w:hint="eastAsia" w:hAnsi="宋体"/>
          <w:b/>
          <w:sz w:val="24"/>
          <w:szCs w:val="24"/>
        </w:rPr>
      </w:pPr>
    </w:p>
    <w:p w14:paraId="23DAF546">
      <w:pPr>
        <w:spacing w:line="360" w:lineRule="auto"/>
        <w:ind w:firstLine="482" w:firstLineChars="200"/>
        <w:rPr>
          <w:rFonts w:ascii="宋体" w:hAnsi="宋体"/>
          <w:b/>
          <w:sz w:val="24"/>
        </w:rPr>
      </w:pPr>
      <w:bookmarkStart w:id="21" w:name="_Toc333503326"/>
      <w:r>
        <w:rPr>
          <w:rFonts w:hint="eastAsia" w:ascii="宋体" w:hAnsi="宋体"/>
          <w:b/>
          <w:sz w:val="24"/>
        </w:rPr>
        <w:t>一、项目概述</w:t>
      </w:r>
    </w:p>
    <w:p w14:paraId="3A995527">
      <w:pPr>
        <w:spacing w:line="360" w:lineRule="auto"/>
        <w:ind w:firstLine="480" w:firstLineChars="200"/>
        <w:rPr>
          <w:rFonts w:ascii="宋体" w:hAnsi="宋体"/>
          <w:sz w:val="24"/>
        </w:rPr>
      </w:pPr>
      <w:r>
        <w:rPr>
          <w:rFonts w:hint="eastAsia" w:ascii="宋体" w:hAnsi="宋体"/>
          <w:sz w:val="24"/>
        </w:rPr>
        <w:t>见附件</w:t>
      </w:r>
    </w:p>
    <w:p w14:paraId="53CCB552">
      <w:pPr>
        <w:spacing w:line="360" w:lineRule="auto"/>
        <w:ind w:firstLine="482" w:firstLineChars="200"/>
        <w:rPr>
          <w:rFonts w:ascii="宋体" w:hAnsi="宋体"/>
          <w:b/>
          <w:sz w:val="24"/>
        </w:rPr>
      </w:pPr>
      <w:r>
        <w:rPr>
          <w:rFonts w:hint="eastAsia" w:ascii="宋体" w:hAnsi="宋体"/>
          <w:b/>
          <w:sz w:val="24"/>
        </w:rPr>
        <w:t>二、项目服务范围、内容及目标要求</w:t>
      </w:r>
    </w:p>
    <w:p w14:paraId="21FA1CEF">
      <w:pPr>
        <w:spacing w:line="360" w:lineRule="auto"/>
        <w:ind w:firstLine="480" w:firstLineChars="200"/>
        <w:rPr>
          <w:rFonts w:ascii="宋体" w:hAnsi="宋体"/>
          <w:sz w:val="24"/>
        </w:rPr>
      </w:pPr>
      <w:r>
        <w:rPr>
          <w:rFonts w:hint="eastAsia" w:ascii="宋体" w:hAnsi="宋体"/>
          <w:sz w:val="24"/>
        </w:rPr>
        <w:t>见附件</w:t>
      </w:r>
    </w:p>
    <w:p w14:paraId="10A71AC3">
      <w:pPr>
        <w:spacing w:line="360" w:lineRule="auto"/>
        <w:ind w:firstLine="480" w:firstLineChars="200"/>
        <w:rPr>
          <w:rFonts w:ascii="宋体" w:hAnsi="宋体"/>
          <w:sz w:val="24"/>
        </w:rPr>
      </w:pPr>
      <w:r>
        <w:rPr>
          <w:rFonts w:hint="eastAsia" w:ascii="宋体" w:hAnsi="宋体"/>
          <w:sz w:val="24"/>
        </w:rPr>
        <w:t>说明：</w:t>
      </w:r>
    </w:p>
    <w:p w14:paraId="36CEC2E9">
      <w:pPr>
        <w:spacing w:line="360" w:lineRule="auto"/>
        <w:ind w:firstLine="480" w:firstLineChars="200"/>
        <w:rPr>
          <w:rFonts w:ascii="宋体" w:hAnsi="宋体"/>
          <w:sz w:val="24"/>
        </w:rPr>
      </w:pPr>
      <w:r>
        <w:rPr>
          <w:rFonts w:hint="eastAsia" w:ascii="宋体" w:hAnsi="宋体"/>
          <w:sz w:val="24"/>
        </w:rPr>
        <w:t>为保证招标的合法性、公平性，投标人认为上述技术需求指标存在排他性或歧视性条款，可在收到或下载招标文件之日或者招标文件下载期限届满之日起七个工作日内提出并附相关证据，招标人将及时进行调查或组织论证，如情况属实，招标人将对上述相关技术需求指标做相应修改。</w:t>
      </w:r>
    </w:p>
    <w:p w14:paraId="7D51BC25">
      <w:pPr>
        <w:spacing w:line="360" w:lineRule="auto"/>
        <w:ind w:firstLine="480" w:firstLineChars="200"/>
        <w:rPr>
          <w:rFonts w:ascii="宋体" w:hAnsi="宋体"/>
          <w:sz w:val="24"/>
        </w:rPr>
      </w:pPr>
    </w:p>
    <w:p w14:paraId="5CE0E032">
      <w:pPr>
        <w:spacing w:line="360" w:lineRule="auto"/>
        <w:ind w:firstLine="482" w:firstLineChars="200"/>
        <w:rPr>
          <w:rFonts w:hint="eastAsia" w:ascii="宋体" w:hAnsi="宋体"/>
          <w:sz w:val="24"/>
        </w:rPr>
      </w:pPr>
      <w:r>
        <w:rPr>
          <w:rFonts w:hint="eastAsia" w:ascii="宋体" w:hAnsi="宋体"/>
          <w:b/>
          <w:sz w:val="24"/>
        </w:rPr>
        <w:t>三、项目服务与管理要求</w:t>
      </w:r>
    </w:p>
    <w:p w14:paraId="349E6ACE">
      <w:pPr>
        <w:spacing w:line="360" w:lineRule="auto"/>
        <w:ind w:firstLine="480" w:firstLineChars="200"/>
        <w:rPr>
          <w:rFonts w:hint="eastAsia" w:ascii="宋体" w:hAnsi="宋体"/>
          <w:sz w:val="24"/>
        </w:rPr>
      </w:pPr>
      <w:r>
        <w:rPr>
          <w:rFonts w:hint="eastAsia" w:ascii="宋体" w:hAnsi="宋体"/>
          <w:sz w:val="24"/>
        </w:rPr>
        <w:t>1、本项目投标人中标后应按照本项目招标需求所要求的服务范围、内容及目标要求提供服务。</w:t>
      </w:r>
    </w:p>
    <w:p w14:paraId="15CFB4D0">
      <w:pPr>
        <w:spacing w:line="360" w:lineRule="auto"/>
        <w:ind w:firstLine="480" w:firstLineChars="200"/>
        <w:rPr>
          <w:rFonts w:hint="eastAsia" w:ascii="宋体" w:hAnsi="宋体"/>
          <w:sz w:val="24"/>
        </w:rPr>
      </w:pPr>
      <w:r>
        <w:rPr>
          <w:rFonts w:hint="eastAsia" w:ascii="宋体" w:hAnsi="宋体"/>
          <w:sz w:val="24"/>
        </w:rPr>
        <w:t>2、投标人应具备上海市或有关行业管理部门规定的在上海市场实施本项目服务所需的资质（包括国家和本市各类专业工种持证上岗要求）、资格和一切手续（如有的话），由此引起的所有有关事宜及费用由投标人自行负责。</w:t>
      </w:r>
    </w:p>
    <w:p w14:paraId="02DF7F95">
      <w:pPr>
        <w:spacing w:line="360" w:lineRule="auto"/>
        <w:ind w:firstLine="480" w:firstLineChars="200"/>
        <w:rPr>
          <w:rFonts w:hint="eastAsia" w:ascii="宋体" w:hAnsi="宋体"/>
          <w:sz w:val="24"/>
        </w:rPr>
      </w:pPr>
      <w:r>
        <w:rPr>
          <w:rFonts w:hint="eastAsia" w:ascii="宋体" w:hAnsi="宋体"/>
          <w:sz w:val="24"/>
        </w:rPr>
        <w:t>3、服务管理</w:t>
      </w:r>
    </w:p>
    <w:p w14:paraId="3DB8C6D6">
      <w:pPr>
        <w:spacing w:line="360" w:lineRule="auto"/>
        <w:ind w:firstLine="480" w:firstLineChars="200"/>
        <w:rPr>
          <w:rFonts w:hint="eastAsia" w:ascii="宋体" w:hAnsi="宋体"/>
          <w:sz w:val="24"/>
        </w:rPr>
      </w:pPr>
      <w:r>
        <w:rPr>
          <w:rFonts w:hint="eastAsia" w:ascii="宋体" w:hAnsi="宋体"/>
          <w:sz w:val="24"/>
        </w:rPr>
        <w:t>（1）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14:paraId="4CEF8424">
      <w:pPr>
        <w:spacing w:line="360" w:lineRule="auto"/>
        <w:ind w:firstLine="480" w:firstLineChars="200"/>
        <w:rPr>
          <w:rFonts w:hint="eastAsia" w:ascii="宋体" w:hAnsi="宋体"/>
          <w:sz w:val="24"/>
        </w:rPr>
      </w:pPr>
      <w:r>
        <w:rPr>
          <w:rFonts w:hint="eastAsia" w:ascii="宋体" w:hAnsi="宋体"/>
          <w:sz w:val="24"/>
        </w:rPr>
        <w:t>（2）项目负责人应为中标人在职人员且应是该项目实施服务的实际管理者。应具有类似本项目的服务管理经验。项目负责人如有不尽其职或虚名挂靠，采购人有权要求撤换，直至要求终止合同，由此造成的责任由中标人负责。</w:t>
      </w:r>
    </w:p>
    <w:p w14:paraId="6F339D29">
      <w:pPr>
        <w:spacing w:line="360" w:lineRule="auto"/>
        <w:ind w:firstLine="480" w:firstLineChars="200"/>
        <w:rPr>
          <w:rFonts w:hint="eastAsia" w:ascii="宋体" w:hAnsi="宋体"/>
          <w:sz w:val="24"/>
        </w:rPr>
      </w:pPr>
      <w:r>
        <w:rPr>
          <w:rFonts w:hint="eastAsia" w:ascii="宋体" w:hAnsi="宋体"/>
          <w:sz w:val="24"/>
        </w:rPr>
        <w:t>（3）项目组人员的数量应足够满足本项目服务需要，人员配置及年龄层次应合理，具有良好的职业道德和严谨的工作作风。</w:t>
      </w:r>
    </w:p>
    <w:p w14:paraId="7C95C7CA">
      <w:pPr>
        <w:spacing w:line="360" w:lineRule="auto"/>
        <w:ind w:firstLine="480" w:firstLineChars="200"/>
        <w:rPr>
          <w:rFonts w:hint="eastAsia" w:ascii="宋体" w:hAnsi="宋体"/>
          <w:sz w:val="24"/>
        </w:rPr>
      </w:pPr>
      <w:r>
        <w:rPr>
          <w:rFonts w:hint="eastAsia" w:ascii="宋体" w:hAnsi="宋体"/>
          <w:sz w:val="24"/>
        </w:rPr>
        <w:t>（4）中标人在组织项目服务实施期间，应按采购人实际服务需求落实所对应提供的服务工作，中标人在项目服务实施期间应做好相关管理记录，保证满足采购人服务需求。</w:t>
      </w:r>
    </w:p>
    <w:p w14:paraId="4055E571">
      <w:pPr>
        <w:spacing w:line="360" w:lineRule="auto"/>
        <w:ind w:firstLine="480" w:firstLineChars="200"/>
        <w:rPr>
          <w:rFonts w:hint="eastAsia" w:ascii="宋体" w:hAnsi="宋体"/>
          <w:sz w:val="24"/>
        </w:rPr>
      </w:pPr>
      <w:r>
        <w:rPr>
          <w:rFonts w:hint="eastAsia" w:ascii="宋体" w:hAnsi="宋体"/>
          <w:sz w:val="24"/>
        </w:rPr>
        <w:t>（5）经采购人确认的项目负责人和项目组人员及数量，未经采购人书面批准不得随意调换或撤离，若自行更换或撤离，按照合同违约处理。如采购人认为有必要，可要求中标人对上述人员中的部分人员作出更好的调整。</w:t>
      </w:r>
    </w:p>
    <w:p w14:paraId="24EA44B8">
      <w:pPr>
        <w:spacing w:line="360" w:lineRule="auto"/>
        <w:ind w:firstLine="480" w:firstLineChars="200"/>
        <w:rPr>
          <w:rFonts w:hint="eastAsia" w:ascii="宋体" w:hAnsi="宋体"/>
          <w:sz w:val="24"/>
        </w:rPr>
      </w:pPr>
      <w:r>
        <w:rPr>
          <w:rFonts w:hint="eastAsia" w:ascii="宋体" w:hAnsi="宋体"/>
          <w:sz w:val="24"/>
        </w:rPr>
        <w:t>（6）各投标人在投标文件中要结合本项目的特点和采购人上述的具体要求制定相应的服务管理措施。同时应适当考虑购买自己员工和第三方责任保险，并在报价（其他费用）中列支必须的费用清单。</w:t>
      </w:r>
    </w:p>
    <w:p w14:paraId="3B8A6939">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如本项目涉及商品包装和快递包装的，除采购需求另有要求外，中标人所提供的货物包装应当参照财政部办公厅、生态环境部办公厅以及国家邮政局办公室联合发布的《商品包装政府采购需求标准（试行）》《快递包装政府采购需求标准（试行）》执行。</w:t>
      </w:r>
    </w:p>
    <w:p w14:paraId="2D022E2C">
      <w:pPr>
        <w:pStyle w:val="5"/>
        <w:snapToGrid w:val="0"/>
        <w:spacing w:after="156" w:afterLines="50" w:line="360" w:lineRule="auto"/>
        <w:ind w:firstLine="482" w:firstLineChars="200"/>
        <w:outlineLvl w:val="0"/>
        <w:rPr>
          <w:rFonts w:hint="eastAsia" w:hAnsi="宋体"/>
          <w:b/>
          <w:sz w:val="24"/>
          <w:szCs w:val="24"/>
        </w:rPr>
      </w:pPr>
      <w:r>
        <w:rPr>
          <w:rFonts w:hint="eastAsia" w:hAnsi="宋体"/>
          <w:b/>
          <w:sz w:val="24"/>
          <w:szCs w:val="24"/>
        </w:rPr>
        <w:t>四、服务期限要求</w:t>
      </w:r>
    </w:p>
    <w:p w14:paraId="6A915EA9">
      <w:pPr>
        <w:spacing w:line="360" w:lineRule="auto"/>
        <w:ind w:firstLine="480" w:firstLineChars="200"/>
        <w:rPr>
          <w:rFonts w:hint="eastAsia" w:ascii="宋体" w:hAnsi="宋体"/>
          <w:sz w:val="24"/>
        </w:rPr>
      </w:pPr>
      <w:r>
        <w:rPr>
          <w:rFonts w:hint="eastAsia" w:ascii="宋体" w:hAnsi="宋体"/>
          <w:sz w:val="24"/>
        </w:rPr>
        <w:t>本项目应按照《投标邀请》中所要求的期限完成本项目服务的全部内容及工作要求。</w:t>
      </w:r>
    </w:p>
    <w:p w14:paraId="1260A705">
      <w:pPr>
        <w:pStyle w:val="5"/>
        <w:snapToGrid w:val="0"/>
        <w:spacing w:after="156" w:afterLines="50" w:line="360" w:lineRule="auto"/>
        <w:ind w:firstLine="482" w:firstLineChars="200"/>
        <w:outlineLvl w:val="0"/>
        <w:rPr>
          <w:rFonts w:hint="eastAsia" w:hAnsi="宋体"/>
          <w:b/>
          <w:sz w:val="24"/>
          <w:szCs w:val="24"/>
        </w:rPr>
      </w:pPr>
      <w:r>
        <w:rPr>
          <w:rFonts w:hint="eastAsia" w:hAnsi="宋体"/>
          <w:b/>
          <w:sz w:val="24"/>
          <w:szCs w:val="24"/>
        </w:rPr>
        <w:t>五、服务标准与验收要求</w:t>
      </w:r>
    </w:p>
    <w:p w14:paraId="4A424E1F">
      <w:pPr>
        <w:spacing w:line="360" w:lineRule="auto"/>
        <w:ind w:firstLine="480" w:firstLineChars="200"/>
        <w:rPr>
          <w:rFonts w:hint="eastAsia" w:ascii="宋体" w:hAnsi="宋体"/>
          <w:sz w:val="24"/>
        </w:rPr>
      </w:pPr>
      <w:r>
        <w:rPr>
          <w:rFonts w:hint="eastAsia" w:ascii="宋体" w:hAnsi="宋体"/>
          <w:sz w:val="24"/>
        </w:rPr>
        <w:t>1、投标人提供的服务应符合国家、地方及相关政府管理部门和行业与本项目有关的各项服务标准、规范、规章要求，并满足采购人实际需求，标准、规范等不一致的，以要求高的为准。</w:t>
      </w:r>
    </w:p>
    <w:p w14:paraId="78DCBFE3">
      <w:pPr>
        <w:spacing w:line="360" w:lineRule="auto"/>
        <w:ind w:firstLine="480" w:firstLineChars="200"/>
        <w:rPr>
          <w:rFonts w:hint="eastAsia" w:ascii="宋体" w:hAnsi="宋体"/>
          <w:sz w:val="24"/>
        </w:rPr>
      </w:pPr>
      <w:r>
        <w:rPr>
          <w:rFonts w:hint="eastAsia" w:ascii="宋体" w:hAnsi="宋体"/>
          <w:sz w:val="24"/>
        </w:rPr>
        <w:t>2、本项目验收将由采购人组织进行或委托第三方进行。</w:t>
      </w:r>
    </w:p>
    <w:p w14:paraId="37EEFDAF">
      <w:pPr>
        <w:spacing w:line="360" w:lineRule="auto"/>
        <w:ind w:firstLine="480" w:firstLineChars="200"/>
        <w:rPr>
          <w:rFonts w:hint="eastAsia" w:ascii="宋体" w:hAnsi="宋体"/>
          <w:sz w:val="24"/>
        </w:rPr>
      </w:pPr>
      <w:r>
        <w:rPr>
          <w:rFonts w:hint="eastAsia" w:ascii="宋体" w:hAnsi="宋体"/>
          <w:sz w:val="24"/>
        </w:rPr>
        <w:t>3、本项目连续2次验收未获通过，采购人有权取消合同并按照合同约定的违约条款处理。</w:t>
      </w:r>
    </w:p>
    <w:p w14:paraId="40A68DC2">
      <w:pPr>
        <w:pStyle w:val="5"/>
        <w:snapToGrid w:val="0"/>
        <w:spacing w:after="156" w:afterLines="50" w:line="360" w:lineRule="auto"/>
        <w:ind w:firstLine="482" w:firstLineChars="200"/>
        <w:outlineLvl w:val="0"/>
        <w:rPr>
          <w:rFonts w:hAnsi="宋体"/>
          <w:b/>
          <w:sz w:val="24"/>
          <w:szCs w:val="24"/>
        </w:rPr>
      </w:pPr>
      <w:r>
        <w:rPr>
          <w:rFonts w:hint="eastAsia" w:hAnsi="宋体"/>
          <w:b/>
          <w:sz w:val="24"/>
          <w:szCs w:val="24"/>
        </w:rPr>
        <w:t>六、报价要求</w:t>
      </w:r>
    </w:p>
    <w:p w14:paraId="504A7A55">
      <w:pPr>
        <w:spacing w:line="360" w:lineRule="auto"/>
        <w:ind w:firstLine="480" w:firstLineChars="200"/>
        <w:rPr>
          <w:rFonts w:hint="eastAsia" w:ascii="宋体" w:hAnsi="宋体"/>
          <w:sz w:val="24"/>
        </w:rPr>
      </w:pPr>
      <w:r>
        <w:rPr>
          <w:rFonts w:hint="eastAsia" w:ascii="宋体" w:hAnsi="宋体"/>
          <w:sz w:val="24"/>
        </w:rPr>
        <w:t>投标人应按照《投标人须知》第19条要求进行报价。</w:t>
      </w:r>
    </w:p>
    <w:p w14:paraId="738828E2">
      <w:pPr>
        <w:pStyle w:val="5"/>
        <w:snapToGrid w:val="0"/>
        <w:spacing w:after="156" w:afterLines="50" w:line="360" w:lineRule="auto"/>
        <w:ind w:firstLine="482" w:firstLineChars="200"/>
        <w:outlineLvl w:val="0"/>
        <w:rPr>
          <w:rFonts w:hint="eastAsia" w:hAnsi="宋体"/>
          <w:b/>
          <w:sz w:val="24"/>
          <w:szCs w:val="24"/>
        </w:rPr>
      </w:pPr>
      <w:r>
        <w:rPr>
          <w:rFonts w:hint="eastAsia" w:hAnsi="宋体"/>
          <w:b/>
          <w:sz w:val="24"/>
          <w:szCs w:val="24"/>
        </w:rPr>
        <w:t>七、付款方法</w:t>
      </w:r>
    </w:p>
    <w:p w14:paraId="56E6C833">
      <w:pPr>
        <w:spacing w:line="360" w:lineRule="auto"/>
        <w:ind w:firstLine="480" w:firstLineChars="200"/>
        <w:rPr>
          <w:rFonts w:hint="eastAsia" w:ascii="宋体" w:hAnsi="宋体"/>
          <w:sz w:val="24"/>
        </w:rPr>
      </w:pPr>
      <w:r>
        <w:rPr>
          <w:rFonts w:hint="eastAsia" w:ascii="宋体" w:hAnsi="宋体"/>
          <w:sz w:val="24"/>
        </w:rPr>
        <w:t>详见附件。</w:t>
      </w:r>
    </w:p>
    <w:p w14:paraId="2ACF11F9">
      <w:pPr>
        <w:pStyle w:val="5"/>
        <w:snapToGrid w:val="0"/>
        <w:spacing w:after="156" w:afterLines="50" w:line="360" w:lineRule="auto"/>
        <w:ind w:firstLine="482" w:firstLineChars="200"/>
        <w:outlineLvl w:val="0"/>
        <w:rPr>
          <w:rFonts w:hint="eastAsia" w:hAnsi="宋体"/>
          <w:b/>
          <w:sz w:val="24"/>
          <w:szCs w:val="24"/>
          <w:lang w:eastAsia="zh-CN"/>
        </w:rPr>
      </w:pPr>
      <w:r>
        <w:rPr>
          <w:rFonts w:hint="eastAsia" w:hAnsi="宋体"/>
          <w:b/>
          <w:sz w:val="24"/>
          <w:szCs w:val="24"/>
          <w:lang w:eastAsia="zh-CN"/>
        </w:rPr>
        <w:t>八、</w:t>
      </w:r>
      <w:r>
        <w:rPr>
          <w:rFonts w:hint="eastAsia" w:hAnsi="宋体"/>
          <w:b/>
          <w:sz w:val="24"/>
          <w:szCs w:val="24"/>
        </w:rPr>
        <w:t>投标文件的编制要求</w:t>
      </w:r>
    </w:p>
    <w:p w14:paraId="56DC6925">
      <w:pPr>
        <w:spacing w:line="360" w:lineRule="auto"/>
        <w:ind w:firstLine="480" w:firstLineChars="200"/>
        <w:rPr>
          <w:rFonts w:hint="eastAsia" w:ascii="宋体" w:hAnsi="宋体"/>
          <w:sz w:val="24"/>
        </w:rPr>
      </w:pPr>
      <w:r>
        <w:rPr>
          <w:rFonts w:hint="eastAsia" w:ascii="宋体" w:hAnsi="宋体"/>
          <w:sz w:val="24"/>
        </w:rPr>
        <w:t>投标人应按照第二章《投标人须知》“三、投标文件的编制”中的相关要求编制投标文件，投标文件的商务响应文件、技术响应文件和有关证明文件应当包括（但不限于）下列内容：</w:t>
      </w:r>
    </w:p>
    <w:p w14:paraId="212F9C82">
      <w:pPr>
        <w:spacing w:line="360" w:lineRule="auto"/>
        <w:ind w:firstLine="480" w:firstLineChars="200"/>
        <w:rPr>
          <w:rFonts w:hint="eastAsia" w:ascii="宋体" w:hAnsi="宋体"/>
          <w:sz w:val="24"/>
        </w:rPr>
      </w:pPr>
      <w:r>
        <w:rPr>
          <w:rFonts w:hint="eastAsia" w:ascii="宋体" w:hAnsi="宋体"/>
          <w:sz w:val="24"/>
        </w:rPr>
        <w:t>1、 商务响应文件由以下部分组成：</w:t>
      </w:r>
    </w:p>
    <w:p w14:paraId="4D03F5FB">
      <w:pPr>
        <w:spacing w:line="360" w:lineRule="auto"/>
        <w:ind w:firstLine="480" w:firstLineChars="200"/>
        <w:rPr>
          <w:rFonts w:hint="eastAsia" w:ascii="宋体" w:hAnsi="宋体"/>
          <w:sz w:val="24"/>
        </w:rPr>
      </w:pPr>
      <w:r>
        <w:rPr>
          <w:rFonts w:hint="eastAsia" w:ascii="宋体" w:hAnsi="宋体"/>
          <w:sz w:val="24"/>
        </w:rPr>
        <w:t>（1）投标函（必填）</w:t>
      </w:r>
    </w:p>
    <w:p w14:paraId="268309E6">
      <w:pPr>
        <w:spacing w:line="360" w:lineRule="auto"/>
        <w:ind w:firstLine="480" w:firstLineChars="200"/>
        <w:rPr>
          <w:rFonts w:hint="eastAsia" w:ascii="宋体" w:hAnsi="宋体"/>
          <w:sz w:val="24"/>
        </w:rPr>
      </w:pPr>
      <w:r>
        <w:rPr>
          <w:rFonts w:hint="eastAsia" w:ascii="宋体" w:hAnsi="宋体"/>
          <w:sz w:val="24"/>
        </w:rPr>
        <w:t>（2）开标一览表（</w:t>
      </w:r>
      <w:r>
        <w:rPr>
          <w:rFonts w:hint="eastAsia" w:ascii="宋体" w:hAnsi="宋体"/>
          <w:color w:val="000000"/>
          <w:kern w:val="0"/>
          <w:szCs w:val="21"/>
        </w:rPr>
        <w:t>在电子采购平台填写</w:t>
      </w:r>
      <w:r>
        <w:rPr>
          <w:rFonts w:hint="eastAsia" w:ascii="宋体" w:hAnsi="宋体"/>
          <w:sz w:val="24"/>
        </w:rPr>
        <w:t>）</w:t>
      </w:r>
    </w:p>
    <w:p w14:paraId="5D13B7E9">
      <w:pPr>
        <w:spacing w:line="360" w:lineRule="auto"/>
        <w:ind w:firstLine="480" w:firstLineChars="200"/>
        <w:rPr>
          <w:rFonts w:hint="eastAsia" w:ascii="宋体" w:hAnsi="宋体"/>
          <w:sz w:val="24"/>
        </w:rPr>
      </w:pPr>
      <w:r>
        <w:rPr>
          <w:rFonts w:hint="eastAsia" w:ascii="宋体" w:hAnsi="宋体"/>
          <w:sz w:val="24"/>
        </w:rPr>
        <w:t>（3）投标报价分类明细表（必填）</w:t>
      </w:r>
    </w:p>
    <w:p w14:paraId="1E340C03">
      <w:pPr>
        <w:spacing w:line="360" w:lineRule="auto"/>
        <w:ind w:firstLine="480" w:firstLineChars="200"/>
        <w:rPr>
          <w:rFonts w:hint="eastAsia" w:ascii="宋体" w:hAnsi="宋体"/>
          <w:sz w:val="24"/>
        </w:rPr>
      </w:pPr>
      <w:r>
        <w:rPr>
          <w:rFonts w:hint="eastAsia" w:ascii="宋体" w:hAnsi="宋体"/>
          <w:sz w:val="24"/>
        </w:rPr>
        <w:t>（4）资格条件及实质性要求响应表（必填）</w:t>
      </w:r>
    </w:p>
    <w:p w14:paraId="6884CB68">
      <w:pPr>
        <w:spacing w:line="360" w:lineRule="auto"/>
        <w:ind w:firstLine="480" w:firstLineChars="200"/>
        <w:rPr>
          <w:rFonts w:hint="eastAsia" w:ascii="宋体" w:hAnsi="宋体"/>
          <w:sz w:val="24"/>
        </w:rPr>
      </w:pPr>
      <w:r>
        <w:rPr>
          <w:rFonts w:hint="eastAsia" w:ascii="宋体" w:hAnsi="宋体"/>
          <w:sz w:val="24"/>
        </w:rPr>
        <w:t>（5）与评标有关的投标文件主要内容索引表</w:t>
      </w:r>
    </w:p>
    <w:p w14:paraId="3C336871">
      <w:pPr>
        <w:spacing w:line="360" w:lineRule="auto"/>
        <w:ind w:firstLine="480" w:firstLineChars="200"/>
        <w:rPr>
          <w:rFonts w:hint="eastAsia" w:ascii="宋体" w:hAnsi="宋体"/>
          <w:sz w:val="24"/>
        </w:rPr>
      </w:pPr>
      <w:r>
        <w:rPr>
          <w:rFonts w:hint="eastAsia" w:ascii="宋体" w:hAnsi="宋体"/>
          <w:sz w:val="24"/>
        </w:rPr>
        <w:t>（6）投标人关于报价的其他说明</w:t>
      </w:r>
    </w:p>
    <w:p w14:paraId="5C201DEA">
      <w:pPr>
        <w:spacing w:line="360" w:lineRule="auto"/>
        <w:ind w:firstLine="480" w:firstLineChars="200"/>
        <w:rPr>
          <w:rFonts w:hint="eastAsia" w:ascii="宋体" w:hAnsi="宋体"/>
          <w:sz w:val="24"/>
        </w:rPr>
      </w:pPr>
      <w:r>
        <w:rPr>
          <w:rFonts w:hint="eastAsia" w:ascii="宋体" w:hAnsi="宋体"/>
          <w:sz w:val="24"/>
        </w:rPr>
        <w:t>（7）法定代表人授权委托书（含授权人和被授权人身份证原件扫描件）</w:t>
      </w:r>
    </w:p>
    <w:p w14:paraId="71891B7B">
      <w:pPr>
        <w:spacing w:line="360" w:lineRule="auto"/>
        <w:ind w:firstLine="480" w:firstLineChars="200"/>
        <w:rPr>
          <w:rFonts w:hint="eastAsia" w:ascii="宋体" w:hAnsi="宋体"/>
          <w:sz w:val="24"/>
        </w:rPr>
      </w:pPr>
      <w:r>
        <w:rPr>
          <w:rFonts w:hint="eastAsia" w:ascii="宋体" w:hAnsi="宋体"/>
          <w:sz w:val="24"/>
        </w:rPr>
        <w:t>（8）投标人营业执照（或事业单位、社会团体法人证书）、税务登记证（若为多证合一的仅需提供营业执照）</w:t>
      </w:r>
    </w:p>
    <w:p w14:paraId="47FE1D50">
      <w:pPr>
        <w:spacing w:line="360" w:lineRule="auto"/>
        <w:ind w:firstLine="480" w:firstLineChars="200"/>
        <w:rPr>
          <w:rFonts w:ascii="宋体" w:hAnsi="宋体"/>
          <w:sz w:val="24"/>
        </w:rPr>
      </w:pPr>
      <w:r>
        <w:rPr>
          <w:rFonts w:hint="eastAsia" w:ascii="宋体" w:hAnsi="宋体"/>
          <w:sz w:val="24"/>
        </w:rPr>
        <w:t>（9）</w:t>
      </w:r>
      <w:r>
        <w:rPr>
          <w:rFonts w:hint="eastAsia" w:ascii="宋体" w:hAnsi="宋体"/>
          <w:sz w:val="24"/>
          <w:lang w:val="zh-CN"/>
        </w:rPr>
        <w:t>财务状况及税收和社会保障资金、没有重大违法记录的声明</w:t>
      </w:r>
      <w:r>
        <w:rPr>
          <w:rFonts w:hint="eastAsia" w:ascii="宋体" w:hAnsi="宋体"/>
          <w:sz w:val="24"/>
        </w:rPr>
        <w:t>（按《采购需求》要求提供）</w:t>
      </w:r>
    </w:p>
    <w:p w14:paraId="06065F12">
      <w:pPr>
        <w:spacing w:line="360" w:lineRule="auto"/>
        <w:ind w:firstLine="480" w:firstLineChars="200"/>
        <w:rPr>
          <w:rFonts w:hint="eastAsia" w:ascii="宋体" w:hAnsi="宋体"/>
          <w:sz w:val="24"/>
        </w:rPr>
      </w:pPr>
      <w:r>
        <w:rPr>
          <w:rFonts w:hint="eastAsia" w:ascii="宋体" w:hAnsi="宋体"/>
          <w:sz w:val="24"/>
        </w:rPr>
        <w:t>具有</w:t>
      </w:r>
      <w:r>
        <w:rPr>
          <w:rFonts w:hint="eastAsia" w:ascii="宋体" w:hAnsi="宋体"/>
          <w:sz w:val="24"/>
          <w:lang w:eastAsia="zh-CN"/>
        </w:rPr>
        <w:t>财务状况及税收</w:t>
      </w:r>
      <w:r>
        <w:rPr>
          <w:rFonts w:hint="eastAsia" w:ascii="宋体" w:hAnsi="宋体"/>
          <w:sz w:val="24"/>
        </w:rPr>
        <w:t>和社会保障资金</w:t>
      </w:r>
      <w:r>
        <w:rPr>
          <w:rFonts w:hint="default" w:ascii="宋体" w:hAnsi="宋体"/>
          <w:sz w:val="24"/>
        </w:rPr>
        <w:t>缴纳情</w:t>
      </w:r>
      <w:r>
        <w:rPr>
          <w:rFonts w:hint="eastAsia" w:ascii="宋体" w:hAnsi="宋体"/>
          <w:sz w:val="24"/>
          <w:lang w:eastAsia="zh-CN"/>
        </w:rPr>
        <w:t>况</w:t>
      </w:r>
      <w:r>
        <w:rPr>
          <w:rFonts w:hint="eastAsia" w:ascii="宋体" w:hAnsi="宋体"/>
          <w:sz w:val="24"/>
        </w:rPr>
        <w:t>、参加本次政府采购活动前3年内在经营活动中没有重大违法记录的声明函，截止至开标日成立不足3年的供应商可提供自成立以来无重大违法记录的声明。</w:t>
      </w:r>
    </w:p>
    <w:p w14:paraId="176662C6">
      <w:pPr>
        <w:spacing w:line="360" w:lineRule="auto"/>
        <w:ind w:firstLine="480" w:firstLineChars="200"/>
        <w:rPr>
          <w:rFonts w:hint="eastAsia" w:ascii="宋体" w:hAnsi="宋体"/>
          <w:sz w:val="24"/>
        </w:rPr>
      </w:pPr>
      <w:r>
        <w:rPr>
          <w:rFonts w:hint="eastAsia" w:ascii="宋体" w:hAnsi="宋体"/>
          <w:sz w:val="24"/>
        </w:rPr>
        <w:t>（10）享受政府采购优惠政策的相关证明材料，包括：中小企业声明函、监狱企业证明文件、残疾人福利性单位声明函等</w:t>
      </w:r>
    </w:p>
    <w:p w14:paraId="4A117C0C">
      <w:pPr>
        <w:spacing w:line="360" w:lineRule="auto"/>
        <w:ind w:firstLine="480" w:firstLineChars="200"/>
        <w:rPr>
          <w:rFonts w:hint="eastAsia" w:ascii="宋体" w:hAnsi="宋体"/>
          <w:sz w:val="24"/>
        </w:rPr>
      </w:pPr>
      <w:r>
        <w:rPr>
          <w:rFonts w:hint="eastAsia" w:ascii="宋体" w:hAnsi="宋体"/>
          <w:sz w:val="24"/>
        </w:rPr>
        <w:t>（11）投标人基本情况简介</w:t>
      </w:r>
    </w:p>
    <w:p w14:paraId="47AD3C74">
      <w:pPr>
        <w:spacing w:line="360" w:lineRule="auto"/>
        <w:ind w:firstLine="480" w:firstLineChars="200"/>
        <w:rPr>
          <w:rFonts w:hint="eastAsia" w:ascii="宋体" w:hAnsi="宋体"/>
          <w:sz w:val="24"/>
        </w:rPr>
      </w:pPr>
      <w:r>
        <w:rPr>
          <w:rFonts w:hint="eastAsia" w:ascii="宋体" w:hAnsi="宋体"/>
          <w:sz w:val="24"/>
        </w:rPr>
        <w:t>（12）投标人质量管理和质量保证体系等方面的认证证书（如果有的话）</w:t>
      </w:r>
    </w:p>
    <w:p w14:paraId="6828F287">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w:t>
      </w:r>
      <w:r>
        <w:rPr>
          <w:rFonts w:hint="eastAsia" w:ascii="宋体" w:hAnsi="??_GB2312" w:cs="宋体"/>
          <w:kern w:val="0"/>
          <w:sz w:val="24"/>
          <w:lang w:val="zh-CN"/>
        </w:rPr>
        <w:t>投标人与采购项目相关的资质证书（加盖投标人公章）</w:t>
      </w:r>
    </w:p>
    <w:p w14:paraId="003F4330">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4</w:t>
      </w:r>
      <w:r>
        <w:rPr>
          <w:rFonts w:hint="eastAsia" w:ascii="宋体" w:hAnsi="宋体"/>
          <w:sz w:val="24"/>
        </w:rPr>
        <w:t>）同类及类似项目的业绩</w:t>
      </w:r>
    </w:p>
    <w:p w14:paraId="05448982">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5</w:t>
      </w:r>
      <w:r>
        <w:rPr>
          <w:rFonts w:hint="eastAsia" w:ascii="宋体" w:hAnsi="宋体"/>
          <w:sz w:val="24"/>
        </w:rPr>
        <w:t>）投标人认为可以证明其能力、业绩、信誉和信用的其他相关材料</w:t>
      </w:r>
    </w:p>
    <w:p w14:paraId="4D8117F1">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16</w:t>
      </w:r>
      <w:r>
        <w:rPr>
          <w:rFonts w:hint="eastAsia" w:ascii="宋体" w:hAnsi="宋体"/>
          <w:sz w:val="24"/>
        </w:rPr>
        <w:t>）投标人债务纠纷、违法违规记录等方面的情况（如果有的话）</w:t>
      </w:r>
    </w:p>
    <w:p w14:paraId="40AFCFE0">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7</w:t>
      </w:r>
      <w:r>
        <w:rPr>
          <w:rFonts w:hint="eastAsia" w:ascii="宋体" w:hAnsi="宋体"/>
          <w:sz w:val="24"/>
        </w:rPr>
        <w:t>）信用中国、中国政府采购网、中国裁判文书网投标单位查询结果截图</w:t>
      </w:r>
    </w:p>
    <w:p w14:paraId="15D95586">
      <w:pPr>
        <w:spacing w:line="360" w:lineRule="auto"/>
        <w:ind w:firstLine="482" w:firstLineChars="200"/>
        <w:rPr>
          <w:rFonts w:hint="eastAsia" w:ascii="宋体" w:hAnsi="宋体"/>
          <w:b/>
          <w:sz w:val="24"/>
        </w:rPr>
      </w:pPr>
      <w:r>
        <w:rPr>
          <w:rFonts w:hint="eastAsia" w:ascii="宋体" w:hAnsi="宋体"/>
          <w:b/>
          <w:sz w:val="24"/>
        </w:rPr>
        <w:t>2．技术响应文件由以下部分组成：</w:t>
      </w:r>
    </w:p>
    <w:p w14:paraId="50948D38">
      <w:pPr>
        <w:spacing w:line="360" w:lineRule="auto"/>
        <w:ind w:firstLine="480" w:firstLineChars="200"/>
        <w:rPr>
          <w:rFonts w:hint="eastAsia" w:ascii="宋体" w:hAnsi="宋体"/>
          <w:sz w:val="24"/>
        </w:rPr>
      </w:pPr>
      <w:r>
        <w:rPr>
          <w:rFonts w:hint="eastAsia" w:ascii="宋体" w:hAnsi="宋体"/>
          <w:sz w:val="24"/>
        </w:rPr>
        <w:t>（1）投标人对采购项目总体需求的理解以及投标的服务方案。投标人应详细描述针对本项目的服务方案，至少包含下列内容：</w:t>
      </w:r>
    </w:p>
    <w:p w14:paraId="03553623">
      <w:pPr>
        <w:spacing w:line="360" w:lineRule="auto"/>
        <w:ind w:firstLine="480" w:firstLineChars="200"/>
        <w:rPr>
          <w:rFonts w:hint="eastAsia" w:ascii="宋体" w:hAnsi="宋体"/>
          <w:sz w:val="24"/>
        </w:rPr>
      </w:pPr>
      <w:r>
        <w:rPr>
          <w:rFonts w:hint="eastAsia" w:ascii="宋体" w:hAnsi="宋体"/>
          <w:sz w:val="24"/>
        </w:rPr>
        <w:t>①服务方案：</w:t>
      </w:r>
    </w:p>
    <w:p w14:paraId="5CA5C6CF">
      <w:pPr>
        <w:spacing w:line="360" w:lineRule="auto"/>
        <w:ind w:firstLine="480" w:firstLineChars="200"/>
        <w:rPr>
          <w:rFonts w:hint="eastAsia" w:ascii="宋体" w:hAnsi="宋体"/>
          <w:sz w:val="24"/>
        </w:rPr>
      </w:pPr>
      <w:r>
        <w:rPr>
          <w:rFonts w:hint="eastAsia" w:ascii="宋体" w:hAnsi="宋体"/>
          <w:sz w:val="24"/>
        </w:rPr>
        <w:t>A服务理念和目标：结合本项目具体情况性质特点，提出管理服务的定位和具体目标。</w:t>
      </w:r>
    </w:p>
    <w:p w14:paraId="57F24AE6">
      <w:pPr>
        <w:spacing w:line="360" w:lineRule="auto"/>
        <w:ind w:firstLine="480" w:firstLineChars="200"/>
        <w:rPr>
          <w:rFonts w:hint="eastAsia" w:ascii="宋体" w:hAnsi="宋体"/>
          <w:sz w:val="24"/>
        </w:rPr>
      </w:pPr>
      <w:r>
        <w:rPr>
          <w:rFonts w:hint="eastAsia" w:ascii="宋体" w:hAnsi="宋体"/>
          <w:sz w:val="24"/>
        </w:rPr>
        <w:t>B服务方案：根据本项目的实际情况及特点，针对招标文件附件中所载明的本项目管理服务的具体内容和要求，一一对应地提出详细并具可操作性的服务方案，以及投标人认为需要提供的其它服务方案。服务方案应包括针对本项目特点、重点和难点的分析及解决措施。</w:t>
      </w:r>
    </w:p>
    <w:p w14:paraId="455A128A">
      <w:pPr>
        <w:spacing w:line="360" w:lineRule="auto"/>
        <w:ind w:firstLine="480" w:firstLineChars="200"/>
        <w:rPr>
          <w:rFonts w:hint="eastAsia" w:ascii="宋体" w:hAnsi="宋体"/>
          <w:sz w:val="24"/>
        </w:rPr>
      </w:pPr>
      <w:r>
        <w:rPr>
          <w:rFonts w:hint="eastAsia" w:ascii="宋体" w:hAnsi="宋体"/>
          <w:sz w:val="24"/>
        </w:rPr>
        <w:t>C服务质量保证措施：投标人保证服务质量的各种措施。</w:t>
      </w:r>
    </w:p>
    <w:p w14:paraId="78947662">
      <w:pPr>
        <w:spacing w:line="360" w:lineRule="auto"/>
        <w:ind w:firstLine="480" w:firstLineChars="200"/>
        <w:rPr>
          <w:rFonts w:hint="eastAsia" w:ascii="宋体" w:hAnsi="宋体"/>
          <w:sz w:val="24"/>
        </w:rPr>
      </w:pPr>
      <w:r>
        <w:rPr>
          <w:rFonts w:hint="eastAsia" w:ascii="宋体" w:hAnsi="宋体"/>
          <w:sz w:val="24"/>
        </w:rPr>
        <w:t>②节能、环保、健康和安全管理方案：能源消耗、环境保护和安全生产的现状分析，节能降耗、污染预防和健康安全的思路、方案、目标、措施等。贯彻执行环境保护、劳动保护、劳动防护、职业卫生和安全生产的法律法规和有关要求，构建节能、低碳、环保、健康和安全的服务新模式。</w:t>
      </w:r>
    </w:p>
    <w:p w14:paraId="212DDE2E">
      <w:pPr>
        <w:spacing w:line="360" w:lineRule="auto"/>
        <w:ind w:firstLine="480" w:firstLineChars="200"/>
        <w:rPr>
          <w:rFonts w:hint="eastAsia" w:ascii="宋体" w:hAnsi="宋体"/>
          <w:sz w:val="24"/>
        </w:rPr>
      </w:pPr>
      <w:r>
        <w:rPr>
          <w:rFonts w:hint="eastAsia" w:ascii="宋体" w:hAnsi="宋体"/>
          <w:sz w:val="24"/>
        </w:rPr>
        <w:t>③项目管理组织架构及管理制度：项目管理机构及其工作方法与流程，项目经理的管理职责，内部管理的职责分工，日常管理制度（工作制度、岗位制度等），以及公司对于项目的监管控制和服务支持。</w:t>
      </w:r>
    </w:p>
    <w:p w14:paraId="12D34174">
      <w:pPr>
        <w:spacing w:line="360" w:lineRule="auto"/>
        <w:ind w:firstLine="480" w:firstLineChars="200"/>
        <w:rPr>
          <w:rFonts w:hint="eastAsia" w:ascii="宋体" w:hAnsi="宋体"/>
          <w:sz w:val="24"/>
        </w:rPr>
      </w:pPr>
      <w:r>
        <w:rPr>
          <w:rFonts w:hint="eastAsia" w:ascii="宋体" w:hAnsi="宋体"/>
          <w:sz w:val="24"/>
        </w:rPr>
        <w:t>④项目人员配置：拟投入本项目的总人数，人员来源或用工机制，项目经理、管理和专业人员设置及岗位职责，项目经理及主要管理和专业人员简况，服务人员岗位设置具体安排等。提供项目经理及主要管理和专业人员的学历证书、岗位资格证书、职业资格证书、培训证书和获奖荣誉证书复印件。</w:t>
      </w:r>
    </w:p>
    <w:p w14:paraId="3466FE70">
      <w:pPr>
        <w:spacing w:line="360" w:lineRule="auto"/>
        <w:ind w:firstLine="480" w:firstLineChars="200"/>
        <w:rPr>
          <w:rFonts w:hint="eastAsia" w:ascii="宋体" w:hAnsi="宋体"/>
          <w:sz w:val="24"/>
        </w:rPr>
      </w:pPr>
      <w:r>
        <w:rPr>
          <w:rFonts w:hint="eastAsia" w:ascii="宋体" w:hAnsi="宋体"/>
          <w:sz w:val="24"/>
        </w:rPr>
        <w:t>⑤拟投入本项目的主要设备与工具。提供拟配置的设备清单，说明主要设备与工具的费用结算方式。</w:t>
      </w:r>
    </w:p>
    <w:p w14:paraId="06D04735">
      <w:pPr>
        <w:spacing w:line="360" w:lineRule="auto"/>
        <w:ind w:firstLine="480" w:firstLineChars="200"/>
        <w:rPr>
          <w:rFonts w:hint="eastAsia" w:ascii="宋体" w:hAnsi="宋体"/>
          <w:sz w:val="24"/>
        </w:rPr>
      </w:pPr>
      <w:r>
        <w:rPr>
          <w:rFonts w:hint="eastAsia" w:ascii="宋体" w:hAnsi="宋体"/>
          <w:sz w:val="24"/>
        </w:rPr>
        <w:t>⑥投标人的服务承诺及优惠：投标人为用户提供的特色服务和各种优惠措施等。</w:t>
      </w:r>
    </w:p>
    <w:p w14:paraId="4A974C9C">
      <w:pPr>
        <w:spacing w:line="360" w:lineRule="auto"/>
        <w:ind w:firstLine="480" w:firstLineChars="200"/>
        <w:rPr>
          <w:rFonts w:hint="eastAsia" w:ascii="宋体" w:hAnsi="宋体"/>
          <w:sz w:val="24"/>
        </w:rPr>
      </w:pPr>
      <w:r>
        <w:rPr>
          <w:rFonts w:hint="eastAsia" w:ascii="宋体" w:hAnsi="宋体"/>
          <w:sz w:val="24"/>
        </w:rPr>
        <w:t>⑦服务的应急预案：按照要求制订发生突发事件时的应急预案及相应的措施，以及应急预案的培训和演练安排。</w:t>
      </w:r>
    </w:p>
    <w:p w14:paraId="6DAA1BF5">
      <w:pPr>
        <w:spacing w:line="360" w:lineRule="auto"/>
        <w:ind w:firstLine="480" w:firstLineChars="200"/>
        <w:rPr>
          <w:rFonts w:hint="eastAsia" w:ascii="宋体" w:hAnsi="宋体"/>
          <w:sz w:val="24"/>
        </w:rPr>
      </w:pPr>
      <w:r>
        <w:rPr>
          <w:rFonts w:hint="eastAsia" w:ascii="宋体" w:hAnsi="宋体"/>
          <w:sz w:val="24"/>
        </w:rPr>
        <w:t>⑧与前任服务企业的交接方案及本项目合同终止时的移交方案（如有）。例如现场交接查验、人员安置、费用结转、物品移交，图纸档案、相关资料、工具器材、相关钥匙和办公场所等交接安排。如果采购人有安置原服务人员的要求，投标人还应提供对原服务人员的吸纳安置方案。</w:t>
      </w:r>
    </w:p>
    <w:p w14:paraId="1221D1B7">
      <w:pPr>
        <w:spacing w:line="360" w:lineRule="auto"/>
        <w:ind w:firstLine="480" w:firstLineChars="200"/>
        <w:rPr>
          <w:rFonts w:hint="eastAsia" w:ascii="宋体" w:hAnsi="宋体"/>
          <w:sz w:val="24"/>
        </w:rPr>
      </w:pPr>
      <w:r>
        <w:rPr>
          <w:rFonts w:hint="eastAsia" w:ascii="宋体" w:hAnsi="宋体"/>
          <w:sz w:val="24"/>
        </w:rPr>
        <w:t>⑨其他必要的说明。投标人对本项目的合理化建议等。</w:t>
      </w:r>
    </w:p>
    <w:p w14:paraId="2FD50FE2">
      <w:pPr>
        <w:spacing w:line="360" w:lineRule="auto"/>
        <w:ind w:firstLine="480" w:firstLineChars="200"/>
        <w:rPr>
          <w:rFonts w:hint="eastAsia" w:ascii="宋体" w:hAnsi="宋体"/>
          <w:sz w:val="24"/>
        </w:rPr>
      </w:pPr>
      <w:r>
        <w:rPr>
          <w:rFonts w:hint="eastAsia" w:ascii="宋体" w:hAnsi="宋体"/>
          <w:sz w:val="24"/>
        </w:rPr>
        <w:t>（2）要求提供的其他技术性资料以及投标人需要说明的其他事项。</w:t>
      </w:r>
    </w:p>
    <w:p w14:paraId="33939018">
      <w:pPr>
        <w:spacing w:line="360" w:lineRule="auto"/>
        <w:ind w:firstLine="482" w:firstLineChars="200"/>
        <w:rPr>
          <w:rFonts w:hint="eastAsia" w:ascii="宋体" w:hAnsi="宋体"/>
          <w:b/>
          <w:sz w:val="24"/>
        </w:rPr>
      </w:pPr>
      <w:r>
        <w:rPr>
          <w:rFonts w:hint="eastAsia" w:ascii="宋体" w:hAnsi="宋体"/>
          <w:b/>
          <w:sz w:val="24"/>
        </w:rPr>
        <w:t>3．上传扫描文件要求</w:t>
      </w:r>
    </w:p>
    <w:p w14:paraId="3082B94F">
      <w:pPr>
        <w:spacing w:line="360" w:lineRule="auto"/>
        <w:ind w:firstLine="480" w:firstLineChars="200"/>
        <w:rPr>
          <w:rFonts w:hint="eastAsia" w:ascii="宋体" w:hAnsi="宋体"/>
          <w:sz w:val="24"/>
        </w:rPr>
      </w:pPr>
      <w:r>
        <w:rPr>
          <w:rFonts w:hint="eastAsia" w:ascii="宋体" w:hAnsi="宋体"/>
          <w:sz w:val="24"/>
        </w:rPr>
        <w:t>投标人应按照招标文件规定提交彩色扫描文件，</w:t>
      </w:r>
      <w:r>
        <w:rPr>
          <w:rFonts w:hint="eastAsia" w:ascii="宋体" w:hAnsi="宋体"/>
          <w:kern w:val="0"/>
          <w:sz w:val="24"/>
        </w:rPr>
        <w:t>并按照规定在</w:t>
      </w:r>
      <w:r>
        <w:rPr>
          <w:rFonts w:hint="eastAsia" w:ascii="宋体" w:hAnsi="宋体"/>
          <w:color w:val="000000"/>
          <w:kern w:val="0"/>
          <w:sz w:val="24"/>
        </w:rPr>
        <w:t>电子采购平台网上招投标系统上传其所有资料</w:t>
      </w:r>
      <w:r>
        <w:rPr>
          <w:rFonts w:hint="eastAsia" w:ascii="宋体" w:hAnsi="宋体"/>
          <w:kern w:val="0"/>
          <w:sz w:val="24"/>
        </w:rPr>
        <w:t>，</w:t>
      </w:r>
      <w:r>
        <w:rPr>
          <w:rFonts w:hint="eastAsia" w:ascii="宋体" w:hAnsi="宋体"/>
          <w:sz w:val="24"/>
        </w:rPr>
        <w:t>文件格式参考第六章投标文件有关格式。含有公章，防伪标志和彩色底纹类文件（如投标函、营业执照、身份证、认证证书等）必须采用原件彩色扫描以清晰显示。如因上传、扫描、格式等原因导致评审时受到影响，由投标人承担相应责任。</w:t>
      </w:r>
    </w:p>
    <w:p w14:paraId="05B09941">
      <w:pPr>
        <w:widowControl/>
        <w:spacing w:line="360" w:lineRule="auto"/>
        <w:ind w:firstLine="480" w:firstLineChars="200"/>
        <w:jc w:val="left"/>
        <w:rPr>
          <w:rFonts w:hint="eastAsia" w:ascii="宋体" w:hAnsi="宋体"/>
          <w:sz w:val="24"/>
        </w:rPr>
      </w:pPr>
      <w:r>
        <w:rPr>
          <w:rFonts w:hint="eastAsia" w:ascii="宋体" w:hAnsi="宋体"/>
          <w:sz w:val="24"/>
        </w:rPr>
        <w:t>招标人认为必要时，可以要求投标人提供文件原件进行核对，投标人必须按时提供。否则视作投标人放弃潜在中标资格，并且招标人将对该投标人进行调查，发现有欺诈行为的按有关规定进行处理。</w:t>
      </w:r>
    </w:p>
    <w:p w14:paraId="630C9765">
      <w:pPr>
        <w:spacing w:line="360" w:lineRule="auto"/>
        <w:ind w:firstLine="482" w:firstLineChars="200"/>
        <w:rPr>
          <w:b/>
          <w:sz w:val="24"/>
        </w:rPr>
        <w:sectPr>
          <w:headerReference r:id="rId4" w:type="default"/>
          <w:pgSz w:w="11906" w:h="16838"/>
          <w:pgMar w:top="1440" w:right="1797" w:bottom="1440" w:left="1797" w:header="851" w:footer="992" w:gutter="0"/>
          <w:cols w:space="720" w:num="1"/>
          <w:docGrid w:type="lines" w:linePitch="312" w:charSpace="0"/>
        </w:sectPr>
      </w:pPr>
    </w:p>
    <w:p w14:paraId="4DFF3228">
      <w:pPr>
        <w:spacing w:line="360" w:lineRule="auto"/>
        <w:ind w:firstLine="482" w:firstLineChars="200"/>
        <w:rPr>
          <w:b/>
          <w:sz w:val="24"/>
        </w:rPr>
      </w:pPr>
      <w:r>
        <w:rPr>
          <w:b/>
          <w:sz w:val="24"/>
        </w:rPr>
        <w:t xml:space="preserve">                     </w:t>
      </w:r>
      <w:r>
        <w:rPr>
          <w:rFonts w:hint="eastAsia"/>
          <w:b/>
          <w:sz w:val="24"/>
        </w:rPr>
        <w:t>第五章</w:t>
      </w:r>
      <w:r>
        <w:rPr>
          <w:b/>
          <w:sz w:val="24"/>
        </w:rPr>
        <w:t xml:space="preserve">    </w:t>
      </w:r>
      <w:r>
        <w:rPr>
          <w:rFonts w:hint="eastAsia"/>
          <w:b/>
          <w:sz w:val="24"/>
        </w:rPr>
        <w:t>评标</w:t>
      </w:r>
      <w:bookmarkEnd w:id="21"/>
      <w:r>
        <w:rPr>
          <w:rFonts w:hint="eastAsia"/>
          <w:b/>
          <w:sz w:val="24"/>
        </w:rPr>
        <w:t>方法与程序</w:t>
      </w:r>
    </w:p>
    <w:p w14:paraId="1E0A76B6">
      <w:pPr>
        <w:spacing w:line="360" w:lineRule="auto"/>
        <w:jc w:val="center"/>
        <w:rPr>
          <w:b/>
          <w:sz w:val="24"/>
        </w:rPr>
      </w:pPr>
    </w:p>
    <w:p w14:paraId="5A38C3C1">
      <w:pPr>
        <w:numPr>
          <w:ilvl w:val="0"/>
          <w:numId w:val="3"/>
        </w:numPr>
        <w:spacing w:line="360" w:lineRule="auto"/>
        <w:rPr>
          <w:rFonts w:hint="eastAsia" w:ascii="宋体" w:hAnsi="宋体"/>
          <w:b/>
          <w:sz w:val="24"/>
        </w:rPr>
      </w:pPr>
      <w:r>
        <w:rPr>
          <w:rFonts w:hint="eastAsia" w:ascii="宋体" w:hAnsi="宋体"/>
          <w:b/>
          <w:sz w:val="24"/>
        </w:rPr>
        <w:t>资格审查</w:t>
      </w:r>
    </w:p>
    <w:p w14:paraId="30F2ED58">
      <w:pPr>
        <w:adjustRightInd w:val="0"/>
        <w:snapToGrid w:val="0"/>
        <w:spacing w:line="360" w:lineRule="auto"/>
        <w:ind w:firstLine="480" w:firstLineChars="200"/>
        <w:rPr>
          <w:rFonts w:hint="eastAsia" w:hAnsi="宋体"/>
          <w:sz w:val="24"/>
        </w:rPr>
      </w:pPr>
      <w:r>
        <w:rPr>
          <w:rFonts w:hint="eastAsia" w:hAnsi="宋体"/>
          <w:sz w:val="24"/>
        </w:rPr>
        <w:t>招标人将依据法律法规和招标文件的</w:t>
      </w:r>
      <w:r>
        <w:rPr>
          <w:rFonts w:hint="eastAsia" w:ascii="宋体" w:hAnsi="宋体"/>
          <w:sz w:val="24"/>
        </w:rPr>
        <w:t>《投标人须知》、《资格条件响应表》</w:t>
      </w:r>
      <w:r>
        <w:rPr>
          <w:rFonts w:hint="eastAsia" w:hAnsi="宋体"/>
          <w:sz w:val="24"/>
        </w:rPr>
        <w:t>，</w:t>
      </w:r>
      <w:r>
        <w:rPr>
          <w:rFonts w:hint="eastAsia" w:ascii="宋体" w:hAnsi="宋体"/>
          <w:sz w:val="24"/>
        </w:rPr>
        <w:t>对投标人进行资格审查。</w:t>
      </w:r>
      <w:r>
        <w:rPr>
          <w:rFonts w:hint="eastAsia" w:hAnsi="宋体"/>
          <w:sz w:val="24"/>
        </w:rPr>
        <w:t>确定符合资格的投标人不少于</w:t>
      </w:r>
      <w:r>
        <w:rPr>
          <w:rFonts w:hAnsi="宋体"/>
          <w:sz w:val="24"/>
        </w:rPr>
        <w:t>3</w:t>
      </w:r>
      <w:r>
        <w:rPr>
          <w:rFonts w:hint="eastAsia" w:hAnsi="宋体"/>
          <w:sz w:val="24"/>
        </w:rPr>
        <w:t>家的，将组织评标委员会进行评标。</w:t>
      </w:r>
    </w:p>
    <w:p w14:paraId="35D218C8">
      <w:pPr>
        <w:spacing w:line="360" w:lineRule="auto"/>
        <w:rPr>
          <w:rFonts w:ascii="宋体" w:hAnsi="宋体"/>
          <w:b/>
          <w:sz w:val="24"/>
        </w:rPr>
      </w:pPr>
      <w:r>
        <w:rPr>
          <w:rFonts w:hint="eastAsia" w:ascii="宋体" w:hAnsi="宋体"/>
          <w:b/>
          <w:sz w:val="24"/>
        </w:rPr>
        <w:t>二、投标无效情形</w:t>
      </w:r>
    </w:p>
    <w:p w14:paraId="38028A4A">
      <w:pPr>
        <w:pStyle w:val="14"/>
        <w:numPr>
          <w:ilvl w:val="0"/>
          <w:numId w:val="4"/>
        </w:numPr>
        <w:spacing w:line="300" w:lineRule="auto"/>
        <w:ind w:left="0" w:firstLine="480" w:firstLineChars="0"/>
        <w:rPr>
          <w:rFonts w:hint="eastAsia"/>
          <w:sz w:val="24"/>
          <w:szCs w:val="24"/>
        </w:rPr>
      </w:pPr>
      <w:r>
        <w:rPr>
          <w:rFonts w:hint="eastAsia" w:hAnsi="宋体"/>
          <w:sz w:val="24"/>
          <w:szCs w:val="24"/>
        </w:rPr>
        <w:t>评标委员会将按照《投标人须知》以及《资格条件及实质性要求响应表》要求对投标文件进行初审，投标文件不符合《资格条件及实质性要求响应表》所列任何情形之一的，将被认定为无效投标。</w:t>
      </w:r>
    </w:p>
    <w:p w14:paraId="28C4F208">
      <w:pPr>
        <w:pStyle w:val="14"/>
        <w:numPr>
          <w:ilvl w:val="0"/>
          <w:numId w:val="4"/>
        </w:numPr>
        <w:spacing w:line="300" w:lineRule="auto"/>
        <w:ind w:left="0" w:firstLine="480" w:firstLineChars="0"/>
        <w:rPr>
          <w:sz w:val="24"/>
          <w:szCs w:val="24"/>
        </w:rPr>
      </w:pPr>
      <w:r>
        <w:rPr>
          <w:rFonts w:hint="eastAsia"/>
          <w:kern w:val="0"/>
          <w:sz w:val="24"/>
          <w:szCs w:val="24"/>
        </w:rPr>
        <w:t>单位负责人或法定代表人为同一人，或者存在控股、管理关系的不同供应商，参加同一包件或者未划分包件的同一项目投标的，相关投标均无效。</w:t>
      </w:r>
    </w:p>
    <w:p w14:paraId="148E7081">
      <w:pPr>
        <w:pStyle w:val="14"/>
        <w:numPr>
          <w:ilvl w:val="0"/>
          <w:numId w:val="4"/>
        </w:numPr>
        <w:spacing w:line="300" w:lineRule="auto"/>
        <w:ind w:left="0" w:firstLine="480" w:firstLineChars="0"/>
        <w:rPr>
          <w:rFonts w:hint="eastAsia"/>
          <w:sz w:val="24"/>
          <w:szCs w:val="24"/>
        </w:rPr>
      </w:pPr>
      <w:r>
        <w:rPr>
          <w:rFonts w:hint="eastAsia"/>
          <w:sz w:val="24"/>
          <w:szCs w:val="24"/>
        </w:rPr>
        <w:t>除上述以及法律法规所规定的投标无效情形外，投标文件有其他不符合招标文件要求的均作为评标时的考虑因素，而不导致投标无效。</w:t>
      </w:r>
    </w:p>
    <w:p w14:paraId="495FB05D">
      <w:pPr>
        <w:spacing w:line="360" w:lineRule="auto"/>
        <w:rPr>
          <w:rFonts w:ascii="宋体" w:hAnsi="宋体"/>
          <w:b/>
          <w:sz w:val="24"/>
        </w:rPr>
      </w:pPr>
      <w:r>
        <w:rPr>
          <w:rFonts w:hint="eastAsia" w:ascii="宋体" w:hAnsi="宋体"/>
          <w:b/>
          <w:sz w:val="24"/>
        </w:rPr>
        <w:t>三、评标方法与程序</w:t>
      </w:r>
    </w:p>
    <w:p w14:paraId="0F9D6C02">
      <w:pPr>
        <w:pStyle w:val="5"/>
        <w:spacing w:line="360" w:lineRule="auto"/>
        <w:ind w:firstLine="482" w:firstLineChars="200"/>
        <w:textAlignment w:val="center"/>
        <w:rPr>
          <w:rFonts w:hint="eastAsia" w:hAnsi="宋体"/>
          <w:b/>
          <w:sz w:val="24"/>
          <w:szCs w:val="24"/>
        </w:rPr>
      </w:pPr>
      <w:r>
        <w:rPr>
          <w:rFonts w:hint="eastAsia" w:hAnsi="宋体"/>
          <w:b/>
          <w:sz w:val="24"/>
          <w:szCs w:val="24"/>
        </w:rPr>
        <w:t>（一）评标方法</w:t>
      </w:r>
    </w:p>
    <w:p w14:paraId="7920CCDE">
      <w:pPr>
        <w:pStyle w:val="5"/>
        <w:spacing w:line="360" w:lineRule="auto"/>
        <w:ind w:firstLine="480" w:firstLineChars="200"/>
        <w:textAlignment w:val="center"/>
        <w:rPr>
          <w:rFonts w:hint="eastAsia" w:hAnsi="宋体"/>
          <w:sz w:val="24"/>
          <w:szCs w:val="24"/>
        </w:rPr>
      </w:pPr>
      <w:r>
        <w:rPr>
          <w:rFonts w:hint="eastAsia" w:hAnsi="宋体"/>
          <w:sz w:val="24"/>
          <w:szCs w:val="24"/>
        </w:rPr>
        <w:t>根据《中华人民共和国政府采购法》及政府采购相关规定，结合项目特点，本项目采用“综合评分法”评标，总分为100分。</w:t>
      </w:r>
    </w:p>
    <w:p w14:paraId="1E0FCC06">
      <w:pPr>
        <w:spacing w:line="360" w:lineRule="auto"/>
        <w:ind w:firstLine="420"/>
        <w:rPr>
          <w:rFonts w:hint="eastAsia" w:ascii="宋体" w:hAnsi="宋体"/>
          <w:b/>
          <w:sz w:val="24"/>
        </w:rPr>
      </w:pPr>
      <w:r>
        <w:rPr>
          <w:rFonts w:hint="eastAsia" w:ascii="宋体" w:hAnsi="宋体"/>
          <w:b/>
          <w:sz w:val="24"/>
        </w:rPr>
        <w:t>（二）评标委员会</w:t>
      </w:r>
    </w:p>
    <w:p w14:paraId="5F16197D">
      <w:pPr>
        <w:spacing w:line="360" w:lineRule="auto"/>
        <w:ind w:firstLine="420"/>
        <w:rPr>
          <w:rFonts w:hint="eastAsia" w:ascii="宋体" w:hAnsi="宋体"/>
          <w:sz w:val="24"/>
        </w:rPr>
      </w:pPr>
      <w:r>
        <w:rPr>
          <w:rFonts w:hint="eastAsia" w:ascii="宋体" w:hAnsi="宋体"/>
          <w:sz w:val="24"/>
        </w:rPr>
        <w:t>1、本项目评标工作由评标委员会负责，</w:t>
      </w:r>
      <w:r>
        <w:rPr>
          <w:rFonts w:hint="eastAsia" w:ascii="宋体" w:hAnsi="宋体"/>
          <w:color w:val="000000"/>
          <w:sz w:val="24"/>
        </w:rPr>
        <w:t>评标委员会由采购人的代表和上海市政府采购评审专家组成，其中专家的人数不少于评标委员会成员总数的三分之二。</w:t>
      </w:r>
    </w:p>
    <w:p w14:paraId="608589E6">
      <w:pPr>
        <w:autoSpaceDE w:val="0"/>
        <w:autoSpaceDN w:val="0"/>
        <w:adjustRightInd w:val="0"/>
        <w:spacing w:line="360" w:lineRule="auto"/>
        <w:ind w:firstLine="420"/>
        <w:rPr>
          <w:rFonts w:hint="eastAsia" w:ascii="宋体" w:cs="宋体"/>
          <w:kern w:val="0"/>
          <w:szCs w:val="21"/>
          <w:lang w:val="zh-CN"/>
        </w:rPr>
      </w:pPr>
      <w:r>
        <w:rPr>
          <w:rFonts w:hint="eastAsia" w:ascii="宋体" w:hAnsi="宋体"/>
          <w:sz w:val="24"/>
        </w:rPr>
        <w:t>2、中标候选人推荐办法：本项目评标委员会由</w:t>
      </w:r>
      <w:r>
        <w:rPr>
          <w:rFonts w:hint="eastAsia" w:ascii="宋体" w:hAnsi="宋体"/>
          <w:sz w:val="24"/>
          <w:lang w:eastAsia="zh-CN"/>
        </w:rPr>
        <w:t>7人组成</w:t>
      </w:r>
      <w:r>
        <w:rPr>
          <w:rFonts w:hint="eastAsia" w:ascii="宋体" w:hAnsi="宋体"/>
          <w:sz w:val="24"/>
        </w:rPr>
        <w:t>，各评委按照评标办法对每个投标人进行独立评分，再计算平均分值，按照每个投标人最终平均得分的高低依次排名，推荐出中标候选人。</w:t>
      </w:r>
    </w:p>
    <w:p w14:paraId="573A42F9">
      <w:pPr>
        <w:spacing w:line="360" w:lineRule="auto"/>
        <w:ind w:firstLine="420"/>
        <w:rPr>
          <w:rFonts w:hint="eastAsia" w:ascii="宋体" w:hAnsi="宋体"/>
          <w:sz w:val="24"/>
        </w:rPr>
      </w:pPr>
      <w:r>
        <w:rPr>
          <w:rFonts w:hint="eastAsia" w:ascii="宋体" w:hAnsi="宋体"/>
          <w:sz w:val="24"/>
        </w:rPr>
        <w:t>3、评委应坚持公平、公正原则，依据投标文件对招标文件响应情况、投标文件编制情况等，按照《投标评分细则》逐项进行综合、科学、客观评分。</w:t>
      </w:r>
    </w:p>
    <w:p w14:paraId="08EBD2F7">
      <w:pPr>
        <w:pStyle w:val="5"/>
        <w:spacing w:line="360" w:lineRule="auto"/>
        <w:ind w:firstLine="482" w:firstLineChars="200"/>
        <w:textAlignment w:val="center"/>
        <w:rPr>
          <w:rFonts w:hint="eastAsia" w:hAnsi="宋体"/>
          <w:b/>
          <w:sz w:val="24"/>
          <w:szCs w:val="24"/>
        </w:rPr>
      </w:pPr>
      <w:r>
        <w:rPr>
          <w:rFonts w:hint="eastAsia" w:hAnsi="宋体"/>
          <w:b/>
          <w:sz w:val="24"/>
          <w:szCs w:val="24"/>
        </w:rPr>
        <w:t>（三）评标程序</w:t>
      </w:r>
    </w:p>
    <w:p w14:paraId="7B435363">
      <w:pPr>
        <w:pStyle w:val="5"/>
        <w:spacing w:line="360" w:lineRule="auto"/>
        <w:ind w:firstLine="480" w:firstLineChars="200"/>
        <w:textAlignment w:val="center"/>
        <w:rPr>
          <w:rFonts w:hAnsi="宋体"/>
          <w:sz w:val="24"/>
          <w:szCs w:val="24"/>
        </w:rPr>
      </w:pPr>
      <w:r>
        <w:rPr>
          <w:rFonts w:hint="eastAsia" w:hAnsi="宋体"/>
          <w:sz w:val="24"/>
          <w:szCs w:val="24"/>
        </w:rPr>
        <w:t>本项目评标工作程序如下：</w:t>
      </w:r>
    </w:p>
    <w:p w14:paraId="0258A5AD">
      <w:pPr>
        <w:pStyle w:val="5"/>
        <w:spacing w:line="360" w:lineRule="auto"/>
        <w:ind w:firstLine="480" w:firstLineChars="200"/>
        <w:textAlignment w:val="center"/>
        <w:rPr>
          <w:rFonts w:hint="eastAsia" w:hAnsi="宋体"/>
          <w:sz w:val="24"/>
          <w:szCs w:val="24"/>
          <w:lang w:eastAsia="zh-CN"/>
        </w:rPr>
      </w:pPr>
      <w:r>
        <w:rPr>
          <w:rFonts w:hint="eastAsia" w:hAnsi="宋体"/>
          <w:sz w:val="24"/>
          <w:szCs w:val="24"/>
        </w:rPr>
        <w:t>1、符合性审查。评标委员会应当对符合资格的投标人的投标文件进行符合性审查，以确定其是否满足招标文件的实质性要求。</w:t>
      </w:r>
    </w:p>
    <w:p w14:paraId="762D6DC0">
      <w:pPr>
        <w:pStyle w:val="5"/>
        <w:spacing w:line="360" w:lineRule="auto"/>
        <w:ind w:firstLine="480" w:firstLineChars="200"/>
        <w:textAlignment w:val="center"/>
        <w:rPr>
          <w:rFonts w:hint="eastAsia" w:hAnsi="宋体"/>
          <w:sz w:val="24"/>
          <w:szCs w:val="24"/>
        </w:rPr>
      </w:pPr>
      <w:r>
        <w:rPr>
          <w:rFonts w:hint="eastAsia" w:hAnsi="宋体"/>
          <w:sz w:val="24"/>
          <w:szCs w:val="24"/>
        </w:rPr>
        <w:t>2、澄清有关问题。对投标文件中含义不明确、同类问题表述不一致或者有明显文字和计算错误的内容，评标委员会可以书面形式要求投标人作出必要的澄清、说明或者纠正。投标人的澄清、说明或者补正应当采用书面形式，由其授权的代表签字，并不得超出投标文件的范围或者改变投标文件的实质性内容。</w:t>
      </w:r>
    </w:p>
    <w:p w14:paraId="0A32E3A3">
      <w:pPr>
        <w:pStyle w:val="5"/>
        <w:spacing w:line="360" w:lineRule="auto"/>
        <w:ind w:firstLine="480" w:firstLineChars="200"/>
        <w:textAlignment w:val="center"/>
        <w:rPr>
          <w:rFonts w:hint="eastAsia" w:hAnsi="宋体"/>
          <w:sz w:val="24"/>
          <w:szCs w:val="24"/>
        </w:rPr>
      </w:pPr>
      <w:r>
        <w:rPr>
          <w:rFonts w:hint="eastAsia" w:hAnsi="宋体"/>
          <w:sz w:val="24"/>
          <w:szCs w:val="24"/>
        </w:rPr>
        <w:t>3、比较与评分。按招标文件规定的《投标评分细则》，对资格性检查和符合性检查合格的投标文件进行评分。</w:t>
      </w:r>
    </w:p>
    <w:p w14:paraId="2EB74496">
      <w:pPr>
        <w:pStyle w:val="5"/>
        <w:spacing w:line="360" w:lineRule="auto"/>
        <w:ind w:firstLine="480" w:firstLineChars="200"/>
        <w:textAlignment w:val="center"/>
        <w:rPr>
          <w:rFonts w:hint="eastAsia" w:hAnsi="宋体"/>
          <w:sz w:val="24"/>
          <w:szCs w:val="24"/>
        </w:rPr>
      </w:pPr>
      <w:r>
        <w:rPr>
          <w:rFonts w:hint="eastAsia" w:hAnsi="宋体"/>
          <w:sz w:val="24"/>
          <w:szCs w:val="24"/>
        </w:rPr>
        <w:t>4、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14:paraId="53F24261">
      <w:pPr>
        <w:pStyle w:val="5"/>
        <w:spacing w:line="360" w:lineRule="auto"/>
        <w:ind w:firstLine="482" w:firstLineChars="200"/>
        <w:textAlignment w:val="center"/>
        <w:rPr>
          <w:rFonts w:hAnsi="宋体"/>
          <w:b/>
          <w:sz w:val="24"/>
          <w:szCs w:val="24"/>
        </w:rPr>
      </w:pPr>
      <w:r>
        <w:rPr>
          <w:rFonts w:hint="eastAsia" w:hAnsi="宋体"/>
          <w:b/>
          <w:sz w:val="24"/>
          <w:szCs w:val="24"/>
        </w:rPr>
        <w:t>（四）评分细则</w:t>
      </w:r>
    </w:p>
    <w:p w14:paraId="6D2E06B0">
      <w:pPr>
        <w:pStyle w:val="5"/>
        <w:spacing w:line="360" w:lineRule="auto"/>
        <w:ind w:firstLine="480" w:firstLineChars="200"/>
        <w:textAlignment w:val="center"/>
        <w:rPr>
          <w:rFonts w:hint="eastAsia" w:hAnsi="宋体"/>
          <w:sz w:val="24"/>
          <w:szCs w:val="24"/>
        </w:rPr>
      </w:pPr>
      <w:r>
        <w:rPr>
          <w:rFonts w:hint="eastAsia" w:hAnsi="宋体"/>
          <w:sz w:val="24"/>
          <w:szCs w:val="24"/>
        </w:rPr>
        <w:t>本项目具体评分细则如下：</w:t>
      </w:r>
    </w:p>
    <w:p w14:paraId="321F5FA3">
      <w:pPr>
        <w:spacing w:line="360" w:lineRule="auto"/>
        <w:ind w:firstLine="480"/>
        <w:rPr>
          <w:rFonts w:hint="eastAsia" w:ascii="宋体" w:hAnsi="宋体"/>
          <w:sz w:val="24"/>
        </w:rPr>
      </w:pPr>
      <w:r>
        <w:rPr>
          <w:rFonts w:hint="eastAsia" w:ascii="宋体" w:hAnsi="宋体"/>
          <w:sz w:val="24"/>
        </w:rPr>
        <w:t>1、技术方案评分：评标委员会就投标人对本项目的需求理解、提出的设计方案、设备的选型及实施方案等满足招标需求的情况等按照评标办法进行打分。如果要求投标人提供样品的,则样品也是评标的依据。</w:t>
      </w:r>
    </w:p>
    <w:p w14:paraId="2B848D08">
      <w:pPr>
        <w:spacing w:line="360" w:lineRule="auto"/>
        <w:ind w:firstLine="480"/>
        <w:rPr>
          <w:rFonts w:hint="eastAsia" w:ascii="宋体" w:hAnsi="宋体"/>
          <w:sz w:val="24"/>
        </w:rPr>
      </w:pPr>
      <w:r>
        <w:rPr>
          <w:rFonts w:hint="eastAsia" w:ascii="宋体" w:hAnsi="宋体"/>
          <w:sz w:val="24"/>
        </w:rPr>
        <w:t>2、商务评分：评标委员会就投标人对商务响应表中各项条款的响应程度、履约能力、业绩、信誉等因素进行打分。</w:t>
      </w:r>
    </w:p>
    <w:p w14:paraId="2EA3CE97">
      <w:pPr>
        <w:spacing w:line="360" w:lineRule="auto"/>
        <w:ind w:firstLine="480"/>
        <w:rPr>
          <w:rFonts w:hint="eastAsia" w:ascii="宋体" w:hAnsi="宋体"/>
          <w:sz w:val="24"/>
        </w:rPr>
      </w:pPr>
      <w:r>
        <w:rPr>
          <w:rFonts w:hint="eastAsia" w:ascii="宋体" w:hAnsi="宋体"/>
          <w:sz w:val="24"/>
        </w:rPr>
        <w:t>（1）价格评分：报价分＝价格权值×（评标基准价</w:t>
      </w:r>
      <w:r>
        <w:rPr>
          <w:rFonts w:ascii="宋体" w:hAnsi="宋体"/>
          <w:sz w:val="24"/>
        </w:rPr>
        <w:t>/</w:t>
      </w:r>
      <w:r>
        <w:rPr>
          <w:rFonts w:hint="eastAsia" w:ascii="宋体" w:hAnsi="宋体"/>
          <w:sz w:val="24"/>
        </w:rPr>
        <w:t>评审价）</w:t>
      </w:r>
    </w:p>
    <w:p w14:paraId="226596D8">
      <w:pPr>
        <w:spacing w:line="360" w:lineRule="auto"/>
        <w:ind w:firstLine="48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）价格权值：详见投标评分细则</w:t>
      </w:r>
    </w:p>
    <w:p w14:paraId="3ED2B387">
      <w:pPr>
        <w:spacing w:line="360" w:lineRule="auto"/>
        <w:ind w:firstLine="48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）评标基准价：是经初审合格（技术、商务基本符合要求，无重大缺、漏项）满足招标文件要求且评审价最低的价格。</w:t>
      </w:r>
    </w:p>
    <w:p w14:paraId="49A851FD">
      <w:pPr>
        <w:spacing w:line="360" w:lineRule="auto"/>
        <w:ind w:firstLine="480"/>
        <w:rPr>
          <w:rFonts w:hint="eastAsia" w:ascii="宋体" w:hAnsi="宋体"/>
          <w:sz w:val="24"/>
        </w:rPr>
      </w:pPr>
      <w:r>
        <w:rPr>
          <w:rFonts w:hint="eastAsia" w:ascii="宋体" w:hAnsi="宋体"/>
          <w:sz w:val="24"/>
        </w:rPr>
        <w:t>（4）评审价：对无缺漏项的报价，投标报价即评审价；对投标价中缺漏项按照对其最不利原则（按照投标人中该项最高报价计算）修正后的投标修正价为评审价；修正价超过其投标报价</w:t>
      </w:r>
      <w:r>
        <w:rPr>
          <w:rFonts w:ascii="宋体" w:hAnsi="宋体"/>
          <w:sz w:val="24"/>
        </w:rPr>
        <w:t>10%</w:t>
      </w:r>
      <w:r>
        <w:rPr>
          <w:rFonts w:hint="eastAsia" w:ascii="宋体" w:hAnsi="宋体"/>
          <w:sz w:val="24"/>
        </w:rPr>
        <w:t>或有重大缺陷的，经评标委员会确认后，其价格评分为</w:t>
      </w:r>
      <w:r>
        <w:rPr>
          <w:rFonts w:ascii="宋体" w:hAnsi="宋体"/>
          <w:sz w:val="24"/>
        </w:rPr>
        <w:t>0</w:t>
      </w:r>
      <w:r>
        <w:rPr>
          <w:rFonts w:hint="eastAsia" w:ascii="宋体" w:hAnsi="宋体"/>
          <w:sz w:val="24"/>
        </w:rPr>
        <w:t>分。</w:t>
      </w:r>
    </w:p>
    <w:p w14:paraId="168B2AC4">
      <w:pPr>
        <w:spacing w:line="360" w:lineRule="auto"/>
        <w:ind w:firstLine="480"/>
        <w:rPr>
          <w:rFonts w:hint="eastAsia" w:ascii="宋体" w:hAnsi="宋体"/>
          <w:sz w:val="24"/>
        </w:rPr>
      </w:pPr>
      <w:r>
        <w:rPr>
          <w:rFonts w:hint="eastAsia" w:ascii="宋体" w:hAnsi="宋体"/>
          <w:sz w:val="24"/>
        </w:rPr>
        <w:t>（5）计入评标的评审价不等于中标价，一旦中标，仍按该投标人的投标报价签定本项目合同，并无条件补足缺漏项。</w:t>
      </w:r>
    </w:p>
    <w:p w14:paraId="289F96E3">
      <w:pPr>
        <w:spacing w:line="360" w:lineRule="auto"/>
        <w:ind w:firstLine="480" w:firstLineChars="200"/>
        <w:rPr>
          <w:rFonts w:hint="eastAsia" w:ascii="宋体" w:hAnsi="宋体"/>
          <w:sz w:val="24"/>
        </w:rPr>
      </w:pPr>
      <w:r>
        <w:rPr>
          <w:rFonts w:hint="eastAsia" w:ascii="宋体" w:hAnsi="宋体"/>
          <w:sz w:val="24"/>
        </w:rPr>
        <w:t>（6）如果本项目非专门面向中小企业采购，对小型和微型企业投标人的投标价格给予</w:t>
      </w:r>
      <w:r>
        <w:rPr>
          <w:rFonts w:hint="eastAsia" w:ascii="宋体" w:hAnsi="宋体"/>
          <w:sz w:val="24"/>
          <w:lang w:val="en-US" w:eastAsia="zh-CN"/>
        </w:rPr>
        <w:t>15%的扣除</w:t>
      </w:r>
      <w:r>
        <w:rPr>
          <w:rFonts w:hint="eastAsia" w:ascii="宋体" w:hAnsi="宋体"/>
          <w:sz w:val="24"/>
        </w:rPr>
        <w:t>，用扣除后的价格参与评审。如果本项目非专门面向中小企业采购且接受联合体投标（或参加谈判、报价），联合协议中约定小型或微型企业的协议合同金额占到联合体协议合同总金额30%以上的，给予联合体3%的价格扣除，用扣除后的价格参与评审。联合体各方均为小型或微型企业的，联合体视同为小型、微型企业。组成联合体的大中型企业或者其他自然人、法人或其他组织，与小型、微型企业之间不得存在投资关系。中小企业投标应提供《中小企业声明函》</w:t>
      </w:r>
    </w:p>
    <w:p w14:paraId="073C7626">
      <w:pPr>
        <w:spacing w:line="360" w:lineRule="auto"/>
        <w:ind w:firstLine="480"/>
        <w:rPr>
          <w:rFonts w:hint="eastAsia" w:ascii="宋体" w:hAnsi="宋体"/>
          <w:sz w:val="24"/>
        </w:rPr>
      </w:pPr>
      <w:r>
        <w:rPr>
          <w:rFonts w:hint="eastAsia" w:ascii="宋体" w:hAnsi="宋体"/>
          <w:sz w:val="24"/>
        </w:rPr>
        <w:t>（7）投标人不得以低于成本的报价竞标。如果评标委员会发现投标人的报价明显低于其他投标报价,使得其投标报价可能低于成本的,将要求该投标人作书面说明并提供相关证明材料。投标人不能合理说明或不能提供相关证明材料的,评标委员会将认定该投标人以低于成本报价竞标,其投标作无效投标处理。</w:t>
      </w:r>
    </w:p>
    <w:p w14:paraId="687E0E71">
      <w:pPr>
        <w:spacing w:line="360" w:lineRule="auto"/>
        <w:ind w:firstLine="480"/>
        <w:rPr>
          <w:rFonts w:hint="eastAsia" w:ascii="宋体" w:hAnsi="宋体"/>
          <w:sz w:val="24"/>
        </w:rPr>
      </w:pPr>
      <w:r>
        <w:rPr>
          <w:rFonts w:hint="eastAsia" w:ascii="宋体" w:hAnsi="宋体"/>
          <w:sz w:val="24"/>
        </w:rPr>
        <w:t>3、综合能力评分：评标委员会就投标人对本项目的售后服务、工期、综合能力和投标文件完整性等按照评标办法进行打分。</w:t>
      </w:r>
    </w:p>
    <w:p w14:paraId="1E09F997">
      <w:pPr>
        <w:pStyle w:val="5"/>
        <w:spacing w:line="360" w:lineRule="auto"/>
        <w:ind w:firstLine="480" w:firstLineChars="200"/>
        <w:textAlignment w:val="center"/>
        <w:rPr>
          <w:rFonts w:hint="eastAsia" w:hAnsi="宋体"/>
          <w:sz w:val="24"/>
          <w:szCs w:val="24"/>
        </w:rPr>
      </w:pPr>
      <w:r>
        <w:rPr>
          <w:rFonts w:hint="eastAsia" w:hAnsi="宋体"/>
          <w:sz w:val="24"/>
          <w:szCs w:val="24"/>
        </w:rPr>
        <w:t>4、评分概述：评分结果有价格分、技术分、综合能力分及投标文件非规范性扣分构成。</w:t>
      </w:r>
    </w:p>
    <w:p w14:paraId="599F11D4">
      <w:pPr>
        <w:ind w:firstLine="480" w:firstLineChars="200"/>
        <w:rPr>
          <w:rFonts w:hint="eastAsia" w:ascii="宋体" w:hAnsi="宋体"/>
          <w:bCs/>
          <w:sz w:val="24"/>
        </w:rPr>
      </w:pPr>
      <w:r>
        <w:rPr>
          <w:rFonts w:hint="eastAsia" w:ascii="宋体" w:hAnsi="宋体"/>
          <w:sz w:val="24"/>
        </w:rPr>
        <w:t>5、投标文件其他</w:t>
      </w:r>
      <w:r>
        <w:rPr>
          <w:rFonts w:hint="eastAsia" w:ascii="宋体" w:hAnsi="宋体"/>
          <w:bCs/>
          <w:sz w:val="24"/>
        </w:rPr>
        <w:t>评分因素及分值设置等详见《投标评分细则》。</w:t>
      </w:r>
    </w:p>
    <w:p w14:paraId="10A7EC79">
      <w:pPr>
        <w:jc w:val="center"/>
        <w:rPr>
          <w:rFonts w:hint="eastAsia" w:ascii="宋体" w:hAnsi="宋体"/>
          <w:b/>
          <w:sz w:val="24"/>
        </w:rPr>
      </w:pPr>
    </w:p>
    <w:p w14:paraId="34FB6797">
      <w:pPr>
        <w:autoSpaceDE w:val="0"/>
        <w:autoSpaceDN w:val="0"/>
        <w:adjustRightInd w:val="0"/>
        <w:jc w:val="center"/>
        <w:rPr>
          <w:rFonts w:hint="eastAsia" w:ascii="宋体" w:hAnsi="宋体"/>
          <w:b/>
          <w:bCs/>
          <w:kern w:val="0"/>
          <w:sz w:val="24"/>
        </w:rPr>
      </w:pPr>
    </w:p>
    <w:p w14:paraId="3465D776">
      <w:pPr>
        <w:autoSpaceDE w:val="0"/>
        <w:autoSpaceDN w:val="0"/>
        <w:adjustRightInd w:val="0"/>
        <w:jc w:val="center"/>
        <w:rPr>
          <w:rFonts w:hint="eastAsia" w:ascii="宋体" w:hAnsi="宋体"/>
          <w:b/>
          <w:bCs/>
          <w:kern w:val="0"/>
          <w:sz w:val="24"/>
        </w:rPr>
      </w:pPr>
    </w:p>
    <w:p w14:paraId="159CB633">
      <w:pPr>
        <w:autoSpaceDE w:val="0"/>
        <w:autoSpaceDN w:val="0"/>
        <w:adjustRightInd w:val="0"/>
        <w:jc w:val="center"/>
        <w:rPr>
          <w:rFonts w:hint="eastAsia" w:ascii="宋体" w:hAnsi="宋体"/>
          <w:b/>
          <w:bCs/>
          <w:kern w:val="0"/>
          <w:sz w:val="24"/>
        </w:rPr>
      </w:pPr>
    </w:p>
    <w:p w14:paraId="7A93597F">
      <w:pPr>
        <w:autoSpaceDE w:val="0"/>
        <w:autoSpaceDN w:val="0"/>
        <w:adjustRightInd w:val="0"/>
        <w:jc w:val="center"/>
        <w:rPr>
          <w:rFonts w:hint="eastAsia" w:ascii="宋体" w:hAnsi="宋体"/>
          <w:b/>
          <w:bCs/>
          <w:kern w:val="0"/>
          <w:sz w:val="24"/>
        </w:rPr>
      </w:pPr>
    </w:p>
    <w:p w14:paraId="00FB1AF4">
      <w:pPr>
        <w:autoSpaceDE w:val="0"/>
        <w:autoSpaceDN w:val="0"/>
        <w:adjustRightInd w:val="0"/>
        <w:jc w:val="center"/>
        <w:rPr>
          <w:rFonts w:hint="eastAsia" w:ascii="宋体" w:hAnsi="宋体"/>
          <w:b/>
          <w:bCs/>
          <w:kern w:val="0"/>
          <w:sz w:val="24"/>
        </w:rPr>
      </w:pPr>
    </w:p>
    <w:p w14:paraId="333A840B">
      <w:pPr>
        <w:autoSpaceDE w:val="0"/>
        <w:autoSpaceDN w:val="0"/>
        <w:adjustRightInd w:val="0"/>
        <w:jc w:val="center"/>
        <w:rPr>
          <w:rFonts w:hint="eastAsia" w:ascii="宋体" w:hAnsi="宋体"/>
          <w:b/>
          <w:bCs/>
          <w:kern w:val="0"/>
          <w:sz w:val="24"/>
        </w:rPr>
      </w:pPr>
    </w:p>
    <w:p w14:paraId="2A46AFBA">
      <w:pPr>
        <w:autoSpaceDE w:val="0"/>
        <w:autoSpaceDN w:val="0"/>
        <w:adjustRightInd w:val="0"/>
        <w:jc w:val="center"/>
        <w:rPr>
          <w:rFonts w:hint="eastAsia" w:ascii="宋体" w:hAnsi="宋体"/>
          <w:b/>
          <w:bCs/>
          <w:kern w:val="0"/>
          <w:sz w:val="24"/>
        </w:rPr>
      </w:pPr>
    </w:p>
    <w:p w14:paraId="40EEF76C">
      <w:pPr>
        <w:autoSpaceDE w:val="0"/>
        <w:autoSpaceDN w:val="0"/>
        <w:adjustRightInd w:val="0"/>
        <w:jc w:val="center"/>
        <w:rPr>
          <w:rFonts w:hint="eastAsia" w:ascii="宋体" w:hAnsi="宋体"/>
          <w:b/>
          <w:bCs/>
          <w:kern w:val="0"/>
          <w:sz w:val="24"/>
        </w:rPr>
      </w:pPr>
    </w:p>
    <w:p w14:paraId="592ADBC5">
      <w:pPr>
        <w:autoSpaceDE w:val="0"/>
        <w:autoSpaceDN w:val="0"/>
        <w:adjustRightInd w:val="0"/>
        <w:jc w:val="center"/>
        <w:rPr>
          <w:rFonts w:hint="eastAsia" w:ascii="宋体" w:hAnsi="宋体"/>
          <w:b/>
          <w:bCs/>
          <w:kern w:val="0"/>
          <w:sz w:val="24"/>
        </w:rPr>
      </w:pPr>
    </w:p>
    <w:p w14:paraId="0CD52344">
      <w:pPr>
        <w:autoSpaceDE w:val="0"/>
        <w:autoSpaceDN w:val="0"/>
        <w:adjustRightInd w:val="0"/>
        <w:jc w:val="center"/>
        <w:rPr>
          <w:rFonts w:hint="eastAsia" w:ascii="宋体" w:hAnsi="宋体"/>
          <w:b/>
          <w:bCs/>
          <w:kern w:val="0"/>
          <w:sz w:val="24"/>
        </w:rPr>
      </w:pPr>
    </w:p>
    <w:p w14:paraId="13C72BA4">
      <w:pPr>
        <w:autoSpaceDE w:val="0"/>
        <w:autoSpaceDN w:val="0"/>
        <w:adjustRightInd w:val="0"/>
        <w:jc w:val="center"/>
        <w:rPr>
          <w:rFonts w:hint="eastAsia" w:ascii="宋体" w:hAnsi="宋体"/>
          <w:b/>
          <w:bCs/>
          <w:kern w:val="0"/>
          <w:sz w:val="24"/>
        </w:rPr>
      </w:pPr>
    </w:p>
    <w:p w14:paraId="3C426390">
      <w:pPr>
        <w:autoSpaceDE w:val="0"/>
        <w:autoSpaceDN w:val="0"/>
        <w:adjustRightInd w:val="0"/>
        <w:jc w:val="center"/>
        <w:rPr>
          <w:rFonts w:hint="eastAsia" w:ascii="宋体" w:hAnsi="宋体"/>
          <w:b/>
          <w:bCs/>
          <w:kern w:val="0"/>
          <w:sz w:val="24"/>
        </w:rPr>
      </w:pPr>
    </w:p>
    <w:p w14:paraId="22F7721A">
      <w:pPr>
        <w:autoSpaceDE w:val="0"/>
        <w:autoSpaceDN w:val="0"/>
        <w:adjustRightInd w:val="0"/>
        <w:jc w:val="center"/>
        <w:rPr>
          <w:rFonts w:hint="eastAsia" w:ascii="宋体" w:hAnsi="宋体"/>
          <w:b/>
          <w:bCs/>
          <w:kern w:val="0"/>
          <w:sz w:val="24"/>
        </w:rPr>
      </w:pPr>
    </w:p>
    <w:p w14:paraId="08630414">
      <w:pPr>
        <w:autoSpaceDE w:val="0"/>
        <w:autoSpaceDN w:val="0"/>
        <w:adjustRightInd w:val="0"/>
        <w:jc w:val="center"/>
        <w:rPr>
          <w:rFonts w:hint="eastAsia" w:ascii="宋体" w:hAnsi="宋体"/>
          <w:b/>
          <w:bCs/>
          <w:kern w:val="0"/>
          <w:sz w:val="24"/>
        </w:rPr>
      </w:pPr>
    </w:p>
    <w:p w14:paraId="2BBBD56B">
      <w:pPr>
        <w:autoSpaceDE w:val="0"/>
        <w:autoSpaceDN w:val="0"/>
        <w:adjustRightInd w:val="0"/>
        <w:jc w:val="center"/>
        <w:rPr>
          <w:rFonts w:hint="eastAsia" w:ascii="宋体" w:hAnsi="宋体"/>
          <w:b/>
          <w:bCs/>
          <w:kern w:val="0"/>
          <w:sz w:val="24"/>
        </w:rPr>
      </w:pPr>
    </w:p>
    <w:p w14:paraId="64D1DA46">
      <w:pPr>
        <w:autoSpaceDE w:val="0"/>
        <w:autoSpaceDN w:val="0"/>
        <w:adjustRightInd w:val="0"/>
        <w:jc w:val="center"/>
        <w:rPr>
          <w:rFonts w:hint="eastAsia" w:ascii="宋体" w:hAnsi="宋体"/>
          <w:b/>
          <w:bCs/>
          <w:kern w:val="0"/>
          <w:sz w:val="24"/>
        </w:rPr>
      </w:pPr>
    </w:p>
    <w:p w14:paraId="1763CFA6">
      <w:pPr>
        <w:autoSpaceDE w:val="0"/>
        <w:autoSpaceDN w:val="0"/>
        <w:adjustRightInd w:val="0"/>
        <w:jc w:val="center"/>
        <w:rPr>
          <w:rFonts w:hint="eastAsia" w:ascii="宋体" w:hAnsi="宋体"/>
          <w:b/>
          <w:bCs/>
          <w:kern w:val="0"/>
          <w:sz w:val="24"/>
        </w:rPr>
      </w:pPr>
    </w:p>
    <w:p w14:paraId="578FE32D">
      <w:pPr>
        <w:autoSpaceDE w:val="0"/>
        <w:autoSpaceDN w:val="0"/>
        <w:adjustRightInd w:val="0"/>
        <w:jc w:val="center"/>
        <w:rPr>
          <w:rFonts w:hint="eastAsia" w:ascii="宋体" w:hAnsi="宋体"/>
          <w:b/>
          <w:bCs/>
          <w:kern w:val="0"/>
          <w:sz w:val="24"/>
        </w:rPr>
      </w:pPr>
    </w:p>
    <w:p w14:paraId="5FD9D9F1">
      <w:pPr>
        <w:autoSpaceDE w:val="0"/>
        <w:autoSpaceDN w:val="0"/>
        <w:adjustRightInd w:val="0"/>
        <w:jc w:val="center"/>
        <w:rPr>
          <w:rFonts w:hint="eastAsia" w:ascii="宋体" w:hAnsi="宋体"/>
          <w:b/>
          <w:bCs/>
          <w:kern w:val="0"/>
          <w:sz w:val="24"/>
        </w:rPr>
      </w:pPr>
    </w:p>
    <w:p w14:paraId="599D01E6">
      <w:pPr>
        <w:autoSpaceDE w:val="0"/>
        <w:autoSpaceDN w:val="0"/>
        <w:adjustRightInd w:val="0"/>
        <w:jc w:val="center"/>
        <w:rPr>
          <w:rFonts w:hint="eastAsia" w:ascii="宋体" w:hAnsi="宋体"/>
          <w:b/>
          <w:bCs/>
          <w:kern w:val="0"/>
          <w:sz w:val="24"/>
        </w:rPr>
      </w:pPr>
    </w:p>
    <w:p w14:paraId="442E7E10">
      <w:pPr>
        <w:autoSpaceDE w:val="0"/>
        <w:autoSpaceDN w:val="0"/>
        <w:adjustRightInd w:val="0"/>
        <w:jc w:val="center"/>
        <w:rPr>
          <w:rFonts w:ascii="宋体" w:hAnsi="宋体" w:cs="宋体"/>
          <w:color w:val="222222"/>
          <w:kern w:val="0"/>
          <w:sz w:val="24"/>
        </w:rPr>
      </w:pPr>
      <w:r>
        <w:rPr>
          <w:rFonts w:hint="eastAsia" w:ascii="宋体" w:hAnsi="宋体"/>
          <w:b/>
          <w:bCs/>
          <w:kern w:val="0"/>
          <w:sz w:val="24"/>
        </w:rPr>
        <w:t>投标评分细则（100分）</w:t>
      </w:r>
      <w:bookmarkStart w:id="22" w:name="评标办法"/>
      <w:bookmarkEnd w:id="22"/>
      <w:r>
        <w:rPr>
          <w:rFonts w:ascii="宋体" w:hAnsi="宋体" w:cs="宋体"/>
          <w:color w:val="222222"/>
          <w:kern w:val="0"/>
          <w:sz w:val="24"/>
        </w:rPr>
        <w:t> </w:t>
      </w:r>
    </w:p>
    <w:tbl>
      <w:tblPr>
        <w:tblStyle w:val="10"/>
        <w:tblpPr w:leftFromText="180" w:rightFromText="180" w:vertAnchor="text" w:horzAnchor="page" w:tblpX="1083" w:tblpY="634"/>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938"/>
        <w:gridCol w:w="1300"/>
        <w:gridCol w:w="6502"/>
      </w:tblGrid>
      <w:tr w14:paraId="5DC2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14:paraId="7D8932EA">
            <w:pPr>
              <w:jc w:val="both"/>
              <w:rPr>
                <w:rFonts w:ascii="楷体-简" w:hAnsi="楷体-简" w:eastAsia="楷体-简"/>
                <w:sz w:val="21"/>
                <w:szCs w:val="21"/>
              </w:rPr>
            </w:pPr>
            <w:r>
              <w:rPr>
                <w:rFonts w:hint="eastAsia" w:ascii="楷体-简" w:hAnsi="楷体-简" w:eastAsia="楷体-简"/>
                <w:sz w:val="21"/>
                <w:szCs w:val="21"/>
              </w:rPr>
              <w:t>类别</w:t>
            </w:r>
          </w:p>
        </w:tc>
        <w:tc>
          <w:tcPr>
            <w:tcW w:w="938" w:type="dxa"/>
            <w:noWrap w:val="0"/>
            <w:vAlign w:val="center"/>
          </w:tcPr>
          <w:p w14:paraId="3D37A114">
            <w:pPr>
              <w:jc w:val="both"/>
              <w:rPr>
                <w:rFonts w:ascii="楷体-简" w:hAnsi="楷体-简" w:eastAsia="楷体-简"/>
                <w:sz w:val="21"/>
                <w:szCs w:val="21"/>
              </w:rPr>
            </w:pPr>
            <w:r>
              <w:rPr>
                <w:rFonts w:hint="eastAsia" w:ascii="楷体-简" w:hAnsi="楷体-简" w:eastAsia="楷体-简"/>
                <w:sz w:val="21"/>
                <w:szCs w:val="21"/>
              </w:rPr>
              <w:t>分值</w:t>
            </w:r>
          </w:p>
        </w:tc>
        <w:tc>
          <w:tcPr>
            <w:tcW w:w="1300" w:type="dxa"/>
            <w:noWrap w:val="0"/>
            <w:vAlign w:val="center"/>
          </w:tcPr>
          <w:p w14:paraId="397101EF">
            <w:pPr>
              <w:jc w:val="both"/>
              <w:rPr>
                <w:rFonts w:ascii="楷体-简" w:hAnsi="楷体-简" w:eastAsia="楷体-简"/>
                <w:sz w:val="21"/>
                <w:szCs w:val="21"/>
              </w:rPr>
            </w:pPr>
            <w:r>
              <w:rPr>
                <w:rFonts w:hint="eastAsia" w:ascii="楷体-简" w:hAnsi="楷体-简" w:eastAsia="楷体-简"/>
                <w:sz w:val="21"/>
                <w:szCs w:val="21"/>
              </w:rPr>
              <w:t>项目</w:t>
            </w:r>
          </w:p>
        </w:tc>
        <w:tc>
          <w:tcPr>
            <w:tcW w:w="6502" w:type="dxa"/>
            <w:noWrap w:val="0"/>
            <w:vAlign w:val="center"/>
          </w:tcPr>
          <w:p w14:paraId="7AC165C1">
            <w:pPr>
              <w:jc w:val="both"/>
              <w:rPr>
                <w:rFonts w:ascii="楷体-简" w:hAnsi="楷体-简" w:eastAsia="楷体-简"/>
                <w:sz w:val="21"/>
                <w:szCs w:val="21"/>
              </w:rPr>
            </w:pPr>
            <w:r>
              <w:rPr>
                <w:rFonts w:hint="eastAsia" w:ascii="楷体-简" w:hAnsi="楷体-简" w:eastAsia="楷体-简"/>
                <w:sz w:val="21"/>
                <w:szCs w:val="21"/>
              </w:rPr>
              <w:t>评分方法</w:t>
            </w:r>
          </w:p>
        </w:tc>
      </w:tr>
      <w:tr w14:paraId="01AA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14:paraId="25AA1074">
            <w:pPr>
              <w:spacing w:line="280" w:lineRule="exact"/>
              <w:jc w:val="both"/>
              <w:rPr>
                <w:rFonts w:hint="eastAsia" w:ascii="楷体-简" w:hAnsi="楷体-简" w:eastAsia="楷体-简" w:cs="Times New Roman"/>
                <w:sz w:val="21"/>
                <w:szCs w:val="21"/>
              </w:rPr>
            </w:pPr>
            <w:r>
              <w:rPr>
                <w:rFonts w:hint="eastAsia" w:ascii="楷体-简" w:hAnsi="楷体-简" w:eastAsia="楷体-简" w:cs="Times New Roman"/>
                <w:sz w:val="21"/>
                <w:szCs w:val="21"/>
              </w:rPr>
              <w:t>报价得分</w:t>
            </w:r>
          </w:p>
        </w:tc>
        <w:tc>
          <w:tcPr>
            <w:tcW w:w="938" w:type="dxa"/>
            <w:noWrap w:val="0"/>
            <w:vAlign w:val="center"/>
          </w:tcPr>
          <w:p w14:paraId="7BBE17AE">
            <w:pPr>
              <w:spacing w:line="280" w:lineRule="exact"/>
              <w:jc w:val="both"/>
              <w:rPr>
                <w:rFonts w:hint="eastAsia" w:ascii="楷体-简" w:hAnsi="楷体-简" w:eastAsia="楷体-简" w:cs="Times New Roman"/>
                <w:sz w:val="21"/>
                <w:szCs w:val="21"/>
              </w:rPr>
            </w:pPr>
            <w:r>
              <w:rPr>
                <w:rFonts w:hint="eastAsia" w:ascii="楷体-简" w:hAnsi="楷体-简" w:eastAsia="楷体-简" w:cs="Times New Roman"/>
                <w:sz w:val="21"/>
                <w:szCs w:val="21"/>
              </w:rPr>
              <w:t>20</w:t>
            </w:r>
          </w:p>
        </w:tc>
        <w:tc>
          <w:tcPr>
            <w:tcW w:w="1300" w:type="dxa"/>
            <w:noWrap w:val="0"/>
            <w:vAlign w:val="center"/>
          </w:tcPr>
          <w:p w14:paraId="66EC987C">
            <w:pPr>
              <w:spacing w:line="280" w:lineRule="exact"/>
              <w:jc w:val="both"/>
              <w:rPr>
                <w:rFonts w:hint="eastAsia" w:ascii="楷体-简" w:hAnsi="楷体-简" w:eastAsia="楷体-简" w:cs="Times New Roman"/>
                <w:sz w:val="21"/>
                <w:szCs w:val="21"/>
              </w:rPr>
            </w:pPr>
            <w:r>
              <w:rPr>
                <w:rFonts w:hint="eastAsia" w:ascii="楷体-简" w:hAnsi="楷体-简" w:eastAsia="楷体-简" w:cs="Times New Roman"/>
                <w:sz w:val="21"/>
                <w:szCs w:val="21"/>
              </w:rPr>
              <w:t>报价得分</w:t>
            </w:r>
          </w:p>
        </w:tc>
        <w:tc>
          <w:tcPr>
            <w:tcW w:w="6502" w:type="dxa"/>
            <w:noWrap w:val="0"/>
            <w:vAlign w:val="center"/>
          </w:tcPr>
          <w:p w14:paraId="651C600F">
            <w:pPr>
              <w:spacing w:line="280" w:lineRule="exact"/>
              <w:jc w:val="both"/>
              <w:rPr>
                <w:rFonts w:hint="eastAsia" w:ascii="楷体-简" w:hAnsi="楷体-简" w:eastAsia="楷体-简" w:cs="Times New Roman"/>
                <w:sz w:val="21"/>
                <w:szCs w:val="21"/>
              </w:rPr>
            </w:pPr>
            <w:r>
              <w:rPr>
                <w:rFonts w:hint="eastAsia" w:ascii="楷体-简" w:hAnsi="楷体-简" w:eastAsia="楷体-简" w:cs="Times New Roman"/>
                <w:sz w:val="21"/>
                <w:szCs w:val="21"/>
              </w:rPr>
              <w:t>满足招标文件要求的</w:t>
            </w:r>
          </w:p>
          <w:p w14:paraId="1C7F8FB7">
            <w:pPr>
              <w:spacing w:line="280" w:lineRule="exact"/>
              <w:jc w:val="both"/>
              <w:rPr>
                <w:rFonts w:hint="eastAsia" w:ascii="楷体-简" w:hAnsi="楷体-简" w:eastAsia="楷体-简" w:cs="Times New Roman"/>
                <w:sz w:val="21"/>
                <w:szCs w:val="21"/>
              </w:rPr>
            </w:pPr>
            <w:r>
              <w:rPr>
                <w:rFonts w:hint="eastAsia" w:ascii="楷体-简" w:hAnsi="楷体-简" w:eastAsia="楷体-简" w:cs="Times New Roman"/>
                <w:sz w:val="21"/>
                <w:szCs w:val="21"/>
              </w:rPr>
              <w:t>投标人报价得分=（最低报价/投标报价）*20</w:t>
            </w:r>
          </w:p>
        </w:tc>
      </w:tr>
      <w:tr w14:paraId="511C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14:paraId="4BE2F219">
            <w:pPr>
              <w:widowControl/>
              <w:spacing w:line="360" w:lineRule="atLeast"/>
              <w:jc w:val="both"/>
              <w:rPr>
                <w:rFonts w:hint="eastAsia" w:ascii="楷体-简" w:hAnsi="楷体-简" w:eastAsia="楷体-简" w:cs="Times New Roman"/>
                <w:sz w:val="21"/>
                <w:szCs w:val="21"/>
              </w:rPr>
            </w:pPr>
            <w:r>
              <w:rPr>
                <w:rFonts w:hint="eastAsia" w:ascii="Times New Roman" w:hAnsi="Times New Roman" w:cs="Times New Roman"/>
              </w:rPr>
              <w:t>需求理解</w:t>
            </w:r>
          </w:p>
        </w:tc>
        <w:tc>
          <w:tcPr>
            <w:tcW w:w="938" w:type="dxa"/>
            <w:noWrap w:val="0"/>
            <w:vAlign w:val="center"/>
          </w:tcPr>
          <w:p w14:paraId="77BC29A2">
            <w:pPr>
              <w:widowControl/>
              <w:spacing w:line="360" w:lineRule="atLeast"/>
              <w:jc w:val="both"/>
              <w:rPr>
                <w:rFonts w:hint="default" w:ascii="楷体-简" w:hAnsi="楷体-简" w:eastAsia="楷体-简" w:cs="Times New Roman"/>
                <w:sz w:val="21"/>
                <w:szCs w:val="21"/>
                <w:lang w:val="en-US" w:eastAsia="zh-CN"/>
              </w:rPr>
            </w:pPr>
            <w:r>
              <w:rPr>
                <w:rFonts w:hint="eastAsia" w:ascii="Times New Roman" w:hAnsi="Times New Roman" w:eastAsia="楷体-简" w:cs="Times New Roman"/>
                <w:lang w:val="en-US" w:eastAsia="zh-CN"/>
              </w:rPr>
              <w:t>12</w:t>
            </w:r>
          </w:p>
        </w:tc>
        <w:tc>
          <w:tcPr>
            <w:tcW w:w="1300" w:type="dxa"/>
            <w:noWrap w:val="0"/>
            <w:vAlign w:val="center"/>
          </w:tcPr>
          <w:p w14:paraId="0031422A">
            <w:pPr>
              <w:spacing w:line="280" w:lineRule="exact"/>
              <w:jc w:val="both"/>
              <w:rPr>
                <w:rFonts w:hint="eastAsia" w:ascii="楷体-简" w:hAnsi="楷体-简" w:eastAsia="楷体-简" w:cs="Times New Roman"/>
                <w:sz w:val="21"/>
                <w:szCs w:val="21"/>
              </w:rPr>
            </w:pPr>
            <w:r>
              <w:rPr>
                <w:rFonts w:hint="eastAsia" w:ascii="Times New Roman" w:hAnsi="Times New Roman" w:cs="Times New Roman"/>
              </w:rPr>
              <w:t>需求理解</w:t>
            </w:r>
          </w:p>
        </w:tc>
        <w:tc>
          <w:tcPr>
            <w:tcW w:w="6502" w:type="dxa"/>
            <w:noWrap w:val="0"/>
            <w:vAlign w:val="center"/>
          </w:tcPr>
          <w:p w14:paraId="45DE6CB5">
            <w:pPr>
              <w:spacing w:line="280" w:lineRule="exact"/>
              <w:jc w:val="both"/>
              <w:rPr>
                <w:rFonts w:hint="eastAsia" w:ascii="Times New Roman" w:hAnsi="Times New Roman" w:cs="Times New Roman"/>
              </w:rPr>
            </w:pPr>
            <w:r>
              <w:rPr>
                <w:rFonts w:hint="eastAsia" w:ascii="Times New Roman" w:hAnsi="Times New Roman" w:cs="Times New Roman"/>
              </w:rPr>
              <w:t>1、对本项目服务定位的分析及其举措，对本项目预期目标设定的合理性（0-6分）。</w:t>
            </w:r>
          </w:p>
          <w:p w14:paraId="3E3C7346">
            <w:pPr>
              <w:spacing w:line="280" w:lineRule="exact"/>
              <w:jc w:val="both"/>
              <w:rPr>
                <w:rFonts w:hint="eastAsia" w:ascii="楷体-简" w:hAnsi="楷体-简" w:eastAsia="楷体-简" w:cs="Times New Roman"/>
                <w:sz w:val="21"/>
                <w:szCs w:val="21"/>
              </w:rPr>
            </w:pPr>
            <w:r>
              <w:rPr>
                <w:rFonts w:hint="eastAsia" w:ascii="Times New Roman" w:hAnsi="Times New Roman" w:cs="Times New Roman"/>
              </w:rPr>
              <w:t>2、对本项目重点难点的分析深度，应对或改进措施的情况（0-6分）。</w:t>
            </w:r>
          </w:p>
        </w:tc>
      </w:tr>
      <w:tr w14:paraId="2305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shd w:val="clear" w:color="000000" w:fill="FFFFFF"/>
            <w:noWrap w:val="0"/>
            <w:vAlign w:val="center"/>
          </w:tcPr>
          <w:p w14:paraId="785DD794">
            <w:pPr>
              <w:spacing w:line="280" w:lineRule="exact"/>
              <w:jc w:val="both"/>
              <w:rPr>
                <w:rFonts w:hint="eastAsia" w:ascii="楷体-简" w:hAnsi="楷体-简" w:eastAsia="楷体-简" w:cs="Times New Roman"/>
                <w:sz w:val="21"/>
                <w:szCs w:val="21"/>
                <w:lang w:val="zh-CN" w:eastAsia="zh-CN"/>
              </w:rPr>
            </w:pPr>
            <w:r>
              <w:rPr>
                <w:rFonts w:hint="eastAsia" w:ascii="Times New Roman" w:hAnsi="Times New Roman" w:cs="Times New Roman"/>
              </w:rPr>
              <w:t>项目维护服务方案</w:t>
            </w:r>
            <w:r>
              <w:rPr>
                <w:rFonts w:hint="eastAsia" w:ascii="楷体-简" w:hAnsi="楷体-简" w:eastAsia="楷体-简" w:cs="Times New Roman"/>
                <w:sz w:val="21"/>
                <w:szCs w:val="21"/>
                <w:lang w:val="zh-CN"/>
              </w:rPr>
              <w:t>及实施方案</w:t>
            </w:r>
          </w:p>
        </w:tc>
        <w:tc>
          <w:tcPr>
            <w:tcW w:w="938" w:type="dxa"/>
            <w:shd w:val="clear" w:color="000000" w:fill="FFFFFF"/>
            <w:noWrap w:val="0"/>
            <w:vAlign w:val="center"/>
          </w:tcPr>
          <w:p w14:paraId="50D07D9F">
            <w:pPr>
              <w:spacing w:line="280" w:lineRule="exact"/>
              <w:jc w:val="both"/>
              <w:rPr>
                <w:rFonts w:hint="eastAsia" w:ascii="楷体-简" w:hAnsi="楷体-简" w:eastAsia="楷体-简" w:cs="Times New Roman"/>
                <w:sz w:val="21"/>
                <w:szCs w:val="21"/>
                <w:lang w:val="en-US" w:eastAsia="zh-CN"/>
              </w:rPr>
            </w:pPr>
            <w:r>
              <w:rPr>
                <w:rFonts w:hint="eastAsia" w:ascii="楷体-简" w:hAnsi="楷体-简" w:eastAsia="楷体-简" w:cs="Times New Roman"/>
                <w:sz w:val="21"/>
                <w:szCs w:val="21"/>
                <w:lang w:val="en-US" w:eastAsia="zh-CN"/>
              </w:rPr>
              <w:t>5</w:t>
            </w:r>
          </w:p>
        </w:tc>
        <w:tc>
          <w:tcPr>
            <w:tcW w:w="1300" w:type="dxa"/>
            <w:shd w:val="clear" w:color="000000" w:fill="FFFFFF"/>
            <w:noWrap w:val="0"/>
            <w:vAlign w:val="center"/>
          </w:tcPr>
          <w:p w14:paraId="7D7F904F">
            <w:pPr>
              <w:spacing w:line="280" w:lineRule="exact"/>
              <w:jc w:val="both"/>
              <w:rPr>
                <w:rFonts w:hint="eastAsia" w:ascii="楷体-简" w:hAnsi="楷体-简" w:eastAsia="楷体-简" w:cs="Times New Roman"/>
                <w:sz w:val="21"/>
                <w:szCs w:val="21"/>
                <w:lang w:val="zh-CN" w:eastAsia="zh-CN"/>
              </w:rPr>
            </w:pPr>
            <w:r>
              <w:rPr>
                <w:rFonts w:hint="eastAsia" w:ascii="楷体-简" w:hAnsi="楷体-简" w:eastAsia="楷体-简" w:cs="Times New Roman"/>
                <w:sz w:val="21"/>
                <w:szCs w:val="21"/>
                <w:lang w:val="en-US" w:eastAsia="zh-CN"/>
              </w:rPr>
              <w:t>维护定位和目标</w:t>
            </w:r>
          </w:p>
        </w:tc>
        <w:tc>
          <w:tcPr>
            <w:tcW w:w="6502" w:type="dxa"/>
            <w:shd w:val="clear" w:color="000000" w:fill="FFFFFF"/>
            <w:noWrap w:val="0"/>
            <w:vAlign w:val="center"/>
          </w:tcPr>
          <w:p w14:paraId="10260B28">
            <w:pPr>
              <w:spacing w:line="280" w:lineRule="exact"/>
              <w:jc w:val="both"/>
              <w:rPr>
                <w:rFonts w:hint="eastAsia" w:ascii="楷体-简" w:hAnsi="楷体-简" w:eastAsia="楷体-简" w:cs="Times New Roman"/>
                <w:sz w:val="21"/>
                <w:szCs w:val="21"/>
                <w:lang w:val="zh-CN" w:eastAsia="zh-CN"/>
              </w:rPr>
            </w:pPr>
            <w:r>
              <w:rPr>
                <w:rFonts w:hint="eastAsia" w:ascii="楷体-简" w:hAnsi="楷体-简" w:eastAsia="楷体-简" w:cs="Times New Roman"/>
                <w:sz w:val="21"/>
                <w:szCs w:val="21"/>
              </w:rPr>
              <w:t>1</w:t>
            </w:r>
            <w:r>
              <w:rPr>
                <w:rFonts w:hint="eastAsia" w:ascii="楷体-简" w:hAnsi="楷体-简" w:eastAsia="楷体-简" w:cs="Times New Roman"/>
                <w:sz w:val="21"/>
                <w:szCs w:val="21"/>
                <w:lang w:val="en-US" w:eastAsia="zh-CN"/>
              </w:rPr>
              <w:t>、</w:t>
            </w:r>
            <w:r>
              <w:rPr>
                <w:rFonts w:hint="eastAsia" w:ascii="楷体-简" w:hAnsi="楷体-简" w:eastAsia="楷体-简" w:cs="Times New Roman"/>
                <w:sz w:val="21"/>
                <w:szCs w:val="21"/>
                <w:lang w:val="zh-CN"/>
              </w:rPr>
              <w:t>维护定位和目标；</w:t>
            </w:r>
            <w:r>
              <w:rPr>
                <w:rFonts w:hint="eastAsia" w:ascii="楷体-简" w:hAnsi="楷体-简" w:eastAsia="楷体-简" w:cs="Times New Roman"/>
                <w:sz w:val="21"/>
                <w:szCs w:val="21"/>
              </w:rPr>
              <w:t>2</w:t>
            </w:r>
            <w:r>
              <w:rPr>
                <w:rFonts w:hint="eastAsia" w:ascii="楷体-简" w:hAnsi="楷体-简" w:eastAsia="楷体-简" w:cs="Times New Roman"/>
                <w:sz w:val="21"/>
                <w:szCs w:val="21"/>
                <w:lang w:val="en-US" w:eastAsia="zh-CN"/>
              </w:rPr>
              <w:t>、</w:t>
            </w:r>
            <w:r>
              <w:rPr>
                <w:rFonts w:hint="eastAsia" w:ascii="楷体-简" w:hAnsi="楷体-简" w:eastAsia="楷体-简" w:cs="Times New Roman"/>
                <w:sz w:val="21"/>
                <w:szCs w:val="21"/>
                <w:lang w:val="zh-CN"/>
              </w:rPr>
              <w:t>主要维护参考等级；</w:t>
            </w:r>
            <w:r>
              <w:rPr>
                <w:rFonts w:hint="eastAsia" w:ascii="楷体-简" w:hAnsi="楷体-简" w:eastAsia="楷体-简" w:cs="Times New Roman"/>
                <w:sz w:val="21"/>
                <w:szCs w:val="21"/>
                <w:lang w:val="en-US" w:eastAsia="zh-CN"/>
              </w:rPr>
              <w:t>3、</w:t>
            </w:r>
            <w:r>
              <w:rPr>
                <w:rFonts w:hint="eastAsia" w:ascii="楷体-简" w:hAnsi="楷体-简" w:eastAsia="楷体-简" w:cs="Times New Roman"/>
                <w:sz w:val="21"/>
                <w:szCs w:val="21"/>
                <w:lang w:val="zh-CN"/>
              </w:rPr>
              <w:t>设备与耗材；</w:t>
            </w:r>
            <w:r>
              <w:rPr>
                <w:rFonts w:hint="eastAsia" w:ascii="楷体-简" w:hAnsi="楷体-简" w:eastAsia="楷体-简" w:cs="Times New Roman"/>
                <w:sz w:val="21"/>
                <w:szCs w:val="21"/>
                <w:lang w:val="en-US" w:eastAsia="zh-CN"/>
              </w:rPr>
              <w:t>4、</w:t>
            </w:r>
            <w:r>
              <w:rPr>
                <w:rFonts w:hint="eastAsia" w:ascii="楷体-简" w:hAnsi="楷体-简" w:eastAsia="楷体-简" w:cs="Times New Roman"/>
                <w:sz w:val="21"/>
                <w:szCs w:val="21"/>
                <w:lang w:val="zh-CN"/>
              </w:rPr>
              <w:t>委托专项维护情况。</w:t>
            </w:r>
            <w:r>
              <w:rPr>
                <w:rFonts w:hint="eastAsia" w:ascii="楷体-简" w:hAnsi="楷体-简" w:eastAsia="楷体-简" w:cs="Times New Roman"/>
                <w:sz w:val="21"/>
                <w:szCs w:val="21"/>
                <w:lang w:val="en-US" w:eastAsia="zh-CN"/>
              </w:rPr>
              <w:t>0-5分。</w:t>
            </w:r>
          </w:p>
        </w:tc>
      </w:tr>
      <w:tr w14:paraId="070F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noWrap w:val="0"/>
            <w:vAlign w:val="center"/>
          </w:tcPr>
          <w:p w14:paraId="516BAED0">
            <w:pPr>
              <w:spacing w:line="280" w:lineRule="exact"/>
              <w:jc w:val="both"/>
              <w:rPr>
                <w:rFonts w:hint="eastAsia" w:ascii="楷体-简" w:hAnsi="楷体-简" w:eastAsia="楷体-简" w:cs="Times New Roman"/>
                <w:sz w:val="21"/>
                <w:szCs w:val="21"/>
              </w:rPr>
            </w:pPr>
          </w:p>
        </w:tc>
        <w:tc>
          <w:tcPr>
            <w:tcW w:w="938" w:type="dxa"/>
            <w:shd w:val="clear" w:color="000000" w:fill="FFFFFF"/>
            <w:noWrap w:val="0"/>
            <w:vAlign w:val="center"/>
          </w:tcPr>
          <w:p w14:paraId="4F81AB3C">
            <w:pPr>
              <w:spacing w:line="280" w:lineRule="exact"/>
              <w:jc w:val="both"/>
              <w:rPr>
                <w:rFonts w:hint="eastAsia" w:ascii="楷体-简" w:hAnsi="楷体-简" w:eastAsia="楷体-简" w:cs="Times New Roman"/>
                <w:sz w:val="21"/>
                <w:szCs w:val="21"/>
                <w:lang w:val="en-US" w:eastAsia="zh-CN"/>
              </w:rPr>
            </w:pPr>
            <w:r>
              <w:rPr>
                <w:rFonts w:hint="eastAsia" w:ascii="楷体-简" w:hAnsi="楷体-简" w:eastAsia="楷体-简" w:cs="Times New Roman"/>
                <w:sz w:val="21"/>
                <w:szCs w:val="21"/>
                <w:lang w:val="en-US" w:eastAsia="zh-CN"/>
              </w:rPr>
              <w:t>5</w:t>
            </w:r>
          </w:p>
        </w:tc>
        <w:tc>
          <w:tcPr>
            <w:tcW w:w="1300" w:type="dxa"/>
            <w:shd w:val="clear" w:color="000000" w:fill="FFFFFF"/>
            <w:noWrap w:val="0"/>
            <w:vAlign w:val="center"/>
          </w:tcPr>
          <w:p w14:paraId="7352CDA8">
            <w:pPr>
              <w:spacing w:line="280" w:lineRule="exact"/>
              <w:jc w:val="both"/>
              <w:rPr>
                <w:rFonts w:hint="default" w:ascii="楷体-简" w:hAnsi="楷体-简" w:eastAsia="楷体-简" w:cs="Times New Roman"/>
                <w:sz w:val="21"/>
                <w:szCs w:val="21"/>
                <w:lang w:val="en-US" w:eastAsia="zh-CN"/>
              </w:rPr>
            </w:pPr>
            <w:r>
              <w:rPr>
                <w:rFonts w:hint="eastAsia" w:ascii="楷体-简" w:hAnsi="楷体-简" w:eastAsia="楷体-简" w:cs="Times New Roman"/>
                <w:sz w:val="21"/>
                <w:szCs w:val="21"/>
                <w:lang w:eastAsia="zh-CN"/>
              </w:rPr>
              <w:t>维护的实施安排</w:t>
            </w:r>
          </w:p>
        </w:tc>
        <w:tc>
          <w:tcPr>
            <w:tcW w:w="6502" w:type="dxa"/>
            <w:shd w:val="clear" w:color="000000" w:fill="FFFFFF"/>
            <w:noWrap w:val="0"/>
            <w:vAlign w:val="center"/>
          </w:tcPr>
          <w:p w14:paraId="72E12CB5">
            <w:pPr>
              <w:spacing w:line="280" w:lineRule="exact"/>
              <w:jc w:val="both"/>
              <w:rPr>
                <w:rFonts w:hint="eastAsia" w:ascii="楷体-简" w:hAnsi="楷体-简" w:eastAsia="楷体-简" w:cs="Times New Roman"/>
                <w:sz w:val="21"/>
                <w:szCs w:val="21"/>
                <w:lang w:val="zh-CN" w:eastAsia="zh-CN"/>
              </w:rPr>
            </w:pPr>
            <w:r>
              <w:rPr>
                <w:rFonts w:hint="eastAsia" w:ascii="楷体-简" w:hAnsi="楷体-简" w:eastAsia="楷体-简" w:cs="Times New Roman"/>
                <w:sz w:val="21"/>
                <w:szCs w:val="21"/>
                <w:lang w:val="en-US" w:eastAsia="zh-CN"/>
              </w:rPr>
              <w:t>1、</w:t>
            </w:r>
            <w:r>
              <w:rPr>
                <w:rFonts w:hint="eastAsia" w:ascii="楷体-简" w:hAnsi="楷体-简" w:eastAsia="楷体-简" w:cs="Times New Roman"/>
                <w:sz w:val="21"/>
                <w:szCs w:val="21"/>
                <w:lang w:val="zh-CN"/>
              </w:rPr>
              <w:t>管理各阶段维护的实施安排；</w:t>
            </w:r>
            <w:r>
              <w:rPr>
                <w:rFonts w:hint="eastAsia" w:ascii="楷体-简" w:hAnsi="楷体-简" w:eastAsia="楷体-简" w:cs="Times New Roman"/>
                <w:sz w:val="21"/>
                <w:szCs w:val="21"/>
                <w:lang w:val="en-US" w:eastAsia="zh-CN"/>
              </w:rPr>
              <w:t>2、</w:t>
            </w:r>
            <w:r>
              <w:rPr>
                <w:rFonts w:hint="eastAsia" w:ascii="楷体-简" w:hAnsi="楷体-简" w:eastAsia="楷体-简" w:cs="Times New Roman"/>
                <w:sz w:val="21"/>
                <w:szCs w:val="21"/>
                <w:lang w:val="zh-CN"/>
              </w:rPr>
              <w:t>管理各专项维护的实施安排。</w:t>
            </w:r>
            <w:r>
              <w:rPr>
                <w:rFonts w:hint="eastAsia" w:ascii="楷体-简" w:hAnsi="楷体-简" w:eastAsia="楷体-简" w:cs="Times New Roman"/>
                <w:sz w:val="21"/>
                <w:szCs w:val="21"/>
                <w:lang w:val="en-US" w:eastAsia="zh-CN"/>
              </w:rPr>
              <w:t>0-5分。</w:t>
            </w:r>
          </w:p>
        </w:tc>
      </w:tr>
      <w:tr w14:paraId="1A5F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noWrap w:val="0"/>
            <w:vAlign w:val="center"/>
          </w:tcPr>
          <w:p w14:paraId="42F52C64">
            <w:pPr>
              <w:spacing w:line="280" w:lineRule="exact"/>
              <w:jc w:val="both"/>
              <w:rPr>
                <w:rFonts w:hint="eastAsia" w:ascii="楷体-简" w:hAnsi="楷体-简" w:eastAsia="楷体-简" w:cs="Times New Roman"/>
                <w:sz w:val="21"/>
                <w:szCs w:val="21"/>
              </w:rPr>
            </w:pPr>
          </w:p>
        </w:tc>
        <w:tc>
          <w:tcPr>
            <w:tcW w:w="938" w:type="dxa"/>
            <w:shd w:val="clear" w:color="000000" w:fill="FFFFFF"/>
            <w:noWrap w:val="0"/>
            <w:vAlign w:val="center"/>
          </w:tcPr>
          <w:p w14:paraId="3F6B7713">
            <w:pPr>
              <w:spacing w:line="280" w:lineRule="exact"/>
              <w:jc w:val="both"/>
              <w:rPr>
                <w:rFonts w:hint="eastAsia" w:ascii="楷体-简" w:hAnsi="楷体-简" w:eastAsia="楷体-简" w:cs="Times New Roman"/>
                <w:sz w:val="21"/>
                <w:szCs w:val="21"/>
                <w:lang w:val="en-US" w:eastAsia="zh-CN"/>
              </w:rPr>
            </w:pPr>
            <w:r>
              <w:rPr>
                <w:rFonts w:hint="eastAsia" w:ascii="楷体-简" w:hAnsi="楷体-简" w:eastAsia="楷体-简" w:cs="Times New Roman"/>
                <w:sz w:val="21"/>
                <w:szCs w:val="21"/>
                <w:lang w:val="en-US" w:eastAsia="zh-CN"/>
              </w:rPr>
              <w:t>5</w:t>
            </w:r>
          </w:p>
        </w:tc>
        <w:tc>
          <w:tcPr>
            <w:tcW w:w="1300" w:type="dxa"/>
            <w:shd w:val="clear" w:color="000000" w:fill="FFFFFF"/>
            <w:noWrap w:val="0"/>
            <w:vAlign w:val="center"/>
          </w:tcPr>
          <w:p w14:paraId="6EA09FF0">
            <w:pPr>
              <w:spacing w:line="280" w:lineRule="exact"/>
              <w:jc w:val="both"/>
              <w:rPr>
                <w:rFonts w:hint="eastAsia" w:ascii="楷体-简" w:hAnsi="楷体-简" w:eastAsia="楷体-简" w:cs="Times New Roman"/>
                <w:sz w:val="21"/>
                <w:szCs w:val="21"/>
                <w:lang w:val="en-US" w:eastAsia="zh-CN"/>
              </w:rPr>
            </w:pPr>
            <w:r>
              <w:rPr>
                <w:rFonts w:hint="eastAsia" w:ascii="楷体-简" w:hAnsi="楷体-简" w:eastAsia="楷体-简" w:cs="Times New Roman"/>
                <w:sz w:val="21"/>
                <w:szCs w:val="21"/>
                <w:lang w:eastAsia="zh-CN"/>
              </w:rPr>
              <w:t>应对措施和管理方式</w:t>
            </w:r>
          </w:p>
        </w:tc>
        <w:tc>
          <w:tcPr>
            <w:tcW w:w="6502" w:type="dxa"/>
            <w:shd w:val="clear" w:color="000000" w:fill="FFFFFF"/>
            <w:noWrap w:val="0"/>
            <w:vAlign w:val="center"/>
          </w:tcPr>
          <w:p w14:paraId="5C558A8C">
            <w:pPr>
              <w:spacing w:line="280" w:lineRule="exact"/>
              <w:jc w:val="both"/>
              <w:rPr>
                <w:rFonts w:hint="eastAsia" w:ascii="楷体-简" w:hAnsi="楷体-简" w:eastAsia="楷体-简" w:cs="Times New Roman"/>
                <w:sz w:val="21"/>
                <w:szCs w:val="21"/>
                <w:lang w:val="zh-CN" w:eastAsia="zh-CN"/>
              </w:rPr>
            </w:pPr>
            <w:r>
              <w:rPr>
                <w:rFonts w:hint="eastAsia" w:ascii="楷体-简" w:hAnsi="楷体-简" w:eastAsia="楷体-简" w:cs="Times New Roman"/>
                <w:sz w:val="21"/>
                <w:szCs w:val="21"/>
                <w:lang w:val="en-US" w:eastAsia="zh-CN"/>
              </w:rPr>
              <w:t>1、</w:t>
            </w:r>
            <w:r>
              <w:rPr>
                <w:rFonts w:hint="eastAsia" w:ascii="楷体-简" w:hAnsi="楷体-简" w:eastAsia="楷体-简" w:cs="Times New Roman"/>
                <w:sz w:val="21"/>
                <w:szCs w:val="21"/>
                <w:lang w:val="zh-CN"/>
              </w:rPr>
              <w:t>重点难点的应对措施或改进现状措施；</w:t>
            </w:r>
            <w:r>
              <w:rPr>
                <w:rFonts w:hint="eastAsia" w:ascii="楷体-简" w:hAnsi="楷体-简" w:eastAsia="楷体-简" w:cs="Times New Roman"/>
                <w:sz w:val="21"/>
                <w:szCs w:val="21"/>
                <w:lang w:val="en-US" w:eastAsia="zh-CN"/>
              </w:rPr>
              <w:t>2、</w:t>
            </w:r>
            <w:r>
              <w:rPr>
                <w:rFonts w:hint="eastAsia" w:ascii="楷体-简" w:hAnsi="楷体-简" w:eastAsia="楷体-简" w:cs="Times New Roman"/>
                <w:sz w:val="21"/>
                <w:szCs w:val="21"/>
                <w:lang w:val="zh-CN"/>
              </w:rPr>
              <w:t>维护方式、特色管理或创新管理。</w:t>
            </w:r>
            <w:r>
              <w:rPr>
                <w:rFonts w:hint="eastAsia" w:ascii="楷体-简" w:hAnsi="楷体-简" w:eastAsia="楷体-简" w:cs="Times New Roman"/>
                <w:sz w:val="21"/>
                <w:szCs w:val="21"/>
                <w:lang w:val="en-US" w:eastAsia="zh-CN"/>
              </w:rPr>
              <w:t>0-5分。</w:t>
            </w:r>
          </w:p>
        </w:tc>
      </w:tr>
      <w:tr w14:paraId="5AD0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noWrap w:val="0"/>
            <w:vAlign w:val="center"/>
          </w:tcPr>
          <w:p w14:paraId="7167A698">
            <w:pPr>
              <w:spacing w:line="280" w:lineRule="exact"/>
              <w:jc w:val="both"/>
              <w:rPr>
                <w:rFonts w:hint="eastAsia" w:ascii="楷体-简" w:hAnsi="楷体-简" w:eastAsia="楷体-简" w:cs="Times New Roman"/>
                <w:sz w:val="21"/>
                <w:szCs w:val="21"/>
              </w:rPr>
            </w:pPr>
          </w:p>
        </w:tc>
        <w:tc>
          <w:tcPr>
            <w:tcW w:w="938" w:type="dxa"/>
            <w:shd w:val="clear" w:color="000000" w:fill="FFFFFF"/>
            <w:noWrap w:val="0"/>
            <w:vAlign w:val="center"/>
          </w:tcPr>
          <w:p w14:paraId="494AF65F">
            <w:pPr>
              <w:spacing w:line="280" w:lineRule="exact"/>
              <w:jc w:val="both"/>
              <w:rPr>
                <w:rFonts w:hint="eastAsia" w:ascii="楷体-简" w:hAnsi="楷体-简" w:eastAsia="楷体-简" w:cs="Times New Roman"/>
                <w:sz w:val="21"/>
                <w:szCs w:val="21"/>
                <w:lang w:val="en-US" w:eastAsia="zh-CN"/>
              </w:rPr>
            </w:pPr>
            <w:r>
              <w:rPr>
                <w:rFonts w:hint="eastAsia" w:ascii="楷体-简" w:hAnsi="楷体-简" w:eastAsia="楷体-简" w:cs="Times New Roman"/>
                <w:sz w:val="21"/>
                <w:szCs w:val="21"/>
                <w:lang w:val="en-US" w:eastAsia="zh-CN"/>
              </w:rPr>
              <w:t>5</w:t>
            </w:r>
          </w:p>
        </w:tc>
        <w:tc>
          <w:tcPr>
            <w:tcW w:w="1300" w:type="dxa"/>
            <w:shd w:val="clear" w:color="000000" w:fill="FFFFFF"/>
            <w:noWrap w:val="0"/>
            <w:vAlign w:val="center"/>
          </w:tcPr>
          <w:p w14:paraId="4BFCA5FF">
            <w:pPr>
              <w:spacing w:line="280" w:lineRule="exact"/>
              <w:jc w:val="both"/>
              <w:rPr>
                <w:rFonts w:hint="eastAsia" w:ascii="楷体-简" w:hAnsi="楷体-简" w:eastAsia="楷体-简" w:cs="Times New Roman"/>
                <w:sz w:val="21"/>
                <w:szCs w:val="21"/>
                <w:lang w:val="en-US" w:eastAsia="zh-CN"/>
              </w:rPr>
            </w:pPr>
            <w:r>
              <w:rPr>
                <w:rFonts w:hint="eastAsia" w:ascii="楷体-简" w:hAnsi="楷体-简" w:eastAsia="楷体-简" w:cs="Times New Roman"/>
                <w:sz w:val="21"/>
                <w:szCs w:val="21"/>
                <w:lang w:eastAsia="zh-CN"/>
              </w:rPr>
              <w:t>应急预案和紧急事件</w:t>
            </w:r>
          </w:p>
        </w:tc>
        <w:tc>
          <w:tcPr>
            <w:tcW w:w="6502" w:type="dxa"/>
            <w:shd w:val="clear" w:color="000000" w:fill="FFFFFF"/>
            <w:noWrap w:val="0"/>
            <w:vAlign w:val="center"/>
          </w:tcPr>
          <w:p w14:paraId="175C9DE3">
            <w:pPr>
              <w:spacing w:line="280" w:lineRule="exact"/>
              <w:jc w:val="both"/>
              <w:rPr>
                <w:rFonts w:hint="eastAsia" w:ascii="楷体-简" w:hAnsi="楷体-简" w:eastAsia="楷体-简" w:cs="Times New Roman"/>
                <w:sz w:val="21"/>
                <w:szCs w:val="21"/>
                <w:lang w:val="zh-CN" w:eastAsia="zh-CN"/>
              </w:rPr>
            </w:pPr>
            <w:r>
              <w:rPr>
                <w:rFonts w:hint="eastAsia" w:ascii="楷体-简" w:hAnsi="楷体-简" w:eastAsia="楷体-简" w:cs="Times New Roman"/>
                <w:sz w:val="21"/>
                <w:szCs w:val="21"/>
                <w:lang w:val="zh-CN"/>
              </w:rPr>
              <w:t>应急预案和紧急事件处置措施。</w:t>
            </w:r>
            <w:r>
              <w:rPr>
                <w:rFonts w:hint="eastAsia" w:ascii="楷体-简" w:hAnsi="楷体-简" w:eastAsia="楷体-简" w:cs="Times New Roman"/>
                <w:sz w:val="21"/>
                <w:szCs w:val="21"/>
                <w:lang w:val="en-US" w:eastAsia="zh-CN"/>
              </w:rPr>
              <w:t>0-5分。</w:t>
            </w:r>
          </w:p>
        </w:tc>
      </w:tr>
      <w:tr w14:paraId="57A9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noWrap w:val="0"/>
            <w:vAlign w:val="center"/>
          </w:tcPr>
          <w:p w14:paraId="1E491EB2">
            <w:pPr>
              <w:spacing w:line="280" w:lineRule="exact"/>
              <w:jc w:val="both"/>
              <w:rPr>
                <w:rFonts w:hint="eastAsia" w:ascii="楷体-简" w:hAnsi="楷体-简" w:eastAsia="楷体-简" w:cs="Times New Roman"/>
                <w:sz w:val="21"/>
                <w:szCs w:val="21"/>
              </w:rPr>
            </w:pPr>
          </w:p>
        </w:tc>
        <w:tc>
          <w:tcPr>
            <w:tcW w:w="938" w:type="dxa"/>
            <w:shd w:val="clear" w:color="000000" w:fill="FFFFFF"/>
            <w:noWrap w:val="0"/>
            <w:vAlign w:val="center"/>
          </w:tcPr>
          <w:p w14:paraId="23CDC515">
            <w:pPr>
              <w:spacing w:line="280" w:lineRule="exact"/>
              <w:jc w:val="both"/>
              <w:rPr>
                <w:rFonts w:hint="eastAsia" w:ascii="楷体-简" w:hAnsi="楷体-简" w:eastAsia="楷体-简" w:cs="Times New Roman"/>
                <w:sz w:val="21"/>
                <w:szCs w:val="21"/>
                <w:lang w:val="en-US" w:eastAsia="zh-CN"/>
              </w:rPr>
            </w:pPr>
            <w:r>
              <w:rPr>
                <w:rFonts w:hint="eastAsia" w:ascii="楷体-简" w:hAnsi="楷体-简" w:eastAsia="楷体-简" w:cs="Times New Roman"/>
                <w:sz w:val="21"/>
                <w:szCs w:val="21"/>
                <w:lang w:val="en-US" w:eastAsia="zh-CN"/>
              </w:rPr>
              <w:t>5</w:t>
            </w:r>
          </w:p>
        </w:tc>
        <w:tc>
          <w:tcPr>
            <w:tcW w:w="1300" w:type="dxa"/>
            <w:shd w:val="clear" w:color="000000" w:fill="FFFFFF"/>
            <w:noWrap w:val="0"/>
            <w:vAlign w:val="center"/>
          </w:tcPr>
          <w:p w14:paraId="552DF6FA">
            <w:pPr>
              <w:spacing w:line="280" w:lineRule="exact"/>
              <w:jc w:val="both"/>
              <w:rPr>
                <w:rFonts w:hint="eastAsia" w:ascii="楷体-简" w:hAnsi="楷体-简" w:eastAsia="楷体-简" w:cs="Times New Roman"/>
                <w:sz w:val="21"/>
                <w:szCs w:val="21"/>
                <w:lang w:val="en-US" w:eastAsia="zh-CN"/>
              </w:rPr>
            </w:pPr>
            <w:r>
              <w:rPr>
                <w:rFonts w:hint="eastAsia" w:ascii="楷体-简" w:hAnsi="楷体-简" w:eastAsia="楷体-简" w:cs="Times New Roman"/>
                <w:sz w:val="21"/>
                <w:szCs w:val="21"/>
                <w:lang w:val="en-US" w:eastAsia="zh-CN"/>
              </w:rPr>
              <w:t>项目吻合度和合理性</w:t>
            </w:r>
          </w:p>
        </w:tc>
        <w:tc>
          <w:tcPr>
            <w:tcW w:w="6502" w:type="dxa"/>
            <w:shd w:val="clear" w:color="000000" w:fill="FFFFFF"/>
            <w:noWrap w:val="0"/>
            <w:vAlign w:val="center"/>
          </w:tcPr>
          <w:p w14:paraId="200409B2">
            <w:pPr>
              <w:spacing w:line="280" w:lineRule="exact"/>
              <w:jc w:val="both"/>
              <w:rPr>
                <w:rFonts w:hint="eastAsia" w:ascii="楷体-简" w:hAnsi="楷体-简" w:eastAsia="楷体-简" w:cs="Times New Roman"/>
                <w:sz w:val="21"/>
                <w:szCs w:val="21"/>
                <w:lang w:val="en-US" w:eastAsia="zh-CN"/>
              </w:rPr>
            </w:pPr>
            <w:r>
              <w:rPr>
                <w:rFonts w:hint="eastAsia" w:ascii="楷体-简" w:hAnsi="楷体-简" w:eastAsia="楷体-简" w:cs="Times New Roman"/>
                <w:sz w:val="21"/>
                <w:szCs w:val="21"/>
                <w:lang w:val="zh-CN"/>
              </w:rPr>
              <w:t>投标方案与本项目需求的吻合程度，方案的科学性、合理性、先进性等。包括投标方案是否充分考虑用户的日常用途和需求，维护水平是否符合国家、行业和上海市标准等。</w:t>
            </w:r>
            <w:r>
              <w:rPr>
                <w:rFonts w:hint="eastAsia" w:ascii="楷体-简" w:hAnsi="楷体-简" w:eastAsia="楷体-简" w:cs="Times New Roman"/>
                <w:sz w:val="21"/>
                <w:szCs w:val="21"/>
                <w:lang w:val="en-US" w:eastAsia="zh-CN"/>
              </w:rPr>
              <w:t>0-5分。</w:t>
            </w:r>
          </w:p>
        </w:tc>
      </w:tr>
      <w:tr w14:paraId="14E3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shd w:val="clear" w:color="000000" w:fill="FFFFFF"/>
            <w:noWrap w:val="0"/>
            <w:vAlign w:val="center"/>
          </w:tcPr>
          <w:p w14:paraId="0470C03C">
            <w:pPr>
              <w:spacing w:line="280" w:lineRule="exact"/>
              <w:jc w:val="both"/>
              <w:rPr>
                <w:rFonts w:hint="eastAsia" w:ascii="楷体-简" w:hAnsi="楷体-简" w:eastAsia="楷体-简" w:cs="Times New Roman"/>
                <w:sz w:val="21"/>
                <w:szCs w:val="21"/>
                <w:lang w:val="zh-CN" w:eastAsia="zh-CN"/>
              </w:rPr>
            </w:pPr>
            <w:r>
              <w:rPr>
                <w:rFonts w:hint="eastAsia" w:ascii="楷体-简" w:hAnsi="楷体-简" w:eastAsia="楷体-简" w:cs="Times New Roman"/>
                <w:sz w:val="21"/>
                <w:szCs w:val="21"/>
                <w:lang w:val="zh-CN"/>
              </w:rPr>
              <w:t>项目管理组织架构及管理制度</w:t>
            </w:r>
          </w:p>
        </w:tc>
        <w:tc>
          <w:tcPr>
            <w:tcW w:w="938" w:type="dxa"/>
            <w:shd w:val="clear" w:color="000000" w:fill="FFFFFF"/>
            <w:noWrap w:val="0"/>
            <w:vAlign w:val="center"/>
          </w:tcPr>
          <w:p w14:paraId="468F16DF">
            <w:pPr>
              <w:spacing w:line="280" w:lineRule="exact"/>
              <w:jc w:val="both"/>
              <w:rPr>
                <w:rFonts w:hint="default" w:ascii="楷体-简" w:hAnsi="楷体-简" w:eastAsia="楷体-简" w:cs="Times New Roman"/>
                <w:sz w:val="21"/>
                <w:szCs w:val="21"/>
                <w:lang w:val="en-US" w:eastAsia="zh-CN"/>
              </w:rPr>
            </w:pPr>
            <w:r>
              <w:rPr>
                <w:rFonts w:hint="eastAsia" w:ascii="楷体-简" w:hAnsi="楷体-简" w:eastAsia="楷体-简" w:cs="Times New Roman"/>
                <w:sz w:val="21"/>
                <w:szCs w:val="21"/>
                <w:lang w:val="en-US" w:eastAsia="zh-CN"/>
              </w:rPr>
              <w:t>5</w:t>
            </w:r>
          </w:p>
        </w:tc>
        <w:tc>
          <w:tcPr>
            <w:tcW w:w="1300" w:type="dxa"/>
            <w:shd w:val="clear" w:color="000000" w:fill="FFFFFF"/>
            <w:noWrap w:val="0"/>
            <w:vAlign w:val="center"/>
          </w:tcPr>
          <w:p w14:paraId="46E5C10C">
            <w:pPr>
              <w:spacing w:line="280" w:lineRule="exact"/>
              <w:jc w:val="both"/>
              <w:rPr>
                <w:rFonts w:hint="eastAsia" w:ascii="楷体-简" w:hAnsi="楷体-简" w:eastAsia="楷体-简" w:cs="Times New Roman"/>
                <w:sz w:val="21"/>
                <w:szCs w:val="21"/>
                <w:lang w:val="zh-CN" w:eastAsia="zh-CN"/>
              </w:rPr>
            </w:pPr>
            <w:r>
              <w:rPr>
                <w:rFonts w:hint="eastAsia" w:ascii="楷体-简" w:hAnsi="楷体-简" w:eastAsia="楷体-简" w:cs="Times New Roman"/>
                <w:sz w:val="21"/>
                <w:szCs w:val="21"/>
                <w:lang w:eastAsia="zh-CN"/>
              </w:rPr>
              <w:t>项目组织架构</w:t>
            </w:r>
          </w:p>
        </w:tc>
        <w:tc>
          <w:tcPr>
            <w:tcW w:w="6502" w:type="dxa"/>
            <w:shd w:val="clear" w:color="000000" w:fill="FFFFFF"/>
            <w:noWrap w:val="0"/>
            <w:vAlign w:val="center"/>
          </w:tcPr>
          <w:p w14:paraId="0FD18F51">
            <w:pPr>
              <w:spacing w:line="280" w:lineRule="exact"/>
              <w:jc w:val="both"/>
              <w:rPr>
                <w:rFonts w:hint="eastAsia" w:ascii="楷体-简" w:hAnsi="楷体-简" w:eastAsia="楷体-简" w:cs="Times New Roman"/>
                <w:sz w:val="21"/>
                <w:szCs w:val="21"/>
                <w:lang w:val="zh-CN" w:eastAsia="zh-CN"/>
              </w:rPr>
            </w:pPr>
            <w:r>
              <w:rPr>
                <w:rFonts w:hint="eastAsia" w:ascii="楷体-简" w:hAnsi="楷体-简" w:eastAsia="楷体-简" w:cs="Times New Roman"/>
                <w:sz w:val="21"/>
                <w:szCs w:val="21"/>
                <w:lang w:val="zh-CN"/>
              </w:rPr>
              <w:t>是否有较完善的组织架构，有健全的管理服务制度、作业流程及管理服务工作计划及实施方案，有完善的档案管理制度。</w:t>
            </w:r>
            <w:r>
              <w:rPr>
                <w:rFonts w:hint="eastAsia" w:ascii="楷体-简" w:hAnsi="楷体-简" w:eastAsia="楷体-简" w:cs="Times New Roman"/>
                <w:sz w:val="21"/>
                <w:szCs w:val="21"/>
                <w:lang w:val="en-US" w:eastAsia="zh-CN"/>
              </w:rPr>
              <w:t>0-5分</w:t>
            </w:r>
          </w:p>
        </w:tc>
      </w:tr>
      <w:tr w14:paraId="2F52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0" w:type="dxa"/>
            <w:vMerge w:val="continue"/>
            <w:noWrap w:val="0"/>
            <w:vAlign w:val="center"/>
          </w:tcPr>
          <w:p w14:paraId="7DE3403C">
            <w:pPr>
              <w:spacing w:line="280" w:lineRule="exact"/>
              <w:jc w:val="both"/>
              <w:rPr>
                <w:rFonts w:hint="eastAsia" w:ascii="楷体-简" w:hAnsi="楷体-简" w:eastAsia="楷体-简" w:cs="Times New Roman"/>
                <w:sz w:val="21"/>
                <w:szCs w:val="21"/>
              </w:rPr>
            </w:pPr>
          </w:p>
        </w:tc>
        <w:tc>
          <w:tcPr>
            <w:tcW w:w="938" w:type="dxa"/>
            <w:shd w:val="clear" w:color="000000" w:fill="FFFFFF"/>
            <w:noWrap w:val="0"/>
            <w:vAlign w:val="center"/>
          </w:tcPr>
          <w:p w14:paraId="23D70D3B">
            <w:pPr>
              <w:spacing w:line="280" w:lineRule="exact"/>
              <w:jc w:val="both"/>
              <w:rPr>
                <w:rFonts w:hint="default" w:ascii="楷体-简" w:hAnsi="楷体-简" w:eastAsia="楷体-简" w:cs="Times New Roman"/>
                <w:sz w:val="21"/>
                <w:szCs w:val="21"/>
                <w:lang w:val="en-US" w:eastAsia="zh-CN"/>
              </w:rPr>
            </w:pPr>
            <w:r>
              <w:rPr>
                <w:rFonts w:hint="eastAsia" w:ascii="楷体-简" w:hAnsi="楷体-简" w:eastAsia="楷体-简" w:cs="Times New Roman"/>
                <w:sz w:val="21"/>
                <w:szCs w:val="21"/>
                <w:lang w:val="en-US" w:eastAsia="zh-CN"/>
              </w:rPr>
              <w:t>5</w:t>
            </w:r>
          </w:p>
        </w:tc>
        <w:tc>
          <w:tcPr>
            <w:tcW w:w="1300" w:type="dxa"/>
            <w:shd w:val="clear" w:color="000000" w:fill="FFFFFF"/>
            <w:noWrap w:val="0"/>
            <w:vAlign w:val="center"/>
          </w:tcPr>
          <w:p w14:paraId="025F14D1">
            <w:pPr>
              <w:spacing w:line="280" w:lineRule="exact"/>
              <w:jc w:val="both"/>
              <w:rPr>
                <w:rFonts w:hint="default" w:ascii="楷体-简" w:hAnsi="楷体-简" w:eastAsia="楷体-简" w:cs="Times New Roman"/>
                <w:sz w:val="21"/>
                <w:szCs w:val="21"/>
                <w:lang w:val="en-US" w:eastAsia="zh-CN"/>
              </w:rPr>
            </w:pPr>
            <w:r>
              <w:rPr>
                <w:rFonts w:hint="eastAsia" w:ascii="楷体-简" w:hAnsi="楷体-简" w:eastAsia="楷体-简" w:cs="Times New Roman"/>
                <w:sz w:val="21"/>
                <w:szCs w:val="21"/>
                <w:lang w:eastAsia="zh-CN"/>
              </w:rPr>
              <w:t>管理制度</w:t>
            </w:r>
          </w:p>
        </w:tc>
        <w:tc>
          <w:tcPr>
            <w:tcW w:w="6502" w:type="dxa"/>
            <w:shd w:val="clear" w:color="000000" w:fill="FFFFFF"/>
            <w:noWrap w:val="0"/>
            <w:vAlign w:val="center"/>
          </w:tcPr>
          <w:p w14:paraId="6941F2C6">
            <w:pPr>
              <w:spacing w:line="280" w:lineRule="exact"/>
              <w:jc w:val="both"/>
              <w:rPr>
                <w:rFonts w:hint="eastAsia" w:ascii="楷体-简" w:hAnsi="楷体-简" w:eastAsia="楷体-简" w:cs="Times New Roman"/>
                <w:sz w:val="21"/>
                <w:szCs w:val="21"/>
                <w:lang w:val="zh-CN" w:eastAsia="zh-CN"/>
              </w:rPr>
            </w:pPr>
            <w:r>
              <w:rPr>
                <w:rFonts w:hint="eastAsia" w:ascii="楷体-简" w:hAnsi="楷体-简" w:eastAsia="楷体-简" w:cs="Times New Roman"/>
                <w:sz w:val="21"/>
                <w:szCs w:val="21"/>
                <w:lang w:val="zh-CN"/>
              </w:rPr>
              <w:t>有激励机制、监督机制、自我约束机制、信息反馈渠道及处理机制，有可靠的服务质量保证措施，维护质量检查、验收方法和标准、投诉处理和及时整改方案等。</w:t>
            </w:r>
            <w:r>
              <w:rPr>
                <w:rFonts w:hint="eastAsia" w:ascii="楷体-简" w:hAnsi="楷体-简" w:eastAsia="楷体-简" w:cs="Times New Roman"/>
                <w:sz w:val="21"/>
                <w:szCs w:val="21"/>
                <w:lang w:val="en-US" w:eastAsia="zh-CN"/>
              </w:rPr>
              <w:t>0-5分</w:t>
            </w:r>
          </w:p>
        </w:tc>
      </w:tr>
      <w:tr w14:paraId="0E8D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000000" w:fill="FFFFFF"/>
            <w:noWrap w:val="0"/>
            <w:vAlign w:val="center"/>
          </w:tcPr>
          <w:p w14:paraId="3FC44BB4">
            <w:pPr>
              <w:spacing w:line="280" w:lineRule="exact"/>
              <w:jc w:val="both"/>
              <w:rPr>
                <w:rFonts w:hint="eastAsia" w:ascii="楷体-简" w:hAnsi="楷体-简" w:eastAsia="楷体-简" w:cs="Times New Roman"/>
                <w:sz w:val="21"/>
                <w:szCs w:val="21"/>
                <w:lang w:val="zh-CN" w:eastAsia="zh-CN"/>
              </w:rPr>
            </w:pPr>
            <w:r>
              <w:rPr>
                <w:rFonts w:hint="eastAsia" w:ascii="楷体-简" w:hAnsi="楷体-简" w:eastAsia="楷体-简" w:cs="Times New Roman"/>
                <w:sz w:val="21"/>
                <w:szCs w:val="21"/>
                <w:lang w:val="zh-CN"/>
              </w:rPr>
              <w:t>项目负责人</w:t>
            </w:r>
          </w:p>
        </w:tc>
        <w:tc>
          <w:tcPr>
            <w:tcW w:w="938" w:type="dxa"/>
            <w:shd w:val="clear" w:color="000000" w:fill="FFFFFF"/>
            <w:noWrap w:val="0"/>
            <w:vAlign w:val="center"/>
          </w:tcPr>
          <w:p w14:paraId="62DED668">
            <w:pPr>
              <w:spacing w:line="280" w:lineRule="exact"/>
              <w:jc w:val="both"/>
              <w:rPr>
                <w:rFonts w:hint="default" w:ascii="楷体-简" w:hAnsi="楷体-简" w:eastAsia="楷体-简" w:cs="Times New Roman"/>
                <w:sz w:val="21"/>
                <w:szCs w:val="21"/>
                <w:lang w:val="en-US" w:eastAsia="zh-CN"/>
              </w:rPr>
            </w:pPr>
            <w:r>
              <w:rPr>
                <w:rFonts w:hint="eastAsia" w:ascii="楷体-简" w:hAnsi="楷体-简" w:eastAsia="楷体-简" w:cs="Times New Roman"/>
                <w:sz w:val="21"/>
                <w:szCs w:val="21"/>
                <w:lang w:val="en-US" w:eastAsia="zh-CN"/>
              </w:rPr>
              <w:t>6</w:t>
            </w:r>
          </w:p>
        </w:tc>
        <w:tc>
          <w:tcPr>
            <w:tcW w:w="1300" w:type="dxa"/>
            <w:shd w:val="clear" w:color="000000" w:fill="FFFFFF"/>
            <w:noWrap w:val="0"/>
            <w:vAlign w:val="center"/>
          </w:tcPr>
          <w:p w14:paraId="380C467A">
            <w:pPr>
              <w:spacing w:line="280" w:lineRule="exact"/>
              <w:jc w:val="both"/>
              <w:rPr>
                <w:rFonts w:hint="eastAsia" w:ascii="楷体-简" w:hAnsi="楷体-简" w:eastAsia="楷体-简" w:cs="Times New Roman"/>
                <w:sz w:val="21"/>
                <w:szCs w:val="21"/>
                <w:lang w:val="zh-CN" w:eastAsia="zh-CN"/>
              </w:rPr>
            </w:pPr>
            <w:r>
              <w:rPr>
                <w:rFonts w:hint="eastAsia" w:ascii="楷体-简" w:hAnsi="楷体-简" w:eastAsia="楷体-简" w:cs="Times New Roman"/>
                <w:sz w:val="21"/>
                <w:szCs w:val="21"/>
                <w:lang w:val="zh-CN"/>
              </w:rPr>
              <w:t>项目负责人</w:t>
            </w:r>
          </w:p>
        </w:tc>
        <w:tc>
          <w:tcPr>
            <w:tcW w:w="6502" w:type="dxa"/>
            <w:shd w:val="clear" w:color="000000" w:fill="FFFFFF"/>
            <w:noWrap w:val="0"/>
            <w:vAlign w:val="center"/>
          </w:tcPr>
          <w:p w14:paraId="2363C79A">
            <w:pPr>
              <w:spacing w:line="280" w:lineRule="exact"/>
              <w:jc w:val="both"/>
              <w:rPr>
                <w:rFonts w:hint="eastAsia" w:ascii="楷体-简" w:hAnsi="楷体-简" w:eastAsia="宋体" w:cs="Times New Roman"/>
                <w:sz w:val="21"/>
                <w:szCs w:val="21"/>
                <w:lang w:val="zh-CN" w:eastAsia="zh-CN"/>
              </w:rPr>
            </w:pPr>
            <w:r>
              <w:rPr>
                <w:rFonts w:hint="eastAsia" w:ascii="Times New Roman" w:hAnsi="Times New Roman" w:cs="Times New Roman"/>
              </w:rPr>
              <w:t>项目负责人：有类似项目的管理经验，具有二级及以上建造师（机电工程）资格证书，并提供近</w:t>
            </w:r>
            <w:r>
              <w:rPr>
                <w:rFonts w:hint="eastAsia" w:cs="Times New Roman"/>
                <w:lang w:eastAsia="zh-CN"/>
              </w:rPr>
              <w:t>六</w:t>
            </w:r>
            <w:r>
              <w:rPr>
                <w:rFonts w:hint="eastAsia" w:ascii="Times New Roman" w:hAnsi="Times New Roman" w:cs="Times New Roman"/>
              </w:rPr>
              <w:t>个月的社保缴纳证明(不提供不得分)</w:t>
            </w:r>
            <w:r>
              <w:rPr>
                <w:rFonts w:hint="eastAsia" w:ascii="Times New Roman" w:hAnsi="Times New Roman" w:cs="Times New Roman"/>
                <w:lang w:eastAsia="zh-CN"/>
              </w:rPr>
              <w:t>（</w:t>
            </w:r>
            <w:r>
              <w:rPr>
                <w:rFonts w:hint="eastAsia" w:ascii="Times New Roman" w:hAnsi="Times New Roman" w:cs="Times New Roman"/>
                <w:lang w:val="en-US" w:eastAsia="zh-CN"/>
              </w:rPr>
              <w:t>0-6分</w:t>
            </w:r>
            <w:r>
              <w:rPr>
                <w:rFonts w:hint="eastAsia" w:ascii="Times New Roman" w:hAnsi="Times New Roman" w:cs="Times New Roman"/>
                <w:lang w:eastAsia="zh-CN"/>
              </w:rPr>
              <w:t>）</w:t>
            </w:r>
          </w:p>
        </w:tc>
      </w:tr>
      <w:tr w14:paraId="606A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14:paraId="059E0603">
            <w:pPr>
              <w:spacing w:line="280" w:lineRule="exact"/>
              <w:jc w:val="both"/>
              <w:rPr>
                <w:rFonts w:hint="eastAsia" w:ascii="楷体-简" w:hAnsi="楷体-简" w:eastAsia="楷体-简" w:cs="Times New Roman"/>
                <w:sz w:val="21"/>
                <w:szCs w:val="21"/>
              </w:rPr>
            </w:pPr>
            <w:r>
              <w:rPr>
                <w:rFonts w:hint="eastAsia" w:ascii="楷体-简" w:hAnsi="楷体-简" w:eastAsia="楷体-简" w:cs="Times New Roman"/>
                <w:sz w:val="21"/>
                <w:szCs w:val="21"/>
                <w:lang w:eastAsia="zh-CN"/>
              </w:rPr>
              <w:t>维护</w:t>
            </w:r>
            <w:r>
              <w:rPr>
                <w:rFonts w:hint="eastAsia" w:ascii="楷体-简" w:hAnsi="楷体-简" w:eastAsia="楷体-简" w:cs="Times New Roman"/>
                <w:sz w:val="21"/>
                <w:szCs w:val="21"/>
              </w:rPr>
              <w:t>人员配置</w:t>
            </w:r>
          </w:p>
        </w:tc>
        <w:tc>
          <w:tcPr>
            <w:tcW w:w="938" w:type="dxa"/>
            <w:noWrap w:val="0"/>
            <w:vAlign w:val="center"/>
          </w:tcPr>
          <w:p w14:paraId="7ACF894C">
            <w:pPr>
              <w:spacing w:line="280" w:lineRule="exact"/>
              <w:jc w:val="both"/>
              <w:rPr>
                <w:rFonts w:hint="default" w:ascii="楷体-简" w:hAnsi="楷体-简" w:eastAsia="楷体-简" w:cs="Times New Roman"/>
                <w:sz w:val="21"/>
                <w:szCs w:val="21"/>
                <w:lang w:val="en-US" w:eastAsia="zh-CN"/>
              </w:rPr>
            </w:pPr>
            <w:r>
              <w:rPr>
                <w:rFonts w:hint="eastAsia" w:ascii="楷体-简" w:hAnsi="楷体-简" w:eastAsia="楷体-简" w:cs="Times New Roman"/>
                <w:sz w:val="21"/>
                <w:szCs w:val="21"/>
                <w:lang w:val="en-US" w:eastAsia="zh-CN"/>
              </w:rPr>
              <w:t>4</w:t>
            </w:r>
          </w:p>
        </w:tc>
        <w:tc>
          <w:tcPr>
            <w:tcW w:w="1300" w:type="dxa"/>
            <w:noWrap w:val="0"/>
            <w:vAlign w:val="center"/>
          </w:tcPr>
          <w:p w14:paraId="27D631DA">
            <w:pPr>
              <w:spacing w:line="280" w:lineRule="exact"/>
              <w:jc w:val="both"/>
              <w:rPr>
                <w:rFonts w:hint="eastAsia" w:ascii="楷体-简" w:hAnsi="楷体-简" w:eastAsia="楷体-简" w:cs="Times New Roman"/>
                <w:sz w:val="21"/>
                <w:szCs w:val="21"/>
              </w:rPr>
            </w:pPr>
            <w:r>
              <w:rPr>
                <w:rFonts w:hint="eastAsia" w:ascii="楷体-简" w:hAnsi="楷体-简" w:eastAsia="楷体-简" w:cs="Times New Roman"/>
                <w:sz w:val="21"/>
                <w:szCs w:val="21"/>
                <w:lang w:eastAsia="zh-CN"/>
              </w:rPr>
              <w:t>维护</w:t>
            </w:r>
            <w:r>
              <w:rPr>
                <w:rFonts w:hint="eastAsia" w:ascii="楷体-简" w:hAnsi="楷体-简" w:eastAsia="楷体-简" w:cs="Times New Roman"/>
                <w:sz w:val="21"/>
                <w:szCs w:val="21"/>
              </w:rPr>
              <w:t>人员配置</w:t>
            </w:r>
          </w:p>
        </w:tc>
        <w:tc>
          <w:tcPr>
            <w:tcW w:w="6502" w:type="dxa"/>
            <w:noWrap w:val="0"/>
            <w:vAlign w:val="center"/>
          </w:tcPr>
          <w:p w14:paraId="07A4EFB9">
            <w:pPr>
              <w:spacing w:line="280" w:lineRule="exact"/>
              <w:jc w:val="both"/>
              <w:rPr>
                <w:rFonts w:hint="eastAsia" w:ascii="楷体-简" w:hAnsi="楷体-简" w:eastAsia="楷体-简" w:cs="Times New Roman"/>
                <w:sz w:val="21"/>
                <w:szCs w:val="21"/>
              </w:rPr>
            </w:pPr>
            <w:r>
              <w:rPr>
                <w:rFonts w:hint="eastAsia" w:ascii="Times New Roman" w:hAnsi="Times New Roman" w:cs="Times New Roman"/>
              </w:rPr>
              <w:t>项目组配置人员数量及专业的合理性项目组人员配0-</w:t>
            </w:r>
            <w:r>
              <w:rPr>
                <w:rFonts w:hint="eastAsia" w:ascii="Times New Roman" w:hAnsi="Times New Roman" w:cs="Times New Roman"/>
                <w:lang w:val="en-US" w:eastAsia="zh-CN"/>
              </w:rPr>
              <w:t>4</w:t>
            </w:r>
            <w:r>
              <w:rPr>
                <w:rFonts w:hint="eastAsia" w:ascii="Times New Roman" w:hAnsi="Times New Roman" w:cs="Times New Roman"/>
              </w:rPr>
              <w:t>分。</w:t>
            </w:r>
          </w:p>
        </w:tc>
      </w:tr>
      <w:tr w14:paraId="25BE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14:paraId="1FD01AFE">
            <w:pPr>
              <w:spacing w:line="280" w:lineRule="exact"/>
              <w:jc w:val="both"/>
              <w:rPr>
                <w:rFonts w:hint="eastAsia" w:ascii="楷体-简" w:hAnsi="楷体-简" w:eastAsia="楷体-简" w:cs="Times New Roman"/>
                <w:sz w:val="21"/>
                <w:szCs w:val="21"/>
              </w:rPr>
            </w:pPr>
            <w:r>
              <w:rPr>
                <w:rFonts w:hint="eastAsia" w:ascii="楷体-简" w:hAnsi="楷体-简" w:eastAsia="楷体-简" w:cs="Times New Roman"/>
                <w:sz w:val="21"/>
                <w:szCs w:val="21"/>
              </w:rPr>
              <w:t>同类业绩</w:t>
            </w:r>
          </w:p>
        </w:tc>
        <w:tc>
          <w:tcPr>
            <w:tcW w:w="938" w:type="dxa"/>
            <w:noWrap w:val="0"/>
            <w:vAlign w:val="center"/>
          </w:tcPr>
          <w:p w14:paraId="7D186081">
            <w:pPr>
              <w:spacing w:line="280" w:lineRule="exact"/>
              <w:jc w:val="both"/>
              <w:rPr>
                <w:rFonts w:hint="eastAsia" w:ascii="楷体-简" w:hAnsi="楷体-简" w:eastAsia="楷体-简" w:cs="Times New Roman"/>
                <w:sz w:val="21"/>
                <w:szCs w:val="21"/>
              </w:rPr>
            </w:pPr>
            <w:r>
              <w:rPr>
                <w:rFonts w:hint="eastAsia" w:ascii="楷体-简" w:hAnsi="楷体-简" w:eastAsia="楷体-简" w:cs="Times New Roman"/>
                <w:sz w:val="21"/>
                <w:szCs w:val="21"/>
              </w:rPr>
              <w:t>5</w:t>
            </w:r>
          </w:p>
        </w:tc>
        <w:tc>
          <w:tcPr>
            <w:tcW w:w="1300" w:type="dxa"/>
            <w:noWrap w:val="0"/>
            <w:vAlign w:val="center"/>
          </w:tcPr>
          <w:p w14:paraId="6134AD52">
            <w:pPr>
              <w:spacing w:line="280" w:lineRule="exact"/>
              <w:jc w:val="both"/>
              <w:rPr>
                <w:rFonts w:hint="eastAsia" w:ascii="楷体-简" w:hAnsi="楷体-简" w:eastAsia="楷体-简" w:cs="Times New Roman"/>
                <w:sz w:val="21"/>
                <w:szCs w:val="21"/>
              </w:rPr>
            </w:pPr>
            <w:r>
              <w:rPr>
                <w:rFonts w:hint="eastAsia" w:ascii="楷体-简" w:hAnsi="楷体-简" w:eastAsia="楷体-简" w:cs="Times New Roman"/>
                <w:sz w:val="21"/>
                <w:szCs w:val="21"/>
              </w:rPr>
              <w:t>同类业绩</w:t>
            </w:r>
          </w:p>
        </w:tc>
        <w:tc>
          <w:tcPr>
            <w:tcW w:w="6502" w:type="dxa"/>
            <w:noWrap w:val="0"/>
            <w:vAlign w:val="center"/>
          </w:tcPr>
          <w:p w14:paraId="4D30E125">
            <w:pPr>
              <w:spacing w:line="280" w:lineRule="exact"/>
              <w:jc w:val="both"/>
              <w:rPr>
                <w:rFonts w:hint="eastAsia" w:ascii="楷体-简" w:hAnsi="楷体-简" w:eastAsia="楷体-简" w:cs="Times New Roman"/>
                <w:sz w:val="21"/>
                <w:szCs w:val="21"/>
              </w:rPr>
            </w:pPr>
            <w:r>
              <w:rPr>
                <w:rFonts w:hint="eastAsia" w:ascii="楷体-简" w:hAnsi="楷体-简" w:eastAsia="楷体-简" w:cs="Times New Roman"/>
                <w:sz w:val="21"/>
                <w:szCs w:val="21"/>
              </w:rPr>
              <w:t>近三年同类项目业绩，每个1分，满分5分（需提供合同原件彩色扫描件，不提供不得分）</w:t>
            </w:r>
          </w:p>
        </w:tc>
      </w:tr>
      <w:tr w14:paraId="7B0A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vMerge w:val="restart"/>
            <w:noWrap w:val="0"/>
            <w:vAlign w:val="center"/>
          </w:tcPr>
          <w:p w14:paraId="0A2D9518">
            <w:pPr>
              <w:widowControl/>
              <w:spacing w:line="360" w:lineRule="atLeast"/>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rPr>
              <w:t>硬件、设备配备情况</w:t>
            </w:r>
          </w:p>
        </w:tc>
        <w:tc>
          <w:tcPr>
            <w:tcW w:w="938" w:type="dxa"/>
            <w:noWrap w:val="0"/>
            <w:vAlign w:val="center"/>
          </w:tcPr>
          <w:p w14:paraId="266D9EAB">
            <w:pPr>
              <w:spacing w:line="280" w:lineRule="exact"/>
              <w:jc w:val="both"/>
              <w:rPr>
                <w:rFonts w:hint="eastAsia" w:ascii="楷体-简" w:hAnsi="楷体-简" w:eastAsia="楷体-简" w:cs="Times New Roman"/>
                <w:sz w:val="21"/>
                <w:szCs w:val="21"/>
                <w:lang w:val="en-US" w:eastAsia="zh-CN"/>
              </w:rPr>
            </w:pPr>
            <w:r>
              <w:rPr>
                <w:rFonts w:hint="eastAsia" w:ascii="楷体-简" w:hAnsi="楷体-简" w:eastAsia="楷体-简" w:cs="Times New Roman"/>
                <w:sz w:val="21"/>
                <w:szCs w:val="21"/>
                <w:lang w:val="en-US" w:eastAsia="zh-CN"/>
              </w:rPr>
              <w:t>5</w:t>
            </w:r>
          </w:p>
        </w:tc>
        <w:tc>
          <w:tcPr>
            <w:tcW w:w="1300" w:type="dxa"/>
            <w:noWrap w:val="0"/>
            <w:vAlign w:val="center"/>
          </w:tcPr>
          <w:p w14:paraId="5C11684E">
            <w:pPr>
              <w:spacing w:line="280" w:lineRule="exact"/>
              <w:jc w:val="both"/>
              <w:rPr>
                <w:rFonts w:hint="eastAsia" w:ascii="楷体-简" w:hAnsi="楷体-简" w:eastAsia="楷体-简" w:cs="Times New Roman"/>
                <w:sz w:val="21"/>
                <w:szCs w:val="21"/>
              </w:rPr>
            </w:pPr>
            <w:r>
              <w:rPr>
                <w:rFonts w:hint="eastAsia" w:ascii="Times New Roman" w:hAnsi="Times New Roman" w:cs="Times New Roman"/>
                <w:lang w:eastAsia="zh-CN"/>
              </w:rPr>
              <w:t>更换设备</w:t>
            </w:r>
          </w:p>
        </w:tc>
        <w:tc>
          <w:tcPr>
            <w:tcW w:w="6502" w:type="dxa"/>
            <w:noWrap w:val="0"/>
            <w:vAlign w:val="center"/>
          </w:tcPr>
          <w:p w14:paraId="6C5FE965">
            <w:pPr>
              <w:spacing w:line="280" w:lineRule="exact"/>
              <w:jc w:val="both"/>
              <w:rPr>
                <w:rFonts w:hint="eastAsia" w:ascii="楷体-简" w:hAnsi="楷体-简" w:eastAsia="楷体-简" w:cs="Times New Roman"/>
                <w:sz w:val="21"/>
                <w:szCs w:val="21"/>
              </w:rPr>
            </w:pPr>
            <w:r>
              <w:rPr>
                <w:rFonts w:hint="eastAsia" w:ascii="Times New Roman" w:hAnsi="Times New Roman" w:cs="Times New Roman"/>
                <w:lang w:eastAsia="zh-CN"/>
              </w:rPr>
              <w:t>需更换的设备</w:t>
            </w:r>
            <w:r>
              <w:rPr>
                <w:rFonts w:hint="eastAsia" w:ascii="Times New Roman" w:hAnsi="Times New Roman" w:cs="Times New Roman"/>
              </w:rPr>
              <w:t>是否满足采购需求</w:t>
            </w:r>
            <w:r>
              <w:rPr>
                <w:rFonts w:hint="eastAsia" w:ascii="Times New Roman" w:hAnsi="Times New Roman" w:cs="Times New Roman"/>
                <w:lang w:eastAsia="zh-CN"/>
              </w:rPr>
              <w:t>。（</w:t>
            </w:r>
            <w:r>
              <w:rPr>
                <w:rFonts w:hint="eastAsia" w:ascii="Times New Roman" w:hAnsi="Times New Roman" w:cs="Times New Roman"/>
                <w:lang w:val="en-US" w:eastAsia="zh-CN"/>
              </w:rPr>
              <w:t>0-5分</w:t>
            </w:r>
            <w:r>
              <w:rPr>
                <w:rFonts w:hint="eastAsia" w:ascii="Times New Roman" w:hAnsi="Times New Roman" w:cs="Times New Roman"/>
                <w:lang w:eastAsia="zh-CN"/>
              </w:rPr>
              <w:t>）</w:t>
            </w:r>
          </w:p>
        </w:tc>
      </w:tr>
      <w:tr w14:paraId="0EDF8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vMerge w:val="continue"/>
            <w:tcBorders/>
            <w:shd w:val="clear"/>
            <w:noWrap w:val="0"/>
            <w:vAlign w:val="center"/>
          </w:tcPr>
          <w:p w14:paraId="0FA53B76">
            <w:pPr>
              <w:widowControl/>
              <w:spacing w:line="360" w:lineRule="atLeast"/>
              <w:jc w:val="both"/>
              <w:rPr>
                <w:rFonts w:hint="eastAsia" w:ascii="Times New Roman" w:hAnsi="Times New Roman" w:eastAsia="宋体" w:cs="Times New Roman"/>
                <w:kern w:val="2"/>
                <w:sz w:val="21"/>
                <w:szCs w:val="24"/>
                <w:lang w:val="en-US" w:eastAsia="zh-CN" w:bidi="ar-SA"/>
              </w:rPr>
            </w:pPr>
          </w:p>
        </w:tc>
        <w:tc>
          <w:tcPr>
            <w:tcW w:w="938" w:type="dxa"/>
            <w:noWrap w:val="0"/>
            <w:vAlign w:val="center"/>
          </w:tcPr>
          <w:p w14:paraId="6DD51667">
            <w:pPr>
              <w:spacing w:line="280" w:lineRule="exact"/>
              <w:jc w:val="both"/>
              <w:rPr>
                <w:rFonts w:hint="default" w:ascii="楷体-简" w:hAnsi="楷体-简" w:eastAsia="楷体-简" w:cs="Times New Roman"/>
                <w:sz w:val="21"/>
                <w:szCs w:val="21"/>
                <w:lang w:val="en-US" w:eastAsia="zh-CN"/>
              </w:rPr>
            </w:pPr>
            <w:r>
              <w:rPr>
                <w:rFonts w:hint="eastAsia" w:ascii="楷体-简" w:hAnsi="楷体-简" w:eastAsia="楷体-简" w:cs="Times New Roman"/>
                <w:sz w:val="21"/>
                <w:szCs w:val="21"/>
                <w:lang w:val="en-US" w:eastAsia="zh-CN"/>
              </w:rPr>
              <w:t>5</w:t>
            </w:r>
          </w:p>
        </w:tc>
        <w:tc>
          <w:tcPr>
            <w:tcW w:w="1300" w:type="dxa"/>
            <w:noWrap w:val="0"/>
            <w:vAlign w:val="center"/>
          </w:tcPr>
          <w:p w14:paraId="4B732E3B">
            <w:pPr>
              <w:spacing w:line="280" w:lineRule="exact"/>
              <w:jc w:val="both"/>
              <w:rPr>
                <w:rFonts w:hint="eastAsia" w:ascii="Times New Roman" w:hAnsi="Times New Roman" w:cs="Times New Roman"/>
              </w:rPr>
            </w:pPr>
            <w:r>
              <w:rPr>
                <w:rFonts w:hint="eastAsia" w:ascii="Times New Roman" w:hAnsi="Times New Roman" w:cs="Times New Roman"/>
              </w:rPr>
              <w:t>维修用具</w:t>
            </w:r>
          </w:p>
        </w:tc>
        <w:tc>
          <w:tcPr>
            <w:tcW w:w="6502" w:type="dxa"/>
            <w:noWrap w:val="0"/>
            <w:vAlign w:val="center"/>
          </w:tcPr>
          <w:p w14:paraId="11DBFB60">
            <w:pPr>
              <w:spacing w:line="280" w:lineRule="exact"/>
              <w:jc w:val="both"/>
              <w:rPr>
                <w:rFonts w:hint="eastAsia" w:ascii="Times New Roman" w:hAnsi="Times New Roman" w:cs="Times New Roman"/>
                <w:lang w:eastAsia="zh-CN"/>
              </w:rPr>
            </w:pPr>
            <w:r>
              <w:rPr>
                <w:rFonts w:hint="eastAsia" w:ascii="Times New Roman" w:hAnsi="Times New Roman" w:cs="Times New Roman"/>
              </w:rPr>
              <w:t>维修用具是否满足采购需求</w:t>
            </w:r>
            <w:r>
              <w:rPr>
                <w:rFonts w:hint="eastAsia" w:ascii="Times New Roman" w:hAnsi="Times New Roman" w:cs="Times New Roman"/>
                <w:lang w:eastAsia="zh-CN"/>
              </w:rPr>
              <w:t>。（</w:t>
            </w:r>
            <w:r>
              <w:rPr>
                <w:rFonts w:hint="eastAsia" w:ascii="Times New Roman" w:hAnsi="Times New Roman" w:cs="Times New Roman"/>
                <w:lang w:val="en-US" w:eastAsia="zh-CN"/>
              </w:rPr>
              <w:t>0-5分</w:t>
            </w:r>
            <w:r>
              <w:rPr>
                <w:rFonts w:hint="eastAsia" w:ascii="Times New Roman" w:hAnsi="Times New Roman" w:cs="Times New Roman"/>
                <w:lang w:eastAsia="zh-CN"/>
              </w:rPr>
              <w:t>）</w:t>
            </w:r>
          </w:p>
        </w:tc>
      </w:tr>
      <w:tr w14:paraId="31C8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tcBorders/>
            <w:shd w:val="clear"/>
            <w:noWrap w:val="0"/>
            <w:vAlign w:val="center"/>
          </w:tcPr>
          <w:p w14:paraId="213710DF">
            <w:pPr>
              <w:spacing w:line="280" w:lineRule="exact"/>
              <w:jc w:val="both"/>
              <w:rPr>
                <w:rFonts w:hint="eastAsia" w:ascii="楷体-简" w:hAnsi="楷体-简" w:eastAsia="楷体-简" w:cs="Times New Roman"/>
                <w:sz w:val="21"/>
                <w:szCs w:val="21"/>
                <w:lang w:val="en-US" w:eastAsia="zh-CN"/>
              </w:rPr>
            </w:pPr>
            <w:r>
              <w:rPr>
                <w:rFonts w:hint="eastAsia" w:ascii="楷体-简" w:hAnsi="楷体-简" w:eastAsia="楷体-简" w:cs="Times New Roman"/>
                <w:sz w:val="21"/>
                <w:szCs w:val="21"/>
                <w:lang w:val="zh-CN"/>
              </w:rPr>
              <w:t>安全文明作业</w:t>
            </w:r>
          </w:p>
        </w:tc>
        <w:tc>
          <w:tcPr>
            <w:tcW w:w="938" w:type="dxa"/>
            <w:shd w:val="clear"/>
            <w:noWrap w:val="0"/>
            <w:vAlign w:val="center"/>
          </w:tcPr>
          <w:p w14:paraId="2BB739D4">
            <w:pPr>
              <w:spacing w:line="280" w:lineRule="exact"/>
              <w:jc w:val="both"/>
              <w:rPr>
                <w:rFonts w:hint="eastAsia" w:ascii="楷体-简" w:hAnsi="楷体-简" w:eastAsia="楷体-简" w:cs="Times New Roman"/>
                <w:sz w:val="21"/>
                <w:szCs w:val="21"/>
                <w:lang w:val="en-US" w:eastAsia="zh-CN"/>
              </w:rPr>
            </w:pPr>
            <w:r>
              <w:rPr>
                <w:rFonts w:hint="eastAsia" w:ascii="楷体-简" w:hAnsi="楷体-简" w:eastAsia="楷体-简" w:cs="Times New Roman"/>
                <w:sz w:val="21"/>
                <w:szCs w:val="21"/>
                <w:lang w:val="en-US" w:eastAsia="zh-CN"/>
              </w:rPr>
              <w:t>5</w:t>
            </w:r>
          </w:p>
        </w:tc>
        <w:tc>
          <w:tcPr>
            <w:tcW w:w="1300" w:type="dxa"/>
            <w:shd w:val="clear"/>
            <w:noWrap w:val="0"/>
            <w:vAlign w:val="center"/>
          </w:tcPr>
          <w:p w14:paraId="609F3C25">
            <w:pPr>
              <w:spacing w:line="280" w:lineRule="exact"/>
              <w:jc w:val="both"/>
              <w:rPr>
                <w:rFonts w:hint="eastAsia" w:ascii="楷体-简" w:hAnsi="楷体-简" w:eastAsia="楷体-简" w:cs="Times New Roman"/>
                <w:sz w:val="21"/>
                <w:szCs w:val="21"/>
                <w:lang w:val="en-US" w:eastAsia="zh-CN"/>
              </w:rPr>
            </w:pPr>
            <w:r>
              <w:rPr>
                <w:rFonts w:hint="eastAsia" w:ascii="楷体-简" w:hAnsi="楷体-简" w:eastAsia="楷体-简" w:cs="Times New Roman"/>
                <w:sz w:val="21"/>
                <w:szCs w:val="21"/>
                <w:lang w:val="zh-CN"/>
              </w:rPr>
              <w:t>安全文明作业</w:t>
            </w:r>
          </w:p>
        </w:tc>
        <w:tc>
          <w:tcPr>
            <w:tcW w:w="6502" w:type="dxa"/>
            <w:shd w:val="clear"/>
            <w:noWrap w:val="0"/>
            <w:vAlign w:val="center"/>
          </w:tcPr>
          <w:p w14:paraId="6FF21E02">
            <w:pPr>
              <w:spacing w:line="280" w:lineRule="exact"/>
              <w:jc w:val="both"/>
              <w:rPr>
                <w:rFonts w:hint="eastAsia" w:ascii="楷体-简" w:hAnsi="楷体-简" w:eastAsia="楷体-简" w:cs="Times New Roman"/>
                <w:sz w:val="21"/>
                <w:szCs w:val="21"/>
                <w:lang w:val="en-US" w:eastAsia="zh-CN"/>
              </w:rPr>
            </w:pPr>
            <w:r>
              <w:rPr>
                <w:rFonts w:hint="eastAsia" w:ascii="楷体-简" w:hAnsi="楷体-简" w:eastAsia="楷体-简" w:cs="Times New Roman"/>
                <w:sz w:val="21"/>
                <w:szCs w:val="21"/>
                <w:lang w:val="zh-CN"/>
              </w:rPr>
              <w:t>安全文明作业</w:t>
            </w:r>
            <w:r>
              <w:rPr>
                <w:rFonts w:hint="eastAsia" w:ascii="楷体-简" w:hAnsi="楷体-简" w:eastAsia="楷体-简" w:cs="Times New Roman"/>
                <w:sz w:val="21"/>
                <w:szCs w:val="21"/>
                <w:lang w:val="zh-CN" w:eastAsia="zh-CN"/>
              </w:rPr>
              <w:t>的</w:t>
            </w:r>
            <w:r>
              <w:rPr>
                <w:rFonts w:hint="eastAsia" w:ascii="楷体-简" w:hAnsi="楷体-简" w:eastAsia="楷体-简" w:cs="Times New Roman"/>
                <w:sz w:val="21"/>
                <w:szCs w:val="21"/>
                <w:lang w:val="zh-CN"/>
              </w:rPr>
              <w:t>方案的科学性、合理性、可行性等酌情打分。（0-</w:t>
            </w:r>
            <w:r>
              <w:rPr>
                <w:rFonts w:hint="eastAsia" w:ascii="楷体-简" w:hAnsi="楷体-简" w:eastAsia="楷体-简" w:cs="Times New Roman"/>
                <w:sz w:val="21"/>
                <w:szCs w:val="21"/>
                <w:lang w:val="en-US" w:eastAsia="zh-CN"/>
              </w:rPr>
              <w:t>5</w:t>
            </w:r>
            <w:r>
              <w:rPr>
                <w:rFonts w:hint="eastAsia" w:ascii="楷体-简" w:hAnsi="楷体-简" w:eastAsia="楷体-简" w:cs="Times New Roman"/>
                <w:sz w:val="21"/>
                <w:szCs w:val="21"/>
                <w:lang w:val="zh-CN"/>
              </w:rPr>
              <w:t>分。）</w:t>
            </w:r>
          </w:p>
        </w:tc>
      </w:tr>
      <w:tr w14:paraId="0F15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260" w:type="dxa"/>
            <w:tcBorders/>
            <w:shd w:val="clear" w:color="auto" w:fill="auto"/>
            <w:noWrap w:val="0"/>
            <w:vAlign w:val="center"/>
          </w:tcPr>
          <w:p w14:paraId="2B026CF9">
            <w:pPr>
              <w:spacing w:line="280" w:lineRule="exact"/>
              <w:jc w:val="both"/>
              <w:rPr>
                <w:rFonts w:hint="eastAsia" w:ascii="楷体-简" w:hAnsi="楷体-简" w:eastAsia="楷体-简" w:cs="Times New Roman"/>
                <w:sz w:val="21"/>
                <w:szCs w:val="21"/>
                <w:lang w:val="en-US" w:eastAsia="zh-CN"/>
              </w:rPr>
            </w:pPr>
            <w:r>
              <w:rPr>
                <w:rFonts w:hint="eastAsia" w:ascii="楷体-简" w:hAnsi="楷体-简" w:eastAsia="楷体-简" w:cs="Times New Roman"/>
                <w:sz w:val="21"/>
                <w:szCs w:val="21"/>
                <w:lang w:val="zh-CN"/>
              </w:rPr>
              <w:t>投标文件编制</w:t>
            </w:r>
          </w:p>
        </w:tc>
        <w:tc>
          <w:tcPr>
            <w:tcW w:w="938" w:type="dxa"/>
            <w:shd w:val="clear" w:color="auto" w:fill="auto"/>
            <w:noWrap w:val="0"/>
            <w:vAlign w:val="center"/>
          </w:tcPr>
          <w:p w14:paraId="2252702C">
            <w:pPr>
              <w:spacing w:line="280" w:lineRule="exact"/>
              <w:jc w:val="both"/>
              <w:rPr>
                <w:rFonts w:hint="default" w:ascii="楷体-简" w:hAnsi="楷体-简" w:eastAsia="楷体-简" w:cs="Times New Roman"/>
                <w:sz w:val="21"/>
                <w:szCs w:val="21"/>
                <w:lang w:val="en-US" w:eastAsia="zh-CN"/>
              </w:rPr>
            </w:pPr>
            <w:r>
              <w:rPr>
                <w:rFonts w:hint="eastAsia" w:ascii="楷体-简" w:hAnsi="楷体-简" w:eastAsia="楷体-简" w:cs="Times New Roman"/>
                <w:sz w:val="21"/>
                <w:szCs w:val="21"/>
                <w:lang w:val="en-US" w:eastAsia="zh-CN"/>
              </w:rPr>
              <w:t>3</w:t>
            </w:r>
          </w:p>
        </w:tc>
        <w:tc>
          <w:tcPr>
            <w:tcW w:w="1300" w:type="dxa"/>
            <w:shd w:val="clear" w:color="auto" w:fill="auto"/>
            <w:noWrap w:val="0"/>
            <w:vAlign w:val="center"/>
          </w:tcPr>
          <w:p w14:paraId="47C6C4D9">
            <w:pPr>
              <w:spacing w:line="280" w:lineRule="exact"/>
              <w:jc w:val="both"/>
              <w:rPr>
                <w:rFonts w:hint="eastAsia" w:ascii="楷体-简" w:hAnsi="楷体-简" w:eastAsia="楷体-简" w:cs="Times New Roman"/>
                <w:sz w:val="21"/>
                <w:szCs w:val="21"/>
                <w:lang w:val="en-US" w:eastAsia="zh-CN"/>
              </w:rPr>
            </w:pPr>
            <w:r>
              <w:rPr>
                <w:rFonts w:hint="eastAsia" w:ascii="楷体-简" w:hAnsi="楷体-简" w:eastAsia="楷体-简" w:cs="Times New Roman"/>
                <w:sz w:val="21"/>
                <w:szCs w:val="21"/>
                <w:lang w:val="zh-CN"/>
              </w:rPr>
              <w:t>投标文件编制</w:t>
            </w:r>
          </w:p>
        </w:tc>
        <w:tc>
          <w:tcPr>
            <w:tcW w:w="6502" w:type="dxa"/>
            <w:shd w:val="clear"/>
            <w:noWrap w:val="0"/>
            <w:vAlign w:val="center"/>
          </w:tcPr>
          <w:p w14:paraId="0245736E">
            <w:pPr>
              <w:spacing w:line="280" w:lineRule="exact"/>
              <w:jc w:val="both"/>
              <w:rPr>
                <w:rFonts w:hint="eastAsia" w:ascii="楷体-简" w:hAnsi="楷体-简" w:eastAsia="楷体-简" w:cs="Times New Roman"/>
                <w:sz w:val="21"/>
                <w:szCs w:val="21"/>
                <w:lang w:val="en-US" w:eastAsia="zh-CN"/>
              </w:rPr>
            </w:pPr>
            <w:r>
              <w:rPr>
                <w:rFonts w:hint="eastAsia" w:ascii="楷体-简" w:hAnsi="楷体-简" w:eastAsia="楷体-简" w:cs="Times New Roman"/>
                <w:sz w:val="21"/>
                <w:szCs w:val="21"/>
                <w:lang w:val="zh-CN"/>
              </w:rPr>
              <w:t>投标文件内容</w:t>
            </w:r>
            <w:r>
              <w:rPr>
                <w:rFonts w:hint="eastAsia" w:ascii="楷体-简" w:hAnsi="楷体-简" w:eastAsia="楷体-简" w:cs="Times New Roman"/>
                <w:sz w:val="21"/>
                <w:szCs w:val="21"/>
                <w:lang w:val="zh-CN" w:eastAsia="zh-CN"/>
              </w:rPr>
              <w:t>是否</w:t>
            </w:r>
            <w:r>
              <w:rPr>
                <w:rFonts w:hint="eastAsia" w:ascii="楷体-简" w:hAnsi="楷体-简" w:eastAsia="楷体-简" w:cs="Times New Roman"/>
                <w:sz w:val="21"/>
                <w:szCs w:val="21"/>
                <w:lang w:val="zh-CN"/>
              </w:rPr>
              <w:t>完整、简洁明了、上传清晰、编排</w:t>
            </w:r>
            <w:r>
              <w:rPr>
                <w:rFonts w:hint="eastAsia" w:ascii="楷体-简" w:hAnsi="楷体-简" w:eastAsia="楷体-简" w:cs="Times New Roman"/>
                <w:sz w:val="21"/>
                <w:szCs w:val="21"/>
                <w:lang w:val="zh-CN" w:eastAsia="zh-CN"/>
              </w:rPr>
              <w:t>是否</w:t>
            </w:r>
            <w:r>
              <w:rPr>
                <w:rFonts w:hint="eastAsia" w:ascii="楷体-简" w:hAnsi="楷体-简" w:eastAsia="楷体-简" w:cs="Times New Roman"/>
                <w:sz w:val="21"/>
                <w:szCs w:val="21"/>
                <w:lang w:val="zh-CN"/>
              </w:rPr>
              <w:t>有序（投标文件应列有目录，并与投标文件内容相互关联）；内容</w:t>
            </w:r>
            <w:r>
              <w:rPr>
                <w:rFonts w:hint="eastAsia" w:ascii="楷体-简" w:hAnsi="楷体-简" w:eastAsia="楷体-简" w:cs="Times New Roman"/>
                <w:sz w:val="21"/>
                <w:szCs w:val="21"/>
                <w:lang w:val="zh-CN" w:eastAsia="zh-CN"/>
              </w:rPr>
              <w:t>是否</w:t>
            </w:r>
            <w:r>
              <w:rPr>
                <w:rFonts w:hint="eastAsia" w:ascii="楷体-简" w:hAnsi="楷体-简" w:eastAsia="楷体-简" w:cs="Times New Roman"/>
                <w:sz w:val="21"/>
                <w:szCs w:val="21"/>
                <w:lang w:val="zh-CN"/>
              </w:rPr>
              <w:t>缺漏、</w:t>
            </w:r>
            <w:r>
              <w:rPr>
                <w:rFonts w:hint="eastAsia" w:ascii="楷体-简" w:hAnsi="楷体-简" w:eastAsia="楷体-简" w:cs="Times New Roman"/>
                <w:sz w:val="21"/>
                <w:szCs w:val="21"/>
                <w:lang w:val="zh-CN" w:eastAsia="zh-CN"/>
              </w:rPr>
              <w:t>是否</w:t>
            </w:r>
            <w:r>
              <w:rPr>
                <w:rFonts w:hint="eastAsia" w:ascii="楷体-简" w:hAnsi="楷体-简" w:eastAsia="楷体-简" w:cs="Times New Roman"/>
                <w:sz w:val="21"/>
                <w:szCs w:val="21"/>
                <w:lang w:val="zh-CN"/>
              </w:rPr>
              <w:t>重复繁琐、文字或图片</w:t>
            </w:r>
            <w:r>
              <w:rPr>
                <w:rFonts w:hint="eastAsia" w:ascii="楷体-简" w:hAnsi="楷体-简" w:eastAsia="楷体-简" w:cs="Times New Roman"/>
                <w:sz w:val="21"/>
                <w:szCs w:val="21"/>
                <w:lang w:val="zh-CN" w:eastAsia="zh-CN"/>
              </w:rPr>
              <w:t>是否</w:t>
            </w:r>
            <w:r>
              <w:rPr>
                <w:rFonts w:hint="eastAsia" w:ascii="楷体-简" w:hAnsi="楷体-简" w:eastAsia="楷体-简" w:cs="Times New Roman"/>
                <w:sz w:val="21"/>
                <w:szCs w:val="21"/>
                <w:lang w:val="zh-CN"/>
              </w:rPr>
              <w:t>清晰或者编排混乱，酌</w:t>
            </w:r>
            <w:r>
              <w:rPr>
                <w:rFonts w:hint="eastAsia" w:ascii="楷体-简" w:hAnsi="楷体-简" w:eastAsia="楷体-简" w:cs="Times New Roman"/>
                <w:sz w:val="21"/>
                <w:szCs w:val="21"/>
                <w:lang w:val="zh-CN" w:eastAsia="zh-CN"/>
              </w:rPr>
              <w:t>打</w:t>
            </w:r>
            <w:r>
              <w:rPr>
                <w:rFonts w:hint="eastAsia" w:ascii="楷体-简" w:hAnsi="楷体-简" w:eastAsia="楷体-简" w:cs="Times New Roman"/>
                <w:sz w:val="21"/>
                <w:szCs w:val="21"/>
                <w:lang w:val="zh-CN"/>
              </w:rPr>
              <w:t>分</w:t>
            </w:r>
            <w:r>
              <w:rPr>
                <w:rFonts w:hint="eastAsia" w:ascii="楷体-简" w:hAnsi="楷体-简" w:eastAsia="楷体-简" w:cs="Times New Roman"/>
                <w:sz w:val="21"/>
                <w:szCs w:val="21"/>
                <w:lang w:val="zh-CN" w:eastAsia="zh-CN"/>
              </w:rPr>
              <w:t>，</w:t>
            </w:r>
            <w:r>
              <w:rPr>
                <w:rFonts w:hint="eastAsia" w:ascii="楷体-简" w:hAnsi="楷体-简" w:eastAsia="楷体-简" w:cs="Times New Roman"/>
                <w:sz w:val="21"/>
                <w:szCs w:val="21"/>
                <w:lang w:val="zh-CN"/>
              </w:rPr>
              <w:t>0-</w:t>
            </w:r>
            <w:r>
              <w:rPr>
                <w:rFonts w:hint="eastAsia" w:ascii="楷体-简" w:hAnsi="楷体-简" w:eastAsia="楷体-简" w:cs="Times New Roman"/>
                <w:sz w:val="21"/>
                <w:szCs w:val="21"/>
                <w:lang w:val="en-US" w:eastAsia="zh-CN"/>
              </w:rPr>
              <w:t>3</w:t>
            </w:r>
            <w:r>
              <w:rPr>
                <w:rFonts w:hint="eastAsia" w:ascii="楷体-简" w:hAnsi="楷体-简" w:eastAsia="楷体-简" w:cs="Times New Roman"/>
                <w:sz w:val="21"/>
                <w:szCs w:val="21"/>
                <w:lang w:val="zh-CN"/>
              </w:rPr>
              <w:t>分。</w:t>
            </w:r>
          </w:p>
        </w:tc>
      </w:tr>
      <w:tr w14:paraId="7B7F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14:paraId="77DA512F">
            <w:pPr>
              <w:spacing w:line="280" w:lineRule="exact"/>
              <w:jc w:val="both"/>
              <w:rPr>
                <w:rFonts w:hint="eastAsia" w:ascii="楷体-简" w:hAnsi="楷体-简" w:eastAsia="楷体-简" w:cs="Times New Roman"/>
                <w:sz w:val="21"/>
                <w:szCs w:val="21"/>
              </w:rPr>
            </w:pPr>
            <w:r>
              <w:rPr>
                <w:rFonts w:hint="eastAsia" w:ascii="楷体-简" w:hAnsi="楷体-简" w:eastAsia="楷体-简" w:cs="Times New Roman"/>
                <w:sz w:val="21"/>
                <w:szCs w:val="21"/>
              </w:rPr>
              <w:t>合计</w:t>
            </w:r>
          </w:p>
        </w:tc>
        <w:tc>
          <w:tcPr>
            <w:tcW w:w="938" w:type="dxa"/>
            <w:noWrap w:val="0"/>
            <w:vAlign w:val="center"/>
          </w:tcPr>
          <w:p w14:paraId="586705E2">
            <w:pPr>
              <w:spacing w:line="280" w:lineRule="exact"/>
              <w:jc w:val="both"/>
              <w:rPr>
                <w:rFonts w:hint="eastAsia" w:ascii="楷体-简" w:hAnsi="楷体-简" w:eastAsia="楷体-简" w:cs="Times New Roman"/>
                <w:sz w:val="21"/>
                <w:szCs w:val="21"/>
              </w:rPr>
            </w:pPr>
            <w:r>
              <w:rPr>
                <w:rFonts w:hint="eastAsia" w:ascii="楷体-简" w:hAnsi="楷体-简" w:eastAsia="楷体-简" w:cs="Times New Roman"/>
                <w:sz w:val="21"/>
                <w:szCs w:val="21"/>
              </w:rPr>
              <w:t>100</w:t>
            </w:r>
          </w:p>
        </w:tc>
        <w:tc>
          <w:tcPr>
            <w:tcW w:w="7802" w:type="dxa"/>
            <w:gridSpan w:val="2"/>
            <w:noWrap w:val="0"/>
            <w:vAlign w:val="center"/>
          </w:tcPr>
          <w:p w14:paraId="30A63C66">
            <w:pPr>
              <w:spacing w:line="280" w:lineRule="exact"/>
              <w:jc w:val="both"/>
              <w:rPr>
                <w:rFonts w:hint="eastAsia" w:ascii="楷体-简" w:hAnsi="楷体-简" w:eastAsia="楷体-简" w:cs="Times New Roman"/>
                <w:sz w:val="21"/>
                <w:szCs w:val="21"/>
              </w:rPr>
            </w:pPr>
            <w:r>
              <w:rPr>
                <w:rFonts w:hint="eastAsia" w:ascii="楷体-简" w:hAnsi="楷体-简" w:eastAsia="楷体-简" w:cs="Times New Roman"/>
                <w:sz w:val="21"/>
                <w:szCs w:val="21"/>
              </w:rPr>
              <w:t>总得分</w:t>
            </w:r>
          </w:p>
        </w:tc>
      </w:tr>
    </w:tbl>
    <w:p w14:paraId="18D60A9B">
      <w:pPr>
        <w:spacing w:line="360" w:lineRule="auto"/>
        <w:rPr>
          <w:rFonts w:hint="eastAsia" w:ascii="宋体" w:hAnsi="宋体"/>
          <w:b/>
          <w:sz w:val="24"/>
        </w:rPr>
      </w:pPr>
    </w:p>
    <w:p w14:paraId="55FC1905">
      <w:pPr>
        <w:spacing w:line="360" w:lineRule="auto"/>
        <w:rPr>
          <w:rFonts w:hint="eastAsia" w:ascii="宋体" w:hAnsi="宋体"/>
          <w:b/>
          <w:sz w:val="24"/>
        </w:rPr>
      </w:pPr>
      <w:r>
        <w:rPr>
          <w:rFonts w:hint="eastAsia" w:ascii="宋体" w:hAnsi="宋体"/>
          <w:b/>
          <w:sz w:val="24"/>
        </w:rPr>
        <w:t>技术分和其它分打分依据：</w:t>
      </w:r>
    </w:p>
    <w:p w14:paraId="7711DAC2">
      <w:pPr>
        <w:spacing w:line="360" w:lineRule="auto"/>
        <w:ind w:left="420" w:firstLine="420"/>
        <w:rPr>
          <w:rFonts w:hint="eastAsia" w:ascii="宋体"/>
          <w:sz w:val="24"/>
        </w:rPr>
      </w:pPr>
      <w:r>
        <w:rPr>
          <w:rFonts w:hint="eastAsia" w:ascii="Arial" w:hAnsi="Arial" w:cs="Arial"/>
          <w:sz w:val="24"/>
        </w:rPr>
        <w:t>综合考虑各投标人提供的技术方案的先进性、实用性、安全性、易维护性以及对招标文件要求的系统各项功能、性能响应的完整性、系统的各项质量、技术指标以及系统构架等方面情况。要求对各项功能进行详细说明，能充分体现对各业务需求和业务规范理解的深度，充分体现应用特色，描述不合理或者没有描述都不得分，进行具体描述且符合要求的得分。</w:t>
      </w:r>
    </w:p>
    <w:p w14:paraId="0B2163D6">
      <w:pPr>
        <w:snapToGrid w:val="0"/>
        <w:spacing w:before="156" w:beforeLines="50" w:after="156" w:afterLines="50"/>
        <w:jc w:val="center"/>
        <w:rPr>
          <w:rFonts w:hint="eastAsia" w:ascii="宋体" w:hAnsi="宋体"/>
          <w:b/>
          <w:sz w:val="24"/>
        </w:rPr>
      </w:pPr>
      <w:r>
        <w:rPr>
          <w:rFonts w:hint="eastAsia" w:ascii="黑体" w:hAnsi="宋体" w:eastAsia="黑体"/>
          <w:kern w:val="0"/>
          <w:sz w:val="24"/>
        </w:rPr>
        <w:br w:type="page"/>
      </w:r>
      <w:bookmarkStart w:id="23" w:name="_Toc333503329"/>
      <w:r>
        <w:rPr>
          <w:rFonts w:hint="eastAsia" w:ascii="宋体" w:hAnsi="宋体"/>
          <w:b/>
          <w:sz w:val="24"/>
        </w:rPr>
        <w:t>第六章    投标文件有关格式</w:t>
      </w:r>
      <w:bookmarkEnd w:id="23"/>
    </w:p>
    <w:p w14:paraId="6386B655">
      <w:pPr>
        <w:spacing w:line="360" w:lineRule="auto"/>
        <w:rPr>
          <w:rFonts w:hint="eastAsia" w:ascii="宋体" w:hAnsi="宋体"/>
          <w:b/>
          <w:sz w:val="24"/>
        </w:rPr>
      </w:pPr>
    </w:p>
    <w:p w14:paraId="2D04AE4E">
      <w:pPr>
        <w:jc w:val="center"/>
        <w:rPr>
          <w:rFonts w:ascii="宋体" w:hAnsi="宋体"/>
          <w:b/>
          <w:sz w:val="24"/>
        </w:rPr>
      </w:pPr>
      <w:r>
        <w:rPr>
          <w:rFonts w:hint="eastAsia" w:ascii="宋体" w:hAnsi="宋体"/>
          <w:b/>
          <w:sz w:val="24"/>
        </w:rPr>
        <w:t>一、商务响应文件有关格式</w:t>
      </w:r>
    </w:p>
    <w:p w14:paraId="68F15E4A">
      <w:pPr>
        <w:spacing w:line="360" w:lineRule="auto"/>
        <w:jc w:val="center"/>
        <w:rPr>
          <w:rFonts w:hint="eastAsia" w:ascii="宋体" w:hAnsi="宋体"/>
          <w:b/>
          <w:sz w:val="24"/>
        </w:rPr>
      </w:pPr>
      <w:r>
        <w:rPr>
          <w:rFonts w:hint="eastAsia" w:ascii="宋体" w:hAnsi="宋体"/>
          <w:b/>
          <w:sz w:val="24"/>
        </w:rPr>
        <w:t>1、投标函格式</w:t>
      </w:r>
    </w:p>
    <w:p w14:paraId="1952E38B">
      <w:pPr>
        <w:spacing w:line="300" w:lineRule="exact"/>
        <w:jc w:val="center"/>
        <w:outlineLvl w:val="0"/>
        <w:rPr>
          <w:rFonts w:hint="eastAsia" w:ascii="宋体" w:hAnsi="宋体"/>
          <w:b/>
          <w:sz w:val="24"/>
        </w:rPr>
      </w:pPr>
    </w:p>
    <w:p w14:paraId="43F3E2B9">
      <w:pPr>
        <w:spacing w:line="360" w:lineRule="auto"/>
        <w:outlineLvl w:val="0"/>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（招标人名称）</w:t>
      </w:r>
    </w:p>
    <w:p w14:paraId="1D99C2B6">
      <w:pPr>
        <w:spacing w:line="360" w:lineRule="auto"/>
        <w:ind w:firstLine="480" w:firstLineChars="200"/>
        <w:outlineLvl w:val="0"/>
        <w:rPr>
          <w:rFonts w:hint="eastAsia" w:ascii="宋体" w:hAnsi="宋体"/>
          <w:sz w:val="24"/>
        </w:rPr>
      </w:pPr>
      <w:r>
        <w:rPr>
          <w:rFonts w:hint="eastAsia" w:ascii="宋体" w:hAnsi="宋体"/>
          <w:sz w:val="24"/>
        </w:rPr>
        <w:t>根据贵方</w:t>
      </w:r>
      <w:r>
        <w:rPr>
          <w:rFonts w:hint="eastAsia" w:ascii="宋体" w:hAnsi="宋体"/>
          <w:sz w:val="24"/>
          <w:u w:val="single"/>
        </w:rPr>
        <w:t xml:space="preserve">                                </w:t>
      </w:r>
      <w:r>
        <w:rPr>
          <w:rFonts w:hint="eastAsia" w:ascii="宋体" w:hAnsi="宋体"/>
          <w:sz w:val="24"/>
        </w:rPr>
        <w:t>（项目名称、招标编号）采购的招标公告及投标邀请，</w:t>
      </w:r>
      <w:r>
        <w:rPr>
          <w:rFonts w:hint="eastAsia" w:ascii="宋体" w:hAnsi="宋体"/>
          <w:sz w:val="24"/>
          <w:u w:val="single"/>
        </w:rPr>
        <w:t xml:space="preserve">                        </w:t>
      </w:r>
      <w:r>
        <w:rPr>
          <w:rFonts w:hint="eastAsia" w:ascii="宋体" w:hAnsi="宋体"/>
          <w:sz w:val="24"/>
        </w:rPr>
        <w:t>（姓名和职务）被正式授权代表投标人</w:t>
      </w:r>
      <w:r>
        <w:rPr>
          <w:rFonts w:hint="eastAsia" w:ascii="宋体" w:hAnsi="宋体"/>
          <w:sz w:val="24"/>
          <w:u w:val="single"/>
        </w:rPr>
        <w:t xml:space="preserve">                             </w:t>
      </w:r>
      <w:r>
        <w:rPr>
          <w:rFonts w:hint="eastAsia" w:ascii="宋体" w:hAnsi="宋体"/>
          <w:sz w:val="24"/>
        </w:rPr>
        <w:t>（投标人名称、地址），向贵方在网上投标系统中提交投标文件1份 。</w:t>
      </w:r>
    </w:p>
    <w:p w14:paraId="0DE84158">
      <w:pPr>
        <w:spacing w:line="360" w:lineRule="auto"/>
        <w:ind w:firstLine="480" w:firstLineChars="200"/>
        <w:rPr>
          <w:rFonts w:hint="eastAsia" w:ascii="宋体" w:hAnsi="宋体"/>
          <w:sz w:val="24"/>
        </w:rPr>
      </w:pPr>
      <w:r>
        <w:rPr>
          <w:rFonts w:hint="eastAsia" w:ascii="宋体" w:hAnsi="宋体"/>
          <w:sz w:val="24"/>
        </w:rPr>
        <w:t>据此函，投标人兹宣布同意如下：</w:t>
      </w:r>
    </w:p>
    <w:p w14:paraId="7D65F2C0">
      <w:pPr>
        <w:snapToGrid w:val="0"/>
        <w:spacing w:line="360" w:lineRule="auto"/>
        <w:ind w:firstLine="480" w:firstLineChars="200"/>
        <w:rPr>
          <w:rFonts w:hint="eastAsia" w:ascii="宋体" w:hAnsi="宋体"/>
          <w:sz w:val="24"/>
        </w:rPr>
      </w:pPr>
      <w:r>
        <w:rPr>
          <w:rFonts w:hint="eastAsia" w:ascii="宋体" w:hAnsi="宋体"/>
          <w:sz w:val="24"/>
        </w:rPr>
        <w:t>1.按招标文件规定，我方的投标总价为</w:t>
      </w:r>
      <w:r>
        <w:rPr>
          <w:rFonts w:hint="eastAsia" w:ascii="宋体" w:hAnsi="宋体"/>
          <w:sz w:val="24"/>
          <w:u w:val="single"/>
        </w:rPr>
        <w:t xml:space="preserve">              </w:t>
      </w:r>
      <w:r>
        <w:rPr>
          <w:rFonts w:hint="eastAsia" w:ascii="宋体" w:hAnsi="宋体"/>
          <w:sz w:val="24"/>
        </w:rPr>
        <w:t>（大写）元人民币。</w:t>
      </w:r>
    </w:p>
    <w:p w14:paraId="756BD4E0">
      <w:pPr>
        <w:snapToGrid w:val="0"/>
        <w:spacing w:line="360" w:lineRule="auto"/>
        <w:ind w:firstLine="480" w:firstLineChars="200"/>
        <w:rPr>
          <w:rFonts w:hint="eastAsia" w:ascii="宋体" w:hAnsi="宋体"/>
          <w:sz w:val="24"/>
        </w:rPr>
      </w:pPr>
      <w:r>
        <w:rPr>
          <w:rFonts w:hint="eastAsia" w:ascii="宋体" w:hAnsi="宋体"/>
          <w:sz w:val="24"/>
        </w:rPr>
        <w:t>2.我方已详细研究了全部招标文件，包括招标文件的澄清和修改文件（如果有的话）、参考资料及有关附件，我们已完全理解并接受招标文件的各项规定和要求，对招标文件的合理性、合法性不再有异议。</w:t>
      </w:r>
    </w:p>
    <w:p w14:paraId="00D20041">
      <w:pPr>
        <w:snapToGrid w:val="0"/>
        <w:spacing w:line="360" w:lineRule="auto"/>
        <w:ind w:firstLine="480" w:firstLineChars="200"/>
        <w:rPr>
          <w:rFonts w:hint="eastAsia" w:ascii="宋体" w:hAnsi="宋体"/>
          <w:sz w:val="24"/>
        </w:rPr>
      </w:pPr>
      <w:r>
        <w:rPr>
          <w:rFonts w:hint="eastAsia" w:ascii="宋体" w:hAnsi="宋体"/>
          <w:sz w:val="24"/>
        </w:rPr>
        <w:t>3.投标有效期为自开标之日起 ______日。</w:t>
      </w:r>
    </w:p>
    <w:p w14:paraId="27A4C32A">
      <w:pPr>
        <w:snapToGrid w:val="0"/>
        <w:spacing w:line="360" w:lineRule="auto"/>
        <w:ind w:firstLine="480" w:firstLineChars="200"/>
        <w:rPr>
          <w:rFonts w:hint="eastAsia" w:ascii="宋体" w:hAnsi="宋体"/>
          <w:sz w:val="24"/>
        </w:rPr>
      </w:pPr>
      <w:r>
        <w:rPr>
          <w:rFonts w:hint="eastAsia" w:ascii="宋体" w:hAnsi="宋体"/>
          <w:sz w:val="24"/>
        </w:rPr>
        <w:t>4.如我方中标，投标文件将作为本项目合同的组成部分，直至合同履行完毕止均保持有效，我方将按招标文件及政府采购法律、法规的规定，</w:t>
      </w:r>
      <w:r>
        <w:rPr>
          <w:rFonts w:hint="eastAsia" w:ascii="宋体"/>
          <w:sz w:val="24"/>
        </w:rPr>
        <w:t>承担完成合同的全部责任和义务。</w:t>
      </w:r>
    </w:p>
    <w:p w14:paraId="3AD4768B">
      <w:pPr>
        <w:snapToGrid w:val="0"/>
        <w:spacing w:line="360" w:lineRule="auto"/>
        <w:ind w:firstLine="480" w:firstLineChars="200"/>
        <w:rPr>
          <w:rFonts w:hint="eastAsia" w:ascii="宋体" w:hAnsi="宋体"/>
          <w:sz w:val="24"/>
        </w:rPr>
      </w:pPr>
      <w:r>
        <w:rPr>
          <w:rFonts w:hint="eastAsia" w:ascii="宋体" w:hAnsi="宋体"/>
          <w:sz w:val="24"/>
        </w:rPr>
        <w:t>5.如果我方有招标文件规定的不予退还投标保证金的任何行为，我方的投标保证金可被贵方没收。</w:t>
      </w:r>
    </w:p>
    <w:p w14:paraId="3FB44638">
      <w:pPr>
        <w:snapToGrid w:val="0"/>
        <w:spacing w:line="360" w:lineRule="auto"/>
        <w:ind w:firstLine="480" w:firstLineChars="200"/>
        <w:rPr>
          <w:rFonts w:hint="eastAsia" w:ascii="宋体" w:hAnsi="宋体"/>
          <w:sz w:val="24"/>
        </w:rPr>
      </w:pPr>
      <w:r>
        <w:rPr>
          <w:rFonts w:hint="eastAsia" w:ascii="宋体" w:hAnsi="宋体"/>
          <w:sz w:val="24"/>
        </w:rPr>
        <w:t>6.我方同意向贵方提供贵方可能进一步要求的与本投标有关的一切证据或资料。</w:t>
      </w:r>
    </w:p>
    <w:p w14:paraId="2B0D45AB">
      <w:pPr>
        <w:snapToGrid w:val="0"/>
        <w:spacing w:line="360" w:lineRule="auto"/>
        <w:ind w:firstLine="480" w:firstLineChars="200"/>
        <w:rPr>
          <w:rFonts w:hint="eastAsia" w:ascii="宋体" w:hAnsi="宋体"/>
          <w:sz w:val="24"/>
        </w:rPr>
      </w:pPr>
      <w:r>
        <w:rPr>
          <w:rFonts w:hint="eastAsia" w:ascii="宋体" w:hAnsi="宋体"/>
          <w:sz w:val="24"/>
        </w:rPr>
        <w:t>7.我方完全理解贵方不一定要接受最低报价的投标或其他任何投标。</w:t>
      </w:r>
    </w:p>
    <w:p w14:paraId="079F5867">
      <w:pPr>
        <w:snapToGrid w:val="0"/>
        <w:spacing w:line="360" w:lineRule="auto"/>
        <w:ind w:firstLine="480" w:firstLineChars="200"/>
        <w:rPr>
          <w:rFonts w:hint="eastAsia" w:ascii="宋体" w:hAnsi="宋体"/>
          <w:sz w:val="24"/>
        </w:rPr>
      </w:pPr>
      <w:r>
        <w:rPr>
          <w:rFonts w:hint="eastAsia" w:ascii="宋体" w:hAnsi="宋体"/>
          <w:sz w:val="24"/>
        </w:rPr>
        <w:t>8.我方已充分考虑到投标期间网上投标会发生的故障和风险，并对可能发生任何故障和风险造成的投标内容不一致、利益受损或投标失败，承担全部责任。</w:t>
      </w:r>
    </w:p>
    <w:p w14:paraId="2588CE2B">
      <w:pPr>
        <w:snapToGrid w:val="0"/>
        <w:spacing w:line="360" w:lineRule="auto"/>
        <w:ind w:firstLine="480" w:firstLineChars="200"/>
        <w:rPr>
          <w:rFonts w:hint="eastAsia" w:ascii="宋体" w:hAnsi="宋体"/>
          <w:sz w:val="24"/>
        </w:rPr>
      </w:pPr>
      <w:r>
        <w:rPr>
          <w:rFonts w:hint="eastAsia" w:ascii="宋体" w:hAnsi="宋体"/>
          <w:sz w:val="24"/>
        </w:rPr>
        <w:t>9.我方同意网上投标内容均以网上投标系统开标时的开标记录表内容为准。我方授权代表将对开标记录进行校核及勘误，授权代表不进行校核及勘误的，由我方承担全部责任。</w:t>
      </w:r>
    </w:p>
    <w:p w14:paraId="022E4C0E">
      <w:pPr>
        <w:snapToGrid w:val="0"/>
        <w:spacing w:line="360" w:lineRule="auto"/>
        <w:ind w:firstLine="480" w:firstLineChars="200"/>
        <w:rPr>
          <w:rFonts w:hint="eastAsia" w:ascii="宋体" w:hAnsi="宋体"/>
          <w:sz w:val="24"/>
        </w:rPr>
      </w:pPr>
      <w:r>
        <w:rPr>
          <w:rFonts w:hint="eastAsia" w:ascii="宋体" w:hAnsi="宋体"/>
          <w:sz w:val="24"/>
        </w:rPr>
        <w:t>10.为便于贵方公正、择优地确定中标人及其投标货物和服务，我方就本次投标有关事项郑重声明如下：</w:t>
      </w:r>
    </w:p>
    <w:p w14:paraId="3DD76647">
      <w:pPr>
        <w:snapToGrid w:val="0"/>
        <w:spacing w:line="360" w:lineRule="auto"/>
        <w:ind w:firstLine="480" w:firstLineChars="200"/>
        <w:rPr>
          <w:rFonts w:hint="eastAsia" w:ascii="宋体" w:hAnsi="宋体"/>
          <w:sz w:val="24"/>
        </w:rPr>
      </w:pPr>
      <w:r>
        <w:rPr>
          <w:rFonts w:hint="eastAsia" w:ascii="宋体" w:hAnsi="宋体"/>
          <w:sz w:val="24"/>
        </w:rPr>
        <w:t>（1）我方向贵方提交的所有投标文件、资料都是准确的和真实的。</w:t>
      </w:r>
    </w:p>
    <w:p w14:paraId="7535BC32">
      <w:pPr>
        <w:snapToGrid w:val="0"/>
        <w:spacing w:line="360" w:lineRule="auto"/>
        <w:ind w:firstLine="480" w:firstLineChars="200"/>
        <w:rPr>
          <w:rFonts w:hint="eastAsia" w:ascii="宋体" w:hAnsi="宋体"/>
          <w:sz w:val="24"/>
        </w:rPr>
      </w:pPr>
      <w:r>
        <w:rPr>
          <w:rFonts w:hint="eastAsia" w:ascii="宋体" w:hAnsi="宋体"/>
          <w:sz w:val="24"/>
        </w:rPr>
        <w:t>（2）我方不是采购人的附属机构。</w:t>
      </w:r>
    </w:p>
    <w:p w14:paraId="35305437">
      <w:pPr>
        <w:snapToGrid w:val="0"/>
        <w:spacing w:before="156" w:beforeLines="50" w:line="360" w:lineRule="auto"/>
        <w:ind w:firstLine="480" w:firstLineChars="200"/>
        <w:rPr>
          <w:rFonts w:hint="eastAsia" w:ascii="宋体" w:hAnsi="宋体"/>
          <w:sz w:val="24"/>
        </w:rPr>
      </w:pPr>
      <w:r>
        <w:rPr>
          <w:rFonts w:hint="eastAsia" w:ascii="宋体" w:hAnsi="宋体"/>
          <w:sz w:val="24"/>
        </w:rPr>
        <w:t>（3）我方近期有关投标型号货物（或服务）的生产、供货、售后服务以及性能等方面的重大决策和事项：</w:t>
      </w:r>
    </w:p>
    <w:p w14:paraId="020D5E5E">
      <w:pPr>
        <w:snapToGrid w:val="0"/>
        <w:spacing w:before="156" w:beforeLines="50" w:line="360" w:lineRule="auto"/>
        <w:ind w:firstLine="480" w:firstLineChars="200"/>
        <w:rPr>
          <w:rFonts w:hint="eastAsia" w:ascii="宋体" w:hAnsi="宋体"/>
          <w:sz w:val="24"/>
          <w:u w:val="single"/>
        </w:rPr>
      </w:pPr>
      <w:r>
        <w:rPr>
          <w:rFonts w:hint="eastAsia" w:ascii="宋体" w:hAnsi="宋体"/>
          <w:sz w:val="24"/>
          <w:u w:val="single"/>
        </w:rPr>
        <w:t>　　　　　　　　　　　　　　　　　　　　　　　　　　　</w:t>
      </w:r>
    </w:p>
    <w:p w14:paraId="2F3DE29D">
      <w:pPr>
        <w:snapToGrid w:val="0"/>
        <w:spacing w:before="156" w:beforeLines="50" w:line="360" w:lineRule="auto"/>
        <w:ind w:firstLine="480" w:firstLineChars="200"/>
        <w:rPr>
          <w:rFonts w:hint="eastAsia" w:ascii="宋体" w:hAnsi="宋体"/>
          <w:sz w:val="24"/>
        </w:rPr>
      </w:pPr>
      <w:r>
        <w:rPr>
          <w:rFonts w:hint="eastAsia" w:ascii="宋体" w:hAnsi="宋体"/>
          <w:sz w:val="24"/>
          <w:u w:val="single"/>
        </w:rPr>
        <w:t>　　　　　　　　　　　　　　　　　　　　　　　　　　　</w:t>
      </w:r>
    </w:p>
    <w:p w14:paraId="2B148B6A">
      <w:pPr>
        <w:pStyle w:val="4"/>
        <w:snapToGrid w:val="0"/>
        <w:spacing w:line="360" w:lineRule="auto"/>
        <w:ind w:firstLine="480" w:firstLineChars="200"/>
        <w:rPr>
          <w:rFonts w:hAnsi="宋体"/>
          <w:sz w:val="24"/>
          <w:szCs w:val="24"/>
        </w:rPr>
      </w:pPr>
      <w:r>
        <w:rPr>
          <w:rFonts w:hAnsi="宋体"/>
          <w:sz w:val="24"/>
          <w:szCs w:val="24"/>
        </w:rPr>
        <w:t>（4）我方最近三年内因违法行为被通报或者被处罚的情况：</w:t>
      </w:r>
    </w:p>
    <w:p w14:paraId="4B0DBAAC">
      <w:pPr>
        <w:snapToGrid w:val="0"/>
        <w:spacing w:before="156" w:beforeLines="50" w:line="360" w:lineRule="auto"/>
        <w:ind w:firstLine="480" w:firstLineChars="200"/>
        <w:rPr>
          <w:rFonts w:hint="eastAsia" w:ascii="宋体" w:hAnsi="宋体"/>
          <w:sz w:val="24"/>
          <w:u w:val="single"/>
        </w:rPr>
      </w:pPr>
      <w:r>
        <w:rPr>
          <w:rFonts w:hint="eastAsia" w:ascii="宋体" w:hAnsi="宋体"/>
          <w:sz w:val="24"/>
          <w:u w:val="single"/>
        </w:rPr>
        <w:t>　　　　　　　　　　　　　　　　　　　　　　　　　　　</w:t>
      </w:r>
    </w:p>
    <w:p w14:paraId="430B592F">
      <w:pPr>
        <w:snapToGrid w:val="0"/>
        <w:spacing w:before="156" w:beforeLines="50" w:line="360" w:lineRule="auto"/>
        <w:ind w:firstLine="480" w:firstLineChars="200"/>
        <w:rPr>
          <w:rFonts w:hint="eastAsia" w:ascii="宋体" w:hAnsi="宋体"/>
          <w:sz w:val="24"/>
          <w:u w:val="single"/>
        </w:rPr>
      </w:pPr>
      <w:r>
        <w:rPr>
          <w:rFonts w:hint="eastAsia" w:ascii="宋体" w:hAnsi="宋体"/>
          <w:sz w:val="24"/>
          <w:u w:val="single"/>
        </w:rPr>
        <w:t>　　　　　　　　　　　　　　　　　　　　　　　　　　　</w:t>
      </w:r>
    </w:p>
    <w:p w14:paraId="3B11DD2C">
      <w:pPr>
        <w:snapToGrid w:val="0"/>
        <w:spacing w:line="360" w:lineRule="auto"/>
        <w:ind w:firstLine="480" w:firstLineChars="200"/>
        <w:rPr>
          <w:rFonts w:hint="eastAsia" w:ascii="宋体" w:hAnsi="宋体"/>
          <w:sz w:val="24"/>
        </w:rPr>
      </w:pPr>
      <w:r>
        <w:rPr>
          <w:rFonts w:hint="eastAsia" w:ascii="宋体" w:hAnsi="宋体"/>
          <w:sz w:val="24"/>
        </w:rPr>
        <w:t>（5）以上事项如有虚假或隐瞒，我方愿意承担一切后果，并不再寻求任何旨在减轻或免除法律责任的辩解。</w:t>
      </w:r>
    </w:p>
    <w:p w14:paraId="7374115B">
      <w:pPr>
        <w:spacing w:line="300" w:lineRule="exact"/>
        <w:rPr>
          <w:rFonts w:hint="eastAsia" w:ascii="宋体" w:hAnsi="宋体"/>
          <w:sz w:val="24"/>
        </w:rPr>
      </w:pPr>
    </w:p>
    <w:p w14:paraId="501FDDF5">
      <w:pPr>
        <w:spacing w:line="300" w:lineRule="exact"/>
        <w:rPr>
          <w:rFonts w:hint="eastAsia" w:ascii="宋体" w:hAnsi="宋体"/>
          <w:sz w:val="24"/>
        </w:rPr>
      </w:pPr>
    </w:p>
    <w:p w14:paraId="1EAE42A5">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0288" behindDoc="0" locked="0" layoutInCell="0" allowOverlap="1">
                <wp:simplePos x="0" y="0"/>
                <wp:positionH relativeFrom="column">
                  <wp:posOffset>889000</wp:posOffset>
                </wp:positionH>
                <wp:positionV relativeFrom="paragraph">
                  <wp:posOffset>180340</wp:posOffset>
                </wp:positionV>
                <wp:extent cx="37465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3746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pt;margin-top:14.2pt;height:0pt;width:295pt;z-index:251660288;mso-width-relative:page;mso-height-relative:page;" filled="f" stroked="t" coordsize="21600,21600" o:allowincell="f" o:gfxdata="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O5cqj1QAAAAkBAAAPAAAAAAAAAAEAIAAAACIAAABkcnMvZG93bnJldi54bWxQSwECFAAU&#10;AAAACACHTuJAhoq17fQBAADkAwAADgAAAAAAAAABACAAAAAkAQAAZHJzL2Uyb0RvYy54bWxQSwUG&#10;AAAAAAYABgBZAQAAigUAAAAA&#10;">
                <v:fill on="f" focussize="0,0"/>
                <v:stroke color="#000000" joinstyle="round"/>
                <v:imagedata o:title=""/>
                <o:lock v:ext="edit" aspectratio="f"/>
              </v:line>
            </w:pict>
          </mc:Fallback>
        </mc:AlternateContent>
      </w:r>
      <w:r>
        <w:rPr>
          <w:rFonts w:hint="eastAsia" w:ascii="宋体" w:hAnsi="宋体"/>
          <w:sz w:val="24"/>
        </w:rPr>
        <w:t xml:space="preserve">  地址：                                                  </w:t>
      </w:r>
    </w:p>
    <w:p w14:paraId="56076087">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1312" behindDoc="0" locked="0" layoutInCell="0" allowOverlap="1">
                <wp:simplePos x="0" y="0"/>
                <wp:positionH relativeFrom="column">
                  <wp:posOffset>1456690</wp:posOffset>
                </wp:positionH>
                <wp:positionV relativeFrom="paragraph">
                  <wp:posOffset>180340</wp:posOffset>
                </wp:positionV>
                <wp:extent cx="317881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317881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7pt;margin-top:14.2pt;height:0pt;width:250.3pt;z-index:251661312;mso-width-relative:page;mso-height-relative:page;" filled="f" stroked="t" coordsize="21600,21600" o:allowincell="f" o:gfxdata="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T9V1NUAAAAJAQAADwAAAAAAAAABACAAAAAiAAAAZHJzL2Rvd25yZXYueG1sUEsBAhQA&#10;FAAAAAgAh07iQLPPwpn1AQAA5A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sz w:val="24"/>
        </w:rPr>
        <w:t xml:space="preserve">  电话、传真：                              </w:t>
      </w:r>
    </w:p>
    <w:p w14:paraId="083DCBD5">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2336" behindDoc="0" locked="0" layoutInCell="0" allowOverlap="1">
                <wp:simplePos x="0" y="0"/>
                <wp:positionH relativeFrom="column">
                  <wp:posOffset>1206500</wp:posOffset>
                </wp:positionH>
                <wp:positionV relativeFrom="paragraph">
                  <wp:posOffset>172720</wp:posOffset>
                </wp:positionV>
                <wp:extent cx="34290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3429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5pt;margin-top:13.6pt;height:0pt;width:270pt;z-index:251662336;mso-width-relative:page;mso-height-relative:page;" filled="f" stroked="t" coordsize="21600,21600" o:allowincell="f" o:gfxdata="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5Y7tcNUAAAAJAQAADwAAAAAAAAABACAAAAAiAAAAZHJzL2Rvd25yZXYueG1sUEsBAhQA&#10;FAAAAAgAh07iQOo4mK/1AQAA5A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sz w:val="24"/>
        </w:rPr>
        <w:t xml:space="preserve">  邮政编码：                                            </w:t>
      </w:r>
    </w:p>
    <w:p w14:paraId="1A6E5426">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3360" behindDoc="0" locked="0" layoutInCell="0" allowOverlap="1">
                <wp:simplePos x="0" y="0"/>
                <wp:positionH relativeFrom="column">
                  <wp:posOffset>1270000</wp:posOffset>
                </wp:positionH>
                <wp:positionV relativeFrom="paragraph">
                  <wp:posOffset>180340</wp:posOffset>
                </wp:positionV>
                <wp:extent cx="339471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339471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0pt;margin-top:14.2pt;height:0pt;width:267.3pt;z-index:251663360;mso-width-relative:page;mso-height-relative:page;" filled="f" stroked="t" coordsize="21600,21600" o:allowincell="f" o:gfxdata="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fOZiG1gAAAAkBAAAPAAAAAAAAAAEAIAAAACIAAABkcnMvZG93bnJldi54bWxQSwEC&#10;FAAUAAAACACHTuJAx9sNuvYBAADk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sz w:val="24"/>
        </w:rPr>
        <w:t xml:space="preserve">  开户银行：                              </w:t>
      </w:r>
    </w:p>
    <w:p w14:paraId="5BE371CA">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220345</wp:posOffset>
                </wp:positionV>
                <wp:extent cx="37465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3746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9pt;margin-top:17.35pt;height:0pt;width:295pt;z-index:251664384;mso-width-relative:page;mso-height-relative:page;" filled="f" stroked="t"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pRAHtUAAAAJAQAADwAAAAAAAAABACAAAAAiAAAAZHJzL2Rvd25yZXYueG1sUEsBAhQA&#10;FAAAAAgAh07iQIMgVYP1AQAA5A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sz w:val="24"/>
        </w:rPr>
        <w:t xml:space="preserve">  银行账号：                                            </w:t>
      </w:r>
    </w:p>
    <w:p w14:paraId="0E2480B7">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5408" behindDoc="0" locked="0" layoutInCell="0" allowOverlap="1">
                <wp:simplePos x="0" y="0"/>
                <wp:positionH relativeFrom="column">
                  <wp:posOffset>1968500</wp:posOffset>
                </wp:positionH>
                <wp:positionV relativeFrom="paragraph">
                  <wp:posOffset>194945</wp:posOffset>
                </wp:positionV>
                <wp:extent cx="29845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2984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5pt;margin-top:15.35pt;height:0pt;width:235pt;z-index:251665408;mso-width-relative:page;mso-height-relative:page;" filled="f" stroked="t" coordsize="21600,21600" o:allowincell="f" o:gfxdata="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NW67XVAAAACQEAAA8AAAAAAAAAAQAgAAAAIgAAAGRycy9kb3ducmV2LnhtbFBLAQIU&#10;ABQAAAAIAIdO4kCqlnre9gEAAOQDAAAOAAAAAAAAAAEAIAAAACQBAABkcnMvZTJvRG9jLnhtbFBL&#10;BQYAAAAABgAGAFkBAACMBQAAAAA=&#10;">
                <v:fill on="f" focussize="0,0"/>
                <v:stroke color="#000000" joinstyle="round"/>
                <v:imagedata o:title=""/>
                <o:lock v:ext="edit" aspectratio="f"/>
              </v:line>
            </w:pict>
          </mc:Fallback>
        </mc:AlternateContent>
      </w:r>
      <w:r>
        <w:rPr>
          <w:rFonts w:hint="eastAsia" w:ascii="宋体" w:hAnsi="宋体"/>
          <w:sz w:val="24"/>
        </w:rPr>
        <w:t xml:space="preserve">  投标人授权代表签名：                                      </w:t>
      </w:r>
    </w:p>
    <w:p w14:paraId="24A02896">
      <w:pPr>
        <w:spacing w:line="360" w:lineRule="auto"/>
        <w:ind w:firstLine="480" w:firstLineChars="200"/>
        <w:rPr>
          <w:rFonts w:hint="eastAsia" w:ascii="宋体" w:hAnsi="宋体"/>
          <w:sz w:val="24"/>
        </w:rPr>
      </w:pPr>
      <w:r>
        <w:rPr>
          <w:rFonts w:hint="eastAsia"/>
          <w:sz w:val="24"/>
        </w:rPr>
        <mc:AlternateContent>
          <mc:Choice Requires="wps">
            <w:drawing>
              <wp:anchor distT="0" distB="0" distL="114300" distR="114300" simplePos="0" relativeHeight="251666432" behindDoc="0" locked="0" layoutInCell="0" allowOverlap="1">
                <wp:simplePos x="0" y="0"/>
                <wp:positionH relativeFrom="column">
                  <wp:posOffset>2000885</wp:posOffset>
                </wp:positionH>
                <wp:positionV relativeFrom="paragraph">
                  <wp:posOffset>180340</wp:posOffset>
                </wp:positionV>
                <wp:extent cx="295211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295211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7.55pt;margin-top:14.2pt;height:0pt;width:232.45pt;z-index:251666432;mso-width-relative:page;mso-height-relative:page;" filled="f" stroked="t"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JFQdL1gAAAAkBAAAPAAAAAAAAAAEAIAAAACIAAABkcnMvZG93bnJldi54bWxQSwECFAAU&#10;AAAACACHTuJALimbB/MBAADkAwAADgAAAAAAAAABACAAAAAlAQAAZHJzL2Uyb0RvYy54bWxQSwUG&#10;AAAAAAYABgBZAQAAigUAAAAA&#10;">
                <v:fill on="f" focussize="0,0"/>
                <v:stroke color="#000000" joinstyle="round"/>
                <v:imagedata o:title=""/>
                <o:lock v:ext="edit" aspectratio="f"/>
              </v:line>
            </w:pict>
          </mc:Fallback>
        </mc:AlternateContent>
      </w:r>
      <w:r>
        <w:rPr>
          <w:rFonts w:hint="eastAsia" w:ascii="宋体" w:hAnsi="宋体"/>
          <w:sz w:val="24"/>
        </w:rPr>
        <w:t xml:space="preserve">  投标人名称（公章）：                                                </w:t>
      </w:r>
    </w:p>
    <w:p w14:paraId="29D34108">
      <w:pPr>
        <w:spacing w:line="360" w:lineRule="auto"/>
        <w:ind w:firstLine="480" w:firstLineChars="200"/>
        <w:rPr>
          <w:rFonts w:hint="eastAsia" w:ascii="宋体" w:hAnsi="宋体"/>
          <w:sz w:val="24"/>
        </w:rPr>
      </w:pPr>
      <w:r>
        <w:rPr>
          <w:rFonts w:hint="eastAsia" w:ascii="宋体" w:hAnsi="宋体"/>
          <w:sz w:val="24"/>
        </w:rPr>
        <w:t xml:space="preserve">  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3841E51">
      <w:pPr>
        <w:spacing w:line="360" w:lineRule="auto"/>
        <w:rPr>
          <w:rFonts w:hint="eastAsia" w:ascii="宋体" w:hAnsi="宋体"/>
          <w:kern w:val="0"/>
          <w:sz w:val="24"/>
        </w:rPr>
      </w:pPr>
    </w:p>
    <w:p w14:paraId="032A8525">
      <w:pPr>
        <w:spacing w:line="360" w:lineRule="auto"/>
        <w:rPr>
          <w:rFonts w:hint="eastAsia" w:ascii="宋体" w:hAnsi="宋体"/>
          <w:kern w:val="0"/>
          <w:sz w:val="24"/>
        </w:rPr>
      </w:pPr>
    </w:p>
    <w:p w14:paraId="1446C30F">
      <w:pPr>
        <w:spacing w:line="360" w:lineRule="auto"/>
        <w:rPr>
          <w:rFonts w:hint="eastAsia" w:ascii="宋体" w:hAnsi="宋体"/>
          <w:kern w:val="0"/>
          <w:sz w:val="24"/>
        </w:rPr>
      </w:pPr>
    </w:p>
    <w:p w14:paraId="3F775FDB">
      <w:pPr>
        <w:spacing w:line="360" w:lineRule="auto"/>
        <w:rPr>
          <w:rFonts w:hint="eastAsia" w:ascii="宋体" w:hAnsi="宋体"/>
          <w:kern w:val="0"/>
          <w:sz w:val="24"/>
        </w:rPr>
      </w:pPr>
    </w:p>
    <w:p w14:paraId="7E156AC1">
      <w:pPr>
        <w:spacing w:line="360" w:lineRule="auto"/>
        <w:rPr>
          <w:rFonts w:hint="eastAsia" w:ascii="宋体" w:hAnsi="宋体"/>
          <w:kern w:val="0"/>
          <w:sz w:val="24"/>
        </w:rPr>
      </w:pPr>
    </w:p>
    <w:p w14:paraId="7CD1941B">
      <w:pPr>
        <w:spacing w:line="360" w:lineRule="auto"/>
        <w:rPr>
          <w:rFonts w:hint="eastAsia" w:ascii="宋体" w:hAnsi="宋体"/>
          <w:kern w:val="0"/>
          <w:sz w:val="24"/>
        </w:rPr>
      </w:pPr>
    </w:p>
    <w:p w14:paraId="0936E3B1">
      <w:pPr>
        <w:spacing w:line="360" w:lineRule="auto"/>
        <w:rPr>
          <w:rFonts w:hint="eastAsia" w:ascii="宋体" w:hAnsi="宋体"/>
          <w:sz w:val="24"/>
        </w:rPr>
      </w:pPr>
    </w:p>
    <w:p w14:paraId="5F6AB011">
      <w:pPr>
        <w:spacing w:line="360" w:lineRule="auto"/>
        <w:ind w:firstLine="482" w:firstLineChars="200"/>
        <w:jc w:val="center"/>
        <w:rPr>
          <w:rFonts w:hint="eastAsia" w:ascii="宋体" w:hAnsi="宋体"/>
          <w:b/>
          <w:sz w:val="24"/>
        </w:rPr>
      </w:pPr>
      <w:r>
        <w:rPr>
          <w:rFonts w:hint="eastAsia" w:ascii="宋体" w:hAnsi="宋体"/>
          <w:b/>
          <w:sz w:val="24"/>
        </w:rPr>
        <w:t>2、开标一览表格式</w:t>
      </w:r>
    </w:p>
    <w:p w14:paraId="0FA9348E">
      <w:pPr>
        <w:snapToGrid w:val="0"/>
        <w:spacing w:before="50" w:after="156" w:afterLines="50"/>
        <w:rPr>
          <w:rFonts w:ascii="宋体" w:hAnsi="宋体"/>
          <w:color w:val="000000"/>
          <w:sz w:val="24"/>
        </w:rPr>
      </w:pPr>
      <w:r>
        <w:rPr>
          <w:rFonts w:hint="eastAsia" w:ascii="宋体" w:hAnsi="宋体"/>
          <w:color w:val="000000"/>
          <w:sz w:val="24"/>
        </w:rPr>
        <w:t xml:space="preserve">项目名称：  </w:t>
      </w:r>
    </w:p>
    <w:p w14:paraId="42D3FD9F">
      <w:pPr>
        <w:snapToGrid w:val="0"/>
        <w:spacing w:before="50" w:after="156" w:afterLines="50"/>
        <w:rPr>
          <w:rFonts w:hint="eastAsia" w:ascii="宋体" w:hAnsi="宋体"/>
          <w:color w:val="000000"/>
          <w:sz w:val="24"/>
        </w:rPr>
      </w:pPr>
      <w:r>
        <w:rPr>
          <w:rFonts w:hint="eastAsia" w:ascii="宋体" w:hAnsi="宋体"/>
          <w:color w:val="000000"/>
          <w:sz w:val="24"/>
          <w:lang w:eastAsia="zh-CN"/>
        </w:rPr>
        <w:t>包件名称</w:t>
      </w:r>
      <w:r>
        <w:rPr>
          <w:rFonts w:hint="eastAsia" w:ascii="宋体" w:hAnsi="宋体"/>
          <w:color w:val="000000"/>
          <w:sz w:val="24"/>
        </w:rPr>
        <w:t xml:space="preserve">： </w:t>
      </w:r>
    </w:p>
    <w:p w14:paraId="1883B6CF">
      <w:pPr>
        <w:snapToGrid w:val="0"/>
        <w:spacing w:before="50" w:after="156" w:afterLines="50"/>
        <w:rPr>
          <w:rFonts w:hint="eastAsia" w:ascii="宋体" w:hAnsi="宋体" w:eastAsia="宋体"/>
          <w:color w:val="000000"/>
          <w:sz w:val="24"/>
          <w:lang w:eastAsia="zh-CN"/>
        </w:rPr>
      </w:pPr>
      <w:r>
        <w:rPr>
          <w:rFonts w:hint="eastAsia" w:ascii="宋体" w:hAnsi="宋体"/>
          <w:color w:val="000000"/>
          <w:sz w:val="24"/>
          <w:lang w:eastAsia="zh-CN"/>
        </w:rPr>
        <w:t>包件号：</w:t>
      </w:r>
    </w:p>
    <w:tbl>
      <w:tblPr>
        <w:tblStyle w:val="9"/>
        <w:tblW w:w="0" w:type="auto"/>
        <w:tblInd w:w="60" w:type="dxa"/>
        <w:tblLayout w:type="fixed"/>
        <w:tblCellMar>
          <w:top w:w="0" w:type="dxa"/>
          <w:left w:w="30" w:type="dxa"/>
          <w:bottom w:w="0" w:type="dxa"/>
          <w:right w:w="30" w:type="dxa"/>
        </w:tblCellMar>
      </w:tblPr>
      <w:tblGrid>
        <w:gridCol w:w="4506"/>
        <w:gridCol w:w="3774"/>
      </w:tblGrid>
      <w:tr w14:paraId="1FE77BA4">
        <w:tblPrEx>
          <w:tblCellMar>
            <w:top w:w="0" w:type="dxa"/>
            <w:left w:w="30" w:type="dxa"/>
            <w:bottom w:w="0" w:type="dxa"/>
            <w:right w:w="30" w:type="dxa"/>
          </w:tblCellMar>
        </w:tblPrEx>
        <w:trPr>
          <w:trHeight w:val="801" w:hRule="atLeast"/>
        </w:trPr>
        <w:tc>
          <w:tcPr>
            <w:tcW w:w="45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23EE13">
            <w:pPr>
              <w:autoSpaceDE w:val="0"/>
              <w:autoSpaceDN w:val="0"/>
              <w:adjustRightInd w:val="0"/>
              <w:spacing w:line="360" w:lineRule="auto"/>
              <w:jc w:val="center"/>
              <w:rPr>
                <w:rFonts w:ascii="宋体" w:cs="宋体"/>
                <w:kern w:val="0"/>
                <w:sz w:val="22"/>
                <w:szCs w:val="22"/>
                <w:lang w:val="zh-CN"/>
              </w:rPr>
            </w:pPr>
            <w:r>
              <w:rPr>
                <w:rFonts w:hint="eastAsia" w:ascii="宋体" w:cs="宋体"/>
                <w:kern w:val="0"/>
                <w:szCs w:val="21"/>
                <w:lang w:val="zh-CN"/>
              </w:rPr>
              <w:t>项目名称</w:t>
            </w:r>
          </w:p>
        </w:tc>
        <w:tc>
          <w:tcPr>
            <w:tcW w:w="377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B615F5">
            <w:pPr>
              <w:autoSpaceDE w:val="0"/>
              <w:autoSpaceDN w:val="0"/>
              <w:adjustRightInd w:val="0"/>
              <w:spacing w:line="360" w:lineRule="auto"/>
              <w:jc w:val="center"/>
              <w:rPr>
                <w:rFonts w:ascii="宋体" w:cs="宋体"/>
                <w:kern w:val="0"/>
                <w:sz w:val="22"/>
                <w:szCs w:val="22"/>
                <w:lang w:val="zh-CN"/>
              </w:rPr>
            </w:pPr>
            <w:r>
              <w:rPr>
                <w:rFonts w:hint="eastAsia" w:ascii="宋体" w:cs="宋体"/>
                <w:kern w:val="0"/>
                <w:szCs w:val="21"/>
                <w:lang w:val="zh-CN"/>
              </w:rPr>
              <w:t>报价（元）</w:t>
            </w:r>
          </w:p>
        </w:tc>
      </w:tr>
      <w:tr w14:paraId="42C6F89C">
        <w:tblPrEx>
          <w:tblCellMar>
            <w:top w:w="0" w:type="dxa"/>
            <w:left w:w="30" w:type="dxa"/>
            <w:bottom w:w="0" w:type="dxa"/>
            <w:right w:w="30" w:type="dxa"/>
          </w:tblCellMar>
        </w:tblPrEx>
        <w:trPr>
          <w:trHeight w:val="653" w:hRule="atLeast"/>
        </w:trPr>
        <w:tc>
          <w:tcPr>
            <w:tcW w:w="45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87D52D">
            <w:pPr>
              <w:autoSpaceDE w:val="0"/>
              <w:autoSpaceDN w:val="0"/>
              <w:adjustRightInd w:val="0"/>
              <w:spacing w:line="360" w:lineRule="auto"/>
              <w:jc w:val="center"/>
              <w:rPr>
                <w:rFonts w:ascii="宋体" w:cs="宋体"/>
                <w:kern w:val="0"/>
                <w:sz w:val="22"/>
                <w:szCs w:val="22"/>
                <w:lang w:val="zh-CN"/>
              </w:rPr>
            </w:pPr>
          </w:p>
        </w:tc>
        <w:tc>
          <w:tcPr>
            <w:tcW w:w="377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FBB8DB">
            <w:pPr>
              <w:autoSpaceDE w:val="0"/>
              <w:autoSpaceDN w:val="0"/>
              <w:adjustRightInd w:val="0"/>
              <w:spacing w:line="360" w:lineRule="auto"/>
              <w:jc w:val="center"/>
              <w:rPr>
                <w:rFonts w:ascii="宋体" w:cs="宋体"/>
                <w:kern w:val="0"/>
                <w:sz w:val="22"/>
                <w:szCs w:val="22"/>
                <w:lang w:val="zh-CN"/>
              </w:rPr>
            </w:pPr>
          </w:p>
        </w:tc>
      </w:tr>
      <w:tr w14:paraId="3609106D">
        <w:tblPrEx>
          <w:tblCellMar>
            <w:top w:w="0" w:type="dxa"/>
            <w:left w:w="30" w:type="dxa"/>
            <w:bottom w:w="0" w:type="dxa"/>
            <w:right w:w="30" w:type="dxa"/>
          </w:tblCellMar>
        </w:tblPrEx>
        <w:trPr>
          <w:trHeight w:val="561" w:hRule="atLeast"/>
        </w:trPr>
        <w:tc>
          <w:tcPr>
            <w:tcW w:w="82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35A730">
            <w:pPr>
              <w:autoSpaceDE w:val="0"/>
              <w:autoSpaceDN w:val="0"/>
              <w:adjustRightInd w:val="0"/>
              <w:spacing w:line="360" w:lineRule="auto"/>
              <w:rPr>
                <w:rFonts w:ascii="宋体" w:cs="宋体"/>
                <w:kern w:val="0"/>
                <w:sz w:val="22"/>
                <w:szCs w:val="22"/>
                <w:lang w:val="zh-CN"/>
              </w:rPr>
            </w:pPr>
            <w:r>
              <w:rPr>
                <w:rFonts w:ascii="宋体" w:cs="宋体"/>
                <w:kern w:val="0"/>
                <w:szCs w:val="21"/>
                <w:lang w:val="zh-CN"/>
              </w:rPr>
              <w:t xml:space="preserve">   </w:t>
            </w:r>
            <w:r>
              <w:rPr>
                <w:rFonts w:hint="eastAsia" w:ascii="宋体" w:cs="宋体"/>
                <w:kern w:val="0"/>
                <w:szCs w:val="21"/>
                <w:lang w:val="zh-CN"/>
              </w:rPr>
              <w:t>投标总价（元）</w:t>
            </w:r>
          </w:p>
        </w:tc>
      </w:tr>
      <w:tr w14:paraId="5041FD71">
        <w:tblPrEx>
          <w:tblCellMar>
            <w:top w:w="0" w:type="dxa"/>
            <w:left w:w="30" w:type="dxa"/>
            <w:bottom w:w="0" w:type="dxa"/>
            <w:right w:w="30" w:type="dxa"/>
          </w:tblCellMar>
        </w:tblPrEx>
        <w:trPr>
          <w:trHeight w:val="555" w:hRule="atLeast"/>
        </w:trPr>
        <w:tc>
          <w:tcPr>
            <w:tcW w:w="828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585BBD">
            <w:pPr>
              <w:autoSpaceDE w:val="0"/>
              <w:autoSpaceDN w:val="0"/>
              <w:adjustRightInd w:val="0"/>
              <w:spacing w:line="360" w:lineRule="auto"/>
              <w:ind w:firstLine="210"/>
              <w:rPr>
                <w:rFonts w:ascii="宋体" w:cs="宋体"/>
                <w:kern w:val="0"/>
                <w:sz w:val="22"/>
                <w:szCs w:val="22"/>
                <w:lang w:val="zh-CN"/>
              </w:rPr>
            </w:pPr>
            <w:r>
              <w:rPr>
                <w:rFonts w:ascii="宋体" w:cs="宋体"/>
                <w:kern w:val="0"/>
                <w:szCs w:val="21"/>
                <w:lang w:val="zh-CN"/>
              </w:rPr>
              <w:t xml:space="preserve"> </w:t>
            </w:r>
            <w:r>
              <w:rPr>
                <w:rFonts w:hint="eastAsia" w:ascii="宋体" w:cs="宋体"/>
                <w:kern w:val="0"/>
                <w:szCs w:val="21"/>
                <w:lang w:val="zh-CN"/>
              </w:rPr>
              <w:t>投标总价（元）（大写）：</w:t>
            </w:r>
          </w:p>
        </w:tc>
      </w:tr>
    </w:tbl>
    <w:p w14:paraId="1C7EAB90">
      <w:pPr>
        <w:snapToGrid w:val="0"/>
        <w:spacing w:before="50" w:after="156" w:afterLines="50"/>
        <w:rPr>
          <w:rFonts w:hint="eastAsia" w:ascii="宋体" w:hAnsi="宋体"/>
          <w:color w:val="000000"/>
          <w:sz w:val="24"/>
        </w:rPr>
      </w:pPr>
    </w:p>
    <w:p w14:paraId="23D60BBB">
      <w:pPr>
        <w:rPr>
          <w:sz w:val="24"/>
        </w:rPr>
      </w:pPr>
      <w:bookmarkStart w:id="24" w:name="开标一览表"/>
      <w:bookmarkEnd w:id="24"/>
    </w:p>
    <w:p w14:paraId="168D9415">
      <w:pPr>
        <w:spacing w:line="360" w:lineRule="auto"/>
        <w:jc w:val="center"/>
        <w:rPr>
          <w:rFonts w:hint="eastAsia" w:ascii="宋体" w:hAnsi="宋体"/>
          <w:sz w:val="24"/>
        </w:rPr>
      </w:pPr>
    </w:p>
    <w:p w14:paraId="3FB7BCE5">
      <w:pPr>
        <w:spacing w:line="360" w:lineRule="auto"/>
        <w:rPr>
          <w:rFonts w:ascii="宋体" w:hAnsi="宋体"/>
          <w:sz w:val="24"/>
        </w:rPr>
      </w:pPr>
      <w:r>
        <w:rPr>
          <w:rFonts w:hint="eastAsia" w:ascii="宋体"/>
          <w:sz w:val="24"/>
        </w:rPr>
        <w:t>说明：（1）</w:t>
      </w:r>
      <w:r>
        <w:rPr>
          <w:rFonts w:hint="eastAsia" w:ascii="宋体" w:hAnsi="宋体"/>
          <w:sz w:val="24"/>
        </w:rPr>
        <w:t>“报价（元）”指每一包件投标报价，</w:t>
      </w:r>
      <w:r>
        <w:rPr>
          <w:rFonts w:hint="eastAsia" w:ascii="宋体"/>
          <w:sz w:val="24"/>
        </w:rPr>
        <w:t>所有价格均系用人民币表示，单位为元，精确到个数位。</w:t>
      </w:r>
    </w:p>
    <w:p w14:paraId="3C96BCCC">
      <w:pPr>
        <w:spacing w:line="360" w:lineRule="auto"/>
        <w:rPr>
          <w:rFonts w:hint="eastAsia" w:ascii="宋体"/>
          <w:sz w:val="24"/>
        </w:rPr>
      </w:pPr>
      <w:r>
        <w:rPr>
          <w:rFonts w:hint="eastAsia" w:ascii="宋体"/>
          <w:sz w:val="24"/>
        </w:rPr>
        <w:t xml:space="preserve">     （2）投标人应按照</w:t>
      </w:r>
      <w:r>
        <w:rPr>
          <w:rFonts w:hint="eastAsia"/>
          <w:sz w:val="24"/>
        </w:rPr>
        <w:t>《</w:t>
      </w:r>
      <w:r>
        <w:rPr>
          <w:rFonts w:hint="eastAsia" w:ascii="宋体"/>
          <w:sz w:val="24"/>
        </w:rPr>
        <w:t>项目招标需求》和</w:t>
      </w:r>
      <w:r>
        <w:rPr>
          <w:rFonts w:hint="eastAsia"/>
          <w:sz w:val="24"/>
        </w:rPr>
        <w:t>《</w:t>
      </w:r>
      <w:r>
        <w:rPr>
          <w:rFonts w:hint="eastAsia" w:ascii="宋体"/>
          <w:sz w:val="24"/>
        </w:rPr>
        <w:t>投标人须知》的要求报价。</w:t>
      </w:r>
    </w:p>
    <w:p w14:paraId="66EC0462">
      <w:pPr>
        <w:spacing w:line="360" w:lineRule="auto"/>
        <w:rPr>
          <w:rFonts w:hint="eastAsia" w:ascii="宋体"/>
          <w:sz w:val="24"/>
        </w:rPr>
      </w:pPr>
      <w:r>
        <w:rPr>
          <w:rFonts w:hint="eastAsia" w:ascii="宋体"/>
          <w:sz w:val="24"/>
        </w:rPr>
        <w:t xml:space="preserve">     （3）开标一览表内容与投标文件其它部分内容不一致时以开标一览表内容为准。</w:t>
      </w:r>
    </w:p>
    <w:p w14:paraId="57DACCBB">
      <w:pPr>
        <w:spacing w:line="300" w:lineRule="exact"/>
        <w:rPr>
          <w:rFonts w:hint="eastAsia" w:ascii="宋体"/>
          <w:sz w:val="24"/>
        </w:rPr>
      </w:pPr>
    </w:p>
    <w:p w14:paraId="36140599">
      <w:pPr>
        <w:spacing w:line="300" w:lineRule="exact"/>
        <w:rPr>
          <w:rFonts w:hint="eastAsia" w:ascii="宋体"/>
          <w:sz w:val="24"/>
        </w:rPr>
      </w:pPr>
    </w:p>
    <w:p w14:paraId="1EFCEA48">
      <w:pPr>
        <w:spacing w:line="360" w:lineRule="auto"/>
        <w:rPr>
          <w:rFonts w:hint="eastAsia" w:ascii="宋体"/>
          <w:sz w:val="24"/>
        </w:rPr>
      </w:pPr>
      <w:r>
        <w:rPr>
          <w:rFonts w:hint="eastAsia"/>
          <w:sz w:val="24"/>
        </w:rPr>
        <mc:AlternateContent>
          <mc:Choice Requires="wps">
            <w:drawing>
              <wp:anchor distT="0" distB="0" distL="114300" distR="114300" simplePos="0" relativeHeight="251667456" behindDoc="0" locked="0" layoutInCell="0" allowOverlap="1">
                <wp:simplePos x="0" y="0"/>
                <wp:positionH relativeFrom="column">
                  <wp:posOffset>1520825</wp:posOffset>
                </wp:positionH>
                <wp:positionV relativeFrom="paragraph">
                  <wp:posOffset>180340</wp:posOffset>
                </wp:positionV>
                <wp:extent cx="190817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75pt;margin-top:14.2pt;height:0pt;width:150.25pt;z-index:251667456;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VMTC9YAAAAJAQAADwAAAAAAAAABACAAAAAiAAAAZHJzL2Rvd25yZXYueG1sUEsBAhQA&#10;FAAAAAgAh07iQJNG29z0AQAA5AMAAA4AAAAAAAAAAQAgAAAAJQEAAGRycy9lMm9Eb2MueG1sUEsF&#10;BgAAAAAGAAYAWQEAAIsFAAAAAA==&#10;">
                <v:fill on="f" focussize="0,0"/>
                <v:stroke color="#000000" joinstyle="round"/>
                <v:imagedata o:title=""/>
                <o:lock v:ext="edit" aspectratio="f"/>
              </v:line>
            </w:pict>
          </mc:Fallback>
        </mc:AlternateContent>
      </w:r>
      <w:r>
        <w:rPr>
          <w:rFonts w:hint="eastAsia" w:ascii="宋体"/>
          <w:sz w:val="24"/>
        </w:rPr>
        <w:t>投标人授权代表签字：</w:t>
      </w:r>
    </w:p>
    <w:p w14:paraId="10C559AF">
      <w:pPr>
        <w:spacing w:line="360" w:lineRule="auto"/>
        <w:rPr>
          <w:rFonts w:hint="eastAsia" w:ascii="宋体"/>
          <w:sz w:val="24"/>
        </w:rPr>
      </w:pPr>
      <w:r>
        <w:rPr>
          <w:rFonts w:hint="eastAsia"/>
          <w:sz w:val="24"/>
        </w:rPr>
        <mc:AlternateContent>
          <mc:Choice Requires="wps">
            <w:drawing>
              <wp:anchor distT="0" distB="0" distL="114300" distR="114300" simplePos="0" relativeHeight="251668480"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8480;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rNrNYAAAAJAQAADwAAAAAAAAABACAAAAAiAAAAZHJzL2Rvd25yZXYueG1sUEsBAhQA&#10;FAAAAAgAh07iQENIod30AQAA5AMAAA4AAAAAAAAAAQAgAAAAJQEAAGRycy9lMm9Eb2MueG1sUEsF&#10;BgAAAAAGAAYAWQEAAIsFAAAAAA==&#10;">
                <v:fill on="f" focussize="0,0"/>
                <v:stroke color="#000000" joinstyle="round"/>
                <v:imagedata o:title=""/>
                <o:lock v:ext="edit" aspectratio="f"/>
              </v:line>
            </w:pict>
          </mc:Fallback>
        </mc:AlternateContent>
      </w:r>
      <w:r>
        <w:rPr>
          <w:rFonts w:hint="eastAsia" w:ascii="宋体"/>
          <w:sz w:val="24"/>
        </w:rPr>
        <w:t>投标人（公章）：</w:t>
      </w:r>
    </w:p>
    <w:p w14:paraId="27819E89">
      <w:pPr>
        <w:spacing w:line="360" w:lineRule="auto"/>
        <w:rPr>
          <w:rFonts w:hint="eastAsia" w:ascii="宋体"/>
          <w:sz w:val="24"/>
        </w:rPr>
      </w:pPr>
      <w:r>
        <w:rPr>
          <w:rFonts w:hint="eastAsia" w:ascii="宋体"/>
          <w:sz w:val="24"/>
        </w:rPr>
        <w:t>日期：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14:paraId="71DA3E00">
      <w:pPr>
        <w:rPr>
          <w:rFonts w:hint="eastAsia"/>
          <w:sz w:val="24"/>
        </w:rPr>
      </w:pPr>
    </w:p>
    <w:p w14:paraId="1CC5DD07">
      <w:pPr>
        <w:spacing w:line="360" w:lineRule="auto"/>
        <w:jc w:val="center"/>
        <w:rPr>
          <w:rFonts w:ascii="宋体" w:hAnsi="宋体"/>
          <w:b/>
          <w:sz w:val="24"/>
        </w:rPr>
      </w:pPr>
      <w:r>
        <w:rPr>
          <w:rFonts w:ascii="宋体" w:hAnsi="宋体"/>
          <w:sz w:val="24"/>
        </w:rPr>
        <w:br w:type="page"/>
      </w:r>
      <w:r>
        <w:rPr>
          <w:rFonts w:hint="eastAsia" w:ascii="宋体" w:hAnsi="宋体"/>
          <w:b/>
          <w:sz w:val="24"/>
        </w:rPr>
        <w:t>3、报价分类明细表格式</w:t>
      </w:r>
    </w:p>
    <w:p w14:paraId="6313BE6E">
      <w:pPr>
        <w:spacing w:line="360" w:lineRule="auto"/>
        <w:jc w:val="center"/>
        <w:rPr>
          <w:rFonts w:ascii="宋体" w:hAnsi="宋体"/>
          <w:b/>
          <w:sz w:val="24"/>
        </w:rPr>
      </w:pPr>
    </w:p>
    <w:p w14:paraId="3D25937C">
      <w:pPr>
        <w:pStyle w:val="2"/>
        <w:ind w:firstLine="0"/>
        <w:rPr>
          <w:sz w:val="24"/>
          <w:szCs w:val="24"/>
        </w:rPr>
      </w:pPr>
      <w:r>
        <w:rPr>
          <w:rFonts w:hint="eastAsia"/>
          <w:sz w:val="24"/>
          <w:szCs w:val="24"/>
        </w:rPr>
        <w:t>项目名称：</w:t>
      </w:r>
    </w:p>
    <w:p w14:paraId="10E0F8D5">
      <w:pPr>
        <w:pStyle w:val="2"/>
        <w:ind w:firstLine="0"/>
        <w:rPr>
          <w:rFonts w:hint="eastAsia"/>
          <w:sz w:val="24"/>
          <w:szCs w:val="24"/>
        </w:rPr>
      </w:pPr>
      <w:r>
        <w:rPr>
          <w:rFonts w:hint="eastAsia"/>
          <w:sz w:val="24"/>
          <w:szCs w:val="24"/>
        </w:rPr>
        <w:t>包号：</w:t>
      </w:r>
    </w:p>
    <w:p w14:paraId="73B3492A">
      <w:pPr>
        <w:pStyle w:val="2"/>
        <w:ind w:firstLine="0"/>
        <w:rPr>
          <w:sz w:val="24"/>
          <w:szCs w:val="24"/>
        </w:rPr>
      </w:pPr>
    </w:p>
    <w:tbl>
      <w:tblPr>
        <w:tblStyle w:val="9"/>
        <w:tblW w:w="5000" w:type="pct"/>
        <w:tblInd w:w="0" w:type="dxa"/>
        <w:tblLayout w:type="autofit"/>
        <w:tblCellMar>
          <w:top w:w="0" w:type="dxa"/>
          <w:left w:w="108" w:type="dxa"/>
          <w:bottom w:w="0" w:type="dxa"/>
          <w:right w:w="108" w:type="dxa"/>
        </w:tblCellMar>
      </w:tblPr>
      <w:tblGrid>
        <w:gridCol w:w="851"/>
        <w:gridCol w:w="2690"/>
        <w:gridCol w:w="2364"/>
        <w:gridCol w:w="2623"/>
      </w:tblGrid>
      <w:tr w14:paraId="56695FA5">
        <w:tblPrEx>
          <w:tblCellMar>
            <w:top w:w="0" w:type="dxa"/>
            <w:left w:w="108" w:type="dxa"/>
            <w:bottom w:w="0" w:type="dxa"/>
            <w:right w:w="108" w:type="dxa"/>
          </w:tblCellMar>
        </w:tblPrEx>
        <w:trPr>
          <w:trHeight w:val="468" w:hRule="atLeast"/>
        </w:trPr>
        <w:tc>
          <w:tcPr>
            <w:tcW w:w="499" w:type="pct"/>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14:paraId="41FBCA24">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序号</w:t>
            </w:r>
          </w:p>
        </w:tc>
        <w:tc>
          <w:tcPr>
            <w:tcW w:w="1577" w:type="pct"/>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14:paraId="798BE2E9">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分类名称</w:t>
            </w:r>
          </w:p>
        </w:tc>
        <w:tc>
          <w:tcPr>
            <w:tcW w:w="1386" w:type="pct"/>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14:paraId="07BCA673">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报价费用</w:t>
            </w:r>
          </w:p>
        </w:tc>
        <w:tc>
          <w:tcPr>
            <w:tcW w:w="1538" w:type="pct"/>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14:paraId="235C691C">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备注</w:t>
            </w:r>
          </w:p>
        </w:tc>
      </w:tr>
      <w:tr w14:paraId="7BC034F9">
        <w:tblPrEx>
          <w:tblCellMar>
            <w:top w:w="0" w:type="dxa"/>
            <w:left w:w="108" w:type="dxa"/>
            <w:bottom w:w="0" w:type="dxa"/>
            <w:right w:w="108" w:type="dxa"/>
          </w:tblCellMar>
        </w:tblPrEx>
        <w:trPr>
          <w:trHeight w:val="609" w:hRule="atLeast"/>
        </w:trPr>
        <w:tc>
          <w:tcPr>
            <w:tcW w:w="499"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1C4193E3">
            <w:pPr>
              <w:autoSpaceDE w:val="0"/>
              <w:autoSpaceDN w:val="0"/>
              <w:adjustRightInd w:val="0"/>
              <w:spacing w:after="200" w:line="360" w:lineRule="auto"/>
              <w:jc w:val="center"/>
              <w:rPr>
                <w:rFonts w:cs="宋体" w:asciiTheme="minorEastAsia" w:hAnsiTheme="minorEastAsia" w:eastAsiaTheme="minorEastAsia"/>
                <w:kern w:val="0"/>
                <w:szCs w:val="21"/>
                <w:lang w:val="zh-CN"/>
              </w:rPr>
            </w:pPr>
          </w:p>
        </w:tc>
        <w:tc>
          <w:tcPr>
            <w:tcW w:w="1577"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5EC67DC6">
            <w:pPr>
              <w:autoSpaceDE w:val="0"/>
              <w:autoSpaceDN w:val="0"/>
              <w:adjustRightInd w:val="0"/>
              <w:spacing w:after="200" w:line="360" w:lineRule="auto"/>
              <w:jc w:val="center"/>
              <w:rPr>
                <w:rFonts w:cs="宋体" w:asciiTheme="minorEastAsia" w:hAnsiTheme="minorEastAsia" w:eastAsiaTheme="minorEastAsia"/>
                <w:kern w:val="0"/>
                <w:szCs w:val="21"/>
                <w:lang w:val="zh-CN"/>
              </w:rPr>
            </w:pPr>
          </w:p>
        </w:tc>
        <w:tc>
          <w:tcPr>
            <w:tcW w:w="1386"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42C3F1D0">
            <w:pPr>
              <w:autoSpaceDE w:val="0"/>
              <w:autoSpaceDN w:val="0"/>
              <w:adjustRightInd w:val="0"/>
              <w:spacing w:after="200" w:line="360" w:lineRule="auto"/>
              <w:jc w:val="center"/>
              <w:rPr>
                <w:rFonts w:cs="宋体" w:asciiTheme="minorEastAsia" w:hAnsiTheme="minorEastAsia" w:eastAsiaTheme="minorEastAsia"/>
                <w:kern w:val="0"/>
                <w:szCs w:val="21"/>
                <w:lang w:val="zh-CN"/>
              </w:rPr>
            </w:pPr>
          </w:p>
        </w:tc>
        <w:tc>
          <w:tcPr>
            <w:tcW w:w="1538" w:type="pct"/>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14:paraId="13066881">
            <w:pPr>
              <w:autoSpaceDE w:val="0"/>
              <w:autoSpaceDN w:val="0"/>
              <w:adjustRightInd w:val="0"/>
              <w:spacing w:after="200" w:line="360" w:lineRule="auto"/>
              <w:jc w:val="center"/>
              <w:rPr>
                <w:rFonts w:cs="宋体" w:asciiTheme="minorEastAsia" w:hAnsiTheme="minorEastAsia" w:eastAsiaTheme="minorEastAsia"/>
                <w:kern w:val="0"/>
                <w:szCs w:val="21"/>
                <w:lang w:val="zh-CN"/>
              </w:rPr>
            </w:pPr>
          </w:p>
        </w:tc>
      </w:tr>
      <w:tr w14:paraId="5326DD76">
        <w:tblPrEx>
          <w:tblCellMar>
            <w:top w:w="0" w:type="dxa"/>
            <w:left w:w="108" w:type="dxa"/>
            <w:bottom w:w="0" w:type="dxa"/>
            <w:right w:w="108" w:type="dxa"/>
          </w:tblCellMar>
        </w:tblPrEx>
        <w:trPr>
          <w:trHeight w:val="1" w:hRule="atLeast"/>
        </w:trPr>
        <w:tc>
          <w:tcPr>
            <w:tcW w:w="499"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7402EBDA">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77"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75957940">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386"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2D651473">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38"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415094EA">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详见明细（ ）</w:t>
            </w:r>
          </w:p>
        </w:tc>
      </w:tr>
      <w:tr w14:paraId="7AB83392">
        <w:tblPrEx>
          <w:tblCellMar>
            <w:top w:w="0" w:type="dxa"/>
            <w:left w:w="108" w:type="dxa"/>
            <w:bottom w:w="0" w:type="dxa"/>
            <w:right w:w="108" w:type="dxa"/>
          </w:tblCellMar>
        </w:tblPrEx>
        <w:trPr>
          <w:trHeight w:val="65" w:hRule="atLeast"/>
        </w:trPr>
        <w:tc>
          <w:tcPr>
            <w:tcW w:w="499"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515294BC">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77"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76D7614F">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386"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0C0A42C4">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38"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551CD234">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详见明细（</w:t>
            </w:r>
            <w:r>
              <w:rPr>
                <w:rFonts w:hint="eastAsia" w:ascii="宋体" w:cs="宋体"/>
                <w:kern w:val="0"/>
                <w:szCs w:val="21"/>
                <w:lang w:val="zh-CN"/>
              </w:rPr>
              <w:t xml:space="preserve"> </w:t>
            </w:r>
            <w:r>
              <w:rPr>
                <w:rFonts w:hint="eastAsia" w:cs="宋体" w:asciiTheme="minorEastAsia" w:hAnsiTheme="minorEastAsia" w:eastAsiaTheme="minorEastAsia"/>
                <w:kern w:val="0"/>
                <w:szCs w:val="21"/>
                <w:lang w:val="zh-CN"/>
              </w:rPr>
              <w:t>）</w:t>
            </w:r>
          </w:p>
        </w:tc>
      </w:tr>
      <w:tr w14:paraId="18F654F9">
        <w:tblPrEx>
          <w:tblCellMar>
            <w:top w:w="0" w:type="dxa"/>
            <w:left w:w="108" w:type="dxa"/>
            <w:bottom w:w="0" w:type="dxa"/>
            <w:right w:w="108" w:type="dxa"/>
          </w:tblCellMar>
        </w:tblPrEx>
        <w:trPr>
          <w:trHeight w:val="1" w:hRule="atLeast"/>
        </w:trPr>
        <w:tc>
          <w:tcPr>
            <w:tcW w:w="499"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5EDD41A8">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77"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676FA433">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386"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758D0505">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38"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7A59FE3E">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详见明细（</w:t>
            </w:r>
            <w:r>
              <w:rPr>
                <w:rFonts w:cs="宋体" w:asciiTheme="minorEastAsia" w:hAnsiTheme="minorEastAsia" w:eastAsiaTheme="minorEastAsia"/>
                <w:kern w:val="0"/>
                <w:szCs w:val="21"/>
                <w:lang w:val="zh-CN"/>
              </w:rPr>
              <w:t xml:space="preserve"> </w:t>
            </w:r>
            <w:r>
              <w:rPr>
                <w:rFonts w:hint="eastAsia" w:cs="宋体" w:asciiTheme="minorEastAsia" w:hAnsiTheme="minorEastAsia" w:eastAsiaTheme="minorEastAsia"/>
                <w:kern w:val="0"/>
                <w:szCs w:val="21"/>
                <w:lang w:val="zh-CN"/>
              </w:rPr>
              <w:t>）</w:t>
            </w:r>
          </w:p>
        </w:tc>
      </w:tr>
      <w:tr w14:paraId="6EAF8B0B">
        <w:tblPrEx>
          <w:tblCellMar>
            <w:top w:w="0" w:type="dxa"/>
            <w:left w:w="108" w:type="dxa"/>
            <w:bottom w:w="0" w:type="dxa"/>
            <w:right w:w="108" w:type="dxa"/>
          </w:tblCellMar>
        </w:tblPrEx>
        <w:trPr>
          <w:trHeight w:val="1" w:hRule="atLeast"/>
        </w:trPr>
        <w:tc>
          <w:tcPr>
            <w:tcW w:w="499"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20C58C1E">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77"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3661024C">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税金</w:t>
            </w:r>
          </w:p>
        </w:tc>
        <w:tc>
          <w:tcPr>
            <w:tcW w:w="1386"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3E1FC9BA">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38"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3AFF58F8">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详见明细（</w:t>
            </w:r>
            <w:r>
              <w:rPr>
                <w:rFonts w:cs="宋体" w:asciiTheme="minorEastAsia" w:hAnsiTheme="minorEastAsia" w:eastAsiaTheme="minorEastAsia"/>
                <w:kern w:val="0"/>
                <w:szCs w:val="21"/>
                <w:lang w:val="zh-CN"/>
              </w:rPr>
              <w:t xml:space="preserve"> </w:t>
            </w:r>
            <w:r>
              <w:rPr>
                <w:rFonts w:hint="eastAsia" w:cs="宋体" w:asciiTheme="minorEastAsia" w:hAnsiTheme="minorEastAsia" w:eastAsiaTheme="minorEastAsia"/>
                <w:kern w:val="0"/>
                <w:szCs w:val="21"/>
                <w:lang w:val="zh-CN"/>
              </w:rPr>
              <w:t>）</w:t>
            </w:r>
          </w:p>
        </w:tc>
      </w:tr>
      <w:tr w14:paraId="74A9D289">
        <w:tblPrEx>
          <w:tblCellMar>
            <w:top w:w="0" w:type="dxa"/>
            <w:left w:w="108" w:type="dxa"/>
            <w:bottom w:w="0" w:type="dxa"/>
            <w:right w:w="108" w:type="dxa"/>
          </w:tblCellMar>
        </w:tblPrEx>
        <w:trPr>
          <w:trHeight w:val="1" w:hRule="atLeast"/>
        </w:trPr>
        <w:tc>
          <w:tcPr>
            <w:tcW w:w="499"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45B7EB70">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77"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3D6E9095">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利润</w:t>
            </w:r>
          </w:p>
        </w:tc>
        <w:tc>
          <w:tcPr>
            <w:tcW w:w="1386"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5D00198C">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38"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2D528F9C">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详见明细（</w:t>
            </w:r>
            <w:r>
              <w:rPr>
                <w:rFonts w:cs="宋体" w:asciiTheme="minorEastAsia" w:hAnsiTheme="minorEastAsia" w:eastAsiaTheme="minorEastAsia"/>
                <w:kern w:val="0"/>
                <w:szCs w:val="21"/>
                <w:lang w:val="zh-CN"/>
              </w:rPr>
              <w:t xml:space="preserve"> </w:t>
            </w:r>
            <w:r>
              <w:rPr>
                <w:rFonts w:hint="eastAsia" w:cs="宋体" w:asciiTheme="minorEastAsia" w:hAnsiTheme="minorEastAsia" w:eastAsiaTheme="minorEastAsia"/>
                <w:kern w:val="0"/>
                <w:szCs w:val="21"/>
                <w:lang w:val="zh-CN"/>
              </w:rPr>
              <w:t>）</w:t>
            </w:r>
          </w:p>
        </w:tc>
      </w:tr>
      <w:tr w14:paraId="0F52176A">
        <w:tblPrEx>
          <w:tblCellMar>
            <w:top w:w="0" w:type="dxa"/>
            <w:left w:w="108" w:type="dxa"/>
            <w:bottom w:w="0" w:type="dxa"/>
            <w:right w:w="108" w:type="dxa"/>
          </w:tblCellMar>
        </w:tblPrEx>
        <w:trPr>
          <w:trHeight w:val="1" w:hRule="atLeast"/>
        </w:trPr>
        <w:tc>
          <w:tcPr>
            <w:tcW w:w="499"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20213D0E">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77"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3E3849F8">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w:t>
            </w:r>
          </w:p>
        </w:tc>
        <w:tc>
          <w:tcPr>
            <w:tcW w:w="1386"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653D1C2B">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38"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2A5DBF84">
            <w:pPr>
              <w:autoSpaceDE w:val="0"/>
              <w:autoSpaceDN w:val="0"/>
              <w:adjustRightInd w:val="0"/>
              <w:spacing w:line="360" w:lineRule="auto"/>
              <w:jc w:val="center"/>
              <w:rPr>
                <w:rFonts w:cs="宋体" w:asciiTheme="minorEastAsia" w:hAnsiTheme="minorEastAsia" w:eastAsiaTheme="minorEastAsia"/>
                <w:kern w:val="0"/>
                <w:szCs w:val="21"/>
                <w:lang w:val="zh-CN"/>
              </w:rPr>
            </w:pPr>
          </w:p>
        </w:tc>
      </w:tr>
      <w:tr w14:paraId="6D0FA9AE">
        <w:tblPrEx>
          <w:tblCellMar>
            <w:top w:w="0" w:type="dxa"/>
            <w:left w:w="108" w:type="dxa"/>
            <w:bottom w:w="0" w:type="dxa"/>
            <w:right w:w="108" w:type="dxa"/>
          </w:tblCellMar>
        </w:tblPrEx>
        <w:trPr>
          <w:trHeight w:val="1" w:hRule="atLeast"/>
        </w:trPr>
        <w:tc>
          <w:tcPr>
            <w:tcW w:w="2076" w:type="pct"/>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14:paraId="637F4C6B">
            <w:pPr>
              <w:autoSpaceDE w:val="0"/>
              <w:autoSpaceDN w:val="0"/>
              <w:adjustRightInd w:val="0"/>
              <w:spacing w:line="360" w:lineRule="auto"/>
              <w:jc w:val="cente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报价合计</w:t>
            </w:r>
          </w:p>
        </w:tc>
        <w:tc>
          <w:tcPr>
            <w:tcW w:w="1386"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27486016">
            <w:pPr>
              <w:autoSpaceDE w:val="0"/>
              <w:autoSpaceDN w:val="0"/>
              <w:adjustRightInd w:val="0"/>
              <w:spacing w:line="360" w:lineRule="auto"/>
              <w:jc w:val="center"/>
              <w:rPr>
                <w:rFonts w:cs="宋体" w:asciiTheme="minorEastAsia" w:hAnsiTheme="minorEastAsia" w:eastAsiaTheme="minorEastAsia"/>
                <w:kern w:val="0"/>
                <w:szCs w:val="21"/>
                <w:lang w:val="zh-CN"/>
              </w:rPr>
            </w:pPr>
          </w:p>
        </w:tc>
        <w:tc>
          <w:tcPr>
            <w:tcW w:w="1538" w:type="pct"/>
            <w:tcBorders>
              <w:top w:val="single" w:color="000000" w:sz="2" w:space="0"/>
              <w:left w:val="single" w:color="000000" w:sz="2" w:space="0"/>
              <w:bottom w:val="single" w:color="000000" w:sz="2" w:space="0"/>
              <w:right w:val="single" w:color="000000" w:sz="2" w:space="0"/>
            </w:tcBorders>
            <w:shd w:val="clear" w:color="000000" w:fill="FFFFFF"/>
            <w:vAlign w:val="center"/>
          </w:tcPr>
          <w:p w14:paraId="5FA49CDD">
            <w:pPr>
              <w:autoSpaceDE w:val="0"/>
              <w:autoSpaceDN w:val="0"/>
              <w:adjustRightInd w:val="0"/>
              <w:spacing w:line="360" w:lineRule="auto"/>
              <w:jc w:val="center"/>
              <w:rPr>
                <w:rFonts w:cs="宋体" w:asciiTheme="minorEastAsia" w:hAnsiTheme="minorEastAsia" w:eastAsiaTheme="minorEastAsia"/>
                <w:kern w:val="0"/>
                <w:szCs w:val="21"/>
                <w:lang w:val="zh-CN"/>
              </w:rPr>
            </w:pPr>
          </w:p>
        </w:tc>
      </w:tr>
    </w:tbl>
    <w:p w14:paraId="66634F84">
      <w:pPr>
        <w:spacing w:line="360" w:lineRule="auto"/>
        <w:rPr>
          <w:rFonts w:hint="eastAsia" w:ascii="宋体"/>
          <w:sz w:val="24"/>
        </w:rPr>
      </w:pPr>
    </w:p>
    <w:p w14:paraId="4AC22202">
      <w:pPr>
        <w:spacing w:line="360" w:lineRule="auto"/>
        <w:rPr>
          <w:rFonts w:ascii="宋体"/>
          <w:sz w:val="24"/>
        </w:rPr>
      </w:pPr>
      <w:r>
        <w:rPr>
          <w:rFonts w:ascii="宋体"/>
          <w:sz w:val="24"/>
        </w:rPr>
        <w:t>注：1、以上</w:t>
      </w:r>
      <w:r>
        <w:rPr>
          <w:rFonts w:hint="eastAsia" w:ascii="宋体"/>
          <w:sz w:val="24"/>
        </w:rPr>
        <w:t>报价</w:t>
      </w:r>
      <w:r>
        <w:rPr>
          <w:rFonts w:ascii="宋体"/>
          <w:sz w:val="24"/>
        </w:rPr>
        <w:t>需符合国家相关法律、法规及上海市有关劳动法、税务、社会保险等方面的规定。</w:t>
      </w:r>
    </w:p>
    <w:p w14:paraId="5DE7D4CE">
      <w:pPr>
        <w:spacing w:line="360" w:lineRule="auto"/>
        <w:rPr>
          <w:rFonts w:ascii="宋体"/>
          <w:sz w:val="24"/>
        </w:rPr>
      </w:pPr>
      <w:r>
        <w:rPr>
          <w:rFonts w:ascii="宋体"/>
          <w:sz w:val="24"/>
        </w:rPr>
        <w:t>2、总计价应与 “开标一览表”中投标报价相一致。</w:t>
      </w:r>
    </w:p>
    <w:p w14:paraId="60A7E0A5">
      <w:pPr>
        <w:spacing w:line="360" w:lineRule="auto"/>
        <w:rPr>
          <w:rFonts w:ascii="宋体"/>
          <w:sz w:val="24"/>
        </w:rPr>
      </w:pPr>
      <w:r>
        <w:rPr>
          <w:rFonts w:ascii="宋体"/>
          <w:sz w:val="24"/>
        </w:rPr>
        <w:t>3、各项费用如已包含在产品价格中请注明“含”，若免费请注明“免”  ，若没有请注明“无” 。</w:t>
      </w:r>
    </w:p>
    <w:p w14:paraId="79DF510E">
      <w:pPr>
        <w:spacing w:line="360" w:lineRule="auto"/>
        <w:rPr>
          <w:rFonts w:ascii="宋体"/>
          <w:sz w:val="24"/>
        </w:rPr>
      </w:pPr>
      <w:r>
        <w:rPr>
          <w:rFonts w:ascii="宋体"/>
          <w:sz w:val="24"/>
        </w:rPr>
        <w:t>4、本表所列费用为本项目的全部费用，除此外，不允许增加任何费用。</w:t>
      </w:r>
    </w:p>
    <w:p w14:paraId="27BA6146">
      <w:pPr>
        <w:spacing w:line="360" w:lineRule="auto"/>
        <w:rPr>
          <w:rFonts w:hint="eastAsia" w:ascii="宋体"/>
          <w:sz w:val="24"/>
        </w:rPr>
      </w:pPr>
      <w:r>
        <w:rPr>
          <w:rFonts w:ascii="宋体"/>
          <w:sz w:val="24"/>
        </w:rPr>
        <w:t>5、不提供详细分项报价将视为没有实质性响应招标文件。</w:t>
      </w:r>
    </w:p>
    <w:p w14:paraId="18C13B77">
      <w:pPr>
        <w:spacing w:line="360" w:lineRule="auto"/>
        <w:rPr>
          <w:rFonts w:hint="eastAsia" w:ascii="宋体"/>
          <w:sz w:val="24"/>
        </w:rPr>
      </w:pPr>
      <w:r>
        <w:rPr>
          <w:rFonts w:hint="eastAsia"/>
          <w:sz w:val="24"/>
        </w:rPr>
        <mc:AlternateContent>
          <mc:Choice Requires="wps">
            <w:drawing>
              <wp:anchor distT="0" distB="0" distL="114300" distR="114300" simplePos="0" relativeHeight="251671552" behindDoc="0" locked="0" layoutInCell="0" allowOverlap="1">
                <wp:simplePos x="0" y="0"/>
                <wp:positionH relativeFrom="column">
                  <wp:posOffset>1520825</wp:posOffset>
                </wp:positionH>
                <wp:positionV relativeFrom="paragraph">
                  <wp:posOffset>180340</wp:posOffset>
                </wp:positionV>
                <wp:extent cx="1908175"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9.75pt;margin-top:14.2pt;height:0pt;width:150.25pt;z-index:251671552;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VMTC9YAAAAJAQAADwAAAAAAAAABACAAAAAiAAAAZHJzL2Rvd25yZXYueG1s&#10;UEsBAhQAFAAAAAgAh07iQMbYJB/6AQAA9AMAAA4AAAAAAAAAAQAgAAAAJQEAAGRycy9lMm9Eb2Mu&#10;eG1sUEsFBgAAAAAGAAYAWQEAAJEFAAAAAA==&#10;">
                <v:fill on="f" focussize="0,0"/>
                <v:stroke color="#000000" joinstyle="round"/>
                <v:imagedata o:title=""/>
                <o:lock v:ext="edit" aspectratio="f"/>
              </v:line>
            </w:pict>
          </mc:Fallback>
        </mc:AlternateContent>
      </w:r>
      <w:r>
        <w:rPr>
          <w:rFonts w:hint="eastAsia" w:ascii="宋体"/>
          <w:sz w:val="24"/>
        </w:rPr>
        <w:t>投标人授权代表签字：</w:t>
      </w:r>
    </w:p>
    <w:p w14:paraId="62AB32D2">
      <w:pPr>
        <w:spacing w:line="360" w:lineRule="auto"/>
        <w:rPr>
          <w:rFonts w:hint="eastAsia" w:ascii="宋体"/>
          <w:sz w:val="24"/>
        </w:rPr>
      </w:pPr>
      <w:r>
        <w:rPr>
          <w:rFonts w:hint="eastAsia"/>
          <w:sz w:val="24"/>
        </w:rPr>
        <mc:AlternateContent>
          <mc:Choice Requires="wps">
            <w:drawing>
              <wp:anchor distT="0" distB="0" distL="114300" distR="114300" simplePos="0" relativeHeight="251672576"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9.85pt;margin-top:14.2pt;height:0pt;width:181.7pt;z-index:251672576;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VKzazWAAAACQEAAA8AAAAAAAAAAQAgAAAAIgAAAGRycy9kb3ducmV2Lnht&#10;bFBLAQIUABQAAAAIAIdO4kCHq94i+wEAAPQDAAAOAAAAAAAAAAEAIAAAACUBAABkcnMvZTJvRG9j&#10;LnhtbFBLBQYAAAAABgAGAFkBAACSBQAAAAA=&#10;">
                <v:fill on="f" focussize="0,0"/>
                <v:stroke color="#000000" joinstyle="round"/>
                <v:imagedata o:title=""/>
                <o:lock v:ext="edit" aspectratio="f"/>
              </v:line>
            </w:pict>
          </mc:Fallback>
        </mc:AlternateContent>
      </w:r>
      <w:r>
        <w:rPr>
          <w:rFonts w:hint="eastAsia" w:ascii="宋体"/>
          <w:sz w:val="24"/>
        </w:rPr>
        <w:t>投标人（公章）：</w:t>
      </w:r>
    </w:p>
    <w:p w14:paraId="662190A9">
      <w:pPr>
        <w:spacing w:line="360" w:lineRule="auto"/>
        <w:rPr>
          <w:rFonts w:hint="eastAsia" w:ascii="宋体"/>
          <w:sz w:val="24"/>
        </w:rPr>
      </w:pPr>
      <w:r>
        <w:rPr>
          <w:rFonts w:hint="eastAsia" w:ascii="宋体"/>
          <w:sz w:val="24"/>
        </w:rPr>
        <w:t>日期：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14:paraId="37F36F52">
      <w:pPr>
        <w:spacing w:line="360" w:lineRule="auto"/>
        <w:jc w:val="center"/>
        <w:rPr>
          <w:rFonts w:hint="eastAsia" w:ascii="宋体" w:hAnsi="宋体"/>
          <w:b/>
          <w:sz w:val="24"/>
        </w:rPr>
      </w:pPr>
    </w:p>
    <w:p w14:paraId="3085AF82">
      <w:pPr>
        <w:spacing w:line="360" w:lineRule="auto"/>
        <w:jc w:val="center"/>
        <w:rPr>
          <w:rFonts w:hint="eastAsia" w:ascii="宋体" w:hAnsi="宋体"/>
          <w:b/>
          <w:sz w:val="24"/>
        </w:rPr>
      </w:pPr>
    </w:p>
    <w:p w14:paraId="30C3E338">
      <w:pPr>
        <w:spacing w:line="360" w:lineRule="auto"/>
        <w:jc w:val="center"/>
        <w:rPr>
          <w:rFonts w:hint="eastAsia" w:ascii="宋体" w:hAnsi="宋体"/>
          <w:b/>
          <w:sz w:val="24"/>
        </w:rPr>
      </w:pPr>
    </w:p>
    <w:p w14:paraId="043F2F9E">
      <w:pPr>
        <w:spacing w:line="360" w:lineRule="auto"/>
        <w:jc w:val="center"/>
        <w:rPr>
          <w:rFonts w:hint="eastAsia" w:ascii="宋体" w:hAnsi="宋体"/>
          <w:b/>
          <w:sz w:val="24"/>
        </w:rPr>
      </w:pPr>
    </w:p>
    <w:p w14:paraId="75187320">
      <w:pPr>
        <w:spacing w:line="360" w:lineRule="auto"/>
        <w:jc w:val="center"/>
        <w:rPr>
          <w:rFonts w:hint="eastAsia" w:ascii="宋体" w:hAnsi="宋体"/>
          <w:b/>
          <w:sz w:val="24"/>
        </w:rPr>
      </w:pPr>
    </w:p>
    <w:p w14:paraId="66336E6E">
      <w:pPr>
        <w:autoSpaceDE w:val="0"/>
        <w:autoSpaceDN w:val="0"/>
        <w:adjustRightInd w:val="0"/>
        <w:spacing w:line="360" w:lineRule="auto"/>
        <w:jc w:val="center"/>
        <w:rPr>
          <w:b/>
          <w:bCs/>
          <w:kern w:val="0"/>
          <w:sz w:val="24"/>
        </w:rPr>
      </w:pPr>
      <w:r>
        <w:rPr>
          <w:rFonts w:hint="eastAsia" w:ascii="宋体" w:hAnsi="宋体"/>
          <w:b/>
          <w:sz w:val="24"/>
        </w:rPr>
        <w:t>4、</w:t>
      </w:r>
      <w:r>
        <w:rPr>
          <w:rFonts w:hint="eastAsia" w:ascii="宋体" w:cs="宋体"/>
          <w:b/>
          <w:bCs/>
          <w:kern w:val="0"/>
          <w:sz w:val="24"/>
          <w:lang w:val="zh-CN"/>
        </w:rPr>
        <w:t>资格条件要求响应表</w:t>
      </w:r>
    </w:p>
    <w:p w14:paraId="002ACFF3">
      <w:pPr>
        <w:autoSpaceDE w:val="0"/>
        <w:autoSpaceDN w:val="0"/>
        <w:adjustRightInd w:val="0"/>
        <w:rPr>
          <w:rFonts w:ascii="宋体" w:cs="宋体"/>
          <w:kern w:val="0"/>
          <w:sz w:val="24"/>
          <w:lang w:val="zh-CN"/>
        </w:rPr>
      </w:pPr>
      <w:r>
        <w:rPr>
          <w:rFonts w:hint="eastAsia" w:ascii="宋体" w:cs="宋体"/>
          <w:kern w:val="0"/>
          <w:sz w:val="24"/>
          <w:lang w:val="zh-CN"/>
        </w:rPr>
        <w:t>项目名称：</w:t>
      </w:r>
    </w:p>
    <w:p w14:paraId="2DEBABAE">
      <w:pPr>
        <w:autoSpaceDE w:val="0"/>
        <w:autoSpaceDN w:val="0"/>
        <w:adjustRightInd w:val="0"/>
        <w:rPr>
          <w:rFonts w:ascii="宋体" w:cs="宋体"/>
          <w:kern w:val="0"/>
          <w:sz w:val="24"/>
          <w:lang w:val="zh-CN"/>
        </w:rPr>
      </w:pPr>
      <w:r>
        <w:rPr>
          <w:rFonts w:hint="eastAsia" w:ascii="宋体" w:cs="宋体"/>
          <w:kern w:val="0"/>
          <w:sz w:val="24"/>
          <w:lang w:val="zh-CN"/>
        </w:rPr>
        <w:t>包号：</w:t>
      </w:r>
    </w:p>
    <w:tbl>
      <w:tblPr>
        <w:tblStyle w:val="9"/>
        <w:tblW w:w="9640" w:type="dxa"/>
        <w:tblInd w:w="-702" w:type="dxa"/>
        <w:tblLayout w:type="fixed"/>
        <w:tblCellMar>
          <w:top w:w="0" w:type="dxa"/>
          <w:left w:w="7" w:type="dxa"/>
          <w:bottom w:w="0" w:type="dxa"/>
          <w:right w:w="7" w:type="dxa"/>
        </w:tblCellMar>
      </w:tblPr>
      <w:tblGrid>
        <w:gridCol w:w="1702"/>
        <w:gridCol w:w="5369"/>
        <w:gridCol w:w="996"/>
        <w:gridCol w:w="1006"/>
        <w:gridCol w:w="567"/>
      </w:tblGrid>
      <w:tr w14:paraId="1F27BABC">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14E698">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项目内容</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DF6230">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具备的条件说明（要求）</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D80032">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投标检查项（响应内容说明(是/否)）</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ADADB7">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详细内容所对应电子投标文件名称</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5D88E4">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页码</w:t>
            </w:r>
          </w:p>
        </w:tc>
      </w:tr>
      <w:tr w14:paraId="6B82742C">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A29863">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法定基本条件</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6F67B2">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1、符合《中华人民共和国政府采购法》第二十二条规定的条件：营业执照（或事业单位、社会团体法人证书）、税务登记证（若为多证合一的，仅需提供营业执照）符合要求。</w:t>
            </w:r>
          </w:p>
          <w:p w14:paraId="51CA1477">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2、未被列入“信用中国”网站(www.creditchina.gov.cn)失信被执行人名单、重大税收违法案件当事人名单和中国政府采购网(www.ccgp.gov.cn)政府采购严重违法失信行为记录名单的供应商。</w:t>
            </w:r>
          </w:p>
          <w:p w14:paraId="26D3730D">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3、《投标函》《法定代表人授权委托书》《资格条件响应表》《实质性要求响应表》《财务状况及税收、社会保障资金缴纳情况声明函》以及《没有重大违法记录的声明》，投标人未按照要求盖公章的，其投标无效。</w:t>
            </w:r>
            <w:bookmarkStart w:id="45" w:name="_GoBack"/>
            <w:bookmarkEnd w:id="45"/>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74B24B">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FA0D3E">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3A13B7">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r>
      <w:tr w14:paraId="0BAA4F7A">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DFE7CF">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投标人资质</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FAE1EB">
            <w:pPr>
              <w:autoSpaceDE w:val="0"/>
              <w:autoSpaceDN w:val="0"/>
              <w:adjustRightInd w:val="0"/>
              <w:spacing w:line="440" w:lineRule="exact"/>
              <w:rPr>
                <w:rFonts w:hint="eastAsia" w:cs="宋体" w:asciiTheme="minorEastAsia" w:hAnsiTheme="minorEastAsia" w:eastAsiaTheme="minorEastAsia"/>
                <w:kern w:val="0"/>
                <w:sz w:val="18"/>
                <w:szCs w:val="18"/>
                <w:lang w:val="zh-CN" w:eastAsia="zh-CN"/>
              </w:rPr>
            </w:pPr>
            <w:r>
              <w:rPr>
                <w:rFonts w:hint="eastAsia" w:cs="宋体" w:asciiTheme="minorEastAsia" w:hAnsiTheme="minorEastAsia" w:eastAsiaTheme="minorEastAsia"/>
                <w:kern w:val="0"/>
                <w:sz w:val="18"/>
                <w:szCs w:val="18"/>
                <w:lang w:val="zh-CN"/>
              </w:rPr>
              <w:t>投标单位应具有城市及道路照明工程专业承包三级或以上资质和建设行政主管部门颁发的且在有效期内的《安全生产许可证》、</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CC7EEF">
            <w:pPr>
              <w:autoSpaceDE w:val="0"/>
              <w:autoSpaceDN w:val="0"/>
              <w:adjustRightInd w:val="0"/>
              <w:spacing w:line="440" w:lineRule="exact"/>
              <w:rPr>
                <w:rFonts w:hint="eastAsia" w:cs="宋体" w:asciiTheme="minorEastAsia" w:hAnsiTheme="minorEastAsia" w:eastAsiaTheme="minorEastAsia"/>
                <w:kern w:val="0"/>
                <w:sz w:val="18"/>
                <w:szCs w:val="18"/>
                <w:lang w:val="zh-CN"/>
              </w:rPr>
            </w:pP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014F80">
            <w:pPr>
              <w:autoSpaceDE w:val="0"/>
              <w:autoSpaceDN w:val="0"/>
              <w:adjustRightInd w:val="0"/>
              <w:spacing w:line="440" w:lineRule="exact"/>
              <w:rPr>
                <w:rFonts w:hint="eastAsia" w:cs="宋体" w:asciiTheme="minorEastAsia" w:hAnsiTheme="minorEastAsia" w:eastAsiaTheme="minorEastAsia"/>
                <w:kern w:val="0"/>
                <w:sz w:val="18"/>
                <w:szCs w:val="18"/>
                <w:lang w:val="zh-CN"/>
              </w:rPr>
            </w:pP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63F8A1">
            <w:pPr>
              <w:autoSpaceDE w:val="0"/>
              <w:autoSpaceDN w:val="0"/>
              <w:adjustRightInd w:val="0"/>
              <w:spacing w:line="440" w:lineRule="exact"/>
              <w:rPr>
                <w:rFonts w:hint="eastAsia" w:cs="宋体" w:asciiTheme="minorEastAsia" w:hAnsiTheme="minorEastAsia" w:eastAsiaTheme="minorEastAsia"/>
                <w:kern w:val="0"/>
                <w:sz w:val="18"/>
                <w:szCs w:val="18"/>
                <w:lang w:val="zh-CN"/>
              </w:rPr>
            </w:pPr>
          </w:p>
        </w:tc>
      </w:tr>
      <w:tr w14:paraId="3682B3EF">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D9A6A9">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联合投标</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487808">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不允许联合投标</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64DB07">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0EE769">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D7A5E1">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r>
      <w:tr w14:paraId="51B39190">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DE1807">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法定代表人授权</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FC4783">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1、在投标文件由法定代表人授权代表签字的情况下，应按招标文件规定格式提供法定代表人授权委托书；2、按招标文件要求提供授权人和被授权人身份证。</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DFB5CD">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27FB05">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277125">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r>
      <w:tr w14:paraId="1C74D11F">
        <w:tblPrEx>
          <w:tblCellMar>
            <w:top w:w="0" w:type="dxa"/>
            <w:left w:w="7" w:type="dxa"/>
            <w:bottom w:w="0" w:type="dxa"/>
            <w:right w:w="7" w:type="dxa"/>
          </w:tblCellMar>
        </w:tblPrEx>
        <w:trPr>
          <w:trHeight w:val="1" w:hRule="atLeast"/>
        </w:trPr>
        <w:tc>
          <w:tcPr>
            <w:tcW w:w="17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4E4D28">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投标保证金</w:t>
            </w:r>
          </w:p>
        </w:tc>
        <w:tc>
          <w:tcPr>
            <w:tcW w:w="536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32E407">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不收取。</w:t>
            </w:r>
          </w:p>
        </w:tc>
        <w:tc>
          <w:tcPr>
            <w:tcW w:w="99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CE3EB9">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10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B6B7C5">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CE8A8D">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r>
    </w:tbl>
    <w:p w14:paraId="05D5477A">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投标人授权代表签字：</w:t>
      </w:r>
    </w:p>
    <w:p w14:paraId="610FD494">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投标人（公章）：</w:t>
      </w:r>
    </w:p>
    <w:p w14:paraId="77566407">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日期：</w:t>
      </w:r>
      <w:r>
        <w:rPr>
          <w:rFonts w:ascii="宋体" w:cs="宋体"/>
          <w:kern w:val="0"/>
          <w:sz w:val="24"/>
          <w:lang w:val="zh-CN"/>
        </w:rPr>
        <w:t xml:space="preserve">      </w:t>
      </w:r>
      <w:r>
        <w:rPr>
          <w:rFonts w:hint="eastAsia" w:ascii="宋体" w:cs="宋体"/>
          <w:kern w:val="0"/>
          <w:sz w:val="24"/>
          <w:lang w:val="zh-CN"/>
        </w:rPr>
        <w:t>年</w:t>
      </w:r>
      <w:r>
        <w:rPr>
          <w:rFonts w:ascii="宋体" w:cs="宋体"/>
          <w:kern w:val="0"/>
          <w:sz w:val="24"/>
          <w:lang w:val="zh-CN"/>
        </w:rPr>
        <w:t xml:space="preserve">      </w:t>
      </w:r>
      <w:r>
        <w:rPr>
          <w:rFonts w:hint="eastAsia" w:ascii="宋体" w:cs="宋体"/>
          <w:kern w:val="0"/>
          <w:sz w:val="24"/>
          <w:lang w:val="zh-CN"/>
        </w:rPr>
        <w:t>月</w:t>
      </w:r>
      <w:r>
        <w:rPr>
          <w:rFonts w:ascii="宋体" w:cs="宋体"/>
          <w:kern w:val="0"/>
          <w:sz w:val="24"/>
          <w:lang w:val="zh-CN"/>
        </w:rPr>
        <w:t xml:space="preserve">      </w:t>
      </w:r>
      <w:r>
        <w:rPr>
          <w:rFonts w:hint="eastAsia" w:ascii="宋体" w:cs="宋体"/>
          <w:kern w:val="0"/>
          <w:sz w:val="24"/>
          <w:lang w:val="zh-CN"/>
        </w:rPr>
        <w:t>日</w:t>
      </w:r>
    </w:p>
    <w:p w14:paraId="18E8157E">
      <w:pPr>
        <w:rPr>
          <w:sz w:val="24"/>
        </w:rPr>
        <w:sectPr>
          <w:pgSz w:w="11906" w:h="16838"/>
          <w:pgMar w:top="1440" w:right="1797" w:bottom="1440" w:left="1797" w:header="851" w:footer="992" w:gutter="0"/>
          <w:cols w:space="720" w:num="1"/>
          <w:docGrid w:type="lines" w:linePitch="312" w:charSpace="0"/>
        </w:sectPr>
      </w:pPr>
    </w:p>
    <w:p w14:paraId="5E5D54F1">
      <w:pPr>
        <w:adjustRightInd w:val="0"/>
        <w:snapToGrid w:val="0"/>
        <w:spacing w:before="50" w:after="156" w:afterLines="50" w:line="360" w:lineRule="auto"/>
        <w:jc w:val="center"/>
        <w:rPr>
          <w:rFonts w:hint="eastAsia" w:ascii="宋体" w:hAnsi="宋体"/>
          <w:b/>
          <w:sz w:val="24"/>
        </w:rPr>
      </w:pPr>
      <w:r>
        <w:rPr>
          <w:rFonts w:hint="eastAsia" w:ascii="宋体" w:hAnsi="宋体"/>
          <w:b/>
          <w:sz w:val="24"/>
        </w:rPr>
        <w:t>5、实质性要求响应表</w:t>
      </w:r>
    </w:p>
    <w:p w14:paraId="0E4153E5">
      <w:pPr>
        <w:adjustRightInd w:val="0"/>
        <w:snapToGrid w:val="0"/>
        <w:spacing w:line="360" w:lineRule="auto"/>
        <w:rPr>
          <w:rFonts w:hint="eastAsia" w:ascii="宋体" w:hAnsi="宋体"/>
          <w:sz w:val="24"/>
        </w:rPr>
      </w:pPr>
      <w:r>
        <w:rPr>
          <w:rFonts w:hint="eastAsia" w:ascii="宋体" w:hAnsi="宋体"/>
          <w:sz w:val="24"/>
        </w:rPr>
        <w:t>项目名称：                       招标编号：               包号：</w:t>
      </w:r>
    </w:p>
    <w:tbl>
      <w:tblPr>
        <w:tblStyle w:val="9"/>
        <w:tblW w:w="9215" w:type="dxa"/>
        <w:tblCellSpacing w:w="15" w:type="dxa"/>
        <w:tblInd w:w="-22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17"/>
        <w:gridCol w:w="5357"/>
        <w:gridCol w:w="993"/>
        <w:gridCol w:w="981"/>
        <w:gridCol w:w="567"/>
      </w:tblGrid>
      <w:tr w14:paraId="23FECD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3AAC60CE">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项目内容</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A62775C">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具备的条件说明（要求）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3FAA623E">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投标检查项（响应内容说明(是/否)）</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6B5A0E56">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详细内容所对应电子投标文件名称</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0CD3EABA">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页码</w:t>
            </w:r>
          </w:p>
        </w:tc>
      </w:tr>
      <w:tr w14:paraId="69DB17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3022178E">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E654638">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1DF04E61">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453EEE4A">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30C51B9F">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r>
      <w:tr w14:paraId="14B54B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7904F4AD">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投标有效期</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4F61373F">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不少于90天。</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45531240">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2836CF9F">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3DFD6F85">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r>
      <w:tr w14:paraId="370AF0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08953DBB">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投标报价</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4DEF71A1">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1、不得进行选择性报价（投标报价应是唯一的，招标文件要求提供备选方案的除外）；2、不得进行可变的或者附有条件的投标报价；3、投标报价不得超出招标文件标明的采购预算金额或项目最高限价；4、不得低于成本报价；5、投标报价有缺漏项的，缺漏项部分的报价按照其他投标人相同项的最高报价计算，计算出的缺漏项部分报价不得超过投标报价的10%。</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661A184B">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618AE285">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25F8E6AB">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r>
      <w:tr w14:paraId="03A407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338EE6D0">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服务期限</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3DBC4FA3">
            <w:pPr>
              <w:autoSpaceDE w:val="0"/>
              <w:autoSpaceDN w:val="0"/>
              <w:adjustRightInd w:val="0"/>
              <w:spacing w:line="440" w:lineRule="exact"/>
              <w:rPr>
                <w:rFonts w:hint="eastAsia" w:cs="宋体" w:asciiTheme="minorEastAsia" w:hAnsiTheme="minorEastAsia" w:eastAsiaTheme="minorEastAsia"/>
                <w:kern w:val="0"/>
                <w:sz w:val="18"/>
                <w:szCs w:val="18"/>
                <w:lang w:val="zh-CN" w:eastAsia="zh-CN"/>
              </w:rPr>
            </w:pPr>
            <w:r>
              <w:rPr>
                <w:rFonts w:hint="eastAsia" w:cs="宋体" w:asciiTheme="minorEastAsia" w:hAnsiTheme="minorEastAsia" w:eastAsiaTheme="minorEastAsia"/>
                <w:kern w:val="0"/>
                <w:sz w:val="18"/>
                <w:szCs w:val="18"/>
                <w:lang w:val="zh-CN" w:eastAsia="zh-CN"/>
              </w:rPr>
              <w:t>详见项目需求文件</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64ACB398">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22E36452">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5F3D94FE">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r>
      <w:tr w14:paraId="5188DC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5E51311E">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付款方法</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6D4CD1B8">
            <w:pPr>
              <w:autoSpaceDE w:val="0"/>
              <w:autoSpaceDN w:val="0"/>
              <w:adjustRightInd w:val="0"/>
              <w:spacing w:line="440" w:lineRule="exact"/>
              <w:rPr>
                <w:rFonts w:hint="eastAsia" w:cs="宋体" w:asciiTheme="minorEastAsia" w:hAnsiTheme="minorEastAsia" w:eastAsiaTheme="minorEastAsia"/>
                <w:kern w:val="0"/>
                <w:sz w:val="18"/>
                <w:szCs w:val="18"/>
                <w:lang w:val="zh-CN" w:eastAsia="zh-CN"/>
              </w:rPr>
            </w:pPr>
            <w:r>
              <w:rPr>
                <w:rFonts w:hint="eastAsia" w:cs="宋体" w:asciiTheme="minorEastAsia" w:hAnsiTheme="minorEastAsia" w:eastAsiaTheme="minorEastAsia"/>
                <w:kern w:val="0"/>
                <w:sz w:val="18"/>
                <w:szCs w:val="18"/>
                <w:lang w:val="zh-CN" w:eastAsia="zh-CN"/>
              </w:rPr>
              <w:t>详见项目需求文件</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3F247676">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15FF63D8">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26ACFA5C">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r>
      <w:tr w14:paraId="53E149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635C35BA">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合同转让与分包</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176FCF2D">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本项目合同不得转让，合同主体部分不得分包。合同非主体部分需要分包的，投标人应当在投标文件中载明分包承担主体，分包承担主体应当具备相应资质条件且不得再次分包。除投标文件中已载明分包的专项服务事项外，中标后一律不得对外分包。</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CA41C63">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62C388E7">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7BFD0474">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r>
      <w:tr w14:paraId="3E63D5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72" w:type="dxa"/>
            <w:tcBorders>
              <w:top w:val="outset" w:color="auto" w:sz="6" w:space="0"/>
              <w:left w:val="outset" w:color="auto" w:sz="6" w:space="0"/>
              <w:bottom w:val="outset" w:color="auto" w:sz="6" w:space="0"/>
              <w:right w:val="outset" w:color="auto" w:sz="6" w:space="0"/>
            </w:tcBorders>
            <w:noWrap w:val="0"/>
            <w:vAlign w:val="center"/>
          </w:tcPr>
          <w:p w14:paraId="747E071C">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公平竞争和诚实信用</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487D42D0">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4983701E">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951" w:type="dxa"/>
            <w:tcBorders>
              <w:top w:val="outset" w:color="auto" w:sz="6" w:space="0"/>
              <w:left w:val="outset" w:color="auto" w:sz="6" w:space="0"/>
              <w:bottom w:val="outset" w:color="auto" w:sz="6" w:space="0"/>
              <w:right w:val="outset" w:color="auto" w:sz="6" w:space="0"/>
            </w:tcBorders>
            <w:noWrap w:val="0"/>
            <w:vAlign w:val="center"/>
          </w:tcPr>
          <w:p w14:paraId="605E768F">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c>
          <w:tcPr>
            <w:tcW w:w="522" w:type="dxa"/>
            <w:tcBorders>
              <w:top w:val="outset" w:color="auto" w:sz="6" w:space="0"/>
              <w:left w:val="outset" w:color="auto" w:sz="6" w:space="0"/>
              <w:bottom w:val="outset" w:color="auto" w:sz="6" w:space="0"/>
              <w:right w:val="outset" w:color="auto" w:sz="6" w:space="0"/>
            </w:tcBorders>
            <w:noWrap w:val="0"/>
            <w:vAlign w:val="center"/>
          </w:tcPr>
          <w:p w14:paraId="7F0A1D9A">
            <w:pPr>
              <w:autoSpaceDE w:val="0"/>
              <w:autoSpaceDN w:val="0"/>
              <w:adjustRightInd w:val="0"/>
              <w:spacing w:line="440" w:lineRule="exact"/>
              <w:rPr>
                <w:rFonts w:hint="eastAsia" w:cs="宋体" w:asciiTheme="minorEastAsia" w:hAnsiTheme="minorEastAsia" w:eastAsiaTheme="minorEastAsia"/>
                <w:kern w:val="0"/>
                <w:sz w:val="18"/>
                <w:szCs w:val="18"/>
                <w:lang w:val="zh-CN"/>
              </w:rPr>
            </w:pPr>
            <w:r>
              <w:rPr>
                <w:rFonts w:hint="eastAsia" w:cs="宋体" w:asciiTheme="minorEastAsia" w:hAnsiTheme="minorEastAsia" w:eastAsiaTheme="minorEastAsia"/>
                <w:kern w:val="0"/>
                <w:sz w:val="18"/>
                <w:szCs w:val="18"/>
                <w:lang w:val="zh-CN"/>
              </w:rPr>
              <w:t> </w:t>
            </w:r>
          </w:p>
        </w:tc>
      </w:tr>
    </w:tbl>
    <w:p w14:paraId="2AE6CC2D">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投标人授权代表签字：</w:t>
      </w:r>
    </w:p>
    <w:p w14:paraId="544BC040">
      <w:pPr>
        <w:autoSpaceDE w:val="0"/>
        <w:autoSpaceDN w:val="0"/>
        <w:adjustRightInd w:val="0"/>
        <w:spacing w:line="300" w:lineRule="atLeast"/>
        <w:rPr>
          <w:rFonts w:ascii="宋体" w:cs="宋体"/>
          <w:kern w:val="0"/>
          <w:sz w:val="24"/>
          <w:lang w:val="zh-CN"/>
        </w:rPr>
      </w:pPr>
      <w:r>
        <w:rPr>
          <w:rFonts w:hint="eastAsia" w:ascii="宋体" w:cs="宋体"/>
          <w:kern w:val="0"/>
          <w:sz w:val="24"/>
          <w:lang w:val="zh-CN"/>
        </w:rPr>
        <w:t>投标人（公章）：</w:t>
      </w:r>
    </w:p>
    <w:p w14:paraId="29DA9045">
      <w:pPr>
        <w:autoSpaceDE w:val="0"/>
        <w:autoSpaceDN w:val="0"/>
        <w:adjustRightInd w:val="0"/>
        <w:jc w:val="left"/>
        <w:rPr>
          <w:rFonts w:ascii="宋体" w:cs="宋体"/>
          <w:b/>
          <w:bCs/>
          <w:kern w:val="0"/>
          <w:sz w:val="24"/>
        </w:rPr>
        <w:sectPr>
          <w:pgSz w:w="11906" w:h="16838"/>
          <w:pgMar w:top="1440" w:right="1797" w:bottom="1440" w:left="1797" w:header="851" w:footer="992" w:gutter="0"/>
          <w:cols w:space="720" w:num="1"/>
          <w:docGrid w:type="lines" w:linePitch="312" w:charSpace="0"/>
        </w:sectPr>
      </w:pPr>
      <w:r>
        <w:rPr>
          <w:rFonts w:hint="eastAsia" w:ascii="宋体" w:cs="宋体"/>
          <w:kern w:val="0"/>
          <w:sz w:val="24"/>
          <w:lang w:val="zh-CN"/>
        </w:rPr>
        <w:t>日期：</w:t>
      </w:r>
      <w:r>
        <w:rPr>
          <w:rFonts w:ascii="宋体" w:cs="宋体"/>
          <w:kern w:val="0"/>
          <w:sz w:val="24"/>
          <w:lang w:val="zh-CN"/>
        </w:rPr>
        <w:t xml:space="preserve">      </w:t>
      </w:r>
      <w:r>
        <w:rPr>
          <w:rFonts w:hint="eastAsia" w:ascii="宋体" w:cs="宋体"/>
          <w:kern w:val="0"/>
          <w:sz w:val="24"/>
          <w:lang w:val="zh-CN"/>
        </w:rPr>
        <w:t>年</w:t>
      </w:r>
      <w:r>
        <w:rPr>
          <w:rFonts w:ascii="宋体" w:cs="宋体"/>
          <w:kern w:val="0"/>
          <w:sz w:val="24"/>
          <w:lang w:val="zh-CN"/>
        </w:rPr>
        <w:t xml:space="preserve">      </w:t>
      </w:r>
      <w:r>
        <w:rPr>
          <w:rFonts w:hint="eastAsia" w:ascii="宋体" w:cs="宋体"/>
          <w:kern w:val="0"/>
          <w:sz w:val="24"/>
          <w:lang w:val="zh-CN"/>
        </w:rPr>
        <w:t>月</w:t>
      </w:r>
      <w:r>
        <w:rPr>
          <w:rFonts w:ascii="宋体" w:cs="宋体"/>
          <w:kern w:val="0"/>
          <w:sz w:val="24"/>
          <w:lang w:val="zh-CN"/>
        </w:rPr>
        <w:t xml:space="preserve">      </w:t>
      </w:r>
      <w:r>
        <w:rPr>
          <w:rFonts w:hint="eastAsia" w:ascii="宋体" w:cs="宋体"/>
          <w:kern w:val="0"/>
          <w:sz w:val="24"/>
          <w:lang w:val="zh-CN"/>
        </w:rPr>
        <w:t>日</w:t>
      </w:r>
    </w:p>
    <w:p w14:paraId="2BC5EA4B">
      <w:pPr>
        <w:jc w:val="center"/>
        <w:rPr>
          <w:rFonts w:hint="eastAsia" w:ascii="宋体" w:hAnsi="宋体"/>
          <w:b/>
          <w:sz w:val="24"/>
        </w:rPr>
      </w:pPr>
      <w:r>
        <w:rPr>
          <w:rFonts w:hint="eastAsia" w:ascii="宋体" w:hAnsi="宋体"/>
          <w:b/>
          <w:sz w:val="24"/>
        </w:rPr>
        <w:t>6、与评标有关的投标文件主要内容索引表</w:t>
      </w:r>
    </w:p>
    <w:p w14:paraId="7CCC3903">
      <w:pPr>
        <w:rPr>
          <w:rFonts w:hint="eastAsia" w:ascii="宋体" w:hAnsi="宋体"/>
          <w:sz w:val="24"/>
        </w:rPr>
      </w:pPr>
      <w:r>
        <w:rPr>
          <w:rFonts w:hint="eastAsia" w:ascii="宋体" w:hAnsi="宋体"/>
          <w:sz w:val="24"/>
        </w:rPr>
        <w:t>项目名称：</w:t>
      </w:r>
    </w:p>
    <w:p w14:paraId="56A0B7FE">
      <w:pPr>
        <w:rPr>
          <w:rFonts w:hint="eastAsia" w:ascii="宋体" w:hAnsi="宋体"/>
          <w:sz w:val="24"/>
        </w:rPr>
      </w:pPr>
      <w:r>
        <w:rPr>
          <w:rFonts w:hint="eastAsia" w:ascii="宋体" w:hAnsi="宋体"/>
          <w:sz w:val="24"/>
        </w:rPr>
        <w:t>包号：</w:t>
      </w:r>
    </w:p>
    <w:p w14:paraId="75A85E77">
      <w:pPr>
        <w:rPr>
          <w:sz w:val="24"/>
        </w:rPr>
      </w:pPr>
      <w:bookmarkStart w:id="25" w:name="汇标表"/>
      <w:bookmarkEnd w:id="25"/>
      <w:r>
        <w:rPr>
          <w:sz w:val="24"/>
        </w:rPr>
        <w:t>投标汇标表</w:t>
      </w:r>
    </w:p>
    <w:tbl>
      <w:tblPr>
        <w:tblStyle w:val="9"/>
        <w:tblW w:w="8432" w:type="dxa"/>
        <w:tblInd w:w="7" w:type="dxa"/>
        <w:tblLayout w:type="fixed"/>
        <w:tblCellMar>
          <w:top w:w="0" w:type="dxa"/>
          <w:left w:w="7" w:type="dxa"/>
          <w:bottom w:w="0" w:type="dxa"/>
          <w:right w:w="7" w:type="dxa"/>
        </w:tblCellMar>
      </w:tblPr>
      <w:tblGrid>
        <w:gridCol w:w="993"/>
        <w:gridCol w:w="3020"/>
        <w:gridCol w:w="1526"/>
        <w:gridCol w:w="2426"/>
        <w:gridCol w:w="467"/>
      </w:tblGrid>
      <w:tr w14:paraId="45B4F4CF">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6B4756">
            <w:pPr>
              <w:autoSpaceDE w:val="0"/>
              <w:autoSpaceDN w:val="0"/>
              <w:adjustRightInd w:val="0"/>
              <w:rPr>
                <w:rFonts w:ascii="宋体" w:cs="宋体"/>
                <w:kern w:val="0"/>
                <w:sz w:val="22"/>
                <w:szCs w:val="22"/>
                <w:lang w:val="zh-CN"/>
              </w:rPr>
            </w:pPr>
            <w:r>
              <w:rPr>
                <w:rFonts w:hint="eastAsia" w:ascii="宋体" w:cs="宋体"/>
                <w:kern w:val="0"/>
                <w:szCs w:val="21"/>
                <w:lang w:val="zh-CN"/>
              </w:rPr>
              <w:t>项目内容</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E587BA6">
            <w:pPr>
              <w:autoSpaceDE w:val="0"/>
              <w:autoSpaceDN w:val="0"/>
              <w:adjustRightInd w:val="0"/>
              <w:rPr>
                <w:rFonts w:ascii="宋体" w:cs="宋体"/>
                <w:kern w:val="0"/>
                <w:sz w:val="22"/>
                <w:szCs w:val="22"/>
                <w:lang w:val="zh-CN"/>
              </w:rPr>
            </w:pPr>
            <w:r>
              <w:rPr>
                <w:rFonts w:hint="eastAsia" w:ascii="宋体" w:cs="宋体"/>
                <w:kern w:val="0"/>
                <w:szCs w:val="21"/>
                <w:lang w:val="zh-CN"/>
              </w:rPr>
              <w:t>具备的条件说明</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A06566">
            <w:pPr>
              <w:autoSpaceDE w:val="0"/>
              <w:autoSpaceDN w:val="0"/>
              <w:adjustRightInd w:val="0"/>
              <w:rPr>
                <w:rFonts w:ascii="宋体" w:cs="宋体"/>
                <w:kern w:val="0"/>
                <w:sz w:val="22"/>
                <w:szCs w:val="22"/>
                <w:lang w:val="zh-CN"/>
              </w:rPr>
            </w:pPr>
            <w:r>
              <w:rPr>
                <w:rFonts w:hint="eastAsia" w:ascii="宋体" w:cs="宋体"/>
                <w:kern w:val="0"/>
                <w:szCs w:val="21"/>
                <w:lang w:val="zh-CN"/>
              </w:rPr>
              <w:t>响应内容说明</w:t>
            </w:r>
            <w:r>
              <w:rPr>
                <w:kern w:val="0"/>
                <w:szCs w:val="21"/>
              </w:rPr>
              <w:t>(</w:t>
            </w:r>
            <w:r>
              <w:rPr>
                <w:rFonts w:hint="eastAsia" w:ascii="宋体" w:cs="宋体"/>
                <w:kern w:val="0"/>
                <w:szCs w:val="21"/>
                <w:lang w:val="zh-CN"/>
              </w:rPr>
              <w:t>是</w:t>
            </w:r>
            <w:r>
              <w:rPr>
                <w:kern w:val="0"/>
                <w:szCs w:val="21"/>
              </w:rPr>
              <w:t>/</w:t>
            </w:r>
            <w:r>
              <w:rPr>
                <w:rFonts w:hint="eastAsia" w:ascii="宋体" w:cs="宋体"/>
                <w:kern w:val="0"/>
                <w:szCs w:val="21"/>
                <w:lang w:val="zh-CN"/>
              </w:rPr>
              <w:t>否</w:t>
            </w:r>
            <w:r>
              <w:rPr>
                <w:kern w:val="0"/>
                <w:szCs w:val="21"/>
              </w:rPr>
              <w:t>)</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22BCC9D">
            <w:pPr>
              <w:autoSpaceDE w:val="0"/>
              <w:autoSpaceDN w:val="0"/>
              <w:adjustRightInd w:val="0"/>
              <w:rPr>
                <w:rFonts w:ascii="宋体" w:cs="宋体"/>
                <w:kern w:val="0"/>
                <w:sz w:val="22"/>
                <w:szCs w:val="22"/>
                <w:lang w:val="zh-CN"/>
              </w:rPr>
            </w:pPr>
            <w:r>
              <w:rPr>
                <w:rFonts w:hint="eastAsia" w:ascii="宋体" w:cs="宋体"/>
                <w:kern w:val="0"/>
                <w:szCs w:val="21"/>
                <w:lang w:val="zh-CN"/>
              </w:rPr>
              <w:t>详细内容所对应电子投标文件名称</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78A5C8">
            <w:pPr>
              <w:autoSpaceDE w:val="0"/>
              <w:autoSpaceDN w:val="0"/>
              <w:adjustRightInd w:val="0"/>
              <w:rPr>
                <w:rFonts w:ascii="宋体" w:cs="宋体"/>
                <w:kern w:val="0"/>
                <w:sz w:val="22"/>
                <w:szCs w:val="22"/>
                <w:lang w:val="zh-CN"/>
              </w:rPr>
            </w:pPr>
            <w:r>
              <w:rPr>
                <w:rFonts w:hint="eastAsia" w:ascii="宋体" w:cs="宋体"/>
                <w:kern w:val="0"/>
                <w:szCs w:val="21"/>
                <w:lang w:val="zh-CN"/>
              </w:rPr>
              <w:t>备注</w:t>
            </w:r>
          </w:p>
        </w:tc>
      </w:tr>
      <w:tr w14:paraId="46868A1E">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C54116">
            <w:pPr>
              <w:autoSpaceDE w:val="0"/>
              <w:autoSpaceDN w:val="0"/>
              <w:adjustRightInd w:val="0"/>
              <w:rPr>
                <w:rFonts w:hint="eastAsia" w:ascii="宋体" w:hAnsi="Times New Roman" w:cs="宋体"/>
                <w:kern w:val="0"/>
                <w:sz w:val="22"/>
                <w:szCs w:val="22"/>
                <w:lang w:val="zh-CN"/>
              </w:rPr>
            </w:pPr>
            <w:r>
              <w:rPr>
                <w:rFonts w:hint="eastAsia" w:ascii="宋体" w:hAnsi="Times New Roman" w:cs="宋体"/>
                <w:kern w:val="0"/>
                <w:sz w:val="22"/>
                <w:szCs w:val="22"/>
                <w:lang w:val="zh-CN"/>
              </w:rPr>
              <w:t>1</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tcPr>
          <w:p w14:paraId="7FED83BF">
            <w:pPr>
              <w:autoSpaceDE w:val="0"/>
              <w:autoSpaceDN w:val="0"/>
              <w:adjustRightInd w:val="0"/>
              <w:rPr>
                <w:rFonts w:hint="eastAsia" w:ascii="宋体" w:hAnsi="Times New Roman" w:cs="宋体"/>
                <w:kern w:val="0"/>
                <w:sz w:val="22"/>
                <w:szCs w:val="22"/>
                <w:lang w:val="zh-CN"/>
              </w:rPr>
            </w:pPr>
            <w:r>
              <w:rPr>
                <w:rFonts w:hint="eastAsia"/>
              </w:rPr>
              <w:t>报价得分</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2F626AB">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03C2FB2">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82B29E">
            <w:pPr>
              <w:autoSpaceDE w:val="0"/>
              <w:autoSpaceDN w:val="0"/>
              <w:adjustRightInd w:val="0"/>
              <w:rPr>
                <w:rFonts w:ascii="宋体" w:cs="宋体"/>
                <w:kern w:val="0"/>
                <w:sz w:val="22"/>
                <w:szCs w:val="22"/>
                <w:lang w:val="zh-CN"/>
              </w:rPr>
            </w:pPr>
            <w:r>
              <w:rPr>
                <w:rFonts w:ascii="宋体" w:cs="宋体"/>
                <w:kern w:val="0"/>
                <w:szCs w:val="21"/>
                <w:lang w:val="zh-CN"/>
              </w:rPr>
              <w:t> </w:t>
            </w:r>
          </w:p>
        </w:tc>
      </w:tr>
      <w:tr w14:paraId="53A922AA">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6DE54C">
            <w:pPr>
              <w:autoSpaceDE w:val="0"/>
              <w:autoSpaceDN w:val="0"/>
              <w:adjustRightInd w:val="0"/>
              <w:rPr>
                <w:rFonts w:hint="eastAsia" w:ascii="宋体" w:hAnsi="Times New Roman" w:cs="宋体"/>
                <w:kern w:val="0"/>
                <w:sz w:val="22"/>
                <w:szCs w:val="22"/>
                <w:lang w:val="zh-CN"/>
              </w:rPr>
            </w:pPr>
            <w:r>
              <w:rPr>
                <w:rFonts w:hint="eastAsia" w:ascii="宋体" w:hAnsi="Times New Roman" w:cs="宋体"/>
                <w:kern w:val="0"/>
                <w:sz w:val="22"/>
                <w:szCs w:val="22"/>
                <w:lang w:val="zh-CN"/>
              </w:rPr>
              <w:t>2</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93202F5">
            <w:pPr>
              <w:autoSpaceDE w:val="0"/>
              <w:autoSpaceDN w:val="0"/>
              <w:adjustRightInd w:val="0"/>
              <w:rPr>
                <w:rFonts w:hint="eastAsia" w:ascii="宋体" w:hAnsi="Times New Roman" w:cs="宋体"/>
                <w:kern w:val="0"/>
                <w:sz w:val="22"/>
                <w:szCs w:val="22"/>
                <w:lang w:val="zh-CN"/>
              </w:rPr>
            </w:pPr>
            <w:r>
              <w:rPr>
                <w:rFonts w:hint="eastAsia"/>
              </w:rPr>
              <w:t>需求理解</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76A1C2">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40F361">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17B52C">
            <w:pPr>
              <w:autoSpaceDE w:val="0"/>
              <w:autoSpaceDN w:val="0"/>
              <w:adjustRightInd w:val="0"/>
              <w:rPr>
                <w:rFonts w:ascii="宋体" w:cs="宋体"/>
                <w:kern w:val="0"/>
                <w:sz w:val="22"/>
                <w:szCs w:val="22"/>
                <w:lang w:val="zh-CN"/>
              </w:rPr>
            </w:pPr>
            <w:r>
              <w:rPr>
                <w:rFonts w:ascii="宋体" w:cs="宋体"/>
                <w:kern w:val="0"/>
                <w:szCs w:val="21"/>
                <w:lang w:val="zh-CN"/>
              </w:rPr>
              <w:t> </w:t>
            </w:r>
          </w:p>
        </w:tc>
      </w:tr>
      <w:tr w14:paraId="53E04914">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5550AF">
            <w:pPr>
              <w:autoSpaceDE w:val="0"/>
              <w:autoSpaceDN w:val="0"/>
              <w:adjustRightInd w:val="0"/>
              <w:rPr>
                <w:rFonts w:hint="eastAsia" w:ascii="宋体" w:hAnsi="Times New Roman" w:cs="宋体"/>
                <w:kern w:val="0"/>
                <w:sz w:val="22"/>
                <w:szCs w:val="22"/>
                <w:lang w:val="zh-CN"/>
              </w:rPr>
            </w:pPr>
            <w:r>
              <w:rPr>
                <w:rFonts w:hint="eastAsia" w:ascii="宋体" w:hAnsi="Times New Roman" w:cs="宋体"/>
                <w:kern w:val="0"/>
                <w:sz w:val="22"/>
                <w:szCs w:val="22"/>
                <w:lang w:val="zh-CN"/>
              </w:rPr>
              <w:t>3</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BD986D">
            <w:pPr>
              <w:autoSpaceDE w:val="0"/>
              <w:autoSpaceDN w:val="0"/>
              <w:adjustRightInd w:val="0"/>
              <w:rPr>
                <w:rFonts w:hint="eastAsia" w:ascii="宋体" w:hAnsi="Times New Roman" w:cs="宋体"/>
                <w:kern w:val="0"/>
                <w:sz w:val="22"/>
                <w:szCs w:val="22"/>
                <w:lang w:val="zh-CN"/>
              </w:rPr>
            </w:pPr>
            <w:r>
              <w:rPr>
                <w:rFonts w:hint="eastAsia"/>
              </w:rPr>
              <w:t>项目维护服务方案及实施方案</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8FEE99">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FC94C1">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795DEB">
            <w:pPr>
              <w:autoSpaceDE w:val="0"/>
              <w:autoSpaceDN w:val="0"/>
              <w:adjustRightInd w:val="0"/>
              <w:rPr>
                <w:rFonts w:ascii="宋体" w:cs="宋体"/>
                <w:kern w:val="0"/>
                <w:sz w:val="22"/>
                <w:szCs w:val="22"/>
                <w:lang w:val="zh-CN"/>
              </w:rPr>
            </w:pPr>
            <w:r>
              <w:rPr>
                <w:rFonts w:ascii="宋体" w:cs="宋体"/>
                <w:kern w:val="0"/>
                <w:szCs w:val="21"/>
                <w:lang w:val="zh-CN"/>
              </w:rPr>
              <w:t> </w:t>
            </w:r>
          </w:p>
        </w:tc>
      </w:tr>
      <w:tr w14:paraId="11B793F1">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93FF65">
            <w:pPr>
              <w:autoSpaceDE w:val="0"/>
              <w:autoSpaceDN w:val="0"/>
              <w:adjustRightInd w:val="0"/>
              <w:rPr>
                <w:rFonts w:hint="eastAsia" w:ascii="宋体" w:hAnsi="Times New Roman" w:cs="宋体"/>
                <w:kern w:val="0"/>
                <w:sz w:val="22"/>
                <w:szCs w:val="22"/>
                <w:lang w:val="zh-CN"/>
              </w:rPr>
            </w:pPr>
            <w:r>
              <w:rPr>
                <w:rFonts w:hint="eastAsia" w:ascii="宋体" w:hAnsi="Times New Roman" w:cs="宋体"/>
                <w:kern w:val="0"/>
                <w:sz w:val="22"/>
                <w:szCs w:val="22"/>
                <w:lang w:val="zh-CN"/>
              </w:rPr>
              <w:t>4</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91F040">
            <w:pPr>
              <w:autoSpaceDE w:val="0"/>
              <w:autoSpaceDN w:val="0"/>
              <w:adjustRightInd w:val="0"/>
              <w:rPr>
                <w:rFonts w:hint="eastAsia" w:ascii="宋体" w:hAnsi="Times New Roman" w:cs="宋体"/>
                <w:kern w:val="0"/>
                <w:sz w:val="22"/>
                <w:szCs w:val="22"/>
                <w:lang w:val="zh-CN"/>
              </w:rPr>
            </w:pPr>
            <w:r>
              <w:rPr>
                <w:rFonts w:hint="eastAsia"/>
              </w:rPr>
              <w:t>项目管理组织架构及管理制度</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BFBB9E">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90E9C7">
            <w:pPr>
              <w:autoSpaceDE w:val="0"/>
              <w:autoSpaceDN w:val="0"/>
              <w:adjustRightInd w:val="0"/>
              <w:rPr>
                <w:rFonts w:ascii="宋体" w:cs="宋体"/>
                <w:kern w:val="0"/>
                <w:sz w:val="22"/>
                <w:szCs w:val="22"/>
                <w:lang w:val="zh-CN"/>
              </w:rPr>
            </w:pPr>
            <w:r>
              <w:rPr>
                <w:rFonts w:ascii="宋体" w:cs="宋体"/>
                <w:kern w:val="0"/>
                <w:szCs w:val="21"/>
                <w:lang w:val="zh-CN"/>
              </w:rPr>
              <w:t> </w:t>
            </w: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A5EB2F">
            <w:pPr>
              <w:autoSpaceDE w:val="0"/>
              <w:autoSpaceDN w:val="0"/>
              <w:adjustRightInd w:val="0"/>
              <w:rPr>
                <w:rFonts w:ascii="宋体" w:cs="宋体"/>
                <w:kern w:val="0"/>
                <w:sz w:val="22"/>
                <w:szCs w:val="22"/>
                <w:lang w:val="zh-CN"/>
              </w:rPr>
            </w:pPr>
            <w:r>
              <w:rPr>
                <w:rFonts w:ascii="宋体" w:cs="宋体"/>
                <w:kern w:val="0"/>
                <w:szCs w:val="21"/>
                <w:lang w:val="zh-CN"/>
              </w:rPr>
              <w:t> </w:t>
            </w:r>
          </w:p>
        </w:tc>
      </w:tr>
      <w:tr w14:paraId="7360BB28">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5E769D">
            <w:pPr>
              <w:autoSpaceDE w:val="0"/>
              <w:autoSpaceDN w:val="0"/>
              <w:adjustRightInd w:val="0"/>
              <w:rPr>
                <w:rFonts w:hint="eastAsia" w:ascii="宋体" w:hAnsi="Times New Roman" w:eastAsia="宋体" w:cs="宋体"/>
                <w:kern w:val="0"/>
                <w:sz w:val="22"/>
                <w:szCs w:val="22"/>
                <w:lang w:val="zh-CN" w:eastAsia="zh-CN" w:bidi="ar-SA"/>
              </w:rPr>
            </w:pPr>
            <w:r>
              <w:rPr>
                <w:rFonts w:hint="eastAsia" w:ascii="宋体" w:hAnsi="Times New Roman" w:cs="宋体"/>
                <w:kern w:val="0"/>
                <w:sz w:val="22"/>
                <w:szCs w:val="22"/>
                <w:lang w:val="zh-CN"/>
              </w:rPr>
              <w:t>5</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44DD93">
            <w:pPr>
              <w:autoSpaceDE w:val="0"/>
              <w:autoSpaceDN w:val="0"/>
              <w:adjustRightInd w:val="0"/>
              <w:rPr>
                <w:rFonts w:hint="eastAsia" w:ascii="宋体" w:hAnsi="Times New Roman" w:cs="宋体"/>
                <w:kern w:val="0"/>
                <w:sz w:val="22"/>
                <w:szCs w:val="22"/>
                <w:lang w:val="zh-CN"/>
              </w:rPr>
            </w:pPr>
            <w:r>
              <w:rPr>
                <w:rFonts w:hint="eastAsia"/>
              </w:rPr>
              <w:t>项目负责人</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AAB156">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D2F32E">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97C500">
            <w:pPr>
              <w:autoSpaceDE w:val="0"/>
              <w:autoSpaceDN w:val="0"/>
              <w:adjustRightInd w:val="0"/>
              <w:rPr>
                <w:rFonts w:ascii="宋体" w:cs="宋体"/>
                <w:kern w:val="0"/>
                <w:szCs w:val="21"/>
                <w:lang w:val="zh-CN"/>
              </w:rPr>
            </w:pPr>
          </w:p>
        </w:tc>
      </w:tr>
      <w:tr w14:paraId="5D8D3B0E">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CB0E400">
            <w:pPr>
              <w:autoSpaceDE w:val="0"/>
              <w:autoSpaceDN w:val="0"/>
              <w:adjustRightInd w:val="0"/>
              <w:rPr>
                <w:rFonts w:hint="eastAsia" w:ascii="宋体" w:hAnsi="Times New Roman" w:eastAsia="宋体" w:cs="宋体"/>
                <w:kern w:val="0"/>
                <w:sz w:val="22"/>
                <w:szCs w:val="22"/>
                <w:lang w:val="zh-CN" w:eastAsia="zh-CN" w:bidi="ar-SA"/>
              </w:rPr>
            </w:pPr>
            <w:r>
              <w:rPr>
                <w:rFonts w:hint="eastAsia" w:ascii="宋体" w:hAnsi="Times New Roman" w:cs="宋体"/>
                <w:kern w:val="0"/>
                <w:sz w:val="22"/>
                <w:szCs w:val="22"/>
                <w:lang w:val="zh-CN"/>
              </w:rPr>
              <w:t>6</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846C29">
            <w:pPr>
              <w:autoSpaceDE w:val="0"/>
              <w:autoSpaceDN w:val="0"/>
              <w:adjustRightInd w:val="0"/>
              <w:rPr>
                <w:rFonts w:hint="eastAsia" w:ascii="宋体" w:hAnsi="Times New Roman" w:cs="宋体"/>
                <w:kern w:val="0"/>
                <w:sz w:val="22"/>
                <w:szCs w:val="22"/>
                <w:lang w:val="zh-CN"/>
              </w:rPr>
            </w:pPr>
            <w:r>
              <w:rPr>
                <w:rFonts w:hint="eastAsia"/>
              </w:rPr>
              <w:t>维护人员配置</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DCB5D7">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8F3AFF6">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AEFA304">
            <w:pPr>
              <w:autoSpaceDE w:val="0"/>
              <w:autoSpaceDN w:val="0"/>
              <w:adjustRightInd w:val="0"/>
              <w:rPr>
                <w:rFonts w:ascii="宋体" w:cs="宋体"/>
                <w:kern w:val="0"/>
                <w:szCs w:val="21"/>
                <w:lang w:val="zh-CN"/>
              </w:rPr>
            </w:pPr>
          </w:p>
        </w:tc>
      </w:tr>
      <w:tr w14:paraId="19301CBD">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209EBC8">
            <w:pPr>
              <w:autoSpaceDE w:val="0"/>
              <w:autoSpaceDN w:val="0"/>
              <w:adjustRightInd w:val="0"/>
              <w:rPr>
                <w:rFonts w:hint="eastAsia" w:ascii="宋体" w:hAnsi="Times New Roman" w:eastAsia="宋体" w:cs="宋体"/>
                <w:kern w:val="0"/>
                <w:sz w:val="22"/>
                <w:szCs w:val="22"/>
                <w:lang w:val="en-US" w:eastAsia="zh-CN"/>
              </w:rPr>
            </w:pPr>
            <w:r>
              <w:rPr>
                <w:rFonts w:hint="eastAsia" w:ascii="宋体" w:hAnsi="Times New Roman" w:cs="宋体"/>
                <w:kern w:val="0"/>
                <w:sz w:val="22"/>
                <w:szCs w:val="22"/>
                <w:lang w:val="en-US" w:eastAsia="zh-CN"/>
              </w:rPr>
              <w:t>7</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48465E">
            <w:pPr>
              <w:autoSpaceDE w:val="0"/>
              <w:autoSpaceDN w:val="0"/>
              <w:adjustRightInd w:val="0"/>
              <w:rPr>
                <w:rFonts w:hint="eastAsia" w:ascii="宋体" w:hAnsi="Times New Roman" w:cs="宋体"/>
                <w:kern w:val="0"/>
                <w:sz w:val="22"/>
                <w:szCs w:val="22"/>
                <w:lang w:val="zh-CN"/>
              </w:rPr>
            </w:pPr>
            <w:r>
              <w:rPr>
                <w:rFonts w:hint="eastAsia"/>
              </w:rPr>
              <w:t>同类业绩</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53B287">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AD6CE8">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84C95F">
            <w:pPr>
              <w:autoSpaceDE w:val="0"/>
              <w:autoSpaceDN w:val="0"/>
              <w:adjustRightInd w:val="0"/>
              <w:rPr>
                <w:rFonts w:ascii="宋体" w:cs="宋体"/>
                <w:kern w:val="0"/>
                <w:szCs w:val="21"/>
                <w:lang w:val="zh-CN"/>
              </w:rPr>
            </w:pPr>
          </w:p>
        </w:tc>
      </w:tr>
      <w:tr w14:paraId="1A847C56">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1681E87">
            <w:pPr>
              <w:autoSpaceDE w:val="0"/>
              <w:autoSpaceDN w:val="0"/>
              <w:adjustRightInd w:val="0"/>
              <w:rPr>
                <w:rFonts w:hint="eastAsia" w:eastAsia="宋体"/>
                <w:kern w:val="0"/>
                <w:szCs w:val="21"/>
                <w:lang w:val="en-US" w:eastAsia="zh-CN"/>
              </w:rPr>
            </w:pPr>
            <w:r>
              <w:rPr>
                <w:rFonts w:hint="eastAsia"/>
                <w:kern w:val="0"/>
                <w:szCs w:val="21"/>
                <w:lang w:val="en-US" w:eastAsia="zh-CN"/>
              </w:rPr>
              <w:t>8</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tcPr>
          <w:p w14:paraId="3A4C8219">
            <w:pPr>
              <w:autoSpaceDE w:val="0"/>
              <w:autoSpaceDN w:val="0"/>
              <w:adjustRightInd w:val="0"/>
              <w:rPr>
                <w:rFonts w:hint="eastAsia" w:ascii="宋体" w:cs="宋体"/>
                <w:kern w:val="0"/>
                <w:sz w:val="22"/>
                <w:szCs w:val="22"/>
                <w:lang w:val="zh-CN"/>
              </w:rPr>
            </w:pPr>
            <w:r>
              <w:rPr>
                <w:rFonts w:hint="eastAsia"/>
              </w:rPr>
              <w:t>硬件、设备配备情况</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2EE49D">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5AB1D5">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88DC81">
            <w:pPr>
              <w:autoSpaceDE w:val="0"/>
              <w:autoSpaceDN w:val="0"/>
              <w:adjustRightInd w:val="0"/>
              <w:rPr>
                <w:rFonts w:ascii="宋体" w:cs="宋体"/>
                <w:kern w:val="0"/>
                <w:szCs w:val="21"/>
                <w:lang w:val="zh-CN"/>
              </w:rPr>
            </w:pPr>
          </w:p>
        </w:tc>
      </w:tr>
      <w:tr w14:paraId="7D6C0061">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85BB26">
            <w:pPr>
              <w:autoSpaceDE w:val="0"/>
              <w:autoSpaceDN w:val="0"/>
              <w:adjustRightInd w:val="0"/>
              <w:rPr>
                <w:rFonts w:hint="eastAsia" w:eastAsia="宋体"/>
                <w:kern w:val="0"/>
                <w:szCs w:val="21"/>
                <w:lang w:val="en-US" w:eastAsia="zh-CN"/>
              </w:rPr>
            </w:pPr>
            <w:r>
              <w:rPr>
                <w:rFonts w:hint="eastAsia"/>
                <w:kern w:val="0"/>
                <w:szCs w:val="21"/>
                <w:lang w:val="en-US" w:eastAsia="zh-CN"/>
              </w:rPr>
              <w:t>9</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tcPr>
          <w:p w14:paraId="4FE2AACD">
            <w:pPr>
              <w:autoSpaceDE w:val="0"/>
              <w:autoSpaceDN w:val="0"/>
              <w:adjustRightInd w:val="0"/>
              <w:rPr>
                <w:rFonts w:hint="eastAsia" w:ascii="宋体" w:cs="宋体"/>
                <w:kern w:val="0"/>
                <w:sz w:val="22"/>
                <w:szCs w:val="22"/>
                <w:lang w:val="zh-CN"/>
              </w:rPr>
            </w:pPr>
            <w:r>
              <w:rPr>
                <w:rFonts w:hint="eastAsia"/>
              </w:rPr>
              <w:t>安全文明作业</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767EC7">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0837DCE">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5616D6">
            <w:pPr>
              <w:autoSpaceDE w:val="0"/>
              <w:autoSpaceDN w:val="0"/>
              <w:adjustRightInd w:val="0"/>
              <w:rPr>
                <w:rFonts w:ascii="宋体" w:cs="宋体"/>
                <w:kern w:val="0"/>
                <w:szCs w:val="21"/>
                <w:lang w:val="zh-CN"/>
              </w:rPr>
            </w:pPr>
          </w:p>
        </w:tc>
      </w:tr>
      <w:tr w14:paraId="3C622539">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5D7D6B">
            <w:pPr>
              <w:autoSpaceDE w:val="0"/>
              <w:autoSpaceDN w:val="0"/>
              <w:adjustRightInd w:val="0"/>
              <w:rPr>
                <w:rFonts w:hint="default" w:eastAsia="宋体"/>
                <w:kern w:val="0"/>
                <w:szCs w:val="21"/>
                <w:lang w:val="en-US" w:eastAsia="zh-CN"/>
              </w:rPr>
            </w:pPr>
            <w:r>
              <w:rPr>
                <w:rFonts w:hint="eastAsia"/>
                <w:kern w:val="0"/>
                <w:szCs w:val="21"/>
                <w:lang w:val="en-US" w:eastAsia="zh-CN"/>
              </w:rPr>
              <w:t>10</w:t>
            </w:r>
          </w:p>
        </w:tc>
        <w:tc>
          <w:tcPr>
            <w:tcW w:w="3020" w:type="dxa"/>
            <w:tcBorders>
              <w:top w:val="single" w:color="000000" w:sz="4" w:space="0"/>
              <w:left w:val="single" w:color="000000" w:sz="4" w:space="0"/>
              <w:bottom w:val="single" w:color="000000" w:sz="4" w:space="0"/>
              <w:right w:val="single" w:color="000000" w:sz="4" w:space="0"/>
            </w:tcBorders>
            <w:shd w:val="clear" w:color="000000" w:fill="FFFFFF"/>
          </w:tcPr>
          <w:p w14:paraId="4E51DC13">
            <w:pPr>
              <w:autoSpaceDE w:val="0"/>
              <w:autoSpaceDN w:val="0"/>
              <w:adjustRightInd w:val="0"/>
              <w:rPr>
                <w:rFonts w:hint="eastAsia" w:ascii="宋体" w:cs="宋体"/>
                <w:kern w:val="0"/>
                <w:sz w:val="22"/>
                <w:szCs w:val="22"/>
                <w:lang w:val="zh-CN"/>
              </w:rPr>
            </w:pPr>
            <w:r>
              <w:rPr>
                <w:rFonts w:hint="eastAsia" w:ascii="宋体" w:cs="宋体"/>
                <w:kern w:val="0"/>
                <w:sz w:val="22"/>
                <w:szCs w:val="22"/>
                <w:lang w:val="zh-CN"/>
              </w:rPr>
              <w:t>投标文件编制</w:t>
            </w: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DC2160">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1718EA1">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2F70F0">
            <w:pPr>
              <w:autoSpaceDE w:val="0"/>
              <w:autoSpaceDN w:val="0"/>
              <w:adjustRightInd w:val="0"/>
              <w:rPr>
                <w:rFonts w:ascii="宋体" w:cs="宋体"/>
                <w:kern w:val="0"/>
                <w:szCs w:val="21"/>
                <w:lang w:val="zh-CN"/>
              </w:rPr>
            </w:pPr>
          </w:p>
        </w:tc>
      </w:tr>
      <w:tr w14:paraId="296125AC">
        <w:tblPrEx>
          <w:tblCellMar>
            <w:top w:w="0" w:type="dxa"/>
            <w:left w:w="7" w:type="dxa"/>
            <w:bottom w:w="0" w:type="dxa"/>
            <w:right w:w="7" w:type="dxa"/>
          </w:tblCellMar>
        </w:tblPrEx>
        <w:trPr>
          <w:trHeight w:val="1" w:hRule="atLeast"/>
        </w:trPr>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A67D7F">
            <w:pPr>
              <w:autoSpaceDE w:val="0"/>
              <w:autoSpaceDN w:val="0"/>
              <w:adjustRightInd w:val="0"/>
              <w:rPr>
                <w:rFonts w:hint="eastAsia"/>
                <w:kern w:val="0"/>
                <w:szCs w:val="21"/>
              </w:rPr>
            </w:pPr>
          </w:p>
        </w:tc>
        <w:tc>
          <w:tcPr>
            <w:tcW w:w="3020" w:type="dxa"/>
            <w:tcBorders>
              <w:top w:val="single" w:color="000000" w:sz="4" w:space="0"/>
              <w:left w:val="single" w:color="000000" w:sz="4" w:space="0"/>
              <w:bottom w:val="single" w:color="000000" w:sz="4" w:space="0"/>
              <w:right w:val="single" w:color="000000" w:sz="4" w:space="0"/>
            </w:tcBorders>
            <w:shd w:val="clear" w:color="000000" w:fill="FFFFFF"/>
          </w:tcPr>
          <w:p w14:paraId="487C2F62">
            <w:pPr>
              <w:autoSpaceDE w:val="0"/>
              <w:autoSpaceDN w:val="0"/>
              <w:adjustRightInd w:val="0"/>
              <w:rPr>
                <w:rFonts w:hint="eastAsia" w:ascii="宋体" w:cs="宋体"/>
                <w:kern w:val="0"/>
                <w:sz w:val="22"/>
                <w:szCs w:val="22"/>
                <w:lang w:val="zh-CN"/>
              </w:rPr>
            </w:pPr>
          </w:p>
        </w:tc>
        <w:tc>
          <w:tcPr>
            <w:tcW w:w="15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AAD173">
            <w:pPr>
              <w:autoSpaceDE w:val="0"/>
              <w:autoSpaceDN w:val="0"/>
              <w:adjustRightInd w:val="0"/>
              <w:rPr>
                <w:rFonts w:ascii="宋体" w:cs="宋体"/>
                <w:kern w:val="0"/>
                <w:szCs w:val="21"/>
                <w:lang w:val="zh-CN"/>
              </w:rPr>
            </w:pPr>
          </w:p>
        </w:tc>
        <w:tc>
          <w:tcPr>
            <w:tcW w:w="242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BBE9CE">
            <w:pPr>
              <w:autoSpaceDE w:val="0"/>
              <w:autoSpaceDN w:val="0"/>
              <w:adjustRightInd w:val="0"/>
              <w:rPr>
                <w:rFonts w:ascii="宋体" w:cs="宋体"/>
                <w:kern w:val="0"/>
                <w:szCs w:val="21"/>
                <w:lang w:val="zh-CN"/>
              </w:rPr>
            </w:pPr>
          </w:p>
        </w:tc>
        <w:tc>
          <w:tcPr>
            <w:tcW w:w="4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D0511E">
            <w:pPr>
              <w:autoSpaceDE w:val="0"/>
              <w:autoSpaceDN w:val="0"/>
              <w:adjustRightInd w:val="0"/>
              <w:rPr>
                <w:rFonts w:ascii="宋体" w:cs="宋体"/>
                <w:kern w:val="0"/>
                <w:szCs w:val="21"/>
                <w:lang w:val="zh-CN"/>
              </w:rPr>
            </w:pPr>
          </w:p>
        </w:tc>
      </w:tr>
    </w:tbl>
    <w:p w14:paraId="51E5AA34">
      <w:pPr>
        <w:rPr>
          <w:sz w:val="24"/>
        </w:rPr>
      </w:pPr>
    </w:p>
    <w:p w14:paraId="1740D048">
      <w:pPr>
        <w:rPr>
          <w:rFonts w:hint="eastAsia" w:ascii="宋体" w:hAnsi="宋体"/>
          <w:sz w:val="24"/>
        </w:rPr>
      </w:pPr>
    </w:p>
    <w:p w14:paraId="4A4813AA">
      <w:pPr>
        <w:rPr>
          <w:rFonts w:hint="eastAsia" w:ascii="宋体" w:hAnsi="宋体"/>
          <w:sz w:val="24"/>
        </w:rPr>
      </w:pPr>
      <w:r>
        <w:rPr>
          <w:rFonts w:hint="eastAsia" w:ascii="宋体" w:hAnsi="宋体"/>
          <w:sz w:val="24"/>
        </w:rPr>
        <w:t>说明：上述具体内容要求可以参照本项目评标方法与程序及评分细则。</w:t>
      </w:r>
    </w:p>
    <w:p w14:paraId="45D52E16">
      <w:pPr>
        <w:rPr>
          <w:rFonts w:hint="eastAsia" w:ascii="宋体" w:hAnsi="宋体"/>
          <w:sz w:val="24"/>
        </w:rPr>
      </w:pPr>
    </w:p>
    <w:p w14:paraId="5BABA102">
      <w:pPr>
        <w:rPr>
          <w:rFonts w:hint="eastAsia" w:ascii="宋体" w:hAnsi="宋体"/>
          <w:sz w:val="24"/>
        </w:rPr>
      </w:pPr>
    </w:p>
    <w:p w14:paraId="478231B1">
      <w:pPr>
        <w:rPr>
          <w:rFonts w:hint="eastAsia" w:ascii="宋体" w:hAnsi="宋体"/>
          <w:sz w:val="24"/>
        </w:rPr>
      </w:pPr>
    </w:p>
    <w:p w14:paraId="4FC6DB11">
      <w:pPr>
        <w:rPr>
          <w:rFonts w:hint="eastAsia" w:ascii="宋体" w:hAnsi="宋体"/>
          <w:sz w:val="24"/>
        </w:rPr>
      </w:pPr>
    </w:p>
    <w:p w14:paraId="62DD6ED8">
      <w:pPr>
        <w:rPr>
          <w:rFonts w:hint="eastAsia" w:ascii="宋体" w:hAnsi="宋体"/>
          <w:sz w:val="24"/>
        </w:rPr>
      </w:pPr>
    </w:p>
    <w:p w14:paraId="5B2C7E6E">
      <w:pPr>
        <w:rPr>
          <w:rFonts w:hint="eastAsia" w:ascii="宋体" w:hAnsi="宋体"/>
          <w:sz w:val="24"/>
        </w:rPr>
      </w:pPr>
    </w:p>
    <w:p w14:paraId="026BE214">
      <w:pPr>
        <w:rPr>
          <w:rFonts w:hint="eastAsia" w:ascii="宋体" w:hAnsi="宋体"/>
          <w:sz w:val="24"/>
        </w:rPr>
      </w:pPr>
    </w:p>
    <w:p w14:paraId="24CF39CB">
      <w:pPr>
        <w:rPr>
          <w:rFonts w:hint="eastAsia" w:ascii="宋体" w:hAnsi="宋体"/>
          <w:sz w:val="24"/>
        </w:rPr>
      </w:pPr>
    </w:p>
    <w:p w14:paraId="6EFAED6F">
      <w:pPr>
        <w:rPr>
          <w:rFonts w:hint="eastAsia" w:ascii="宋体" w:hAnsi="宋体"/>
          <w:sz w:val="24"/>
        </w:rPr>
      </w:pPr>
    </w:p>
    <w:p w14:paraId="5B69664F">
      <w:pPr>
        <w:rPr>
          <w:rFonts w:hint="eastAsia" w:ascii="宋体" w:hAnsi="宋体"/>
          <w:sz w:val="24"/>
        </w:rPr>
      </w:pPr>
    </w:p>
    <w:p w14:paraId="134090B9">
      <w:pPr>
        <w:rPr>
          <w:rFonts w:hint="eastAsia" w:ascii="宋体" w:hAnsi="宋体"/>
          <w:sz w:val="24"/>
        </w:rPr>
      </w:pPr>
    </w:p>
    <w:p w14:paraId="359D6727">
      <w:pPr>
        <w:rPr>
          <w:rFonts w:hint="eastAsia" w:ascii="宋体" w:hAnsi="宋体"/>
          <w:sz w:val="24"/>
        </w:rPr>
      </w:pPr>
    </w:p>
    <w:p w14:paraId="437B3FE4">
      <w:pPr>
        <w:rPr>
          <w:rFonts w:hint="eastAsia" w:ascii="宋体" w:hAnsi="宋体"/>
          <w:sz w:val="24"/>
        </w:rPr>
      </w:pPr>
    </w:p>
    <w:p w14:paraId="09E3B28E">
      <w:pPr>
        <w:rPr>
          <w:rFonts w:hint="eastAsia" w:ascii="宋体" w:hAnsi="宋体"/>
          <w:sz w:val="24"/>
        </w:rPr>
      </w:pPr>
    </w:p>
    <w:p w14:paraId="4C39E60D">
      <w:pPr>
        <w:rPr>
          <w:rFonts w:hint="eastAsia" w:ascii="宋体" w:hAnsi="宋体"/>
          <w:sz w:val="24"/>
        </w:rPr>
      </w:pPr>
    </w:p>
    <w:p w14:paraId="4393F9C6">
      <w:pPr>
        <w:pStyle w:val="3"/>
        <w:rPr>
          <w:rFonts w:hint="eastAsia" w:ascii="宋体" w:hAnsi="宋体"/>
          <w:sz w:val="24"/>
        </w:rPr>
      </w:pPr>
    </w:p>
    <w:p w14:paraId="567C1662">
      <w:pPr>
        <w:pStyle w:val="3"/>
        <w:rPr>
          <w:rFonts w:hint="eastAsia" w:ascii="宋体" w:hAnsi="宋体"/>
          <w:sz w:val="24"/>
        </w:rPr>
      </w:pPr>
    </w:p>
    <w:p w14:paraId="51EDA580">
      <w:pPr>
        <w:rPr>
          <w:rFonts w:hint="eastAsia" w:ascii="宋体" w:hAnsi="宋体"/>
          <w:sz w:val="24"/>
        </w:rPr>
      </w:pPr>
    </w:p>
    <w:p w14:paraId="287750E9">
      <w:pPr>
        <w:rPr>
          <w:rFonts w:hint="eastAsia" w:ascii="宋体" w:hAnsi="宋体"/>
          <w:sz w:val="24"/>
        </w:rPr>
      </w:pPr>
    </w:p>
    <w:p w14:paraId="6D674651">
      <w:pPr>
        <w:rPr>
          <w:rFonts w:hint="eastAsia" w:ascii="宋体" w:hAnsi="宋体"/>
          <w:sz w:val="24"/>
        </w:rPr>
      </w:pPr>
    </w:p>
    <w:p w14:paraId="6DABD0B0">
      <w:pPr>
        <w:rPr>
          <w:rFonts w:hint="eastAsia" w:ascii="宋体" w:hAnsi="宋体"/>
          <w:sz w:val="24"/>
        </w:rPr>
      </w:pPr>
    </w:p>
    <w:p w14:paraId="694C0D9D">
      <w:pPr>
        <w:rPr>
          <w:rFonts w:hint="eastAsia" w:ascii="宋体" w:hAnsi="宋体"/>
          <w:sz w:val="24"/>
        </w:rPr>
      </w:pPr>
    </w:p>
    <w:p w14:paraId="43187C7F">
      <w:pPr>
        <w:rPr>
          <w:rFonts w:hint="eastAsia" w:ascii="宋体" w:hAnsi="宋体"/>
          <w:sz w:val="24"/>
        </w:rPr>
      </w:pPr>
    </w:p>
    <w:p w14:paraId="0B04C2B3">
      <w:pPr>
        <w:rPr>
          <w:rFonts w:hint="eastAsia" w:ascii="宋体" w:hAnsi="宋体"/>
          <w:sz w:val="24"/>
        </w:rPr>
      </w:pPr>
    </w:p>
    <w:p w14:paraId="71E2118E">
      <w:pPr>
        <w:rPr>
          <w:rFonts w:hint="eastAsia" w:ascii="宋体" w:hAnsi="宋体"/>
          <w:sz w:val="24"/>
        </w:rPr>
      </w:pPr>
    </w:p>
    <w:p w14:paraId="46955403">
      <w:pPr>
        <w:jc w:val="center"/>
        <w:rPr>
          <w:rFonts w:hint="eastAsia" w:ascii="宋体" w:hAnsi="宋体"/>
          <w:b/>
          <w:sz w:val="24"/>
        </w:rPr>
      </w:pPr>
      <w:r>
        <w:rPr>
          <w:rFonts w:hint="eastAsia" w:ascii="宋体" w:hAnsi="宋体"/>
          <w:b/>
          <w:sz w:val="24"/>
        </w:rPr>
        <w:t>7、法定代表人授权书格式</w:t>
      </w:r>
    </w:p>
    <w:p w14:paraId="368ECB94">
      <w:pPr>
        <w:spacing w:line="360" w:lineRule="auto"/>
        <w:rPr>
          <w:rFonts w:hint="eastAsia" w:ascii="宋体" w:hAnsi="宋体"/>
          <w:sz w:val="24"/>
        </w:rPr>
      </w:pPr>
      <w:r>
        <w:rPr>
          <w:rFonts w:hint="eastAsia" w:ascii="宋体" w:hAnsi="宋体"/>
          <w:sz w:val="24"/>
        </w:rPr>
        <w:t xml:space="preserve">  </w:t>
      </w:r>
    </w:p>
    <w:p w14:paraId="58635861">
      <w:pPr>
        <w:spacing w:line="360" w:lineRule="auto"/>
        <w:rPr>
          <w:rFonts w:hint="eastAsia" w:ascii="宋体" w:hAnsi="宋体"/>
          <w:sz w:val="24"/>
        </w:rPr>
      </w:pPr>
      <w:r>
        <w:rPr>
          <w:rFonts w:hint="eastAsia" w:ascii="宋体" w:hAnsi="宋体"/>
          <w:sz w:val="24"/>
        </w:rPr>
        <w:t>致：</w:t>
      </w:r>
      <w:r>
        <w:rPr>
          <w:rFonts w:hint="eastAsia" w:ascii="宋体" w:hAnsi="宋体"/>
          <w:sz w:val="24"/>
          <w:u w:val="single"/>
        </w:rPr>
        <w:t>上海市静安区政府采购中心</w:t>
      </w:r>
    </w:p>
    <w:p w14:paraId="2B577B71">
      <w:pPr>
        <w:spacing w:line="360" w:lineRule="auto"/>
        <w:rPr>
          <w:rFonts w:hint="eastAsia" w:ascii="宋体" w:hAnsi="宋体"/>
          <w:sz w:val="24"/>
        </w:rPr>
      </w:pPr>
    </w:p>
    <w:p w14:paraId="658C3DA1">
      <w:pPr>
        <w:snapToGrid w:val="0"/>
        <w:spacing w:before="156" w:beforeLines="50" w:after="50" w:line="360" w:lineRule="auto"/>
        <w:ind w:firstLine="480" w:firstLineChars="200"/>
        <w:rPr>
          <w:rFonts w:hint="eastAsia" w:ascii="宋体" w:hAnsi="宋体"/>
          <w:sz w:val="24"/>
        </w:rPr>
      </w:pPr>
      <w:r>
        <w:rPr>
          <w:rFonts w:hint="eastAsia" w:ascii="宋体" w:hAnsi="宋体"/>
          <w:sz w:val="24"/>
        </w:rPr>
        <w:t>我______</w:t>
      </w:r>
      <w:r>
        <w:rPr>
          <w:rFonts w:hint="eastAsia" w:ascii="宋体" w:hAnsi="宋体"/>
          <w:sz w:val="24"/>
          <w:u w:val="single"/>
        </w:rPr>
        <w:t>_     _</w:t>
      </w:r>
      <w:r>
        <w:rPr>
          <w:rFonts w:hint="eastAsia" w:ascii="宋体" w:hAnsi="宋体"/>
          <w:sz w:val="24"/>
        </w:rPr>
        <w:t>_（姓名）系______</w:t>
      </w:r>
      <w:r>
        <w:rPr>
          <w:rFonts w:hint="eastAsia" w:ascii="宋体" w:hAnsi="宋体"/>
          <w:sz w:val="24"/>
          <w:u w:val="single"/>
        </w:rPr>
        <w:t xml:space="preserve">     _        _</w:t>
      </w:r>
      <w:r>
        <w:rPr>
          <w:rFonts w:hint="eastAsia" w:ascii="宋体" w:hAnsi="宋体"/>
          <w:sz w:val="24"/>
        </w:rPr>
        <w:t xml:space="preserve">_（投标人名称）的法定代表人，现授权委托本单位在职职工 </w:t>
      </w:r>
      <w:r>
        <w:rPr>
          <w:rFonts w:hint="eastAsia" w:ascii="宋体" w:hAnsi="宋体"/>
          <w:sz w:val="24"/>
          <w:u w:val="single"/>
        </w:rPr>
        <w:t xml:space="preserve">                </w:t>
      </w:r>
      <w:r>
        <w:rPr>
          <w:rFonts w:hint="eastAsia" w:ascii="宋体" w:hAnsi="宋体"/>
          <w:sz w:val="24"/>
        </w:rPr>
        <w:t>（姓名，职务）以我方的名义参加贵中心</w:t>
      </w:r>
      <w:r>
        <w:rPr>
          <w:rFonts w:hint="eastAsia" w:ascii="宋体" w:hAnsi="宋体"/>
          <w:sz w:val="24"/>
          <w:u w:val="single"/>
        </w:rPr>
        <w:t xml:space="preserve">                    </w:t>
      </w:r>
      <w:r>
        <w:rPr>
          <w:rFonts w:hint="eastAsia" w:ascii="宋体" w:hAnsi="宋体"/>
          <w:sz w:val="24"/>
        </w:rPr>
        <w:t>项目的投标活动，并代表我方全权办理针对上述项目的投标、开标、投标文件澄清、签约等一切具体事务和签署相关文件。</w:t>
      </w:r>
    </w:p>
    <w:p w14:paraId="16D516B6">
      <w:pPr>
        <w:snapToGrid w:val="0"/>
        <w:spacing w:before="156" w:beforeLines="50" w:after="50" w:line="360" w:lineRule="auto"/>
        <w:ind w:firstLine="480" w:firstLineChars="200"/>
        <w:rPr>
          <w:rFonts w:hint="eastAsia" w:ascii="宋体" w:hAnsi="宋体"/>
          <w:sz w:val="24"/>
        </w:rPr>
      </w:pPr>
      <w:r>
        <w:rPr>
          <w:rFonts w:hint="eastAsia" w:ascii="宋体" w:hAnsi="宋体"/>
          <w:sz w:val="24"/>
        </w:rPr>
        <w:t>我方对被授权人的签名事项负全部责任。</w:t>
      </w:r>
    </w:p>
    <w:p w14:paraId="495738E7">
      <w:pPr>
        <w:snapToGrid w:val="0"/>
        <w:spacing w:before="156" w:beforeLines="50" w:after="50" w:line="360" w:lineRule="auto"/>
        <w:ind w:firstLine="480" w:firstLineChars="200"/>
        <w:rPr>
          <w:rFonts w:hint="eastAsia" w:ascii="宋体" w:hAnsi="宋体"/>
          <w:sz w:val="24"/>
        </w:rPr>
      </w:pPr>
      <w:r>
        <w:rPr>
          <w:rFonts w:hint="eastAsia" w:ascii="宋体" w:hAnsi="宋体"/>
          <w:sz w:val="24"/>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36E9F25B">
      <w:pPr>
        <w:snapToGrid w:val="0"/>
        <w:spacing w:before="156" w:beforeLines="50" w:after="50" w:line="360" w:lineRule="auto"/>
        <w:ind w:firstLine="480" w:firstLineChars="200"/>
        <w:rPr>
          <w:rFonts w:ascii="宋体" w:hAnsi="宋体"/>
          <w:sz w:val="24"/>
        </w:rPr>
      </w:pPr>
      <w:r>
        <w:rPr>
          <w:rFonts w:hint="eastAsia" w:ascii="宋体" w:hAnsi="宋体"/>
          <w:sz w:val="24"/>
        </w:rPr>
        <w:t>被授权人无转委托权，特此委托。</w:t>
      </w:r>
    </w:p>
    <w:tbl>
      <w:tblPr>
        <w:tblStyle w:val="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14:paraId="441C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4" w:hRule="atLeast"/>
        </w:trPr>
        <w:tc>
          <w:tcPr>
            <w:tcW w:w="7847" w:type="dxa"/>
            <w:tcBorders>
              <w:top w:val="single" w:color="auto" w:sz="4" w:space="0"/>
              <w:left w:val="single" w:color="auto" w:sz="4" w:space="0"/>
              <w:bottom w:val="single" w:color="auto" w:sz="4" w:space="0"/>
              <w:right w:val="single" w:color="auto" w:sz="4" w:space="0"/>
            </w:tcBorders>
            <w:noWrap w:val="0"/>
            <w:vAlign w:val="center"/>
          </w:tcPr>
          <w:p w14:paraId="2B5A6383">
            <w:pPr>
              <w:spacing w:line="360" w:lineRule="auto"/>
              <w:ind w:firstLine="480" w:firstLineChars="200"/>
              <w:jc w:val="center"/>
              <w:rPr>
                <w:rFonts w:ascii="宋体" w:hAnsi="宋体"/>
                <w:sz w:val="24"/>
              </w:rPr>
            </w:pPr>
            <w:r>
              <w:rPr>
                <w:rFonts w:hint="eastAsia" w:ascii="宋体" w:hAnsi="宋体"/>
                <w:sz w:val="24"/>
              </w:rPr>
              <w:t>在此粘贴授权人、被授权人身份证原件扫描件（正反面）</w:t>
            </w:r>
          </w:p>
        </w:tc>
      </w:tr>
    </w:tbl>
    <w:p w14:paraId="330A212E">
      <w:pPr>
        <w:spacing w:line="360" w:lineRule="auto"/>
        <w:rPr>
          <w:rFonts w:hint="eastAsia" w:ascii="宋体"/>
          <w:sz w:val="24"/>
        </w:rPr>
      </w:pPr>
    </w:p>
    <w:p w14:paraId="60796EA7">
      <w:pPr>
        <w:spacing w:line="360" w:lineRule="auto"/>
        <w:rPr>
          <w:rFonts w:hint="eastAsia" w:ascii="宋体" w:hAnsi="宋体"/>
          <w:sz w:val="24"/>
          <w:u w:val="single"/>
        </w:rPr>
      </w:pPr>
      <w:r>
        <w:rPr>
          <w:rFonts w:hint="eastAsia" w:ascii="宋体" w:hAnsi="宋体"/>
          <w:sz w:val="24"/>
        </w:rPr>
        <w:t xml:space="preserve">       委托人名称（公章）：                     受托人（签章）：</w:t>
      </w:r>
    </w:p>
    <w:p w14:paraId="5D30904C">
      <w:pPr>
        <w:spacing w:line="360" w:lineRule="auto"/>
        <w:rPr>
          <w:rFonts w:hint="eastAsia" w:ascii="宋体" w:hAnsi="宋体"/>
          <w:sz w:val="24"/>
          <w:u w:val="single"/>
        </w:rPr>
      </w:pPr>
      <w:r>
        <w:rPr>
          <w:rFonts w:hint="eastAsia" w:ascii="宋体" w:hAnsi="宋体"/>
          <w:sz w:val="24"/>
        </w:rPr>
        <w:t xml:space="preserve">       法定代表人（签字）：                      住所：</w:t>
      </w:r>
    </w:p>
    <w:p w14:paraId="3ED89AEB">
      <w:pPr>
        <w:spacing w:line="360" w:lineRule="auto"/>
        <w:rPr>
          <w:rFonts w:hint="eastAsia" w:ascii="宋体" w:hAnsi="宋体"/>
          <w:sz w:val="24"/>
          <w:u w:val="single"/>
        </w:rPr>
      </w:pPr>
      <w:r>
        <w:rPr>
          <w:rFonts w:hint="eastAsia" w:ascii="宋体" w:hAnsi="宋体"/>
          <w:sz w:val="24"/>
        </w:rPr>
        <w:t xml:space="preserve">       委托人注册地/营业地：                    身份证号码：</w:t>
      </w:r>
    </w:p>
    <w:p w14:paraId="02107665">
      <w:pPr>
        <w:spacing w:line="360" w:lineRule="auto"/>
        <w:rPr>
          <w:rFonts w:hint="eastAsia" w:ascii="宋体" w:hAnsi="宋体"/>
          <w:sz w:val="24"/>
          <w:u w:val="single"/>
        </w:rPr>
      </w:pPr>
      <w:r>
        <w:rPr>
          <w:rFonts w:hint="eastAsia" w:ascii="宋体" w:hAnsi="宋体"/>
          <w:sz w:val="24"/>
        </w:rPr>
        <w:t xml:space="preserve">       邮政编码：                               邮政编码：</w:t>
      </w:r>
    </w:p>
    <w:p w14:paraId="63AD3DE3">
      <w:pPr>
        <w:spacing w:line="360" w:lineRule="auto"/>
        <w:rPr>
          <w:rFonts w:hint="eastAsia" w:ascii="宋体" w:hAnsi="宋体"/>
          <w:sz w:val="24"/>
          <w:u w:val="single"/>
        </w:rPr>
      </w:pPr>
      <w:r>
        <w:rPr>
          <w:rFonts w:hint="eastAsia" w:ascii="宋体" w:hAnsi="宋体"/>
          <w:sz w:val="24"/>
        </w:rPr>
        <w:t xml:space="preserve">       电话：                                   电话：</w:t>
      </w:r>
    </w:p>
    <w:p w14:paraId="2DBA2E92">
      <w:pPr>
        <w:spacing w:line="360" w:lineRule="auto"/>
        <w:rPr>
          <w:rFonts w:hint="eastAsia" w:ascii="宋体" w:hAnsi="宋体"/>
          <w:sz w:val="24"/>
        </w:rPr>
      </w:pPr>
      <w:r>
        <w:rPr>
          <w:rFonts w:hint="eastAsia" w:ascii="宋体" w:hAnsi="宋体"/>
          <w:sz w:val="24"/>
        </w:rPr>
        <w:t xml:space="preserve">       传真：                                   传真：</w:t>
      </w:r>
    </w:p>
    <w:p w14:paraId="47451E14">
      <w:pPr>
        <w:spacing w:line="360" w:lineRule="auto"/>
        <w:jc w:val="center"/>
        <w:rPr>
          <w:rFonts w:hint="eastAsia" w:ascii="宋体" w:hAnsi="宋体"/>
          <w:b/>
          <w:sz w:val="24"/>
        </w:rPr>
      </w:pPr>
      <w:r>
        <w:rPr>
          <w:rFonts w:hint="eastAsia" w:ascii="宋体" w:hAnsi="宋体"/>
          <w:b/>
          <w:sz w:val="24"/>
        </w:rPr>
        <w:t>8、投标人基本情况简介格式</w:t>
      </w:r>
    </w:p>
    <w:p w14:paraId="22226D16">
      <w:pPr>
        <w:spacing w:line="360" w:lineRule="auto"/>
        <w:rPr>
          <w:rFonts w:hint="eastAsia" w:ascii="宋体" w:hAnsi="宋体"/>
          <w:sz w:val="24"/>
        </w:rPr>
      </w:pPr>
      <w:r>
        <w:rPr>
          <w:rFonts w:hint="eastAsia" w:ascii="宋体" w:hAnsi="宋体"/>
          <w:sz w:val="24"/>
        </w:rPr>
        <w:t>（一）基本情况：</w:t>
      </w:r>
    </w:p>
    <w:p w14:paraId="03284923">
      <w:pPr>
        <w:spacing w:line="360" w:lineRule="auto"/>
        <w:rPr>
          <w:rFonts w:hint="eastAsia" w:ascii="宋体" w:hAnsi="宋体"/>
          <w:sz w:val="24"/>
        </w:rPr>
      </w:pPr>
      <w:r>
        <w:rPr>
          <w:rFonts w:hint="eastAsia" w:ascii="宋体" w:hAnsi="宋体"/>
          <w:sz w:val="24"/>
        </w:rPr>
        <w:t>1、单位名称：</w:t>
      </w:r>
    </w:p>
    <w:p w14:paraId="477EBECF">
      <w:pPr>
        <w:spacing w:line="360" w:lineRule="auto"/>
        <w:rPr>
          <w:rFonts w:hint="eastAsia" w:ascii="宋体" w:hAnsi="宋体"/>
          <w:sz w:val="24"/>
        </w:rPr>
      </w:pPr>
      <w:r>
        <w:rPr>
          <w:rFonts w:hint="eastAsia" w:ascii="宋体" w:hAnsi="宋体"/>
          <w:sz w:val="24"/>
        </w:rPr>
        <w:t>2、地址：</w:t>
      </w:r>
    </w:p>
    <w:p w14:paraId="2FE426B0">
      <w:pPr>
        <w:spacing w:line="360" w:lineRule="auto"/>
        <w:rPr>
          <w:rFonts w:hint="eastAsia" w:ascii="宋体" w:hAnsi="宋体"/>
          <w:sz w:val="24"/>
        </w:rPr>
      </w:pPr>
      <w:r>
        <w:rPr>
          <w:rFonts w:hint="eastAsia" w:ascii="宋体" w:hAnsi="宋体"/>
          <w:sz w:val="24"/>
        </w:rPr>
        <w:t>3：邮编：</w:t>
      </w:r>
    </w:p>
    <w:p w14:paraId="6D5FA484">
      <w:pPr>
        <w:spacing w:line="360" w:lineRule="auto"/>
        <w:rPr>
          <w:rFonts w:hint="eastAsia" w:ascii="宋体" w:hAnsi="宋体"/>
          <w:sz w:val="24"/>
        </w:rPr>
      </w:pPr>
      <w:r>
        <w:rPr>
          <w:rFonts w:hint="eastAsia" w:ascii="宋体" w:hAnsi="宋体"/>
          <w:sz w:val="24"/>
        </w:rPr>
        <w:t>4、电话/传真：</w:t>
      </w:r>
    </w:p>
    <w:p w14:paraId="7B8A8B41">
      <w:pPr>
        <w:spacing w:line="360" w:lineRule="auto"/>
        <w:rPr>
          <w:rFonts w:hint="eastAsia" w:ascii="宋体" w:hAnsi="宋体"/>
          <w:sz w:val="24"/>
        </w:rPr>
      </w:pPr>
      <w:r>
        <w:rPr>
          <w:rFonts w:hint="eastAsia" w:ascii="宋体" w:hAnsi="宋体"/>
          <w:sz w:val="24"/>
        </w:rPr>
        <w:t>5、成立日期或注册日期：</w:t>
      </w:r>
    </w:p>
    <w:p w14:paraId="569404AF">
      <w:pPr>
        <w:spacing w:line="360" w:lineRule="auto"/>
        <w:rPr>
          <w:rFonts w:hint="eastAsia" w:ascii="宋体" w:hAnsi="宋体"/>
          <w:sz w:val="24"/>
        </w:rPr>
      </w:pPr>
      <w:r>
        <w:rPr>
          <w:rFonts w:hint="eastAsia" w:ascii="宋体" w:hAnsi="宋体"/>
          <w:sz w:val="24"/>
        </w:rPr>
        <w:t>6、行业类型：</w:t>
      </w:r>
    </w:p>
    <w:p w14:paraId="30E878E5">
      <w:pPr>
        <w:spacing w:line="360" w:lineRule="auto"/>
        <w:rPr>
          <w:rFonts w:hint="eastAsia" w:ascii="宋体" w:hAnsi="宋体"/>
          <w:sz w:val="24"/>
        </w:rPr>
      </w:pPr>
      <w:r>
        <w:rPr>
          <w:rFonts w:hint="eastAsia" w:ascii="宋体" w:hAnsi="宋体"/>
          <w:sz w:val="24"/>
        </w:rPr>
        <w:t>（二）基本经济指标（到上年度12月31日止）：</w:t>
      </w:r>
    </w:p>
    <w:p w14:paraId="540B819F">
      <w:pPr>
        <w:spacing w:line="360" w:lineRule="auto"/>
        <w:rPr>
          <w:rFonts w:hint="eastAsia" w:ascii="宋体" w:hAnsi="宋体"/>
          <w:sz w:val="24"/>
        </w:rPr>
      </w:pPr>
      <w:r>
        <w:rPr>
          <w:rFonts w:hint="eastAsia" w:ascii="宋体" w:hAnsi="宋体"/>
          <w:sz w:val="24"/>
        </w:rPr>
        <w:t>1、实收资本：</w:t>
      </w:r>
    </w:p>
    <w:p w14:paraId="587A2359">
      <w:pPr>
        <w:spacing w:line="360" w:lineRule="auto"/>
        <w:rPr>
          <w:rFonts w:hint="eastAsia" w:ascii="宋体" w:hAnsi="宋体"/>
          <w:sz w:val="24"/>
        </w:rPr>
      </w:pPr>
      <w:r>
        <w:rPr>
          <w:rFonts w:hint="eastAsia" w:ascii="宋体" w:hAnsi="宋体"/>
          <w:sz w:val="24"/>
        </w:rPr>
        <w:t>2、资产总额：</w:t>
      </w:r>
    </w:p>
    <w:p w14:paraId="1E90140E">
      <w:pPr>
        <w:spacing w:line="360" w:lineRule="auto"/>
        <w:rPr>
          <w:rFonts w:hint="eastAsia" w:ascii="宋体" w:hAnsi="宋体"/>
          <w:sz w:val="24"/>
        </w:rPr>
      </w:pPr>
      <w:r>
        <w:rPr>
          <w:rFonts w:hint="eastAsia" w:ascii="宋体" w:hAnsi="宋体"/>
          <w:sz w:val="24"/>
        </w:rPr>
        <w:t>3、负债总额：</w:t>
      </w:r>
    </w:p>
    <w:p w14:paraId="5A37B092">
      <w:pPr>
        <w:spacing w:line="360" w:lineRule="auto"/>
        <w:rPr>
          <w:rFonts w:hint="eastAsia" w:ascii="宋体" w:hAnsi="宋体"/>
          <w:sz w:val="24"/>
        </w:rPr>
      </w:pPr>
      <w:r>
        <w:rPr>
          <w:rFonts w:hint="eastAsia" w:ascii="宋体" w:hAnsi="宋体"/>
          <w:sz w:val="24"/>
        </w:rPr>
        <w:t>4、营业收入：</w:t>
      </w:r>
    </w:p>
    <w:p w14:paraId="59AFA12A">
      <w:pPr>
        <w:spacing w:line="360" w:lineRule="auto"/>
        <w:rPr>
          <w:rFonts w:hint="eastAsia" w:ascii="宋体" w:hAnsi="宋体"/>
          <w:sz w:val="24"/>
        </w:rPr>
      </w:pPr>
      <w:r>
        <w:rPr>
          <w:rFonts w:hint="eastAsia" w:ascii="宋体" w:hAnsi="宋体"/>
          <w:sz w:val="24"/>
        </w:rPr>
        <w:t>5、净利润：</w:t>
      </w:r>
    </w:p>
    <w:p w14:paraId="4B2BB042">
      <w:pPr>
        <w:spacing w:line="360" w:lineRule="auto"/>
        <w:rPr>
          <w:rFonts w:hint="eastAsia" w:ascii="宋体" w:hAnsi="宋体"/>
          <w:sz w:val="24"/>
        </w:rPr>
      </w:pPr>
      <w:r>
        <w:rPr>
          <w:rFonts w:hint="eastAsia" w:ascii="宋体" w:hAnsi="宋体"/>
          <w:sz w:val="24"/>
        </w:rPr>
        <w:t>6、上交税收：</w:t>
      </w:r>
    </w:p>
    <w:p w14:paraId="6E025508">
      <w:pPr>
        <w:spacing w:line="360" w:lineRule="auto"/>
        <w:rPr>
          <w:rFonts w:hint="eastAsia" w:ascii="宋体" w:hAnsi="宋体"/>
          <w:sz w:val="24"/>
          <w:u w:val="single"/>
        </w:rPr>
      </w:pPr>
      <w:r>
        <w:rPr>
          <w:rFonts w:hint="eastAsia" w:ascii="宋体" w:hAnsi="宋体"/>
          <w:sz w:val="24"/>
        </w:rPr>
        <w:t>7、在册人数</w:t>
      </w:r>
    </w:p>
    <w:p w14:paraId="7E77B4F1">
      <w:pPr>
        <w:spacing w:line="360" w:lineRule="auto"/>
        <w:rPr>
          <w:rFonts w:hint="eastAsia" w:ascii="宋体" w:hAnsi="宋体"/>
          <w:sz w:val="24"/>
        </w:rPr>
      </w:pPr>
      <w:r>
        <w:rPr>
          <w:rFonts w:hint="eastAsia" w:ascii="宋体" w:hAnsi="宋体"/>
          <w:sz w:val="24"/>
        </w:rPr>
        <w:t>（三）其他情况：</w:t>
      </w:r>
    </w:p>
    <w:p w14:paraId="5C77E489">
      <w:pPr>
        <w:spacing w:line="360" w:lineRule="auto"/>
        <w:rPr>
          <w:rFonts w:hint="eastAsia" w:ascii="宋体" w:hAnsi="宋体"/>
          <w:sz w:val="24"/>
        </w:rPr>
      </w:pPr>
      <w:r>
        <w:rPr>
          <w:rFonts w:hint="eastAsia" w:ascii="宋体" w:hAnsi="宋体"/>
          <w:sz w:val="24"/>
        </w:rPr>
        <w:t>1、专业人员分类及人数：</w:t>
      </w:r>
    </w:p>
    <w:p w14:paraId="0B4A97BF">
      <w:pPr>
        <w:spacing w:line="360" w:lineRule="auto"/>
        <w:rPr>
          <w:rFonts w:hint="eastAsia" w:ascii="宋体" w:hAnsi="宋体"/>
          <w:sz w:val="24"/>
        </w:rPr>
      </w:pPr>
      <w:r>
        <w:rPr>
          <w:rFonts w:hint="eastAsia" w:ascii="宋体" w:hAnsi="宋体"/>
          <w:sz w:val="24"/>
        </w:rPr>
        <w:t>2、企业资质证书情况：</w:t>
      </w:r>
    </w:p>
    <w:p w14:paraId="7B407EC1">
      <w:pPr>
        <w:spacing w:line="360" w:lineRule="auto"/>
        <w:rPr>
          <w:rFonts w:hint="eastAsia" w:ascii="宋体" w:hAnsi="宋体"/>
          <w:sz w:val="24"/>
        </w:rPr>
      </w:pPr>
      <w:r>
        <w:rPr>
          <w:rFonts w:hint="eastAsia" w:ascii="宋体" w:hAnsi="宋体"/>
          <w:sz w:val="24"/>
        </w:rPr>
        <w:t>3、近三年内因违法违规受到行业及相关机构通报批评以上处理的情况：</w:t>
      </w:r>
    </w:p>
    <w:p w14:paraId="44252455">
      <w:pPr>
        <w:spacing w:line="360" w:lineRule="auto"/>
        <w:rPr>
          <w:rFonts w:hint="eastAsia" w:ascii="宋体" w:hAnsi="宋体"/>
          <w:sz w:val="24"/>
        </w:rPr>
      </w:pPr>
      <w:r>
        <w:rPr>
          <w:rFonts w:hint="eastAsia" w:ascii="宋体" w:hAnsi="宋体"/>
          <w:sz w:val="24"/>
        </w:rPr>
        <w:t>4、其他需要说明的情况：</w:t>
      </w:r>
    </w:p>
    <w:p w14:paraId="6EF3C2CA">
      <w:pPr>
        <w:spacing w:line="360" w:lineRule="auto"/>
        <w:rPr>
          <w:rFonts w:hint="eastAsia" w:ascii="宋体"/>
          <w:b/>
          <w:sz w:val="24"/>
          <w:u w:val="single"/>
        </w:rPr>
      </w:pPr>
    </w:p>
    <w:p w14:paraId="12A4A976">
      <w:pPr>
        <w:spacing w:line="360" w:lineRule="auto"/>
        <w:rPr>
          <w:rFonts w:hint="eastAsia" w:ascii="宋体" w:hAnsi="宋体"/>
          <w:sz w:val="24"/>
        </w:rPr>
      </w:pPr>
    </w:p>
    <w:p w14:paraId="6B40B33C">
      <w:pPr>
        <w:spacing w:line="360" w:lineRule="auto"/>
        <w:rPr>
          <w:rFonts w:hint="eastAsia" w:ascii="宋体" w:hAnsi="宋体"/>
          <w:sz w:val="24"/>
        </w:rPr>
      </w:pPr>
      <w:r>
        <w:rPr>
          <w:rFonts w:hint="eastAsia" w:ascii="宋体" w:hAnsi="宋体"/>
          <w:sz w:val="24"/>
        </w:rPr>
        <w:t>我方承诺上述情况是真实、准确的，我方同意根据招标人进一步要求出示有关资料予以证实。</w:t>
      </w:r>
    </w:p>
    <w:p w14:paraId="763996E8">
      <w:pPr>
        <w:spacing w:line="360" w:lineRule="auto"/>
        <w:rPr>
          <w:rFonts w:hint="eastAsia" w:ascii="宋体" w:hAnsi="宋体"/>
          <w:sz w:val="24"/>
        </w:rPr>
      </w:pPr>
    </w:p>
    <w:p w14:paraId="1037129A">
      <w:pPr>
        <w:spacing w:line="360" w:lineRule="auto"/>
        <w:rPr>
          <w:rFonts w:hint="eastAsia" w:ascii="宋体" w:hAnsi="宋体"/>
          <w:sz w:val="24"/>
        </w:rPr>
      </w:pPr>
      <w:r>
        <w:rPr>
          <w:rFonts w:hint="eastAsia"/>
          <w:sz w:val="24"/>
        </w:rPr>
        <mc:AlternateContent>
          <mc:Choice Requires="wps">
            <w:drawing>
              <wp:anchor distT="0" distB="0" distL="114300" distR="114300" simplePos="0" relativeHeight="251673600" behindDoc="0" locked="0" layoutInCell="0" allowOverlap="1">
                <wp:simplePos x="0" y="0"/>
                <wp:positionH relativeFrom="column">
                  <wp:posOffset>1520825</wp:posOffset>
                </wp:positionH>
                <wp:positionV relativeFrom="paragraph">
                  <wp:posOffset>180340</wp:posOffset>
                </wp:positionV>
                <wp:extent cx="1908175"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75pt;margin-top:14.2pt;height:0pt;width:150.25pt;z-index:251673600;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TEwvWAAAACQEAAA8AAAAAAAAAAQAgAAAAIgAAAGRycy9kb3ducmV2LnhtbFBLAQIU&#10;ABQAAAAIAIdO4kBpi10P9QEAAOYDAAAOAAAAAAAAAAEAIAAAACUBAABkcnMvZTJvRG9jLnhtbFBL&#10;BQYAAAAABgAGAFkBAACMBQAAAAA=&#10;">
                <v:fill on="f" focussize="0,0"/>
                <v:stroke color="#000000" joinstyle="round"/>
                <v:imagedata o:title=""/>
                <o:lock v:ext="edit" aspectratio="f"/>
              </v:line>
            </w:pict>
          </mc:Fallback>
        </mc:AlternateContent>
      </w:r>
      <w:r>
        <w:rPr>
          <w:rFonts w:hint="eastAsia" w:ascii="宋体" w:hAnsi="宋体"/>
          <w:sz w:val="24"/>
        </w:rPr>
        <w:t>投标人授权代表签字：</w:t>
      </w:r>
    </w:p>
    <w:p w14:paraId="68234D93">
      <w:pPr>
        <w:spacing w:line="360" w:lineRule="auto"/>
        <w:rPr>
          <w:rFonts w:hint="eastAsia" w:ascii="宋体" w:hAnsi="宋体"/>
          <w:sz w:val="24"/>
        </w:rPr>
      </w:pPr>
      <w:r>
        <w:rPr>
          <w:rFonts w:hint="eastAsia"/>
          <w:sz w:val="24"/>
        </w:rPr>
        <mc:AlternateContent>
          <mc:Choice Requires="wps">
            <w:drawing>
              <wp:anchor distT="0" distB="0" distL="114300" distR="114300" simplePos="0" relativeHeight="251674624"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4624;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A1jgej9QEAAOYDAAAOAAAAAAAAAAEAIAAAACUBAABkcnMvZTJvRG9jLnhtbFBL&#10;BQYAAAAABgAGAFkBAACMBQAAAAA=&#10;">
                <v:fill on="f" focussize="0,0"/>
                <v:stroke color="#000000" joinstyle="round"/>
                <v:imagedata o:title=""/>
                <o:lock v:ext="edit" aspectratio="f"/>
              </v:line>
            </w:pict>
          </mc:Fallback>
        </mc:AlternateContent>
      </w:r>
      <w:r>
        <w:rPr>
          <w:rFonts w:hint="eastAsia" w:ascii="宋体" w:hAnsi="宋体"/>
          <w:sz w:val="24"/>
        </w:rPr>
        <w:t>投标人（公章）：</w:t>
      </w:r>
    </w:p>
    <w:p w14:paraId="2991E1DF">
      <w:pPr>
        <w:spacing w:line="300" w:lineRule="exact"/>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D981325">
      <w:pPr>
        <w:widowControl/>
        <w:spacing w:before="100" w:beforeAutospacing="1" w:after="100" w:afterAutospacing="1" w:line="360" w:lineRule="auto"/>
        <w:jc w:val="center"/>
        <w:rPr>
          <w:rFonts w:ascii="宋体" w:hAnsi="宋体" w:cs="Arial"/>
          <w:b/>
          <w:kern w:val="0"/>
          <w:szCs w:val="21"/>
        </w:rPr>
      </w:pPr>
      <w:r>
        <w:rPr>
          <w:rFonts w:hint="eastAsia" w:ascii="宋体" w:hAnsi="宋体"/>
          <w:kern w:val="0"/>
          <w:sz w:val="24"/>
        </w:rPr>
        <w:br w:type="page"/>
      </w:r>
      <w:r>
        <w:rPr>
          <w:rFonts w:hint="eastAsia" w:ascii="宋体" w:hAnsi="宋体"/>
          <w:b/>
          <w:sz w:val="24"/>
        </w:rPr>
        <w:t>9、</w:t>
      </w:r>
      <w:r>
        <w:rPr>
          <w:rFonts w:hint="eastAsia" w:ascii="宋体" w:hAnsi="宋体" w:cs="Arial"/>
          <w:b/>
          <w:kern w:val="0"/>
          <w:szCs w:val="21"/>
        </w:rPr>
        <w:t>中小企业声明函</w:t>
      </w:r>
    </w:p>
    <w:p w14:paraId="7D1A234D">
      <w:pPr>
        <w:snapToGrid w:val="0"/>
        <w:spacing w:line="360" w:lineRule="auto"/>
        <w:ind w:firstLine="420" w:firstLineChars="200"/>
        <w:rPr>
          <w:rFonts w:ascii="宋体" w:hAnsi="宋体" w:cs="Arial"/>
          <w:kern w:val="0"/>
          <w:szCs w:val="21"/>
        </w:rPr>
      </w:pPr>
      <w:r>
        <w:rPr>
          <w:rFonts w:hint="eastAsia" w:ascii="宋体" w:hAnsi="宋体" w:cs="Arial"/>
          <w:kern w:val="0"/>
          <w:szCs w:val="21"/>
        </w:rPr>
        <w:t>本公司（联合体）郑重声明，根据《政府采购促进中小企业发展管理办法》（财库﹝2020﹞46 号）的规定，本公司（联合体）参加</w:t>
      </w:r>
      <w:r>
        <w:rPr>
          <w:rFonts w:hint="eastAsia" w:ascii="宋体" w:hAnsi="宋体" w:cs="Arial"/>
          <w:kern w:val="0"/>
          <w:szCs w:val="21"/>
          <w:u w:val="single"/>
        </w:rPr>
        <w:t xml:space="preserve"> </w:t>
      </w:r>
      <w:r>
        <w:rPr>
          <w:rFonts w:hint="eastAsia" w:ascii="宋体" w:hAnsi="宋体" w:cs="Arial"/>
          <w:i/>
          <w:iCs/>
          <w:kern w:val="0"/>
          <w:szCs w:val="21"/>
          <w:u w:val="single"/>
        </w:rPr>
        <w:t xml:space="preserve">（单位名称） </w:t>
      </w:r>
      <w:r>
        <w:rPr>
          <w:rFonts w:hint="eastAsia" w:ascii="宋体" w:hAnsi="宋体" w:cs="Arial"/>
          <w:kern w:val="0"/>
          <w:szCs w:val="21"/>
        </w:rPr>
        <w:t>的</w:t>
      </w:r>
      <w:r>
        <w:rPr>
          <w:rFonts w:hint="eastAsia" w:ascii="宋体" w:hAnsi="宋体" w:cs="Arial"/>
          <w:kern w:val="0"/>
          <w:szCs w:val="21"/>
          <w:u w:val="single"/>
        </w:rPr>
        <w:t xml:space="preserve"> </w:t>
      </w:r>
      <w:r>
        <w:rPr>
          <w:rFonts w:hint="eastAsia" w:ascii="宋体" w:hAnsi="宋体" w:cs="Arial"/>
          <w:i/>
          <w:iCs/>
          <w:kern w:val="0"/>
          <w:szCs w:val="21"/>
          <w:u w:val="single"/>
        </w:rPr>
        <w:t xml:space="preserve">（项目名称） </w:t>
      </w:r>
      <w:r>
        <w:rPr>
          <w:rFonts w:hint="eastAsia" w:ascii="宋体" w:hAnsi="宋体" w:cs="Arial"/>
          <w:kern w:val="0"/>
          <w:szCs w:val="21"/>
        </w:rPr>
        <w:t>采购活动，服务全部由符合政策要求的中小企业承接。相关企业（含联合体中的中小企业、签订分包意向协议的中小企业）的具体情况如下：</w:t>
      </w:r>
    </w:p>
    <w:p w14:paraId="41D9B5B3">
      <w:pPr>
        <w:snapToGrid w:val="0"/>
        <w:spacing w:line="360" w:lineRule="auto"/>
        <w:ind w:firstLine="420" w:firstLineChars="200"/>
        <w:rPr>
          <w:rFonts w:ascii="宋体" w:hAnsi="宋体" w:cs="Arial"/>
          <w:kern w:val="0"/>
          <w:szCs w:val="21"/>
        </w:rPr>
      </w:pPr>
      <w:r>
        <w:rPr>
          <w:rFonts w:hint="eastAsia" w:ascii="宋体" w:hAnsi="宋体" w:cs="Arial"/>
          <w:kern w:val="0"/>
          <w:szCs w:val="21"/>
        </w:rPr>
        <w:t>1.</w:t>
      </w:r>
      <w:r>
        <w:rPr>
          <w:rFonts w:hint="eastAsia" w:ascii="宋体" w:hAnsi="宋体" w:cs="Arial"/>
          <w:kern w:val="0"/>
          <w:szCs w:val="21"/>
          <w:u w:val="single"/>
        </w:rPr>
        <w:t xml:space="preserve"> </w:t>
      </w:r>
      <w:r>
        <w:rPr>
          <w:rFonts w:hint="eastAsia" w:ascii="宋体" w:hAnsi="宋体" w:cs="Arial"/>
          <w:i/>
          <w:iCs/>
          <w:kern w:val="0"/>
          <w:szCs w:val="21"/>
          <w:u w:val="single"/>
        </w:rPr>
        <w:t xml:space="preserve">（标的名称） </w:t>
      </w:r>
      <w:r>
        <w:rPr>
          <w:rFonts w:hint="eastAsia" w:ascii="宋体" w:hAnsi="宋体" w:cs="Arial"/>
          <w:kern w:val="0"/>
          <w:szCs w:val="21"/>
        </w:rPr>
        <w:t>，属于</w:t>
      </w:r>
      <w:r>
        <w:rPr>
          <w:rFonts w:hint="eastAsia" w:ascii="宋体" w:hAnsi="宋体" w:cs="Arial"/>
          <w:kern w:val="0"/>
          <w:szCs w:val="21"/>
          <w:u w:val="single"/>
          <w:lang w:val="en-US" w:eastAsia="zh-CN"/>
        </w:rPr>
        <w:t xml:space="preserve"> </w:t>
      </w:r>
      <w:r>
        <w:rPr>
          <w:rFonts w:hint="eastAsia" w:ascii="宋体" w:hAnsi="宋体" w:eastAsia="宋体" w:cs="Arial"/>
          <w:i/>
          <w:iCs/>
          <w:kern w:val="0"/>
          <w:szCs w:val="21"/>
          <w:u w:val="single"/>
          <w:lang w:val="en-US" w:eastAsia="zh-CN"/>
        </w:rPr>
        <w:t xml:space="preserve"> </w:t>
      </w:r>
      <w:r>
        <w:rPr>
          <w:rFonts w:hint="eastAsia" w:ascii="宋体" w:hAnsi="宋体" w:eastAsia="宋体" w:cs="Arial"/>
          <w:i/>
          <w:iCs/>
          <w:kern w:val="0"/>
          <w:szCs w:val="21"/>
          <w:u w:val="single"/>
        </w:rPr>
        <w:t>其他未列明</w:t>
      </w:r>
      <w:r>
        <w:rPr>
          <w:rFonts w:hint="eastAsia" w:ascii="宋体" w:hAnsi="宋体" w:cs="Arial"/>
          <w:i/>
          <w:iCs/>
          <w:kern w:val="0"/>
          <w:szCs w:val="21"/>
          <w:u w:val="single"/>
          <w:lang w:val="en-US" w:eastAsia="zh-CN"/>
        </w:rPr>
        <w:t xml:space="preserve"> </w:t>
      </w:r>
      <w:r>
        <w:rPr>
          <w:rFonts w:hint="eastAsia" w:ascii="宋体" w:hAnsi="宋体" w:cs="Arial"/>
          <w:kern w:val="0"/>
          <w:szCs w:val="21"/>
        </w:rPr>
        <w:t>行业；承接企业为</w:t>
      </w:r>
      <w:r>
        <w:rPr>
          <w:rFonts w:hint="eastAsia" w:ascii="宋体" w:hAnsi="宋体" w:cs="Arial"/>
          <w:kern w:val="0"/>
          <w:szCs w:val="21"/>
          <w:u w:val="single"/>
        </w:rPr>
        <w:t xml:space="preserve"> </w:t>
      </w:r>
      <w:r>
        <w:rPr>
          <w:rFonts w:hint="eastAsia" w:ascii="宋体" w:hAnsi="宋体" w:cs="Arial"/>
          <w:i/>
          <w:iCs/>
          <w:kern w:val="0"/>
          <w:szCs w:val="21"/>
          <w:u w:val="single"/>
        </w:rPr>
        <w:t xml:space="preserve">（企业名称） </w:t>
      </w:r>
      <w:r>
        <w:rPr>
          <w:rFonts w:hint="eastAsia" w:ascii="宋体" w:hAnsi="宋体" w:cs="Arial"/>
          <w:kern w:val="0"/>
          <w:szCs w:val="21"/>
        </w:rPr>
        <w:t>，从业人员</w:t>
      </w:r>
      <w:r>
        <w:rPr>
          <w:rFonts w:hint="eastAsia" w:ascii="宋体" w:hAnsi="宋体" w:cs="Arial"/>
          <w:kern w:val="0"/>
          <w:szCs w:val="21"/>
          <w:u w:val="single"/>
        </w:rPr>
        <w:t xml:space="preserve">    </w:t>
      </w:r>
      <w:r>
        <w:rPr>
          <w:rFonts w:hint="eastAsia" w:ascii="宋体" w:hAnsi="宋体" w:cs="Arial"/>
          <w:kern w:val="0"/>
          <w:szCs w:val="21"/>
        </w:rPr>
        <w:t>人，营业收入为</w:t>
      </w:r>
      <w:r>
        <w:rPr>
          <w:rFonts w:hint="eastAsia" w:ascii="宋体" w:hAnsi="宋体" w:cs="Arial"/>
          <w:kern w:val="0"/>
          <w:szCs w:val="21"/>
          <w:u w:val="single"/>
        </w:rPr>
        <w:t xml:space="preserve">    </w:t>
      </w:r>
      <w:r>
        <w:rPr>
          <w:rFonts w:hint="eastAsia" w:ascii="宋体" w:hAnsi="宋体" w:cs="Arial"/>
          <w:kern w:val="0"/>
          <w:szCs w:val="21"/>
        </w:rPr>
        <w:t>万元，资产总额为</w:t>
      </w:r>
      <w:r>
        <w:rPr>
          <w:rFonts w:hint="eastAsia" w:ascii="宋体" w:hAnsi="宋体" w:cs="Arial"/>
          <w:kern w:val="0"/>
          <w:szCs w:val="21"/>
          <w:u w:val="single"/>
        </w:rPr>
        <w:t xml:space="preserve">    </w:t>
      </w:r>
      <w:r>
        <w:rPr>
          <w:rFonts w:hint="eastAsia" w:ascii="宋体" w:hAnsi="宋体" w:cs="Arial"/>
          <w:kern w:val="0"/>
          <w:szCs w:val="21"/>
        </w:rPr>
        <w:t>万元，属于</w:t>
      </w:r>
      <w:r>
        <w:rPr>
          <w:rFonts w:hint="eastAsia" w:ascii="宋体" w:hAnsi="宋体" w:cs="Arial"/>
          <w:kern w:val="0"/>
          <w:szCs w:val="21"/>
          <w:u w:val="single"/>
        </w:rPr>
        <w:t xml:space="preserve"> </w:t>
      </w:r>
      <w:r>
        <w:rPr>
          <w:rFonts w:hint="eastAsia" w:ascii="宋体" w:hAnsi="宋体" w:cs="Arial"/>
          <w:i/>
          <w:iCs/>
          <w:kern w:val="0"/>
          <w:szCs w:val="21"/>
          <w:u w:val="single"/>
        </w:rPr>
        <w:t xml:space="preserve">（中型企业、小型企业、微型企业） </w:t>
      </w:r>
      <w:r>
        <w:rPr>
          <w:rFonts w:hint="eastAsia" w:ascii="宋体" w:hAnsi="宋体" w:cs="Arial"/>
          <w:kern w:val="0"/>
          <w:szCs w:val="21"/>
        </w:rPr>
        <w:t>；</w:t>
      </w:r>
    </w:p>
    <w:p w14:paraId="24830CD5">
      <w:pPr>
        <w:snapToGrid w:val="0"/>
        <w:spacing w:line="360" w:lineRule="auto"/>
        <w:ind w:firstLine="420" w:firstLineChars="200"/>
        <w:rPr>
          <w:rFonts w:ascii="宋体" w:hAnsi="宋体" w:cs="Arial"/>
          <w:kern w:val="0"/>
          <w:szCs w:val="21"/>
        </w:rPr>
      </w:pPr>
      <w:r>
        <w:rPr>
          <w:rFonts w:hint="eastAsia" w:ascii="宋体" w:hAnsi="宋体" w:cs="Arial"/>
          <w:kern w:val="0"/>
          <w:szCs w:val="21"/>
        </w:rPr>
        <w:t>2.</w:t>
      </w:r>
      <w:r>
        <w:rPr>
          <w:rFonts w:hint="eastAsia" w:ascii="宋体" w:hAnsi="宋体" w:cs="Arial"/>
          <w:kern w:val="0"/>
          <w:szCs w:val="21"/>
          <w:u w:val="single"/>
        </w:rPr>
        <w:t xml:space="preserve"> </w:t>
      </w:r>
      <w:r>
        <w:rPr>
          <w:rFonts w:hint="eastAsia" w:ascii="宋体" w:hAnsi="宋体" w:cs="Arial"/>
          <w:i/>
          <w:iCs/>
          <w:kern w:val="0"/>
          <w:szCs w:val="21"/>
          <w:u w:val="single"/>
        </w:rPr>
        <w:t xml:space="preserve">（标的名称） </w:t>
      </w:r>
      <w:r>
        <w:rPr>
          <w:rFonts w:hint="eastAsia" w:ascii="宋体" w:hAnsi="宋体" w:cs="Arial"/>
          <w:kern w:val="0"/>
          <w:szCs w:val="21"/>
        </w:rPr>
        <w:t>，属于</w:t>
      </w:r>
      <w:r>
        <w:rPr>
          <w:rFonts w:hint="eastAsia" w:ascii="宋体" w:hAnsi="宋体" w:cs="Arial"/>
          <w:kern w:val="0"/>
          <w:szCs w:val="21"/>
          <w:lang w:val="en-US" w:eastAsia="zh-CN"/>
        </w:rPr>
        <w:t xml:space="preserve"> </w:t>
      </w:r>
      <w:r>
        <w:rPr>
          <w:rFonts w:hint="eastAsia" w:ascii="宋体" w:hAnsi="宋体" w:eastAsia="宋体" w:cs="Arial"/>
          <w:i/>
          <w:iCs/>
          <w:kern w:val="0"/>
          <w:szCs w:val="21"/>
          <w:u w:val="single"/>
        </w:rPr>
        <w:t>其他未列明</w:t>
      </w:r>
      <w:r>
        <w:rPr>
          <w:rFonts w:hint="eastAsia" w:ascii="宋体" w:hAnsi="宋体" w:eastAsia="宋体" w:cs="Arial"/>
          <w:i/>
          <w:iCs/>
          <w:kern w:val="0"/>
          <w:szCs w:val="21"/>
          <w:u w:val="single"/>
          <w:lang w:val="en-US" w:eastAsia="zh-CN"/>
        </w:rPr>
        <w:t xml:space="preserve"> </w:t>
      </w:r>
      <w:r>
        <w:rPr>
          <w:rFonts w:hint="eastAsia" w:ascii="宋体" w:hAnsi="宋体" w:cs="Arial"/>
          <w:kern w:val="0"/>
          <w:szCs w:val="21"/>
        </w:rPr>
        <w:t>行业；承接企业为</w:t>
      </w:r>
      <w:r>
        <w:rPr>
          <w:rFonts w:hint="eastAsia" w:ascii="宋体" w:hAnsi="宋体" w:cs="Arial"/>
          <w:kern w:val="0"/>
          <w:szCs w:val="21"/>
          <w:u w:val="single"/>
        </w:rPr>
        <w:t xml:space="preserve"> </w:t>
      </w:r>
      <w:r>
        <w:rPr>
          <w:rFonts w:hint="eastAsia" w:ascii="宋体" w:hAnsi="宋体" w:cs="Arial"/>
          <w:i/>
          <w:iCs/>
          <w:kern w:val="0"/>
          <w:szCs w:val="21"/>
          <w:u w:val="single"/>
        </w:rPr>
        <w:t xml:space="preserve">（企业名称） </w:t>
      </w:r>
      <w:r>
        <w:rPr>
          <w:rFonts w:hint="eastAsia" w:ascii="宋体" w:hAnsi="宋体" w:cs="Arial"/>
          <w:kern w:val="0"/>
          <w:szCs w:val="21"/>
        </w:rPr>
        <w:t>，从业人员</w:t>
      </w:r>
      <w:r>
        <w:rPr>
          <w:rFonts w:hint="eastAsia" w:ascii="宋体" w:hAnsi="宋体" w:cs="Arial"/>
          <w:kern w:val="0"/>
          <w:szCs w:val="21"/>
          <w:u w:val="single"/>
        </w:rPr>
        <w:t xml:space="preserve">    </w:t>
      </w:r>
      <w:r>
        <w:rPr>
          <w:rFonts w:hint="eastAsia" w:ascii="宋体" w:hAnsi="宋体" w:cs="Arial"/>
          <w:kern w:val="0"/>
          <w:szCs w:val="21"/>
        </w:rPr>
        <w:t>人，营业收入为</w:t>
      </w:r>
      <w:r>
        <w:rPr>
          <w:rFonts w:hint="eastAsia" w:ascii="宋体" w:hAnsi="宋体" w:cs="Arial"/>
          <w:kern w:val="0"/>
          <w:szCs w:val="21"/>
          <w:u w:val="single"/>
        </w:rPr>
        <w:t xml:space="preserve">    </w:t>
      </w:r>
      <w:r>
        <w:rPr>
          <w:rFonts w:hint="eastAsia" w:ascii="宋体" w:hAnsi="宋体" w:cs="Arial"/>
          <w:kern w:val="0"/>
          <w:szCs w:val="21"/>
        </w:rPr>
        <w:t>万元，资产总额为</w:t>
      </w:r>
      <w:r>
        <w:rPr>
          <w:rFonts w:hint="eastAsia" w:ascii="宋体" w:hAnsi="宋体" w:cs="Arial"/>
          <w:kern w:val="0"/>
          <w:szCs w:val="21"/>
          <w:u w:val="single"/>
        </w:rPr>
        <w:t xml:space="preserve">    </w:t>
      </w:r>
      <w:r>
        <w:rPr>
          <w:rFonts w:hint="eastAsia" w:ascii="宋体" w:hAnsi="宋体" w:cs="Arial"/>
          <w:kern w:val="0"/>
          <w:szCs w:val="21"/>
        </w:rPr>
        <w:t>万元，属于</w:t>
      </w:r>
      <w:r>
        <w:rPr>
          <w:rFonts w:hint="eastAsia" w:ascii="宋体" w:hAnsi="宋体" w:cs="Arial"/>
          <w:kern w:val="0"/>
          <w:szCs w:val="21"/>
          <w:u w:val="single"/>
        </w:rPr>
        <w:t xml:space="preserve"> </w:t>
      </w:r>
      <w:r>
        <w:rPr>
          <w:rFonts w:hint="eastAsia" w:ascii="宋体" w:hAnsi="宋体" w:cs="Arial"/>
          <w:i/>
          <w:iCs/>
          <w:kern w:val="0"/>
          <w:szCs w:val="21"/>
          <w:u w:val="single"/>
        </w:rPr>
        <w:t xml:space="preserve">（中型企业、小型企业、微型企业） </w:t>
      </w:r>
      <w:r>
        <w:rPr>
          <w:rFonts w:hint="eastAsia" w:ascii="宋体" w:hAnsi="宋体" w:cs="Arial"/>
          <w:kern w:val="0"/>
          <w:szCs w:val="21"/>
        </w:rPr>
        <w:t>；</w:t>
      </w:r>
    </w:p>
    <w:p w14:paraId="6E403598">
      <w:pPr>
        <w:snapToGrid w:val="0"/>
        <w:spacing w:line="360" w:lineRule="auto"/>
        <w:ind w:firstLine="420" w:firstLineChars="200"/>
        <w:rPr>
          <w:rFonts w:ascii="宋体" w:hAnsi="宋体" w:cs="Arial"/>
          <w:kern w:val="0"/>
          <w:szCs w:val="21"/>
        </w:rPr>
      </w:pPr>
      <w:r>
        <w:rPr>
          <w:rFonts w:hint="eastAsia" w:ascii="宋体" w:hAnsi="宋体" w:cs="Arial"/>
          <w:kern w:val="0"/>
          <w:szCs w:val="21"/>
        </w:rPr>
        <w:t>……</w:t>
      </w:r>
    </w:p>
    <w:p w14:paraId="73B8A295">
      <w:pPr>
        <w:snapToGrid w:val="0"/>
        <w:spacing w:line="360" w:lineRule="auto"/>
        <w:ind w:firstLine="420" w:firstLineChars="200"/>
        <w:rPr>
          <w:rFonts w:ascii="宋体" w:hAnsi="宋体" w:cs="Arial"/>
          <w:kern w:val="0"/>
          <w:szCs w:val="21"/>
        </w:rPr>
      </w:pPr>
      <w:r>
        <w:rPr>
          <w:rFonts w:hint="eastAsia" w:ascii="宋体" w:hAnsi="宋体" w:cs="Arial"/>
          <w:kern w:val="0"/>
          <w:szCs w:val="21"/>
        </w:rPr>
        <w:t>以上企业，不属于大企业的分支机构，不存在控股股东为大企业的情形，也不存在与大企业的负责人为同一人的情形。</w:t>
      </w:r>
    </w:p>
    <w:p w14:paraId="1263D441">
      <w:pPr>
        <w:snapToGrid w:val="0"/>
        <w:spacing w:line="360" w:lineRule="auto"/>
        <w:ind w:firstLine="420" w:firstLineChars="200"/>
        <w:rPr>
          <w:rFonts w:ascii="宋体" w:hAnsi="宋体" w:cs="Arial"/>
          <w:kern w:val="0"/>
          <w:szCs w:val="21"/>
        </w:rPr>
      </w:pPr>
      <w:r>
        <w:rPr>
          <w:rFonts w:hint="eastAsia" w:ascii="宋体" w:hAnsi="宋体" w:cs="Arial"/>
          <w:kern w:val="0"/>
          <w:szCs w:val="21"/>
        </w:rPr>
        <w:t>本企业对上述声明内容的真实性负责。如有虚假，将依法承担相应责任。</w:t>
      </w:r>
    </w:p>
    <w:p w14:paraId="308BC185">
      <w:pPr>
        <w:widowControl/>
        <w:spacing w:before="100" w:beforeAutospacing="1" w:after="100" w:afterAutospacing="1" w:line="360" w:lineRule="auto"/>
        <w:ind w:left="3885" w:leftChars="1850"/>
        <w:jc w:val="left"/>
        <w:rPr>
          <w:rFonts w:ascii="宋体" w:hAnsi="宋体" w:cs="Arial"/>
          <w:kern w:val="0"/>
          <w:szCs w:val="21"/>
        </w:rPr>
      </w:pPr>
      <w:r>
        <w:rPr>
          <w:rFonts w:hint="eastAsia" w:ascii="宋体" w:hAnsi="宋体" w:cs="Arial"/>
          <w:kern w:val="0"/>
          <w:szCs w:val="21"/>
        </w:rPr>
        <w:t>企业名称（盖章）：　　　　　　　　　</w:t>
      </w:r>
      <w:r>
        <w:rPr>
          <w:rFonts w:hint="eastAsia" w:ascii="宋体" w:hAnsi="宋体" w:cs="Arial"/>
          <w:kern w:val="0"/>
          <w:szCs w:val="21"/>
        </w:rPr>
        <w:br w:type="textWrapping"/>
      </w:r>
      <w:r>
        <w:rPr>
          <w:rFonts w:hint="eastAsia" w:ascii="宋体" w:hAnsi="宋体" w:cs="Arial"/>
          <w:kern w:val="0"/>
          <w:szCs w:val="21"/>
        </w:rPr>
        <w:t>日　　　　　　期：</w:t>
      </w:r>
    </w:p>
    <w:p w14:paraId="2864DB82">
      <w:pPr>
        <w:adjustRightInd w:val="0"/>
        <w:snapToGrid w:val="0"/>
        <w:spacing w:line="360" w:lineRule="auto"/>
        <w:rPr>
          <w:rFonts w:ascii="宋体" w:hAnsi="宋体" w:cs="Arial"/>
          <w:kern w:val="0"/>
          <w:szCs w:val="21"/>
        </w:rPr>
      </w:pPr>
      <w:r>
        <w:rPr>
          <w:rFonts w:hint="eastAsia" w:ascii="宋体" w:hAnsi="宋体" w:cs="Arial"/>
          <w:kern w:val="0"/>
          <w:szCs w:val="21"/>
        </w:rPr>
        <w:t>说明：（1）本声明函所称中小企业，是指在中华人民共和国境内依法设立，依据国务院批准的中小企业划分标准确定的中型企业、小型企业和微型企业，但与大企业的负责人为同</w:t>
      </w:r>
    </w:p>
    <w:p w14:paraId="27FE92D3">
      <w:pPr>
        <w:adjustRightInd w:val="0"/>
        <w:snapToGrid w:val="0"/>
        <w:spacing w:line="360" w:lineRule="auto"/>
        <w:rPr>
          <w:rFonts w:ascii="宋体" w:hAnsi="宋体" w:cs="Arial"/>
          <w:kern w:val="0"/>
          <w:szCs w:val="21"/>
        </w:rPr>
      </w:pPr>
      <w:r>
        <w:rPr>
          <w:rFonts w:hint="eastAsia" w:ascii="宋体" w:hAnsi="宋体" w:cs="Arial"/>
          <w:kern w:val="0"/>
          <w:szCs w:val="21"/>
        </w:rPr>
        <w:t>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0FB4E51F">
      <w:pPr>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（2）本声明函所称服务由中小企业承接，是指提供服务的人员为中小企业依照《中华人民共和国劳动合同法》订立劳动合同的从业人员，否则不享受中小企业扶持政策。</w:t>
      </w:r>
    </w:p>
    <w:p w14:paraId="4157B629">
      <w:pPr>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（3）从业人员、营业收入、资产总额填报上一年度数据，无上一年度数据的新成立企业可不填报。</w:t>
      </w:r>
    </w:p>
    <w:p w14:paraId="3F56B6CA">
      <w:pPr>
        <w:adjustRightInd w:val="0"/>
        <w:snapToGrid w:val="0"/>
        <w:spacing w:line="360" w:lineRule="auto"/>
        <w:ind w:firstLine="422" w:firstLineChars="200"/>
        <w:rPr>
          <w:rFonts w:ascii="宋体" w:hAnsi="宋体" w:cs="Arial"/>
          <w:b/>
          <w:bCs/>
          <w:kern w:val="0"/>
          <w:szCs w:val="21"/>
        </w:rPr>
      </w:pPr>
      <w:r>
        <w:rPr>
          <w:rFonts w:hint="eastAsia" w:ascii="宋体" w:hAnsi="宋体" w:cs="Arial"/>
          <w:b/>
          <w:bCs/>
          <w:kern w:val="0"/>
          <w:szCs w:val="21"/>
        </w:rPr>
        <w:t>（4）</w:t>
      </w:r>
      <w:r>
        <w:rPr>
          <w:rStyle w:val="13"/>
          <w:rFonts w:hint="eastAsia" w:ascii="宋体" w:hAnsi="宋体"/>
          <w:b/>
          <w:bCs/>
          <w:szCs w:val="21"/>
        </w:rPr>
        <w:t>采购标的对应的中小企业划分标准所属行业，以</w:t>
      </w:r>
      <w:r>
        <w:rPr>
          <w:rFonts w:hint="eastAsia" w:ascii="宋体" w:hAnsi="宋体"/>
          <w:b/>
          <w:bCs/>
          <w:szCs w:val="21"/>
        </w:rPr>
        <w:t>招标文件第二章《投标人须知》规定为准。</w:t>
      </w:r>
    </w:p>
    <w:p w14:paraId="36B30B8F">
      <w:pPr>
        <w:adjustRightInd w:val="0"/>
        <w:snapToGrid w:val="0"/>
        <w:spacing w:line="360" w:lineRule="auto"/>
        <w:ind w:firstLine="422" w:firstLineChars="200"/>
        <w:rPr>
          <w:rFonts w:ascii="宋体" w:hAnsi="宋体"/>
          <w:b/>
          <w:bCs/>
          <w:color w:val="000000"/>
          <w:szCs w:val="21"/>
        </w:rPr>
      </w:pPr>
      <w:r>
        <w:rPr>
          <w:rFonts w:hint="eastAsia" w:ascii="宋体" w:hAnsi="宋体" w:cs="Arial"/>
          <w:b/>
          <w:bCs/>
          <w:color w:val="000000"/>
          <w:kern w:val="0"/>
          <w:szCs w:val="21"/>
        </w:rPr>
        <w:t>（5）</w:t>
      </w:r>
      <w:r>
        <w:rPr>
          <w:rFonts w:hint="eastAsia" w:ascii="宋体" w:hAnsi="宋体"/>
          <w:b/>
          <w:bCs/>
          <w:color w:val="000000"/>
          <w:szCs w:val="21"/>
        </w:rPr>
        <w:t>中标人为中小企业的，本声明函将随中标结果同时公告。</w:t>
      </w:r>
    </w:p>
    <w:p w14:paraId="1D3A9F92">
      <w:pPr>
        <w:adjustRightInd w:val="0"/>
        <w:snapToGrid w:val="0"/>
        <w:spacing w:line="360" w:lineRule="auto"/>
        <w:ind w:firstLine="413" w:firstLineChars="196"/>
        <w:rPr>
          <w:rFonts w:ascii="宋体" w:hAnsi="宋体" w:cs="Arial"/>
          <w:kern w:val="0"/>
          <w:szCs w:val="21"/>
        </w:rPr>
      </w:pPr>
      <w:r>
        <w:rPr>
          <w:rFonts w:hint="eastAsia" w:ascii="宋体" w:hAnsi="宋体"/>
          <w:b/>
          <w:bCs/>
          <w:color w:val="000000"/>
          <w:szCs w:val="21"/>
        </w:rPr>
        <w:t>（6）投标人按照上述格式正确填写《</w:t>
      </w:r>
      <w:r>
        <w:rPr>
          <w:rFonts w:hint="eastAsia" w:ascii="宋体" w:hAnsi="宋体" w:cs="Arial"/>
          <w:b/>
          <w:kern w:val="0"/>
          <w:szCs w:val="21"/>
        </w:rPr>
        <w:t>中小企业声明函》。</w:t>
      </w:r>
    </w:p>
    <w:p w14:paraId="54F82DC5">
      <w:pPr>
        <w:rPr>
          <w:rStyle w:val="13"/>
          <w:rFonts w:hint="eastAsia" w:ascii="宋体" w:hAnsi="宋体" w:eastAsia="宋体" w:cs="Times New Roman"/>
          <w:b/>
          <w:bCs/>
          <w:szCs w:val="21"/>
          <w:lang w:eastAsia="zh-CN"/>
        </w:rPr>
      </w:pPr>
      <w:r>
        <w:rPr>
          <w:rStyle w:val="13"/>
          <w:rFonts w:hint="eastAsia" w:ascii="宋体" w:hAnsi="宋体" w:eastAsia="宋体" w:cs="Times New Roman"/>
          <w:b/>
          <w:bCs/>
          <w:szCs w:val="21"/>
          <w:lang w:eastAsia="zh-CN"/>
        </w:rPr>
        <w:t>（</w:t>
      </w:r>
      <w:r>
        <w:rPr>
          <w:rStyle w:val="13"/>
          <w:rFonts w:hint="eastAsia" w:ascii="宋体" w:hAnsi="宋体" w:eastAsia="宋体" w:cs="Times New Roman"/>
          <w:b/>
          <w:bCs/>
          <w:szCs w:val="21"/>
          <w:lang w:val="en-US" w:eastAsia="zh-CN"/>
        </w:rPr>
        <w:t>7</w:t>
      </w:r>
      <w:r>
        <w:rPr>
          <w:rStyle w:val="13"/>
          <w:rFonts w:hint="eastAsia" w:ascii="宋体" w:hAnsi="宋体" w:eastAsia="宋体" w:cs="Times New Roman"/>
          <w:b/>
          <w:bCs/>
          <w:szCs w:val="21"/>
          <w:lang w:eastAsia="zh-CN"/>
        </w:rPr>
        <w:t>）</w:t>
      </w:r>
      <w:r>
        <w:rPr>
          <w:rStyle w:val="13"/>
          <w:rFonts w:hint="eastAsia" w:ascii="宋体" w:hAnsi="宋体" w:eastAsia="宋体" w:cs="Times New Roman"/>
          <w:b/>
          <w:bCs/>
          <w:szCs w:val="21"/>
        </w:rPr>
        <w:t>各行业划型标准</w:t>
      </w:r>
      <w:r>
        <w:rPr>
          <w:rStyle w:val="13"/>
          <w:rFonts w:hint="eastAsia" w:ascii="宋体" w:hAnsi="宋体" w:eastAsia="宋体" w:cs="Times New Roman"/>
          <w:b/>
          <w:bCs/>
          <w:szCs w:val="21"/>
          <w:lang w:eastAsia="zh-CN"/>
        </w:rPr>
        <w:t>参照</w:t>
      </w:r>
      <w:r>
        <w:rPr>
          <w:rStyle w:val="13"/>
          <w:rFonts w:hint="eastAsia" w:ascii="宋体" w:hAnsi="宋体" w:eastAsia="宋体" w:cs="Times New Roman"/>
          <w:b/>
          <w:bCs/>
          <w:szCs w:val="21"/>
        </w:rPr>
        <w:t>《中小企业划型标准规定》工信部联企业〔</w:t>
      </w:r>
      <w:r>
        <w:rPr>
          <w:rStyle w:val="13"/>
          <w:rFonts w:hint="default" w:ascii="宋体" w:hAnsi="宋体" w:eastAsia="宋体" w:cs="Times New Roman"/>
          <w:b/>
          <w:bCs/>
          <w:szCs w:val="21"/>
        </w:rPr>
        <w:t>2011〕300号</w:t>
      </w:r>
      <w:r>
        <w:rPr>
          <w:rStyle w:val="13"/>
          <w:rFonts w:hint="eastAsia" w:ascii="宋体" w:hAnsi="宋体" w:eastAsia="宋体" w:cs="Times New Roman"/>
          <w:b/>
          <w:bCs/>
          <w:szCs w:val="21"/>
          <w:lang w:eastAsia="zh-CN"/>
        </w:rPr>
        <w:t>。</w:t>
      </w:r>
    </w:p>
    <w:p w14:paraId="25952B06">
      <w:pPr>
        <w:widowControl/>
        <w:spacing w:before="100" w:beforeAutospacing="1" w:after="100" w:afterAutospacing="1" w:line="360" w:lineRule="auto"/>
        <w:jc w:val="center"/>
        <w:rPr>
          <w:rFonts w:ascii="宋体" w:hAnsi="宋体" w:cs="Arial"/>
          <w:b/>
          <w:kern w:val="0"/>
          <w:sz w:val="24"/>
        </w:rPr>
      </w:pPr>
      <w:r>
        <w:rPr>
          <w:rFonts w:hint="eastAsia" w:ascii="宋体" w:hAnsi="宋体" w:cs="Arial"/>
          <w:b/>
          <w:kern w:val="0"/>
          <w:sz w:val="24"/>
        </w:rPr>
        <w:t>10、残疾人福利性单位声明函</w:t>
      </w:r>
    </w:p>
    <w:p w14:paraId="1998DECB">
      <w:pPr>
        <w:spacing w:line="360" w:lineRule="auto"/>
        <w:rPr>
          <w:rFonts w:hint="eastAsia" w:ascii="宋体" w:hAnsi="宋体"/>
          <w:szCs w:val="21"/>
        </w:rPr>
      </w:pPr>
    </w:p>
    <w:p w14:paraId="62364F87">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项目采购活动提供本单位制造的货物（由本单位承担工程/提供服务），或者提供其他残疾人福利性单位制造的货物（不包括使用非残疾人福利性单位注册商标的货物）。</w:t>
      </w:r>
    </w:p>
    <w:p w14:paraId="03FC43B6">
      <w:pPr>
        <w:spacing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14:paraId="506BC124">
      <w:pPr>
        <w:spacing w:line="360" w:lineRule="auto"/>
        <w:rPr>
          <w:rFonts w:hint="eastAsia" w:ascii="宋体" w:hAnsi="宋体"/>
          <w:szCs w:val="21"/>
        </w:rPr>
      </w:pPr>
    </w:p>
    <w:p w14:paraId="5BF506AE">
      <w:pPr>
        <w:spacing w:line="360" w:lineRule="auto"/>
        <w:rPr>
          <w:rFonts w:hint="eastAsia" w:ascii="宋体" w:hAnsi="宋体"/>
          <w:szCs w:val="21"/>
        </w:rPr>
      </w:pPr>
    </w:p>
    <w:p w14:paraId="664E487A">
      <w:pPr>
        <w:spacing w:line="360" w:lineRule="auto"/>
        <w:rPr>
          <w:rFonts w:hint="eastAsia" w:ascii="宋体" w:hAnsi="宋体"/>
          <w:szCs w:val="21"/>
        </w:rPr>
      </w:pPr>
      <w:r>
        <w:rPr>
          <w:rFonts w:hint="eastAsia" w:ascii="宋体" w:hAnsi="宋体"/>
          <w:szCs w:val="21"/>
        </w:rPr>
        <w:t xml:space="preserve">                                    单位名称（盖章）：</w:t>
      </w:r>
    </w:p>
    <w:p w14:paraId="3A2A485B">
      <w:pPr>
        <w:spacing w:line="360" w:lineRule="auto"/>
        <w:rPr>
          <w:rFonts w:hint="eastAsia" w:ascii="宋体" w:hAnsi="宋体"/>
          <w:szCs w:val="21"/>
        </w:rPr>
      </w:pPr>
      <w:r>
        <w:rPr>
          <w:rFonts w:hint="eastAsia" w:ascii="宋体" w:hAnsi="宋体"/>
          <w:szCs w:val="21"/>
        </w:rPr>
        <w:t xml:space="preserve">                                             日  期：</w:t>
      </w:r>
    </w:p>
    <w:p w14:paraId="7A2A6B2F">
      <w:pPr>
        <w:spacing w:line="360" w:lineRule="auto"/>
        <w:rPr>
          <w:rFonts w:hint="eastAsia" w:ascii="宋体" w:hAnsi="宋体"/>
          <w:szCs w:val="21"/>
        </w:rPr>
      </w:pPr>
    </w:p>
    <w:p w14:paraId="4C36BA50">
      <w:pPr>
        <w:adjustRightInd w:val="0"/>
        <w:snapToGrid w:val="0"/>
        <w:spacing w:line="360" w:lineRule="auto"/>
        <w:jc w:val="center"/>
        <w:rPr>
          <w:rFonts w:hint="eastAsia" w:ascii="宋体" w:hAnsi="宋体"/>
          <w:szCs w:val="21"/>
        </w:rPr>
      </w:pPr>
    </w:p>
    <w:p w14:paraId="1C72E4A9">
      <w:pPr>
        <w:adjustRightInd w:val="0"/>
        <w:snapToGrid w:val="0"/>
        <w:spacing w:line="360" w:lineRule="auto"/>
        <w:jc w:val="left"/>
        <w:rPr>
          <w:rFonts w:hint="eastAsia" w:ascii="宋体" w:hAnsi="宋体"/>
          <w:szCs w:val="21"/>
        </w:rPr>
      </w:pPr>
      <w:r>
        <w:rPr>
          <w:rFonts w:hint="eastAsia" w:ascii="宋体" w:hAnsi="宋体"/>
          <w:szCs w:val="21"/>
        </w:rPr>
        <w:t>说明：根据《财政部 民政部 中国残疾人联合会关于促进残疾人就业政府采购政策的通知》享受政府采购支持政策的残疾人福利性单位应当同时满足以下条件：</w:t>
      </w:r>
    </w:p>
    <w:p w14:paraId="32156880">
      <w:pPr>
        <w:adjustRightInd w:val="0"/>
        <w:snapToGrid w:val="0"/>
        <w:spacing w:line="360" w:lineRule="auto"/>
        <w:jc w:val="left"/>
        <w:rPr>
          <w:rFonts w:hint="eastAsia" w:ascii="宋体" w:hAnsi="宋体"/>
          <w:szCs w:val="21"/>
        </w:rPr>
      </w:pPr>
      <w:r>
        <w:rPr>
          <w:rFonts w:hint="eastAsia" w:ascii="宋体" w:hAnsi="宋体"/>
          <w:szCs w:val="21"/>
        </w:rPr>
        <w:t>　　（1）安置的残疾人占本单位在职职工人数的比例不低于25%（含25%），并且安置的残疾人人数不少于10人（含10人）；</w:t>
      </w:r>
    </w:p>
    <w:p w14:paraId="050BEB52">
      <w:pPr>
        <w:adjustRightInd w:val="0"/>
        <w:snapToGrid w:val="0"/>
        <w:spacing w:line="360" w:lineRule="auto"/>
        <w:jc w:val="left"/>
        <w:rPr>
          <w:rFonts w:hint="eastAsia" w:ascii="宋体" w:hAnsi="宋体"/>
          <w:szCs w:val="21"/>
        </w:rPr>
      </w:pPr>
      <w:r>
        <w:rPr>
          <w:rFonts w:hint="eastAsia" w:ascii="宋体" w:hAnsi="宋体"/>
          <w:szCs w:val="21"/>
        </w:rPr>
        <w:t>　　（2）依法与安置的每位残疾人签订了一年以上（含一年）的劳动合同或服务协议；</w:t>
      </w:r>
    </w:p>
    <w:p w14:paraId="49754D6D">
      <w:pPr>
        <w:adjustRightInd w:val="0"/>
        <w:snapToGrid w:val="0"/>
        <w:spacing w:line="360" w:lineRule="auto"/>
        <w:jc w:val="left"/>
        <w:rPr>
          <w:rFonts w:hint="eastAsia" w:ascii="宋体" w:hAnsi="宋体"/>
          <w:szCs w:val="21"/>
        </w:rPr>
      </w:pPr>
      <w:r>
        <w:rPr>
          <w:rFonts w:hint="eastAsia" w:ascii="宋体" w:hAnsi="宋体"/>
          <w:szCs w:val="21"/>
        </w:rPr>
        <w:t>　　（3）为安置的每位残疾人按月足额缴纳了基本养老保险、基本医疗保险、失业保险、工伤保险和生育保险等社会保险费；</w:t>
      </w:r>
    </w:p>
    <w:p w14:paraId="25086C8E">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（4）通过银行等金融机构向安置的每位残疾人，按月支付了不低于单位所在区县适用的经省级人民政府批准的月最低工资标准的工资；</w:t>
      </w:r>
    </w:p>
    <w:p w14:paraId="0F2C36D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（5）提供本单位制造的货物、承担的工程或者服务（以下简称产品），或者提供其他残疾人福利性单位制造的货物（不包括使用非残疾人福利性单位注册商标的货物）。</w:t>
      </w:r>
    </w:p>
    <w:p w14:paraId="44301C59">
      <w:pPr>
        <w:adjustRightInd w:val="0"/>
        <w:snapToGrid w:val="0"/>
        <w:spacing w:line="360" w:lineRule="auto"/>
        <w:ind w:firstLine="422" w:firstLineChars="200"/>
        <w:jc w:val="left"/>
        <w:rPr>
          <w:rFonts w:ascii="宋体" w:hAnsi="宋体"/>
          <w:b/>
          <w:bCs/>
          <w:color w:val="000000"/>
          <w:szCs w:val="21"/>
        </w:rPr>
      </w:pPr>
      <w:r>
        <w:rPr>
          <w:rFonts w:hint="eastAsia" w:ascii="宋体" w:hAnsi="宋体"/>
          <w:b/>
          <w:bCs/>
          <w:color w:val="000000"/>
          <w:szCs w:val="21"/>
        </w:rPr>
        <w:t>中标人为残疾人福利性单位的，本声明函将随中标结果同时公告。</w:t>
      </w:r>
    </w:p>
    <w:p w14:paraId="033196E8">
      <w:pPr>
        <w:adjustRightInd w:val="0"/>
        <w:snapToGrid w:val="0"/>
        <w:spacing w:line="360" w:lineRule="auto"/>
        <w:ind w:firstLine="422" w:firstLineChars="200"/>
        <w:jc w:val="left"/>
        <w:rPr>
          <w:rFonts w:hint="eastAsia" w:ascii="宋体" w:hAnsi="宋体"/>
          <w:b/>
          <w:bCs/>
          <w:color w:val="000000"/>
          <w:szCs w:val="21"/>
        </w:rPr>
      </w:pPr>
      <w:r>
        <w:rPr>
          <w:rFonts w:hint="eastAsia" w:ascii="宋体" w:hAnsi="宋体"/>
          <w:b/>
          <w:color w:val="000000"/>
          <w:szCs w:val="21"/>
        </w:rPr>
        <w:t>如投标人不符合残疾人福利性单位条件，无需填写本声明。</w:t>
      </w:r>
    </w:p>
    <w:p w14:paraId="22CF25BE">
      <w:pPr>
        <w:snapToGrid w:val="0"/>
        <w:spacing w:line="360" w:lineRule="auto"/>
        <w:ind w:firstLine="480" w:firstLineChars="200"/>
        <w:jc w:val="center"/>
        <w:rPr>
          <w:rFonts w:hint="eastAsia" w:ascii="宋体" w:hAnsi="宋体"/>
          <w:kern w:val="0"/>
          <w:sz w:val="24"/>
        </w:rPr>
      </w:pPr>
    </w:p>
    <w:p w14:paraId="7E58BB66">
      <w:pPr>
        <w:pStyle w:val="3"/>
        <w:rPr>
          <w:rFonts w:hint="eastAsia" w:ascii="宋体" w:hAnsi="宋体"/>
          <w:kern w:val="0"/>
          <w:sz w:val="24"/>
        </w:rPr>
      </w:pPr>
    </w:p>
    <w:p w14:paraId="00871B61">
      <w:pPr>
        <w:rPr>
          <w:rFonts w:hint="eastAsia"/>
        </w:rPr>
      </w:pPr>
    </w:p>
    <w:p w14:paraId="45D5BEFF">
      <w:pPr>
        <w:snapToGrid w:val="0"/>
        <w:spacing w:line="360" w:lineRule="auto"/>
        <w:ind w:firstLine="480" w:firstLineChars="200"/>
        <w:jc w:val="center"/>
        <w:rPr>
          <w:rFonts w:hint="eastAsia" w:ascii="宋体" w:hAnsi="宋体"/>
          <w:kern w:val="0"/>
          <w:sz w:val="24"/>
        </w:rPr>
      </w:pPr>
    </w:p>
    <w:p w14:paraId="15BB92D8">
      <w:pPr>
        <w:snapToGrid w:val="0"/>
        <w:spacing w:line="360" w:lineRule="auto"/>
        <w:ind w:firstLine="482" w:firstLineChars="200"/>
        <w:jc w:val="center"/>
        <w:rPr>
          <w:rFonts w:hint="eastAsia" w:ascii="宋体" w:hAnsi="宋体"/>
          <w:b/>
          <w:sz w:val="24"/>
        </w:rPr>
      </w:pPr>
      <w:r>
        <w:rPr>
          <w:rFonts w:hint="eastAsia" w:ascii="宋体" w:hAnsi="宋体"/>
          <w:b/>
          <w:sz w:val="24"/>
        </w:rPr>
        <w:t>11、同类或类似项目业绩：近三年承接的与本项目类似项目一览表格式</w:t>
      </w:r>
    </w:p>
    <w:tbl>
      <w:tblPr>
        <w:tblStyle w:val="9"/>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74"/>
        <w:gridCol w:w="1188"/>
        <w:gridCol w:w="1240"/>
        <w:gridCol w:w="1275"/>
        <w:gridCol w:w="1276"/>
        <w:gridCol w:w="992"/>
        <w:gridCol w:w="1701"/>
      </w:tblGrid>
      <w:tr w14:paraId="6C12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restart"/>
            <w:tcBorders>
              <w:top w:val="single" w:color="auto" w:sz="4" w:space="0"/>
              <w:left w:val="single" w:color="auto" w:sz="4" w:space="0"/>
              <w:bottom w:val="single" w:color="auto" w:sz="4" w:space="0"/>
              <w:right w:val="single" w:color="auto" w:sz="4" w:space="0"/>
            </w:tcBorders>
            <w:noWrap w:val="0"/>
            <w:vAlign w:val="center"/>
          </w:tcPr>
          <w:p w14:paraId="6B9B3716">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序号</w:t>
            </w:r>
          </w:p>
        </w:tc>
        <w:tc>
          <w:tcPr>
            <w:tcW w:w="974" w:type="dxa"/>
            <w:vMerge w:val="restart"/>
            <w:tcBorders>
              <w:top w:val="single" w:color="auto" w:sz="4" w:space="0"/>
              <w:left w:val="single" w:color="auto" w:sz="4" w:space="0"/>
              <w:bottom w:val="single" w:color="auto" w:sz="4" w:space="0"/>
              <w:right w:val="single" w:color="000000" w:sz="4" w:space="0"/>
            </w:tcBorders>
            <w:noWrap w:val="0"/>
            <w:vAlign w:val="center"/>
          </w:tcPr>
          <w:p w14:paraId="52C202BA">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年份</w:t>
            </w:r>
          </w:p>
        </w:tc>
        <w:tc>
          <w:tcPr>
            <w:tcW w:w="1188" w:type="dxa"/>
            <w:vMerge w:val="restart"/>
            <w:tcBorders>
              <w:top w:val="single" w:color="auto" w:sz="4" w:space="0"/>
              <w:left w:val="single" w:color="auto" w:sz="4" w:space="0"/>
              <w:bottom w:val="single" w:color="auto" w:sz="4" w:space="0"/>
              <w:right w:val="single" w:color="auto" w:sz="4" w:space="0"/>
            </w:tcBorders>
            <w:noWrap w:val="0"/>
            <w:vAlign w:val="center"/>
          </w:tcPr>
          <w:p w14:paraId="3E243557">
            <w:pPr>
              <w:pStyle w:val="5"/>
              <w:spacing w:before="120" w:after="120" w:line="360" w:lineRule="auto"/>
              <w:rPr>
                <w:rFonts w:hAnsi="宋体"/>
                <w:b/>
                <w:sz w:val="24"/>
                <w:szCs w:val="24"/>
                <w:lang w:val="en-US" w:eastAsia="zh-CN"/>
              </w:rPr>
            </w:pPr>
            <w:r>
              <w:rPr>
                <w:rFonts w:hint="eastAsia" w:hAnsi="宋体"/>
                <w:b/>
                <w:sz w:val="24"/>
                <w:szCs w:val="24"/>
                <w:lang w:val="en-US" w:eastAsia="zh-CN"/>
              </w:rPr>
              <w:t>项目名称</w:t>
            </w:r>
          </w:p>
        </w:tc>
        <w:tc>
          <w:tcPr>
            <w:tcW w:w="1240" w:type="dxa"/>
            <w:vMerge w:val="restart"/>
            <w:tcBorders>
              <w:top w:val="single" w:color="auto" w:sz="4" w:space="0"/>
              <w:left w:val="single" w:color="auto" w:sz="4" w:space="0"/>
              <w:bottom w:val="single" w:color="auto" w:sz="4" w:space="0"/>
              <w:right w:val="single" w:color="auto" w:sz="4" w:space="0"/>
            </w:tcBorders>
            <w:noWrap w:val="0"/>
            <w:vAlign w:val="center"/>
          </w:tcPr>
          <w:p w14:paraId="2748C497">
            <w:pPr>
              <w:pStyle w:val="5"/>
              <w:spacing w:before="120" w:after="120" w:line="360" w:lineRule="auto"/>
              <w:rPr>
                <w:rFonts w:hAnsi="宋体"/>
                <w:b/>
                <w:sz w:val="24"/>
                <w:szCs w:val="24"/>
                <w:lang w:val="en-US" w:eastAsia="zh-CN"/>
              </w:rPr>
            </w:pPr>
            <w:r>
              <w:rPr>
                <w:rFonts w:hint="eastAsia" w:hAnsi="宋体"/>
                <w:b/>
                <w:sz w:val="24"/>
                <w:szCs w:val="24"/>
                <w:lang w:val="en-US" w:eastAsia="zh-CN"/>
              </w:rPr>
              <w:t>项目概况</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00639611">
            <w:pPr>
              <w:pStyle w:val="5"/>
              <w:spacing w:before="120" w:after="120" w:line="360" w:lineRule="auto"/>
              <w:rPr>
                <w:rFonts w:hAnsi="宋体"/>
                <w:b/>
                <w:sz w:val="24"/>
                <w:szCs w:val="24"/>
                <w:lang w:val="en-US" w:eastAsia="zh-CN"/>
              </w:rPr>
            </w:pPr>
            <w:r>
              <w:rPr>
                <w:rFonts w:hint="eastAsia" w:hAnsi="宋体"/>
                <w:b/>
                <w:sz w:val="24"/>
                <w:szCs w:val="24"/>
                <w:lang w:val="en-US" w:eastAsia="zh-CN"/>
              </w:rPr>
              <w:t>合同金额（万元）</w:t>
            </w:r>
          </w:p>
        </w:tc>
        <w:tc>
          <w:tcPr>
            <w:tcW w:w="3969" w:type="dxa"/>
            <w:gridSpan w:val="3"/>
            <w:tcBorders>
              <w:top w:val="single" w:color="auto" w:sz="4" w:space="0"/>
              <w:left w:val="single" w:color="auto" w:sz="4" w:space="0"/>
              <w:bottom w:val="single" w:color="auto" w:sz="4" w:space="0"/>
              <w:right w:val="single" w:color="auto" w:sz="4" w:space="0"/>
            </w:tcBorders>
            <w:noWrap w:val="0"/>
            <w:vAlign w:val="top"/>
          </w:tcPr>
          <w:p w14:paraId="3A273817">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业主情况</w:t>
            </w:r>
          </w:p>
        </w:tc>
      </w:tr>
      <w:tr w14:paraId="066F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continue"/>
            <w:tcBorders>
              <w:top w:val="single" w:color="auto" w:sz="4" w:space="0"/>
              <w:left w:val="single" w:color="auto" w:sz="4" w:space="0"/>
              <w:bottom w:val="single" w:color="auto" w:sz="4" w:space="0"/>
              <w:right w:val="single" w:color="auto" w:sz="4" w:space="0"/>
            </w:tcBorders>
            <w:noWrap w:val="0"/>
            <w:vAlign w:val="center"/>
          </w:tcPr>
          <w:p w14:paraId="1AB7E0D5">
            <w:pPr>
              <w:widowControl/>
              <w:jc w:val="left"/>
              <w:rPr>
                <w:rFonts w:ascii="宋体" w:hAnsi="宋体"/>
                <w:b/>
                <w:sz w:val="24"/>
              </w:rPr>
            </w:pPr>
          </w:p>
        </w:tc>
        <w:tc>
          <w:tcPr>
            <w:tcW w:w="974" w:type="dxa"/>
            <w:vMerge w:val="continue"/>
            <w:tcBorders>
              <w:top w:val="single" w:color="auto" w:sz="4" w:space="0"/>
              <w:left w:val="single" w:color="auto" w:sz="4" w:space="0"/>
              <w:bottom w:val="single" w:color="auto" w:sz="4" w:space="0"/>
              <w:right w:val="single" w:color="000000" w:sz="4" w:space="0"/>
            </w:tcBorders>
            <w:noWrap w:val="0"/>
            <w:vAlign w:val="center"/>
          </w:tcPr>
          <w:p w14:paraId="5A4A0F9E">
            <w:pPr>
              <w:widowControl/>
              <w:jc w:val="left"/>
              <w:rPr>
                <w:rFonts w:ascii="宋体" w:hAnsi="宋体"/>
                <w:b/>
                <w:sz w:val="24"/>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14:paraId="08478C78">
            <w:pPr>
              <w:widowControl/>
              <w:jc w:val="left"/>
              <w:rPr>
                <w:rFonts w:ascii="宋体" w:hAnsi="宋体"/>
                <w:b/>
                <w:sz w:val="24"/>
              </w:rPr>
            </w:pPr>
          </w:p>
        </w:tc>
        <w:tc>
          <w:tcPr>
            <w:tcW w:w="1240" w:type="dxa"/>
            <w:vMerge w:val="continue"/>
            <w:tcBorders>
              <w:top w:val="single" w:color="auto" w:sz="4" w:space="0"/>
              <w:left w:val="single" w:color="auto" w:sz="4" w:space="0"/>
              <w:bottom w:val="single" w:color="auto" w:sz="4" w:space="0"/>
              <w:right w:val="single" w:color="auto" w:sz="4" w:space="0"/>
            </w:tcBorders>
            <w:noWrap w:val="0"/>
            <w:vAlign w:val="center"/>
          </w:tcPr>
          <w:p w14:paraId="24D3EEDA">
            <w:pPr>
              <w:widowControl/>
              <w:jc w:val="left"/>
              <w:rPr>
                <w:rFonts w:ascii="宋体" w:hAnsi="宋体"/>
                <w:b/>
                <w:sz w:val="24"/>
              </w:rPr>
            </w:pP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49A8E498">
            <w:pPr>
              <w:widowControl/>
              <w:jc w:val="left"/>
              <w:rPr>
                <w:rFonts w:ascii="宋体" w:hAnsi="宋体"/>
                <w:b/>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28584AE">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单位名称</w:t>
            </w:r>
          </w:p>
        </w:tc>
        <w:tc>
          <w:tcPr>
            <w:tcW w:w="992" w:type="dxa"/>
            <w:tcBorders>
              <w:top w:val="single" w:color="auto" w:sz="4" w:space="0"/>
              <w:left w:val="single" w:color="auto" w:sz="4" w:space="0"/>
              <w:bottom w:val="single" w:color="auto" w:sz="4" w:space="0"/>
              <w:right w:val="single" w:color="auto" w:sz="4" w:space="0"/>
            </w:tcBorders>
            <w:noWrap w:val="0"/>
            <w:vAlign w:val="top"/>
          </w:tcPr>
          <w:p w14:paraId="78C5FB8A">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经办人</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0DCC6A9">
            <w:pPr>
              <w:pStyle w:val="5"/>
              <w:spacing w:before="120" w:after="120" w:line="360" w:lineRule="auto"/>
              <w:jc w:val="center"/>
              <w:rPr>
                <w:rFonts w:hAnsi="宋体"/>
                <w:b/>
                <w:sz w:val="24"/>
                <w:szCs w:val="24"/>
                <w:lang w:val="en-US" w:eastAsia="zh-CN"/>
              </w:rPr>
            </w:pPr>
            <w:r>
              <w:rPr>
                <w:rFonts w:hint="eastAsia" w:hAnsi="宋体"/>
                <w:b/>
                <w:sz w:val="24"/>
                <w:szCs w:val="24"/>
                <w:lang w:val="en-US" w:eastAsia="zh-CN"/>
              </w:rPr>
              <w:t>联系方式</w:t>
            </w:r>
          </w:p>
        </w:tc>
      </w:tr>
      <w:tr w14:paraId="05B3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570D2047">
            <w:pPr>
              <w:pStyle w:val="5"/>
              <w:spacing w:line="360" w:lineRule="auto"/>
              <w:jc w:val="center"/>
              <w:rPr>
                <w:rFonts w:hAnsi="宋体"/>
                <w:sz w:val="24"/>
                <w:szCs w:val="24"/>
                <w:lang w:val="en-US" w:eastAsia="zh-CN"/>
              </w:rPr>
            </w:pPr>
            <w:r>
              <w:rPr>
                <w:rFonts w:hint="eastAsia" w:hAnsi="宋体"/>
                <w:sz w:val="24"/>
                <w:szCs w:val="24"/>
                <w:lang w:val="en-US" w:eastAsia="zh-CN"/>
              </w:rPr>
              <w:t>1</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2C3152D3">
            <w:pPr>
              <w:pStyle w:val="5"/>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494B337A">
            <w:pPr>
              <w:pStyle w:val="5"/>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76D55EDD">
            <w:pPr>
              <w:pStyle w:val="5"/>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1380D39">
            <w:pPr>
              <w:pStyle w:val="5"/>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8C6E1A2">
            <w:pPr>
              <w:pStyle w:val="5"/>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CFDA9EF">
            <w:pPr>
              <w:pStyle w:val="5"/>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D67448D">
            <w:pPr>
              <w:pStyle w:val="5"/>
              <w:spacing w:line="360" w:lineRule="auto"/>
              <w:jc w:val="left"/>
              <w:rPr>
                <w:rFonts w:hAnsi="宋体"/>
                <w:sz w:val="24"/>
                <w:szCs w:val="24"/>
                <w:lang w:val="en-US" w:eastAsia="zh-CN"/>
              </w:rPr>
            </w:pPr>
          </w:p>
        </w:tc>
      </w:tr>
      <w:tr w14:paraId="305A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50772EE8">
            <w:pPr>
              <w:pStyle w:val="5"/>
              <w:spacing w:line="360" w:lineRule="auto"/>
              <w:jc w:val="center"/>
              <w:rPr>
                <w:rFonts w:hAnsi="宋体"/>
                <w:sz w:val="24"/>
                <w:szCs w:val="24"/>
                <w:lang w:val="en-US" w:eastAsia="zh-CN"/>
              </w:rPr>
            </w:pPr>
            <w:r>
              <w:rPr>
                <w:rFonts w:hint="eastAsia" w:hAnsi="宋体"/>
                <w:sz w:val="24"/>
                <w:szCs w:val="24"/>
                <w:lang w:val="en-US" w:eastAsia="zh-CN"/>
              </w:rPr>
              <w:t>2</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6A96F526">
            <w:pPr>
              <w:pStyle w:val="5"/>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36A13528">
            <w:pPr>
              <w:pStyle w:val="5"/>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09924649">
            <w:pPr>
              <w:pStyle w:val="5"/>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D0BE77B">
            <w:pPr>
              <w:pStyle w:val="5"/>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69E26D1">
            <w:pPr>
              <w:pStyle w:val="5"/>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ADC7391">
            <w:pPr>
              <w:pStyle w:val="5"/>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B2E000F">
            <w:pPr>
              <w:pStyle w:val="5"/>
              <w:spacing w:line="360" w:lineRule="auto"/>
              <w:jc w:val="left"/>
              <w:rPr>
                <w:rFonts w:hAnsi="宋体"/>
                <w:sz w:val="24"/>
                <w:szCs w:val="24"/>
                <w:lang w:val="en-US" w:eastAsia="zh-CN"/>
              </w:rPr>
            </w:pPr>
          </w:p>
        </w:tc>
      </w:tr>
      <w:tr w14:paraId="61BC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6F68FDED">
            <w:pPr>
              <w:pStyle w:val="5"/>
              <w:spacing w:line="360" w:lineRule="auto"/>
              <w:jc w:val="center"/>
              <w:rPr>
                <w:rFonts w:hAnsi="宋体"/>
                <w:sz w:val="24"/>
                <w:szCs w:val="24"/>
                <w:lang w:val="en-US" w:eastAsia="zh-CN"/>
              </w:rPr>
            </w:pPr>
            <w:r>
              <w:rPr>
                <w:rFonts w:hint="eastAsia" w:hAnsi="宋体"/>
                <w:sz w:val="24"/>
                <w:szCs w:val="24"/>
                <w:lang w:val="en-US" w:eastAsia="zh-CN"/>
              </w:rPr>
              <w:t>3</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5F9826F0">
            <w:pPr>
              <w:pStyle w:val="5"/>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421F2BDF">
            <w:pPr>
              <w:pStyle w:val="5"/>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5ECC8FFD">
            <w:pPr>
              <w:pStyle w:val="5"/>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B880B87">
            <w:pPr>
              <w:pStyle w:val="5"/>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A68ED23">
            <w:pPr>
              <w:pStyle w:val="5"/>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B4128F3">
            <w:pPr>
              <w:pStyle w:val="5"/>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F168C53">
            <w:pPr>
              <w:pStyle w:val="5"/>
              <w:spacing w:line="360" w:lineRule="auto"/>
              <w:jc w:val="left"/>
              <w:rPr>
                <w:rFonts w:hAnsi="宋体"/>
                <w:sz w:val="24"/>
                <w:szCs w:val="24"/>
                <w:lang w:val="en-US" w:eastAsia="zh-CN"/>
              </w:rPr>
            </w:pPr>
          </w:p>
        </w:tc>
      </w:tr>
      <w:tr w14:paraId="4F1E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7BBECD34">
            <w:pPr>
              <w:pStyle w:val="5"/>
              <w:spacing w:line="360" w:lineRule="auto"/>
              <w:jc w:val="center"/>
              <w:rPr>
                <w:rFonts w:hAnsi="宋体"/>
                <w:sz w:val="24"/>
                <w:szCs w:val="24"/>
                <w:lang w:val="en-US" w:eastAsia="zh-CN"/>
              </w:rPr>
            </w:pPr>
            <w:r>
              <w:rPr>
                <w:rFonts w:hint="eastAsia" w:hAnsi="宋体"/>
                <w:sz w:val="24"/>
                <w:szCs w:val="24"/>
                <w:lang w:val="en-US" w:eastAsia="zh-CN"/>
              </w:rPr>
              <w:t>4</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359BCA68">
            <w:pPr>
              <w:pStyle w:val="5"/>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58FA962A">
            <w:pPr>
              <w:pStyle w:val="5"/>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41A08077">
            <w:pPr>
              <w:pStyle w:val="5"/>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4F70E75">
            <w:pPr>
              <w:pStyle w:val="5"/>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1274EC0">
            <w:pPr>
              <w:pStyle w:val="5"/>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FB93F67">
            <w:pPr>
              <w:pStyle w:val="5"/>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BBA18E1">
            <w:pPr>
              <w:pStyle w:val="5"/>
              <w:spacing w:line="360" w:lineRule="auto"/>
              <w:jc w:val="left"/>
              <w:rPr>
                <w:rFonts w:hAnsi="宋体"/>
                <w:sz w:val="24"/>
                <w:szCs w:val="24"/>
                <w:lang w:val="en-US" w:eastAsia="zh-CN"/>
              </w:rPr>
            </w:pPr>
          </w:p>
        </w:tc>
      </w:tr>
      <w:tr w14:paraId="54C1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309C2C7A">
            <w:pPr>
              <w:pStyle w:val="5"/>
              <w:spacing w:line="360" w:lineRule="auto"/>
              <w:jc w:val="center"/>
              <w:rPr>
                <w:rFonts w:hint="eastAsia" w:hAnsi="宋体"/>
                <w:sz w:val="24"/>
                <w:szCs w:val="24"/>
                <w:lang w:val="en-US" w:eastAsia="zh-CN"/>
              </w:rPr>
            </w:pP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31F096FE">
            <w:pPr>
              <w:pStyle w:val="5"/>
              <w:spacing w:line="360" w:lineRule="auto"/>
              <w:jc w:val="center"/>
              <w:rPr>
                <w:rFonts w:hAnsi="宋体"/>
                <w:sz w:val="24"/>
                <w:szCs w:val="24"/>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6A86FA72">
            <w:pPr>
              <w:pStyle w:val="5"/>
              <w:spacing w:line="360" w:lineRule="auto"/>
              <w:jc w:val="left"/>
              <w:rPr>
                <w:rFonts w:hAnsi="宋体"/>
                <w:sz w:val="24"/>
                <w:szCs w:val="24"/>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78DBDF97">
            <w:pPr>
              <w:pStyle w:val="5"/>
              <w:spacing w:line="360" w:lineRule="auto"/>
              <w:jc w:val="left"/>
              <w:rPr>
                <w:rFonts w:hAnsi="宋体"/>
                <w:sz w:val="24"/>
                <w:szCs w:val="24"/>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8AD2208">
            <w:pPr>
              <w:pStyle w:val="5"/>
              <w:spacing w:line="360" w:lineRule="auto"/>
              <w:jc w:val="left"/>
              <w:rPr>
                <w:rFonts w:hAnsi="宋体"/>
                <w:sz w:val="24"/>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14BEB07">
            <w:pPr>
              <w:pStyle w:val="5"/>
              <w:spacing w:line="360" w:lineRule="auto"/>
              <w:jc w:val="left"/>
              <w:rPr>
                <w:rFonts w:hAnsi="宋体"/>
                <w:sz w:val="24"/>
                <w:szCs w:val="24"/>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DD9613E">
            <w:pPr>
              <w:pStyle w:val="5"/>
              <w:spacing w:line="360" w:lineRule="auto"/>
              <w:jc w:val="left"/>
              <w:rPr>
                <w:rFonts w:hAnsi="宋体"/>
                <w:sz w:val="24"/>
                <w:szCs w:val="24"/>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569F5EC">
            <w:pPr>
              <w:pStyle w:val="5"/>
              <w:spacing w:line="360" w:lineRule="auto"/>
              <w:jc w:val="left"/>
              <w:rPr>
                <w:rFonts w:hAnsi="宋体"/>
                <w:sz w:val="24"/>
                <w:szCs w:val="24"/>
                <w:lang w:val="en-US" w:eastAsia="zh-CN"/>
              </w:rPr>
            </w:pPr>
          </w:p>
        </w:tc>
      </w:tr>
    </w:tbl>
    <w:p w14:paraId="320FE829">
      <w:pPr>
        <w:spacing w:line="360" w:lineRule="auto"/>
        <w:ind w:right="4164" w:rightChars="1983"/>
        <w:rPr>
          <w:rFonts w:hint="eastAsia" w:ascii="宋体" w:hAnsi="宋体"/>
          <w:sz w:val="24"/>
        </w:rPr>
      </w:pPr>
    </w:p>
    <w:p w14:paraId="1A038184">
      <w:pPr>
        <w:spacing w:line="360" w:lineRule="auto"/>
        <w:rPr>
          <w:rFonts w:hint="eastAsia" w:ascii="宋体" w:hAnsi="宋体"/>
          <w:sz w:val="24"/>
        </w:rPr>
      </w:pPr>
      <w:r>
        <w:rPr>
          <w:rFonts w:hint="eastAsia" w:ascii="宋体" w:hAnsi="宋体"/>
          <w:sz w:val="24"/>
        </w:rPr>
        <w:t>附：类似项目的合同复印件，复印合同首页和有合同双方盖章的尾页即可。</w:t>
      </w:r>
    </w:p>
    <w:p w14:paraId="3DFF5C77">
      <w:pPr>
        <w:spacing w:line="360" w:lineRule="auto"/>
        <w:rPr>
          <w:rFonts w:hint="eastAsia" w:ascii="宋体" w:hAnsi="宋体"/>
          <w:sz w:val="24"/>
        </w:rPr>
      </w:pPr>
    </w:p>
    <w:p w14:paraId="7DAA89ED">
      <w:pPr>
        <w:spacing w:line="360" w:lineRule="auto"/>
        <w:rPr>
          <w:rFonts w:hint="eastAsia" w:ascii="宋体" w:hAnsi="宋体"/>
          <w:sz w:val="24"/>
        </w:rPr>
      </w:pPr>
    </w:p>
    <w:p w14:paraId="3EDB1BB0">
      <w:pPr>
        <w:spacing w:line="360" w:lineRule="auto"/>
        <w:rPr>
          <w:rFonts w:hint="eastAsia" w:ascii="宋体" w:hAnsi="宋体"/>
          <w:sz w:val="24"/>
        </w:rPr>
      </w:pPr>
      <w:r>
        <w:rPr>
          <w:rFonts w:hint="eastAsia"/>
          <w:sz w:val="24"/>
        </w:rPr>
        <mc:AlternateContent>
          <mc:Choice Requires="wps">
            <w:drawing>
              <wp:anchor distT="0" distB="0" distL="114300" distR="114300" simplePos="0" relativeHeight="251675648" behindDoc="0" locked="0" layoutInCell="0" allowOverlap="1">
                <wp:simplePos x="0" y="0"/>
                <wp:positionH relativeFrom="column">
                  <wp:posOffset>1520825</wp:posOffset>
                </wp:positionH>
                <wp:positionV relativeFrom="paragraph">
                  <wp:posOffset>180340</wp:posOffset>
                </wp:positionV>
                <wp:extent cx="1908175"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75pt;margin-top:14.2pt;height:0pt;width:150.25pt;z-index:251675648;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UxML1gAAAAkBAAAPAAAAAAAAAAEAIAAAACIAAABkcnMvZG93bnJldi54bWxQSwEC&#10;FAAUAAAACACHTuJAnwWuuP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sz w:val="24"/>
        </w:rPr>
        <w:t>投标人授权代表签字：</w:t>
      </w:r>
    </w:p>
    <w:p w14:paraId="405F0B8B">
      <w:pPr>
        <w:spacing w:line="360" w:lineRule="auto"/>
        <w:rPr>
          <w:rFonts w:hint="eastAsia" w:ascii="宋体" w:hAnsi="宋体"/>
          <w:sz w:val="24"/>
        </w:rPr>
      </w:pPr>
      <w:r>
        <w:rPr>
          <w:rFonts w:hint="eastAsia"/>
          <w:sz w:val="24"/>
        </w:rPr>
        <mc:AlternateContent>
          <mc:Choice Requires="wps">
            <w:drawing>
              <wp:anchor distT="0" distB="0" distL="114300" distR="114300" simplePos="0" relativeHeight="251676672"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6672;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Ss2s1gAAAAkBAAAPAAAAAAAAAAEAIAAAACIAAABkcnMvZG93bnJldi54bWxQSwEC&#10;FAAUAAAACACHTuJAwwD0FP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sz w:val="24"/>
        </w:rPr>
        <w:t>投标人（公章）：</w:t>
      </w:r>
    </w:p>
    <w:p w14:paraId="4D758CC5">
      <w:pPr>
        <w:spacing w:line="36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08E51FD">
      <w:pPr>
        <w:pStyle w:val="8"/>
        <w:spacing w:line="360" w:lineRule="auto"/>
        <w:ind w:left="482" w:hanging="482"/>
        <w:jc w:val="center"/>
        <w:rPr>
          <w:rFonts w:hint="eastAsia" w:ascii="宋体" w:hAnsi="宋体"/>
          <w:b/>
          <w:sz w:val="24"/>
        </w:rPr>
      </w:pPr>
    </w:p>
    <w:p w14:paraId="625520E5">
      <w:pPr>
        <w:snapToGrid w:val="0"/>
        <w:spacing w:line="360" w:lineRule="auto"/>
        <w:rPr>
          <w:rFonts w:hint="eastAsia" w:ascii="宋体" w:hAnsi="宋体"/>
          <w:kern w:val="0"/>
          <w:sz w:val="24"/>
          <w:u w:val="single"/>
        </w:rPr>
      </w:pPr>
    </w:p>
    <w:p w14:paraId="0D8564FC">
      <w:pPr>
        <w:snapToGrid w:val="0"/>
        <w:spacing w:line="360" w:lineRule="auto"/>
        <w:rPr>
          <w:rFonts w:hint="eastAsia" w:ascii="宋体" w:hAnsi="宋体"/>
          <w:kern w:val="0"/>
          <w:sz w:val="24"/>
          <w:u w:val="single"/>
        </w:rPr>
      </w:pPr>
    </w:p>
    <w:p w14:paraId="43E29490">
      <w:pPr>
        <w:snapToGrid w:val="0"/>
        <w:spacing w:line="360" w:lineRule="auto"/>
        <w:rPr>
          <w:rFonts w:hint="eastAsia" w:ascii="宋体" w:hAnsi="宋体"/>
          <w:kern w:val="0"/>
          <w:sz w:val="24"/>
          <w:u w:val="single"/>
        </w:rPr>
      </w:pPr>
    </w:p>
    <w:p w14:paraId="50F83C23">
      <w:pPr>
        <w:snapToGrid w:val="0"/>
        <w:spacing w:line="360" w:lineRule="auto"/>
        <w:rPr>
          <w:rFonts w:hint="eastAsia" w:ascii="宋体" w:hAnsi="宋体"/>
          <w:kern w:val="0"/>
          <w:sz w:val="24"/>
          <w:u w:val="single"/>
        </w:rPr>
      </w:pPr>
    </w:p>
    <w:p w14:paraId="5861C2E7">
      <w:pPr>
        <w:snapToGrid w:val="0"/>
        <w:spacing w:line="360" w:lineRule="auto"/>
        <w:rPr>
          <w:rFonts w:hint="eastAsia" w:ascii="宋体" w:hAnsi="宋体"/>
          <w:kern w:val="0"/>
          <w:sz w:val="24"/>
          <w:u w:val="single"/>
        </w:rPr>
      </w:pPr>
    </w:p>
    <w:p w14:paraId="193EDC47">
      <w:pPr>
        <w:snapToGrid w:val="0"/>
        <w:spacing w:line="360" w:lineRule="auto"/>
        <w:rPr>
          <w:rFonts w:hint="eastAsia" w:ascii="宋体" w:hAnsi="宋体"/>
          <w:kern w:val="0"/>
          <w:sz w:val="24"/>
          <w:u w:val="single"/>
        </w:rPr>
      </w:pPr>
    </w:p>
    <w:p w14:paraId="1488598A">
      <w:pPr>
        <w:snapToGrid w:val="0"/>
        <w:spacing w:line="360" w:lineRule="auto"/>
        <w:rPr>
          <w:rFonts w:hint="eastAsia" w:ascii="宋体" w:hAnsi="宋体"/>
          <w:kern w:val="0"/>
          <w:sz w:val="24"/>
          <w:u w:val="single"/>
        </w:rPr>
      </w:pPr>
    </w:p>
    <w:p w14:paraId="53E3315E">
      <w:pPr>
        <w:snapToGrid w:val="0"/>
        <w:spacing w:line="360" w:lineRule="auto"/>
        <w:rPr>
          <w:rFonts w:hint="eastAsia" w:ascii="宋体" w:hAnsi="宋体"/>
          <w:kern w:val="0"/>
          <w:sz w:val="24"/>
          <w:u w:val="single"/>
        </w:rPr>
      </w:pPr>
    </w:p>
    <w:p w14:paraId="451F5D23">
      <w:pPr>
        <w:snapToGrid w:val="0"/>
        <w:spacing w:line="360" w:lineRule="auto"/>
        <w:rPr>
          <w:rFonts w:hint="eastAsia" w:ascii="宋体" w:hAnsi="宋体"/>
          <w:kern w:val="0"/>
          <w:sz w:val="24"/>
          <w:u w:val="single"/>
        </w:rPr>
      </w:pPr>
    </w:p>
    <w:p w14:paraId="7C566DAA">
      <w:pPr>
        <w:snapToGrid w:val="0"/>
        <w:spacing w:line="360" w:lineRule="auto"/>
        <w:rPr>
          <w:rFonts w:ascii="宋体" w:hAnsi="宋体"/>
          <w:b/>
          <w:sz w:val="24"/>
        </w:rPr>
      </w:pPr>
    </w:p>
    <w:p w14:paraId="35CE6EA7">
      <w:pPr>
        <w:spacing w:line="360" w:lineRule="auto"/>
        <w:rPr>
          <w:sz w:val="24"/>
        </w:rPr>
        <w:sectPr>
          <w:pgSz w:w="11906" w:h="16838"/>
          <w:pgMar w:top="1440" w:right="1797" w:bottom="1440" w:left="1797" w:header="851" w:footer="992" w:gutter="0"/>
          <w:cols w:space="720" w:num="1"/>
          <w:docGrid w:type="lines" w:linePitch="312" w:charSpace="0"/>
        </w:sectPr>
      </w:pPr>
    </w:p>
    <w:p w14:paraId="131A0492">
      <w:pPr>
        <w:widowControl/>
        <w:spacing w:before="100" w:beforeAutospacing="1" w:after="100" w:afterAutospacing="1" w:line="360" w:lineRule="auto"/>
        <w:jc w:val="center"/>
        <w:rPr>
          <w:rFonts w:hint="eastAsia" w:ascii="宋体" w:hAnsi="宋体"/>
          <w:b/>
          <w:kern w:val="0"/>
          <w:szCs w:val="21"/>
        </w:rPr>
      </w:pPr>
      <w:r>
        <w:rPr>
          <w:rFonts w:hint="eastAsia" w:ascii="宋体" w:hAnsi="宋体"/>
          <w:b/>
          <w:kern w:val="0"/>
          <w:sz w:val="24"/>
        </w:rPr>
        <w:t>12、</w:t>
      </w:r>
      <w:r>
        <w:rPr>
          <w:rFonts w:hint="eastAsia" w:ascii="宋体" w:hAnsi="宋体"/>
          <w:b/>
          <w:kern w:val="0"/>
          <w:szCs w:val="21"/>
        </w:rPr>
        <w:t>财务状况及税收、社会保障资金</w:t>
      </w:r>
    </w:p>
    <w:p w14:paraId="5D3E56F6">
      <w:pPr>
        <w:widowControl/>
        <w:spacing w:before="100" w:beforeAutospacing="1" w:after="100" w:afterAutospacing="1" w:line="360" w:lineRule="auto"/>
        <w:jc w:val="center"/>
        <w:rPr>
          <w:rFonts w:hint="eastAsia" w:ascii="宋体" w:hAnsi="宋体"/>
          <w:b/>
          <w:kern w:val="0"/>
          <w:szCs w:val="21"/>
        </w:rPr>
      </w:pPr>
      <w:r>
        <w:rPr>
          <w:rFonts w:hint="default" w:ascii="宋体" w:hAnsi="宋体"/>
          <w:b/>
          <w:kern w:val="0"/>
          <w:szCs w:val="21"/>
        </w:rPr>
        <w:t>缴纳情况声明函</w:t>
      </w:r>
    </w:p>
    <w:p w14:paraId="5A93AD82">
      <w:pPr>
        <w:spacing w:beforeLines="50" w:afterLines="50"/>
        <w:rPr>
          <w:rFonts w:hint="eastAsia" w:ascii="宋体" w:hAnsi="宋体" w:cs="Arial"/>
          <w:kern w:val="0"/>
          <w:szCs w:val="21"/>
        </w:rPr>
      </w:pPr>
      <w:r>
        <w:t> </w:t>
      </w:r>
    </w:p>
    <w:p w14:paraId="1437C6B5">
      <w:pPr>
        <w:spacing w:beforeLines="50" w:afterLines="50"/>
        <w:rPr>
          <w:rFonts w:hint="eastAsia" w:ascii="宋体" w:hAnsi="宋体" w:cs="Arial"/>
          <w:kern w:val="0"/>
          <w:szCs w:val="21"/>
        </w:rPr>
      </w:pPr>
      <w:r>
        <w:rPr>
          <w:rFonts w:hint="default" w:ascii="宋体" w:hAnsi="宋体" w:cs="Arial"/>
          <w:kern w:val="0"/>
          <w:szCs w:val="21"/>
        </w:rPr>
        <w:t>我方（供应商名称）符合《中华人民共和国政府采购法》第二十二条第一款第（二）项、第（四）项规定条件，具体包括：</w:t>
      </w:r>
    </w:p>
    <w:p w14:paraId="04983970">
      <w:pPr>
        <w:spacing w:beforeLines="50" w:afterLines="50"/>
        <w:rPr>
          <w:rFonts w:hint="eastAsia" w:ascii="宋体" w:hAnsi="宋体" w:cs="Arial"/>
          <w:kern w:val="0"/>
          <w:szCs w:val="21"/>
        </w:rPr>
      </w:pPr>
      <w:r>
        <w:rPr>
          <w:rFonts w:hint="eastAsia" w:ascii="宋体" w:hAnsi="宋体" w:cs="Arial"/>
          <w:kern w:val="0"/>
          <w:szCs w:val="21"/>
        </w:rPr>
        <w:t>1. </w:t>
      </w:r>
      <w:r>
        <w:rPr>
          <w:rFonts w:hint="default" w:ascii="宋体" w:hAnsi="宋体" w:cs="Arial"/>
          <w:kern w:val="0"/>
          <w:szCs w:val="21"/>
        </w:rPr>
        <w:t>具有健全的财务会计制度；</w:t>
      </w:r>
    </w:p>
    <w:p w14:paraId="48876828">
      <w:pPr>
        <w:spacing w:beforeLines="50" w:afterLines="50"/>
        <w:rPr>
          <w:rFonts w:hint="eastAsia" w:ascii="宋体" w:hAnsi="宋体" w:cs="Arial"/>
          <w:kern w:val="0"/>
          <w:szCs w:val="21"/>
        </w:rPr>
      </w:pPr>
      <w:r>
        <w:rPr>
          <w:rFonts w:hint="eastAsia" w:ascii="宋体" w:hAnsi="宋体" w:cs="Arial"/>
          <w:kern w:val="0"/>
          <w:szCs w:val="21"/>
        </w:rPr>
        <w:t>2. </w:t>
      </w:r>
      <w:r>
        <w:rPr>
          <w:rFonts w:hint="default" w:ascii="宋体" w:hAnsi="宋体" w:cs="Arial"/>
          <w:kern w:val="0"/>
          <w:szCs w:val="21"/>
        </w:rPr>
        <w:t>有</w:t>
      </w:r>
      <w:r>
        <w:rPr>
          <w:rFonts w:hint="eastAsia" w:ascii="宋体" w:hAnsi="宋体" w:cs="Arial"/>
          <w:kern w:val="0"/>
          <w:szCs w:val="21"/>
          <w:lang w:eastAsia="zh-CN"/>
        </w:rPr>
        <w:t>财务状况及税收</w:t>
      </w:r>
      <w:r>
        <w:rPr>
          <w:rFonts w:hint="default" w:ascii="宋体" w:hAnsi="宋体" w:cs="Arial"/>
          <w:kern w:val="0"/>
          <w:szCs w:val="21"/>
        </w:rPr>
        <w:t>和社会保障资金的良好记录。</w:t>
      </w:r>
    </w:p>
    <w:p w14:paraId="248345A4">
      <w:pPr>
        <w:spacing w:beforeLines="50" w:afterLines="50"/>
        <w:rPr>
          <w:rFonts w:hint="eastAsia" w:ascii="宋体" w:hAnsi="宋体" w:cs="Arial"/>
          <w:kern w:val="0"/>
          <w:szCs w:val="21"/>
        </w:rPr>
      </w:pPr>
      <w:r>
        <w:rPr>
          <w:rFonts w:hint="default" w:ascii="宋体" w:hAnsi="宋体" w:cs="Arial"/>
          <w:kern w:val="0"/>
          <w:szCs w:val="21"/>
        </w:rPr>
        <w:t>特此声明。</w:t>
      </w:r>
    </w:p>
    <w:p w14:paraId="4AED1512">
      <w:pPr>
        <w:spacing w:beforeLines="50" w:afterLines="50"/>
        <w:rPr>
          <w:rFonts w:hint="eastAsia" w:ascii="宋体" w:hAnsi="宋体" w:cs="Arial"/>
          <w:kern w:val="0"/>
          <w:szCs w:val="21"/>
        </w:rPr>
      </w:pPr>
      <w:r>
        <w:rPr>
          <w:rFonts w:hint="eastAsia" w:ascii="宋体" w:hAnsi="宋体" w:cs="Arial"/>
          <w:kern w:val="0"/>
          <w:szCs w:val="21"/>
        </w:rPr>
        <w:t> </w:t>
      </w:r>
    </w:p>
    <w:p w14:paraId="2D154645">
      <w:pPr>
        <w:spacing w:beforeLines="50" w:afterLines="50"/>
        <w:rPr>
          <w:rFonts w:hint="eastAsia" w:ascii="宋体" w:hAnsi="宋体" w:cs="Arial"/>
          <w:kern w:val="0"/>
          <w:szCs w:val="21"/>
        </w:rPr>
      </w:pPr>
      <w:r>
        <w:rPr>
          <w:rFonts w:hint="default" w:ascii="宋体" w:hAnsi="宋体" w:cs="Arial"/>
          <w:kern w:val="0"/>
          <w:szCs w:val="21"/>
        </w:rPr>
        <w:t>我方对上述声明的真实性负责。如有虚假，将依法承担相应责任。</w:t>
      </w:r>
    </w:p>
    <w:p w14:paraId="194B224D">
      <w:pPr>
        <w:spacing w:beforeLines="50" w:afterLines="50"/>
        <w:rPr>
          <w:rFonts w:hint="eastAsia" w:ascii="宋体" w:hAnsi="宋体" w:cs="Arial"/>
          <w:kern w:val="0"/>
          <w:szCs w:val="21"/>
        </w:rPr>
      </w:pPr>
      <w:r>
        <w:rPr>
          <w:rFonts w:hint="eastAsia" w:ascii="宋体" w:hAnsi="宋体" w:cs="Arial"/>
          <w:kern w:val="0"/>
          <w:szCs w:val="21"/>
        </w:rPr>
        <w:t> </w:t>
      </w:r>
    </w:p>
    <w:p w14:paraId="5A6C2A50">
      <w:pPr>
        <w:wordWrap w:val="0"/>
        <w:spacing w:beforeLines="50" w:afterLines="50"/>
        <w:ind w:firstLine="731" w:firstLineChars="236"/>
        <w:jc w:val="right"/>
        <w:rPr>
          <w:rFonts w:hint="eastAsia" w:ascii="宋体" w:hAnsi="宋体" w:cs="Arial"/>
          <w:kern w:val="0"/>
          <w:szCs w:val="21"/>
        </w:rPr>
      </w:pPr>
      <w:r>
        <w:rPr>
          <w:sz w:val="31"/>
          <w:szCs w:val="31"/>
        </w:rPr>
        <w:t xml:space="preserve">                                              </w:t>
      </w:r>
      <w:r>
        <w:rPr>
          <w:rFonts w:hint="eastAsia" w:ascii="宋体" w:hAnsi="宋体" w:cs="Arial"/>
          <w:kern w:val="0"/>
          <w:szCs w:val="21"/>
        </w:rPr>
        <w:t>                                                                                                           </w:t>
      </w:r>
      <w:r>
        <w:rPr>
          <w:rFonts w:hint="default" w:ascii="宋体" w:hAnsi="宋体" w:cs="Arial"/>
          <w:kern w:val="0"/>
          <w:szCs w:val="21"/>
        </w:rPr>
        <w:t>供应商名称（公章）</w:t>
      </w:r>
    </w:p>
    <w:p w14:paraId="500EC5EE">
      <w:pPr>
        <w:autoSpaceDE w:val="0"/>
        <w:autoSpaceDN w:val="0"/>
        <w:adjustRightInd w:val="0"/>
        <w:jc w:val="left"/>
        <w:rPr>
          <w:rFonts w:hint="default" w:ascii="宋体" w:hAnsi="宋体" w:cs="Arial"/>
          <w:kern w:val="0"/>
          <w:szCs w:val="21"/>
        </w:rPr>
      </w:pPr>
      <w:r>
        <w:rPr>
          <w:rFonts w:hint="eastAsia" w:ascii="宋体" w:hAnsi="宋体" w:cs="Arial"/>
          <w:kern w:val="0"/>
          <w:szCs w:val="21"/>
        </w:rPr>
        <w:t>                                                                                              </w:t>
      </w:r>
      <w:r>
        <w:rPr>
          <w:rFonts w:hint="default" w:ascii="宋体" w:hAnsi="宋体" w:cs="Arial"/>
          <w:kern w:val="0"/>
          <w:szCs w:val="21"/>
        </w:rPr>
        <w:t>日期：</w:t>
      </w:r>
    </w:p>
    <w:p w14:paraId="692D33AD">
      <w:pPr>
        <w:pStyle w:val="3"/>
        <w:rPr>
          <w:rFonts w:hint="default" w:ascii="宋体" w:hAnsi="宋体" w:cs="Arial"/>
          <w:kern w:val="0"/>
          <w:szCs w:val="21"/>
        </w:rPr>
      </w:pPr>
    </w:p>
    <w:p w14:paraId="0E39A87A">
      <w:pPr>
        <w:pStyle w:val="3"/>
        <w:rPr>
          <w:rFonts w:hint="default" w:ascii="宋体" w:hAnsi="宋体" w:cs="Arial"/>
          <w:kern w:val="0"/>
          <w:szCs w:val="21"/>
        </w:rPr>
      </w:pPr>
    </w:p>
    <w:p w14:paraId="247EC89F">
      <w:pPr>
        <w:pStyle w:val="3"/>
        <w:rPr>
          <w:rFonts w:hint="default" w:ascii="宋体" w:hAnsi="宋体" w:cs="Arial"/>
          <w:kern w:val="0"/>
          <w:szCs w:val="21"/>
        </w:rPr>
      </w:pPr>
    </w:p>
    <w:p w14:paraId="065E50E3">
      <w:pPr>
        <w:pStyle w:val="3"/>
        <w:rPr>
          <w:rFonts w:hint="eastAsia" w:ascii="宋体" w:hAnsi="宋体" w:cs="Arial"/>
          <w:kern w:val="0"/>
          <w:szCs w:val="21"/>
          <w:lang w:val="zh-CN"/>
        </w:rPr>
      </w:pPr>
    </w:p>
    <w:p w14:paraId="3BF706A2">
      <w:pPr>
        <w:pStyle w:val="3"/>
        <w:rPr>
          <w:rFonts w:hint="eastAsia" w:ascii="宋体" w:hAnsi="宋体" w:cs="Arial"/>
          <w:kern w:val="0"/>
          <w:szCs w:val="21"/>
          <w:lang w:val="zh-CN"/>
        </w:rPr>
      </w:pPr>
    </w:p>
    <w:p w14:paraId="09CF4895">
      <w:pPr>
        <w:pStyle w:val="3"/>
        <w:rPr>
          <w:rFonts w:hint="eastAsia" w:ascii="宋体" w:hAnsi="宋体" w:cs="Arial"/>
          <w:kern w:val="0"/>
          <w:szCs w:val="21"/>
          <w:lang w:val="zh-CN"/>
        </w:rPr>
      </w:pPr>
    </w:p>
    <w:p w14:paraId="183B7BF1">
      <w:pPr>
        <w:pStyle w:val="3"/>
        <w:rPr>
          <w:rFonts w:hint="eastAsia" w:ascii="宋体" w:hAnsi="宋体" w:cs="Arial"/>
          <w:kern w:val="0"/>
          <w:szCs w:val="21"/>
          <w:lang w:val="zh-CN"/>
        </w:rPr>
      </w:pPr>
    </w:p>
    <w:p w14:paraId="7534DF95">
      <w:pPr>
        <w:pStyle w:val="3"/>
        <w:rPr>
          <w:rFonts w:hint="eastAsia" w:ascii="宋体" w:hAnsi="宋体" w:cs="Arial"/>
          <w:kern w:val="0"/>
          <w:szCs w:val="21"/>
          <w:lang w:val="zh-CN"/>
        </w:rPr>
      </w:pPr>
    </w:p>
    <w:p w14:paraId="1A283A31">
      <w:pPr>
        <w:widowControl/>
        <w:numPr>
          <w:ilvl w:val="0"/>
          <w:numId w:val="5"/>
        </w:numPr>
        <w:spacing w:before="100" w:beforeAutospacing="1" w:after="100" w:afterAutospacing="1" w:line="360" w:lineRule="auto"/>
        <w:ind w:left="420" w:leftChars="0" w:firstLineChars="0"/>
        <w:jc w:val="center"/>
        <w:rPr>
          <w:rFonts w:hint="eastAsia" w:ascii="宋体"/>
          <w:b/>
          <w:sz w:val="24"/>
          <w:u w:val="single"/>
        </w:rPr>
      </w:pPr>
      <w:r>
        <w:rPr>
          <w:rFonts w:hint="eastAsia" w:ascii="宋体" w:hAnsi="宋体"/>
          <w:b/>
          <w:kern w:val="0"/>
          <w:sz w:val="24"/>
        </w:rPr>
        <w:t>信用中国、中国政府采购网、中国裁判文书网投标单位查询结果截图</w:t>
      </w:r>
    </w:p>
    <w:p w14:paraId="6F805977">
      <w:pPr>
        <w:widowControl/>
        <w:numPr>
          <w:ilvl w:val="0"/>
          <w:numId w:val="5"/>
        </w:numPr>
        <w:spacing w:before="100" w:beforeAutospacing="1" w:after="100" w:afterAutospacing="1" w:line="360" w:lineRule="auto"/>
        <w:ind w:left="420" w:leftChars="0" w:firstLineChars="0"/>
        <w:jc w:val="center"/>
        <w:rPr>
          <w:rFonts w:hint="eastAsia" w:ascii="宋体"/>
          <w:b/>
          <w:sz w:val="24"/>
          <w:u w:val="single"/>
        </w:rPr>
      </w:pPr>
      <w:r>
        <w:rPr>
          <w:rFonts w:hint="eastAsia" w:ascii="宋体" w:hAnsi="宋体"/>
          <w:b/>
          <w:kern w:val="0"/>
          <w:sz w:val="24"/>
        </w:rPr>
        <w:t>没有重大违法记录的声明</w:t>
      </w:r>
    </w:p>
    <w:p w14:paraId="2ABAE2C7">
      <w:pPr>
        <w:spacing w:before="156" w:beforeLines="50" w:after="156" w:afterLines="50"/>
        <w:ind w:firstLine="420" w:firstLineChars="200"/>
        <w:rPr>
          <w:rFonts w:hint="eastAsia" w:ascii="宋体" w:hAnsi="宋体" w:cs="Arial"/>
          <w:kern w:val="0"/>
          <w:szCs w:val="21"/>
        </w:rPr>
      </w:pPr>
      <w:r>
        <w:rPr>
          <w:rFonts w:ascii="宋体" w:hAnsi="宋体" w:cs="Arial"/>
          <w:kern w:val="0"/>
          <w:szCs w:val="21"/>
        </w:rPr>
        <w:t>我方</w:t>
      </w:r>
      <w:r>
        <w:rPr>
          <w:rFonts w:ascii="宋体" w:hAnsi="宋体" w:cs="Arial"/>
          <w:kern w:val="0"/>
          <w:szCs w:val="21"/>
          <w:u w:val="single"/>
        </w:rPr>
        <w:t>（供应商名称）</w:t>
      </w:r>
      <w:r>
        <w:rPr>
          <w:rFonts w:hint="eastAsia" w:ascii="宋体" w:hAnsi="宋体" w:cs="Arial"/>
          <w:kern w:val="0"/>
          <w:szCs w:val="21"/>
        </w:rPr>
        <w:t>参加本次政府采购活动前三年内，在经营活动中没有重大违法记录。</w:t>
      </w:r>
    </w:p>
    <w:p w14:paraId="398945BB">
      <w:pPr>
        <w:spacing w:before="156" w:beforeLines="50" w:after="156" w:afterLines="50"/>
        <w:ind w:firstLine="420" w:firstLineChars="200"/>
        <w:rPr>
          <w:rFonts w:hint="eastAsia" w:ascii="宋体" w:hAnsi="宋体" w:cs="Arial"/>
          <w:kern w:val="0"/>
          <w:szCs w:val="21"/>
        </w:rPr>
      </w:pPr>
      <w:r>
        <w:rPr>
          <w:rFonts w:ascii="宋体" w:hAnsi="宋体" w:cs="Arial"/>
          <w:kern w:val="0"/>
          <w:szCs w:val="21"/>
        </w:rPr>
        <w:t>特此声明。</w:t>
      </w:r>
    </w:p>
    <w:p w14:paraId="44BD6BF6">
      <w:pPr>
        <w:spacing w:before="156" w:beforeLines="50" w:after="156" w:afterLines="50"/>
        <w:rPr>
          <w:rFonts w:hint="eastAsia" w:ascii="宋体" w:hAnsi="宋体" w:cs="Arial"/>
          <w:kern w:val="0"/>
          <w:szCs w:val="21"/>
        </w:rPr>
      </w:pPr>
      <w:r>
        <w:rPr>
          <w:rFonts w:hint="eastAsia" w:ascii="宋体" w:hAnsi="宋体" w:cs="Arial"/>
          <w:kern w:val="0"/>
          <w:szCs w:val="21"/>
        </w:rPr>
        <w:t> </w:t>
      </w:r>
    </w:p>
    <w:p w14:paraId="7A693F18">
      <w:pPr>
        <w:spacing w:before="156" w:beforeLines="50" w:after="156" w:afterLines="50"/>
        <w:ind w:firstLine="420" w:firstLineChars="200"/>
        <w:rPr>
          <w:rFonts w:hint="eastAsia" w:ascii="宋体" w:hAnsi="宋体" w:cs="Arial"/>
          <w:kern w:val="0"/>
          <w:szCs w:val="21"/>
        </w:rPr>
      </w:pPr>
      <w:r>
        <w:rPr>
          <w:rFonts w:ascii="宋体" w:hAnsi="宋体" w:cs="Arial"/>
          <w:kern w:val="0"/>
          <w:szCs w:val="21"/>
        </w:rPr>
        <w:t>我方对上述声明的真实性负责。如有虚假，将依法承担相应责任。</w:t>
      </w:r>
    </w:p>
    <w:p w14:paraId="4769717E">
      <w:pPr>
        <w:spacing w:before="156" w:beforeLines="50" w:after="156" w:afterLines="50"/>
        <w:rPr>
          <w:rFonts w:hint="eastAsia" w:ascii="宋体" w:hAnsi="宋体" w:cs="Arial"/>
          <w:kern w:val="0"/>
          <w:szCs w:val="21"/>
        </w:rPr>
      </w:pPr>
      <w:r>
        <w:rPr>
          <w:rFonts w:hint="eastAsia" w:ascii="宋体" w:hAnsi="宋体" w:cs="Arial"/>
          <w:kern w:val="0"/>
          <w:szCs w:val="21"/>
        </w:rPr>
        <w:t> </w:t>
      </w:r>
    </w:p>
    <w:p w14:paraId="71ADD73C">
      <w:pPr>
        <w:wordWrap w:val="0"/>
        <w:spacing w:before="156" w:beforeLines="50" w:after="156" w:afterLines="50"/>
        <w:ind w:firstLine="731" w:firstLineChars="236"/>
        <w:jc w:val="right"/>
        <w:rPr>
          <w:rFonts w:hint="eastAsia" w:ascii="宋体" w:hAnsi="宋体" w:cs="Arial"/>
          <w:kern w:val="0"/>
          <w:szCs w:val="21"/>
        </w:rPr>
      </w:pPr>
      <w:r>
        <w:rPr>
          <w:sz w:val="31"/>
          <w:szCs w:val="31"/>
        </w:rPr>
        <w:t xml:space="preserve">                                              </w:t>
      </w:r>
      <w:r>
        <w:rPr>
          <w:rFonts w:hint="eastAsia" w:ascii="宋体" w:hAnsi="宋体" w:cs="Arial"/>
          <w:kern w:val="0"/>
          <w:szCs w:val="21"/>
        </w:rPr>
        <w:t>                                                                                                           </w:t>
      </w:r>
      <w:r>
        <w:rPr>
          <w:rFonts w:ascii="宋体" w:hAnsi="宋体" w:cs="Arial"/>
          <w:kern w:val="0"/>
          <w:szCs w:val="21"/>
        </w:rPr>
        <w:t>供应商名称（公章）</w:t>
      </w:r>
    </w:p>
    <w:p w14:paraId="58D01366">
      <w:pPr>
        <w:wordWrap w:val="0"/>
        <w:spacing w:before="156" w:beforeLines="50" w:after="156" w:afterLines="50"/>
        <w:ind w:firstLine="495" w:firstLineChars="236"/>
        <w:jc w:val="right"/>
        <w:rPr>
          <w:rFonts w:hint="eastAsia" w:ascii="宋体" w:hAnsi="宋体" w:cs="Arial"/>
          <w:kern w:val="0"/>
          <w:szCs w:val="21"/>
        </w:rPr>
      </w:pPr>
      <w:r>
        <w:rPr>
          <w:rFonts w:hint="eastAsia" w:ascii="宋体" w:hAnsi="宋体" w:cs="Arial"/>
          <w:kern w:val="0"/>
          <w:szCs w:val="21"/>
        </w:rPr>
        <w:t>                                                                                              </w:t>
      </w:r>
      <w:r>
        <w:rPr>
          <w:rFonts w:ascii="宋体" w:hAnsi="宋体" w:cs="Arial"/>
          <w:kern w:val="0"/>
          <w:szCs w:val="21"/>
        </w:rPr>
        <w:t>日期：</w:t>
      </w:r>
    </w:p>
    <w:p w14:paraId="79117970">
      <w:pPr>
        <w:pStyle w:val="3"/>
        <w:numPr>
          <w:ilvl w:val="0"/>
          <w:numId w:val="0"/>
        </w:numPr>
        <w:rPr>
          <w:rFonts w:hint="eastAsia"/>
        </w:rPr>
      </w:pPr>
    </w:p>
    <w:p w14:paraId="32D44EE3">
      <w:pPr>
        <w:rPr>
          <w:rFonts w:hint="eastAsia" w:ascii="宋体" w:hAnsi="宋体"/>
          <w:sz w:val="24"/>
        </w:rPr>
      </w:pPr>
    </w:p>
    <w:p w14:paraId="1CD17827">
      <w:pPr>
        <w:pStyle w:val="3"/>
        <w:spacing w:line="360" w:lineRule="auto"/>
        <w:jc w:val="center"/>
        <w:rPr>
          <w:rFonts w:hint="eastAsia" w:ascii="宋体" w:hAnsi="宋体" w:eastAsia="宋体"/>
          <w:sz w:val="24"/>
          <w:szCs w:val="24"/>
          <w:lang w:eastAsia="zh-CN"/>
        </w:rPr>
      </w:pPr>
      <w:r>
        <w:rPr>
          <w:rFonts w:hint="eastAsia" w:ascii="宋体" w:hAnsi="宋体"/>
          <w:b w:val="0"/>
          <w:sz w:val="24"/>
          <w:szCs w:val="24"/>
        </w:rPr>
        <w:br w:type="page"/>
      </w:r>
      <w:r>
        <w:rPr>
          <w:rFonts w:hint="eastAsia" w:ascii="宋体" w:hAnsi="宋体" w:eastAsia="宋体"/>
          <w:sz w:val="24"/>
          <w:szCs w:val="24"/>
        </w:rPr>
        <w:t>二、技术响应文件有关表格格式</w:t>
      </w:r>
    </w:p>
    <w:p w14:paraId="137EE1EF">
      <w:pPr>
        <w:jc w:val="center"/>
        <w:rPr>
          <w:rFonts w:hint="eastAsia" w:ascii="宋体" w:hAnsi="宋体"/>
          <w:b/>
          <w:sz w:val="24"/>
        </w:rPr>
      </w:pPr>
      <w:r>
        <w:rPr>
          <w:rFonts w:hint="eastAsia" w:ascii="宋体" w:hAnsi="宋体"/>
          <w:sz w:val="24"/>
        </w:rPr>
        <w:t>1</w:t>
      </w:r>
      <w:r>
        <w:rPr>
          <w:rFonts w:hint="eastAsia" w:ascii="宋体" w:hAnsi="宋体"/>
          <w:b/>
          <w:sz w:val="24"/>
        </w:rPr>
        <w:t>、投标人与本项目相关的资质等证书汇总表</w:t>
      </w:r>
    </w:p>
    <w:p w14:paraId="62AE05DA">
      <w:pPr>
        <w:rPr>
          <w:rFonts w:hint="eastAsia" w:ascii="宋体" w:hAnsi="宋体"/>
          <w:sz w:val="24"/>
        </w:rPr>
      </w:pPr>
      <w:r>
        <w:rPr>
          <w:rFonts w:hint="eastAsia" w:ascii="宋体" w:hAnsi="宋体"/>
          <w:sz w:val="24"/>
        </w:rPr>
        <w:t>项目名称：</w:t>
      </w:r>
    </w:p>
    <w:p w14:paraId="1DAE1380">
      <w:pPr>
        <w:rPr>
          <w:rFonts w:hint="eastAsia" w:ascii="宋体" w:hAnsi="宋体"/>
          <w:sz w:val="24"/>
        </w:rPr>
      </w:pPr>
      <w:r>
        <w:rPr>
          <w:rFonts w:hint="eastAsia" w:ascii="宋体" w:hAnsi="宋体"/>
          <w:sz w:val="24"/>
        </w:rPr>
        <w:t>包号：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14:paraId="5EFB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noWrap w:val="0"/>
            <w:vAlign w:val="center"/>
          </w:tcPr>
          <w:p w14:paraId="2159B05D">
            <w:pPr>
              <w:jc w:val="center"/>
              <w:rPr>
                <w:rFonts w:ascii="宋体" w:hAnsi="宋体"/>
                <w:sz w:val="24"/>
              </w:rPr>
            </w:pPr>
            <w:r>
              <w:rPr>
                <w:rFonts w:hint="eastAsia" w:ascii="宋体" w:hAnsi="宋体"/>
                <w:sz w:val="24"/>
              </w:rPr>
              <w:t>序号</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0AC47669">
            <w:pPr>
              <w:jc w:val="center"/>
              <w:rPr>
                <w:rFonts w:ascii="宋体" w:hAnsi="宋体"/>
                <w:sz w:val="24"/>
              </w:rPr>
            </w:pPr>
            <w:r>
              <w:rPr>
                <w:rFonts w:hint="eastAsia" w:ascii="宋体" w:hAnsi="宋体"/>
                <w:sz w:val="24"/>
              </w:rPr>
              <w:t>资质等证书名称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2E00AE1">
            <w:pPr>
              <w:jc w:val="center"/>
              <w:rPr>
                <w:rFonts w:ascii="宋体" w:hAnsi="宋体"/>
                <w:sz w:val="24"/>
              </w:rPr>
            </w:pPr>
            <w:r>
              <w:rPr>
                <w:rFonts w:hint="eastAsia" w:ascii="宋体" w:hAnsi="宋体"/>
                <w:sz w:val="24"/>
              </w:rPr>
              <w:t>数量</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4488F36C">
            <w:pPr>
              <w:jc w:val="center"/>
              <w:rPr>
                <w:rFonts w:ascii="宋体" w:hAnsi="宋体"/>
                <w:sz w:val="24"/>
              </w:rPr>
            </w:pPr>
            <w:r>
              <w:rPr>
                <w:rFonts w:hint="eastAsia" w:ascii="宋体" w:hAnsi="宋体"/>
                <w:sz w:val="24"/>
              </w:rPr>
              <w:t>详细内容所在</w:t>
            </w:r>
          </w:p>
          <w:p w14:paraId="5CD78F79">
            <w:pPr>
              <w:jc w:val="center"/>
              <w:rPr>
                <w:rFonts w:ascii="宋体" w:hAnsi="宋体"/>
                <w:sz w:val="24"/>
              </w:rPr>
            </w:pPr>
            <w:r>
              <w:rPr>
                <w:rFonts w:hint="eastAsia" w:ascii="宋体" w:hAnsi="宋体"/>
                <w:sz w:val="24"/>
              </w:rPr>
              <w:t>投标文件</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0133E86">
            <w:pPr>
              <w:jc w:val="center"/>
              <w:rPr>
                <w:rFonts w:ascii="宋体" w:hAnsi="宋体"/>
                <w:sz w:val="24"/>
              </w:rPr>
            </w:pPr>
            <w:r>
              <w:rPr>
                <w:rFonts w:hint="eastAsia" w:ascii="宋体" w:hAnsi="宋体"/>
                <w:sz w:val="24"/>
              </w:rPr>
              <w:t>页码</w:t>
            </w:r>
          </w:p>
        </w:tc>
      </w:tr>
      <w:tr w14:paraId="2224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1A45D20">
            <w:pPr>
              <w:jc w:val="center"/>
              <w:rPr>
                <w:rFonts w:ascii="宋体" w:hAnsi="宋体"/>
                <w:sz w:val="24"/>
              </w:rPr>
            </w:pPr>
            <w:r>
              <w:rPr>
                <w:rFonts w:hint="eastAsia" w:ascii="宋体" w:hAnsi="宋体"/>
                <w:sz w:val="24"/>
              </w:rPr>
              <w:t>1</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18C05609">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C597C66">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2018796D">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DC9B053">
            <w:pPr>
              <w:jc w:val="center"/>
              <w:rPr>
                <w:rFonts w:ascii="宋体" w:hAnsi="宋体"/>
                <w:sz w:val="24"/>
              </w:rPr>
            </w:pPr>
          </w:p>
        </w:tc>
      </w:tr>
      <w:tr w14:paraId="6775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C83F0EE">
            <w:pPr>
              <w:jc w:val="center"/>
              <w:rPr>
                <w:rFonts w:ascii="宋体" w:hAnsi="宋体"/>
                <w:sz w:val="24"/>
              </w:rPr>
            </w:pPr>
            <w:r>
              <w:rPr>
                <w:rFonts w:hint="eastAsia" w:ascii="宋体" w:hAnsi="宋体"/>
                <w:sz w:val="24"/>
              </w:rPr>
              <w:t>2</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3144C9A7">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17FD24">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654760B0">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20A0500">
            <w:pPr>
              <w:jc w:val="center"/>
              <w:rPr>
                <w:rFonts w:ascii="宋体" w:hAnsi="宋体"/>
                <w:sz w:val="24"/>
              </w:rPr>
            </w:pPr>
          </w:p>
        </w:tc>
      </w:tr>
      <w:tr w14:paraId="5421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D0555B8">
            <w:pPr>
              <w:jc w:val="center"/>
              <w:rPr>
                <w:rFonts w:ascii="宋体" w:hAnsi="宋体"/>
                <w:sz w:val="24"/>
              </w:rPr>
            </w:pPr>
            <w:r>
              <w:rPr>
                <w:rFonts w:hint="eastAsia" w:ascii="宋体" w:hAnsi="宋体"/>
                <w:sz w:val="24"/>
              </w:rPr>
              <w:t>3</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715B2192">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E547C07">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58D21A5D">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ED24583">
            <w:pPr>
              <w:jc w:val="center"/>
              <w:rPr>
                <w:rFonts w:ascii="宋体" w:hAnsi="宋体"/>
                <w:sz w:val="24"/>
              </w:rPr>
            </w:pPr>
          </w:p>
        </w:tc>
      </w:tr>
      <w:tr w14:paraId="7020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8058C9B">
            <w:pPr>
              <w:jc w:val="center"/>
              <w:rPr>
                <w:rFonts w:ascii="宋体" w:hAnsi="宋体"/>
                <w:sz w:val="24"/>
              </w:rPr>
            </w:pPr>
            <w:r>
              <w:rPr>
                <w:rFonts w:hint="eastAsia" w:ascii="宋体" w:hAnsi="宋体"/>
                <w:sz w:val="24"/>
              </w:rPr>
              <w:t>4</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0EF6F98E">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CA33B8">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3DEC0DA2">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FA4B689">
            <w:pPr>
              <w:jc w:val="center"/>
              <w:rPr>
                <w:rFonts w:ascii="宋体" w:hAnsi="宋体"/>
                <w:sz w:val="24"/>
              </w:rPr>
            </w:pPr>
          </w:p>
        </w:tc>
      </w:tr>
      <w:tr w14:paraId="26D3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2C46B4A">
            <w:pPr>
              <w:jc w:val="center"/>
              <w:rPr>
                <w:rFonts w:ascii="宋体" w:hAnsi="宋体"/>
                <w:sz w:val="24"/>
              </w:rPr>
            </w:pPr>
            <w:r>
              <w:rPr>
                <w:rFonts w:hint="eastAsia" w:ascii="宋体" w:hAnsi="宋体"/>
                <w:sz w:val="24"/>
              </w:rPr>
              <w:t>5</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1C1A83EE">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D5F1DBD">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0FD2C109">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3E06BD9">
            <w:pPr>
              <w:jc w:val="center"/>
              <w:rPr>
                <w:rFonts w:ascii="宋体" w:hAnsi="宋体"/>
                <w:sz w:val="24"/>
              </w:rPr>
            </w:pPr>
          </w:p>
        </w:tc>
      </w:tr>
      <w:tr w14:paraId="6744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A7A14F6">
            <w:pPr>
              <w:jc w:val="center"/>
              <w:rPr>
                <w:rFonts w:ascii="宋体" w:hAnsi="宋体"/>
                <w:sz w:val="24"/>
              </w:rPr>
            </w:pPr>
            <w:r>
              <w:rPr>
                <w:rFonts w:hint="eastAsia" w:ascii="宋体" w:hAnsi="宋体"/>
                <w:sz w:val="24"/>
              </w:rPr>
              <w:t>6</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681C92EA">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6D9533B">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7BEE767D">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DDA7BE2">
            <w:pPr>
              <w:jc w:val="center"/>
              <w:rPr>
                <w:rFonts w:ascii="宋体" w:hAnsi="宋体"/>
                <w:sz w:val="24"/>
              </w:rPr>
            </w:pPr>
          </w:p>
        </w:tc>
      </w:tr>
      <w:tr w14:paraId="399C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1AD76F2">
            <w:pPr>
              <w:jc w:val="center"/>
              <w:rPr>
                <w:rFonts w:ascii="宋体" w:hAnsi="宋体"/>
                <w:sz w:val="24"/>
              </w:rPr>
            </w:pPr>
            <w:r>
              <w:rPr>
                <w:rFonts w:hint="eastAsia" w:ascii="宋体" w:hAnsi="宋体"/>
                <w:sz w:val="24"/>
              </w:rPr>
              <w:t>7</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227C536A">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AD2F621">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5450D4D9">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20468EC">
            <w:pPr>
              <w:jc w:val="center"/>
              <w:rPr>
                <w:rFonts w:ascii="宋体" w:hAnsi="宋体"/>
                <w:sz w:val="24"/>
              </w:rPr>
            </w:pPr>
          </w:p>
        </w:tc>
      </w:tr>
      <w:tr w14:paraId="185D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335D41D">
            <w:pPr>
              <w:jc w:val="center"/>
              <w:rPr>
                <w:rFonts w:ascii="宋体" w:hAnsi="宋体"/>
                <w:sz w:val="24"/>
              </w:rPr>
            </w:pPr>
            <w:r>
              <w:rPr>
                <w:rFonts w:hint="eastAsia" w:ascii="宋体" w:hAnsi="宋体"/>
                <w:sz w:val="24"/>
              </w:rPr>
              <w:t>8</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12BFE8BA">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EA695A6">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186056D2">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2FE28D9">
            <w:pPr>
              <w:jc w:val="center"/>
              <w:rPr>
                <w:rFonts w:ascii="宋体" w:hAnsi="宋体"/>
                <w:sz w:val="24"/>
              </w:rPr>
            </w:pPr>
          </w:p>
        </w:tc>
      </w:tr>
      <w:tr w14:paraId="4B68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4277DD1">
            <w:pPr>
              <w:jc w:val="center"/>
              <w:rPr>
                <w:rFonts w:ascii="宋体" w:hAnsi="宋体"/>
                <w:sz w:val="24"/>
              </w:rPr>
            </w:pPr>
            <w:r>
              <w:rPr>
                <w:rFonts w:hint="eastAsia" w:ascii="宋体" w:hAnsi="宋体"/>
                <w:sz w:val="24"/>
              </w:rPr>
              <w:t>9</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22CBAF7C">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3232C57">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64A08136">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8E2CA71">
            <w:pPr>
              <w:jc w:val="center"/>
              <w:rPr>
                <w:rFonts w:ascii="宋体" w:hAnsi="宋体"/>
                <w:sz w:val="24"/>
              </w:rPr>
            </w:pPr>
          </w:p>
        </w:tc>
      </w:tr>
      <w:tr w14:paraId="7C44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0D5B713">
            <w:pPr>
              <w:jc w:val="center"/>
              <w:rPr>
                <w:rFonts w:ascii="宋体" w:hAnsi="宋体"/>
                <w:sz w:val="24"/>
              </w:rPr>
            </w:pPr>
            <w:r>
              <w:rPr>
                <w:rFonts w:hint="eastAsia" w:ascii="宋体" w:hAnsi="宋体"/>
                <w:sz w:val="24"/>
              </w:rPr>
              <w:t>……</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72632397">
            <w:pPr>
              <w:jc w:val="center"/>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909E6AC">
            <w:pPr>
              <w:jc w:val="center"/>
              <w:rPr>
                <w:rFonts w:ascii="宋体" w:hAnsi="宋体"/>
                <w:sz w:val="24"/>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5E6488E1">
            <w:pPr>
              <w:jc w:val="center"/>
              <w:rPr>
                <w:rFonts w:ascii="宋体" w:hAnsi="宋体"/>
                <w:sz w:val="24"/>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F091161">
            <w:pPr>
              <w:jc w:val="center"/>
              <w:rPr>
                <w:rFonts w:ascii="宋体" w:hAnsi="宋体"/>
                <w:sz w:val="24"/>
              </w:rPr>
            </w:pPr>
          </w:p>
        </w:tc>
      </w:tr>
    </w:tbl>
    <w:p w14:paraId="2DED241B">
      <w:pPr>
        <w:rPr>
          <w:rFonts w:hint="eastAsia" w:ascii="宋体" w:hAnsi="宋体"/>
          <w:sz w:val="24"/>
        </w:rPr>
      </w:pPr>
    </w:p>
    <w:p w14:paraId="0B8FBF2A">
      <w:pPr>
        <w:pStyle w:val="8"/>
        <w:spacing w:line="360" w:lineRule="auto"/>
        <w:ind w:left="480" w:hanging="480"/>
        <w:jc w:val="center"/>
        <w:rPr>
          <w:rFonts w:hint="eastAsia" w:ascii="宋体" w:hAnsi="宋体"/>
          <w:b/>
          <w:sz w:val="24"/>
        </w:rPr>
      </w:pPr>
      <w:r>
        <w:rPr>
          <w:rFonts w:hint="eastAsia" w:ascii="宋体" w:hAnsi="宋体"/>
          <w:kern w:val="0"/>
          <w:sz w:val="24"/>
        </w:rPr>
        <w:br w:type="page"/>
      </w:r>
      <w:r>
        <w:rPr>
          <w:rFonts w:hint="eastAsia" w:ascii="宋体" w:hAnsi="宋体"/>
          <w:b/>
          <w:sz w:val="24"/>
        </w:rPr>
        <w:t>2、主要管理制度一览表</w:t>
      </w:r>
    </w:p>
    <w:p w14:paraId="72158185">
      <w:pPr>
        <w:pStyle w:val="8"/>
        <w:spacing w:line="360" w:lineRule="auto"/>
        <w:ind w:left="482" w:hanging="482"/>
        <w:jc w:val="center"/>
        <w:rPr>
          <w:rFonts w:hint="eastAsia" w:ascii="宋体" w:hAnsi="宋体"/>
          <w:b/>
          <w:sz w:val="24"/>
        </w:rPr>
      </w:pPr>
    </w:p>
    <w:tbl>
      <w:tblPr>
        <w:tblStyle w:val="9"/>
        <w:tblW w:w="852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465"/>
        <w:gridCol w:w="2076"/>
        <w:gridCol w:w="1934"/>
      </w:tblGrid>
      <w:tr w14:paraId="744D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22B4DB82">
            <w:pPr>
              <w:spacing w:line="360" w:lineRule="auto"/>
              <w:jc w:val="center"/>
              <w:rPr>
                <w:rFonts w:ascii="宋体" w:hAnsi="宋体"/>
                <w:spacing w:val="20"/>
                <w:sz w:val="24"/>
              </w:rPr>
            </w:pPr>
            <w:r>
              <w:rPr>
                <w:rFonts w:hint="eastAsia" w:ascii="宋体" w:hAnsi="宋体"/>
                <w:spacing w:val="20"/>
                <w:sz w:val="24"/>
              </w:rPr>
              <w:t>序号</w:t>
            </w:r>
          </w:p>
        </w:tc>
        <w:tc>
          <w:tcPr>
            <w:tcW w:w="3465" w:type="dxa"/>
            <w:tcBorders>
              <w:top w:val="single" w:color="auto" w:sz="4" w:space="0"/>
              <w:left w:val="single" w:color="auto" w:sz="4" w:space="0"/>
              <w:bottom w:val="single" w:color="auto" w:sz="4" w:space="0"/>
              <w:right w:val="single" w:color="auto" w:sz="4" w:space="0"/>
            </w:tcBorders>
            <w:noWrap w:val="0"/>
            <w:vAlign w:val="top"/>
          </w:tcPr>
          <w:p w14:paraId="02EA7F49">
            <w:pPr>
              <w:spacing w:line="360" w:lineRule="auto"/>
              <w:jc w:val="center"/>
              <w:rPr>
                <w:rFonts w:ascii="宋体" w:hAnsi="宋体"/>
                <w:spacing w:val="20"/>
                <w:sz w:val="24"/>
              </w:rPr>
            </w:pPr>
            <w:r>
              <w:rPr>
                <w:rFonts w:hint="eastAsia" w:ascii="宋体" w:hAnsi="宋体"/>
                <w:spacing w:val="20"/>
                <w:sz w:val="24"/>
              </w:rPr>
              <w:t>管理制度名称</w:t>
            </w:r>
          </w:p>
        </w:tc>
        <w:tc>
          <w:tcPr>
            <w:tcW w:w="2076" w:type="dxa"/>
            <w:tcBorders>
              <w:top w:val="single" w:color="auto" w:sz="4" w:space="0"/>
              <w:left w:val="single" w:color="auto" w:sz="4" w:space="0"/>
              <w:bottom w:val="single" w:color="auto" w:sz="4" w:space="0"/>
              <w:right w:val="single" w:color="auto" w:sz="4" w:space="0"/>
            </w:tcBorders>
            <w:noWrap w:val="0"/>
            <w:vAlign w:val="top"/>
          </w:tcPr>
          <w:p w14:paraId="0D6C7613">
            <w:pPr>
              <w:spacing w:line="360" w:lineRule="auto"/>
              <w:jc w:val="center"/>
              <w:rPr>
                <w:rFonts w:ascii="宋体" w:hAnsi="宋体"/>
                <w:spacing w:val="20"/>
                <w:sz w:val="24"/>
              </w:rPr>
            </w:pPr>
            <w:r>
              <w:rPr>
                <w:rFonts w:hint="eastAsia" w:ascii="宋体" w:hAnsi="宋体"/>
                <w:spacing w:val="20"/>
                <w:sz w:val="24"/>
              </w:rPr>
              <w:t>执行起始时间</w:t>
            </w:r>
          </w:p>
        </w:tc>
        <w:tc>
          <w:tcPr>
            <w:tcW w:w="1934" w:type="dxa"/>
            <w:tcBorders>
              <w:top w:val="single" w:color="auto" w:sz="4" w:space="0"/>
              <w:left w:val="single" w:color="auto" w:sz="4" w:space="0"/>
              <w:bottom w:val="single" w:color="auto" w:sz="4" w:space="0"/>
              <w:right w:val="single" w:color="auto" w:sz="4" w:space="0"/>
            </w:tcBorders>
            <w:noWrap w:val="0"/>
            <w:vAlign w:val="top"/>
          </w:tcPr>
          <w:p w14:paraId="027AE780">
            <w:pPr>
              <w:spacing w:line="360" w:lineRule="auto"/>
              <w:jc w:val="center"/>
              <w:rPr>
                <w:rFonts w:ascii="宋体" w:hAnsi="宋体"/>
                <w:spacing w:val="20"/>
                <w:sz w:val="24"/>
              </w:rPr>
            </w:pPr>
            <w:r>
              <w:rPr>
                <w:rFonts w:hint="eastAsia" w:ascii="宋体" w:hAnsi="宋体"/>
                <w:spacing w:val="20"/>
                <w:sz w:val="24"/>
              </w:rPr>
              <w:t>备注</w:t>
            </w:r>
          </w:p>
        </w:tc>
      </w:tr>
      <w:tr w14:paraId="51FF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03A80132">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303DB7E2">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18E2B253">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5B1675B8">
            <w:pPr>
              <w:spacing w:line="360" w:lineRule="auto"/>
              <w:rPr>
                <w:rFonts w:ascii="宋体" w:hAnsi="宋体"/>
                <w:spacing w:val="20"/>
                <w:sz w:val="24"/>
              </w:rPr>
            </w:pPr>
          </w:p>
        </w:tc>
      </w:tr>
      <w:tr w14:paraId="30B3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144F7327">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7081065E">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0A1AA404">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7E0A582F">
            <w:pPr>
              <w:spacing w:line="360" w:lineRule="auto"/>
              <w:rPr>
                <w:rFonts w:ascii="宋体" w:hAnsi="宋体"/>
                <w:spacing w:val="20"/>
                <w:sz w:val="24"/>
              </w:rPr>
            </w:pPr>
          </w:p>
        </w:tc>
      </w:tr>
      <w:tr w14:paraId="4352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6BFF31BA">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4D0191D6">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59E785BF">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03177590">
            <w:pPr>
              <w:spacing w:line="360" w:lineRule="auto"/>
              <w:rPr>
                <w:rFonts w:ascii="宋体" w:hAnsi="宋体"/>
                <w:spacing w:val="20"/>
                <w:sz w:val="24"/>
              </w:rPr>
            </w:pPr>
          </w:p>
        </w:tc>
      </w:tr>
      <w:tr w14:paraId="666E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70F04803">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4867451F">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566BE52A">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75F496F5">
            <w:pPr>
              <w:spacing w:line="360" w:lineRule="auto"/>
              <w:rPr>
                <w:rFonts w:ascii="宋体" w:hAnsi="宋体"/>
                <w:spacing w:val="20"/>
                <w:sz w:val="24"/>
              </w:rPr>
            </w:pPr>
          </w:p>
        </w:tc>
      </w:tr>
      <w:tr w14:paraId="4A0E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3417F2F7">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1CC3F3A9">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0288D5C1">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00408CA0">
            <w:pPr>
              <w:spacing w:line="360" w:lineRule="auto"/>
              <w:rPr>
                <w:rFonts w:ascii="宋体" w:hAnsi="宋体"/>
                <w:spacing w:val="20"/>
                <w:sz w:val="24"/>
              </w:rPr>
            </w:pPr>
          </w:p>
        </w:tc>
      </w:tr>
      <w:tr w14:paraId="49F2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1EF74C9B">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0C091394">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750CF2F7">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77F6CB67">
            <w:pPr>
              <w:spacing w:line="360" w:lineRule="auto"/>
              <w:rPr>
                <w:rFonts w:ascii="宋体" w:hAnsi="宋体"/>
                <w:spacing w:val="20"/>
                <w:sz w:val="24"/>
              </w:rPr>
            </w:pPr>
          </w:p>
        </w:tc>
      </w:tr>
      <w:tr w14:paraId="2C49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42CB18F5">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5951829F">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149C3AF7">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7F5F00AD">
            <w:pPr>
              <w:spacing w:line="360" w:lineRule="auto"/>
              <w:rPr>
                <w:rFonts w:ascii="宋体" w:hAnsi="宋体"/>
                <w:spacing w:val="20"/>
                <w:sz w:val="24"/>
              </w:rPr>
            </w:pPr>
          </w:p>
        </w:tc>
      </w:tr>
      <w:tr w14:paraId="3C90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4BB8F671">
            <w:pPr>
              <w:spacing w:line="360" w:lineRule="auto"/>
              <w:rPr>
                <w:rFonts w:ascii="宋体" w:hAnsi="宋体"/>
                <w:spacing w:val="20"/>
                <w:sz w:val="24"/>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25161C11">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370CD84D">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7BB38477">
            <w:pPr>
              <w:spacing w:line="360" w:lineRule="auto"/>
              <w:rPr>
                <w:rFonts w:ascii="宋体" w:hAnsi="宋体"/>
                <w:spacing w:val="20"/>
                <w:sz w:val="24"/>
              </w:rPr>
            </w:pPr>
          </w:p>
        </w:tc>
      </w:tr>
      <w:tr w14:paraId="34E5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53" w:type="dxa"/>
            <w:tcBorders>
              <w:top w:val="single" w:color="auto" w:sz="4" w:space="0"/>
              <w:left w:val="single" w:color="auto" w:sz="4" w:space="0"/>
              <w:bottom w:val="single" w:color="auto" w:sz="4" w:space="0"/>
              <w:right w:val="single" w:color="auto" w:sz="4" w:space="0"/>
            </w:tcBorders>
            <w:noWrap w:val="0"/>
            <w:vAlign w:val="top"/>
          </w:tcPr>
          <w:p w14:paraId="53A97578">
            <w:pPr>
              <w:spacing w:line="360" w:lineRule="auto"/>
              <w:rPr>
                <w:rFonts w:ascii="宋体" w:hAnsi="宋体"/>
                <w:spacing w:val="20"/>
                <w:sz w:val="24"/>
              </w:rPr>
            </w:pPr>
            <w:r>
              <w:rPr>
                <w:rFonts w:hint="eastAsia" w:ascii="宋体" w:hAnsi="宋体"/>
                <w:sz w:val="24"/>
              </w:rPr>
              <w:t>……</w:t>
            </w:r>
          </w:p>
        </w:tc>
        <w:tc>
          <w:tcPr>
            <w:tcW w:w="3465" w:type="dxa"/>
            <w:tcBorders>
              <w:top w:val="single" w:color="auto" w:sz="4" w:space="0"/>
              <w:left w:val="single" w:color="auto" w:sz="4" w:space="0"/>
              <w:bottom w:val="single" w:color="auto" w:sz="4" w:space="0"/>
              <w:right w:val="single" w:color="auto" w:sz="4" w:space="0"/>
            </w:tcBorders>
            <w:noWrap w:val="0"/>
            <w:vAlign w:val="top"/>
          </w:tcPr>
          <w:p w14:paraId="53DDA574">
            <w:pPr>
              <w:spacing w:line="360" w:lineRule="auto"/>
              <w:rPr>
                <w:rFonts w:ascii="宋体" w:hAnsi="宋体"/>
                <w:spacing w:val="20"/>
                <w:sz w:val="24"/>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6CA7F7F1">
            <w:pPr>
              <w:spacing w:line="360" w:lineRule="auto"/>
              <w:rPr>
                <w:rFonts w:ascii="宋体" w:hAnsi="宋体"/>
                <w:spacing w:val="20"/>
                <w:sz w:val="24"/>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0C7E27BF">
            <w:pPr>
              <w:spacing w:line="360" w:lineRule="auto"/>
              <w:rPr>
                <w:rFonts w:ascii="宋体" w:hAnsi="宋体"/>
                <w:spacing w:val="20"/>
                <w:sz w:val="24"/>
              </w:rPr>
            </w:pPr>
          </w:p>
        </w:tc>
      </w:tr>
    </w:tbl>
    <w:p w14:paraId="23E5F839">
      <w:pPr>
        <w:pStyle w:val="8"/>
        <w:spacing w:line="360" w:lineRule="auto"/>
        <w:ind w:left="480" w:hanging="480"/>
        <w:rPr>
          <w:rFonts w:hint="eastAsia" w:ascii="宋体" w:hAnsi="宋体"/>
          <w:sz w:val="24"/>
        </w:rPr>
      </w:pPr>
    </w:p>
    <w:p w14:paraId="3EA97AD4">
      <w:pPr>
        <w:pStyle w:val="8"/>
        <w:ind w:left="480" w:hanging="480"/>
        <w:rPr>
          <w:rFonts w:hint="eastAsia" w:ascii="宋体" w:hAnsi="宋体"/>
          <w:b/>
          <w:sz w:val="24"/>
        </w:rPr>
      </w:pPr>
      <w:r>
        <w:rPr>
          <w:rFonts w:hint="eastAsia" w:ascii="宋体" w:hAnsi="宋体"/>
          <w:sz w:val="24"/>
        </w:rPr>
        <w:t>说明：列出目录即可，主要规章制度的具体内容可在技术响应文件相应部分另行提供。</w:t>
      </w:r>
    </w:p>
    <w:p w14:paraId="1BA52819">
      <w:pPr>
        <w:widowControl/>
        <w:jc w:val="left"/>
        <w:rPr>
          <w:rFonts w:ascii="宋体" w:hAnsi="宋体"/>
          <w:b/>
          <w:kern w:val="0"/>
          <w:sz w:val="24"/>
        </w:rPr>
        <w:sectPr>
          <w:pgSz w:w="11906" w:h="16838"/>
          <w:pgMar w:top="1440" w:right="1797" w:bottom="1440" w:left="1797" w:header="851" w:footer="992" w:gutter="0"/>
          <w:cols w:space="720" w:num="1"/>
          <w:docGrid w:type="lines" w:linePitch="312" w:charSpace="0"/>
        </w:sectPr>
      </w:pPr>
    </w:p>
    <w:p w14:paraId="058C5E5D">
      <w:pPr>
        <w:pStyle w:val="8"/>
        <w:spacing w:line="360" w:lineRule="auto"/>
        <w:ind w:left="482" w:hanging="482"/>
        <w:jc w:val="center"/>
        <w:rPr>
          <w:rFonts w:hint="eastAsia" w:ascii="宋体"/>
          <w:b/>
          <w:sz w:val="24"/>
        </w:rPr>
      </w:pPr>
      <w:r>
        <w:rPr>
          <w:rFonts w:hint="eastAsia" w:ascii="宋体" w:hAnsi="宋体"/>
          <w:b/>
          <w:sz w:val="24"/>
        </w:rPr>
        <w:t>3、拟投入本项目的主要设备一览表</w:t>
      </w:r>
    </w:p>
    <w:p w14:paraId="48064FE7">
      <w:pPr>
        <w:rPr>
          <w:rFonts w:hint="eastAsia" w:ascii="宋体" w:hAnsi="宋体"/>
          <w:sz w:val="24"/>
        </w:rPr>
      </w:pPr>
      <w:r>
        <w:rPr>
          <w:rFonts w:hint="eastAsia" w:ascii="宋体" w:hAnsi="宋体"/>
          <w:sz w:val="24"/>
        </w:rPr>
        <w:t>项目名称：</w:t>
      </w:r>
    </w:p>
    <w:p w14:paraId="126A4F91">
      <w:pPr>
        <w:rPr>
          <w:rFonts w:hint="eastAsia" w:ascii="宋体" w:hAnsi="宋体"/>
          <w:sz w:val="24"/>
        </w:rPr>
      </w:pPr>
      <w:r>
        <w:rPr>
          <w:rFonts w:hint="eastAsia" w:ascii="宋体" w:hAnsi="宋体"/>
          <w:sz w:val="24"/>
        </w:rPr>
        <w:t>包号：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856"/>
        <w:gridCol w:w="1434"/>
        <w:gridCol w:w="713"/>
        <w:gridCol w:w="895"/>
        <w:gridCol w:w="895"/>
        <w:gridCol w:w="717"/>
        <w:gridCol w:w="714"/>
        <w:gridCol w:w="668"/>
      </w:tblGrid>
      <w:tr w14:paraId="2D75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36" w:type="dxa"/>
            <w:vMerge w:val="restart"/>
            <w:tcBorders>
              <w:top w:val="single" w:color="auto" w:sz="4" w:space="0"/>
              <w:left w:val="single" w:color="auto" w:sz="4" w:space="0"/>
              <w:bottom w:val="single" w:color="auto" w:sz="4" w:space="0"/>
              <w:right w:val="single" w:color="auto" w:sz="4" w:space="0"/>
            </w:tcBorders>
            <w:noWrap w:val="0"/>
            <w:vAlign w:val="center"/>
          </w:tcPr>
          <w:p w14:paraId="6CF36F53">
            <w:pPr>
              <w:jc w:val="center"/>
              <w:rPr>
                <w:rFonts w:ascii="宋体" w:hAnsi="宋体"/>
                <w:sz w:val="24"/>
              </w:rPr>
            </w:pPr>
            <w:r>
              <w:rPr>
                <w:rFonts w:hint="eastAsia" w:ascii="宋体" w:hAnsi="宋体"/>
                <w:sz w:val="24"/>
              </w:rPr>
              <w:t>序号</w:t>
            </w:r>
          </w:p>
        </w:tc>
        <w:tc>
          <w:tcPr>
            <w:tcW w:w="1856" w:type="dxa"/>
            <w:vMerge w:val="restart"/>
            <w:tcBorders>
              <w:top w:val="single" w:color="auto" w:sz="4" w:space="0"/>
              <w:left w:val="single" w:color="auto" w:sz="4" w:space="0"/>
              <w:bottom w:val="single" w:color="auto" w:sz="4" w:space="0"/>
              <w:right w:val="single" w:color="auto" w:sz="4" w:space="0"/>
            </w:tcBorders>
            <w:noWrap w:val="0"/>
            <w:vAlign w:val="center"/>
          </w:tcPr>
          <w:p w14:paraId="37965949">
            <w:pPr>
              <w:jc w:val="center"/>
              <w:rPr>
                <w:rFonts w:ascii="宋体" w:hAnsi="宋体"/>
                <w:sz w:val="24"/>
              </w:rPr>
            </w:pPr>
            <w:r>
              <w:rPr>
                <w:rFonts w:hint="eastAsia" w:ascii="宋体" w:hAnsi="宋体"/>
                <w:sz w:val="24"/>
              </w:rPr>
              <w:t>设备名称</w:t>
            </w:r>
          </w:p>
        </w:tc>
        <w:tc>
          <w:tcPr>
            <w:tcW w:w="1434" w:type="dxa"/>
            <w:vMerge w:val="restart"/>
            <w:tcBorders>
              <w:top w:val="single" w:color="auto" w:sz="4" w:space="0"/>
              <w:left w:val="single" w:color="auto" w:sz="4" w:space="0"/>
              <w:bottom w:val="single" w:color="auto" w:sz="4" w:space="0"/>
              <w:right w:val="single" w:color="auto" w:sz="4" w:space="0"/>
            </w:tcBorders>
            <w:noWrap w:val="0"/>
            <w:vAlign w:val="center"/>
          </w:tcPr>
          <w:p w14:paraId="34FA8BBE">
            <w:pPr>
              <w:jc w:val="center"/>
              <w:rPr>
                <w:rFonts w:ascii="宋体" w:hAnsi="宋体"/>
                <w:sz w:val="24"/>
              </w:rPr>
            </w:pPr>
            <w:r>
              <w:rPr>
                <w:rFonts w:hint="eastAsia" w:ascii="宋体" w:hAnsi="宋体"/>
                <w:sz w:val="24"/>
              </w:rPr>
              <w:t>型号规格</w:t>
            </w:r>
          </w:p>
        </w:tc>
        <w:tc>
          <w:tcPr>
            <w:tcW w:w="713" w:type="dxa"/>
            <w:vMerge w:val="restart"/>
            <w:tcBorders>
              <w:top w:val="single" w:color="auto" w:sz="4" w:space="0"/>
              <w:left w:val="single" w:color="auto" w:sz="4" w:space="0"/>
              <w:bottom w:val="single" w:color="auto" w:sz="4" w:space="0"/>
              <w:right w:val="single" w:color="auto" w:sz="4" w:space="0"/>
            </w:tcBorders>
            <w:noWrap w:val="0"/>
            <w:vAlign w:val="center"/>
          </w:tcPr>
          <w:p w14:paraId="651244F5">
            <w:pPr>
              <w:jc w:val="center"/>
              <w:rPr>
                <w:rFonts w:ascii="宋体" w:hAnsi="宋体"/>
                <w:sz w:val="24"/>
              </w:rPr>
            </w:pPr>
            <w:r>
              <w:rPr>
                <w:rFonts w:hint="eastAsia" w:ascii="宋体" w:hAnsi="宋体"/>
                <w:sz w:val="24"/>
              </w:rPr>
              <w:t>数量</w:t>
            </w:r>
          </w:p>
        </w:tc>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14:paraId="6473EDC6">
            <w:pPr>
              <w:jc w:val="center"/>
              <w:rPr>
                <w:rFonts w:ascii="宋体" w:hAnsi="宋体"/>
                <w:sz w:val="24"/>
              </w:rPr>
            </w:pPr>
            <w:r>
              <w:rPr>
                <w:rFonts w:hint="eastAsia" w:ascii="宋体" w:hAnsi="宋体"/>
                <w:sz w:val="24"/>
              </w:rPr>
              <w:t>设备使用年限</w:t>
            </w:r>
          </w:p>
        </w:tc>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14:paraId="31471511">
            <w:pPr>
              <w:jc w:val="center"/>
              <w:rPr>
                <w:rFonts w:ascii="宋体" w:hAnsi="宋体"/>
                <w:sz w:val="24"/>
              </w:rPr>
            </w:pPr>
            <w:r>
              <w:rPr>
                <w:rFonts w:hint="eastAsia" w:ascii="宋体" w:hAnsi="宋体"/>
                <w:sz w:val="24"/>
              </w:rPr>
              <w:t>已使用时间</w:t>
            </w:r>
          </w:p>
        </w:tc>
        <w:tc>
          <w:tcPr>
            <w:tcW w:w="2099" w:type="dxa"/>
            <w:gridSpan w:val="3"/>
            <w:tcBorders>
              <w:top w:val="single" w:color="auto" w:sz="4" w:space="0"/>
              <w:left w:val="single" w:color="auto" w:sz="4" w:space="0"/>
              <w:bottom w:val="single" w:color="auto" w:sz="4" w:space="0"/>
              <w:right w:val="single" w:color="auto" w:sz="4" w:space="0"/>
            </w:tcBorders>
            <w:noWrap w:val="0"/>
            <w:vAlign w:val="center"/>
          </w:tcPr>
          <w:p w14:paraId="134DA55C">
            <w:pPr>
              <w:jc w:val="center"/>
              <w:rPr>
                <w:rFonts w:ascii="宋体" w:hAnsi="宋体"/>
                <w:sz w:val="24"/>
              </w:rPr>
            </w:pPr>
            <w:r>
              <w:rPr>
                <w:rFonts w:hint="eastAsia" w:ascii="宋体" w:hAnsi="宋体"/>
                <w:sz w:val="24"/>
              </w:rPr>
              <w:t>设备来源</w:t>
            </w:r>
          </w:p>
        </w:tc>
      </w:tr>
      <w:tr w14:paraId="045F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vMerge w:val="continue"/>
            <w:tcBorders>
              <w:top w:val="single" w:color="auto" w:sz="4" w:space="0"/>
              <w:left w:val="single" w:color="auto" w:sz="4" w:space="0"/>
              <w:bottom w:val="single" w:color="auto" w:sz="4" w:space="0"/>
              <w:right w:val="single" w:color="auto" w:sz="4" w:space="0"/>
            </w:tcBorders>
            <w:noWrap w:val="0"/>
            <w:vAlign w:val="center"/>
          </w:tcPr>
          <w:p w14:paraId="72CB4D83">
            <w:pPr>
              <w:widowControl/>
              <w:jc w:val="left"/>
              <w:rPr>
                <w:rFonts w:ascii="宋体" w:hAnsi="宋体"/>
                <w:sz w:val="24"/>
              </w:rPr>
            </w:pPr>
          </w:p>
        </w:tc>
        <w:tc>
          <w:tcPr>
            <w:tcW w:w="1856" w:type="dxa"/>
            <w:vMerge w:val="continue"/>
            <w:tcBorders>
              <w:top w:val="single" w:color="auto" w:sz="4" w:space="0"/>
              <w:left w:val="single" w:color="auto" w:sz="4" w:space="0"/>
              <w:bottom w:val="single" w:color="auto" w:sz="4" w:space="0"/>
              <w:right w:val="single" w:color="auto" w:sz="4" w:space="0"/>
            </w:tcBorders>
            <w:noWrap w:val="0"/>
            <w:vAlign w:val="center"/>
          </w:tcPr>
          <w:p w14:paraId="226768CC">
            <w:pPr>
              <w:widowControl/>
              <w:jc w:val="left"/>
              <w:rPr>
                <w:rFonts w:ascii="宋体" w:hAnsi="宋体"/>
                <w:sz w:val="24"/>
              </w:rPr>
            </w:pPr>
          </w:p>
        </w:tc>
        <w:tc>
          <w:tcPr>
            <w:tcW w:w="1434" w:type="dxa"/>
            <w:vMerge w:val="continue"/>
            <w:tcBorders>
              <w:top w:val="single" w:color="auto" w:sz="4" w:space="0"/>
              <w:left w:val="single" w:color="auto" w:sz="4" w:space="0"/>
              <w:bottom w:val="single" w:color="auto" w:sz="4" w:space="0"/>
              <w:right w:val="single" w:color="auto" w:sz="4" w:space="0"/>
            </w:tcBorders>
            <w:noWrap w:val="0"/>
            <w:vAlign w:val="center"/>
          </w:tcPr>
          <w:p w14:paraId="136A5051">
            <w:pPr>
              <w:widowControl/>
              <w:jc w:val="left"/>
              <w:rPr>
                <w:rFonts w:ascii="宋体" w:hAnsi="宋体"/>
                <w:sz w:val="24"/>
              </w:rPr>
            </w:pPr>
          </w:p>
        </w:tc>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14:paraId="63C46CAF">
            <w:pPr>
              <w:widowControl/>
              <w:jc w:val="left"/>
              <w:rPr>
                <w:rFonts w:ascii="宋体" w:hAnsi="宋体"/>
                <w:sz w:val="24"/>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14:paraId="62292E49">
            <w:pPr>
              <w:widowControl/>
              <w:jc w:val="left"/>
              <w:rPr>
                <w:rFonts w:ascii="宋体" w:hAnsi="宋体"/>
                <w:sz w:val="24"/>
              </w:rPr>
            </w:pPr>
          </w:p>
        </w:tc>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14:paraId="63FA3D9D">
            <w:pPr>
              <w:widowControl/>
              <w:jc w:val="left"/>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138FA0F6">
            <w:pPr>
              <w:jc w:val="center"/>
              <w:rPr>
                <w:rFonts w:ascii="宋体" w:hAnsi="宋体"/>
                <w:sz w:val="24"/>
              </w:rPr>
            </w:pPr>
            <w:r>
              <w:rPr>
                <w:rFonts w:hint="eastAsia" w:ascii="宋体" w:hAnsi="宋体"/>
                <w:sz w:val="24"/>
              </w:rPr>
              <w:t>本单位所有</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2F988787">
            <w:pPr>
              <w:jc w:val="center"/>
              <w:rPr>
                <w:rFonts w:ascii="宋体" w:hAnsi="宋体"/>
                <w:sz w:val="24"/>
              </w:rPr>
            </w:pPr>
            <w:r>
              <w:rPr>
                <w:rFonts w:hint="eastAsia" w:ascii="宋体" w:hAnsi="宋体"/>
                <w:sz w:val="24"/>
              </w:rPr>
              <w:t>租赁</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121E396E">
            <w:pPr>
              <w:jc w:val="center"/>
              <w:rPr>
                <w:rFonts w:ascii="宋体" w:hAnsi="宋体"/>
                <w:sz w:val="24"/>
              </w:rPr>
            </w:pPr>
            <w:r>
              <w:rPr>
                <w:rFonts w:hint="eastAsia" w:ascii="宋体" w:hAnsi="宋体"/>
                <w:sz w:val="24"/>
              </w:rPr>
              <w:t>其他</w:t>
            </w:r>
          </w:p>
        </w:tc>
      </w:tr>
      <w:tr w14:paraId="77C1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05B89D6C">
            <w:pPr>
              <w:jc w:val="center"/>
              <w:rPr>
                <w:rFonts w:ascii="宋体" w:hAnsi="宋体"/>
                <w:sz w:val="24"/>
              </w:rPr>
            </w:pPr>
            <w:r>
              <w:rPr>
                <w:rFonts w:hint="eastAsia" w:ascii="宋体" w:hAnsi="宋体"/>
                <w:sz w:val="24"/>
              </w:rPr>
              <w:t>1</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3998F98F">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588AFA30">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31E5ABF9">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60D9769B">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0546B668">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6483ED04">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0026A77D">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7BAC1D0A">
            <w:pPr>
              <w:jc w:val="center"/>
              <w:rPr>
                <w:rFonts w:ascii="宋体" w:hAnsi="宋体"/>
                <w:sz w:val="24"/>
              </w:rPr>
            </w:pPr>
          </w:p>
        </w:tc>
      </w:tr>
      <w:tr w14:paraId="56AC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464B1002">
            <w:pPr>
              <w:jc w:val="center"/>
              <w:rPr>
                <w:rFonts w:ascii="宋体" w:hAnsi="宋体"/>
                <w:sz w:val="24"/>
              </w:rPr>
            </w:pPr>
            <w:r>
              <w:rPr>
                <w:rFonts w:hint="eastAsia" w:ascii="宋体" w:hAnsi="宋体"/>
                <w:sz w:val="24"/>
              </w:rPr>
              <w:t>2</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6E732D26">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74DAB380">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3572E0AB">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0D7E1201">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50DBC3E7">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13B9B3BC">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177E6E09">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020933E9">
            <w:pPr>
              <w:jc w:val="center"/>
              <w:rPr>
                <w:rFonts w:ascii="宋体" w:hAnsi="宋体"/>
                <w:sz w:val="24"/>
              </w:rPr>
            </w:pPr>
          </w:p>
        </w:tc>
      </w:tr>
      <w:tr w14:paraId="0D2C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5CA3658F">
            <w:pPr>
              <w:jc w:val="center"/>
              <w:rPr>
                <w:rFonts w:ascii="宋体" w:hAnsi="宋体"/>
                <w:sz w:val="24"/>
              </w:rPr>
            </w:pPr>
            <w:r>
              <w:rPr>
                <w:rFonts w:hint="eastAsia" w:ascii="宋体" w:hAnsi="宋体"/>
                <w:sz w:val="24"/>
              </w:rPr>
              <w:t>3</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790953CF">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5ACCEDF">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40217060">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0062790D">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2F2EEF19">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068EC97A">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3A958063">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617BB708">
            <w:pPr>
              <w:jc w:val="center"/>
              <w:rPr>
                <w:rFonts w:ascii="宋体" w:hAnsi="宋体"/>
                <w:sz w:val="24"/>
              </w:rPr>
            </w:pPr>
          </w:p>
        </w:tc>
      </w:tr>
      <w:tr w14:paraId="0A71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02A7020E">
            <w:pPr>
              <w:jc w:val="center"/>
              <w:rPr>
                <w:rFonts w:ascii="宋体" w:hAnsi="宋体"/>
                <w:sz w:val="24"/>
              </w:rPr>
            </w:pPr>
            <w:r>
              <w:rPr>
                <w:rFonts w:hint="eastAsia" w:ascii="宋体" w:hAnsi="宋体"/>
                <w:sz w:val="24"/>
              </w:rPr>
              <w:t>4</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24DB4048">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1841BEB0">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032DC68B">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11BD2BEF">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6CB69236">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2B0C626">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5AD4B202">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30397048">
            <w:pPr>
              <w:jc w:val="center"/>
              <w:rPr>
                <w:rFonts w:ascii="宋体" w:hAnsi="宋体"/>
                <w:sz w:val="24"/>
              </w:rPr>
            </w:pPr>
          </w:p>
        </w:tc>
      </w:tr>
      <w:tr w14:paraId="1703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30AB365E">
            <w:pPr>
              <w:jc w:val="center"/>
              <w:rPr>
                <w:rFonts w:ascii="宋体" w:hAnsi="宋体"/>
                <w:sz w:val="24"/>
              </w:rPr>
            </w:pPr>
            <w:r>
              <w:rPr>
                <w:rFonts w:hint="eastAsia" w:ascii="宋体" w:hAnsi="宋体"/>
                <w:sz w:val="24"/>
              </w:rPr>
              <w:t>5</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676F3429">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2DA8C0D">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6FC8119A">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3B81E2CF">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1BE3EBD">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473BF98">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03424F02">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6EF95F67">
            <w:pPr>
              <w:jc w:val="center"/>
              <w:rPr>
                <w:rFonts w:ascii="宋体" w:hAnsi="宋体"/>
                <w:sz w:val="24"/>
              </w:rPr>
            </w:pPr>
          </w:p>
        </w:tc>
      </w:tr>
      <w:tr w14:paraId="1791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1DB3A776">
            <w:pPr>
              <w:jc w:val="center"/>
              <w:rPr>
                <w:rFonts w:ascii="宋体" w:hAnsi="宋体"/>
                <w:sz w:val="24"/>
              </w:rPr>
            </w:pPr>
            <w:r>
              <w:rPr>
                <w:rFonts w:hint="eastAsia" w:ascii="宋体" w:hAnsi="宋体"/>
                <w:sz w:val="24"/>
              </w:rPr>
              <w:t>6</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1FC2FD3D">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01EDDD63">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7985EC12">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63BEAADB">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10D8CA7">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C78F21E">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125B6237">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37FE9030">
            <w:pPr>
              <w:jc w:val="center"/>
              <w:rPr>
                <w:rFonts w:ascii="宋体" w:hAnsi="宋体"/>
                <w:sz w:val="24"/>
              </w:rPr>
            </w:pPr>
          </w:p>
        </w:tc>
      </w:tr>
      <w:tr w14:paraId="00CE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0183EA6F">
            <w:pPr>
              <w:jc w:val="center"/>
              <w:rPr>
                <w:rFonts w:ascii="宋体" w:hAnsi="宋体"/>
                <w:sz w:val="24"/>
              </w:rPr>
            </w:pPr>
            <w:r>
              <w:rPr>
                <w:rFonts w:hint="eastAsia" w:ascii="宋体" w:hAnsi="宋体"/>
                <w:sz w:val="24"/>
              </w:rPr>
              <w:t>7</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13BDF563">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AE41D91">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528C6B7C">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4402AC00">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42F6EF1B">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43256064">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5FD49617">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57949308">
            <w:pPr>
              <w:jc w:val="center"/>
              <w:rPr>
                <w:rFonts w:ascii="宋体" w:hAnsi="宋体"/>
                <w:sz w:val="24"/>
              </w:rPr>
            </w:pPr>
          </w:p>
        </w:tc>
      </w:tr>
      <w:tr w14:paraId="2484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63AE40F0">
            <w:pPr>
              <w:jc w:val="center"/>
              <w:rPr>
                <w:rFonts w:ascii="宋体" w:hAnsi="宋体"/>
                <w:sz w:val="24"/>
              </w:rPr>
            </w:pPr>
            <w:r>
              <w:rPr>
                <w:rFonts w:hint="eastAsia" w:ascii="宋体" w:hAnsi="宋体"/>
                <w:sz w:val="24"/>
              </w:rPr>
              <w:t>8</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41261D18">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40B6B767">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3E9C538A">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6B3F11B2">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E513459">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0DCAA8EC">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74C264B2">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669EED97">
            <w:pPr>
              <w:jc w:val="center"/>
              <w:rPr>
                <w:rFonts w:ascii="宋体" w:hAnsi="宋体"/>
                <w:sz w:val="24"/>
              </w:rPr>
            </w:pPr>
          </w:p>
        </w:tc>
      </w:tr>
      <w:tr w14:paraId="1A79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3DAC4E00">
            <w:pPr>
              <w:jc w:val="center"/>
              <w:rPr>
                <w:rFonts w:ascii="宋体" w:hAnsi="宋体"/>
                <w:sz w:val="24"/>
              </w:rPr>
            </w:pPr>
            <w:r>
              <w:rPr>
                <w:rFonts w:hint="eastAsia" w:ascii="宋体" w:hAnsi="宋体"/>
                <w:sz w:val="24"/>
              </w:rPr>
              <w:t>9</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5FF34660">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14F255B">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638A399B">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55853CF">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519ADDDC">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9F326CB">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16CE9396">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4279F1A2">
            <w:pPr>
              <w:jc w:val="center"/>
              <w:rPr>
                <w:rFonts w:ascii="宋体" w:hAnsi="宋体"/>
                <w:sz w:val="24"/>
              </w:rPr>
            </w:pPr>
          </w:p>
        </w:tc>
      </w:tr>
      <w:tr w14:paraId="402D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36" w:type="dxa"/>
            <w:tcBorders>
              <w:top w:val="single" w:color="auto" w:sz="4" w:space="0"/>
              <w:left w:val="single" w:color="auto" w:sz="4" w:space="0"/>
              <w:bottom w:val="single" w:color="auto" w:sz="4" w:space="0"/>
              <w:right w:val="single" w:color="auto" w:sz="4" w:space="0"/>
            </w:tcBorders>
            <w:noWrap w:val="0"/>
            <w:vAlign w:val="center"/>
          </w:tcPr>
          <w:p w14:paraId="5A493960">
            <w:pPr>
              <w:jc w:val="center"/>
              <w:rPr>
                <w:rFonts w:ascii="宋体" w:hAnsi="宋体"/>
                <w:sz w:val="24"/>
              </w:rPr>
            </w:pPr>
            <w:r>
              <w:rPr>
                <w:rFonts w:hint="eastAsia" w:ascii="宋体" w:hAnsi="宋体"/>
                <w:sz w:val="24"/>
              </w:rPr>
              <w:t>……</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7AE0AF29">
            <w:pPr>
              <w:jc w:val="center"/>
              <w:rPr>
                <w:rFonts w:ascii="宋体" w:hAnsi="宋体"/>
                <w:sz w:val="24"/>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43274760">
            <w:pPr>
              <w:jc w:val="center"/>
              <w:rPr>
                <w:rFonts w:ascii="宋体" w:hAnsi="宋体"/>
                <w:sz w:val="24"/>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010C9A5E">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20936E5F">
            <w:pPr>
              <w:jc w:val="center"/>
              <w:rPr>
                <w:rFonts w:ascii="宋体" w:hAnsi="宋体"/>
                <w:sz w:val="24"/>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D88D2BA">
            <w:pPr>
              <w:jc w:val="center"/>
              <w:rPr>
                <w:rFonts w:ascii="宋体" w:hAnsi="宋体"/>
                <w:sz w:val="24"/>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13E49A0F">
            <w:pPr>
              <w:jc w:val="center"/>
              <w:rPr>
                <w:rFonts w:ascii="宋体" w:hAnsi="宋体"/>
                <w:sz w:val="24"/>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38F18529">
            <w:pPr>
              <w:jc w:val="center"/>
              <w:rPr>
                <w:rFonts w:ascii="宋体" w:hAnsi="宋体"/>
                <w:sz w:val="24"/>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1C297866">
            <w:pPr>
              <w:jc w:val="center"/>
              <w:rPr>
                <w:rFonts w:ascii="宋体" w:hAnsi="宋体"/>
                <w:sz w:val="24"/>
              </w:rPr>
            </w:pPr>
          </w:p>
        </w:tc>
      </w:tr>
    </w:tbl>
    <w:p w14:paraId="43DE938D">
      <w:pPr>
        <w:rPr>
          <w:rFonts w:hint="eastAsia" w:ascii="宋体" w:hAnsi="宋体"/>
          <w:sz w:val="24"/>
        </w:rPr>
      </w:pPr>
    </w:p>
    <w:p w14:paraId="1E814112">
      <w:pPr>
        <w:spacing w:line="300" w:lineRule="auto"/>
        <w:rPr>
          <w:rFonts w:hint="eastAsia" w:ascii="宋体" w:hAnsi="宋体"/>
          <w:sz w:val="24"/>
        </w:rPr>
      </w:pPr>
    </w:p>
    <w:p w14:paraId="6C563E6F">
      <w:pPr>
        <w:spacing w:line="300" w:lineRule="auto"/>
        <w:rPr>
          <w:rFonts w:hint="eastAsia" w:ascii="宋体" w:hAnsi="宋体"/>
          <w:sz w:val="24"/>
        </w:rPr>
      </w:pPr>
    </w:p>
    <w:p w14:paraId="033EFB45">
      <w:pPr>
        <w:spacing w:line="300" w:lineRule="auto"/>
        <w:rPr>
          <w:rFonts w:hint="eastAsia" w:ascii="宋体" w:hAnsi="宋体"/>
          <w:sz w:val="24"/>
        </w:rPr>
      </w:pPr>
    </w:p>
    <w:p w14:paraId="76A61DCD">
      <w:pPr>
        <w:spacing w:line="300" w:lineRule="auto"/>
        <w:rPr>
          <w:rFonts w:hint="eastAsia" w:ascii="宋体" w:hAnsi="宋体"/>
          <w:sz w:val="24"/>
        </w:rPr>
      </w:pPr>
    </w:p>
    <w:p w14:paraId="7FA17D29">
      <w:pPr>
        <w:jc w:val="center"/>
        <w:rPr>
          <w:rFonts w:hint="eastAsia" w:ascii="宋体" w:hAnsi="宋体"/>
          <w:b/>
          <w:sz w:val="24"/>
        </w:rPr>
      </w:pPr>
      <w:r>
        <w:rPr>
          <w:rFonts w:hint="eastAsia" w:ascii="宋体" w:hAnsi="宋体"/>
          <w:b/>
          <w:sz w:val="24"/>
        </w:rPr>
        <w:t>4、本项目日常消耗材料明细表</w:t>
      </w:r>
    </w:p>
    <w:p w14:paraId="265C5B0E">
      <w:pPr>
        <w:rPr>
          <w:rFonts w:hint="eastAsia" w:ascii="宋体" w:hAnsi="宋体"/>
          <w:sz w:val="24"/>
        </w:rPr>
      </w:pPr>
      <w:r>
        <w:rPr>
          <w:rFonts w:hint="eastAsia" w:ascii="宋体" w:hAnsi="宋体"/>
          <w:sz w:val="24"/>
        </w:rPr>
        <w:t>项目名称：</w:t>
      </w:r>
    </w:p>
    <w:p w14:paraId="5BE70D00">
      <w:pPr>
        <w:rPr>
          <w:rFonts w:hint="eastAsia" w:ascii="宋体" w:hAnsi="宋体"/>
          <w:sz w:val="24"/>
        </w:rPr>
      </w:pPr>
      <w:r>
        <w:rPr>
          <w:rFonts w:hint="eastAsia" w:ascii="宋体" w:hAnsi="宋体"/>
          <w:sz w:val="24"/>
        </w:rPr>
        <w:t>包号：</w:t>
      </w:r>
    </w:p>
    <w:tbl>
      <w:tblPr>
        <w:tblStyle w:val="9"/>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507"/>
        <w:gridCol w:w="942"/>
        <w:gridCol w:w="1276"/>
        <w:gridCol w:w="1417"/>
        <w:gridCol w:w="1276"/>
        <w:gridCol w:w="851"/>
        <w:gridCol w:w="850"/>
      </w:tblGrid>
      <w:tr w14:paraId="4880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0966FC90">
            <w:pPr>
              <w:jc w:val="center"/>
              <w:rPr>
                <w:rFonts w:ascii="宋体" w:hAnsi="宋体"/>
                <w:sz w:val="24"/>
              </w:rPr>
            </w:pPr>
            <w:r>
              <w:rPr>
                <w:rFonts w:hint="eastAsia" w:ascii="宋体" w:hAnsi="宋体"/>
                <w:sz w:val="24"/>
              </w:rPr>
              <w:t>序号</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639B8C4D">
            <w:pPr>
              <w:jc w:val="center"/>
              <w:rPr>
                <w:rFonts w:ascii="宋体" w:hAnsi="宋体"/>
                <w:sz w:val="24"/>
              </w:rPr>
            </w:pPr>
            <w:r>
              <w:rPr>
                <w:rFonts w:hint="eastAsia" w:ascii="宋体" w:hAnsi="宋体"/>
                <w:sz w:val="24"/>
              </w:rPr>
              <w:t>材料名称</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65DF9FCE">
            <w:pPr>
              <w:jc w:val="center"/>
              <w:rPr>
                <w:rFonts w:ascii="宋体" w:hAnsi="宋体"/>
                <w:sz w:val="24"/>
              </w:rPr>
            </w:pPr>
            <w:r>
              <w:rPr>
                <w:rFonts w:hint="eastAsia" w:ascii="宋体" w:hAnsi="宋体"/>
                <w:sz w:val="24"/>
              </w:rPr>
              <w:t>品牌</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80B8B3D">
            <w:pPr>
              <w:jc w:val="center"/>
              <w:rPr>
                <w:rFonts w:ascii="宋体" w:hAnsi="宋体"/>
                <w:sz w:val="24"/>
              </w:rPr>
            </w:pPr>
            <w:r>
              <w:rPr>
                <w:rFonts w:hint="eastAsia" w:ascii="宋体" w:hAnsi="宋体"/>
                <w:sz w:val="24"/>
              </w:rPr>
              <w:t>供应厂家</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3999D23">
            <w:pPr>
              <w:jc w:val="center"/>
              <w:rPr>
                <w:rFonts w:ascii="宋体" w:hAnsi="宋体"/>
                <w:sz w:val="24"/>
              </w:rPr>
            </w:pPr>
            <w:r>
              <w:rPr>
                <w:rFonts w:hint="eastAsia" w:ascii="宋体" w:hAnsi="宋体"/>
                <w:sz w:val="24"/>
              </w:rPr>
              <w:t>单价/单位</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293EFC1">
            <w:pPr>
              <w:jc w:val="center"/>
              <w:rPr>
                <w:rFonts w:ascii="宋体" w:hAnsi="宋体"/>
                <w:sz w:val="24"/>
              </w:rPr>
            </w:pPr>
            <w:r>
              <w:rPr>
                <w:rFonts w:hint="eastAsia" w:ascii="宋体" w:hAnsi="宋体"/>
                <w:sz w:val="24"/>
              </w:rPr>
              <w:t>月消耗量</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3BFAE4C">
            <w:pPr>
              <w:jc w:val="center"/>
              <w:rPr>
                <w:rFonts w:ascii="宋体" w:hAnsi="宋体"/>
                <w:sz w:val="24"/>
              </w:rPr>
            </w:pPr>
            <w:r>
              <w:rPr>
                <w:rFonts w:hint="eastAsia" w:ascii="宋体" w:hAnsi="宋体"/>
                <w:sz w:val="24"/>
              </w:rPr>
              <w:t>小计</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04A06F2">
            <w:pPr>
              <w:jc w:val="center"/>
              <w:rPr>
                <w:rFonts w:ascii="宋体" w:hAnsi="宋体"/>
                <w:sz w:val="24"/>
              </w:rPr>
            </w:pPr>
            <w:r>
              <w:rPr>
                <w:rFonts w:hint="eastAsia" w:ascii="宋体" w:hAnsi="宋体"/>
                <w:sz w:val="24"/>
              </w:rPr>
              <w:t>备注</w:t>
            </w:r>
          </w:p>
        </w:tc>
      </w:tr>
      <w:tr w14:paraId="6019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79FAB061">
            <w:pPr>
              <w:jc w:val="center"/>
              <w:rPr>
                <w:rFonts w:ascii="宋体" w:hAnsi="宋体"/>
                <w:sz w:val="24"/>
              </w:rPr>
            </w:pPr>
            <w:r>
              <w:rPr>
                <w:rFonts w:hint="eastAsia" w:ascii="宋体" w:hAnsi="宋体"/>
                <w:sz w:val="24"/>
              </w:rPr>
              <w:t>1</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112C2B7C">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4FB11482">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6EBE9CC">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4E054DC">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1B3534B">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1E37F004">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B1A138F">
            <w:pPr>
              <w:jc w:val="center"/>
              <w:rPr>
                <w:rFonts w:ascii="宋体" w:hAnsi="宋体"/>
                <w:sz w:val="24"/>
              </w:rPr>
            </w:pPr>
          </w:p>
        </w:tc>
      </w:tr>
      <w:tr w14:paraId="79F8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2E5C5733">
            <w:pPr>
              <w:jc w:val="center"/>
              <w:rPr>
                <w:rFonts w:ascii="宋体" w:hAnsi="宋体"/>
                <w:sz w:val="24"/>
              </w:rPr>
            </w:pPr>
            <w:r>
              <w:rPr>
                <w:rFonts w:hint="eastAsia" w:ascii="宋体" w:hAnsi="宋体"/>
                <w:sz w:val="24"/>
              </w:rPr>
              <w:t>2</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699EE663">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71C442AD">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988273B">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BBF50C7">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3095028">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69DFC80">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56EDF9">
            <w:pPr>
              <w:jc w:val="center"/>
              <w:rPr>
                <w:rFonts w:ascii="宋体" w:hAnsi="宋体"/>
                <w:sz w:val="24"/>
              </w:rPr>
            </w:pPr>
          </w:p>
        </w:tc>
      </w:tr>
      <w:tr w14:paraId="1B1B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57935BAC">
            <w:pPr>
              <w:jc w:val="center"/>
              <w:rPr>
                <w:rFonts w:ascii="宋体" w:hAnsi="宋体"/>
                <w:sz w:val="24"/>
              </w:rPr>
            </w:pPr>
            <w:r>
              <w:rPr>
                <w:rFonts w:hint="eastAsia" w:ascii="宋体" w:hAnsi="宋体"/>
                <w:sz w:val="24"/>
              </w:rPr>
              <w:t>3</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099709AF">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647F0AF9">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E9F80A3">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DD6843B">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D818908">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CEC7E39">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18FFAC8">
            <w:pPr>
              <w:jc w:val="center"/>
              <w:rPr>
                <w:rFonts w:ascii="宋体" w:hAnsi="宋体"/>
                <w:sz w:val="24"/>
              </w:rPr>
            </w:pPr>
          </w:p>
        </w:tc>
      </w:tr>
      <w:tr w14:paraId="15D0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6D87C610">
            <w:pPr>
              <w:jc w:val="center"/>
              <w:rPr>
                <w:rFonts w:ascii="宋体" w:hAnsi="宋体"/>
                <w:sz w:val="24"/>
              </w:rPr>
            </w:pPr>
            <w:r>
              <w:rPr>
                <w:rFonts w:hint="eastAsia" w:ascii="宋体" w:hAnsi="宋体"/>
                <w:sz w:val="24"/>
              </w:rPr>
              <w:t>4</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7FEFBC20">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1FB6C2FD">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37AE404">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B435DDD">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667642D">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F2AFABC">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13ADD04">
            <w:pPr>
              <w:jc w:val="center"/>
              <w:rPr>
                <w:rFonts w:ascii="宋体" w:hAnsi="宋体"/>
                <w:sz w:val="24"/>
              </w:rPr>
            </w:pPr>
          </w:p>
        </w:tc>
      </w:tr>
      <w:tr w14:paraId="5998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30D5D026">
            <w:pPr>
              <w:jc w:val="center"/>
              <w:rPr>
                <w:rFonts w:ascii="宋体" w:hAnsi="宋体"/>
                <w:sz w:val="24"/>
              </w:rPr>
            </w:pPr>
            <w:r>
              <w:rPr>
                <w:rFonts w:hint="eastAsia" w:ascii="宋体" w:hAnsi="宋体"/>
                <w:sz w:val="24"/>
              </w:rPr>
              <w:t>5</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6DBCE070">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74B7421C">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590EE38">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9FDDDBF">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56FB691">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EB761EB">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F713E26">
            <w:pPr>
              <w:jc w:val="center"/>
              <w:rPr>
                <w:rFonts w:ascii="宋体" w:hAnsi="宋体"/>
                <w:sz w:val="24"/>
              </w:rPr>
            </w:pPr>
          </w:p>
        </w:tc>
      </w:tr>
      <w:tr w14:paraId="7435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5D7B15F7">
            <w:pPr>
              <w:jc w:val="center"/>
              <w:rPr>
                <w:rFonts w:ascii="宋体" w:hAnsi="宋体"/>
                <w:sz w:val="24"/>
              </w:rPr>
            </w:pPr>
            <w:r>
              <w:rPr>
                <w:rFonts w:hint="eastAsia" w:ascii="宋体" w:hAnsi="宋体"/>
                <w:sz w:val="24"/>
              </w:rPr>
              <w:t>6</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1BDBFA3C">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1B2422AF">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991062A">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E6456E8">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E328571">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09C22CAA">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887F5CF">
            <w:pPr>
              <w:jc w:val="center"/>
              <w:rPr>
                <w:rFonts w:ascii="宋体" w:hAnsi="宋体"/>
                <w:sz w:val="24"/>
              </w:rPr>
            </w:pPr>
          </w:p>
        </w:tc>
      </w:tr>
      <w:tr w14:paraId="333B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614F6173">
            <w:pPr>
              <w:jc w:val="center"/>
              <w:rPr>
                <w:rFonts w:ascii="宋体" w:hAnsi="宋体"/>
                <w:sz w:val="24"/>
              </w:rPr>
            </w:pPr>
            <w:r>
              <w:rPr>
                <w:rFonts w:hint="eastAsia" w:ascii="宋体" w:hAnsi="宋体"/>
                <w:sz w:val="24"/>
              </w:rPr>
              <w:t>7</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69A4C242">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641B0EB3">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84645B7">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DDC8B71">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E59D3AE">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0775A035">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146523B">
            <w:pPr>
              <w:jc w:val="center"/>
              <w:rPr>
                <w:rFonts w:ascii="宋体" w:hAnsi="宋体"/>
                <w:sz w:val="24"/>
              </w:rPr>
            </w:pPr>
          </w:p>
        </w:tc>
      </w:tr>
      <w:tr w14:paraId="2816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21BD3101">
            <w:pPr>
              <w:jc w:val="center"/>
              <w:rPr>
                <w:rFonts w:ascii="宋体" w:hAnsi="宋体"/>
                <w:sz w:val="24"/>
              </w:rPr>
            </w:pPr>
            <w:r>
              <w:rPr>
                <w:rFonts w:hint="eastAsia" w:ascii="宋体" w:hAnsi="宋体"/>
                <w:sz w:val="24"/>
              </w:rPr>
              <w:t>8</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66DB70F1">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2D57C52E">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D699A06">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D970DCE">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6F467B8">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08BFCED0">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5733AB9">
            <w:pPr>
              <w:jc w:val="center"/>
              <w:rPr>
                <w:rFonts w:ascii="宋体" w:hAnsi="宋体"/>
                <w:sz w:val="24"/>
              </w:rPr>
            </w:pPr>
          </w:p>
        </w:tc>
      </w:tr>
      <w:tr w14:paraId="5280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30D090F7">
            <w:pPr>
              <w:jc w:val="center"/>
              <w:rPr>
                <w:rFonts w:ascii="宋体" w:hAnsi="宋体"/>
                <w:sz w:val="24"/>
              </w:rPr>
            </w:pPr>
            <w:r>
              <w:rPr>
                <w:rFonts w:hint="eastAsia" w:ascii="宋体" w:hAnsi="宋体"/>
                <w:sz w:val="24"/>
              </w:rPr>
              <w:t>9</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0E14E6F6">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7E883FD5">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3781698">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A4D1D01">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7255757">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04F49820">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63A65D0">
            <w:pPr>
              <w:jc w:val="center"/>
              <w:rPr>
                <w:rFonts w:ascii="宋体" w:hAnsi="宋体"/>
                <w:sz w:val="24"/>
              </w:rPr>
            </w:pPr>
          </w:p>
        </w:tc>
      </w:tr>
      <w:tr w14:paraId="3F96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3FEEA37C">
            <w:pPr>
              <w:jc w:val="center"/>
              <w:rPr>
                <w:rFonts w:ascii="宋体" w:hAnsi="宋体"/>
                <w:sz w:val="24"/>
              </w:rPr>
            </w:pPr>
            <w:r>
              <w:rPr>
                <w:rFonts w:hint="eastAsia" w:ascii="宋体" w:hAnsi="宋体"/>
                <w:sz w:val="24"/>
              </w:rPr>
              <w:t>……</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298E3E93">
            <w:pPr>
              <w:jc w:val="center"/>
              <w:rPr>
                <w:rFonts w:ascii="宋体" w:hAnsi="宋体"/>
                <w:sz w:val="24"/>
              </w:rPr>
            </w:pPr>
          </w:p>
        </w:tc>
        <w:tc>
          <w:tcPr>
            <w:tcW w:w="942" w:type="dxa"/>
            <w:tcBorders>
              <w:top w:val="single" w:color="auto" w:sz="4" w:space="0"/>
              <w:left w:val="single" w:color="auto" w:sz="4" w:space="0"/>
              <w:bottom w:val="single" w:color="auto" w:sz="4" w:space="0"/>
              <w:right w:val="single" w:color="auto" w:sz="4" w:space="0"/>
            </w:tcBorders>
            <w:noWrap w:val="0"/>
            <w:vAlign w:val="center"/>
          </w:tcPr>
          <w:p w14:paraId="79AE3E86">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14DBE25">
            <w:pPr>
              <w:jc w:val="center"/>
              <w:rPr>
                <w:rFonts w:ascii="宋体" w:hAnsi="宋体"/>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871330E">
            <w:pPr>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1D47136">
            <w:pPr>
              <w:jc w:val="center"/>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D823B5C">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2B3D67B">
            <w:pPr>
              <w:jc w:val="center"/>
              <w:rPr>
                <w:rFonts w:ascii="宋体" w:hAnsi="宋体"/>
                <w:sz w:val="24"/>
              </w:rPr>
            </w:pPr>
          </w:p>
        </w:tc>
      </w:tr>
    </w:tbl>
    <w:p w14:paraId="08FE253A">
      <w:pPr>
        <w:rPr>
          <w:rFonts w:hint="eastAsia" w:ascii="宋体" w:hAnsi="宋体"/>
          <w:sz w:val="24"/>
        </w:rPr>
      </w:pPr>
    </w:p>
    <w:p w14:paraId="137DA6C1">
      <w:pPr>
        <w:spacing w:line="300" w:lineRule="auto"/>
        <w:rPr>
          <w:rFonts w:hint="eastAsia" w:ascii="宋体" w:hAnsi="宋体"/>
          <w:sz w:val="24"/>
        </w:rPr>
      </w:pPr>
    </w:p>
    <w:p w14:paraId="0F71BDB1">
      <w:pPr>
        <w:jc w:val="center"/>
        <w:rPr>
          <w:rFonts w:hint="eastAsia" w:ascii="宋体" w:hAnsi="宋体"/>
          <w:b/>
          <w:sz w:val="24"/>
        </w:rPr>
      </w:pPr>
      <w:r>
        <w:rPr>
          <w:rFonts w:hint="eastAsia" w:ascii="宋体" w:hAnsi="宋体"/>
          <w:kern w:val="0"/>
          <w:sz w:val="24"/>
        </w:rPr>
        <w:br w:type="page"/>
      </w:r>
      <w:r>
        <w:rPr>
          <w:rFonts w:hint="eastAsia" w:ascii="宋体" w:hAnsi="宋体"/>
          <w:b/>
          <w:spacing w:val="20"/>
          <w:sz w:val="24"/>
        </w:rPr>
        <w:t>5</w:t>
      </w:r>
      <w:r>
        <w:rPr>
          <w:rFonts w:hint="eastAsia" w:ascii="宋体" w:hAnsi="宋体"/>
          <w:b/>
          <w:sz w:val="24"/>
        </w:rPr>
        <w:t>、项目经理情况表</w:t>
      </w:r>
    </w:p>
    <w:p w14:paraId="5D73D3A4">
      <w:pPr>
        <w:rPr>
          <w:rFonts w:hint="eastAsia" w:ascii="宋体" w:hAnsi="宋体"/>
          <w:sz w:val="24"/>
        </w:rPr>
      </w:pPr>
      <w:r>
        <w:rPr>
          <w:rFonts w:hint="eastAsia" w:ascii="宋体" w:hAnsi="宋体"/>
          <w:sz w:val="24"/>
        </w:rPr>
        <w:t>项目名称：</w:t>
      </w:r>
    </w:p>
    <w:p w14:paraId="2D615C52">
      <w:pPr>
        <w:rPr>
          <w:rFonts w:hint="eastAsia" w:ascii="宋体" w:hAnsi="宋体"/>
          <w:sz w:val="24"/>
        </w:rPr>
      </w:pPr>
      <w:r>
        <w:rPr>
          <w:rFonts w:hint="eastAsia" w:ascii="宋体" w:hAnsi="宋体"/>
          <w:sz w:val="24"/>
        </w:rPr>
        <w:t>包号：</w:t>
      </w:r>
    </w:p>
    <w:tbl>
      <w:tblPr>
        <w:tblStyle w:val="9"/>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544A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54F09840">
            <w:pPr>
              <w:spacing w:line="360" w:lineRule="auto"/>
              <w:ind w:hanging="3"/>
              <w:jc w:val="center"/>
              <w:rPr>
                <w:rFonts w:ascii="宋体" w:hAnsi="宋体"/>
                <w:sz w:val="24"/>
              </w:rPr>
            </w:pPr>
            <w:r>
              <w:rPr>
                <w:rFonts w:hint="eastAsia" w:ascii="宋体" w:hAnsi="宋体"/>
                <w:sz w:val="24"/>
              </w:rPr>
              <w:t>姓名</w:t>
            </w:r>
          </w:p>
        </w:tc>
        <w:tc>
          <w:tcPr>
            <w:tcW w:w="1051" w:type="dxa"/>
            <w:tcBorders>
              <w:top w:val="single" w:color="auto" w:sz="4" w:space="0"/>
              <w:left w:val="single" w:color="auto" w:sz="4" w:space="0"/>
              <w:bottom w:val="nil"/>
              <w:right w:val="single" w:color="auto" w:sz="4" w:space="0"/>
            </w:tcBorders>
            <w:noWrap w:val="0"/>
            <w:vAlign w:val="center"/>
          </w:tcPr>
          <w:p w14:paraId="621C8590">
            <w:pPr>
              <w:spacing w:line="360" w:lineRule="auto"/>
              <w:ind w:hanging="3"/>
              <w:jc w:val="center"/>
              <w:rPr>
                <w:rFonts w:ascii="宋体" w:hAnsi="宋体"/>
                <w:sz w:val="24"/>
              </w:rPr>
            </w:pPr>
          </w:p>
        </w:tc>
        <w:tc>
          <w:tcPr>
            <w:tcW w:w="1061" w:type="dxa"/>
            <w:tcBorders>
              <w:top w:val="single" w:color="auto" w:sz="4" w:space="0"/>
              <w:left w:val="single" w:color="auto" w:sz="4" w:space="0"/>
              <w:bottom w:val="nil"/>
              <w:right w:val="single" w:color="auto" w:sz="4" w:space="0"/>
            </w:tcBorders>
            <w:noWrap w:val="0"/>
            <w:vAlign w:val="center"/>
          </w:tcPr>
          <w:p w14:paraId="0911EE47">
            <w:pPr>
              <w:spacing w:line="360" w:lineRule="auto"/>
              <w:ind w:hanging="3"/>
              <w:jc w:val="center"/>
              <w:rPr>
                <w:rFonts w:ascii="宋体" w:hAnsi="宋体"/>
                <w:sz w:val="24"/>
              </w:rPr>
            </w:pPr>
            <w:r>
              <w:rPr>
                <w:rFonts w:hint="eastAsia" w:ascii="宋体" w:hAnsi="宋体"/>
                <w:sz w:val="24"/>
              </w:rPr>
              <w:t>出生年月</w:t>
            </w:r>
          </w:p>
        </w:tc>
        <w:tc>
          <w:tcPr>
            <w:tcW w:w="1159" w:type="dxa"/>
            <w:tcBorders>
              <w:top w:val="single" w:color="auto" w:sz="4" w:space="0"/>
              <w:left w:val="single" w:color="auto" w:sz="4" w:space="0"/>
              <w:bottom w:val="nil"/>
              <w:right w:val="single" w:color="auto" w:sz="4" w:space="0"/>
            </w:tcBorders>
            <w:noWrap w:val="0"/>
            <w:vAlign w:val="center"/>
          </w:tcPr>
          <w:p w14:paraId="091C1224">
            <w:pPr>
              <w:spacing w:line="360" w:lineRule="auto"/>
              <w:ind w:hanging="3"/>
              <w:rPr>
                <w:rFonts w:ascii="宋体" w:hAnsi="宋体"/>
                <w:sz w:val="24"/>
              </w:rPr>
            </w:pPr>
          </w:p>
        </w:tc>
        <w:tc>
          <w:tcPr>
            <w:tcW w:w="1140" w:type="dxa"/>
            <w:tcBorders>
              <w:top w:val="single" w:color="auto" w:sz="4" w:space="0"/>
              <w:left w:val="single" w:color="auto" w:sz="4" w:space="0"/>
              <w:bottom w:val="nil"/>
              <w:right w:val="single" w:color="auto" w:sz="4" w:space="0"/>
            </w:tcBorders>
            <w:noWrap w:val="0"/>
            <w:vAlign w:val="center"/>
          </w:tcPr>
          <w:p w14:paraId="69118C8D">
            <w:pPr>
              <w:spacing w:line="360" w:lineRule="auto"/>
              <w:ind w:hanging="3"/>
              <w:rPr>
                <w:rFonts w:ascii="宋体" w:hAnsi="宋体"/>
                <w:sz w:val="24"/>
              </w:rPr>
            </w:pPr>
            <w:r>
              <w:rPr>
                <w:rFonts w:hint="eastAsia" w:ascii="宋体" w:hAnsi="宋体"/>
                <w:sz w:val="24"/>
              </w:rPr>
              <w:t>文化程度</w:t>
            </w:r>
          </w:p>
        </w:tc>
        <w:tc>
          <w:tcPr>
            <w:tcW w:w="1050" w:type="dxa"/>
            <w:tcBorders>
              <w:top w:val="single" w:color="auto" w:sz="4" w:space="0"/>
              <w:left w:val="single" w:color="auto" w:sz="4" w:space="0"/>
              <w:bottom w:val="nil"/>
              <w:right w:val="single" w:color="auto" w:sz="4" w:space="0"/>
            </w:tcBorders>
            <w:noWrap w:val="0"/>
            <w:vAlign w:val="center"/>
          </w:tcPr>
          <w:p w14:paraId="19B423D9">
            <w:pPr>
              <w:spacing w:line="360" w:lineRule="auto"/>
              <w:ind w:hanging="3"/>
              <w:rPr>
                <w:rFonts w:ascii="宋体" w:hAnsi="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24E4002">
            <w:pPr>
              <w:spacing w:line="360" w:lineRule="auto"/>
              <w:ind w:hanging="3"/>
              <w:rPr>
                <w:rFonts w:ascii="宋体" w:hAnsi="宋体"/>
                <w:sz w:val="24"/>
              </w:rPr>
            </w:pPr>
            <w:r>
              <w:rPr>
                <w:rFonts w:hint="eastAsia" w:ascii="宋体" w:hAnsi="宋体"/>
                <w:sz w:val="24"/>
              </w:rPr>
              <w:t>毕业时间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48D79FCE">
            <w:pPr>
              <w:spacing w:line="360" w:lineRule="auto"/>
              <w:ind w:hanging="3"/>
              <w:rPr>
                <w:rFonts w:ascii="宋体" w:hAnsi="宋体"/>
                <w:sz w:val="24"/>
              </w:rPr>
            </w:pPr>
          </w:p>
        </w:tc>
      </w:tr>
      <w:tr w14:paraId="395E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54765D12">
            <w:pPr>
              <w:spacing w:line="360" w:lineRule="auto"/>
              <w:ind w:hanging="3"/>
              <w:jc w:val="center"/>
              <w:rPr>
                <w:rFonts w:ascii="宋体" w:hAnsi="宋体"/>
                <w:sz w:val="24"/>
              </w:rPr>
            </w:pPr>
            <w:r>
              <w:rPr>
                <w:rFonts w:hint="eastAsia" w:ascii="宋体" w:hAnsi="宋体"/>
                <w:sz w:val="24"/>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4B8C348B">
            <w:pPr>
              <w:spacing w:line="360" w:lineRule="auto"/>
              <w:ind w:hanging="3"/>
              <w:jc w:val="center"/>
              <w:rPr>
                <w:rFonts w:ascii="宋体" w:hAnsi="宋体"/>
                <w:sz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466898A4">
            <w:pPr>
              <w:spacing w:line="360" w:lineRule="auto"/>
              <w:ind w:hanging="3"/>
              <w:jc w:val="center"/>
              <w:rPr>
                <w:rFonts w:ascii="宋体" w:hAnsi="宋体"/>
                <w:sz w:val="24"/>
              </w:rPr>
            </w:pPr>
            <w:r>
              <w:rPr>
                <w:rFonts w:hint="eastAsia" w:ascii="宋体" w:hAnsi="宋体"/>
                <w:sz w:val="24"/>
              </w:rPr>
              <w:t>从事管理服务工作年限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4667C99C">
            <w:pPr>
              <w:spacing w:line="360" w:lineRule="auto"/>
              <w:ind w:hanging="3"/>
              <w:jc w:val="center"/>
              <w:rPr>
                <w:rFonts w:ascii="宋体" w:hAnsi="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AAA395D">
            <w:pPr>
              <w:spacing w:line="360" w:lineRule="auto"/>
              <w:ind w:hanging="3"/>
              <w:rPr>
                <w:rFonts w:ascii="宋体" w:hAnsi="宋体"/>
                <w:sz w:val="24"/>
              </w:rPr>
            </w:pPr>
            <w:r>
              <w:rPr>
                <w:rFonts w:hint="eastAsia" w:ascii="宋体" w:hAnsi="宋体"/>
                <w:sz w:val="24"/>
              </w:rPr>
              <w:t>联系方式</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5DE80F61">
            <w:pPr>
              <w:spacing w:line="360" w:lineRule="auto"/>
              <w:ind w:hanging="3"/>
              <w:rPr>
                <w:rFonts w:ascii="宋体" w:hAnsi="宋体"/>
                <w:sz w:val="24"/>
              </w:rPr>
            </w:pPr>
          </w:p>
        </w:tc>
      </w:tr>
      <w:tr w14:paraId="3E52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6B8BC632">
            <w:pPr>
              <w:spacing w:line="360" w:lineRule="auto"/>
              <w:ind w:hanging="3"/>
              <w:jc w:val="center"/>
              <w:rPr>
                <w:rFonts w:ascii="宋体" w:hAnsi="宋体"/>
                <w:sz w:val="24"/>
              </w:rPr>
            </w:pPr>
            <w:r>
              <w:rPr>
                <w:rFonts w:hint="eastAsia" w:ascii="宋体" w:hAnsi="宋体"/>
                <w:sz w:val="24"/>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57CDAFBE">
            <w:pPr>
              <w:spacing w:line="360" w:lineRule="auto"/>
              <w:ind w:hanging="3"/>
              <w:jc w:val="center"/>
              <w:rPr>
                <w:rFonts w:ascii="宋体" w:hAnsi="宋体"/>
                <w:sz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4FB37AA">
            <w:pPr>
              <w:spacing w:line="360" w:lineRule="auto"/>
              <w:ind w:hanging="3"/>
              <w:rPr>
                <w:rFonts w:ascii="宋体" w:hAnsi="宋体"/>
                <w:sz w:val="24"/>
              </w:rPr>
            </w:pPr>
            <w:r>
              <w:rPr>
                <w:rFonts w:hint="eastAsia" w:ascii="宋体" w:hAnsi="宋体"/>
                <w:sz w:val="24"/>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7DBAFF69">
            <w:pPr>
              <w:spacing w:line="360" w:lineRule="auto"/>
              <w:ind w:hanging="3"/>
              <w:rPr>
                <w:rFonts w:ascii="宋体" w:hAnsi="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29180D6">
            <w:pPr>
              <w:spacing w:line="360" w:lineRule="auto"/>
              <w:ind w:hanging="3"/>
              <w:rPr>
                <w:rFonts w:ascii="宋体" w:hAnsi="宋体"/>
                <w:sz w:val="24"/>
              </w:rPr>
            </w:pPr>
            <w:r>
              <w:rPr>
                <w:rFonts w:hint="eastAsia" w:ascii="宋体" w:hAnsi="宋体"/>
                <w:sz w:val="24"/>
              </w:rPr>
              <w:t>聘任时间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0595E3EE">
            <w:pPr>
              <w:spacing w:line="360" w:lineRule="auto"/>
              <w:ind w:hanging="3"/>
              <w:rPr>
                <w:rFonts w:ascii="宋体" w:hAnsi="宋体"/>
                <w:sz w:val="24"/>
              </w:rPr>
            </w:pPr>
          </w:p>
        </w:tc>
      </w:tr>
      <w:tr w14:paraId="43FE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top"/>
          </w:tcPr>
          <w:p w14:paraId="17CA7D89">
            <w:pPr>
              <w:spacing w:line="360" w:lineRule="auto"/>
              <w:ind w:hanging="3"/>
              <w:rPr>
                <w:rFonts w:ascii="宋体" w:hAnsi="宋体"/>
                <w:sz w:val="24"/>
              </w:rPr>
            </w:pPr>
            <w:r>
              <w:rPr>
                <w:rFonts w:hint="eastAsia" w:ascii="宋体" w:hAnsi="宋体"/>
                <w:sz w:val="24"/>
              </w:rPr>
              <w:t>主要工作经历：</w:t>
            </w:r>
          </w:p>
          <w:p w14:paraId="14872598">
            <w:pPr>
              <w:spacing w:line="360" w:lineRule="auto"/>
              <w:ind w:hanging="3"/>
              <w:rPr>
                <w:rFonts w:hint="eastAsia" w:ascii="宋体" w:hAnsi="宋体"/>
                <w:sz w:val="24"/>
              </w:rPr>
            </w:pPr>
            <w:r>
              <w:rPr>
                <w:rFonts w:hint="eastAsia" w:ascii="宋体" w:hAnsi="宋体"/>
                <w:sz w:val="24"/>
              </w:rPr>
              <w:t>主要管理服务项目：</w:t>
            </w:r>
          </w:p>
          <w:p w14:paraId="7F8C392F">
            <w:pPr>
              <w:spacing w:line="360" w:lineRule="auto"/>
              <w:ind w:hanging="3"/>
              <w:rPr>
                <w:rFonts w:hint="eastAsia" w:ascii="宋体" w:hAnsi="宋体"/>
                <w:sz w:val="24"/>
              </w:rPr>
            </w:pPr>
            <w:r>
              <w:rPr>
                <w:rFonts w:hint="eastAsia" w:ascii="宋体" w:hAnsi="宋体"/>
                <w:sz w:val="24"/>
              </w:rPr>
              <w:t>主要工作特点：</w:t>
            </w:r>
          </w:p>
          <w:p w14:paraId="5F1769AD">
            <w:pPr>
              <w:spacing w:line="360" w:lineRule="auto"/>
              <w:ind w:hanging="3"/>
              <w:rPr>
                <w:rFonts w:hint="eastAsia" w:ascii="宋体" w:hAnsi="宋体"/>
                <w:sz w:val="24"/>
              </w:rPr>
            </w:pPr>
            <w:r>
              <w:rPr>
                <w:rFonts w:hint="eastAsia" w:ascii="宋体" w:hAnsi="宋体"/>
                <w:sz w:val="24"/>
              </w:rPr>
              <w:t>主要工作业绩：</w:t>
            </w:r>
          </w:p>
          <w:p w14:paraId="5472D6E4">
            <w:pPr>
              <w:spacing w:line="360" w:lineRule="auto"/>
              <w:ind w:hanging="3"/>
              <w:rPr>
                <w:rFonts w:hint="eastAsia" w:ascii="宋体" w:hAnsi="宋体"/>
                <w:sz w:val="24"/>
              </w:rPr>
            </w:pPr>
            <w:r>
              <w:rPr>
                <w:rFonts w:hint="eastAsia" w:ascii="宋体" w:hAnsi="宋体"/>
                <w:sz w:val="24"/>
              </w:rPr>
              <w:t>胜任本项目经理的理由：</w:t>
            </w:r>
          </w:p>
          <w:p w14:paraId="25CC6CB1">
            <w:pPr>
              <w:spacing w:line="360" w:lineRule="auto"/>
              <w:ind w:hanging="3"/>
              <w:rPr>
                <w:rFonts w:hint="eastAsia" w:ascii="宋体" w:hAnsi="宋体"/>
                <w:sz w:val="24"/>
              </w:rPr>
            </w:pPr>
            <w:r>
              <w:rPr>
                <w:rFonts w:hint="eastAsia" w:ascii="宋体" w:hAnsi="宋体"/>
                <w:sz w:val="24"/>
              </w:rPr>
              <w:t>本项目经理管理思路和工作安排：</w:t>
            </w:r>
          </w:p>
          <w:p w14:paraId="48A92451">
            <w:pPr>
              <w:spacing w:line="360" w:lineRule="auto"/>
              <w:ind w:hanging="3"/>
              <w:rPr>
                <w:rFonts w:ascii="宋体" w:hAnsi="宋体"/>
                <w:sz w:val="24"/>
              </w:rPr>
            </w:pPr>
            <w:r>
              <w:rPr>
                <w:rFonts w:hint="eastAsia" w:ascii="宋体" w:hAnsi="宋体"/>
                <w:sz w:val="24"/>
              </w:rPr>
              <w:t>本项目经理每周现场工作时间：</w:t>
            </w:r>
          </w:p>
        </w:tc>
      </w:tr>
      <w:tr w14:paraId="3EAF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center"/>
          </w:tcPr>
          <w:p w14:paraId="33908989">
            <w:pPr>
              <w:spacing w:line="360" w:lineRule="auto"/>
              <w:ind w:hanging="3"/>
              <w:jc w:val="center"/>
              <w:rPr>
                <w:rFonts w:ascii="宋体" w:hAnsi="宋体"/>
                <w:sz w:val="24"/>
              </w:rPr>
            </w:pPr>
            <w:r>
              <w:rPr>
                <w:rFonts w:hint="eastAsia" w:ascii="宋体" w:hAnsi="宋体"/>
                <w:sz w:val="24"/>
              </w:rPr>
              <w:t>更换项目经理的方案</w:t>
            </w:r>
          </w:p>
        </w:tc>
      </w:tr>
      <w:tr w14:paraId="6A84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top"/>
          </w:tcPr>
          <w:p w14:paraId="1CB5E153">
            <w:pPr>
              <w:spacing w:line="360" w:lineRule="auto"/>
              <w:ind w:hanging="3"/>
              <w:rPr>
                <w:rFonts w:ascii="宋体" w:hAnsi="宋体"/>
                <w:sz w:val="24"/>
              </w:rPr>
            </w:pPr>
            <w:r>
              <w:rPr>
                <w:rFonts w:hint="eastAsia" w:ascii="宋体" w:hAnsi="宋体"/>
                <w:sz w:val="24"/>
              </w:rPr>
              <w:t>更换项目经理的前提和客观原因：</w:t>
            </w:r>
          </w:p>
          <w:p w14:paraId="6C1785E2">
            <w:pPr>
              <w:spacing w:line="360" w:lineRule="auto"/>
              <w:ind w:hanging="3"/>
              <w:rPr>
                <w:rFonts w:hint="eastAsia" w:ascii="宋体" w:hAnsi="宋体"/>
                <w:sz w:val="24"/>
              </w:rPr>
            </w:pPr>
            <w:r>
              <w:rPr>
                <w:rFonts w:hint="eastAsia" w:ascii="宋体" w:hAnsi="宋体"/>
                <w:sz w:val="24"/>
              </w:rPr>
              <w:t>更换项目经理的原则：</w:t>
            </w:r>
          </w:p>
          <w:p w14:paraId="2215A35C">
            <w:pPr>
              <w:spacing w:line="360" w:lineRule="auto"/>
              <w:ind w:hanging="3"/>
              <w:rPr>
                <w:rFonts w:hint="eastAsia" w:ascii="宋体" w:hAnsi="宋体"/>
                <w:sz w:val="24"/>
              </w:rPr>
            </w:pPr>
            <w:r>
              <w:rPr>
                <w:rFonts w:hint="eastAsia" w:ascii="宋体" w:hAnsi="宋体"/>
                <w:sz w:val="24"/>
              </w:rPr>
              <w:t>替代项目经理应达到的能力和资格：</w:t>
            </w:r>
          </w:p>
          <w:p w14:paraId="12134B62">
            <w:pPr>
              <w:spacing w:line="360" w:lineRule="auto"/>
              <w:ind w:hanging="3"/>
              <w:rPr>
                <w:rFonts w:ascii="宋体" w:hAnsi="宋体"/>
                <w:sz w:val="24"/>
              </w:rPr>
            </w:pPr>
          </w:p>
        </w:tc>
      </w:tr>
    </w:tbl>
    <w:p w14:paraId="53576170">
      <w:pPr>
        <w:rPr>
          <w:rFonts w:hint="eastAsia" w:ascii="宋体" w:hAnsi="宋体"/>
          <w:sz w:val="24"/>
        </w:rPr>
      </w:pPr>
    </w:p>
    <w:p w14:paraId="65C70BD1">
      <w:pPr>
        <w:spacing w:line="300" w:lineRule="auto"/>
        <w:rPr>
          <w:rFonts w:hint="eastAsia" w:ascii="宋体" w:hAnsi="宋体"/>
          <w:sz w:val="24"/>
        </w:rPr>
      </w:pPr>
      <w:r>
        <w:rPr>
          <w:rFonts w:hint="eastAsia"/>
          <w:sz w:val="24"/>
        </w:rPr>
        <mc:AlternateContent>
          <mc:Choice Requires="wps">
            <w:drawing>
              <wp:anchor distT="0" distB="0" distL="114300" distR="114300" simplePos="0" relativeHeight="251669504" behindDoc="0" locked="0" layoutInCell="0" allowOverlap="1">
                <wp:simplePos x="0" y="0"/>
                <wp:positionH relativeFrom="column">
                  <wp:posOffset>1520825</wp:posOffset>
                </wp:positionH>
                <wp:positionV relativeFrom="paragraph">
                  <wp:posOffset>180340</wp:posOffset>
                </wp:positionV>
                <wp:extent cx="1908175"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75pt;margin-top:14.2pt;height:0pt;width:150.25pt;z-index:251669504;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UxML1gAAAAkBAAAPAAAAAAAAAAEAIAAAACIAAABkcnMvZG93bnJldi54bWxQSwEC&#10;FAAUAAAACACHTuJA5MJX4/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sz w:val="24"/>
        </w:rPr>
        <w:t>投标人授权代表签字：</w:t>
      </w:r>
    </w:p>
    <w:p w14:paraId="47F8ED10">
      <w:pPr>
        <w:spacing w:line="300" w:lineRule="auto"/>
        <w:rPr>
          <w:rFonts w:hint="eastAsia" w:ascii="宋体" w:hAnsi="宋体"/>
          <w:sz w:val="24"/>
        </w:rPr>
      </w:pPr>
      <w:r>
        <w:rPr>
          <w:rFonts w:hint="eastAsia"/>
          <w:sz w:val="24"/>
        </w:rPr>
        <mc:AlternateContent>
          <mc:Choice Requires="wps">
            <w:drawing>
              <wp:anchor distT="0" distB="0" distL="114300" distR="114300" simplePos="0" relativeHeight="251670528"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0528;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Ss2s1gAAAAkBAAAPAAAAAAAAAAEAIAAAACIAAABkcnMvZG93bnJldi54bWxQSwEC&#10;FAAUAAAACACHTuJAuMcNT/YBAADmAwAADgAAAAAAAAABACAAAAAlAQAAZHJzL2Uyb0RvYy54bWxQ&#10;SwUGAAAAAAYABgBZAQAAjQUAAAAA&#10;">
                <v:fill on="f" focussize="0,0"/>
                <v:stroke color="#000000" joinstyle="round"/>
                <v:imagedata o:title=""/>
                <o:lock v:ext="edit" aspectratio="f"/>
              </v:line>
            </w:pict>
          </mc:Fallback>
        </mc:AlternateContent>
      </w:r>
      <w:r>
        <w:rPr>
          <w:rFonts w:hint="eastAsia" w:ascii="宋体" w:hAnsi="宋体"/>
          <w:sz w:val="24"/>
        </w:rPr>
        <w:t>投标人（公章）：</w:t>
      </w:r>
    </w:p>
    <w:p w14:paraId="66BBA91E">
      <w:pPr>
        <w:spacing w:line="30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3D7E542">
      <w:pPr>
        <w:spacing w:line="360" w:lineRule="auto"/>
        <w:jc w:val="center"/>
        <w:rPr>
          <w:rFonts w:hint="eastAsia" w:ascii="宋体" w:hAnsi="宋体"/>
          <w:b/>
          <w:sz w:val="24"/>
        </w:rPr>
      </w:pPr>
      <w:r>
        <w:rPr>
          <w:rFonts w:hint="eastAsia" w:ascii="宋体" w:hAnsi="宋体"/>
          <w:kern w:val="0"/>
          <w:sz w:val="24"/>
        </w:rPr>
        <w:br w:type="page"/>
      </w:r>
      <w:r>
        <w:rPr>
          <w:rFonts w:hint="eastAsia" w:ascii="宋体" w:hAnsi="宋体"/>
          <w:b/>
          <w:sz w:val="24"/>
        </w:rPr>
        <w:t>6、主要管理、技术人员配备及相关工作经历、职业资格汇总表</w:t>
      </w:r>
    </w:p>
    <w:p w14:paraId="2262A94B">
      <w:pPr>
        <w:spacing w:line="360" w:lineRule="auto"/>
        <w:rPr>
          <w:rFonts w:hint="eastAsia" w:ascii="宋体" w:hAnsi="宋体"/>
          <w:b/>
          <w:sz w:val="24"/>
        </w:rPr>
      </w:pPr>
      <w:r>
        <w:rPr>
          <w:rFonts w:hint="eastAsia" w:ascii="宋体" w:hAnsi="宋体"/>
          <w:b/>
          <w:sz w:val="24"/>
        </w:rPr>
        <w:t>项目名称：</w:t>
      </w:r>
    </w:p>
    <w:p w14:paraId="5771769C">
      <w:pPr>
        <w:spacing w:line="360" w:lineRule="auto"/>
        <w:rPr>
          <w:rFonts w:hint="eastAsia" w:ascii="宋体" w:hAnsi="宋体"/>
          <w:b/>
          <w:sz w:val="24"/>
        </w:rPr>
      </w:pPr>
      <w:r>
        <w:rPr>
          <w:rFonts w:hint="eastAsia" w:ascii="宋体" w:hAnsi="宋体"/>
          <w:b/>
          <w:sz w:val="24"/>
        </w:rPr>
        <w:t>包号：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080"/>
      </w:tblGrid>
      <w:tr w14:paraId="25A1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center"/>
          </w:tcPr>
          <w:p w14:paraId="705D7CBD">
            <w:pPr>
              <w:spacing w:line="360" w:lineRule="auto"/>
              <w:jc w:val="center"/>
              <w:rPr>
                <w:rFonts w:ascii="宋体" w:hAnsi="宋体"/>
                <w:sz w:val="24"/>
              </w:rPr>
            </w:pPr>
            <w:r>
              <w:rPr>
                <w:rFonts w:hint="eastAsia" w:ascii="宋体" w:hAnsi="宋体"/>
                <w:sz w:val="24"/>
              </w:rPr>
              <w:t>项目组成员姓名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BBB411D">
            <w:pPr>
              <w:spacing w:line="360" w:lineRule="auto"/>
              <w:jc w:val="center"/>
              <w:rPr>
                <w:rFonts w:ascii="宋体" w:hAnsi="宋体"/>
                <w:sz w:val="24"/>
              </w:rPr>
            </w:pPr>
            <w:r>
              <w:rPr>
                <w:rFonts w:hint="eastAsia" w:ascii="宋体" w:hAnsi="宋体"/>
                <w:sz w:val="24"/>
              </w:rPr>
              <w:t>年龄</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801D567">
            <w:pPr>
              <w:spacing w:line="360" w:lineRule="auto"/>
              <w:jc w:val="center"/>
              <w:rPr>
                <w:rFonts w:ascii="宋体" w:hAnsi="宋体"/>
                <w:sz w:val="24"/>
              </w:rPr>
            </w:pPr>
            <w:r>
              <w:rPr>
                <w:rFonts w:hint="eastAsia" w:ascii="宋体" w:hAnsi="宋体"/>
                <w:sz w:val="24"/>
              </w:rPr>
              <w:t>在项目组中的岗位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58D3E2">
            <w:pPr>
              <w:spacing w:line="360" w:lineRule="auto"/>
              <w:jc w:val="center"/>
              <w:rPr>
                <w:rFonts w:ascii="宋体" w:hAnsi="宋体"/>
                <w:sz w:val="24"/>
              </w:rPr>
            </w:pPr>
            <w:r>
              <w:rPr>
                <w:rFonts w:hint="eastAsia" w:ascii="宋体" w:hAnsi="宋体"/>
                <w:sz w:val="24"/>
              </w:rPr>
              <w:t>学历和毕业时间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7913114">
            <w:pPr>
              <w:spacing w:line="360" w:lineRule="auto"/>
              <w:jc w:val="center"/>
              <w:rPr>
                <w:rFonts w:ascii="宋体" w:hAnsi="宋体"/>
                <w:sz w:val="24"/>
              </w:rPr>
            </w:pPr>
            <w:r>
              <w:rPr>
                <w:rFonts w:hint="eastAsia" w:ascii="宋体" w:hAnsi="宋体"/>
                <w:sz w:val="24"/>
              </w:rPr>
              <w:t>职称及职业资格</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B61E45B">
            <w:pPr>
              <w:spacing w:line="360" w:lineRule="auto"/>
              <w:jc w:val="center"/>
              <w:rPr>
                <w:rFonts w:ascii="宋体" w:hAnsi="宋体"/>
                <w:sz w:val="24"/>
              </w:rPr>
            </w:pPr>
            <w:r>
              <w:rPr>
                <w:rFonts w:hint="eastAsia" w:ascii="宋体" w:hAnsi="宋体"/>
                <w:sz w:val="24"/>
              </w:rPr>
              <w:t>进入本单位时间</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8BABEE1">
            <w:pPr>
              <w:spacing w:line="360" w:lineRule="auto"/>
              <w:jc w:val="center"/>
              <w:rPr>
                <w:rFonts w:ascii="宋体" w:hAnsi="宋体"/>
                <w:sz w:val="24"/>
              </w:rPr>
            </w:pPr>
            <w:r>
              <w:rPr>
                <w:rFonts w:hint="eastAsia" w:ascii="宋体" w:hAnsi="宋体"/>
                <w:sz w:val="24"/>
              </w:rPr>
              <w:t>相关工作经历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EEB63A">
            <w:pPr>
              <w:spacing w:line="360" w:lineRule="auto"/>
              <w:jc w:val="center"/>
              <w:rPr>
                <w:rFonts w:ascii="宋体" w:hAnsi="宋体"/>
                <w:sz w:val="24"/>
              </w:rPr>
            </w:pPr>
            <w:r>
              <w:rPr>
                <w:rFonts w:hint="eastAsia" w:ascii="宋体" w:hAnsi="宋体"/>
                <w:sz w:val="24"/>
              </w:rPr>
              <w:t>联系方式</w:t>
            </w:r>
          </w:p>
        </w:tc>
      </w:tr>
      <w:tr w14:paraId="5F3A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50420459">
            <w:pPr>
              <w:spacing w:line="360" w:lineRule="auto"/>
              <w:rPr>
                <w:rFonts w:ascii="宋体" w:hAnsi="宋体"/>
                <w:sz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F63845E">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8BF4695">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A10B7A8">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2C1944D">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E48D065">
            <w:pPr>
              <w:spacing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8DF9A9A">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ABC3DE7">
            <w:pPr>
              <w:spacing w:line="360" w:lineRule="auto"/>
              <w:rPr>
                <w:rFonts w:ascii="宋体" w:hAnsi="宋体"/>
                <w:sz w:val="24"/>
              </w:rPr>
            </w:pPr>
          </w:p>
        </w:tc>
      </w:tr>
      <w:tr w14:paraId="786F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4154BDC5">
            <w:pPr>
              <w:spacing w:line="360" w:lineRule="auto"/>
              <w:rPr>
                <w:rFonts w:ascii="宋体" w:hAnsi="宋体"/>
                <w:sz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095B47AC">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A61A65A">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EB1B954">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51ABFAA">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174C52D">
            <w:pPr>
              <w:spacing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42C52A4">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CECC283">
            <w:pPr>
              <w:spacing w:line="360" w:lineRule="auto"/>
              <w:rPr>
                <w:rFonts w:ascii="宋体" w:hAnsi="宋体"/>
                <w:sz w:val="24"/>
              </w:rPr>
            </w:pPr>
          </w:p>
        </w:tc>
      </w:tr>
      <w:tr w14:paraId="7AA1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045F67B1">
            <w:pPr>
              <w:spacing w:line="360" w:lineRule="auto"/>
              <w:rPr>
                <w:rFonts w:ascii="宋体" w:hAnsi="宋体"/>
                <w:sz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E6AB56A">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CA7544E">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ADBC2A7">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86EC81E">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C251383">
            <w:pPr>
              <w:spacing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67C20BF">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78F8597">
            <w:pPr>
              <w:spacing w:line="360" w:lineRule="auto"/>
              <w:rPr>
                <w:rFonts w:ascii="宋体" w:hAnsi="宋体"/>
                <w:sz w:val="24"/>
              </w:rPr>
            </w:pPr>
          </w:p>
        </w:tc>
      </w:tr>
      <w:tr w14:paraId="38C1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606B7708">
            <w:pPr>
              <w:spacing w:line="360" w:lineRule="auto"/>
              <w:rPr>
                <w:rFonts w:ascii="宋体" w:hAnsi="宋体"/>
                <w:sz w:val="24"/>
              </w:rPr>
            </w:pPr>
            <w:r>
              <w:rPr>
                <w:rFonts w:hint="eastAsia" w:ascii="宋体" w:hAnsi="宋体"/>
                <w:sz w:val="24"/>
              </w:rPr>
              <w:t>……</w:t>
            </w:r>
          </w:p>
        </w:tc>
        <w:tc>
          <w:tcPr>
            <w:tcW w:w="750" w:type="dxa"/>
            <w:tcBorders>
              <w:top w:val="single" w:color="auto" w:sz="4" w:space="0"/>
              <w:left w:val="single" w:color="auto" w:sz="4" w:space="0"/>
              <w:bottom w:val="single" w:color="auto" w:sz="4" w:space="0"/>
              <w:right w:val="single" w:color="auto" w:sz="4" w:space="0"/>
            </w:tcBorders>
            <w:noWrap w:val="0"/>
            <w:vAlign w:val="top"/>
          </w:tcPr>
          <w:p w14:paraId="6484DFCE">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F89EA8D">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59AF4CA">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2213587">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F115F52">
            <w:pPr>
              <w:spacing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044535C">
            <w:pPr>
              <w:spacing w:line="360" w:lineRule="auto"/>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BDEC9FF">
            <w:pPr>
              <w:spacing w:line="360" w:lineRule="auto"/>
              <w:rPr>
                <w:rFonts w:ascii="宋体" w:hAnsi="宋体"/>
                <w:sz w:val="24"/>
              </w:rPr>
            </w:pPr>
          </w:p>
        </w:tc>
      </w:tr>
    </w:tbl>
    <w:p w14:paraId="36B79974">
      <w:pPr>
        <w:spacing w:line="360" w:lineRule="auto"/>
        <w:rPr>
          <w:rFonts w:hint="eastAsia" w:ascii="宋体" w:hAnsi="宋体"/>
          <w:sz w:val="24"/>
        </w:rPr>
      </w:pPr>
      <w:r>
        <w:rPr>
          <w:rFonts w:hint="eastAsia" w:ascii="宋体" w:hAnsi="宋体"/>
          <w:sz w:val="24"/>
        </w:rPr>
        <w:t>附：人员相关证书及工作履历等证明材料。</w:t>
      </w:r>
    </w:p>
    <w:p w14:paraId="09CB68EB">
      <w:pPr>
        <w:spacing w:line="360" w:lineRule="auto"/>
        <w:rPr>
          <w:rFonts w:hint="eastAsia" w:ascii="宋体" w:hAnsi="宋体"/>
          <w:sz w:val="24"/>
        </w:rPr>
      </w:pPr>
    </w:p>
    <w:p w14:paraId="22FB19AA">
      <w:pPr>
        <w:spacing w:line="360" w:lineRule="auto"/>
        <w:jc w:val="center"/>
        <w:rPr>
          <w:rFonts w:hint="eastAsia" w:ascii="宋体" w:hAnsi="宋体"/>
          <w:b/>
          <w:sz w:val="24"/>
        </w:rPr>
      </w:pPr>
      <w:r>
        <w:rPr>
          <w:rFonts w:hint="eastAsia" w:ascii="宋体" w:hAnsi="宋体"/>
          <w:b/>
          <w:sz w:val="24"/>
        </w:rPr>
        <w:t>7、服务方案、售后服务承诺、应急预案等其他内容</w:t>
      </w:r>
    </w:p>
    <w:p w14:paraId="2A4E0D9B">
      <w:pPr>
        <w:widowControl/>
        <w:spacing w:line="440" w:lineRule="exact"/>
        <w:ind w:firstLine="420" w:firstLineChars="200"/>
        <w:jc w:val="left"/>
        <w:rPr>
          <w:rFonts w:hint="eastAsia" w:hAnsi="宋体"/>
          <w:kern w:val="0"/>
          <w:szCs w:val="21"/>
        </w:rPr>
      </w:pPr>
      <w:r>
        <w:rPr>
          <w:rFonts w:hint="eastAsia" w:hAnsi="宋体"/>
          <w:kern w:val="0"/>
          <w:szCs w:val="21"/>
        </w:rPr>
        <w:t>根据技术需求投标人自定义内容</w:t>
      </w:r>
    </w:p>
    <w:p w14:paraId="2988FCAD">
      <w:pPr>
        <w:spacing w:line="360" w:lineRule="auto"/>
        <w:rPr>
          <w:rFonts w:hint="eastAsia" w:ascii="宋体" w:hAnsi="宋体"/>
          <w:sz w:val="24"/>
        </w:rPr>
      </w:pPr>
    </w:p>
    <w:p w14:paraId="775A5370">
      <w:pPr>
        <w:rPr>
          <w:rFonts w:hint="eastAsia" w:ascii="宋体" w:hAnsi="宋体"/>
          <w:sz w:val="24"/>
        </w:rPr>
      </w:pPr>
    </w:p>
    <w:p w14:paraId="7C25FA30">
      <w:pPr>
        <w:rPr>
          <w:rFonts w:hint="eastAsia" w:ascii="宋体" w:hAnsi="宋体"/>
          <w:sz w:val="24"/>
        </w:rPr>
      </w:pPr>
    </w:p>
    <w:p w14:paraId="54F262EF">
      <w:pPr>
        <w:rPr>
          <w:rFonts w:hint="eastAsia" w:ascii="宋体" w:hAnsi="宋体"/>
          <w:sz w:val="24"/>
        </w:rPr>
      </w:pPr>
    </w:p>
    <w:p w14:paraId="62E7B926">
      <w:pPr>
        <w:rPr>
          <w:rFonts w:hint="eastAsia" w:ascii="宋体" w:hAnsi="宋体"/>
          <w:sz w:val="24"/>
        </w:rPr>
      </w:pPr>
    </w:p>
    <w:p w14:paraId="31C8FDA8">
      <w:pPr>
        <w:rPr>
          <w:rFonts w:hint="eastAsia" w:ascii="宋体" w:hAnsi="宋体"/>
          <w:sz w:val="24"/>
        </w:rPr>
      </w:pPr>
    </w:p>
    <w:p w14:paraId="38B45C0D">
      <w:pPr>
        <w:rPr>
          <w:rFonts w:hint="eastAsia" w:ascii="宋体" w:hAnsi="宋体"/>
          <w:sz w:val="24"/>
        </w:rPr>
      </w:pPr>
    </w:p>
    <w:p w14:paraId="046AFDA4">
      <w:pPr>
        <w:rPr>
          <w:rFonts w:hint="eastAsia" w:ascii="宋体" w:hAnsi="宋体"/>
          <w:sz w:val="24"/>
        </w:rPr>
      </w:pPr>
    </w:p>
    <w:p w14:paraId="026A6722">
      <w:pPr>
        <w:rPr>
          <w:rFonts w:hint="eastAsia" w:ascii="宋体" w:hAnsi="宋体"/>
          <w:sz w:val="24"/>
        </w:rPr>
      </w:pPr>
    </w:p>
    <w:p w14:paraId="390111D9">
      <w:pPr>
        <w:rPr>
          <w:rFonts w:hint="eastAsia" w:ascii="宋体" w:hAnsi="宋体"/>
          <w:sz w:val="24"/>
        </w:rPr>
      </w:pPr>
    </w:p>
    <w:p w14:paraId="4A956B30">
      <w:pPr>
        <w:rPr>
          <w:rFonts w:hint="eastAsia" w:ascii="宋体" w:hAnsi="宋体"/>
          <w:sz w:val="24"/>
        </w:rPr>
      </w:pPr>
    </w:p>
    <w:p w14:paraId="32AF0117">
      <w:pPr>
        <w:rPr>
          <w:rFonts w:hint="eastAsia" w:ascii="宋体" w:hAnsi="宋体"/>
          <w:sz w:val="24"/>
        </w:rPr>
      </w:pPr>
    </w:p>
    <w:p w14:paraId="6049DE8A">
      <w:pPr>
        <w:rPr>
          <w:rFonts w:hint="eastAsia" w:ascii="宋体" w:hAnsi="宋体"/>
          <w:sz w:val="24"/>
        </w:rPr>
      </w:pPr>
    </w:p>
    <w:p w14:paraId="0843D03E">
      <w:pPr>
        <w:rPr>
          <w:rFonts w:hint="eastAsia" w:ascii="宋体" w:hAnsi="宋体"/>
          <w:sz w:val="24"/>
        </w:rPr>
      </w:pPr>
    </w:p>
    <w:p w14:paraId="1C75A21A">
      <w:pPr>
        <w:rPr>
          <w:rFonts w:hint="eastAsia" w:ascii="宋体" w:hAnsi="宋体"/>
          <w:sz w:val="24"/>
        </w:rPr>
      </w:pPr>
    </w:p>
    <w:p w14:paraId="4B8060B3">
      <w:pPr>
        <w:rPr>
          <w:rFonts w:hint="eastAsia" w:ascii="宋体" w:hAnsi="宋体"/>
          <w:sz w:val="24"/>
        </w:rPr>
      </w:pPr>
    </w:p>
    <w:p w14:paraId="3DC9777A">
      <w:pPr>
        <w:rPr>
          <w:rFonts w:hint="eastAsia" w:ascii="宋体" w:hAnsi="宋体"/>
          <w:sz w:val="24"/>
        </w:rPr>
      </w:pPr>
    </w:p>
    <w:p w14:paraId="246674DA">
      <w:pPr>
        <w:rPr>
          <w:rFonts w:hint="eastAsia" w:ascii="宋体" w:hAnsi="宋体"/>
          <w:sz w:val="24"/>
        </w:rPr>
      </w:pPr>
    </w:p>
    <w:p w14:paraId="5777F178">
      <w:pPr>
        <w:rPr>
          <w:rFonts w:hint="eastAsia" w:ascii="宋体" w:hAnsi="宋体"/>
          <w:sz w:val="24"/>
        </w:rPr>
      </w:pPr>
    </w:p>
    <w:p w14:paraId="652D34E4">
      <w:pPr>
        <w:rPr>
          <w:rFonts w:hint="eastAsia" w:ascii="宋体" w:hAnsi="宋体"/>
          <w:sz w:val="24"/>
        </w:rPr>
      </w:pPr>
    </w:p>
    <w:p w14:paraId="762A3B6E">
      <w:pPr>
        <w:rPr>
          <w:rFonts w:hint="eastAsia" w:ascii="宋体" w:hAnsi="宋体"/>
          <w:sz w:val="24"/>
        </w:rPr>
      </w:pPr>
    </w:p>
    <w:p w14:paraId="6BF1909E">
      <w:pPr>
        <w:rPr>
          <w:rFonts w:hint="eastAsia" w:ascii="宋体" w:hAnsi="宋体"/>
          <w:sz w:val="24"/>
        </w:rPr>
      </w:pPr>
    </w:p>
    <w:p w14:paraId="0DA414B1">
      <w:pPr>
        <w:rPr>
          <w:rFonts w:hint="eastAsia" w:ascii="宋体" w:hAnsi="宋体"/>
          <w:sz w:val="24"/>
        </w:rPr>
      </w:pPr>
    </w:p>
    <w:p w14:paraId="27D8C202">
      <w:pPr>
        <w:jc w:val="center"/>
        <w:rPr>
          <w:rFonts w:hint="eastAsia" w:ascii="宋体"/>
          <w:b/>
          <w:sz w:val="24"/>
        </w:rPr>
      </w:pPr>
    </w:p>
    <w:p w14:paraId="44E3FB6A">
      <w:pPr>
        <w:adjustRightInd w:val="0"/>
        <w:snapToGrid w:val="0"/>
        <w:spacing w:line="360" w:lineRule="auto"/>
        <w:jc w:val="center"/>
        <w:rPr>
          <w:b/>
          <w:szCs w:val="21"/>
        </w:rPr>
      </w:pPr>
      <w:r>
        <w:rPr>
          <w:rFonts w:hint="eastAsia" w:ascii="宋体"/>
          <w:b/>
          <w:sz w:val="24"/>
        </w:rPr>
        <w:t>第七章</w:t>
      </w:r>
      <w:r>
        <w:rPr>
          <w:rFonts w:hint="eastAsia" w:ascii="宋体"/>
          <w:b/>
          <w:szCs w:val="21"/>
        </w:rPr>
        <w:t xml:space="preserve">   </w:t>
      </w:r>
      <w:r>
        <w:rPr>
          <w:rFonts w:hint="eastAsia"/>
          <w:b/>
          <w:szCs w:val="21"/>
        </w:rPr>
        <w:t>合同格式</w:t>
      </w:r>
    </w:p>
    <w:p w14:paraId="4785B91F">
      <w:pPr>
        <w:spacing w:line="360" w:lineRule="auto"/>
        <w:jc w:val="right"/>
        <w:rPr>
          <w:rFonts w:ascii="宋体"/>
          <w:bCs/>
          <w:iCs/>
          <w:color w:val="000000"/>
        </w:rPr>
      </w:pPr>
    </w:p>
    <w:p w14:paraId="295658FF">
      <w:pPr>
        <w:jc w:val="center"/>
      </w:pPr>
      <w:r>
        <w:rPr>
          <w:rFonts w:hint="eastAsia"/>
        </w:rPr>
        <w:t>合同通用条款及专用条款</w:t>
      </w:r>
    </w:p>
    <w:p w14:paraId="6CB84DBB">
      <w:pPr>
        <w:jc w:val="center"/>
      </w:pPr>
    </w:p>
    <w:p w14:paraId="2DC00FAA">
      <w:r>
        <w:rPr>
          <w:rFonts w:hint="eastAsia"/>
        </w:rPr>
        <w:t>合同统一编号：</w:t>
      </w:r>
      <w:bookmarkStart w:id="26" w:name="PO_11599_CC001contractCode"/>
      <w:r>
        <w:t>[合同中心-合同编码]</w:t>
      </w:r>
      <w:bookmarkEnd w:id="26"/>
    </w:p>
    <w:p w14:paraId="1819E673">
      <w:r>
        <w:rPr>
          <w:rFonts w:hint="eastAsia"/>
        </w:rPr>
        <w:t>合同内部编号：</w:t>
      </w:r>
    </w:p>
    <w:p w14:paraId="08BE92AB">
      <w:r>
        <w:rPr>
          <w:rFonts w:hint="eastAsia"/>
        </w:rPr>
        <w:t>合同各方：</w:t>
      </w:r>
    </w:p>
    <w:tbl>
      <w:tblPr>
        <w:tblStyle w:val="9"/>
        <w:tblW w:w="0" w:type="auto"/>
        <w:tblInd w:w="0" w:type="dxa"/>
        <w:tblLayout w:type="autofit"/>
        <w:tblCellMar>
          <w:top w:w="0" w:type="dxa"/>
          <w:left w:w="108" w:type="dxa"/>
          <w:bottom w:w="0" w:type="dxa"/>
          <w:right w:w="108" w:type="dxa"/>
        </w:tblCellMar>
      </w:tblPr>
      <w:tblGrid>
        <w:gridCol w:w="4148"/>
        <w:gridCol w:w="4148"/>
      </w:tblGrid>
      <w:tr w14:paraId="3B2E3E0C">
        <w:tblPrEx>
          <w:tblCellMar>
            <w:top w:w="0" w:type="dxa"/>
            <w:left w:w="108" w:type="dxa"/>
            <w:bottom w:w="0" w:type="dxa"/>
            <w:right w:w="108" w:type="dxa"/>
          </w:tblCellMar>
        </w:tblPrEx>
        <w:tc>
          <w:tcPr>
            <w:tcW w:w="4148" w:type="dxa"/>
            <w:noWrap w:val="0"/>
            <w:vAlign w:val="top"/>
          </w:tcPr>
          <w:p w14:paraId="0C837EFC">
            <w:r>
              <w:rPr>
                <w:rFonts w:hint="eastAsia"/>
              </w:rPr>
              <w:t>甲方：</w:t>
            </w:r>
            <w:bookmarkStart w:id="27" w:name="PO_11599_CC001purchaserName"/>
            <w:r>
              <w:rPr>
                <w:rFonts w:hint="eastAsia"/>
                <w:color w:val="FF0000"/>
              </w:rPr>
              <w:t>[合同中心-采购单位名称]</w:t>
            </w:r>
            <w:bookmarkEnd w:id="27"/>
          </w:p>
        </w:tc>
        <w:tc>
          <w:tcPr>
            <w:tcW w:w="4148" w:type="dxa"/>
            <w:noWrap w:val="0"/>
            <w:vAlign w:val="top"/>
          </w:tcPr>
          <w:p w14:paraId="760879F1">
            <w:r>
              <w:rPr>
                <w:rFonts w:hint="eastAsia"/>
              </w:rPr>
              <w:t>乙方：</w:t>
            </w:r>
            <w:bookmarkStart w:id="28" w:name="PO_11599_CC001supName"/>
            <w:r>
              <w:rPr>
                <w:rFonts w:hint="eastAsia"/>
                <w:color w:val="FF0000"/>
              </w:rPr>
              <w:t>[合同中心-供应商名称]</w:t>
            </w:r>
            <w:bookmarkEnd w:id="28"/>
          </w:p>
        </w:tc>
      </w:tr>
      <w:tr w14:paraId="7BB90FD7">
        <w:tblPrEx>
          <w:tblCellMar>
            <w:top w:w="0" w:type="dxa"/>
            <w:left w:w="108" w:type="dxa"/>
            <w:bottom w:w="0" w:type="dxa"/>
            <w:right w:w="108" w:type="dxa"/>
          </w:tblCellMar>
        </w:tblPrEx>
        <w:tc>
          <w:tcPr>
            <w:tcW w:w="4148" w:type="dxa"/>
            <w:noWrap w:val="0"/>
            <w:vAlign w:val="top"/>
          </w:tcPr>
          <w:p w14:paraId="04C2D3CF">
            <w:r>
              <w:rPr>
                <w:rFonts w:hint="eastAsia"/>
              </w:rPr>
              <w:t>地址：</w:t>
            </w:r>
            <w:bookmarkStart w:id="29" w:name="PO_11599_CC001purchaserArea"/>
            <w:r>
              <w:rPr>
                <w:rFonts w:hint="eastAsia"/>
                <w:color w:val="FF0000"/>
              </w:rPr>
              <w:t>[合同中心-采购单位所在地]</w:t>
            </w:r>
            <w:bookmarkEnd w:id="29"/>
          </w:p>
        </w:tc>
        <w:tc>
          <w:tcPr>
            <w:tcW w:w="4148" w:type="dxa"/>
            <w:noWrap w:val="0"/>
            <w:vAlign w:val="top"/>
          </w:tcPr>
          <w:p w14:paraId="6E7ABA47">
            <w:r>
              <w:rPr>
                <w:rFonts w:hint="eastAsia"/>
              </w:rPr>
              <w:t>地址：</w:t>
            </w:r>
            <w:bookmarkStart w:id="30" w:name="PO_11599_CC001supArea"/>
            <w:r>
              <w:rPr>
                <w:rFonts w:hint="eastAsia"/>
                <w:color w:val="FF0000"/>
              </w:rPr>
              <w:t>[合同中心-供应商所在地]</w:t>
            </w:r>
            <w:bookmarkEnd w:id="30"/>
          </w:p>
        </w:tc>
      </w:tr>
      <w:tr w14:paraId="6D5438FA">
        <w:tblPrEx>
          <w:tblCellMar>
            <w:top w:w="0" w:type="dxa"/>
            <w:left w:w="108" w:type="dxa"/>
            <w:bottom w:w="0" w:type="dxa"/>
            <w:right w:w="108" w:type="dxa"/>
          </w:tblCellMar>
        </w:tblPrEx>
        <w:tc>
          <w:tcPr>
            <w:tcW w:w="4148" w:type="dxa"/>
            <w:noWrap w:val="0"/>
            <w:vAlign w:val="top"/>
          </w:tcPr>
          <w:p w14:paraId="72B253DE">
            <w:r>
              <w:rPr>
                <w:rFonts w:hint="eastAsia"/>
              </w:rPr>
              <w:t>邮政编码：</w:t>
            </w:r>
            <w:bookmarkStart w:id="31" w:name="PO_11599_CC001purZCode"/>
            <w:r>
              <w:rPr>
                <w:rFonts w:hint="eastAsia"/>
                <w:color w:val="FF0000"/>
              </w:rPr>
              <w:t>[合同中心-采购人单位邮编]</w:t>
            </w:r>
            <w:bookmarkEnd w:id="31"/>
          </w:p>
        </w:tc>
        <w:tc>
          <w:tcPr>
            <w:tcW w:w="4148" w:type="dxa"/>
            <w:noWrap w:val="0"/>
            <w:vAlign w:val="top"/>
          </w:tcPr>
          <w:p w14:paraId="3D031E5F">
            <w:r>
              <w:rPr>
                <w:rFonts w:hint="eastAsia"/>
              </w:rPr>
              <w:t>邮政编码：</w:t>
            </w:r>
            <w:bookmarkStart w:id="32" w:name="PO_11599_CC001supZCode"/>
            <w:r>
              <w:rPr>
                <w:rFonts w:hint="eastAsia"/>
                <w:color w:val="FF0000"/>
              </w:rPr>
              <w:t>[合同中心-供应商单位邮编]</w:t>
            </w:r>
            <w:bookmarkEnd w:id="32"/>
          </w:p>
        </w:tc>
      </w:tr>
      <w:tr w14:paraId="1577EB95">
        <w:tblPrEx>
          <w:tblCellMar>
            <w:top w:w="0" w:type="dxa"/>
            <w:left w:w="108" w:type="dxa"/>
            <w:bottom w:w="0" w:type="dxa"/>
            <w:right w:w="108" w:type="dxa"/>
          </w:tblCellMar>
        </w:tblPrEx>
        <w:tc>
          <w:tcPr>
            <w:tcW w:w="4148" w:type="dxa"/>
            <w:noWrap w:val="0"/>
            <w:vAlign w:val="top"/>
          </w:tcPr>
          <w:p w14:paraId="2EE78FFC">
            <w:r>
              <w:rPr>
                <w:rFonts w:hint="eastAsia"/>
              </w:rPr>
              <w:t>电话：</w:t>
            </w:r>
            <w:bookmarkStart w:id="33" w:name="PO_11599_CC001purchaserPhone"/>
            <w:r>
              <w:rPr>
                <w:rFonts w:hint="eastAsia"/>
                <w:color w:val="FF0000"/>
              </w:rPr>
              <w:t>[合同中心-采购单位联系人电话]</w:t>
            </w:r>
            <w:bookmarkEnd w:id="33"/>
          </w:p>
        </w:tc>
        <w:tc>
          <w:tcPr>
            <w:tcW w:w="4148" w:type="dxa"/>
            <w:noWrap w:val="0"/>
            <w:vAlign w:val="top"/>
          </w:tcPr>
          <w:p w14:paraId="14FF61AB">
            <w:r>
              <w:rPr>
                <w:rFonts w:hint="eastAsia"/>
              </w:rPr>
              <w:t>电话：</w:t>
            </w:r>
            <w:bookmarkStart w:id="34" w:name="PO_11599_CC001supPhone"/>
            <w:r>
              <w:rPr>
                <w:rFonts w:hint="eastAsia"/>
                <w:color w:val="FF0000"/>
              </w:rPr>
              <w:t>[合同中心-供应商联系人电话]</w:t>
            </w:r>
            <w:bookmarkEnd w:id="34"/>
          </w:p>
        </w:tc>
      </w:tr>
      <w:tr w14:paraId="2F8370DD">
        <w:tblPrEx>
          <w:tblCellMar>
            <w:top w:w="0" w:type="dxa"/>
            <w:left w:w="108" w:type="dxa"/>
            <w:bottom w:w="0" w:type="dxa"/>
            <w:right w:w="108" w:type="dxa"/>
          </w:tblCellMar>
        </w:tblPrEx>
        <w:tc>
          <w:tcPr>
            <w:tcW w:w="4148" w:type="dxa"/>
            <w:noWrap w:val="0"/>
            <w:vAlign w:val="top"/>
          </w:tcPr>
          <w:p w14:paraId="625C1042">
            <w:r>
              <w:rPr>
                <w:rFonts w:hint="eastAsia"/>
              </w:rPr>
              <w:t>传真：</w:t>
            </w:r>
            <w:bookmarkStart w:id="35" w:name="PO_11599_CC001purFax"/>
            <w:r>
              <w:rPr>
                <w:rFonts w:hint="eastAsia"/>
                <w:color w:val="FF0000"/>
              </w:rPr>
              <w:t>[合同中心-采购人单位传真]</w:t>
            </w:r>
            <w:bookmarkEnd w:id="35"/>
          </w:p>
        </w:tc>
        <w:tc>
          <w:tcPr>
            <w:tcW w:w="4148" w:type="dxa"/>
            <w:noWrap w:val="0"/>
            <w:vAlign w:val="top"/>
          </w:tcPr>
          <w:p w14:paraId="3B62BFD9">
            <w:r>
              <w:rPr>
                <w:rFonts w:hint="eastAsia"/>
              </w:rPr>
              <w:t>传真：</w:t>
            </w:r>
            <w:bookmarkStart w:id="36" w:name="PO_11599_CC001supFax"/>
            <w:r>
              <w:rPr>
                <w:rFonts w:hint="eastAsia"/>
                <w:color w:val="FF0000"/>
              </w:rPr>
              <w:t>[合同中心-供应商单位传真]</w:t>
            </w:r>
            <w:bookmarkEnd w:id="36"/>
          </w:p>
        </w:tc>
      </w:tr>
      <w:tr w14:paraId="3DEDD208">
        <w:tblPrEx>
          <w:tblCellMar>
            <w:top w:w="0" w:type="dxa"/>
            <w:left w:w="108" w:type="dxa"/>
            <w:bottom w:w="0" w:type="dxa"/>
            <w:right w:w="108" w:type="dxa"/>
          </w:tblCellMar>
        </w:tblPrEx>
        <w:tc>
          <w:tcPr>
            <w:tcW w:w="4148" w:type="dxa"/>
            <w:noWrap w:val="0"/>
            <w:vAlign w:val="top"/>
          </w:tcPr>
          <w:p w14:paraId="4D1591D8">
            <w:r>
              <w:rPr>
                <w:rFonts w:hint="eastAsia"/>
              </w:rPr>
              <w:t>联系人：</w:t>
            </w:r>
            <w:bookmarkStart w:id="37" w:name="PO_11599_CC001purchaserContact"/>
            <w:r>
              <w:rPr>
                <w:rFonts w:hint="eastAsia"/>
                <w:color w:val="FF0000"/>
              </w:rPr>
              <w:t>[合同中心-采购单位联系人]</w:t>
            </w:r>
            <w:bookmarkEnd w:id="37"/>
          </w:p>
        </w:tc>
        <w:tc>
          <w:tcPr>
            <w:tcW w:w="4148" w:type="dxa"/>
            <w:noWrap w:val="0"/>
            <w:vAlign w:val="top"/>
          </w:tcPr>
          <w:p w14:paraId="0593CF96">
            <w:r>
              <w:rPr>
                <w:rFonts w:hint="eastAsia"/>
              </w:rPr>
              <w:t>联系人：</w:t>
            </w:r>
            <w:bookmarkStart w:id="38" w:name="PO_11599_CC001supContact"/>
            <w:r>
              <w:rPr>
                <w:rFonts w:hint="eastAsia"/>
                <w:color w:val="FF0000"/>
              </w:rPr>
              <w:t>[合同中心-供应商联系人]</w:t>
            </w:r>
            <w:bookmarkEnd w:id="38"/>
          </w:p>
        </w:tc>
      </w:tr>
    </w:tbl>
    <w:p w14:paraId="04CB87D9">
      <w:r>
        <w:rPr>
          <w:rFonts w:hint="eastAsia"/>
        </w:rPr>
        <w:t>根据《中华人民共和国政府采购法》、《中华人民共和国合同法》之规定，本合同当事人在平等、自愿的基础上，经协商一致，同意按下述条款和条件签署本合同：</w:t>
      </w:r>
      <w:r>
        <w:rPr>
          <w:rFonts w:hint="eastAsia"/>
        </w:rPr>
        <w:br w:type="textWrapping"/>
      </w:r>
      <w:r>
        <w:rPr>
          <w:rFonts w:hint="eastAsia"/>
        </w:rPr>
        <w:t>1．乙方根据本合同的规定向甲方提供以下服务：</w:t>
      </w:r>
      <w:r>
        <w:rPr>
          <w:rFonts w:hint="eastAsia"/>
        </w:rPr>
        <w:br w:type="textWrapping"/>
      </w:r>
      <w:r>
        <w:rPr>
          <w:rFonts w:hint="eastAsia"/>
        </w:rPr>
        <w:t>1．1乙方所提供的服务其来源应符合国家的有关规定，服务的内容、要求、服务质量等详见合同附件。</w:t>
      </w:r>
    </w:p>
    <w:p w14:paraId="2CEBCBB4">
      <w:r>
        <w:rPr>
          <w:rFonts w:hint="eastAsia"/>
        </w:rPr>
        <w:t>2. 合同价格、服务地点和服务期限</w:t>
      </w:r>
      <w:r>
        <w:rPr>
          <w:rFonts w:hint="eastAsia"/>
        </w:rPr>
        <w:br w:type="textWrapping"/>
      </w:r>
      <w:r>
        <w:rPr>
          <w:rFonts w:hint="eastAsia"/>
        </w:rPr>
        <w:t>2．1合同价格</w:t>
      </w:r>
      <w:r>
        <w:rPr>
          <w:rFonts w:hint="eastAsia"/>
        </w:rPr>
        <w:br w:type="textWrapping"/>
      </w:r>
      <w:r>
        <w:rPr>
          <w:rFonts w:hint="eastAsia"/>
        </w:rPr>
        <w:t>本合同价格为</w:t>
      </w:r>
      <w:bookmarkStart w:id="39" w:name="PO_11599_CC001totalPrice"/>
      <w:r>
        <w:rPr>
          <w:color w:val="FF0000"/>
        </w:rPr>
        <w:t>[合同中心-合同总价]</w:t>
      </w:r>
      <w:bookmarkEnd w:id="39"/>
      <w:r>
        <w:rPr>
          <w:rFonts w:hint="eastAsia"/>
        </w:rPr>
        <w:t>元整（</w:t>
      </w:r>
      <w:bookmarkStart w:id="40" w:name="PO_11599_CC001totalPriceBig"/>
      <w:r>
        <w:rPr>
          <w:color w:val="FF0000"/>
        </w:rPr>
        <w:t>[合同中心-合同总价大写]</w:t>
      </w:r>
      <w:bookmarkEnd w:id="40"/>
      <w:r>
        <w:rPr>
          <w:rFonts w:hint="eastAsia"/>
        </w:rPr>
        <w:t>）。</w:t>
      </w:r>
      <w:r>
        <w:rPr>
          <w:rFonts w:hint="eastAsia"/>
        </w:rPr>
        <w:br w:type="textWrapping"/>
      </w:r>
      <w:r>
        <w:rPr>
          <w:rFonts w:hint="eastAsia"/>
        </w:rPr>
        <w:t>乙方为履行本合同而发生的所有费用均应包含在合同价中，甲方不再另行支付其它任何费用。</w:t>
      </w:r>
    </w:p>
    <w:p w14:paraId="064659DA">
      <w:r>
        <w:rPr>
          <w:rFonts w:hint="eastAsia"/>
        </w:rPr>
        <w:t>2．2服务地点</w:t>
      </w:r>
    </w:p>
    <w:p w14:paraId="757FC58F">
      <w:r>
        <w:rPr>
          <w:rFonts w:hint="eastAsia"/>
        </w:rPr>
        <w:t>2．3服务期限</w:t>
      </w:r>
      <w:r>
        <w:rPr>
          <w:rFonts w:hint="eastAsia"/>
        </w:rPr>
        <w:br w:type="textWrapping"/>
      </w:r>
      <w:r>
        <w:rPr>
          <w:rFonts w:hint="eastAsia"/>
        </w:rPr>
        <w:t>本服务的服务期限：</w:t>
      </w:r>
      <w:bookmarkStart w:id="41" w:name="PO_1000000619_CC001dateValid"/>
      <w:r>
        <w:rPr>
          <w:color w:val="FF0000"/>
        </w:rPr>
        <w:t>[合同中心-合同有效期]</w:t>
      </w:r>
      <w:bookmarkEnd w:id="41"/>
      <w:r>
        <w:rPr>
          <w:rFonts w:hint="eastAsia"/>
        </w:rPr>
        <w:t>。</w:t>
      </w:r>
    </w:p>
    <w:p w14:paraId="2327C7DA">
      <w:r>
        <w:rPr>
          <w:rFonts w:hint="eastAsia"/>
        </w:rPr>
        <w:t>3．质量标准和要求</w:t>
      </w:r>
      <w:r>
        <w:rPr>
          <w:rFonts w:hint="eastAsia"/>
        </w:rPr>
        <w:br w:type="textWrapping"/>
      </w:r>
      <w:r>
        <w:rPr>
          <w:rFonts w:hint="eastAsia"/>
        </w:rPr>
        <w:t>3．1 乙方所提供的服务的质量标准按照国家标准、行业标准或制造厂家企业标准确定，上述标准不一致的，以严格的标准为准。没有国家标准、行业标准和企业标准的，按照通常标准或者符合合同目的的特定标准确定。</w:t>
      </w:r>
      <w:r>
        <w:rPr>
          <w:rFonts w:hint="eastAsia"/>
        </w:rPr>
        <w:br w:type="textWrapping"/>
      </w:r>
      <w:r>
        <w:rPr>
          <w:rFonts w:hint="eastAsia"/>
        </w:rPr>
        <w:t>3．2 乙方所交付的服务还应符合国家和上海市有关安全、环保、卫生之规定。</w:t>
      </w:r>
    </w:p>
    <w:p w14:paraId="39B880B4">
      <w:r>
        <w:rPr>
          <w:rFonts w:hint="eastAsia"/>
        </w:rPr>
        <w:t>4．权利瑕疵担保</w:t>
      </w:r>
      <w:r>
        <w:rPr>
          <w:rFonts w:hint="eastAsia"/>
        </w:rPr>
        <w:br w:type="textWrapping"/>
      </w:r>
      <w:r>
        <w:rPr>
          <w:rFonts w:hint="eastAsia"/>
        </w:rPr>
        <w:t>4．1 乙方保证对其交付的服务享有合法的权利。</w:t>
      </w:r>
      <w:r>
        <w:rPr>
          <w:rFonts w:hint="eastAsia"/>
        </w:rPr>
        <w:br w:type="textWrapping"/>
      </w:r>
      <w:r>
        <w:rPr>
          <w:rFonts w:hint="eastAsia"/>
        </w:rPr>
        <w:t>4．2 乙方保证在服务上不存在任何未曾向甲方透露的担保物权，如抵押权、质押权、留置权等。</w:t>
      </w:r>
      <w:r>
        <w:rPr>
          <w:rFonts w:hint="eastAsia"/>
        </w:rPr>
        <w:br w:type="textWrapping"/>
      </w:r>
      <w:r>
        <w:rPr>
          <w:rFonts w:hint="eastAsia"/>
        </w:rPr>
        <w:t>4．3 乙方保证其所交付的服务没有侵犯任何第三人的知识产权和商业秘密等权利。</w:t>
      </w:r>
      <w:r>
        <w:rPr>
          <w:rFonts w:hint="eastAsia"/>
        </w:rPr>
        <w:br w:type="textWrapping"/>
      </w:r>
      <w:r>
        <w:rPr>
          <w:rFonts w:hint="eastAsia"/>
        </w:rPr>
        <w:t>4．4 如甲方使用该服务构成上述侵权的，则由乙方承担全部责任。</w:t>
      </w:r>
    </w:p>
    <w:p w14:paraId="41D87F0A">
      <w:r>
        <w:rPr>
          <w:rFonts w:hint="eastAsia"/>
        </w:rPr>
        <w:t>5．验收</w:t>
      </w:r>
      <w:r>
        <w:rPr>
          <w:rFonts w:hint="eastAsia"/>
        </w:rPr>
        <w:br w:type="textWrapping"/>
      </w:r>
      <w:r>
        <w:rPr>
          <w:rFonts w:hint="eastAsia"/>
        </w:rPr>
        <w:t>5．1 服务根据合同的规定完成后，甲方应及时进行根据合同的规定进行服务验收。乙方应当以书面形式向甲方递交验收通知书，甲方在收到验收通知书后的10个工作日内，确定具体日期，由双方按照本合同的规定完成服务验收。甲方有权委托第三方检测机构进行验收，对此乙方应当配合。</w:t>
      </w:r>
      <w:r>
        <w:rPr>
          <w:rFonts w:hint="eastAsia"/>
        </w:rPr>
        <w:br w:type="textWrapping"/>
      </w:r>
      <w:r>
        <w:rPr>
          <w:rFonts w:hint="eastAsia"/>
        </w:rPr>
        <w:t>5．2如果属于乙方原因致使系统未能通过验收，乙方应当排除故障，并自行承担相关费用，同时进行试运行，直至服务完全符合验收标准。</w:t>
      </w:r>
      <w:r>
        <w:rPr>
          <w:rFonts w:hint="eastAsia"/>
        </w:rPr>
        <w:br w:type="textWrapping"/>
      </w:r>
      <w:r>
        <w:rPr>
          <w:rFonts w:hint="eastAsia"/>
        </w:rPr>
        <w:t>5．3 如果属于甲方原因致使系统未能通过验收，甲方应在合理时间内排除故障，再次进行验收。如果属于故障之外的原因，除本合同规定的不可抗力外，甲方不愿或未能在规定的时间内完成验收，则由乙方单方面进行验收，并将验收报告提交甲方，即视为验收通过。</w:t>
      </w:r>
      <w:r>
        <w:rPr>
          <w:rFonts w:hint="eastAsia"/>
        </w:rPr>
        <w:br w:type="textWrapping"/>
      </w:r>
      <w:r>
        <w:rPr>
          <w:rFonts w:hint="eastAsia"/>
        </w:rPr>
        <w:t>5．4甲方根据合同的规定对服务验收合格后，甲方收取发票并签署验收意见。</w:t>
      </w:r>
    </w:p>
    <w:p w14:paraId="247F8910">
      <w:r>
        <w:rPr>
          <w:rFonts w:hint="eastAsia"/>
        </w:rPr>
        <w:t>6．保密</w:t>
      </w:r>
      <w:r>
        <w:rPr>
          <w:rFonts w:hint="eastAsia"/>
        </w:rPr>
        <w:br w:type="textWrapping"/>
      </w:r>
      <w:r>
        <w:rPr>
          <w:rFonts w:hint="eastAsia"/>
        </w:rPr>
        <w:t>6．1如果甲方或乙方提供的内容属于保密的，应签订保密协议，甲乙双方均有保密义务。</w:t>
      </w:r>
    </w:p>
    <w:p w14:paraId="15D96B91">
      <w:r>
        <w:rPr>
          <w:rFonts w:hint="eastAsia"/>
        </w:rPr>
        <w:t>7．付款</w:t>
      </w:r>
      <w:r>
        <w:rPr>
          <w:rFonts w:hint="eastAsia"/>
        </w:rPr>
        <w:br w:type="textWrapping"/>
      </w:r>
      <w:r>
        <w:rPr>
          <w:rFonts w:hint="eastAsia"/>
        </w:rPr>
        <w:t>7．1 本合同以人民币付款（单位：元）。</w:t>
      </w:r>
      <w:r>
        <w:rPr>
          <w:rFonts w:hint="eastAsia"/>
        </w:rPr>
        <w:br w:type="textWrapping"/>
      </w:r>
      <w:r>
        <w:rPr>
          <w:rFonts w:hint="eastAsia"/>
        </w:rPr>
        <w:t>7．2 本合同款项按照以下方式支付。</w:t>
      </w:r>
      <w:r>
        <w:rPr>
          <w:rFonts w:hint="eastAsia"/>
        </w:rPr>
        <w:br w:type="textWrapping"/>
      </w:r>
      <w:r>
        <w:rPr>
          <w:rFonts w:hint="eastAsia"/>
        </w:rPr>
        <w:t>7．2．1付款内容：（分期付款）</w:t>
      </w:r>
      <w:r>
        <w:rPr>
          <w:rFonts w:hint="eastAsia"/>
        </w:rPr>
        <w:br w:type="textWrapping"/>
      </w:r>
      <w:r>
        <w:rPr>
          <w:rFonts w:hint="eastAsia"/>
        </w:rPr>
        <w:t>7．2．2付款条件：</w:t>
      </w:r>
    </w:p>
    <w:p w14:paraId="3FE6486C">
      <w:pPr>
        <w:rPr>
          <w:color w:val="FF0000"/>
        </w:rPr>
      </w:pPr>
      <w:bookmarkStart w:id="42" w:name="PO_1000000619_CC001paymentTypeName"/>
      <w:r>
        <w:rPr>
          <w:color w:val="FF0000"/>
        </w:rPr>
        <w:t>[合同中心-支付方式名称]</w:t>
      </w:r>
      <w:bookmarkEnd w:id="42"/>
    </w:p>
    <w:p w14:paraId="0BC53BCB">
      <w:pPr>
        <w:rPr>
          <w:rFonts w:hint="eastAsia" w:ascii="Times New Roman" w:hAnsi="Times New Roman" w:cs="Times New Roman"/>
          <w:b/>
          <w:bCs/>
        </w:rPr>
      </w:pPr>
      <w:r>
        <w:rPr>
          <w:rFonts w:hint="eastAsia" w:ascii="Times New Roman" w:hAnsi="Times New Roman" w:cs="Times New Roman"/>
          <w:b/>
          <w:bCs/>
        </w:rPr>
        <w:t xml:space="preserve"> </w:t>
      </w:r>
      <w:r>
        <w:rPr>
          <w:rFonts w:hint="eastAsia" w:ascii="Times New Roman" w:hAnsi="Times New Roman" w:cs="Times New Roman"/>
          <w:b/>
          <w:bCs/>
          <w:lang w:val="en-US" w:eastAsia="zh-CN"/>
        </w:rPr>
        <w:t xml:space="preserve">  </w:t>
      </w:r>
      <w:r>
        <w:rPr>
          <w:rFonts w:hint="eastAsia" w:ascii="Times New Roman" w:hAnsi="Times New Roman" w:cs="Times New Roman"/>
          <w:b/>
          <w:bCs/>
        </w:rPr>
        <w:t>本项目合同签订后十五个工作日内支付首付款，即按合同价支付50%；维护期结束后，根据考核结果，在一个月内支付项目尾款。</w:t>
      </w:r>
    </w:p>
    <w:p w14:paraId="077FCD7A">
      <w:r>
        <w:rPr>
          <w:rFonts w:hint="eastAsia"/>
        </w:rPr>
        <w:t>8．甲方（甲方）的权利义务</w:t>
      </w:r>
      <w:r>
        <w:rPr>
          <w:rFonts w:hint="eastAsia"/>
        </w:rPr>
        <w:br w:type="textWrapping"/>
      </w:r>
      <w:r>
        <w:rPr>
          <w:rFonts w:hint="eastAsia"/>
        </w:rPr>
        <w:t>8．1、甲方有权在合同规定的范围内享受，对没有达到合同规定的服务质量或标准的服务事项，甲方有权要求乙方在规定的时间内加急提供服务，直至符合要求为止。</w:t>
      </w:r>
      <w:r>
        <w:rPr>
          <w:rFonts w:hint="eastAsia"/>
        </w:rPr>
        <w:br w:type="textWrapping"/>
      </w:r>
      <w:r>
        <w:rPr>
          <w:rFonts w:hint="eastAsia"/>
        </w:rPr>
        <w:t>8．2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w:t>
      </w:r>
      <w:r>
        <w:rPr>
          <w:rFonts w:hint="eastAsia"/>
        </w:rPr>
        <w:br w:type="textWrapping"/>
      </w:r>
      <w:r>
        <w:rPr>
          <w:rFonts w:hint="eastAsia"/>
        </w:rPr>
        <w:t>8．3由于乙方服务质量或延误服务的原因，使甲方有关或设备损坏造成经济损失的，甲方有权要求乙方进行经济赔偿。</w:t>
      </w:r>
      <w:r>
        <w:rPr>
          <w:rFonts w:hint="eastAsia"/>
        </w:rPr>
        <w:br w:type="textWrapping"/>
      </w:r>
      <w:r>
        <w:rPr>
          <w:rFonts w:hint="eastAsia"/>
        </w:rPr>
        <w:t>8．4甲方在合同规定的服务期限内有义务为乙方创造服务工作便利，并提供适合的工作环境，协助乙方完成服务工作。</w:t>
      </w:r>
      <w:r>
        <w:rPr>
          <w:rFonts w:hint="eastAsia"/>
        </w:rPr>
        <w:br w:type="textWrapping"/>
      </w:r>
      <w:r>
        <w:rPr>
          <w:rFonts w:hint="eastAsia"/>
        </w:rPr>
        <w:t>8．5当或设备发生故障时，甲方应及时告知乙方有关发生故障的相关信息，以便乙方及时分析故障原因，及时采取有效措施排除故障，恢复正常运行。</w:t>
      </w:r>
      <w:r>
        <w:rPr>
          <w:rFonts w:hint="eastAsia"/>
        </w:rPr>
        <w:br w:type="textWrapping"/>
      </w:r>
      <w:r>
        <w:rPr>
          <w:rFonts w:hint="eastAsia"/>
        </w:rPr>
        <w:t>8． 6如果甲方因工作需要对原有进行调整，应有义务并通过有效的方式及时通知乙方涉及合同服务范围调整的，应与乙方协商解决。</w:t>
      </w:r>
    </w:p>
    <w:p w14:paraId="765C7B46">
      <w:r>
        <w:rPr>
          <w:rFonts w:hint="eastAsia"/>
        </w:rPr>
        <w:t>9．乙方的权利与义务</w:t>
      </w:r>
      <w:r>
        <w:rPr>
          <w:rFonts w:hint="eastAsia"/>
        </w:rPr>
        <w:br w:type="textWrapping"/>
      </w:r>
      <w:r>
        <w:rPr>
          <w:rFonts w:hint="eastAsia"/>
        </w:rPr>
        <w:t>9．1乙方根据合同的服务内容和要求及时提供相应的服务，如果甲方在合同服务范围外增加或扩大服务内容的，乙方有权要求甲方支付其相应的费用。</w:t>
      </w:r>
      <w:r>
        <w:rPr>
          <w:rFonts w:hint="eastAsia"/>
        </w:rPr>
        <w:br w:type="textWrapping"/>
      </w:r>
      <w:r>
        <w:rPr>
          <w:rFonts w:hint="eastAsia"/>
        </w:rPr>
        <w:t>9．2乙方为了更好地进行服务，满足甲方对服务质量的要求，有权利要求甲方提供合适的工作环境和便利。在进行故障处理紧急服务时，可以要求甲方进行合作配合。</w:t>
      </w:r>
      <w:r>
        <w:rPr>
          <w:rFonts w:hint="eastAsia"/>
        </w:rPr>
        <w:br w:type="textWrapping"/>
      </w:r>
      <w:r>
        <w:rPr>
          <w:rFonts w:hint="eastAsia"/>
        </w:rPr>
        <w:t>9．3如果由于甲方的责任而造成服务延误或不能达到服务质量的，乙方不承担违约责任。</w:t>
      </w:r>
      <w:r>
        <w:rPr>
          <w:rFonts w:hint="eastAsia"/>
        </w:rPr>
        <w:br w:type="textWrapping"/>
      </w:r>
      <w:r>
        <w:rPr>
          <w:rFonts w:hint="eastAsia"/>
        </w:rPr>
        <w:t>9．4由于因甲方工作人员人为操作失误、或供电等环境不符合合同设备正常工作要求、或其他不可抗力因素造成的设备损毁，乙方不承担赔偿责任。</w:t>
      </w:r>
      <w:r>
        <w:rPr>
          <w:rFonts w:hint="eastAsia"/>
        </w:rPr>
        <w:br w:type="textWrapping"/>
      </w:r>
      <w:r>
        <w:rPr>
          <w:rFonts w:hint="eastAsia"/>
        </w:rPr>
        <w:t>9．5乙方保证在服务中，未经甲方许可不得使用含有可以自动终止或妨碍系统运作的软件和硬件，否则，乙方应承担赔偿责任。</w:t>
      </w:r>
      <w:r>
        <w:rPr>
          <w:rFonts w:hint="eastAsia"/>
        </w:rPr>
        <w:br w:type="textWrapping"/>
      </w:r>
      <w:r>
        <w:rPr>
          <w:rFonts w:hint="eastAsia"/>
        </w:rPr>
        <w:t>9． 6乙方在履行服务时，发现存在潜在缺陷或故障时，有义务及时与甲方联系，共同落实防范措施，保证正常运行。</w:t>
      </w:r>
      <w:r>
        <w:rPr>
          <w:rFonts w:hint="eastAsia"/>
        </w:rPr>
        <w:br w:type="textWrapping"/>
      </w:r>
      <w:r>
        <w:rPr>
          <w:rFonts w:hint="eastAsia"/>
        </w:rPr>
        <w:t>9．7如果乙方确实需要第三方合作才能完成合同规定的服务内容和服务质量的，应事先征得甲方的同意，并由乙方承担第三方提供服务的费用。</w:t>
      </w:r>
      <w:r>
        <w:rPr>
          <w:rFonts w:hint="eastAsia"/>
        </w:rPr>
        <w:br w:type="textWrapping"/>
      </w:r>
      <w:r>
        <w:rPr>
          <w:rFonts w:hint="eastAsia"/>
        </w:rPr>
        <w:t>9．8乙方保证在服务中提供更换的部件是全新的、未使用过的。如果或证实服务是有缺陷的，包括潜在的缺陷或使用不符合要求的材料等，甲方可以根据本合同第 10 条规定以书面形式向乙方提出补救措施或索赔。</w:t>
      </w:r>
    </w:p>
    <w:p w14:paraId="58DB192F">
      <w:r>
        <w:rPr>
          <w:rFonts w:hint="eastAsia"/>
        </w:rPr>
        <w:t>10．补救措施和索赔</w:t>
      </w:r>
      <w:r>
        <w:rPr>
          <w:rFonts w:hint="eastAsia"/>
        </w:rPr>
        <w:br w:type="textWrapping"/>
      </w:r>
      <w:r>
        <w:rPr>
          <w:rFonts w:hint="eastAsia"/>
        </w:rPr>
        <w:t>10．1 甲方有权根据质量检测部门出具的检验证书向乙方提出索赔。</w:t>
      </w:r>
      <w:r>
        <w:rPr>
          <w:rFonts w:hint="eastAsia"/>
        </w:rPr>
        <w:br w:type="textWrapping"/>
      </w:r>
      <w:r>
        <w:rPr>
          <w:rFonts w:hint="eastAsia"/>
        </w:rPr>
        <w:t>10．2 在服务期限内，如果乙方对提供服务的缺陷负有责任而甲方提出索赔，乙方应按照甲方同意的下列一种或多种方式解决索赔事宜：</w:t>
      </w:r>
      <w:r>
        <w:rPr>
          <w:rFonts w:hint="eastAsia"/>
        </w:rPr>
        <w:br w:type="textWrapping"/>
      </w:r>
      <w:r>
        <w:rPr>
          <w:rFonts w:hint="eastAsia"/>
        </w:rPr>
        <w:t>（1）根据服务的质量状况以及甲方所遭受的损失，经过买卖双方商定降低服务的价格。</w:t>
      </w:r>
      <w:r>
        <w:rPr>
          <w:rFonts w:hint="eastAsia"/>
        </w:rPr>
        <w:br w:type="textWrapping"/>
      </w:r>
      <w:r>
        <w:rPr>
          <w:rFonts w:hint="eastAsia"/>
        </w:rPr>
        <w:t>（2）乙方应在接到甲方通知后七天内，根据合同的规定负责采用符合规定的规格、质量和性能要求的新零件、部件和设备来更换在服务中有缺陷的部分或修补缺陷部分，其费用由乙方负担。</w:t>
      </w:r>
      <w:r>
        <w:rPr>
          <w:rFonts w:hint="eastAsia"/>
        </w:rPr>
        <w:br w:type="textWrapping"/>
      </w:r>
      <w:r>
        <w:rPr>
          <w:rFonts w:hint="eastAsia"/>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14:paraId="025FB35C">
      <w:r>
        <w:rPr>
          <w:rFonts w:hint="eastAsia"/>
        </w:rPr>
        <w:t>11．履约延误</w:t>
      </w:r>
      <w:r>
        <w:rPr>
          <w:rFonts w:hint="eastAsia"/>
        </w:rPr>
        <w:br w:type="textWrapping"/>
      </w:r>
      <w:r>
        <w:rPr>
          <w:rFonts w:hint="eastAsia"/>
        </w:rPr>
        <w:t>11．1 乙方应按照合同规定的时间、地点提供服务。</w:t>
      </w:r>
      <w:r>
        <w:rPr>
          <w:rFonts w:hint="eastAsia"/>
        </w:rPr>
        <w:br w:type="textWrapping"/>
      </w:r>
      <w:r>
        <w:rPr>
          <w:rFonts w:hint="eastAsia"/>
        </w:rPr>
        <w:t>11．2 如乙方无正当理由而拖延服务，甲方有权没收乙方提供的履约保证金，或解除合同并追究乙方的违约责任。</w:t>
      </w:r>
      <w:r>
        <w:rPr>
          <w:rFonts w:hint="eastAsia"/>
        </w:rPr>
        <w:br w:type="textWrapping"/>
      </w:r>
      <w:r>
        <w:rPr>
          <w:rFonts w:hint="eastAsia"/>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14:paraId="1D8B3ADA">
      <w:r>
        <w:rPr>
          <w:rFonts w:hint="eastAsia"/>
        </w:rPr>
        <w:t>12．误期赔偿</w:t>
      </w:r>
      <w:r>
        <w:rPr>
          <w:rFonts w:hint="eastAsia"/>
        </w:rPr>
        <w:br w:type="textWrapping"/>
      </w:r>
      <w:r>
        <w:rPr>
          <w:rFonts w:hint="eastAsia"/>
        </w:rPr>
        <w:t>12．1除合同第13条规定外，如果乙方没有按照合同规定的时间提供服务，甲方可以应付的合同款项中扣除误期赔偿费而不影响合同项下的其他补救方法，赔偿费按每（天）赔偿延期服务的服务费用的百分之零点五（0.5%）计收，直至提供服务为止。但误期赔偿费的最高限额不超过合同价的百分之五（5%）。（一周按七天计算，不足七天按一周计算。）一旦达到误期赔偿的最高限额，甲方可考虑终止合同。</w:t>
      </w:r>
    </w:p>
    <w:p w14:paraId="74CA7D63">
      <w:r>
        <w:rPr>
          <w:rFonts w:hint="eastAsia"/>
        </w:rPr>
        <w:t>13．不可抗力</w:t>
      </w:r>
      <w:r>
        <w:rPr>
          <w:rFonts w:hint="eastAsia"/>
        </w:rPr>
        <w:br w:type="textWrapping"/>
      </w:r>
      <w:r>
        <w:rPr>
          <w:rFonts w:hint="eastAsia"/>
        </w:rPr>
        <w:t>13．1 如果合同各方因不可抗力而导致合同实施延误或不能履行合同义务的话，不应该承担误期赔偿或不能履行合同义务的责任。</w:t>
      </w:r>
      <w:r>
        <w:rPr>
          <w:rFonts w:hint="eastAsia"/>
        </w:rPr>
        <w:br w:type="textWrapping"/>
      </w:r>
      <w:r>
        <w:rPr>
          <w:rFonts w:hint="eastAsia"/>
        </w:rPr>
        <w:t>13．2 本条所述的“不可抗力”系指那些双方不可预见、不可避免、不可克服的事件，但不包括双方的违约或疏忽。这些事件包括但不限于：战争、严重火灾、洪水、台风、地震、国家政策的重大变化，以及双方商定的其他事件。</w:t>
      </w:r>
      <w:r>
        <w:rPr>
          <w:rFonts w:hint="eastAsia"/>
        </w:rPr>
        <w:br w:type="textWrapping"/>
      </w:r>
      <w:r>
        <w:rPr>
          <w:rFonts w:hint="eastAsia"/>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1D14F8A0">
      <w:r>
        <w:rPr>
          <w:rFonts w:hint="eastAsia"/>
        </w:rPr>
        <w:t>14．履约保证金</w:t>
      </w:r>
      <w:r>
        <w:rPr>
          <w:rFonts w:hint="eastAsia"/>
        </w:rPr>
        <w:br w:type="textWrapping"/>
      </w:r>
      <w:r>
        <w:rPr>
          <w:rFonts w:hint="eastAsia"/>
        </w:rPr>
        <w:t>14．1在本合同签署之前，乙方应向甲方提交一笔金额为元人民币的履约保证金。履约保证金应自出具之日起至全部服务按本合同规定验收合格后三十天内有效。在全部服务按本合同规定验收合格后15日内，甲方应一次性将履约保证金无息退还乙方。</w:t>
      </w:r>
      <w:r>
        <w:rPr>
          <w:rFonts w:hint="eastAsia"/>
        </w:rPr>
        <w:br w:type="textWrapping"/>
      </w:r>
      <w:r>
        <w:rPr>
          <w:rFonts w:hint="eastAsia"/>
        </w:rPr>
        <w:t>14．2履约保证金可以采用支票或者甲方认可的银行出具的保函。乙方提交履约保证金所需的有关费用均由其自行负担。</w:t>
      </w:r>
      <w:r>
        <w:rPr>
          <w:rFonts w:hint="eastAsia"/>
        </w:rPr>
        <w:br w:type="textWrapping"/>
      </w:r>
      <w:r>
        <w:rPr>
          <w:rFonts w:hint="eastAsia"/>
        </w:rPr>
        <w:t>14．3如乙方未能履行本合同规定的任何义务，则甲方有权从履约保证金中得到补偿。履约保证金不足弥补甲方损失的，乙方仍需承担赔偿责任。</w:t>
      </w:r>
    </w:p>
    <w:p w14:paraId="18F97CAD">
      <w:r>
        <w:rPr>
          <w:rFonts w:hint="eastAsia"/>
        </w:rPr>
        <w:t>15．争端的解决</w:t>
      </w:r>
      <w:r>
        <w:rPr>
          <w:rFonts w:hint="eastAsia"/>
        </w:rPr>
        <w:br w:type="textWrapping"/>
      </w:r>
      <w:r>
        <w:rPr>
          <w:rFonts w:hint="eastAsia"/>
        </w:rPr>
        <w:t>15.1 合同各方应通过友好协商，解决在执行本合同过程中所发生的或与本合同有关的一切争端。如从协商开始十天内仍不能解决，可以向同级政府采购监管部门提请调解。</w:t>
      </w:r>
      <w:r>
        <w:rPr>
          <w:rFonts w:hint="eastAsia"/>
        </w:rPr>
        <w:br w:type="textWrapping"/>
      </w:r>
      <w:r>
        <w:rPr>
          <w:rFonts w:hint="eastAsia"/>
        </w:rPr>
        <w:t>15．2 调解不成则提交上海仲裁委员会根据其仲裁规则和程序进行仲裁。</w:t>
      </w:r>
      <w:r>
        <w:rPr>
          <w:rFonts w:hint="eastAsia"/>
        </w:rPr>
        <w:br w:type="textWrapping"/>
      </w:r>
      <w:r>
        <w:rPr>
          <w:rFonts w:hint="eastAsia"/>
        </w:rPr>
        <w:t>15．3 如仲裁事项不影响合同其它部分的履行，则在仲裁期间，除正在进行仲裁的部分外，本合同的其它部分应继续执行。</w:t>
      </w:r>
    </w:p>
    <w:p w14:paraId="537A4121">
      <w:r>
        <w:rPr>
          <w:rFonts w:hint="eastAsia"/>
        </w:rPr>
        <w:t>16．违约终止合同</w:t>
      </w:r>
      <w:r>
        <w:rPr>
          <w:rFonts w:hint="eastAsia"/>
        </w:rPr>
        <w:br w:type="textWrapping"/>
      </w:r>
      <w:r>
        <w:rPr>
          <w:rFonts w:hint="eastAsia"/>
        </w:rPr>
        <w:t>16．1 在甲方对乙方违约而采取的任何补救措施不受影响的情况下，甲方可在下列情况下向乙方发出书面通知书，提出终止部分或全部合同。</w:t>
      </w:r>
      <w:r>
        <w:rPr>
          <w:rFonts w:hint="eastAsia"/>
        </w:rPr>
        <w:br w:type="textWrapping"/>
      </w:r>
      <w:r>
        <w:rPr>
          <w:rFonts w:hint="eastAsia"/>
        </w:rPr>
        <w:t>（1）如果乙方未能在合同规定的期限或甲方同意延长的期限内提供部分或全部服务。</w:t>
      </w:r>
      <w:r>
        <w:rPr>
          <w:rFonts w:hint="eastAsia"/>
        </w:rPr>
        <w:br w:type="textWrapping"/>
      </w:r>
      <w:r>
        <w:rPr>
          <w:rFonts w:hint="eastAsia"/>
        </w:rPr>
        <w:t>（2）如果乙方未能履行合同规定的其它义务。</w:t>
      </w:r>
      <w:r>
        <w:rPr>
          <w:rFonts w:hint="eastAsia"/>
        </w:rPr>
        <w:br w:type="textWrapping"/>
      </w:r>
      <w:r>
        <w:rPr>
          <w:rFonts w:hint="eastAsia"/>
        </w:rPr>
        <w:t>16．2 如果乙方在履行合同过程中有不正当竞争行为，甲方有权解除合同，并按《中华人民共和国反不正当竞争法》之规定由有关部门追究其法律责任。</w:t>
      </w:r>
    </w:p>
    <w:p w14:paraId="00A99FED">
      <w:r>
        <w:rPr>
          <w:rFonts w:hint="eastAsia"/>
        </w:rPr>
        <w:t>17．破产终止合同</w:t>
      </w:r>
      <w:r>
        <w:rPr>
          <w:rFonts w:hint="eastAsia"/>
        </w:rPr>
        <w:br w:type="textWrapping"/>
      </w:r>
      <w:r>
        <w:rPr>
          <w:rFonts w:hint="eastAsia"/>
        </w:rPr>
        <w:t>17．1 如果乙方丧失履约能力或被宣告破产，甲方可在任何时候以书面形式通知乙方终止合同而不给乙方补偿。该终止合同将不损害或影响甲方已经采取或将要采取任何行动或补救措施的权利。</w:t>
      </w:r>
    </w:p>
    <w:p w14:paraId="4B9DB77B">
      <w:r>
        <w:rPr>
          <w:rFonts w:hint="eastAsia"/>
        </w:rPr>
        <w:t>18．合同转让和分包</w:t>
      </w:r>
      <w:r>
        <w:rPr>
          <w:rFonts w:hint="eastAsia"/>
        </w:rPr>
        <w:br w:type="textWrapping"/>
      </w:r>
      <w:r>
        <w:rPr>
          <w:rFonts w:hint="eastAsia"/>
        </w:rPr>
        <w:t>18.1 除甲方事先书面同意外，乙方不得转让和分包其应履行的合同义务。</w:t>
      </w:r>
    </w:p>
    <w:p w14:paraId="607E5CC5">
      <w:r>
        <w:rPr>
          <w:rFonts w:hint="eastAsia"/>
        </w:rPr>
        <w:t>19．合同生效</w:t>
      </w:r>
      <w:r>
        <w:rPr>
          <w:rFonts w:hint="eastAsia"/>
        </w:rPr>
        <w:br w:type="textWrapping"/>
      </w:r>
      <w:r>
        <w:rPr>
          <w:rFonts w:hint="eastAsia"/>
        </w:rPr>
        <w:t>19．1 本合同在合同各方签字盖章并且甲方收到乙方提供的履约保证金后生效。</w:t>
      </w:r>
      <w:r>
        <w:rPr>
          <w:rFonts w:hint="eastAsia"/>
        </w:rPr>
        <w:br w:type="textWrapping"/>
      </w:r>
      <w:r>
        <w:rPr>
          <w:rFonts w:hint="eastAsia"/>
        </w:rPr>
        <w:t>19．2 本合同一式份，甲乙双方各执一份。一份送同级政府采购监管部门备案。</w:t>
      </w:r>
    </w:p>
    <w:p w14:paraId="37F53C2D">
      <w:r>
        <w:rPr>
          <w:rFonts w:hint="eastAsia"/>
        </w:rPr>
        <w:t>20. 合同附件</w:t>
      </w:r>
      <w:r>
        <w:rPr>
          <w:rFonts w:hint="eastAsia"/>
        </w:rPr>
        <w:br w:type="textWrapping"/>
      </w:r>
      <w:r>
        <w:rPr>
          <w:rFonts w:hint="eastAsia"/>
        </w:rPr>
        <w:t>20. 1 本合同附件包括：招标(采购)文件、投标（响应）文件</w:t>
      </w:r>
      <w:r>
        <w:rPr>
          <w:rFonts w:hint="eastAsia"/>
        </w:rPr>
        <w:br w:type="textWrapping"/>
      </w:r>
      <w:r>
        <w:rPr>
          <w:rFonts w:hint="eastAsia"/>
        </w:rPr>
        <w:t>20. 2 本合同附件与合同具有同等效力。</w:t>
      </w:r>
      <w:r>
        <w:rPr>
          <w:rFonts w:hint="eastAsia"/>
        </w:rPr>
        <w:br w:type="textWrapping"/>
      </w:r>
      <w:r>
        <w:rPr>
          <w:rFonts w:hint="eastAsia"/>
        </w:rPr>
        <w:t>20. 3合同文件应能相互解释，互为说明。若合同文件之间有矛盾，则以最新的文件为准。</w:t>
      </w:r>
    </w:p>
    <w:p w14:paraId="7F39CF97">
      <w:r>
        <w:rPr>
          <w:rFonts w:hint="eastAsia"/>
        </w:rPr>
        <w:t>21．合同修改</w:t>
      </w:r>
      <w:r>
        <w:rPr>
          <w:rFonts w:hint="eastAsia"/>
        </w:rPr>
        <w:br w:type="textWrapping"/>
      </w:r>
      <w:r>
        <w:rPr>
          <w:rFonts w:hint="eastAsia"/>
        </w:rPr>
        <w:t>21．1 除了双方签署书面修改协议，并成为本合同不可分割的一部分之外，本合同条件不得有任何变化或修改。</w:t>
      </w:r>
    </w:p>
    <w:tbl>
      <w:tblPr>
        <w:tblStyle w:val="9"/>
        <w:tblW w:w="0" w:type="auto"/>
        <w:tblInd w:w="0" w:type="dxa"/>
        <w:tblLayout w:type="autofit"/>
        <w:tblCellMar>
          <w:top w:w="0" w:type="dxa"/>
          <w:left w:w="108" w:type="dxa"/>
          <w:bottom w:w="0" w:type="dxa"/>
          <w:right w:w="108" w:type="dxa"/>
        </w:tblCellMar>
      </w:tblPr>
      <w:tblGrid>
        <w:gridCol w:w="4148"/>
        <w:gridCol w:w="4148"/>
      </w:tblGrid>
      <w:tr w14:paraId="7FEC0056">
        <w:tblPrEx>
          <w:tblCellMar>
            <w:top w:w="0" w:type="dxa"/>
            <w:left w:w="108" w:type="dxa"/>
            <w:bottom w:w="0" w:type="dxa"/>
            <w:right w:w="108" w:type="dxa"/>
          </w:tblCellMar>
        </w:tblPrEx>
        <w:tc>
          <w:tcPr>
            <w:tcW w:w="4148" w:type="dxa"/>
            <w:noWrap w:val="0"/>
            <w:vAlign w:val="top"/>
          </w:tcPr>
          <w:p w14:paraId="0F0C68B9">
            <w:pPr>
              <w:rPr>
                <w:color w:val="FF0000"/>
              </w:rPr>
            </w:pPr>
            <w:r>
              <w:rPr>
                <w:color w:val="FF0000"/>
              </w:rPr>
              <w:t>签约各方：</w:t>
            </w:r>
          </w:p>
        </w:tc>
        <w:tc>
          <w:tcPr>
            <w:tcW w:w="4148" w:type="dxa"/>
            <w:noWrap w:val="0"/>
            <w:vAlign w:val="top"/>
          </w:tcPr>
          <w:p w14:paraId="5BA422D8">
            <w:pPr>
              <w:rPr>
                <w:color w:val="FF0000"/>
              </w:rPr>
            </w:pPr>
          </w:p>
        </w:tc>
      </w:tr>
      <w:tr w14:paraId="79A6EE16">
        <w:tblPrEx>
          <w:tblCellMar>
            <w:top w:w="0" w:type="dxa"/>
            <w:left w:w="108" w:type="dxa"/>
            <w:bottom w:w="0" w:type="dxa"/>
            <w:right w:w="108" w:type="dxa"/>
          </w:tblCellMar>
        </w:tblPrEx>
        <w:tc>
          <w:tcPr>
            <w:tcW w:w="4148" w:type="dxa"/>
            <w:noWrap w:val="0"/>
            <w:vAlign w:val="top"/>
          </w:tcPr>
          <w:p w14:paraId="770532E2">
            <w:pPr>
              <w:rPr>
                <w:color w:val="FF0000"/>
              </w:rPr>
            </w:pPr>
            <w:r>
              <w:rPr>
                <w:rFonts w:hint="eastAsia"/>
                <w:color w:val="FF0000"/>
              </w:rPr>
              <w:t>甲方（盖章）:</w:t>
            </w:r>
          </w:p>
        </w:tc>
        <w:tc>
          <w:tcPr>
            <w:tcW w:w="4148" w:type="dxa"/>
            <w:noWrap w:val="0"/>
            <w:vAlign w:val="top"/>
          </w:tcPr>
          <w:p w14:paraId="68B5B704">
            <w:pPr>
              <w:rPr>
                <w:color w:val="FF0000"/>
              </w:rPr>
            </w:pPr>
            <w:r>
              <w:rPr>
                <w:color w:val="FF0000"/>
              </w:rPr>
              <w:t>乙方（盖章）：</w:t>
            </w:r>
          </w:p>
        </w:tc>
      </w:tr>
      <w:tr w14:paraId="04707D58">
        <w:tblPrEx>
          <w:tblCellMar>
            <w:top w:w="0" w:type="dxa"/>
            <w:left w:w="108" w:type="dxa"/>
            <w:bottom w:w="0" w:type="dxa"/>
            <w:right w:w="108" w:type="dxa"/>
          </w:tblCellMar>
        </w:tblPrEx>
        <w:tc>
          <w:tcPr>
            <w:tcW w:w="4148" w:type="dxa"/>
            <w:noWrap w:val="0"/>
            <w:vAlign w:val="top"/>
          </w:tcPr>
          <w:p w14:paraId="7B9DF392">
            <w:pPr>
              <w:rPr>
                <w:color w:val="FF0000"/>
              </w:rPr>
            </w:pPr>
            <w:r>
              <w:rPr>
                <w:rFonts w:hint="eastAsia"/>
                <w:color w:val="FF0000"/>
              </w:rPr>
              <w:t>法定代表人或授权委托人（签章）：</w:t>
            </w:r>
          </w:p>
        </w:tc>
        <w:tc>
          <w:tcPr>
            <w:tcW w:w="4148" w:type="dxa"/>
            <w:noWrap w:val="0"/>
            <w:vAlign w:val="top"/>
          </w:tcPr>
          <w:p w14:paraId="3E0FBCDE">
            <w:pPr>
              <w:rPr>
                <w:color w:val="FF0000"/>
              </w:rPr>
            </w:pPr>
            <w:r>
              <w:rPr>
                <w:rFonts w:hint="eastAsia"/>
                <w:color w:val="FF0000"/>
              </w:rPr>
              <w:t>法定代表人或授权委托人（签章）：</w:t>
            </w:r>
          </w:p>
        </w:tc>
      </w:tr>
      <w:tr w14:paraId="353EC469">
        <w:tblPrEx>
          <w:tblCellMar>
            <w:top w:w="0" w:type="dxa"/>
            <w:left w:w="108" w:type="dxa"/>
            <w:bottom w:w="0" w:type="dxa"/>
            <w:right w:w="108" w:type="dxa"/>
          </w:tblCellMar>
        </w:tblPrEx>
        <w:tc>
          <w:tcPr>
            <w:tcW w:w="4148" w:type="dxa"/>
            <w:noWrap w:val="0"/>
            <w:vAlign w:val="top"/>
          </w:tcPr>
          <w:p w14:paraId="2F6B0910">
            <w:pPr>
              <w:rPr>
                <w:color w:val="FF0000"/>
              </w:rPr>
            </w:pPr>
            <w:r>
              <w:rPr>
                <w:rFonts w:hint="eastAsia"/>
                <w:color w:val="FF0000"/>
              </w:rPr>
              <w:t>日期：</w:t>
            </w:r>
            <w:bookmarkStart w:id="43" w:name="PO_11599_CC001signTime"/>
            <w:r>
              <w:rPr>
                <w:rFonts w:hint="eastAsia"/>
                <w:color w:val="FF0000"/>
              </w:rPr>
              <w:t>[合同中心-签订时间]</w:t>
            </w:r>
            <w:bookmarkEnd w:id="43"/>
          </w:p>
        </w:tc>
        <w:tc>
          <w:tcPr>
            <w:tcW w:w="4148" w:type="dxa"/>
            <w:noWrap w:val="0"/>
            <w:vAlign w:val="top"/>
          </w:tcPr>
          <w:p w14:paraId="0384C615">
            <w:pPr>
              <w:rPr>
                <w:color w:val="FF0000"/>
              </w:rPr>
            </w:pPr>
            <w:r>
              <w:rPr>
                <w:rFonts w:hint="eastAsia"/>
                <w:color w:val="FF0000"/>
              </w:rPr>
              <w:t>日期：</w:t>
            </w:r>
            <w:bookmarkStart w:id="44" w:name="PO_1000000619_CC001signTime"/>
            <w:r>
              <w:rPr>
                <w:color w:val="FF0000"/>
              </w:rPr>
              <w:t>[合同中心-签订时间]</w:t>
            </w:r>
            <w:bookmarkEnd w:id="44"/>
          </w:p>
          <w:p w14:paraId="151620ED">
            <w:pPr>
              <w:rPr>
                <w:color w:val="FF0000"/>
              </w:rPr>
            </w:pPr>
          </w:p>
        </w:tc>
      </w:tr>
      <w:tr w14:paraId="72298EFF">
        <w:tblPrEx>
          <w:tblCellMar>
            <w:top w:w="0" w:type="dxa"/>
            <w:left w:w="108" w:type="dxa"/>
            <w:bottom w:w="0" w:type="dxa"/>
            <w:right w:w="108" w:type="dxa"/>
          </w:tblCellMar>
        </w:tblPrEx>
        <w:tc>
          <w:tcPr>
            <w:tcW w:w="4148" w:type="dxa"/>
            <w:noWrap w:val="0"/>
            <w:vAlign w:val="top"/>
          </w:tcPr>
          <w:p w14:paraId="6D5CBD0D">
            <w:pPr>
              <w:rPr>
                <w:color w:val="FF0000"/>
              </w:rPr>
            </w:pPr>
          </w:p>
        </w:tc>
        <w:tc>
          <w:tcPr>
            <w:tcW w:w="4148" w:type="dxa"/>
            <w:noWrap w:val="0"/>
            <w:vAlign w:val="top"/>
          </w:tcPr>
          <w:p w14:paraId="3522B5F9">
            <w:pPr>
              <w:rPr>
                <w:color w:val="FF0000"/>
              </w:rPr>
            </w:pPr>
            <w:r>
              <w:rPr>
                <w:color w:val="FF0000"/>
              </w:rPr>
              <w:t>合同签订点</w:t>
            </w:r>
            <w:r>
              <w:rPr>
                <w:rFonts w:hint="eastAsia"/>
                <w:color w:val="FF0000"/>
              </w:rPr>
              <w:t>:网上签约</w:t>
            </w:r>
          </w:p>
        </w:tc>
      </w:tr>
    </w:tbl>
    <w:p w14:paraId="3271F448">
      <w:pPr>
        <w:spacing w:line="360" w:lineRule="auto"/>
        <w:jc w:val="center"/>
      </w:pPr>
    </w:p>
    <w:p w14:paraId="6B6A4043">
      <w:pPr>
        <w:spacing w:line="300" w:lineRule="exact"/>
        <w:rPr>
          <w:rFonts w:ascii="宋体"/>
          <w:szCs w:val="21"/>
        </w:rPr>
      </w:pPr>
    </w:p>
    <w:p w14:paraId="3607AC59">
      <w:pPr>
        <w:snapToGrid w:val="0"/>
        <w:spacing w:beforeLines="50" w:afterLines="50" w:line="380" w:lineRule="exact"/>
        <w:jc w:val="center"/>
      </w:pPr>
      <w:r>
        <w:rPr>
          <w:rFonts w:hint="eastAsia"/>
        </w:rPr>
        <w:tab/>
      </w:r>
    </w:p>
    <w:p w14:paraId="3E1EF519">
      <w:pPr>
        <w:rPr>
          <w:rFonts w:hint="eastAsia"/>
          <w:b/>
          <w:sz w:val="24"/>
        </w:rPr>
      </w:pPr>
    </w:p>
    <w:p w14:paraId="32BAFC47">
      <w:pPr>
        <w:rPr>
          <w:rFonts w:hint="eastAsia"/>
          <w:b/>
          <w:sz w:val="24"/>
        </w:rPr>
      </w:pPr>
    </w:p>
    <w:p w14:paraId="627B6440"/>
    <w:p w14:paraId="44681A09"/>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楷体-简">
    <w:altName w:val="宋体"/>
    <w:panose1 w:val="02010600040101010101"/>
    <w:charset w:val="86"/>
    <w:family w:val="auto"/>
    <w:pitch w:val="default"/>
    <w:sig w:usb0="00000000" w:usb1="0000000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楷体-简">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D4514">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60</w:t>
    </w:r>
    <w:r>
      <w:rPr>
        <w:b/>
        <w:sz w:val="24"/>
        <w:szCs w:val="24"/>
      </w:rPr>
      <w:fldChar w:fldCharType="end"/>
    </w:r>
  </w:p>
  <w:p w14:paraId="2DA24BE3">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7F250">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1A97D2"/>
    <w:multiLevelType w:val="singleLevel"/>
    <w:tmpl w:val="F01A97D2"/>
    <w:lvl w:ilvl="0" w:tentative="0">
      <w:start w:val="13"/>
      <w:numFmt w:val="decimal"/>
      <w:suff w:val="nothing"/>
      <w:lvlText w:val="%1、"/>
      <w:lvlJc w:val="left"/>
      <w:pPr>
        <w:ind w:left="420"/>
      </w:pPr>
    </w:lvl>
  </w:abstractNum>
  <w:abstractNum w:abstractNumId="1">
    <w:nsid w:val="2F5F1C38"/>
    <w:multiLevelType w:val="multilevel"/>
    <w:tmpl w:val="2F5F1C38"/>
    <w:lvl w:ilvl="0" w:tentative="0">
      <w:start w:val="1"/>
      <w:numFmt w:val="decimal"/>
      <w:lvlText w:val="%1、"/>
      <w:lvlJc w:val="left"/>
      <w:pPr>
        <w:ind w:left="2476" w:hanging="780"/>
      </w:pPr>
    </w:lvl>
    <w:lvl w:ilvl="1" w:tentative="0">
      <w:start w:val="1"/>
      <w:numFmt w:val="decimal"/>
      <w:lvlText w:val="%2."/>
      <w:lvlJc w:val="left"/>
      <w:pPr>
        <w:tabs>
          <w:tab w:val="left" w:pos="1860"/>
        </w:tabs>
        <w:ind w:left="1860" w:hanging="360"/>
      </w:pPr>
    </w:lvl>
    <w:lvl w:ilvl="2" w:tentative="0">
      <w:start w:val="1"/>
      <w:numFmt w:val="decimal"/>
      <w:lvlText w:val="%3."/>
      <w:lvlJc w:val="left"/>
      <w:pPr>
        <w:tabs>
          <w:tab w:val="left" w:pos="2580"/>
        </w:tabs>
        <w:ind w:left="2580" w:hanging="360"/>
      </w:pPr>
    </w:lvl>
    <w:lvl w:ilvl="3" w:tentative="0">
      <w:start w:val="1"/>
      <w:numFmt w:val="decimal"/>
      <w:lvlText w:val="%4."/>
      <w:lvlJc w:val="left"/>
      <w:pPr>
        <w:tabs>
          <w:tab w:val="left" w:pos="3300"/>
        </w:tabs>
        <w:ind w:left="3300" w:hanging="360"/>
      </w:pPr>
    </w:lvl>
    <w:lvl w:ilvl="4" w:tentative="0">
      <w:start w:val="1"/>
      <w:numFmt w:val="decimal"/>
      <w:lvlText w:val="%5."/>
      <w:lvlJc w:val="left"/>
      <w:pPr>
        <w:tabs>
          <w:tab w:val="left" w:pos="4020"/>
        </w:tabs>
        <w:ind w:left="4020" w:hanging="360"/>
      </w:pPr>
    </w:lvl>
    <w:lvl w:ilvl="5" w:tentative="0">
      <w:start w:val="1"/>
      <w:numFmt w:val="decimal"/>
      <w:lvlText w:val="%6."/>
      <w:lvlJc w:val="left"/>
      <w:pPr>
        <w:tabs>
          <w:tab w:val="left" w:pos="4740"/>
        </w:tabs>
        <w:ind w:left="4740" w:hanging="360"/>
      </w:pPr>
    </w:lvl>
    <w:lvl w:ilvl="6" w:tentative="0">
      <w:start w:val="1"/>
      <w:numFmt w:val="decimal"/>
      <w:lvlText w:val="%7."/>
      <w:lvlJc w:val="left"/>
      <w:pPr>
        <w:tabs>
          <w:tab w:val="left" w:pos="5460"/>
        </w:tabs>
        <w:ind w:left="5460" w:hanging="360"/>
      </w:pPr>
    </w:lvl>
    <w:lvl w:ilvl="7" w:tentative="0">
      <w:start w:val="1"/>
      <w:numFmt w:val="decimal"/>
      <w:lvlText w:val="%8."/>
      <w:lvlJc w:val="left"/>
      <w:pPr>
        <w:tabs>
          <w:tab w:val="left" w:pos="6180"/>
        </w:tabs>
        <w:ind w:left="6180" w:hanging="360"/>
      </w:pPr>
    </w:lvl>
    <w:lvl w:ilvl="8" w:tentative="0">
      <w:start w:val="1"/>
      <w:numFmt w:val="decimal"/>
      <w:lvlText w:val="%9."/>
      <w:lvlJc w:val="left"/>
      <w:pPr>
        <w:tabs>
          <w:tab w:val="left" w:pos="6900"/>
        </w:tabs>
        <w:ind w:left="6900" w:hanging="360"/>
      </w:pPr>
    </w:lvl>
  </w:abstractNum>
  <w:abstractNum w:abstractNumId="2">
    <w:nsid w:val="4B084354"/>
    <w:multiLevelType w:val="multilevel"/>
    <w:tmpl w:val="4B08435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6FB91B5"/>
    <w:multiLevelType w:val="singleLevel"/>
    <w:tmpl w:val="56FB91B5"/>
    <w:lvl w:ilvl="0" w:tentative="0">
      <w:start w:val="7"/>
      <w:numFmt w:val="chineseCounting"/>
      <w:suff w:val="nothing"/>
      <w:lvlText w:val="%1、"/>
      <w:lvlJc w:val="left"/>
    </w:lvl>
  </w:abstractNum>
  <w:abstractNum w:abstractNumId="4">
    <w:nsid w:val="6E7010A3"/>
    <w:multiLevelType w:val="multilevel"/>
    <w:tmpl w:val="6E7010A3"/>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NThjNGQ3YWQ1Mjk3M2U5OTUzMjgzMGRlNGIxZTAifQ=="/>
  </w:docVars>
  <w:rsids>
    <w:rsidRoot w:val="0CE35CA3"/>
    <w:rsid w:val="01EA4AB6"/>
    <w:rsid w:val="03731034"/>
    <w:rsid w:val="04AF0A81"/>
    <w:rsid w:val="06A231C8"/>
    <w:rsid w:val="07A21BF0"/>
    <w:rsid w:val="087836C6"/>
    <w:rsid w:val="0B012ED1"/>
    <w:rsid w:val="0BDA31F4"/>
    <w:rsid w:val="0CE35CA3"/>
    <w:rsid w:val="118F5D66"/>
    <w:rsid w:val="12315756"/>
    <w:rsid w:val="131E4C9D"/>
    <w:rsid w:val="13D217F1"/>
    <w:rsid w:val="18DC776C"/>
    <w:rsid w:val="1A976502"/>
    <w:rsid w:val="1AAA5CA4"/>
    <w:rsid w:val="1BED2887"/>
    <w:rsid w:val="1CDC3A7F"/>
    <w:rsid w:val="1E474DB8"/>
    <w:rsid w:val="20CA763A"/>
    <w:rsid w:val="21645399"/>
    <w:rsid w:val="24BD26F7"/>
    <w:rsid w:val="257724BA"/>
    <w:rsid w:val="26891C91"/>
    <w:rsid w:val="27154A9D"/>
    <w:rsid w:val="2A845479"/>
    <w:rsid w:val="2B236708"/>
    <w:rsid w:val="2C09739B"/>
    <w:rsid w:val="2DE312CD"/>
    <w:rsid w:val="31D02D3A"/>
    <w:rsid w:val="320504D2"/>
    <w:rsid w:val="32DC7485"/>
    <w:rsid w:val="342A7DAB"/>
    <w:rsid w:val="37B87D95"/>
    <w:rsid w:val="3B9603ED"/>
    <w:rsid w:val="3D032140"/>
    <w:rsid w:val="3D8775CA"/>
    <w:rsid w:val="3E540ED0"/>
    <w:rsid w:val="3F426CDE"/>
    <w:rsid w:val="42406517"/>
    <w:rsid w:val="468E6F4A"/>
    <w:rsid w:val="47413903"/>
    <w:rsid w:val="48586BB1"/>
    <w:rsid w:val="4904176B"/>
    <w:rsid w:val="49262CC7"/>
    <w:rsid w:val="4A01622B"/>
    <w:rsid w:val="4E17659A"/>
    <w:rsid w:val="52ED534B"/>
    <w:rsid w:val="53B81C80"/>
    <w:rsid w:val="55880E0B"/>
    <w:rsid w:val="572C012C"/>
    <w:rsid w:val="59414694"/>
    <w:rsid w:val="606F4CF8"/>
    <w:rsid w:val="60CC64DC"/>
    <w:rsid w:val="622C1B69"/>
    <w:rsid w:val="62A94B22"/>
    <w:rsid w:val="6615622F"/>
    <w:rsid w:val="67375944"/>
    <w:rsid w:val="68561709"/>
    <w:rsid w:val="6FFD318D"/>
    <w:rsid w:val="743677BA"/>
    <w:rsid w:val="74D6127F"/>
    <w:rsid w:val="753C7AF4"/>
    <w:rsid w:val="76D248DD"/>
    <w:rsid w:val="775239E9"/>
    <w:rsid w:val="78422918"/>
    <w:rsid w:val="7E6B0C8A"/>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5"/>
    </w:pPr>
    <w:rPr>
      <w:szCs w:val="20"/>
    </w:rPr>
  </w:style>
  <w:style w:type="paragraph" w:styleId="3">
    <w:name w:val="Body Text"/>
    <w:basedOn w:val="1"/>
    <w:next w:val="1"/>
    <w:qFormat/>
    <w:uiPriority w:val="0"/>
    <w:pPr>
      <w:widowControl/>
      <w:spacing w:line="320" w:lineRule="atLeast"/>
    </w:pPr>
    <w:rPr>
      <w:rFonts w:eastAsia="隶书"/>
      <w:b/>
      <w:kern w:val="0"/>
      <w:sz w:val="44"/>
      <w:szCs w:val="20"/>
    </w:rPr>
  </w:style>
  <w:style w:type="paragraph" w:styleId="4">
    <w:name w:val="Body Text Indent"/>
    <w:basedOn w:val="1"/>
    <w:qFormat/>
    <w:uiPriority w:val="0"/>
    <w:pPr>
      <w:ind w:firstLine="570"/>
    </w:pPr>
    <w:rPr>
      <w:rFonts w:ascii="宋体"/>
      <w:sz w:val="28"/>
      <w:szCs w:val="20"/>
    </w:rPr>
  </w:style>
  <w:style w:type="paragraph" w:styleId="5">
    <w:name w:val="Plain Text"/>
    <w:basedOn w:val="1"/>
    <w:qFormat/>
    <w:uiPriority w:val="0"/>
    <w:rPr>
      <w:rFonts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w:basedOn w:val="1"/>
    <w:qFormat/>
    <w:uiPriority w:val="0"/>
    <w:pPr>
      <w:ind w:left="200" w:hanging="200" w:hanging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99"/>
    <w:rPr>
      <w:color w:val="0000FF"/>
      <w:u w:val="single"/>
    </w:rPr>
  </w:style>
  <w:style w:type="character" w:customStyle="1" w:styleId="13">
    <w:name w:val="msoins"/>
    <w:basedOn w:val="11"/>
    <w:qFormat/>
    <w:uiPriority w:val="0"/>
  </w:style>
  <w:style w:type="paragraph" w:styleId="14">
    <w:name w:val="List Paragraph"/>
    <w:basedOn w:val="1"/>
    <w:qFormat/>
    <w:uiPriority w:val="0"/>
    <w:pPr>
      <w:ind w:firstLine="420" w:firstLineChars="200"/>
    </w:pPr>
    <w:rPr>
      <w:rFonts w:ascii="Calibri" w:hAnsi="Calibri"/>
      <w:szCs w:val="22"/>
    </w:rPr>
  </w:style>
  <w:style w:type="paragraph" w:customStyle="1" w:styleId="15">
    <w:name w:val="List Paragraph2"/>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66</Words>
  <Characters>69</Characters>
  <Lines>0</Lines>
  <Paragraphs>0</Paragraphs>
  <TotalTime>60</TotalTime>
  <ScaleCrop>false</ScaleCrop>
  <LinksUpToDate>false</LinksUpToDate>
  <CharactersWithSpaces>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2022-12-02T07:30:00Z</dcterms:created>
  <dc:creator>lenovo</dc:creator>
  <cp:lastModifiedBy>WPS_1673492552</cp:lastModifiedBy>
  <dcterms:modified xsi:type="dcterms:W3CDTF">2024-12-17T03:00:18Z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059891DCF7184812AE6DF0BA60F3926F</vt:lpwstr>
  </property>
</Properties>
</file>