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B9EA6F">
      <w:pPr>
        <w:widowControl/>
        <w:jc w:val="center"/>
        <w:rPr>
          <w:rFonts w:hint="eastAsia" w:ascii="华文仿宋" w:hAnsi="华文仿宋" w:eastAsia="华文仿宋"/>
          <w:bCs/>
          <w:color w:val="000000" w:themeColor="text1"/>
          <w:sz w:val="32"/>
          <w:szCs w:val="32"/>
          <w:lang w:eastAsia="zh-CN"/>
          <w14:textFill>
            <w14:solidFill>
              <w14:schemeClr w14:val="tx1"/>
            </w14:solidFill>
          </w14:textFill>
        </w:rPr>
      </w:pPr>
      <w:r>
        <w:rPr>
          <w:rFonts w:hint="eastAsia" w:ascii="华文仿宋" w:hAnsi="华文仿宋" w:eastAsia="华文仿宋"/>
          <w:b/>
          <w:bCs w:val="0"/>
          <w:color w:val="000000" w:themeColor="text1"/>
          <w:sz w:val="32"/>
          <w:szCs w:val="32"/>
          <w:lang w:val="en-US" w:eastAsia="zh-CN"/>
          <w14:textFill>
            <w14:solidFill>
              <w14:schemeClr w14:val="tx1"/>
            </w14:solidFill>
          </w14:textFill>
        </w:rPr>
        <w:t>2024年静安区</w:t>
      </w:r>
      <w:r>
        <w:rPr>
          <w:rFonts w:hint="eastAsia" w:ascii="华文仿宋" w:hAnsi="华文仿宋" w:eastAsia="华文仿宋"/>
          <w:b/>
          <w:bCs w:val="0"/>
          <w:color w:val="000000" w:themeColor="text1"/>
          <w:sz w:val="32"/>
          <w:szCs w:val="32"/>
          <w14:textFill>
            <w14:solidFill>
              <w14:schemeClr w14:val="tx1"/>
            </w14:solidFill>
          </w14:textFill>
        </w:rPr>
        <w:t>北站街道市容环境管理</w:t>
      </w:r>
      <w:r>
        <w:rPr>
          <w:rFonts w:hint="eastAsia" w:ascii="华文仿宋" w:hAnsi="华文仿宋" w:eastAsia="华文仿宋"/>
          <w:b/>
          <w:bCs w:val="0"/>
          <w:color w:val="000000" w:themeColor="text1"/>
          <w:sz w:val="32"/>
          <w:szCs w:val="32"/>
          <w:lang w:eastAsia="zh-CN"/>
          <w14:textFill>
            <w14:solidFill>
              <w14:schemeClr w14:val="tx1"/>
            </w14:solidFill>
          </w14:textFill>
        </w:rPr>
        <w:t>、</w:t>
      </w:r>
      <w:r>
        <w:rPr>
          <w:rFonts w:hint="eastAsia" w:ascii="华文仿宋" w:hAnsi="华文仿宋" w:eastAsia="华文仿宋"/>
          <w:b/>
          <w:bCs w:val="0"/>
          <w:color w:val="000000" w:themeColor="text1"/>
          <w:sz w:val="32"/>
          <w:szCs w:val="32"/>
          <w14:textFill>
            <w14:solidFill>
              <w14:schemeClr w14:val="tx1"/>
            </w14:solidFill>
          </w14:textFill>
        </w:rPr>
        <w:t>城市综合管理</w:t>
      </w:r>
      <w:r>
        <w:rPr>
          <w:rFonts w:hint="eastAsia" w:ascii="华文仿宋" w:hAnsi="华文仿宋" w:eastAsia="华文仿宋"/>
          <w:b/>
          <w:bCs w:val="0"/>
          <w:color w:val="000000" w:themeColor="text1"/>
          <w:sz w:val="32"/>
          <w:szCs w:val="32"/>
          <w:lang w:eastAsia="zh-CN"/>
          <w14:textFill>
            <w14:solidFill>
              <w14:schemeClr w14:val="tx1"/>
            </w14:solidFill>
          </w14:textFill>
        </w:rPr>
        <w:t>和</w:t>
      </w:r>
      <w:r>
        <w:rPr>
          <w:rFonts w:hint="eastAsia" w:ascii="华文仿宋" w:hAnsi="华文仿宋" w:eastAsia="华文仿宋"/>
          <w:b/>
          <w:bCs w:val="0"/>
          <w:color w:val="000000" w:themeColor="text1"/>
          <w:sz w:val="32"/>
          <w:szCs w:val="32"/>
          <w14:textFill>
            <w14:solidFill>
              <w14:schemeClr w14:val="tx1"/>
            </w14:solidFill>
          </w14:textFill>
        </w:rPr>
        <w:t>城运中心网格第三方街面巡查及平台操作项目</w:t>
      </w:r>
      <w:r>
        <w:rPr>
          <w:rFonts w:hint="eastAsia" w:ascii="华文仿宋" w:hAnsi="华文仿宋" w:eastAsia="华文仿宋"/>
          <w:b/>
          <w:bCs w:val="0"/>
          <w:color w:val="000000" w:themeColor="text1"/>
          <w:sz w:val="32"/>
          <w:szCs w:val="32"/>
          <w:lang w:eastAsia="zh-CN"/>
          <w14:textFill>
            <w14:solidFill>
              <w14:schemeClr w14:val="tx1"/>
            </w14:solidFill>
          </w14:textFill>
        </w:rPr>
        <w:t>需求文件</w:t>
      </w:r>
    </w:p>
    <w:p w14:paraId="5679A855">
      <w:pPr>
        <w:jc w:val="center"/>
        <w:rPr>
          <w:rFonts w:hint="default" w:ascii="华文仿宋" w:hAnsi="华文仿宋" w:eastAsia="华文仿宋"/>
          <w:b/>
          <w:color w:val="000000" w:themeColor="text1"/>
          <w:sz w:val="32"/>
          <w:szCs w:val="32"/>
          <w:lang w:val="en-US" w:eastAsia="zh-CN"/>
          <w14:textFill>
            <w14:solidFill>
              <w14:schemeClr w14:val="tx1"/>
            </w14:solidFill>
          </w14:textFill>
        </w:rPr>
      </w:pPr>
      <w:r>
        <w:rPr>
          <w:rFonts w:hint="eastAsia" w:ascii="华文仿宋" w:hAnsi="华文仿宋" w:eastAsia="华文仿宋"/>
          <w:b w:val="0"/>
          <w:bCs/>
          <w:color w:val="000000" w:themeColor="text1"/>
          <w:sz w:val="32"/>
          <w:szCs w:val="32"/>
          <w:lang w:eastAsia="zh-CN"/>
          <w14:textFill>
            <w14:solidFill>
              <w14:schemeClr w14:val="tx1"/>
            </w14:solidFill>
          </w14:textFill>
        </w:rPr>
        <w:t>本项目兼投不兼中</w:t>
      </w:r>
    </w:p>
    <w:p w14:paraId="76AD0515">
      <w:pPr>
        <w:jc w:val="left"/>
        <w:rPr>
          <w:rFonts w:hint="eastAsia" w:ascii="华文仿宋" w:hAnsi="华文仿宋" w:eastAsia="华文仿宋"/>
          <w:b w:val="0"/>
          <w:bCs/>
          <w:color w:val="000000" w:themeColor="text1"/>
          <w:sz w:val="30"/>
          <w:szCs w:val="30"/>
          <w:lang w:val="en-US" w:eastAsia="zh-CN"/>
          <w14:textFill>
            <w14:solidFill>
              <w14:schemeClr w14:val="tx1"/>
            </w14:solidFill>
          </w14:textFill>
        </w:rPr>
      </w:pPr>
      <w:r>
        <w:rPr>
          <w:rFonts w:hint="eastAsia" w:ascii="华文仿宋" w:hAnsi="华文仿宋" w:eastAsia="华文仿宋"/>
          <w:b w:val="0"/>
          <w:bCs/>
          <w:color w:val="000000" w:themeColor="text1"/>
          <w:sz w:val="30"/>
          <w:szCs w:val="30"/>
          <w14:textFill>
            <w14:solidFill>
              <w14:schemeClr w14:val="tx1"/>
            </w14:solidFill>
          </w14:textFill>
        </w:rPr>
        <w:t>包件一</w:t>
      </w:r>
      <w:r>
        <w:rPr>
          <w:rFonts w:hint="eastAsia" w:ascii="华文仿宋" w:hAnsi="华文仿宋" w:eastAsia="华文仿宋"/>
          <w:b w:val="0"/>
          <w:bCs/>
          <w:color w:val="000000" w:themeColor="text1"/>
          <w:sz w:val="30"/>
          <w:szCs w:val="30"/>
          <w:lang w:val="en-US" w:eastAsia="zh-CN"/>
          <w14:textFill>
            <w14:solidFill>
              <w14:schemeClr w14:val="tx1"/>
            </w14:solidFill>
          </w14:textFill>
        </w:rPr>
        <w:t>：</w:t>
      </w:r>
      <w:r>
        <w:rPr>
          <w:rFonts w:hint="eastAsia" w:ascii="华文仿宋" w:hAnsi="华文仿宋" w:eastAsia="华文仿宋"/>
          <w:b w:val="0"/>
          <w:bCs/>
          <w:color w:val="000000" w:themeColor="text1"/>
          <w:sz w:val="30"/>
          <w:szCs w:val="30"/>
          <w14:textFill>
            <w14:solidFill>
              <w14:schemeClr w14:val="tx1"/>
            </w14:solidFill>
          </w14:textFill>
        </w:rPr>
        <w:t>市容环境管理服务项目</w:t>
      </w:r>
    </w:p>
    <w:p w14:paraId="51967BA6">
      <w:pPr>
        <w:jc w:val="left"/>
        <w:rPr>
          <w:rFonts w:ascii="华文仿宋" w:hAnsi="华文仿宋" w:eastAsia="华文仿宋"/>
          <w:b w:val="0"/>
          <w:bCs/>
          <w:color w:val="000000" w:themeColor="text1"/>
          <w:sz w:val="30"/>
          <w:szCs w:val="30"/>
          <w14:textFill>
            <w14:solidFill>
              <w14:schemeClr w14:val="tx1"/>
            </w14:solidFill>
          </w14:textFill>
        </w:rPr>
      </w:pPr>
      <w:r>
        <w:rPr>
          <w:rFonts w:hint="eastAsia" w:ascii="华文仿宋" w:hAnsi="华文仿宋" w:eastAsia="华文仿宋"/>
          <w:b w:val="0"/>
          <w:bCs/>
          <w:color w:val="000000" w:themeColor="text1"/>
          <w:sz w:val="30"/>
          <w:szCs w:val="30"/>
          <w14:textFill>
            <w14:solidFill>
              <w14:schemeClr w14:val="tx1"/>
            </w14:solidFill>
          </w14:textFill>
        </w:rPr>
        <w:t>采购编号：0624-00015143</w:t>
      </w:r>
    </w:p>
    <w:p w14:paraId="5ADCF3CF">
      <w:pPr>
        <w:pStyle w:val="7"/>
        <w:numPr>
          <w:ilvl w:val="0"/>
          <w:numId w:val="1"/>
        </w:numPr>
        <w:spacing w:line="570" w:lineRule="exact"/>
        <w:ind w:firstLineChars="0"/>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项目背景</w:t>
      </w:r>
    </w:p>
    <w:p w14:paraId="69824535">
      <w:pPr>
        <w:spacing w:line="570" w:lineRule="exact"/>
        <w:ind w:firstLine="420" w:firstLineChars="15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为进一步加强市容环境管理的工作，确保辖区市容环境整洁有序，目前拟购买专业的市容环境管理第三方服务，辅助各职能部门人员开展相关工作。</w:t>
      </w:r>
    </w:p>
    <w:p w14:paraId="45A5E981">
      <w:pPr>
        <w:pStyle w:val="7"/>
        <w:numPr>
          <w:ilvl w:val="0"/>
          <w:numId w:val="1"/>
        </w:numPr>
        <w:spacing w:line="570" w:lineRule="exact"/>
        <w:ind w:firstLineChars="0"/>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预算金额</w:t>
      </w:r>
    </w:p>
    <w:p w14:paraId="6DFAF9E9">
      <w:pPr>
        <w:spacing w:line="570" w:lineRule="exact"/>
        <w:ind w:firstLine="560" w:firstLineChars="2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项目总预算：122.4万元</w:t>
      </w:r>
      <w:r>
        <w:rPr>
          <w:rFonts w:hint="eastAsia" w:ascii="华文仿宋" w:hAnsi="华文仿宋" w:eastAsia="华文仿宋" w:cs="仿宋_GB2312"/>
          <w:color w:val="000000" w:themeColor="text1"/>
          <w:sz w:val="28"/>
          <w:szCs w:val="28"/>
          <w:lang w:val="en-US" w:eastAsia="zh-CN"/>
          <w14:textFill>
            <w14:solidFill>
              <w14:schemeClr w14:val="tx1"/>
            </w14:solidFill>
          </w14:textFill>
        </w:rPr>
        <w:t>/年</w:t>
      </w:r>
      <w:r>
        <w:rPr>
          <w:rFonts w:hint="eastAsia" w:ascii="华文仿宋" w:hAnsi="华文仿宋" w:eastAsia="华文仿宋" w:cs="仿宋_GB2312"/>
          <w:color w:val="000000" w:themeColor="text1"/>
          <w:sz w:val="28"/>
          <w:szCs w:val="28"/>
          <w14:textFill>
            <w14:solidFill>
              <w14:schemeClr w14:val="tx1"/>
            </w14:solidFill>
          </w14:textFill>
        </w:rPr>
        <w:t>，服务期为2024年9月1日-2025年8月31日，付款方式为按月支付。</w:t>
      </w:r>
    </w:p>
    <w:p w14:paraId="3069545B">
      <w:pPr>
        <w:numPr>
          <w:ilvl w:val="0"/>
          <w:numId w:val="1"/>
        </w:numPr>
        <w:spacing w:line="570" w:lineRule="exact"/>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服务范围</w:t>
      </w:r>
    </w:p>
    <w:p w14:paraId="0CFA4E5A">
      <w:pPr>
        <w:spacing w:line="570" w:lineRule="exact"/>
        <w:ind w:firstLine="560" w:firstLineChars="200"/>
        <w:rPr>
          <w:rFonts w:ascii="华文仿宋" w:hAnsi="华文仿宋" w:eastAsia="华文仿宋" w:cs="宋体"/>
          <w:color w:val="000000" w:themeColor="text1"/>
          <w:sz w:val="28"/>
          <w:szCs w:val="28"/>
          <w14:textFill>
            <w14:solidFill>
              <w14:schemeClr w14:val="tx1"/>
            </w14:solidFill>
          </w14:textFill>
        </w:rPr>
      </w:pPr>
      <w:r>
        <w:rPr>
          <w:rFonts w:hint="eastAsia" w:ascii="华文仿宋" w:hAnsi="华文仿宋" w:eastAsia="华文仿宋" w:cs="宋体"/>
          <w:color w:val="000000" w:themeColor="text1"/>
          <w:sz w:val="28"/>
          <w:szCs w:val="28"/>
          <w14:textFill>
            <w14:solidFill>
              <w14:schemeClr w14:val="tx1"/>
            </w14:solidFill>
          </w14:textFill>
        </w:rPr>
        <w:t>共和新路以东、铁路以南、西藏北路以西、光复路以北合围区域及其内部道路。</w:t>
      </w:r>
      <w:r>
        <w:rPr>
          <w:rFonts w:hint="eastAsia" w:ascii="华文仿宋" w:hAnsi="华文仿宋" w:eastAsia="华文仿宋" w:cs="仿宋_GB2312"/>
          <w:b/>
          <w:bCs/>
          <w:color w:val="000000" w:themeColor="text1"/>
          <w:sz w:val="28"/>
          <w:szCs w:val="28"/>
          <w14:textFill>
            <w14:solidFill>
              <w14:schemeClr w14:val="tx1"/>
            </w14:solidFill>
          </w14:textFill>
        </w:rPr>
        <w:t>（划线内区域）</w:t>
      </w:r>
    </w:p>
    <w:p w14:paraId="2834AB62">
      <w:pPr>
        <w:rPr>
          <w:rFonts w:ascii="华文仿宋" w:hAnsi="华文仿宋" w:eastAsia="华文仿宋" w:cs="仿宋_GB2312"/>
          <w:color w:val="000000" w:themeColor="text1"/>
          <w:sz w:val="28"/>
          <w:szCs w:val="28"/>
          <w14:textFill>
            <w14:solidFill>
              <w14:schemeClr w14:val="tx1"/>
            </w14:solidFill>
          </w14:textFill>
        </w:rPr>
      </w:pPr>
      <w:r>
        <w:rPr>
          <w:rFonts w:ascii="华文仿宋" w:hAnsi="华文仿宋" w:eastAsia="华文仿宋"/>
          <w:color w:val="000000" w:themeColor="text1"/>
          <w14:textFill>
            <w14:solidFill>
              <w14:schemeClr w14:val="tx1"/>
            </w14:solidFill>
          </w14:textFill>
        </w:rPr>
        <w:drawing>
          <wp:inline distT="0" distB="0" distL="0" distR="0">
            <wp:extent cx="3738880" cy="2697480"/>
            <wp:effectExtent l="0" t="0" r="13970" b="7620"/>
            <wp:docPr id="1065680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56805" name="图片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3738880" cy="2697480"/>
                    </a:xfrm>
                    <a:prstGeom prst="rect">
                      <a:avLst/>
                    </a:prstGeom>
                    <a:noFill/>
                    <a:ln>
                      <a:noFill/>
                    </a:ln>
                  </pic:spPr>
                </pic:pic>
              </a:graphicData>
            </a:graphic>
          </wp:inline>
        </w:drawing>
      </w:r>
    </w:p>
    <w:p w14:paraId="72BBF9C1">
      <w:pPr>
        <w:pStyle w:val="7"/>
        <w:numPr>
          <w:ilvl w:val="0"/>
          <w:numId w:val="1"/>
        </w:numPr>
        <w:spacing w:line="570" w:lineRule="exact"/>
        <w:ind w:firstLineChars="0"/>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岗位需求</w:t>
      </w:r>
    </w:p>
    <w:tbl>
      <w:tblPr>
        <w:tblStyle w:val="5"/>
        <w:tblW w:w="0" w:type="auto"/>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5"/>
        <w:gridCol w:w="930"/>
        <w:gridCol w:w="1050"/>
        <w:gridCol w:w="1995"/>
        <w:gridCol w:w="3683"/>
      </w:tblGrid>
      <w:tr w14:paraId="29D5E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17383082">
            <w:pPr>
              <w:jc w:val="center"/>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序号</w:t>
            </w:r>
          </w:p>
        </w:tc>
        <w:tc>
          <w:tcPr>
            <w:tcW w:w="930" w:type="dxa"/>
            <w:vAlign w:val="center"/>
          </w:tcPr>
          <w:p w14:paraId="474605BD">
            <w:pPr>
              <w:jc w:val="center"/>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岗位</w:t>
            </w:r>
          </w:p>
        </w:tc>
        <w:tc>
          <w:tcPr>
            <w:tcW w:w="1050" w:type="dxa"/>
            <w:vAlign w:val="center"/>
          </w:tcPr>
          <w:p w14:paraId="416AB998">
            <w:pPr>
              <w:jc w:val="center"/>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岗位数</w:t>
            </w:r>
          </w:p>
        </w:tc>
        <w:tc>
          <w:tcPr>
            <w:tcW w:w="1995" w:type="dxa"/>
            <w:vAlign w:val="center"/>
          </w:tcPr>
          <w:p w14:paraId="28C61121">
            <w:pPr>
              <w:jc w:val="center"/>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工作时间</w:t>
            </w:r>
          </w:p>
        </w:tc>
        <w:tc>
          <w:tcPr>
            <w:tcW w:w="3683" w:type="dxa"/>
            <w:vAlign w:val="center"/>
          </w:tcPr>
          <w:p w14:paraId="0E9C80D8">
            <w:pPr>
              <w:jc w:val="center"/>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要求</w:t>
            </w:r>
          </w:p>
        </w:tc>
      </w:tr>
      <w:tr w14:paraId="2A13F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765" w:type="dxa"/>
            <w:vAlign w:val="center"/>
          </w:tcPr>
          <w:p w14:paraId="746F45B7">
            <w:pPr>
              <w:jc w:val="center"/>
              <w:rPr>
                <w:rFonts w:hint="eastAsia"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1</w:t>
            </w:r>
          </w:p>
        </w:tc>
        <w:tc>
          <w:tcPr>
            <w:tcW w:w="930" w:type="dxa"/>
            <w:vAlign w:val="center"/>
          </w:tcPr>
          <w:p w14:paraId="24BE0B52">
            <w:pPr>
              <w:jc w:val="center"/>
              <w:rPr>
                <w:rFonts w:ascii="华文仿宋" w:hAnsi="华文仿宋" w:eastAsia="华文仿宋"/>
                <w:color w:val="000000" w:themeColor="text1"/>
                <w:vertAlign w:val="baseline"/>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管理岗</w:t>
            </w:r>
          </w:p>
        </w:tc>
        <w:tc>
          <w:tcPr>
            <w:tcW w:w="1050" w:type="dxa"/>
            <w:vAlign w:val="center"/>
          </w:tcPr>
          <w:p w14:paraId="21630206">
            <w:pPr>
              <w:jc w:val="center"/>
              <w:rPr>
                <w:rFonts w:hint="eastAsia"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1</w:t>
            </w:r>
          </w:p>
        </w:tc>
        <w:tc>
          <w:tcPr>
            <w:tcW w:w="1995" w:type="dxa"/>
            <w:vAlign w:val="center"/>
          </w:tcPr>
          <w:p w14:paraId="4E411BFC">
            <w:pPr>
              <w:jc w:val="left"/>
              <w:rPr>
                <w:rFonts w:ascii="华文仿宋" w:hAnsi="华文仿宋" w:eastAsia="华文仿宋"/>
                <w:color w:val="000000" w:themeColor="text1"/>
                <w:vertAlign w:val="baseline"/>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周一至周</w:t>
            </w:r>
            <w:r>
              <w:rPr>
                <w:rFonts w:hint="eastAsia" w:ascii="华文仿宋" w:hAnsi="华文仿宋" w:eastAsia="华文仿宋"/>
                <w:color w:val="000000" w:themeColor="text1"/>
                <w:vertAlign w:val="baseline"/>
                <w:lang w:eastAsia="zh-CN"/>
                <w14:textFill>
                  <w14:solidFill>
                    <w14:schemeClr w14:val="tx1"/>
                  </w14:solidFill>
                </w14:textFill>
              </w:rPr>
              <w:t>五</w:t>
            </w:r>
            <w:r>
              <w:rPr>
                <w:rFonts w:hint="eastAsia" w:ascii="华文仿宋" w:hAnsi="华文仿宋" w:eastAsia="华文仿宋"/>
                <w:color w:val="000000" w:themeColor="text1"/>
                <w:vertAlign w:val="baseline"/>
                <w14:textFill>
                  <w14:solidFill>
                    <w14:schemeClr w14:val="tx1"/>
                  </w14:solidFill>
                </w14:textFill>
              </w:rPr>
              <w:t>8:00-17:00</w:t>
            </w:r>
          </w:p>
        </w:tc>
        <w:tc>
          <w:tcPr>
            <w:tcW w:w="3683" w:type="dxa"/>
            <w:vAlign w:val="center"/>
          </w:tcPr>
          <w:p w14:paraId="12E36D58">
            <w:pPr>
              <w:jc w:val="both"/>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(1)身体健康、无前科、50周岁以下优先</w:t>
            </w:r>
            <w:r>
              <w:rPr>
                <w:rFonts w:hint="eastAsia" w:ascii="华文仿宋" w:hAnsi="华文仿宋" w:eastAsia="华文仿宋"/>
                <w:color w:val="000000" w:themeColor="text1"/>
                <w:vertAlign w:val="baseline"/>
                <w:lang w:eastAsia="zh-CN"/>
                <w14:textFill>
                  <w14:solidFill>
                    <w14:schemeClr w14:val="tx1"/>
                  </w14:solidFill>
                </w14:textFill>
              </w:rPr>
              <w:t>，</w:t>
            </w:r>
            <w:r>
              <w:rPr>
                <w:rFonts w:hint="eastAsia" w:ascii="华文仿宋" w:hAnsi="华文仿宋" w:eastAsia="华文仿宋"/>
                <w:color w:val="000000" w:themeColor="text1"/>
                <w:vertAlign w:val="baseline"/>
                <w14:textFill>
                  <w14:solidFill>
                    <w14:schemeClr w14:val="tx1"/>
                  </w14:solidFill>
                </w14:textFill>
              </w:rPr>
              <w:t>能适应高强度的工作压力，带队能力强</w:t>
            </w:r>
            <w:r>
              <w:rPr>
                <w:rFonts w:hint="eastAsia" w:ascii="华文仿宋" w:hAnsi="华文仿宋" w:eastAsia="华文仿宋"/>
                <w:color w:val="000000" w:themeColor="text1"/>
                <w:vertAlign w:val="baseline"/>
                <w:lang w:eastAsia="zh-CN"/>
                <w14:textFill>
                  <w14:solidFill>
                    <w14:schemeClr w14:val="tx1"/>
                  </w14:solidFill>
                </w14:textFill>
              </w:rPr>
              <w:t>。</w:t>
            </w:r>
          </w:p>
          <w:p w14:paraId="26B36C68">
            <w:pPr>
              <w:jc w:val="both"/>
              <w:rPr>
                <w:rFonts w:ascii="华文仿宋" w:hAnsi="华文仿宋" w:eastAsia="华文仿宋"/>
                <w:color w:val="000000" w:themeColor="text1"/>
                <w:vertAlign w:val="baseline"/>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(2)具有相关管理工作经验优先，</w:t>
            </w:r>
            <w:r>
              <w:rPr>
                <w:rFonts w:hint="eastAsia" w:ascii="华文仿宋" w:hAnsi="华文仿宋" w:eastAsia="华文仿宋"/>
                <w:color w:val="000000" w:themeColor="text1"/>
                <w:vertAlign w:val="baseline"/>
                <w:lang w:eastAsia="zh-CN"/>
                <w14:textFill>
                  <w14:solidFill>
                    <w14:schemeClr w14:val="tx1"/>
                  </w14:solidFill>
                </w14:textFill>
              </w:rPr>
              <w:t>需提供近三个月社保证明</w:t>
            </w:r>
            <w:r>
              <w:rPr>
                <w:rFonts w:hint="eastAsia" w:ascii="华文仿宋" w:hAnsi="华文仿宋" w:eastAsia="华文仿宋"/>
                <w:color w:val="000000" w:themeColor="text1"/>
                <w:vertAlign w:val="baseline"/>
                <w14:textFill>
                  <w14:solidFill>
                    <w14:schemeClr w14:val="tx1"/>
                  </w14:solidFill>
                </w14:textFill>
              </w:rPr>
              <w:t>。</w:t>
            </w:r>
          </w:p>
        </w:tc>
      </w:tr>
      <w:tr w14:paraId="3CACB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trPr>
        <w:tc>
          <w:tcPr>
            <w:tcW w:w="765" w:type="dxa"/>
            <w:vAlign w:val="center"/>
          </w:tcPr>
          <w:p w14:paraId="0E6C116A">
            <w:pPr>
              <w:jc w:val="center"/>
              <w:rPr>
                <w:rFonts w:hint="eastAsia"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2</w:t>
            </w:r>
          </w:p>
        </w:tc>
        <w:tc>
          <w:tcPr>
            <w:tcW w:w="930" w:type="dxa"/>
            <w:vAlign w:val="center"/>
          </w:tcPr>
          <w:p w14:paraId="5029E14F">
            <w:pPr>
              <w:jc w:val="center"/>
              <w:rPr>
                <w:rFonts w:ascii="华文仿宋" w:hAnsi="华文仿宋" w:eastAsia="华文仿宋"/>
                <w:color w:val="000000" w:themeColor="text1"/>
                <w:vertAlign w:val="baseline"/>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街面巡查岗</w:t>
            </w:r>
          </w:p>
        </w:tc>
        <w:tc>
          <w:tcPr>
            <w:tcW w:w="1050" w:type="dxa"/>
            <w:vAlign w:val="center"/>
          </w:tcPr>
          <w:p w14:paraId="722FA26F">
            <w:pPr>
              <w:jc w:val="center"/>
              <w:rPr>
                <w:rFonts w:hint="default"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16</w:t>
            </w:r>
          </w:p>
        </w:tc>
        <w:tc>
          <w:tcPr>
            <w:tcW w:w="1995" w:type="dxa"/>
            <w:vAlign w:val="center"/>
          </w:tcPr>
          <w:p w14:paraId="7B2C6A78">
            <w:pPr>
              <w:jc w:val="left"/>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日班:周一至周日7</w:t>
            </w:r>
            <w:r>
              <w:rPr>
                <w:rFonts w:hint="eastAsia" w:ascii="华文仿宋" w:hAnsi="华文仿宋" w:eastAsia="华文仿宋"/>
                <w:color w:val="000000" w:themeColor="text1"/>
                <w:vertAlign w:val="baseline"/>
                <w:lang w:eastAsia="zh-CN"/>
                <w14:textFill>
                  <w14:solidFill>
                    <w14:schemeClr w14:val="tx1"/>
                  </w14:solidFill>
                </w14:textFill>
              </w:rPr>
              <w:t>：</w:t>
            </w:r>
            <w:r>
              <w:rPr>
                <w:rFonts w:hint="eastAsia" w:ascii="华文仿宋" w:hAnsi="华文仿宋" w:eastAsia="华文仿宋"/>
                <w:color w:val="000000" w:themeColor="text1"/>
                <w:vertAlign w:val="baseline"/>
                <w14:textFill>
                  <w14:solidFill>
                    <w14:schemeClr w14:val="tx1"/>
                  </w14:solidFill>
                </w14:textFill>
              </w:rPr>
              <w:t>00-19</w:t>
            </w:r>
            <w:r>
              <w:rPr>
                <w:rFonts w:hint="eastAsia" w:ascii="华文仿宋" w:hAnsi="华文仿宋" w:eastAsia="华文仿宋"/>
                <w:color w:val="000000" w:themeColor="text1"/>
                <w:vertAlign w:val="baseline"/>
                <w:lang w:eastAsia="zh-CN"/>
                <w14:textFill>
                  <w14:solidFill>
                    <w14:schemeClr w14:val="tx1"/>
                  </w14:solidFill>
                </w14:textFill>
              </w:rPr>
              <w:t>：</w:t>
            </w:r>
            <w:r>
              <w:rPr>
                <w:rFonts w:hint="eastAsia" w:ascii="华文仿宋" w:hAnsi="华文仿宋" w:eastAsia="华文仿宋"/>
                <w:color w:val="000000" w:themeColor="text1"/>
                <w:vertAlign w:val="baseline"/>
                <w14:textFill>
                  <w14:solidFill>
                    <w14:schemeClr w14:val="tx1"/>
                  </w14:solidFill>
                </w14:textFill>
              </w:rPr>
              <w:t>00</w:t>
            </w:r>
            <w:r>
              <w:rPr>
                <w:rFonts w:hint="eastAsia" w:ascii="华文仿宋" w:hAnsi="华文仿宋" w:eastAsia="华文仿宋"/>
                <w:color w:val="000000" w:themeColor="text1"/>
                <w:vertAlign w:val="baseline"/>
                <w:lang w:eastAsia="zh-CN"/>
                <w14:textFill>
                  <w14:solidFill>
                    <w14:schemeClr w14:val="tx1"/>
                  </w14:solidFill>
                </w14:textFill>
              </w:rPr>
              <w:t>，</w:t>
            </w:r>
            <w:r>
              <w:rPr>
                <w:rFonts w:hint="eastAsia" w:ascii="华文仿宋" w:hAnsi="华文仿宋" w:eastAsia="华文仿宋"/>
                <w:color w:val="000000" w:themeColor="text1"/>
                <w:vertAlign w:val="baseline"/>
                <w14:textFill>
                  <w14:solidFill>
                    <w14:schemeClr w14:val="tx1"/>
                  </w14:solidFill>
                </w14:textFill>
              </w:rPr>
              <w:t>每天8岗，做一休一</w:t>
            </w:r>
            <w:r>
              <w:rPr>
                <w:rFonts w:hint="eastAsia" w:ascii="华文仿宋" w:hAnsi="华文仿宋" w:eastAsia="华文仿宋"/>
                <w:color w:val="000000" w:themeColor="text1"/>
                <w:vertAlign w:val="baseline"/>
                <w:lang w:eastAsia="zh-CN"/>
                <w14:textFill>
                  <w14:solidFill>
                    <w14:schemeClr w14:val="tx1"/>
                  </w14:solidFill>
                </w14:textFill>
              </w:rPr>
              <w:t>。</w:t>
            </w:r>
          </w:p>
        </w:tc>
        <w:tc>
          <w:tcPr>
            <w:tcW w:w="3683" w:type="dxa"/>
            <w:vAlign w:val="center"/>
          </w:tcPr>
          <w:p w14:paraId="683EDB07">
            <w:pPr>
              <w:jc w:val="both"/>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(1)五言端正、身体健康、无前科、50周岁</w:t>
            </w:r>
            <w:r>
              <w:rPr>
                <w:rFonts w:hint="eastAsia" w:ascii="华文仿宋" w:hAnsi="华文仿宋" w:eastAsia="华文仿宋"/>
                <w:color w:val="000000" w:themeColor="text1"/>
                <w:vertAlign w:val="baseline"/>
                <w:lang w:eastAsia="zh-CN"/>
                <w14:textFill>
                  <w14:solidFill>
                    <w14:schemeClr w14:val="tx1"/>
                  </w14:solidFill>
                </w14:textFill>
              </w:rPr>
              <w:t>以</w:t>
            </w:r>
            <w:r>
              <w:rPr>
                <w:rFonts w:hint="eastAsia" w:ascii="华文仿宋" w:hAnsi="华文仿宋" w:eastAsia="华文仿宋"/>
                <w:color w:val="000000" w:themeColor="text1"/>
                <w:vertAlign w:val="baseline"/>
                <w14:textFill>
                  <w14:solidFill>
                    <w14:schemeClr w14:val="tx1"/>
                  </w14:solidFill>
                </w14:textFill>
              </w:rPr>
              <w:t>下人员占比不低于80%</w:t>
            </w:r>
            <w:r>
              <w:rPr>
                <w:rFonts w:hint="eastAsia" w:ascii="华文仿宋" w:hAnsi="华文仿宋" w:eastAsia="华文仿宋"/>
                <w:color w:val="000000" w:themeColor="text1"/>
                <w:vertAlign w:val="baseline"/>
                <w:lang w:eastAsia="zh-CN"/>
                <w14:textFill>
                  <w14:solidFill>
                    <w14:schemeClr w14:val="tx1"/>
                  </w14:solidFill>
                </w14:textFill>
              </w:rPr>
              <w:t>，</w:t>
            </w:r>
            <w:r>
              <w:rPr>
                <w:rFonts w:hint="eastAsia" w:ascii="华文仿宋" w:hAnsi="华文仿宋" w:eastAsia="华文仿宋"/>
                <w:color w:val="000000" w:themeColor="text1"/>
                <w:vertAlign w:val="baseline"/>
                <w14:textFill>
                  <w14:solidFill>
                    <w14:schemeClr w14:val="tx1"/>
                  </w14:solidFill>
                </w14:textFill>
              </w:rPr>
              <w:t>45周岁以下优先考虑</w:t>
            </w:r>
            <w:r>
              <w:rPr>
                <w:rFonts w:hint="eastAsia" w:ascii="华文仿宋" w:hAnsi="华文仿宋" w:eastAsia="华文仿宋"/>
                <w:color w:val="000000" w:themeColor="text1"/>
                <w:vertAlign w:val="baseline"/>
                <w:lang w:eastAsia="zh-CN"/>
                <w14:textFill>
                  <w14:solidFill>
                    <w14:schemeClr w14:val="tx1"/>
                  </w14:solidFill>
                </w14:textFill>
              </w:rPr>
              <w:t>。</w:t>
            </w:r>
          </w:p>
        </w:tc>
      </w:tr>
      <w:tr w14:paraId="44A3E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62D758D7">
            <w:pPr>
              <w:jc w:val="both"/>
              <w:rPr>
                <w:rFonts w:ascii="华文仿宋" w:hAnsi="华文仿宋" w:eastAsia="华文仿宋"/>
                <w:color w:val="000000" w:themeColor="text1"/>
                <w:vertAlign w:val="baseline"/>
                <w14:textFill>
                  <w14:solidFill>
                    <w14:schemeClr w14:val="tx1"/>
                  </w14:solidFill>
                </w14:textFill>
              </w:rPr>
            </w:pPr>
          </w:p>
        </w:tc>
        <w:tc>
          <w:tcPr>
            <w:tcW w:w="930" w:type="dxa"/>
            <w:vAlign w:val="center"/>
          </w:tcPr>
          <w:p w14:paraId="4E1E7750">
            <w:pPr>
              <w:jc w:val="both"/>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合计</w:t>
            </w:r>
          </w:p>
        </w:tc>
        <w:tc>
          <w:tcPr>
            <w:tcW w:w="1050" w:type="dxa"/>
            <w:vAlign w:val="center"/>
          </w:tcPr>
          <w:p w14:paraId="4A987DFD">
            <w:pPr>
              <w:jc w:val="center"/>
              <w:rPr>
                <w:rFonts w:hint="default"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17</w:t>
            </w:r>
          </w:p>
        </w:tc>
        <w:tc>
          <w:tcPr>
            <w:tcW w:w="1995" w:type="dxa"/>
            <w:vAlign w:val="center"/>
          </w:tcPr>
          <w:p w14:paraId="1B059D90">
            <w:pPr>
              <w:jc w:val="both"/>
              <w:rPr>
                <w:rFonts w:ascii="华文仿宋" w:hAnsi="华文仿宋" w:eastAsia="华文仿宋"/>
                <w:color w:val="000000" w:themeColor="text1"/>
                <w:vertAlign w:val="baseline"/>
                <w14:textFill>
                  <w14:solidFill>
                    <w14:schemeClr w14:val="tx1"/>
                  </w14:solidFill>
                </w14:textFill>
              </w:rPr>
            </w:pPr>
          </w:p>
        </w:tc>
        <w:tc>
          <w:tcPr>
            <w:tcW w:w="3683" w:type="dxa"/>
            <w:vAlign w:val="center"/>
          </w:tcPr>
          <w:p w14:paraId="659E4E1E">
            <w:pPr>
              <w:jc w:val="both"/>
              <w:rPr>
                <w:rFonts w:ascii="华文仿宋" w:hAnsi="华文仿宋" w:eastAsia="华文仿宋"/>
                <w:color w:val="000000" w:themeColor="text1"/>
                <w:vertAlign w:val="baseline"/>
                <w14:textFill>
                  <w14:solidFill>
                    <w14:schemeClr w14:val="tx1"/>
                  </w14:solidFill>
                </w14:textFill>
              </w:rPr>
            </w:pPr>
          </w:p>
        </w:tc>
      </w:tr>
    </w:tbl>
    <w:p w14:paraId="44C51F44">
      <w:pPr>
        <w:rPr>
          <w:rFonts w:ascii="华文仿宋" w:hAnsi="华文仿宋" w:eastAsia="华文仿宋" w:cs="仿宋_GB2312"/>
          <w:b/>
          <w:color w:val="000000" w:themeColor="text1"/>
          <w:sz w:val="28"/>
          <w:szCs w:val="28"/>
          <w14:textFill>
            <w14:solidFill>
              <w14:schemeClr w14:val="tx1"/>
            </w14:solidFill>
          </w14:textFill>
        </w:rPr>
      </w:pPr>
    </w:p>
    <w:p w14:paraId="3B17F344">
      <w:pPr>
        <w:rPr>
          <w:rFonts w:ascii="华文仿宋" w:hAnsi="华文仿宋" w:eastAsia="华文仿宋" w:cs="仿宋_GB2312"/>
          <w:bCs/>
          <w:color w:val="000000" w:themeColor="text1"/>
          <w:sz w:val="28"/>
          <w:szCs w:val="28"/>
          <w14:textFill>
            <w14:solidFill>
              <w14:schemeClr w14:val="tx1"/>
            </w14:solidFill>
          </w14:textFill>
        </w:rPr>
      </w:pPr>
      <w:r>
        <w:rPr>
          <w:rFonts w:hint="eastAsia" w:ascii="华文仿宋" w:hAnsi="华文仿宋" w:eastAsia="华文仿宋" w:cs="仿宋_GB2312"/>
          <w:bCs/>
          <w:color w:val="000000" w:themeColor="text1"/>
          <w:sz w:val="28"/>
          <w:szCs w:val="28"/>
          <w14:textFill>
            <w14:solidFill>
              <w14:schemeClr w14:val="tx1"/>
            </w14:solidFill>
          </w14:textFill>
        </w:rPr>
        <w:t>注：1、投标人应合理配置团队服务人数，确保达到岗位配置要求，同时承诺所有服务人员劳动时间符合《劳动法》的规定。</w:t>
      </w:r>
    </w:p>
    <w:p w14:paraId="20DC555E">
      <w:pPr>
        <w:rPr>
          <w:rFonts w:ascii="华文仿宋" w:hAnsi="华文仿宋" w:eastAsia="华文仿宋" w:cs="仿宋_GB2312"/>
          <w:bCs/>
          <w:color w:val="000000" w:themeColor="text1"/>
          <w:sz w:val="28"/>
          <w:szCs w:val="28"/>
          <w14:textFill>
            <w14:solidFill>
              <w14:schemeClr w14:val="tx1"/>
            </w14:solidFill>
          </w14:textFill>
        </w:rPr>
      </w:pPr>
      <w:r>
        <w:rPr>
          <w:rFonts w:hint="eastAsia" w:ascii="华文仿宋" w:hAnsi="华文仿宋" w:eastAsia="华文仿宋" w:cs="仿宋_GB2312"/>
          <w:bCs/>
          <w:color w:val="000000" w:themeColor="text1"/>
          <w:sz w:val="28"/>
          <w:szCs w:val="28"/>
          <w14:textFill>
            <w14:solidFill>
              <w14:schemeClr w14:val="tx1"/>
            </w14:solidFill>
          </w14:textFill>
        </w:rPr>
        <w:t>2、投标人需承诺，若中标为项目所有团队服务人员投保足够份额的雇主责任险、公众责任险等。</w:t>
      </w:r>
    </w:p>
    <w:p w14:paraId="1B5C3C12">
      <w:pPr>
        <w:pStyle w:val="7"/>
        <w:numPr>
          <w:ilvl w:val="0"/>
          <w:numId w:val="1"/>
        </w:numPr>
        <w:spacing w:line="570" w:lineRule="exact"/>
        <w:ind w:firstLineChars="0"/>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第三方职责</w:t>
      </w:r>
    </w:p>
    <w:p w14:paraId="157FB7A8">
      <w:pPr>
        <w:spacing w:line="570" w:lineRule="exact"/>
        <w:ind w:firstLine="560" w:firstLineChars="2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1、主要职责：每日对指定区域内开展市容市貌巡查、街面秩序维护、非机动车停放管理、街区联合整治等。</w:t>
      </w:r>
    </w:p>
    <w:p w14:paraId="5FB56240">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跨门营业:对跨门营业占道经营行为进行制止和规范化管理，并对不听劝阻的负责落实整改到位。</w:t>
      </w:r>
    </w:p>
    <w:p w14:paraId="4C871042">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2)</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乱堆放:经营户门前堆物，或影响行人通行和市容市貌的行为，要劝导处理，保持道路通畅。</w:t>
      </w:r>
    </w:p>
    <w:p w14:paraId="74879A1A">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3)</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乱晾晒:对乱晾晒现象，以及乱拉横幅，进行制止，对有碍市容观瞻的要采取相应的措施予以清理到位。</w:t>
      </w:r>
    </w:p>
    <w:p w14:paraId="112FC764">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4)</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乱设摊:驱离无证流动摊贩，不定期整治防止回潮。</w:t>
      </w:r>
    </w:p>
    <w:p w14:paraId="71010930">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5)</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乱停放:劝导行人将非机动车停放在指定线内，对停放在线外的、影响道路畅通的车辆协助摆放在线内。及时发现和上报车辆淤积点情况，并配合车辆清运等。</w:t>
      </w:r>
    </w:p>
    <w:p w14:paraId="4FCA69AD">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6)</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乱垂钓：对沿河区域违规垂钓行为进行劝阻。</w:t>
      </w:r>
    </w:p>
    <w:p w14:paraId="2344F9C6">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7)</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流浪乞讨：对天桥、桥洞、高架下、绿化带等拾荒、流浪、乞讨人员及时劝离。</w:t>
      </w:r>
    </w:p>
    <w:p w14:paraId="282EF84C">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8)</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环境卫生:劝阻乱扔垃圾行为。发现道路零星垃圾等立即捡拾，发现未入箱小包垃圾立即投入废物箱。若发现暴露垃圾无法清理的，及时上报并协助处置。</w:t>
      </w:r>
    </w:p>
    <w:p w14:paraId="2CF84D82">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9)</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问题处置：对街面各类公用设施、部件等问题（如井盖、设施缺失破损等），各类街面突发情况（如电线垂落、道路坑洼、积水结冰等），全方位的发现、采集上报，简单问题快速处置，复杂问题配合处置。</w:t>
      </w:r>
    </w:p>
    <w:p w14:paraId="4CC23C28">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10)</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非机动车管理：对非机动车进行整理，摆放，对居民和共享单车企业不规范停放行为进行劝阻，消除道路安全隐患，对车辆淤积现象及时上报，配合处置。</w:t>
      </w:r>
    </w:p>
    <w:p w14:paraId="528AB2C1">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11)</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联合整治：根据街道社管办安排，参与联合整治行动，落实巡查固守等工作。</w:t>
      </w:r>
    </w:p>
    <w:p w14:paraId="2DF8895B">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12)</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根据街道要求，处置其他影响城区市容环境的行为。</w:t>
      </w:r>
    </w:p>
    <w:p w14:paraId="32BA2979">
      <w:pPr>
        <w:spacing w:line="570" w:lineRule="exact"/>
        <w:ind w:firstLine="560" w:firstLineChars="2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2、次要职责：根据街道实际工作需要，第三方企业应配合街道的垃圾分类监管、门责管理、工地管理、防台防汛、新建沿街小型工程施工备案、社会公共安全、突发事件处理等工作，以及完成街道社管办交办的其他任务。</w:t>
      </w:r>
    </w:p>
    <w:p w14:paraId="3CB012FE">
      <w:pPr>
        <w:spacing w:line="570" w:lineRule="exact"/>
        <w:ind w:firstLine="560" w:firstLineChars="2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 xml:space="preserve">街道社管办可对第三方工作内容、范围、人员等进行调整。第三方人员应无条件接受街道社管办指挥和调配。  </w:t>
      </w:r>
    </w:p>
    <w:p w14:paraId="29C13D58">
      <w:pPr>
        <w:pStyle w:val="7"/>
        <w:numPr>
          <w:ilvl w:val="0"/>
          <w:numId w:val="1"/>
        </w:numPr>
        <w:spacing w:line="570" w:lineRule="exact"/>
        <w:ind w:firstLineChars="0"/>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工作要求</w:t>
      </w:r>
    </w:p>
    <w:p w14:paraId="2114DF7A">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1、人员要求</w:t>
      </w:r>
    </w:p>
    <w:p w14:paraId="38CE1640">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工作人员必须按照合同约定人数足额到岗。50周岁以下人员占比不低于80%。45周岁以下优先考虑，队伍人员流动率不得高于20%；身体健康，无不符合工作岗位要求的疾病；</w:t>
      </w:r>
    </w:p>
    <w:p w14:paraId="5538614D">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工作人员需经过正规专业培训后方能上岗。能服从街道社管办工作安排；能拥护中国共产党的领导，拥护党的路线、方针、政策，遵守国家法律、法规，作风正派，品行良好；</w:t>
      </w:r>
    </w:p>
    <w:p w14:paraId="7BB4A50C">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2、工作实效</w:t>
      </w:r>
    </w:p>
    <w:p w14:paraId="5C2CB9D0">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实行“3·5·10”巡查响应机制，即发现问题之后，3分钟响应，5分钟到场，10分钟应急处置。</w:t>
      </w:r>
    </w:p>
    <w:p w14:paraId="3AE15587">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工作实效：确保街道“年度市容卫生状况社会公众满意度测评”名次逐年稳步提升。</w:t>
      </w:r>
    </w:p>
    <w:p w14:paraId="719AE445">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3、工作纪律</w:t>
      </w:r>
    </w:p>
    <w:p w14:paraId="5E342F2A">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第三方企业应按照合同要求人数配备工作人员；严格遵守各项规章制度，不迟到早退。工作时间内，如无特殊任务，不得出现岗位真空。如遇特殊情况需请假或离岗时，应至少提前一天向街道社管办报告，第三方企业应第一时间安排人员替补，确保人员足额到岗。</w:t>
      </w:r>
    </w:p>
    <w:p w14:paraId="13024117">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第三方企业应对工作人员开展入职培训、安全教育培训、日常业务培训，确保上岗人员能力和素质符合岗位要求。</w:t>
      </w:r>
    </w:p>
    <w:p w14:paraId="5887D93C">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第三方企业工作人员若存在以下行为的，街道有权要求更换人员甚至终止合同：</w:t>
      </w:r>
    </w:p>
    <w:p w14:paraId="6EA5B061">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（1）不服从街道工作安排的；</w:t>
      </w:r>
    </w:p>
    <w:p w14:paraId="656C746B">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（2）工作责任心不强，消极怠工、不主动发现问题或发现问题处置不及时的；业务能力不能胜任岗位工作的；</w:t>
      </w:r>
    </w:p>
    <w:p w14:paraId="0CBB1E64">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（3）工作期间长时间擅自离岗脱岗，迟到早退的；</w:t>
      </w:r>
    </w:p>
    <w:p w14:paraId="01899CED">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（4）酒后上岗或在工作时有饮酒等不良行为的；</w:t>
      </w:r>
    </w:p>
    <w:p w14:paraId="1755E53A">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（5）索要、收受管理相对人及其家属财物的；</w:t>
      </w:r>
    </w:p>
    <w:p w14:paraId="55478D3B">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（6）因违反有关规定给街道形象、给社会造成严重负面影响或造成人员和财产损失的；</w:t>
      </w:r>
    </w:p>
    <w:p w14:paraId="3501E764">
      <w:pPr>
        <w:pStyle w:val="7"/>
        <w:numPr>
          <w:ilvl w:val="0"/>
          <w:numId w:val="2"/>
        </w:numPr>
        <w:spacing w:line="570" w:lineRule="exact"/>
        <w:ind w:firstLineChars="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触犯法律法规，有违法行为的；</w:t>
      </w:r>
    </w:p>
    <w:p w14:paraId="0C7001D0">
      <w:pPr>
        <w:pStyle w:val="7"/>
        <w:numPr>
          <w:ilvl w:val="0"/>
          <w:numId w:val="1"/>
        </w:numPr>
        <w:spacing w:line="570" w:lineRule="exact"/>
        <w:ind w:firstLineChars="0"/>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招标事项</w:t>
      </w:r>
    </w:p>
    <w:p w14:paraId="1D12DF13">
      <w:pPr>
        <w:pStyle w:val="7"/>
        <w:numPr>
          <w:ilvl w:val="0"/>
          <w:numId w:val="3"/>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本项目仅面向中、小、微企业采购。</w:t>
      </w:r>
    </w:p>
    <w:p w14:paraId="7F5E737F">
      <w:pPr>
        <w:pStyle w:val="7"/>
        <w:numPr>
          <w:ilvl w:val="0"/>
          <w:numId w:val="3"/>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投标单位需提供三年业绩证明，有三体系认证的优先；</w:t>
      </w:r>
    </w:p>
    <w:p w14:paraId="3F72148F">
      <w:pPr>
        <w:pStyle w:val="7"/>
        <w:numPr>
          <w:ilvl w:val="0"/>
          <w:numId w:val="3"/>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投标单位需提供有针对性的服务方案；</w:t>
      </w:r>
    </w:p>
    <w:p w14:paraId="50B5E316">
      <w:pPr>
        <w:pStyle w:val="7"/>
        <w:numPr>
          <w:ilvl w:val="0"/>
          <w:numId w:val="3"/>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服务期限：合同签订后一年</w:t>
      </w:r>
      <w:r>
        <w:rPr>
          <w:rFonts w:hint="eastAsia" w:ascii="华文仿宋" w:hAnsi="华文仿宋" w:eastAsia="华文仿宋" w:cs="仿宋_GB2312"/>
          <w:color w:val="000000" w:themeColor="text1"/>
          <w:sz w:val="28"/>
          <w:szCs w:val="28"/>
          <w:lang w:eastAsia="zh-CN"/>
          <w14:textFill>
            <w14:solidFill>
              <w14:schemeClr w14:val="tx1"/>
            </w14:solidFill>
          </w14:textFill>
        </w:rPr>
        <w:t>。</w:t>
      </w:r>
    </w:p>
    <w:p w14:paraId="0726E1E5">
      <w:pPr>
        <w:pStyle w:val="7"/>
        <w:numPr>
          <w:ilvl w:val="0"/>
          <w:numId w:val="3"/>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lang w:eastAsia="zh-CN"/>
          <w14:textFill>
            <w14:solidFill>
              <w14:schemeClr w14:val="tx1"/>
            </w14:solidFill>
          </w14:textFill>
        </w:rPr>
        <w:t>支付方式：</w:t>
      </w:r>
      <w:r>
        <w:rPr>
          <w:rFonts w:hint="eastAsia" w:ascii="华文仿宋" w:hAnsi="华文仿宋" w:eastAsia="华文仿宋" w:cs="仿宋_GB2312"/>
          <w:color w:val="000000" w:themeColor="text1"/>
          <w:sz w:val="28"/>
          <w:szCs w:val="28"/>
          <w14:textFill>
            <w14:solidFill>
              <w14:schemeClr w14:val="tx1"/>
            </w14:solidFill>
          </w14:textFill>
        </w:rPr>
        <w:t>费用按月支付</w:t>
      </w:r>
      <w:r>
        <w:rPr>
          <w:rFonts w:hint="eastAsia" w:ascii="华文仿宋" w:hAnsi="华文仿宋" w:eastAsia="华文仿宋" w:cs="仿宋_GB2312"/>
          <w:color w:val="000000" w:themeColor="text1"/>
          <w:sz w:val="28"/>
          <w:szCs w:val="28"/>
          <w:lang w:eastAsia="zh-CN"/>
          <w14:textFill>
            <w14:solidFill>
              <w14:schemeClr w14:val="tx1"/>
            </w14:solidFill>
          </w14:textFill>
        </w:rPr>
        <w:t>。</w:t>
      </w:r>
    </w:p>
    <w:p w14:paraId="5055E712">
      <w:pPr>
        <w:pStyle w:val="7"/>
        <w:numPr>
          <w:ilvl w:val="0"/>
          <w:numId w:val="3"/>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街道与第三方企业员工不存在劳务关系。第三方企业对管理人员和管理服务负全部责任，工作人员发生工伤事故，或造成他人人身和财产损失的，由第三方企业承担全部责任。</w:t>
      </w:r>
    </w:p>
    <w:p w14:paraId="3DE3246A">
      <w:pPr>
        <w:pStyle w:val="7"/>
        <w:numPr>
          <w:ilvl w:val="0"/>
          <w:numId w:val="3"/>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第三方企业在履行合同过程中，应按时、按标准完成项目任务，不得将服务项目委托第三人。</w:t>
      </w:r>
    </w:p>
    <w:p w14:paraId="3640E72C">
      <w:pPr>
        <w:spacing w:line="570" w:lineRule="exact"/>
        <w:ind w:firstLine="560" w:firstLineChars="200"/>
        <w:jc w:val="center"/>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 xml:space="preserve">                                        </w:t>
      </w:r>
    </w:p>
    <w:p w14:paraId="5F71BC03">
      <w:pPr>
        <w:jc w:val="left"/>
        <w:rPr>
          <w:rFonts w:ascii="华文仿宋" w:hAnsi="华文仿宋" w:eastAsia="华文仿宋"/>
          <w:b w:val="0"/>
          <w:bCs/>
          <w:color w:val="000000" w:themeColor="text1"/>
          <w:sz w:val="30"/>
          <w:szCs w:val="30"/>
          <w14:textFill>
            <w14:solidFill>
              <w14:schemeClr w14:val="tx1"/>
            </w14:solidFill>
          </w14:textFill>
        </w:rPr>
      </w:pPr>
      <w:r>
        <w:rPr>
          <w:rFonts w:hint="eastAsia" w:ascii="华文仿宋" w:hAnsi="华文仿宋" w:eastAsia="华文仿宋"/>
          <w:b w:val="0"/>
          <w:bCs/>
          <w:color w:val="000000" w:themeColor="text1"/>
          <w:sz w:val="30"/>
          <w:szCs w:val="30"/>
          <w14:textFill>
            <w14:solidFill>
              <w14:schemeClr w14:val="tx1"/>
            </w14:solidFill>
          </w14:textFill>
        </w:rPr>
        <w:t>包件二</w:t>
      </w:r>
      <w:r>
        <w:rPr>
          <w:rFonts w:hint="eastAsia" w:ascii="华文仿宋" w:hAnsi="华文仿宋" w:eastAsia="华文仿宋"/>
          <w:b w:val="0"/>
          <w:bCs/>
          <w:color w:val="000000" w:themeColor="text1"/>
          <w:sz w:val="30"/>
          <w:szCs w:val="30"/>
          <w:lang w:val="en-US" w:eastAsia="zh-CN"/>
          <w14:textFill>
            <w14:solidFill>
              <w14:schemeClr w14:val="tx1"/>
            </w14:solidFill>
          </w14:textFill>
        </w:rPr>
        <w:t>：</w:t>
      </w:r>
      <w:r>
        <w:rPr>
          <w:rFonts w:hint="eastAsia" w:ascii="华文仿宋" w:hAnsi="华文仿宋" w:eastAsia="华文仿宋"/>
          <w:b w:val="0"/>
          <w:bCs/>
          <w:color w:val="000000" w:themeColor="text1"/>
          <w:sz w:val="30"/>
          <w:szCs w:val="30"/>
          <w14:textFill>
            <w14:solidFill>
              <w14:schemeClr w14:val="tx1"/>
            </w14:solidFill>
          </w14:textFill>
        </w:rPr>
        <w:t>城市综合管理服务项目</w:t>
      </w:r>
    </w:p>
    <w:p w14:paraId="2946AEE2">
      <w:pPr>
        <w:jc w:val="left"/>
        <w:rPr>
          <w:rFonts w:ascii="华文仿宋" w:hAnsi="华文仿宋" w:eastAsia="华文仿宋"/>
          <w:b w:val="0"/>
          <w:bCs/>
          <w:color w:val="000000" w:themeColor="text1"/>
          <w:sz w:val="30"/>
          <w:szCs w:val="30"/>
          <w14:textFill>
            <w14:solidFill>
              <w14:schemeClr w14:val="tx1"/>
            </w14:solidFill>
          </w14:textFill>
        </w:rPr>
      </w:pPr>
      <w:r>
        <w:rPr>
          <w:rFonts w:hint="eastAsia" w:ascii="华文仿宋" w:hAnsi="华文仿宋" w:eastAsia="华文仿宋"/>
          <w:b w:val="0"/>
          <w:bCs/>
          <w:color w:val="000000" w:themeColor="text1"/>
          <w:sz w:val="30"/>
          <w:szCs w:val="30"/>
          <w14:textFill>
            <w14:solidFill>
              <w14:schemeClr w14:val="tx1"/>
            </w14:solidFill>
          </w14:textFill>
        </w:rPr>
        <w:t>采购编号：0624-00015138</w:t>
      </w:r>
    </w:p>
    <w:p w14:paraId="35556A1F">
      <w:pPr>
        <w:spacing w:line="570" w:lineRule="exact"/>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一、项目背景</w:t>
      </w:r>
    </w:p>
    <w:p w14:paraId="28D4E4EE">
      <w:pPr>
        <w:spacing w:line="570" w:lineRule="exact"/>
        <w:ind w:firstLine="420" w:firstLineChars="15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为进一步加强城市综合管理工作，确保辖区市容环境整洁有序，目前拟购买专业的城市综合管理第三方服务，辅助各职能部门人员开展相关工作。</w:t>
      </w:r>
    </w:p>
    <w:p w14:paraId="0A5F44BF">
      <w:pPr>
        <w:numPr>
          <w:ilvl w:val="0"/>
          <w:numId w:val="4"/>
        </w:numPr>
        <w:spacing w:line="570" w:lineRule="exact"/>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预算金额</w:t>
      </w:r>
    </w:p>
    <w:p w14:paraId="03DD1567">
      <w:pPr>
        <w:spacing w:line="570" w:lineRule="exact"/>
        <w:ind w:firstLine="560" w:firstLineChars="2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项目总预算：</w:t>
      </w:r>
      <w:r>
        <w:rPr>
          <w:rFonts w:ascii="华文仿宋" w:hAnsi="华文仿宋" w:eastAsia="华文仿宋" w:cs="仿宋_GB2312"/>
          <w:color w:val="000000" w:themeColor="text1"/>
          <w:sz w:val="28"/>
          <w:szCs w:val="28"/>
          <w14:textFill>
            <w14:solidFill>
              <w14:schemeClr w14:val="tx1"/>
            </w14:solidFill>
          </w14:textFill>
        </w:rPr>
        <w:t>136</w:t>
      </w:r>
      <w:r>
        <w:rPr>
          <w:rFonts w:hint="eastAsia" w:ascii="华文仿宋" w:hAnsi="华文仿宋" w:eastAsia="华文仿宋" w:cs="仿宋_GB2312"/>
          <w:color w:val="000000" w:themeColor="text1"/>
          <w:sz w:val="28"/>
          <w:szCs w:val="28"/>
          <w14:textFill>
            <w14:solidFill>
              <w14:schemeClr w14:val="tx1"/>
            </w14:solidFill>
          </w14:textFill>
        </w:rPr>
        <w:t>.</w:t>
      </w:r>
      <w:r>
        <w:rPr>
          <w:rFonts w:ascii="华文仿宋" w:hAnsi="华文仿宋" w:eastAsia="华文仿宋" w:cs="仿宋_GB2312"/>
          <w:color w:val="000000" w:themeColor="text1"/>
          <w:sz w:val="28"/>
          <w:szCs w:val="28"/>
          <w14:textFill>
            <w14:solidFill>
              <w14:schemeClr w14:val="tx1"/>
            </w14:solidFill>
          </w14:textFill>
        </w:rPr>
        <w:t>8</w:t>
      </w:r>
      <w:r>
        <w:rPr>
          <w:rFonts w:hint="eastAsia" w:ascii="华文仿宋" w:hAnsi="华文仿宋" w:eastAsia="华文仿宋" w:cs="仿宋_GB2312"/>
          <w:color w:val="000000" w:themeColor="text1"/>
          <w:sz w:val="28"/>
          <w:szCs w:val="28"/>
          <w14:textFill>
            <w14:solidFill>
              <w14:schemeClr w14:val="tx1"/>
            </w14:solidFill>
          </w14:textFill>
        </w:rPr>
        <w:t>万元/年，服务期为2024年8月18日-2025年8月17日，付款方式为按月支付。</w:t>
      </w:r>
    </w:p>
    <w:p w14:paraId="538AC4DE">
      <w:pPr>
        <w:numPr>
          <w:ilvl w:val="0"/>
          <w:numId w:val="4"/>
        </w:numPr>
        <w:spacing w:line="570" w:lineRule="exact"/>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服务范围</w:t>
      </w:r>
    </w:p>
    <w:p w14:paraId="0DAF582F">
      <w:pPr>
        <w:spacing w:line="570" w:lineRule="exact"/>
        <w:ind w:firstLine="560" w:firstLineChars="200"/>
        <w:rPr>
          <w:rFonts w:ascii="华文仿宋" w:hAnsi="华文仿宋" w:eastAsia="华文仿宋" w:cs="宋体"/>
          <w:color w:val="000000" w:themeColor="text1"/>
          <w:sz w:val="28"/>
          <w:szCs w:val="28"/>
          <w14:textFill>
            <w14:solidFill>
              <w14:schemeClr w14:val="tx1"/>
            </w14:solidFill>
          </w14:textFill>
        </w:rPr>
      </w:pPr>
      <w:r>
        <w:rPr>
          <w:rFonts w:hint="eastAsia" w:ascii="华文仿宋" w:hAnsi="华文仿宋" w:eastAsia="华文仿宋" w:cs="宋体"/>
          <w:color w:val="000000" w:themeColor="text1"/>
          <w:sz w:val="28"/>
          <w:szCs w:val="28"/>
          <w14:textFill>
            <w14:solidFill>
              <w14:schemeClr w14:val="tx1"/>
            </w14:solidFill>
          </w14:textFill>
        </w:rPr>
        <w:t>西藏北路以东；铁路以南；北苏州路、武进路以北；罗浮路、河南北路以西合围区域及其内部道路。但</w:t>
      </w:r>
      <w:r>
        <w:rPr>
          <w:rFonts w:hint="eastAsia" w:ascii="华文仿宋" w:hAnsi="华文仿宋" w:eastAsia="华文仿宋" w:cs="宋体"/>
          <w:b/>
          <w:bCs/>
          <w:color w:val="000000" w:themeColor="text1"/>
          <w:sz w:val="28"/>
          <w:szCs w:val="28"/>
          <w:u w:val="single"/>
          <w14:textFill>
            <w14:solidFill>
              <w14:schemeClr w14:val="tx1"/>
            </w14:solidFill>
          </w14:textFill>
        </w:rPr>
        <w:t>不包含七浦商圈</w:t>
      </w:r>
      <w:r>
        <w:rPr>
          <w:rFonts w:hint="eastAsia" w:ascii="华文仿宋" w:hAnsi="华文仿宋" w:eastAsia="华文仿宋" w:cs="宋体"/>
          <w:color w:val="000000" w:themeColor="text1"/>
          <w:sz w:val="28"/>
          <w:szCs w:val="28"/>
          <w14:textFill>
            <w14:solidFill>
              <w14:schemeClr w14:val="tx1"/>
            </w14:solidFill>
          </w14:textFill>
        </w:rPr>
        <w:t>（浙江北路、七浦路、福建北路、天潼路、河南北路、海宁路合围区域及其内部道路）</w:t>
      </w:r>
      <w:r>
        <w:rPr>
          <w:rFonts w:hint="eastAsia" w:ascii="华文仿宋" w:hAnsi="华文仿宋" w:eastAsia="华文仿宋" w:cs="仿宋_GB2312"/>
          <w:b/>
          <w:bCs/>
          <w:color w:val="000000" w:themeColor="text1"/>
          <w:sz w:val="28"/>
          <w:szCs w:val="28"/>
          <w14:textFill>
            <w14:solidFill>
              <w14:schemeClr w14:val="tx1"/>
            </w14:solidFill>
          </w14:textFill>
        </w:rPr>
        <w:t>（划线内区域）</w:t>
      </w:r>
    </w:p>
    <w:p w14:paraId="1AD6CD41">
      <w:pPr>
        <w:jc w:val="center"/>
        <w:rPr>
          <w:rFonts w:ascii="华文仿宋" w:hAnsi="华文仿宋" w:eastAsia="华文仿宋" w:cs="宋体"/>
          <w:color w:val="000000" w:themeColor="text1"/>
          <w:sz w:val="28"/>
          <w:szCs w:val="28"/>
          <w14:textFill>
            <w14:solidFill>
              <w14:schemeClr w14:val="tx1"/>
            </w14:solidFill>
          </w14:textFill>
        </w:rPr>
      </w:pPr>
      <w:r>
        <w:rPr>
          <w:rFonts w:ascii="华文仿宋" w:hAnsi="华文仿宋" w:eastAsia="华文仿宋"/>
          <w:color w:val="000000" w:themeColor="text1"/>
          <w14:textFill>
            <w14:solidFill>
              <w14:schemeClr w14:val="tx1"/>
            </w14:solidFill>
          </w14:textFill>
        </w:rPr>
        <w:drawing>
          <wp:inline distT="0" distB="0" distL="0" distR="0">
            <wp:extent cx="3369310" cy="2428875"/>
            <wp:effectExtent l="0" t="0" r="2540" b="9525"/>
            <wp:docPr id="143077076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0770769" name="图片 1"/>
                    <pic:cNvPicPr>
                      <a:picLocks noChangeAspect="1"/>
                    </pic:cNvPicPr>
                  </pic:nvPicPr>
                  <pic:blipFill>
                    <a:blip r:embed="rId5"/>
                    <a:stretch>
                      <a:fillRect/>
                    </a:stretch>
                  </pic:blipFill>
                  <pic:spPr>
                    <a:xfrm>
                      <a:off x="0" y="0"/>
                      <a:ext cx="3387839" cy="2442377"/>
                    </a:xfrm>
                    <a:prstGeom prst="rect">
                      <a:avLst/>
                    </a:prstGeom>
                  </pic:spPr>
                </pic:pic>
              </a:graphicData>
            </a:graphic>
          </wp:inline>
        </w:drawing>
      </w:r>
    </w:p>
    <w:p w14:paraId="3D8D09B6">
      <w:pPr>
        <w:numPr>
          <w:ilvl w:val="0"/>
          <w:numId w:val="4"/>
        </w:numPr>
        <w:spacing w:line="570" w:lineRule="exact"/>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岗位需求</w:t>
      </w:r>
    </w:p>
    <w:tbl>
      <w:tblPr>
        <w:tblStyle w:val="5"/>
        <w:tblW w:w="0" w:type="auto"/>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5"/>
        <w:gridCol w:w="930"/>
        <w:gridCol w:w="1050"/>
        <w:gridCol w:w="1995"/>
        <w:gridCol w:w="3683"/>
      </w:tblGrid>
      <w:tr w14:paraId="35D12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7F24860D">
            <w:pPr>
              <w:jc w:val="center"/>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序号</w:t>
            </w:r>
          </w:p>
        </w:tc>
        <w:tc>
          <w:tcPr>
            <w:tcW w:w="930" w:type="dxa"/>
            <w:vAlign w:val="center"/>
          </w:tcPr>
          <w:p w14:paraId="045B9E4F">
            <w:pPr>
              <w:jc w:val="center"/>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岗位</w:t>
            </w:r>
          </w:p>
        </w:tc>
        <w:tc>
          <w:tcPr>
            <w:tcW w:w="1050" w:type="dxa"/>
            <w:vAlign w:val="center"/>
          </w:tcPr>
          <w:p w14:paraId="37770139">
            <w:pPr>
              <w:jc w:val="center"/>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岗位数</w:t>
            </w:r>
          </w:p>
        </w:tc>
        <w:tc>
          <w:tcPr>
            <w:tcW w:w="1995" w:type="dxa"/>
            <w:vAlign w:val="center"/>
          </w:tcPr>
          <w:p w14:paraId="74FE67AB">
            <w:pPr>
              <w:jc w:val="center"/>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工作时间</w:t>
            </w:r>
          </w:p>
        </w:tc>
        <w:tc>
          <w:tcPr>
            <w:tcW w:w="3683" w:type="dxa"/>
            <w:vAlign w:val="center"/>
          </w:tcPr>
          <w:p w14:paraId="3D8CA048">
            <w:pPr>
              <w:jc w:val="center"/>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要求</w:t>
            </w:r>
          </w:p>
        </w:tc>
      </w:tr>
      <w:tr w14:paraId="1C9F8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765" w:type="dxa"/>
            <w:vAlign w:val="center"/>
          </w:tcPr>
          <w:p w14:paraId="12CA7CB5">
            <w:pPr>
              <w:jc w:val="center"/>
              <w:rPr>
                <w:rFonts w:hint="eastAsia"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1</w:t>
            </w:r>
          </w:p>
        </w:tc>
        <w:tc>
          <w:tcPr>
            <w:tcW w:w="930" w:type="dxa"/>
            <w:vAlign w:val="center"/>
          </w:tcPr>
          <w:p w14:paraId="732F40A9">
            <w:pPr>
              <w:jc w:val="center"/>
              <w:rPr>
                <w:rFonts w:ascii="华文仿宋" w:hAnsi="华文仿宋" w:eastAsia="华文仿宋"/>
                <w:color w:val="000000" w:themeColor="text1"/>
                <w:vertAlign w:val="baseline"/>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管理岗</w:t>
            </w:r>
          </w:p>
        </w:tc>
        <w:tc>
          <w:tcPr>
            <w:tcW w:w="1050" w:type="dxa"/>
            <w:vAlign w:val="center"/>
          </w:tcPr>
          <w:p w14:paraId="13A255C3">
            <w:pPr>
              <w:jc w:val="center"/>
              <w:rPr>
                <w:rFonts w:hint="eastAsia"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1</w:t>
            </w:r>
          </w:p>
        </w:tc>
        <w:tc>
          <w:tcPr>
            <w:tcW w:w="1995" w:type="dxa"/>
            <w:vAlign w:val="center"/>
          </w:tcPr>
          <w:p w14:paraId="7E71F0A8">
            <w:pPr>
              <w:jc w:val="left"/>
              <w:rPr>
                <w:rFonts w:ascii="华文仿宋" w:hAnsi="华文仿宋" w:eastAsia="华文仿宋"/>
                <w:color w:val="000000" w:themeColor="text1"/>
                <w:vertAlign w:val="baseline"/>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周一至周</w:t>
            </w:r>
            <w:r>
              <w:rPr>
                <w:rFonts w:hint="eastAsia" w:ascii="华文仿宋" w:hAnsi="华文仿宋" w:eastAsia="华文仿宋"/>
                <w:color w:val="000000" w:themeColor="text1"/>
                <w:vertAlign w:val="baseline"/>
                <w:lang w:eastAsia="zh-CN"/>
                <w14:textFill>
                  <w14:solidFill>
                    <w14:schemeClr w14:val="tx1"/>
                  </w14:solidFill>
                </w14:textFill>
              </w:rPr>
              <w:t>五</w:t>
            </w:r>
            <w:r>
              <w:rPr>
                <w:rFonts w:hint="eastAsia" w:ascii="华文仿宋" w:hAnsi="华文仿宋" w:eastAsia="华文仿宋"/>
                <w:color w:val="000000" w:themeColor="text1"/>
                <w:vertAlign w:val="baseline"/>
                <w14:textFill>
                  <w14:solidFill>
                    <w14:schemeClr w14:val="tx1"/>
                  </w14:solidFill>
                </w14:textFill>
              </w:rPr>
              <w:t>8:00-17:00</w:t>
            </w:r>
          </w:p>
        </w:tc>
        <w:tc>
          <w:tcPr>
            <w:tcW w:w="3683" w:type="dxa"/>
            <w:vAlign w:val="center"/>
          </w:tcPr>
          <w:p w14:paraId="0AB4DA3D">
            <w:pPr>
              <w:jc w:val="both"/>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(1)身体健康、无前科、50周岁以下优先</w:t>
            </w:r>
            <w:r>
              <w:rPr>
                <w:rFonts w:hint="eastAsia" w:ascii="华文仿宋" w:hAnsi="华文仿宋" w:eastAsia="华文仿宋"/>
                <w:color w:val="000000" w:themeColor="text1"/>
                <w:vertAlign w:val="baseline"/>
                <w:lang w:eastAsia="zh-CN"/>
                <w14:textFill>
                  <w14:solidFill>
                    <w14:schemeClr w14:val="tx1"/>
                  </w14:solidFill>
                </w14:textFill>
              </w:rPr>
              <w:t>，</w:t>
            </w:r>
            <w:r>
              <w:rPr>
                <w:rFonts w:hint="eastAsia" w:ascii="华文仿宋" w:hAnsi="华文仿宋" w:eastAsia="华文仿宋"/>
                <w:color w:val="000000" w:themeColor="text1"/>
                <w:vertAlign w:val="baseline"/>
                <w14:textFill>
                  <w14:solidFill>
                    <w14:schemeClr w14:val="tx1"/>
                  </w14:solidFill>
                </w14:textFill>
              </w:rPr>
              <w:t>能适应高强度的工作压力，带队能力强</w:t>
            </w:r>
            <w:r>
              <w:rPr>
                <w:rFonts w:hint="eastAsia" w:ascii="华文仿宋" w:hAnsi="华文仿宋" w:eastAsia="华文仿宋"/>
                <w:color w:val="000000" w:themeColor="text1"/>
                <w:vertAlign w:val="baseline"/>
                <w:lang w:eastAsia="zh-CN"/>
                <w14:textFill>
                  <w14:solidFill>
                    <w14:schemeClr w14:val="tx1"/>
                  </w14:solidFill>
                </w14:textFill>
              </w:rPr>
              <w:t>。</w:t>
            </w:r>
          </w:p>
          <w:p w14:paraId="454A61E6">
            <w:pPr>
              <w:jc w:val="both"/>
              <w:rPr>
                <w:rFonts w:ascii="华文仿宋" w:hAnsi="华文仿宋" w:eastAsia="华文仿宋"/>
                <w:color w:val="000000" w:themeColor="text1"/>
                <w:vertAlign w:val="baseline"/>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(2)具有相关管理工作经验优先，</w:t>
            </w:r>
            <w:r>
              <w:rPr>
                <w:rFonts w:hint="eastAsia" w:ascii="华文仿宋" w:hAnsi="华文仿宋" w:eastAsia="华文仿宋"/>
                <w:color w:val="000000" w:themeColor="text1"/>
                <w:vertAlign w:val="baseline"/>
                <w:lang w:eastAsia="zh-CN"/>
                <w14:textFill>
                  <w14:solidFill>
                    <w14:schemeClr w14:val="tx1"/>
                  </w14:solidFill>
                </w14:textFill>
              </w:rPr>
              <w:t>需提供近三个月社保证明</w:t>
            </w:r>
            <w:r>
              <w:rPr>
                <w:rFonts w:hint="eastAsia" w:ascii="华文仿宋" w:hAnsi="华文仿宋" w:eastAsia="华文仿宋"/>
                <w:color w:val="000000" w:themeColor="text1"/>
                <w:vertAlign w:val="baseline"/>
                <w14:textFill>
                  <w14:solidFill>
                    <w14:schemeClr w14:val="tx1"/>
                  </w14:solidFill>
                </w14:textFill>
              </w:rPr>
              <w:t>。</w:t>
            </w:r>
          </w:p>
        </w:tc>
      </w:tr>
      <w:tr w14:paraId="61892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trPr>
        <w:tc>
          <w:tcPr>
            <w:tcW w:w="765" w:type="dxa"/>
            <w:vAlign w:val="center"/>
          </w:tcPr>
          <w:p w14:paraId="5B1AD89E">
            <w:pPr>
              <w:jc w:val="center"/>
              <w:rPr>
                <w:rFonts w:hint="eastAsia"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2</w:t>
            </w:r>
          </w:p>
        </w:tc>
        <w:tc>
          <w:tcPr>
            <w:tcW w:w="930" w:type="dxa"/>
            <w:vAlign w:val="center"/>
          </w:tcPr>
          <w:p w14:paraId="40BED4D3">
            <w:pPr>
              <w:jc w:val="center"/>
              <w:rPr>
                <w:rFonts w:ascii="华文仿宋" w:hAnsi="华文仿宋" w:eastAsia="华文仿宋"/>
                <w:color w:val="000000" w:themeColor="text1"/>
                <w:vertAlign w:val="baseline"/>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街面巡查岗</w:t>
            </w:r>
          </w:p>
        </w:tc>
        <w:tc>
          <w:tcPr>
            <w:tcW w:w="1050" w:type="dxa"/>
            <w:vAlign w:val="center"/>
          </w:tcPr>
          <w:p w14:paraId="763F806F">
            <w:pPr>
              <w:jc w:val="center"/>
              <w:rPr>
                <w:rFonts w:hint="default"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18</w:t>
            </w:r>
          </w:p>
        </w:tc>
        <w:tc>
          <w:tcPr>
            <w:tcW w:w="1995" w:type="dxa"/>
            <w:vAlign w:val="center"/>
          </w:tcPr>
          <w:p w14:paraId="3BE34913">
            <w:pPr>
              <w:jc w:val="left"/>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日班:周一至周日7</w:t>
            </w:r>
            <w:r>
              <w:rPr>
                <w:rFonts w:hint="eastAsia" w:ascii="华文仿宋" w:hAnsi="华文仿宋" w:eastAsia="华文仿宋"/>
                <w:color w:val="000000" w:themeColor="text1"/>
                <w:vertAlign w:val="baseline"/>
                <w:lang w:eastAsia="zh-CN"/>
                <w14:textFill>
                  <w14:solidFill>
                    <w14:schemeClr w14:val="tx1"/>
                  </w14:solidFill>
                </w14:textFill>
              </w:rPr>
              <w:t>：</w:t>
            </w:r>
            <w:r>
              <w:rPr>
                <w:rFonts w:hint="eastAsia" w:ascii="华文仿宋" w:hAnsi="华文仿宋" w:eastAsia="华文仿宋"/>
                <w:color w:val="000000" w:themeColor="text1"/>
                <w:vertAlign w:val="baseline"/>
                <w14:textFill>
                  <w14:solidFill>
                    <w14:schemeClr w14:val="tx1"/>
                  </w14:solidFill>
                </w14:textFill>
              </w:rPr>
              <w:t>00-19</w:t>
            </w:r>
            <w:r>
              <w:rPr>
                <w:rFonts w:hint="eastAsia" w:ascii="华文仿宋" w:hAnsi="华文仿宋" w:eastAsia="华文仿宋"/>
                <w:color w:val="000000" w:themeColor="text1"/>
                <w:vertAlign w:val="baseline"/>
                <w:lang w:eastAsia="zh-CN"/>
                <w14:textFill>
                  <w14:solidFill>
                    <w14:schemeClr w14:val="tx1"/>
                  </w14:solidFill>
                </w14:textFill>
              </w:rPr>
              <w:t>：</w:t>
            </w:r>
            <w:r>
              <w:rPr>
                <w:rFonts w:hint="eastAsia" w:ascii="华文仿宋" w:hAnsi="华文仿宋" w:eastAsia="华文仿宋"/>
                <w:color w:val="000000" w:themeColor="text1"/>
                <w:vertAlign w:val="baseline"/>
                <w14:textFill>
                  <w14:solidFill>
                    <w14:schemeClr w14:val="tx1"/>
                  </w14:solidFill>
                </w14:textFill>
              </w:rPr>
              <w:t>00</w:t>
            </w:r>
            <w:r>
              <w:rPr>
                <w:rFonts w:hint="eastAsia" w:ascii="华文仿宋" w:hAnsi="华文仿宋" w:eastAsia="华文仿宋"/>
                <w:color w:val="000000" w:themeColor="text1"/>
                <w:vertAlign w:val="baseline"/>
                <w:lang w:eastAsia="zh-CN"/>
                <w14:textFill>
                  <w14:solidFill>
                    <w14:schemeClr w14:val="tx1"/>
                  </w14:solidFill>
                </w14:textFill>
              </w:rPr>
              <w:t>，</w:t>
            </w:r>
            <w:r>
              <w:rPr>
                <w:rFonts w:hint="eastAsia" w:ascii="华文仿宋" w:hAnsi="华文仿宋" w:eastAsia="华文仿宋"/>
                <w:color w:val="000000" w:themeColor="text1"/>
                <w:vertAlign w:val="baseline"/>
                <w14:textFill>
                  <w14:solidFill>
                    <w14:schemeClr w14:val="tx1"/>
                  </w14:solidFill>
                </w14:textFill>
              </w:rPr>
              <w:t>每天8岗，做一休一</w:t>
            </w:r>
            <w:r>
              <w:rPr>
                <w:rFonts w:hint="eastAsia" w:ascii="华文仿宋" w:hAnsi="华文仿宋" w:eastAsia="华文仿宋"/>
                <w:color w:val="000000" w:themeColor="text1"/>
                <w:vertAlign w:val="baseline"/>
                <w:lang w:eastAsia="zh-CN"/>
                <w14:textFill>
                  <w14:solidFill>
                    <w14:schemeClr w14:val="tx1"/>
                  </w14:solidFill>
                </w14:textFill>
              </w:rPr>
              <w:t>。</w:t>
            </w:r>
          </w:p>
        </w:tc>
        <w:tc>
          <w:tcPr>
            <w:tcW w:w="3683" w:type="dxa"/>
            <w:vAlign w:val="center"/>
          </w:tcPr>
          <w:p w14:paraId="43F7354C">
            <w:pPr>
              <w:jc w:val="both"/>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(1)五言端正、身体健康、无前科、50周岁</w:t>
            </w:r>
            <w:r>
              <w:rPr>
                <w:rFonts w:hint="eastAsia" w:ascii="华文仿宋" w:hAnsi="华文仿宋" w:eastAsia="华文仿宋"/>
                <w:color w:val="000000" w:themeColor="text1"/>
                <w:vertAlign w:val="baseline"/>
                <w:lang w:eastAsia="zh-CN"/>
                <w14:textFill>
                  <w14:solidFill>
                    <w14:schemeClr w14:val="tx1"/>
                  </w14:solidFill>
                </w14:textFill>
              </w:rPr>
              <w:t>以</w:t>
            </w:r>
            <w:r>
              <w:rPr>
                <w:rFonts w:hint="eastAsia" w:ascii="华文仿宋" w:hAnsi="华文仿宋" w:eastAsia="华文仿宋"/>
                <w:color w:val="000000" w:themeColor="text1"/>
                <w:vertAlign w:val="baseline"/>
                <w14:textFill>
                  <w14:solidFill>
                    <w14:schemeClr w14:val="tx1"/>
                  </w14:solidFill>
                </w14:textFill>
              </w:rPr>
              <w:t>下人员占比不低于80%</w:t>
            </w:r>
            <w:r>
              <w:rPr>
                <w:rFonts w:hint="eastAsia" w:ascii="华文仿宋" w:hAnsi="华文仿宋" w:eastAsia="华文仿宋"/>
                <w:color w:val="000000" w:themeColor="text1"/>
                <w:vertAlign w:val="baseline"/>
                <w:lang w:eastAsia="zh-CN"/>
                <w14:textFill>
                  <w14:solidFill>
                    <w14:schemeClr w14:val="tx1"/>
                  </w14:solidFill>
                </w14:textFill>
              </w:rPr>
              <w:t>，</w:t>
            </w:r>
            <w:r>
              <w:rPr>
                <w:rFonts w:hint="eastAsia" w:ascii="华文仿宋" w:hAnsi="华文仿宋" w:eastAsia="华文仿宋"/>
                <w:color w:val="000000" w:themeColor="text1"/>
                <w:vertAlign w:val="baseline"/>
                <w14:textFill>
                  <w14:solidFill>
                    <w14:schemeClr w14:val="tx1"/>
                  </w14:solidFill>
                </w14:textFill>
              </w:rPr>
              <w:t>45周岁以下优先考虑</w:t>
            </w:r>
            <w:r>
              <w:rPr>
                <w:rFonts w:hint="eastAsia" w:ascii="华文仿宋" w:hAnsi="华文仿宋" w:eastAsia="华文仿宋"/>
                <w:color w:val="000000" w:themeColor="text1"/>
                <w:vertAlign w:val="baseline"/>
                <w:lang w:eastAsia="zh-CN"/>
                <w14:textFill>
                  <w14:solidFill>
                    <w14:schemeClr w14:val="tx1"/>
                  </w14:solidFill>
                </w14:textFill>
              </w:rPr>
              <w:t>。</w:t>
            </w:r>
          </w:p>
        </w:tc>
      </w:tr>
      <w:tr w14:paraId="53CC7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4799E28A">
            <w:pPr>
              <w:jc w:val="both"/>
              <w:rPr>
                <w:rFonts w:ascii="华文仿宋" w:hAnsi="华文仿宋" w:eastAsia="华文仿宋"/>
                <w:color w:val="000000" w:themeColor="text1"/>
                <w:vertAlign w:val="baseline"/>
                <w14:textFill>
                  <w14:solidFill>
                    <w14:schemeClr w14:val="tx1"/>
                  </w14:solidFill>
                </w14:textFill>
              </w:rPr>
            </w:pPr>
          </w:p>
        </w:tc>
        <w:tc>
          <w:tcPr>
            <w:tcW w:w="930" w:type="dxa"/>
            <w:vAlign w:val="center"/>
          </w:tcPr>
          <w:p w14:paraId="63D19C7A">
            <w:pPr>
              <w:jc w:val="both"/>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合计</w:t>
            </w:r>
          </w:p>
        </w:tc>
        <w:tc>
          <w:tcPr>
            <w:tcW w:w="1050" w:type="dxa"/>
            <w:vAlign w:val="center"/>
          </w:tcPr>
          <w:p w14:paraId="27AD5B74">
            <w:pPr>
              <w:jc w:val="center"/>
              <w:rPr>
                <w:rFonts w:hint="default"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19</w:t>
            </w:r>
          </w:p>
        </w:tc>
        <w:tc>
          <w:tcPr>
            <w:tcW w:w="1995" w:type="dxa"/>
            <w:vAlign w:val="center"/>
          </w:tcPr>
          <w:p w14:paraId="5F9437EA">
            <w:pPr>
              <w:jc w:val="both"/>
              <w:rPr>
                <w:rFonts w:ascii="华文仿宋" w:hAnsi="华文仿宋" w:eastAsia="华文仿宋"/>
                <w:color w:val="000000" w:themeColor="text1"/>
                <w:vertAlign w:val="baseline"/>
                <w14:textFill>
                  <w14:solidFill>
                    <w14:schemeClr w14:val="tx1"/>
                  </w14:solidFill>
                </w14:textFill>
              </w:rPr>
            </w:pPr>
          </w:p>
        </w:tc>
        <w:tc>
          <w:tcPr>
            <w:tcW w:w="3683" w:type="dxa"/>
            <w:vAlign w:val="center"/>
          </w:tcPr>
          <w:p w14:paraId="02C2280B">
            <w:pPr>
              <w:jc w:val="both"/>
              <w:rPr>
                <w:rFonts w:ascii="华文仿宋" w:hAnsi="华文仿宋" w:eastAsia="华文仿宋"/>
                <w:color w:val="000000" w:themeColor="text1"/>
                <w:vertAlign w:val="baseline"/>
                <w14:textFill>
                  <w14:solidFill>
                    <w14:schemeClr w14:val="tx1"/>
                  </w14:solidFill>
                </w14:textFill>
              </w:rPr>
            </w:pPr>
          </w:p>
        </w:tc>
      </w:tr>
    </w:tbl>
    <w:p w14:paraId="32F5228A">
      <w:pPr>
        <w:rPr>
          <w:rFonts w:ascii="华文仿宋" w:hAnsi="华文仿宋" w:eastAsia="华文仿宋" w:cs="仿宋_GB2312"/>
          <w:color w:val="000000" w:themeColor="text1"/>
          <w:sz w:val="28"/>
          <w:szCs w:val="28"/>
          <w14:textFill>
            <w14:solidFill>
              <w14:schemeClr w14:val="tx1"/>
            </w14:solidFill>
          </w14:textFill>
        </w:rPr>
      </w:pPr>
    </w:p>
    <w:p w14:paraId="1486E1CC">
      <w:pPr>
        <w:rPr>
          <w:rFonts w:ascii="华文仿宋" w:hAnsi="华文仿宋" w:eastAsia="华文仿宋" w:cs="仿宋_GB2312"/>
          <w:bCs/>
          <w:color w:val="000000" w:themeColor="text1"/>
          <w:sz w:val="28"/>
          <w:szCs w:val="28"/>
          <w14:textFill>
            <w14:solidFill>
              <w14:schemeClr w14:val="tx1"/>
            </w14:solidFill>
          </w14:textFill>
        </w:rPr>
      </w:pPr>
      <w:r>
        <w:rPr>
          <w:rFonts w:hint="eastAsia" w:ascii="华文仿宋" w:hAnsi="华文仿宋" w:eastAsia="华文仿宋" w:cs="仿宋_GB2312"/>
          <w:bCs/>
          <w:color w:val="000000" w:themeColor="text1"/>
          <w:sz w:val="28"/>
          <w:szCs w:val="28"/>
          <w14:textFill>
            <w14:solidFill>
              <w14:schemeClr w14:val="tx1"/>
            </w14:solidFill>
          </w14:textFill>
        </w:rPr>
        <w:t>注：1、投标人应合理配置团队服务人数，确保达到岗位配置要求，同时承诺所有服务人员劳动时间符合《劳动法》的规定。</w:t>
      </w:r>
    </w:p>
    <w:p w14:paraId="1590FB9F">
      <w:pPr>
        <w:rPr>
          <w:rFonts w:ascii="华文仿宋" w:hAnsi="华文仿宋" w:eastAsia="华文仿宋" w:cs="仿宋_GB2312"/>
          <w:bCs/>
          <w:color w:val="000000" w:themeColor="text1"/>
          <w:sz w:val="28"/>
          <w:szCs w:val="28"/>
          <w14:textFill>
            <w14:solidFill>
              <w14:schemeClr w14:val="tx1"/>
            </w14:solidFill>
          </w14:textFill>
        </w:rPr>
      </w:pPr>
      <w:r>
        <w:rPr>
          <w:rFonts w:hint="eastAsia" w:ascii="华文仿宋" w:hAnsi="华文仿宋" w:eastAsia="华文仿宋" w:cs="仿宋_GB2312"/>
          <w:bCs/>
          <w:color w:val="000000" w:themeColor="text1"/>
          <w:sz w:val="28"/>
          <w:szCs w:val="28"/>
          <w14:textFill>
            <w14:solidFill>
              <w14:schemeClr w14:val="tx1"/>
            </w14:solidFill>
          </w14:textFill>
        </w:rPr>
        <w:t>2、投标人需承诺，若中标为项目所有团队服务人员投保足够份额的雇主责任险、公众责任险等。</w:t>
      </w:r>
    </w:p>
    <w:p w14:paraId="7611B230">
      <w:pPr>
        <w:numPr>
          <w:ilvl w:val="0"/>
          <w:numId w:val="4"/>
        </w:numPr>
        <w:spacing w:line="570" w:lineRule="exact"/>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第三方职责</w:t>
      </w:r>
    </w:p>
    <w:p w14:paraId="1FEDDAD1">
      <w:pPr>
        <w:spacing w:line="570" w:lineRule="exact"/>
        <w:ind w:firstLine="560" w:firstLineChars="2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1、主要职责：每日对指定区域内开展市容市貌巡查、街面秩序维护、非机动车停放管理、街区联合整治等。</w:t>
      </w:r>
    </w:p>
    <w:p w14:paraId="02F055AD">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跨门营业:对跨门营业占道经营行为进行制止和规范化管理，并对不听劝阻的负责落实整改到位。</w:t>
      </w:r>
    </w:p>
    <w:p w14:paraId="591387D7">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2)</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乱堆放:经营户门前堆物，或影响行人通行和市容市貌的行为，要劝导处理，保持道路通畅。</w:t>
      </w:r>
    </w:p>
    <w:p w14:paraId="5D4F3393">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3)</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乱晾晒:对乱晾晒现象，以及乱拉横幅，进行制止，对有碍市容观瞻的要采取相应的措施予以清理到位。</w:t>
      </w:r>
    </w:p>
    <w:p w14:paraId="427A7188">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4)</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乱设摊:驱离无证流动摊贩，不定期整治防止回潮。</w:t>
      </w:r>
    </w:p>
    <w:p w14:paraId="6E625428">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5)</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乱停放:劝导行人将非机动车停放在指定线内，对停放在线外的、影响道路畅通的车辆协助摆放在线内。及时发现和上报车辆淤积点情况，并配合车辆清运等。</w:t>
      </w:r>
    </w:p>
    <w:p w14:paraId="4D4375FF">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6)</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乱垂钓：对沿河区域违规垂钓行为进行劝阻。</w:t>
      </w:r>
    </w:p>
    <w:p w14:paraId="30128E08">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7)</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流浪乞讨：对天桥、桥洞、高架下、绿化带等拾荒、流浪、乞讨人员及时劝离。</w:t>
      </w:r>
    </w:p>
    <w:p w14:paraId="52DF8CF1">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8)</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环境卫生:劝阻乱扔垃圾行为。发现道路零星垃圾等立即捡拾，发现未入箱小包垃圾立即投入废物箱。若发现暴露垃圾无法清理的，及时上报并协助处置。</w:t>
      </w:r>
    </w:p>
    <w:p w14:paraId="652ED0B1">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9)</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问题处置：对街面各类公用设施、部件等问题（如井盖、设施缺失破损等），各类街面突发情况（如电线垂落、道路坑洼、积水结冰等），全方位的发现、采集上报，简单问题快速处置，复杂问题配合处置。</w:t>
      </w:r>
    </w:p>
    <w:p w14:paraId="5008F9A8">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10)</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非机动车管理：对非机动车进行整理，摆放，对居民和共享单车企业不规范停放行为进行劝阻，消除道路安全隐患，对车辆淤积现象及时上报，配合处置。</w:t>
      </w:r>
    </w:p>
    <w:p w14:paraId="035E7654">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11)</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联合整治：根据街道社管办安排，参与联合整治行动，落实巡查固守等工作。</w:t>
      </w:r>
    </w:p>
    <w:p w14:paraId="59EE3541">
      <w:pPr>
        <w:spacing w:line="570" w:lineRule="exact"/>
        <w:ind w:firstLine="280" w:firstLineChars="1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12)</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根据街道要求，处置其他影响城区市容环境的行为。</w:t>
      </w:r>
    </w:p>
    <w:p w14:paraId="227DD60F">
      <w:pPr>
        <w:spacing w:line="570" w:lineRule="exact"/>
        <w:ind w:firstLine="560" w:firstLineChars="2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2、次要职责：根据街道实际工作需要，第三方企业应配合街道的垃圾分类监管、门责管理、工地管理、防台防汛、新建沿街小型工程施工备案、社会公共安全、突发事件处理等工作，以及完成街道社管办交办的其他任务。</w:t>
      </w:r>
    </w:p>
    <w:p w14:paraId="5089AFF3">
      <w:pPr>
        <w:spacing w:line="570" w:lineRule="exact"/>
        <w:ind w:firstLine="560" w:firstLineChars="2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 xml:space="preserve">街道社管办可对第三方工作内容、范围、人员等进行调整。第三方人员应无条件接受街道社管办指挥和调配。  </w:t>
      </w:r>
    </w:p>
    <w:p w14:paraId="4D2FE773">
      <w:pPr>
        <w:numPr>
          <w:ilvl w:val="0"/>
          <w:numId w:val="4"/>
        </w:numPr>
        <w:spacing w:line="570" w:lineRule="exact"/>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工作要求</w:t>
      </w:r>
    </w:p>
    <w:p w14:paraId="41CF0F61">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1、人员要求</w:t>
      </w:r>
    </w:p>
    <w:p w14:paraId="3F8DC598">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工作人员必须按照合同约定人数足额到岗。50周岁以下人员占比不低于80%。45周岁以下优先考虑，队伍人员流动率不得高于20%；身体健康，无不符合工作岗位要求的疾病；</w:t>
      </w:r>
    </w:p>
    <w:p w14:paraId="3CE22B64">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工作人员需经过正规专业培训后方能上岗。能服从街道社管办工作安排；能拥护中国共产党的领导，拥护党的路线、方针、政策，遵守国家法律、法规，作风正派，品行良好；</w:t>
      </w:r>
    </w:p>
    <w:p w14:paraId="4BA766A1">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2、工作实效</w:t>
      </w:r>
    </w:p>
    <w:p w14:paraId="70191D61">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实行“3·5·10”巡查响应机制，即发现问题之后，3分钟响应，5分钟到场，10分钟应急处置。</w:t>
      </w:r>
    </w:p>
    <w:p w14:paraId="0E890BDA">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工作实效：确保街道“年度市容卫生状况社会公众满意度测评”名次逐年稳步提升。</w:t>
      </w:r>
    </w:p>
    <w:p w14:paraId="3A98562E">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3、工作纪律</w:t>
      </w:r>
    </w:p>
    <w:p w14:paraId="012EEE18">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第三方企业应按照合同要求人数配备工作人员；严格遵守各项规章制度，不迟到早退。工作时间内，如无特殊任务，不得出现岗位真空。如遇特殊情况需请假或离岗时，应至少提前一天向街道社管办报告，第三方企业应第一时间安排人员替补，确保人员足额到岗。</w:t>
      </w:r>
    </w:p>
    <w:p w14:paraId="0070B7DC">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第三方企业应对工作人员开展入职培训、安全教育培训、日常业务培训，确保上岗人员能力和素质符合岗位要求。</w:t>
      </w:r>
    </w:p>
    <w:p w14:paraId="7F4A1BAE">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第三方企业工作人员若存在以下行为的，街道有权要求更换人员甚至终止合同：</w:t>
      </w:r>
    </w:p>
    <w:p w14:paraId="5914E6B8">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（1）不服从街道工作安排的；</w:t>
      </w:r>
    </w:p>
    <w:p w14:paraId="11E3FFC8">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（2）工作责任心不强，消极怠工、不主动发现问题或发现问题处置不及时的；业务能力不能胜任岗位工作的；</w:t>
      </w:r>
    </w:p>
    <w:p w14:paraId="72D85473">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（3）工作期间长时间擅自离岗脱岗，迟到早退的；</w:t>
      </w:r>
    </w:p>
    <w:p w14:paraId="702CB3D7">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（4）酒后上岗或在工作时有饮酒等不良行为的；</w:t>
      </w:r>
    </w:p>
    <w:p w14:paraId="7DFC26E1">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（5）索要、收受管理相对人及其家属财物的；</w:t>
      </w:r>
    </w:p>
    <w:p w14:paraId="4D6C759B">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（6）因违反有关规定给街道形象、给社会造成严重负面影响或造成人员和财产损失的；</w:t>
      </w:r>
    </w:p>
    <w:p w14:paraId="54E89C7D">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（7）</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触犯法律法规，有违法行为的；</w:t>
      </w:r>
    </w:p>
    <w:p w14:paraId="36CAFF91">
      <w:pPr>
        <w:numPr>
          <w:ilvl w:val="0"/>
          <w:numId w:val="4"/>
        </w:numPr>
        <w:spacing w:line="570" w:lineRule="exact"/>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招标事项</w:t>
      </w:r>
    </w:p>
    <w:p w14:paraId="24BB36EB">
      <w:pPr>
        <w:pStyle w:val="7"/>
        <w:numPr>
          <w:ilvl w:val="0"/>
          <w:numId w:val="5"/>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本项目仅面向中、小、微企业采购。</w:t>
      </w:r>
    </w:p>
    <w:p w14:paraId="3D3695A9">
      <w:pPr>
        <w:pStyle w:val="7"/>
        <w:numPr>
          <w:ilvl w:val="0"/>
          <w:numId w:val="5"/>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投标单位需提供三年业绩证明，有三体系认证的优先；</w:t>
      </w:r>
    </w:p>
    <w:p w14:paraId="72184863">
      <w:pPr>
        <w:pStyle w:val="7"/>
        <w:numPr>
          <w:ilvl w:val="0"/>
          <w:numId w:val="5"/>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投标单位需提供有针对性的服务方案；</w:t>
      </w:r>
    </w:p>
    <w:p w14:paraId="78BEE021">
      <w:pPr>
        <w:pStyle w:val="7"/>
        <w:numPr>
          <w:ilvl w:val="0"/>
          <w:numId w:val="5"/>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服务期限：合同签订后一年</w:t>
      </w:r>
      <w:r>
        <w:rPr>
          <w:rFonts w:hint="eastAsia" w:ascii="华文仿宋" w:hAnsi="华文仿宋" w:eastAsia="华文仿宋" w:cs="仿宋_GB2312"/>
          <w:color w:val="000000" w:themeColor="text1"/>
          <w:sz w:val="28"/>
          <w:szCs w:val="28"/>
          <w:lang w:eastAsia="zh-CN"/>
          <w14:textFill>
            <w14:solidFill>
              <w14:schemeClr w14:val="tx1"/>
            </w14:solidFill>
          </w14:textFill>
        </w:rPr>
        <w:t>。</w:t>
      </w:r>
    </w:p>
    <w:p w14:paraId="289DEF8F">
      <w:pPr>
        <w:pStyle w:val="7"/>
        <w:numPr>
          <w:ilvl w:val="0"/>
          <w:numId w:val="5"/>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lang w:eastAsia="zh-CN"/>
          <w14:textFill>
            <w14:solidFill>
              <w14:schemeClr w14:val="tx1"/>
            </w14:solidFill>
          </w14:textFill>
        </w:rPr>
        <w:t>支付方式：</w:t>
      </w:r>
      <w:r>
        <w:rPr>
          <w:rFonts w:hint="eastAsia" w:ascii="华文仿宋" w:hAnsi="华文仿宋" w:eastAsia="华文仿宋" w:cs="仿宋_GB2312"/>
          <w:color w:val="000000" w:themeColor="text1"/>
          <w:sz w:val="28"/>
          <w:szCs w:val="28"/>
          <w14:textFill>
            <w14:solidFill>
              <w14:schemeClr w14:val="tx1"/>
            </w14:solidFill>
          </w14:textFill>
        </w:rPr>
        <w:t>费用按月支付</w:t>
      </w:r>
      <w:r>
        <w:rPr>
          <w:rFonts w:hint="eastAsia" w:ascii="华文仿宋" w:hAnsi="华文仿宋" w:eastAsia="华文仿宋" w:cs="仿宋_GB2312"/>
          <w:color w:val="000000" w:themeColor="text1"/>
          <w:sz w:val="28"/>
          <w:szCs w:val="28"/>
          <w:lang w:eastAsia="zh-CN"/>
          <w14:textFill>
            <w14:solidFill>
              <w14:schemeClr w14:val="tx1"/>
            </w14:solidFill>
          </w14:textFill>
        </w:rPr>
        <w:t>。</w:t>
      </w:r>
    </w:p>
    <w:p w14:paraId="4DFC0283">
      <w:pPr>
        <w:pStyle w:val="7"/>
        <w:numPr>
          <w:ilvl w:val="0"/>
          <w:numId w:val="5"/>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街道与第三方企业员工不存在劳务关系。第三方企业对管理人员和管理服务负全部责任，工作人员发生工伤事故，或造成他人人身和财产损失的，由第三方企业承担全部责任。</w:t>
      </w:r>
    </w:p>
    <w:p w14:paraId="57F932F5">
      <w:pPr>
        <w:pStyle w:val="7"/>
        <w:numPr>
          <w:ilvl w:val="0"/>
          <w:numId w:val="5"/>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第三方企业在履行合同过程中，应按时、按标准完成项目任务，不得将服务项目委托第三人。</w:t>
      </w:r>
    </w:p>
    <w:p w14:paraId="5054C761">
      <w:pPr>
        <w:jc w:val="left"/>
        <w:rPr>
          <w:rFonts w:ascii="华文仿宋" w:hAnsi="华文仿宋" w:eastAsia="华文仿宋"/>
          <w:color w:val="000000" w:themeColor="text1"/>
          <w:sz w:val="32"/>
          <w:szCs w:val="32"/>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 xml:space="preserve">             </w:t>
      </w:r>
    </w:p>
    <w:p w14:paraId="0163CE1F">
      <w:pPr>
        <w:rPr>
          <w:rFonts w:ascii="华文仿宋" w:hAnsi="华文仿宋" w:eastAsia="华文仿宋"/>
          <w:b w:val="0"/>
          <w:bCs/>
          <w:color w:val="000000" w:themeColor="text1"/>
          <w:sz w:val="30"/>
          <w:szCs w:val="30"/>
          <w14:textFill>
            <w14:solidFill>
              <w14:schemeClr w14:val="tx1"/>
            </w14:solidFill>
          </w14:textFill>
        </w:rPr>
      </w:pPr>
      <w:r>
        <w:rPr>
          <w:rFonts w:hint="eastAsia" w:ascii="华文仿宋" w:hAnsi="华文仿宋" w:eastAsia="华文仿宋"/>
          <w:b w:val="0"/>
          <w:bCs/>
          <w:color w:val="000000" w:themeColor="text1"/>
          <w:sz w:val="30"/>
          <w:szCs w:val="30"/>
          <w14:textFill>
            <w14:solidFill>
              <w14:schemeClr w14:val="tx1"/>
            </w14:solidFill>
          </w14:textFill>
        </w:rPr>
        <w:t>包件三：城运中心网格第三方街面巡查及平台操作服务项目</w:t>
      </w:r>
    </w:p>
    <w:p w14:paraId="75C64878">
      <w:pPr>
        <w:jc w:val="left"/>
        <w:rPr>
          <w:rFonts w:ascii="华文仿宋" w:hAnsi="华文仿宋" w:eastAsia="华文仿宋"/>
          <w:b w:val="0"/>
          <w:bCs/>
          <w:color w:val="000000" w:themeColor="text1"/>
          <w:sz w:val="30"/>
          <w:szCs w:val="30"/>
          <w14:textFill>
            <w14:solidFill>
              <w14:schemeClr w14:val="tx1"/>
            </w14:solidFill>
          </w14:textFill>
        </w:rPr>
      </w:pPr>
      <w:r>
        <w:rPr>
          <w:rFonts w:hint="eastAsia" w:ascii="华文仿宋" w:hAnsi="华文仿宋" w:eastAsia="华文仿宋"/>
          <w:b w:val="0"/>
          <w:bCs/>
          <w:color w:val="000000" w:themeColor="text1"/>
          <w:sz w:val="30"/>
          <w:szCs w:val="30"/>
          <w14:textFill>
            <w14:solidFill>
              <w14:schemeClr w14:val="tx1"/>
            </w14:solidFill>
          </w14:textFill>
        </w:rPr>
        <w:t>采购编号：0624-00015142</w:t>
      </w:r>
    </w:p>
    <w:p w14:paraId="29FE4A52">
      <w:pPr>
        <w:pStyle w:val="7"/>
        <w:numPr>
          <w:ilvl w:val="0"/>
          <w:numId w:val="6"/>
        </w:numPr>
        <w:spacing w:line="570" w:lineRule="exact"/>
        <w:ind w:firstLineChars="0"/>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项目背景</w:t>
      </w:r>
    </w:p>
    <w:p w14:paraId="1B75F4EC">
      <w:pPr>
        <w:spacing w:line="570" w:lineRule="exact"/>
        <w:ind w:firstLine="560" w:firstLineChars="200"/>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为保障北站街道城运中心日常工作，发挥城运中心在日常城市管理中前哨作用，通过街面巡查员进行问题发现与上报，平台操作员案件受理、转派、核查及结案。随时应对突发事件，强化突发事件处置能力，保证平台操作、视频监控24小时不间断，拟申请通过公开招标方式购买专业的第三方平台操作、视频监控及街面巡查服务，进一步提高辖区精细化管理水平。</w:t>
      </w:r>
    </w:p>
    <w:p w14:paraId="1741C001">
      <w:pPr>
        <w:pStyle w:val="7"/>
        <w:numPr>
          <w:ilvl w:val="0"/>
          <w:numId w:val="6"/>
        </w:numPr>
        <w:spacing w:line="570" w:lineRule="exact"/>
        <w:ind w:firstLineChars="0"/>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预算金额</w:t>
      </w:r>
    </w:p>
    <w:p w14:paraId="506F97AA">
      <w:pPr>
        <w:spacing w:line="570" w:lineRule="exact"/>
        <w:ind w:firstLine="560" w:firstLineChars="2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项目总预算：109.44万元/年。服务期为2024年8月2日-2025年8月1日，付款方式为按月支付。</w:t>
      </w:r>
    </w:p>
    <w:p w14:paraId="7F591A83">
      <w:pPr>
        <w:pStyle w:val="7"/>
        <w:numPr>
          <w:ilvl w:val="0"/>
          <w:numId w:val="6"/>
        </w:numPr>
        <w:spacing w:line="570" w:lineRule="exact"/>
        <w:ind w:firstLineChars="0"/>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服务范围</w:t>
      </w:r>
    </w:p>
    <w:p w14:paraId="2F237C02">
      <w:pPr>
        <w:spacing w:line="570" w:lineRule="exact"/>
        <w:ind w:firstLine="560" w:firstLineChars="2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覆盖整个北站街道辖区。</w:t>
      </w:r>
    </w:p>
    <w:p w14:paraId="641A4287">
      <w:pPr>
        <w:pStyle w:val="7"/>
        <w:numPr>
          <w:ilvl w:val="0"/>
          <w:numId w:val="6"/>
        </w:numPr>
        <w:spacing w:line="570" w:lineRule="exact"/>
        <w:ind w:firstLineChars="0"/>
        <w:rPr>
          <w:rFonts w:ascii="华文仿宋" w:hAnsi="华文仿宋" w:eastAsia="华文仿宋" w:cs="仿宋_GB2312"/>
          <w:b/>
          <w:color w:val="000000" w:themeColor="text1"/>
          <w:sz w:val="28"/>
          <w:szCs w:val="28"/>
          <w14:textFill>
            <w14:solidFill>
              <w14:schemeClr w14:val="tx1"/>
            </w14:solidFill>
          </w14:textFill>
        </w:rPr>
      </w:pPr>
      <w:bookmarkStart w:id="0" w:name="_Hlk168301164"/>
      <w:r>
        <w:rPr>
          <w:rFonts w:hint="eastAsia" w:ascii="华文仿宋" w:hAnsi="华文仿宋" w:eastAsia="华文仿宋" w:cs="仿宋_GB2312"/>
          <w:b/>
          <w:color w:val="000000" w:themeColor="text1"/>
          <w:sz w:val="28"/>
          <w:szCs w:val="28"/>
          <w14:textFill>
            <w14:solidFill>
              <w14:schemeClr w14:val="tx1"/>
            </w14:solidFill>
          </w14:textFill>
        </w:rPr>
        <w:t>岗位需求</w:t>
      </w:r>
    </w:p>
    <w:bookmarkEnd w:id="0"/>
    <w:p w14:paraId="5E7712DA">
      <w:pPr>
        <w:jc w:val="center"/>
        <w:rPr>
          <w:rFonts w:ascii="华文仿宋" w:hAnsi="华文仿宋" w:eastAsia="华文仿宋"/>
          <w:color w:val="000000" w:themeColor="text1"/>
          <w14:textFill>
            <w14:solidFill>
              <w14:schemeClr w14:val="tx1"/>
            </w14:solidFill>
          </w14:textFill>
        </w:rPr>
      </w:pPr>
    </w:p>
    <w:tbl>
      <w:tblPr>
        <w:tblStyle w:val="5"/>
        <w:tblW w:w="0" w:type="auto"/>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5"/>
        <w:gridCol w:w="1080"/>
        <w:gridCol w:w="851"/>
        <w:gridCol w:w="2190"/>
        <w:gridCol w:w="3567"/>
      </w:tblGrid>
      <w:tr w14:paraId="63099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07BFEB5A">
            <w:pPr>
              <w:jc w:val="center"/>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序号</w:t>
            </w:r>
          </w:p>
        </w:tc>
        <w:tc>
          <w:tcPr>
            <w:tcW w:w="1080" w:type="dxa"/>
            <w:vAlign w:val="center"/>
          </w:tcPr>
          <w:p w14:paraId="610FCCCE">
            <w:pPr>
              <w:jc w:val="center"/>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岗位</w:t>
            </w:r>
          </w:p>
        </w:tc>
        <w:tc>
          <w:tcPr>
            <w:tcW w:w="851" w:type="dxa"/>
            <w:vAlign w:val="center"/>
          </w:tcPr>
          <w:p w14:paraId="11F7CD37">
            <w:pPr>
              <w:jc w:val="center"/>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岗位数</w:t>
            </w:r>
          </w:p>
        </w:tc>
        <w:tc>
          <w:tcPr>
            <w:tcW w:w="2190" w:type="dxa"/>
            <w:vAlign w:val="center"/>
          </w:tcPr>
          <w:p w14:paraId="6C07B691">
            <w:pPr>
              <w:jc w:val="center"/>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工作时间</w:t>
            </w:r>
          </w:p>
        </w:tc>
        <w:tc>
          <w:tcPr>
            <w:tcW w:w="3567" w:type="dxa"/>
            <w:vAlign w:val="center"/>
          </w:tcPr>
          <w:p w14:paraId="25ECDF96">
            <w:pPr>
              <w:jc w:val="center"/>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要求</w:t>
            </w:r>
          </w:p>
        </w:tc>
      </w:tr>
      <w:tr w14:paraId="6CADF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735" w:type="dxa"/>
            <w:vAlign w:val="center"/>
          </w:tcPr>
          <w:p w14:paraId="7F9D248F">
            <w:pPr>
              <w:jc w:val="center"/>
              <w:rPr>
                <w:rFonts w:hint="eastAsia"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1</w:t>
            </w:r>
          </w:p>
        </w:tc>
        <w:tc>
          <w:tcPr>
            <w:tcW w:w="1080" w:type="dxa"/>
            <w:vAlign w:val="center"/>
          </w:tcPr>
          <w:p w14:paraId="183A5B41">
            <w:pPr>
              <w:jc w:val="center"/>
              <w:rPr>
                <w:rFonts w:ascii="华文仿宋" w:hAnsi="华文仿宋" w:eastAsia="华文仿宋"/>
                <w:color w:val="000000" w:themeColor="text1"/>
                <w:vertAlign w:val="baseline"/>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管理岗</w:t>
            </w:r>
          </w:p>
        </w:tc>
        <w:tc>
          <w:tcPr>
            <w:tcW w:w="851" w:type="dxa"/>
            <w:vAlign w:val="center"/>
          </w:tcPr>
          <w:p w14:paraId="2F1821FE">
            <w:pPr>
              <w:jc w:val="center"/>
              <w:rPr>
                <w:rFonts w:hint="eastAsia"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1</w:t>
            </w:r>
          </w:p>
        </w:tc>
        <w:tc>
          <w:tcPr>
            <w:tcW w:w="2190" w:type="dxa"/>
            <w:vAlign w:val="center"/>
          </w:tcPr>
          <w:p w14:paraId="752707D3">
            <w:pPr>
              <w:jc w:val="left"/>
              <w:rPr>
                <w:rFonts w:ascii="华文仿宋" w:hAnsi="华文仿宋" w:eastAsia="华文仿宋"/>
                <w:color w:val="000000" w:themeColor="text1"/>
                <w:vertAlign w:val="baseline"/>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周一至周</w:t>
            </w:r>
            <w:r>
              <w:rPr>
                <w:rFonts w:hint="eastAsia" w:ascii="华文仿宋" w:hAnsi="华文仿宋" w:eastAsia="华文仿宋"/>
                <w:color w:val="000000" w:themeColor="text1"/>
                <w:vertAlign w:val="baseline"/>
                <w:lang w:eastAsia="zh-CN"/>
                <w14:textFill>
                  <w14:solidFill>
                    <w14:schemeClr w14:val="tx1"/>
                  </w14:solidFill>
                </w14:textFill>
              </w:rPr>
              <w:t>五</w:t>
            </w:r>
            <w:r>
              <w:rPr>
                <w:rFonts w:hint="eastAsia" w:ascii="华文仿宋" w:hAnsi="华文仿宋" w:eastAsia="华文仿宋"/>
                <w:color w:val="000000" w:themeColor="text1"/>
                <w:vertAlign w:val="baseline"/>
                <w14:textFill>
                  <w14:solidFill>
                    <w14:schemeClr w14:val="tx1"/>
                  </w14:solidFill>
                </w14:textFill>
              </w:rPr>
              <w:t>8:00-17:00</w:t>
            </w:r>
          </w:p>
        </w:tc>
        <w:tc>
          <w:tcPr>
            <w:tcW w:w="3567" w:type="dxa"/>
            <w:vAlign w:val="center"/>
          </w:tcPr>
          <w:p w14:paraId="673EB666">
            <w:pPr>
              <w:jc w:val="both"/>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(1)身体健康、无前科、50周岁以下优先</w:t>
            </w:r>
            <w:r>
              <w:rPr>
                <w:rFonts w:hint="eastAsia" w:ascii="华文仿宋" w:hAnsi="华文仿宋" w:eastAsia="华文仿宋"/>
                <w:color w:val="000000" w:themeColor="text1"/>
                <w:vertAlign w:val="baseline"/>
                <w:lang w:eastAsia="zh-CN"/>
                <w14:textFill>
                  <w14:solidFill>
                    <w14:schemeClr w14:val="tx1"/>
                  </w14:solidFill>
                </w14:textFill>
              </w:rPr>
              <w:t>，</w:t>
            </w:r>
            <w:r>
              <w:rPr>
                <w:rFonts w:hint="eastAsia" w:ascii="华文仿宋" w:hAnsi="华文仿宋" w:eastAsia="华文仿宋"/>
                <w:color w:val="000000" w:themeColor="text1"/>
                <w:vertAlign w:val="baseline"/>
                <w14:textFill>
                  <w14:solidFill>
                    <w14:schemeClr w14:val="tx1"/>
                  </w14:solidFill>
                </w14:textFill>
              </w:rPr>
              <w:t>能适应高强度的工作压力，带队能力强</w:t>
            </w:r>
            <w:r>
              <w:rPr>
                <w:rFonts w:hint="eastAsia" w:ascii="华文仿宋" w:hAnsi="华文仿宋" w:eastAsia="华文仿宋"/>
                <w:color w:val="000000" w:themeColor="text1"/>
                <w:vertAlign w:val="baseline"/>
                <w:lang w:eastAsia="zh-CN"/>
                <w14:textFill>
                  <w14:solidFill>
                    <w14:schemeClr w14:val="tx1"/>
                  </w14:solidFill>
                </w14:textFill>
              </w:rPr>
              <w:t>。</w:t>
            </w:r>
          </w:p>
          <w:p w14:paraId="2AC72933">
            <w:pPr>
              <w:jc w:val="both"/>
              <w:rPr>
                <w:rFonts w:ascii="华文仿宋" w:hAnsi="华文仿宋" w:eastAsia="华文仿宋"/>
                <w:color w:val="000000" w:themeColor="text1"/>
                <w:vertAlign w:val="baseline"/>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(2)具有相关管理工作经验优先，</w:t>
            </w:r>
            <w:r>
              <w:rPr>
                <w:rFonts w:hint="eastAsia" w:ascii="华文仿宋" w:hAnsi="华文仿宋" w:eastAsia="华文仿宋"/>
                <w:color w:val="000000" w:themeColor="text1"/>
                <w:vertAlign w:val="baseline"/>
                <w:lang w:eastAsia="zh-CN"/>
                <w14:textFill>
                  <w14:solidFill>
                    <w14:schemeClr w14:val="tx1"/>
                  </w14:solidFill>
                </w14:textFill>
              </w:rPr>
              <w:t>需提供近三个月社保证明</w:t>
            </w:r>
            <w:r>
              <w:rPr>
                <w:rFonts w:hint="eastAsia" w:ascii="华文仿宋" w:hAnsi="华文仿宋" w:eastAsia="华文仿宋"/>
                <w:color w:val="000000" w:themeColor="text1"/>
                <w:vertAlign w:val="baseline"/>
                <w14:textFill>
                  <w14:solidFill>
                    <w14:schemeClr w14:val="tx1"/>
                  </w14:solidFill>
                </w14:textFill>
              </w:rPr>
              <w:t>。</w:t>
            </w:r>
          </w:p>
        </w:tc>
      </w:tr>
      <w:tr w14:paraId="32AEA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trPr>
        <w:tc>
          <w:tcPr>
            <w:tcW w:w="735" w:type="dxa"/>
            <w:vAlign w:val="center"/>
          </w:tcPr>
          <w:p w14:paraId="1BBB117D">
            <w:pPr>
              <w:jc w:val="center"/>
              <w:rPr>
                <w:rFonts w:hint="eastAsia"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2</w:t>
            </w:r>
          </w:p>
        </w:tc>
        <w:tc>
          <w:tcPr>
            <w:tcW w:w="1080" w:type="dxa"/>
            <w:vAlign w:val="center"/>
          </w:tcPr>
          <w:p w14:paraId="1EA8ADE8">
            <w:pPr>
              <w:jc w:val="center"/>
              <w:rPr>
                <w:rFonts w:ascii="华文仿宋" w:hAnsi="华文仿宋" w:eastAsia="华文仿宋"/>
                <w:color w:val="000000" w:themeColor="text1"/>
                <w:vertAlign w:val="baseline"/>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网格</w:t>
            </w:r>
            <w:r>
              <w:rPr>
                <w:rFonts w:hint="eastAsia" w:ascii="华文仿宋" w:hAnsi="华文仿宋" w:eastAsia="华文仿宋"/>
                <w:color w:val="000000" w:themeColor="text1"/>
                <w:vertAlign w:val="baseline"/>
                <w:lang w:eastAsia="zh-CN"/>
                <w14:textFill>
                  <w14:solidFill>
                    <w14:schemeClr w14:val="tx1"/>
                  </w14:solidFill>
                </w14:textFill>
              </w:rPr>
              <w:t>平</w:t>
            </w:r>
            <w:r>
              <w:rPr>
                <w:rFonts w:hint="eastAsia" w:ascii="华文仿宋" w:hAnsi="华文仿宋" w:eastAsia="华文仿宋"/>
                <w:color w:val="000000" w:themeColor="text1"/>
                <w:vertAlign w:val="baseline"/>
                <w14:textFill>
                  <w14:solidFill>
                    <w14:schemeClr w14:val="tx1"/>
                  </w14:solidFill>
                </w14:textFill>
              </w:rPr>
              <w:t>台操作岗</w:t>
            </w:r>
          </w:p>
        </w:tc>
        <w:tc>
          <w:tcPr>
            <w:tcW w:w="851" w:type="dxa"/>
            <w:vAlign w:val="center"/>
          </w:tcPr>
          <w:p w14:paraId="44572E42">
            <w:pPr>
              <w:jc w:val="center"/>
              <w:rPr>
                <w:rFonts w:hint="default"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6</w:t>
            </w:r>
          </w:p>
        </w:tc>
        <w:tc>
          <w:tcPr>
            <w:tcW w:w="2190" w:type="dxa"/>
            <w:vAlign w:val="center"/>
          </w:tcPr>
          <w:p w14:paraId="650E2F0A">
            <w:pPr>
              <w:jc w:val="left"/>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日班：周一至周日</w:t>
            </w:r>
            <w:bookmarkStart w:id="2" w:name="_GoBack"/>
            <w:bookmarkEnd w:id="2"/>
            <w:r>
              <w:rPr>
                <w:rFonts w:hint="eastAsia" w:ascii="华文仿宋" w:hAnsi="华文仿宋" w:eastAsia="华文仿宋"/>
                <w:color w:val="000000" w:themeColor="text1"/>
                <w:vertAlign w:val="baseline"/>
                <w:lang w:eastAsia="zh-CN"/>
                <w14:textFill>
                  <w14:solidFill>
                    <w14:schemeClr w14:val="tx1"/>
                  </w14:solidFill>
                </w14:textFill>
              </w:rPr>
              <w:t>7:00-19:00每天2岗</w:t>
            </w:r>
          </w:p>
          <w:p w14:paraId="685E15D4">
            <w:pPr>
              <w:jc w:val="left"/>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夜班：周一至周日19:00-次日7:00每晚1岗</w:t>
            </w:r>
          </w:p>
        </w:tc>
        <w:tc>
          <w:tcPr>
            <w:tcW w:w="3567" w:type="dxa"/>
            <w:vAlign w:val="center"/>
          </w:tcPr>
          <w:p w14:paraId="18F8CD6C">
            <w:pPr>
              <w:jc w:val="both"/>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(1)五官端正、身体健康、 无前科、50周岁以下优先。</w:t>
            </w:r>
          </w:p>
          <w:p w14:paraId="00C324EC">
            <w:pPr>
              <w:jc w:val="both"/>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(2)高中以上学历。能熟练操作办公软件。学习能力和责任心强，能胜任夜班。</w:t>
            </w:r>
          </w:p>
        </w:tc>
      </w:tr>
      <w:tr w14:paraId="284E9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trPr>
        <w:tc>
          <w:tcPr>
            <w:tcW w:w="735" w:type="dxa"/>
            <w:vAlign w:val="center"/>
          </w:tcPr>
          <w:p w14:paraId="2FC675D6">
            <w:pPr>
              <w:jc w:val="center"/>
              <w:rPr>
                <w:rFonts w:hint="default"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3</w:t>
            </w:r>
          </w:p>
        </w:tc>
        <w:tc>
          <w:tcPr>
            <w:tcW w:w="1080" w:type="dxa"/>
            <w:vAlign w:val="center"/>
          </w:tcPr>
          <w:p w14:paraId="501CFD71">
            <w:pPr>
              <w:jc w:val="center"/>
              <w:rPr>
                <w:rFonts w:hint="eastAsia" w:ascii="华文仿宋" w:hAnsi="华文仿宋" w:eastAsia="华文仿宋" w:cstheme="minorBidi"/>
                <w:color w:val="000000" w:themeColor="text1"/>
                <w:kern w:val="2"/>
                <w:sz w:val="21"/>
                <w:szCs w:val="24"/>
                <w:vertAlign w:val="baseline"/>
                <w:lang w:val="en-US" w:eastAsia="zh-CN" w:bidi="ar-SA"/>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街面网格监督岗</w:t>
            </w:r>
          </w:p>
        </w:tc>
        <w:tc>
          <w:tcPr>
            <w:tcW w:w="851" w:type="dxa"/>
            <w:vAlign w:val="center"/>
          </w:tcPr>
          <w:p w14:paraId="0BE68FE9">
            <w:pPr>
              <w:jc w:val="center"/>
              <w:rPr>
                <w:rFonts w:hint="eastAsia" w:ascii="华文仿宋" w:hAnsi="华文仿宋" w:eastAsia="华文仿宋" w:cstheme="minorBidi"/>
                <w:color w:val="000000" w:themeColor="text1"/>
                <w:kern w:val="2"/>
                <w:sz w:val="21"/>
                <w:szCs w:val="24"/>
                <w:vertAlign w:val="baseline"/>
                <w:lang w:val="en-US" w:eastAsia="zh-CN" w:bidi="ar-SA"/>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8</w:t>
            </w:r>
          </w:p>
        </w:tc>
        <w:tc>
          <w:tcPr>
            <w:tcW w:w="2190" w:type="dxa"/>
            <w:vAlign w:val="center"/>
          </w:tcPr>
          <w:p w14:paraId="58361653">
            <w:pPr>
              <w:jc w:val="left"/>
              <w:rPr>
                <w:rFonts w:hint="eastAsia" w:ascii="华文仿宋" w:hAnsi="华文仿宋" w:eastAsia="华文仿宋" w:cstheme="minorBidi"/>
                <w:color w:val="000000" w:themeColor="text1"/>
                <w:kern w:val="2"/>
                <w:sz w:val="21"/>
                <w:szCs w:val="24"/>
                <w:vertAlign w:val="baseline"/>
                <w:lang w:val="en-US" w:eastAsia="zh-CN" w:bidi="ar-SA"/>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日</w:t>
            </w:r>
            <w:r>
              <w:rPr>
                <w:rFonts w:hint="eastAsia" w:ascii="华文仿宋" w:hAnsi="华文仿宋" w:eastAsia="华文仿宋"/>
                <w:color w:val="000000" w:themeColor="text1"/>
                <w:vertAlign w:val="baseline"/>
                <w14:textFill>
                  <w14:solidFill>
                    <w14:schemeClr w14:val="tx1"/>
                  </w14:solidFill>
                </w14:textFill>
              </w:rPr>
              <w:t>班:周一至周</w:t>
            </w:r>
            <w:r>
              <w:rPr>
                <w:rFonts w:hint="eastAsia" w:ascii="华文仿宋" w:hAnsi="华文仿宋" w:eastAsia="华文仿宋"/>
                <w:color w:val="000000" w:themeColor="text1"/>
                <w:vertAlign w:val="baseline"/>
                <w:lang w:eastAsia="zh-CN"/>
                <w14:textFill>
                  <w14:solidFill>
                    <w14:schemeClr w14:val="tx1"/>
                  </w14:solidFill>
                </w14:textFill>
              </w:rPr>
              <w:t>日</w:t>
            </w:r>
            <w:r>
              <w:rPr>
                <w:rFonts w:hint="eastAsia" w:ascii="华文仿宋" w:hAnsi="华文仿宋" w:eastAsia="华文仿宋"/>
                <w:color w:val="000000" w:themeColor="text1"/>
                <w:vertAlign w:val="baseline"/>
                <w14:textFill>
                  <w14:solidFill>
                    <w14:schemeClr w14:val="tx1"/>
                  </w14:solidFill>
                </w14:textFill>
              </w:rPr>
              <w:t>7:00-19:00每天4岗</w:t>
            </w:r>
          </w:p>
        </w:tc>
        <w:tc>
          <w:tcPr>
            <w:tcW w:w="3567" w:type="dxa"/>
            <w:vAlign w:val="center"/>
          </w:tcPr>
          <w:p w14:paraId="3AC08167">
            <w:pPr>
              <w:jc w:val="both"/>
              <w:rPr>
                <w:rFonts w:hint="eastAsia" w:ascii="华文仿宋" w:hAnsi="华文仿宋" w:eastAsia="华文仿宋" w:cstheme="minorBidi"/>
                <w:color w:val="000000" w:themeColor="text1"/>
                <w:kern w:val="2"/>
                <w:sz w:val="21"/>
                <w:szCs w:val="24"/>
                <w:vertAlign w:val="baseline"/>
                <w:lang w:val="en-US" w:eastAsia="zh-CN" w:bidi="ar-SA"/>
                <w14:textFill>
                  <w14:solidFill>
                    <w14:schemeClr w14:val="tx1"/>
                  </w14:solidFill>
                </w14:textFill>
              </w:rPr>
            </w:pPr>
            <w:r>
              <w:rPr>
                <w:rFonts w:hint="eastAsia" w:ascii="华文仿宋" w:hAnsi="华文仿宋" w:eastAsia="华文仿宋"/>
                <w:color w:val="000000" w:themeColor="text1"/>
                <w:vertAlign w:val="baseline"/>
                <w14:textFill>
                  <w14:solidFill>
                    <w14:schemeClr w14:val="tx1"/>
                  </w14:solidFill>
                </w14:textFill>
              </w:rPr>
              <w:t>五官端正、身体健康、无前科、50周岁以下优先。会熟练操作手机a</w:t>
            </w:r>
            <w:r>
              <w:rPr>
                <w:rFonts w:hint="eastAsia" w:ascii="华文仿宋" w:hAnsi="华文仿宋" w:eastAsia="华文仿宋"/>
                <w:color w:val="000000" w:themeColor="text1"/>
                <w:vertAlign w:val="baseline"/>
                <w:lang w:val="en-US" w:eastAsia="zh-CN"/>
                <w14:textFill>
                  <w14:solidFill>
                    <w14:schemeClr w14:val="tx1"/>
                  </w14:solidFill>
                </w14:textFill>
              </w:rPr>
              <w:t>p</w:t>
            </w:r>
            <w:r>
              <w:rPr>
                <w:rFonts w:hint="eastAsia" w:ascii="华文仿宋" w:hAnsi="华文仿宋" w:eastAsia="华文仿宋"/>
                <w:color w:val="000000" w:themeColor="text1"/>
                <w:vertAlign w:val="baseline"/>
                <w14:textFill>
                  <w14:solidFill>
                    <w14:schemeClr w14:val="tx1"/>
                  </w14:solidFill>
                </w14:textFill>
              </w:rPr>
              <w:t>p软件。</w:t>
            </w:r>
          </w:p>
        </w:tc>
      </w:tr>
      <w:tr w14:paraId="4DC12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46F6D463">
            <w:pPr>
              <w:jc w:val="both"/>
              <w:rPr>
                <w:rFonts w:ascii="华文仿宋" w:hAnsi="华文仿宋" w:eastAsia="华文仿宋"/>
                <w:color w:val="000000" w:themeColor="text1"/>
                <w:vertAlign w:val="baseline"/>
                <w14:textFill>
                  <w14:solidFill>
                    <w14:schemeClr w14:val="tx1"/>
                  </w14:solidFill>
                </w14:textFill>
              </w:rPr>
            </w:pPr>
          </w:p>
        </w:tc>
        <w:tc>
          <w:tcPr>
            <w:tcW w:w="1080" w:type="dxa"/>
            <w:vAlign w:val="center"/>
          </w:tcPr>
          <w:p w14:paraId="696B3DE2">
            <w:pPr>
              <w:jc w:val="both"/>
              <w:rPr>
                <w:rFonts w:hint="eastAsia" w:ascii="华文仿宋" w:hAnsi="华文仿宋" w:eastAsia="华文仿宋"/>
                <w:color w:val="000000" w:themeColor="text1"/>
                <w:vertAlign w:val="baseline"/>
                <w:lang w:eastAsia="zh-CN"/>
                <w14:textFill>
                  <w14:solidFill>
                    <w14:schemeClr w14:val="tx1"/>
                  </w14:solidFill>
                </w14:textFill>
              </w:rPr>
            </w:pPr>
            <w:r>
              <w:rPr>
                <w:rFonts w:hint="eastAsia" w:ascii="华文仿宋" w:hAnsi="华文仿宋" w:eastAsia="华文仿宋"/>
                <w:color w:val="000000" w:themeColor="text1"/>
                <w:vertAlign w:val="baseline"/>
                <w:lang w:eastAsia="zh-CN"/>
                <w14:textFill>
                  <w14:solidFill>
                    <w14:schemeClr w14:val="tx1"/>
                  </w14:solidFill>
                </w14:textFill>
              </w:rPr>
              <w:t>合计</w:t>
            </w:r>
          </w:p>
        </w:tc>
        <w:tc>
          <w:tcPr>
            <w:tcW w:w="851" w:type="dxa"/>
            <w:vAlign w:val="center"/>
          </w:tcPr>
          <w:p w14:paraId="4A349B80">
            <w:pPr>
              <w:jc w:val="center"/>
              <w:rPr>
                <w:rFonts w:hint="default" w:ascii="华文仿宋" w:hAnsi="华文仿宋" w:eastAsia="华文仿宋"/>
                <w:color w:val="000000" w:themeColor="text1"/>
                <w:vertAlign w:val="baseline"/>
                <w:lang w:val="en-US" w:eastAsia="zh-CN"/>
                <w14:textFill>
                  <w14:solidFill>
                    <w14:schemeClr w14:val="tx1"/>
                  </w14:solidFill>
                </w14:textFill>
              </w:rPr>
            </w:pPr>
            <w:r>
              <w:rPr>
                <w:rFonts w:hint="eastAsia" w:ascii="华文仿宋" w:hAnsi="华文仿宋" w:eastAsia="华文仿宋"/>
                <w:color w:val="000000" w:themeColor="text1"/>
                <w:vertAlign w:val="baseline"/>
                <w:lang w:val="en-US" w:eastAsia="zh-CN"/>
                <w14:textFill>
                  <w14:solidFill>
                    <w14:schemeClr w14:val="tx1"/>
                  </w14:solidFill>
                </w14:textFill>
              </w:rPr>
              <w:t>15</w:t>
            </w:r>
          </w:p>
        </w:tc>
        <w:tc>
          <w:tcPr>
            <w:tcW w:w="2190" w:type="dxa"/>
            <w:vAlign w:val="center"/>
          </w:tcPr>
          <w:p w14:paraId="70DC583D">
            <w:pPr>
              <w:jc w:val="both"/>
              <w:rPr>
                <w:rFonts w:ascii="华文仿宋" w:hAnsi="华文仿宋" w:eastAsia="华文仿宋"/>
                <w:color w:val="000000" w:themeColor="text1"/>
                <w:vertAlign w:val="baseline"/>
                <w14:textFill>
                  <w14:solidFill>
                    <w14:schemeClr w14:val="tx1"/>
                  </w14:solidFill>
                </w14:textFill>
              </w:rPr>
            </w:pPr>
          </w:p>
        </w:tc>
        <w:tc>
          <w:tcPr>
            <w:tcW w:w="3567" w:type="dxa"/>
            <w:vAlign w:val="center"/>
          </w:tcPr>
          <w:p w14:paraId="38B2345C">
            <w:pPr>
              <w:jc w:val="both"/>
              <w:rPr>
                <w:rFonts w:ascii="华文仿宋" w:hAnsi="华文仿宋" w:eastAsia="华文仿宋"/>
                <w:color w:val="000000" w:themeColor="text1"/>
                <w:vertAlign w:val="baseline"/>
                <w14:textFill>
                  <w14:solidFill>
                    <w14:schemeClr w14:val="tx1"/>
                  </w14:solidFill>
                </w14:textFill>
              </w:rPr>
            </w:pPr>
          </w:p>
        </w:tc>
      </w:tr>
    </w:tbl>
    <w:p w14:paraId="3FB7E001">
      <w:pPr>
        <w:jc w:val="center"/>
        <w:rPr>
          <w:rFonts w:ascii="华文仿宋" w:hAnsi="华文仿宋" w:eastAsia="华文仿宋"/>
          <w:color w:val="000000" w:themeColor="text1"/>
          <w14:textFill>
            <w14:solidFill>
              <w14:schemeClr w14:val="tx1"/>
            </w14:solidFill>
          </w14:textFill>
        </w:rPr>
      </w:pPr>
    </w:p>
    <w:p w14:paraId="191B1EEC">
      <w:pPr>
        <w:rPr>
          <w:rFonts w:ascii="华文仿宋" w:hAnsi="华文仿宋" w:eastAsia="华文仿宋" w:cs="仿宋_GB2312"/>
          <w:bCs/>
          <w:color w:val="000000" w:themeColor="text1"/>
          <w:sz w:val="28"/>
          <w:szCs w:val="28"/>
          <w14:textFill>
            <w14:solidFill>
              <w14:schemeClr w14:val="tx1"/>
            </w14:solidFill>
          </w14:textFill>
        </w:rPr>
      </w:pPr>
      <w:bookmarkStart w:id="1" w:name="_Hlk168316852"/>
      <w:r>
        <w:rPr>
          <w:rFonts w:hint="eastAsia" w:ascii="华文仿宋" w:hAnsi="华文仿宋" w:eastAsia="华文仿宋" w:cs="仿宋_GB2312"/>
          <w:bCs/>
          <w:color w:val="000000" w:themeColor="text1"/>
          <w:sz w:val="28"/>
          <w:szCs w:val="28"/>
          <w14:textFill>
            <w14:solidFill>
              <w14:schemeClr w14:val="tx1"/>
            </w14:solidFill>
          </w14:textFill>
        </w:rPr>
        <w:t>注：1、投标人应合理配置团队服务人数，确保达到岗位配置要求，同时承诺所有服务人员劳动时间符合《劳动法》的规定。</w:t>
      </w:r>
    </w:p>
    <w:p w14:paraId="407E0286">
      <w:pPr>
        <w:rPr>
          <w:rFonts w:ascii="华文仿宋" w:hAnsi="华文仿宋" w:eastAsia="华文仿宋" w:cs="仿宋_GB2312"/>
          <w:bCs/>
          <w:color w:val="000000" w:themeColor="text1"/>
          <w:sz w:val="28"/>
          <w:szCs w:val="28"/>
          <w14:textFill>
            <w14:solidFill>
              <w14:schemeClr w14:val="tx1"/>
            </w14:solidFill>
          </w14:textFill>
        </w:rPr>
      </w:pPr>
      <w:r>
        <w:rPr>
          <w:rFonts w:hint="eastAsia" w:ascii="华文仿宋" w:hAnsi="华文仿宋" w:eastAsia="华文仿宋" w:cs="仿宋_GB2312"/>
          <w:bCs/>
          <w:color w:val="000000" w:themeColor="text1"/>
          <w:sz w:val="28"/>
          <w:szCs w:val="28"/>
          <w14:textFill>
            <w14:solidFill>
              <w14:schemeClr w14:val="tx1"/>
            </w14:solidFill>
          </w14:textFill>
        </w:rPr>
        <w:t>2、投标人需承诺，若中标为项目所有团队服务人员投保足够份额的雇主责任险、公众责任险等。</w:t>
      </w:r>
    </w:p>
    <w:bookmarkEnd w:id="1"/>
    <w:p w14:paraId="3D33B0C3">
      <w:pPr>
        <w:pStyle w:val="7"/>
        <w:numPr>
          <w:ilvl w:val="0"/>
          <w:numId w:val="6"/>
        </w:numPr>
        <w:spacing w:line="570" w:lineRule="exact"/>
        <w:ind w:firstLineChars="0"/>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工作职责</w:t>
      </w:r>
      <w:r>
        <w:rPr>
          <w:rFonts w:ascii="华文仿宋" w:hAnsi="华文仿宋" w:eastAsia="华文仿宋" w:cs="仿宋_GB2312"/>
          <w:b/>
          <w:color w:val="000000" w:themeColor="text1"/>
          <w:sz w:val="28"/>
          <w:szCs w:val="28"/>
          <w14:textFill>
            <w14:solidFill>
              <w14:schemeClr w14:val="tx1"/>
            </w14:solidFill>
          </w14:textFill>
        </w:rPr>
        <w:tab/>
      </w:r>
    </w:p>
    <w:p w14:paraId="0310F9C4">
      <w:pPr>
        <w:pStyle w:val="7"/>
        <w:numPr>
          <w:ilvl w:val="1"/>
          <w:numId w:val="6"/>
        </w:numPr>
        <w:spacing w:line="570" w:lineRule="exact"/>
        <w:ind w:firstLineChars="0"/>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网格平台操作岗</w:t>
      </w:r>
    </w:p>
    <w:p w14:paraId="3D4A8E46">
      <w:pPr>
        <w:spacing w:line="570" w:lineRule="exact"/>
        <w:ind w:firstLine="560" w:firstLineChars="2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工作地点：北站街道4楼城运中心大屏监控区。</w:t>
      </w:r>
    </w:p>
    <w:p w14:paraId="7040E480">
      <w:pPr>
        <w:spacing w:line="570" w:lineRule="exact"/>
        <w:ind w:firstLine="560" w:firstLineChars="2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工作时间：周一至周日，全天24小时服务（含节假日），分早、晚两班。</w:t>
      </w:r>
    </w:p>
    <w:p w14:paraId="048B07E0">
      <w:pPr>
        <w:pStyle w:val="7"/>
        <w:numPr>
          <w:ilvl w:val="0"/>
          <w:numId w:val="7"/>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通过“北站街道城市运行管理平台”进行视频巡查，包括街道辖区中道路、广场、住宅小区等部位的公共区域。</w:t>
      </w:r>
    </w:p>
    <w:p w14:paraId="64B9DC23">
      <w:pPr>
        <w:pStyle w:val="7"/>
        <w:numPr>
          <w:ilvl w:val="0"/>
          <w:numId w:val="7"/>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通过“城运系统派单模块”，对于监督员巡查发现的部、事件类问题根据修订后的《上海市城市网格化综合管理标准》中列明的</w:t>
      </w:r>
      <w:r>
        <w:rPr>
          <w:rFonts w:ascii="华文仿宋" w:hAnsi="华文仿宋" w:eastAsia="华文仿宋" w:cs="仿宋_GB2312"/>
          <w:color w:val="000000" w:themeColor="text1"/>
          <w:sz w:val="28"/>
          <w:szCs w:val="28"/>
          <w14:textFill>
            <w14:solidFill>
              <w14:schemeClr w14:val="tx1"/>
            </w14:solidFill>
          </w14:textFill>
        </w:rPr>
        <w:t>15</w:t>
      </w:r>
      <w:r>
        <w:rPr>
          <w:rFonts w:hint="eastAsia" w:ascii="华文仿宋" w:hAnsi="华文仿宋" w:eastAsia="华文仿宋" w:cs="仿宋_GB2312"/>
          <w:color w:val="000000" w:themeColor="text1"/>
          <w:sz w:val="28"/>
          <w:szCs w:val="28"/>
          <w14:textFill>
            <w14:solidFill>
              <w14:schemeClr w14:val="tx1"/>
            </w14:solidFill>
          </w14:textFill>
        </w:rPr>
        <w:t>大类</w:t>
      </w:r>
      <w:r>
        <w:rPr>
          <w:rFonts w:ascii="华文仿宋" w:hAnsi="华文仿宋" w:eastAsia="华文仿宋" w:cs="仿宋_GB2312"/>
          <w:color w:val="000000" w:themeColor="text1"/>
          <w:sz w:val="28"/>
          <w:szCs w:val="28"/>
          <w14:textFill>
            <w14:solidFill>
              <w14:schemeClr w14:val="tx1"/>
            </w14:solidFill>
          </w14:textFill>
        </w:rPr>
        <w:t>187</w:t>
      </w:r>
      <w:r>
        <w:rPr>
          <w:rFonts w:hint="eastAsia" w:ascii="华文仿宋" w:hAnsi="华文仿宋" w:eastAsia="华文仿宋" w:cs="仿宋_GB2312"/>
          <w:color w:val="000000" w:themeColor="text1"/>
          <w:sz w:val="28"/>
          <w:szCs w:val="28"/>
          <w14:textFill>
            <w14:solidFill>
              <w14:schemeClr w14:val="tx1"/>
            </w14:solidFill>
          </w14:textFill>
        </w:rPr>
        <w:t>小类部事件进行发现、上报、派单、核查以及结案。</w:t>
      </w:r>
    </w:p>
    <w:p w14:paraId="493F1AA8">
      <w:pPr>
        <w:pStyle w:val="7"/>
        <w:numPr>
          <w:ilvl w:val="0"/>
          <w:numId w:val="7"/>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受理由区城运中心督查发现并下发的各类案件，及时准确转派，协调跟踪处置，做好核实结案。</w:t>
      </w:r>
    </w:p>
    <w:p w14:paraId="14EE871C">
      <w:pPr>
        <w:pStyle w:val="7"/>
        <w:numPr>
          <w:ilvl w:val="0"/>
          <w:numId w:val="7"/>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受理区城运中心派发的市级场景分发端口的案件主要涉及：</w:t>
      </w:r>
      <w:r>
        <w:rPr>
          <w:rFonts w:ascii="华文仿宋" w:hAnsi="华文仿宋" w:eastAsia="华文仿宋" w:cs="仿宋_GB2312"/>
          <w:color w:val="000000" w:themeColor="text1"/>
          <w:sz w:val="28"/>
          <w:szCs w:val="28"/>
          <w14:textFill>
            <w14:solidFill>
              <w14:schemeClr w14:val="tx1"/>
            </w14:solidFill>
          </w14:textFill>
        </w:rPr>
        <w:t>110</w:t>
      </w:r>
      <w:r>
        <w:rPr>
          <w:rFonts w:hint="eastAsia" w:ascii="华文仿宋" w:hAnsi="华文仿宋" w:eastAsia="华文仿宋" w:cs="仿宋_GB2312"/>
          <w:color w:val="000000" w:themeColor="text1"/>
          <w:sz w:val="28"/>
          <w:szCs w:val="28"/>
          <w14:textFill>
            <w14:solidFill>
              <w14:schemeClr w14:val="tx1"/>
            </w14:solidFill>
          </w14:textFill>
        </w:rPr>
        <w:t>非警情、历保建筑、玻璃幕墙、物业</w:t>
      </w:r>
      <w:r>
        <w:rPr>
          <w:rFonts w:ascii="华文仿宋" w:hAnsi="华文仿宋" w:eastAsia="华文仿宋" w:cs="仿宋_GB2312"/>
          <w:color w:val="000000" w:themeColor="text1"/>
          <w:sz w:val="28"/>
          <w:szCs w:val="28"/>
          <w14:textFill>
            <w14:solidFill>
              <w14:schemeClr w14:val="tx1"/>
            </w14:solidFill>
          </w14:textFill>
        </w:rPr>
        <w:t>APP</w:t>
      </w:r>
      <w:r>
        <w:rPr>
          <w:rFonts w:hint="eastAsia" w:ascii="华文仿宋" w:hAnsi="华文仿宋" w:eastAsia="华文仿宋" w:cs="仿宋_GB2312"/>
          <w:color w:val="000000" w:themeColor="text1"/>
          <w:sz w:val="28"/>
          <w:szCs w:val="28"/>
          <w14:textFill>
            <w14:solidFill>
              <w14:schemeClr w14:val="tx1"/>
            </w14:solidFill>
          </w14:textFill>
        </w:rPr>
        <w:t>和市级</w:t>
      </w:r>
      <w:r>
        <w:rPr>
          <w:rFonts w:ascii="华文仿宋" w:hAnsi="华文仿宋" w:eastAsia="华文仿宋" w:cs="仿宋_GB2312"/>
          <w:color w:val="000000" w:themeColor="text1"/>
          <w:sz w:val="28"/>
          <w:szCs w:val="28"/>
          <w14:textFill>
            <w14:solidFill>
              <w14:schemeClr w14:val="tx1"/>
            </w14:solidFill>
          </w14:textFill>
        </w:rPr>
        <w:t>AI</w:t>
      </w:r>
      <w:r>
        <w:rPr>
          <w:rFonts w:hint="eastAsia" w:ascii="华文仿宋" w:hAnsi="华文仿宋" w:eastAsia="华文仿宋" w:cs="仿宋_GB2312"/>
          <w:color w:val="000000" w:themeColor="text1"/>
          <w:sz w:val="28"/>
          <w:szCs w:val="28"/>
          <w14:textFill>
            <w14:solidFill>
              <w14:schemeClr w14:val="tx1"/>
            </w14:solidFill>
          </w14:textFill>
        </w:rPr>
        <w:t>识别（新增）等。</w:t>
      </w:r>
    </w:p>
    <w:p w14:paraId="1DC1FC1D">
      <w:pPr>
        <w:pStyle w:val="7"/>
        <w:numPr>
          <w:ilvl w:val="0"/>
          <w:numId w:val="7"/>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防台防汛、公共突发事件发现和协调处置；</w:t>
      </w:r>
    </w:p>
    <w:p w14:paraId="35F1AE31">
      <w:pPr>
        <w:pStyle w:val="7"/>
        <w:numPr>
          <w:ilvl w:val="0"/>
          <w:numId w:val="7"/>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值班干部因吃饭，如厕，洗澡等原因暂时离岗期间，平台操作员应做好值班事项的记录，并及时告知值班干部。</w:t>
      </w:r>
    </w:p>
    <w:p w14:paraId="13B4567C">
      <w:pPr>
        <w:pStyle w:val="7"/>
        <w:numPr>
          <w:ilvl w:val="0"/>
          <w:numId w:val="7"/>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配合12345热线工作；</w:t>
      </w:r>
    </w:p>
    <w:p w14:paraId="08668DDF">
      <w:pPr>
        <w:pStyle w:val="7"/>
        <w:numPr>
          <w:ilvl w:val="0"/>
          <w:numId w:val="7"/>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制作统计汇总日周月季年各类报表；</w:t>
      </w:r>
    </w:p>
    <w:p w14:paraId="615D47AD">
      <w:pPr>
        <w:pStyle w:val="7"/>
        <w:numPr>
          <w:ilvl w:val="0"/>
          <w:numId w:val="7"/>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完成街道交办的其他工作</w:t>
      </w:r>
    </w:p>
    <w:p w14:paraId="5293A35E">
      <w:pPr>
        <w:pStyle w:val="7"/>
        <w:numPr>
          <w:ilvl w:val="1"/>
          <w:numId w:val="6"/>
        </w:numPr>
        <w:spacing w:line="570" w:lineRule="exact"/>
        <w:ind w:firstLineChars="0"/>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 xml:space="preserve"> 街面网格监督岗：</w:t>
      </w:r>
    </w:p>
    <w:p w14:paraId="04EF4018">
      <w:pPr>
        <w:spacing w:line="570" w:lineRule="exact"/>
        <w:ind w:firstLine="560" w:firstLineChars="2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工作地点：北站街道全辖区范围。</w:t>
      </w:r>
    </w:p>
    <w:p w14:paraId="697A7E41">
      <w:pPr>
        <w:spacing w:line="570" w:lineRule="exact"/>
        <w:ind w:firstLine="560" w:firstLineChars="2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工作时间：周一至周日早7点-晚19点。</w:t>
      </w:r>
    </w:p>
    <w:p w14:paraId="1B4A83E5">
      <w:pPr>
        <w:spacing w:line="570" w:lineRule="exact"/>
        <w:ind w:firstLine="561" w:firstLineChars="200"/>
        <w:rPr>
          <w:rFonts w:ascii="华文仿宋" w:hAnsi="华文仿宋" w:eastAsia="华文仿宋" w:cs="仿宋_GB2312"/>
          <w:b/>
          <w:bCs/>
          <w:color w:val="000000" w:themeColor="text1"/>
          <w:sz w:val="28"/>
          <w:szCs w:val="28"/>
          <w:u w:val="single"/>
          <w14:textFill>
            <w14:solidFill>
              <w14:schemeClr w14:val="tx1"/>
            </w14:solidFill>
          </w14:textFill>
        </w:rPr>
      </w:pPr>
      <w:r>
        <w:rPr>
          <w:rFonts w:hint="eastAsia" w:ascii="华文仿宋" w:hAnsi="华文仿宋" w:eastAsia="华文仿宋" w:cs="仿宋_GB2312"/>
          <w:b/>
          <w:bCs/>
          <w:color w:val="000000" w:themeColor="text1"/>
          <w:sz w:val="28"/>
          <w:szCs w:val="28"/>
          <w:u w:val="single"/>
          <w14:textFill>
            <w14:solidFill>
              <w14:schemeClr w14:val="tx1"/>
            </w14:solidFill>
          </w14:textFill>
        </w:rPr>
        <w:t>主要职责：</w:t>
      </w:r>
    </w:p>
    <w:p w14:paraId="14B29A79">
      <w:pPr>
        <w:pStyle w:val="7"/>
        <w:numPr>
          <w:ilvl w:val="0"/>
          <w:numId w:val="8"/>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发现问题后通过“政务微信”案件上报功能将所发现的部、事件问题进行拍照上传，确定案件类别，案件描述准确。通过政务微信及时前往问题现场，核实平台下发的，经处置后的各类部、事件，并按照相关要求拍照上传用于结案。</w:t>
      </w:r>
    </w:p>
    <w:p w14:paraId="22DCC2DD">
      <w:pPr>
        <w:pStyle w:val="7"/>
        <w:numPr>
          <w:ilvl w:val="0"/>
          <w:numId w:val="8"/>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对于现场发现的能够当场处理的轻微问题，网格监督员应当当场处理（自发自处），并即时将处理信息报送街道城运中心。对上级下派的网格工单进行案件核查以及结案，要服从平台操作员的协调。</w:t>
      </w:r>
    </w:p>
    <w:p w14:paraId="0A2C66E3">
      <w:pPr>
        <w:pStyle w:val="7"/>
        <w:numPr>
          <w:ilvl w:val="0"/>
          <w:numId w:val="8"/>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严格按照最新《上海市城市网格化综合管理标准（试行）的通知》及区、街道要求，完成的各类案件采集数量，案件质量以及及时结案率等。</w:t>
      </w:r>
    </w:p>
    <w:p w14:paraId="6473DAB2">
      <w:pPr>
        <w:spacing w:line="570" w:lineRule="exact"/>
        <w:ind w:firstLine="561" w:firstLineChars="200"/>
        <w:rPr>
          <w:rFonts w:ascii="华文仿宋" w:hAnsi="华文仿宋" w:eastAsia="华文仿宋" w:cs="仿宋_GB2312"/>
          <w:b/>
          <w:bCs/>
          <w:color w:val="000000" w:themeColor="text1"/>
          <w:sz w:val="28"/>
          <w:szCs w:val="28"/>
          <w:u w:val="single"/>
          <w14:textFill>
            <w14:solidFill>
              <w14:schemeClr w14:val="tx1"/>
            </w14:solidFill>
          </w14:textFill>
        </w:rPr>
      </w:pPr>
      <w:r>
        <w:rPr>
          <w:rFonts w:hint="eastAsia" w:ascii="华文仿宋" w:hAnsi="华文仿宋" w:eastAsia="华文仿宋" w:cs="仿宋_GB2312"/>
          <w:b/>
          <w:bCs/>
          <w:color w:val="000000" w:themeColor="text1"/>
          <w:sz w:val="28"/>
          <w:szCs w:val="28"/>
          <w:u w:val="single"/>
          <w14:textFill>
            <w14:solidFill>
              <w14:schemeClr w14:val="tx1"/>
            </w14:solidFill>
          </w14:textFill>
        </w:rPr>
        <w:t>次要职责：</w:t>
      </w:r>
    </w:p>
    <w:p w14:paraId="4B99BC66">
      <w:pPr>
        <w:pStyle w:val="7"/>
        <w:numPr>
          <w:ilvl w:val="0"/>
          <w:numId w:val="9"/>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维持辖区道路安全和通畅，参与道路安全整治等。</w:t>
      </w:r>
    </w:p>
    <w:p w14:paraId="63DD77CF">
      <w:pPr>
        <w:pStyle w:val="7"/>
        <w:numPr>
          <w:ilvl w:val="0"/>
          <w:numId w:val="9"/>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配合城市管理相关工作，如防台防汛、垃圾分类、创城创卫、市容满意度测评、重大活动保障等任务，以及服从街道统一调度，配合处置突发性、应急性工作等。</w:t>
      </w:r>
    </w:p>
    <w:p w14:paraId="424A2979">
      <w:pPr>
        <w:pStyle w:val="7"/>
        <w:numPr>
          <w:ilvl w:val="0"/>
          <w:numId w:val="9"/>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配合完成区城运中心布置的各类打卡任务，如视频打卡、单兵签到等。</w:t>
      </w:r>
    </w:p>
    <w:p w14:paraId="3225E8AA">
      <w:pPr>
        <w:pStyle w:val="7"/>
        <w:numPr>
          <w:ilvl w:val="0"/>
          <w:numId w:val="9"/>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完成区城运中心、街道交办的其它工作。</w:t>
      </w:r>
    </w:p>
    <w:p w14:paraId="735B9633">
      <w:pPr>
        <w:spacing w:line="520" w:lineRule="exact"/>
        <w:ind w:firstLine="560" w:firstLineChars="20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街道社管办可根据实际工作需求对人员岗位、工作时间、工作内容进行适当调整，工作人员需无条件服从街道工作安排。</w:t>
      </w:r>
    </w:p>
    <w:p w14:paraId="1AFAE507">
      <w:pPr>
        <w:pStyle w:val="7"/>
        <w:numPr>
          <w:ilvl w:val="0"/>
          <w:numId w:val="6"/>
        </w:numPr>
        <w:spacing w:line="570" w:lineRule="exact"/>
        <w:ind w:firstLineChars="0"/>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工作要求</w:t>
      </w:r>
    </w:p>
    <w:p w14:paraId="2630FEBC">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1、人员要求</w:t>
      </w:r>
    </w:p>
    <w:p w14:paraId="40A926D2">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工作人员必须按照合同约定人数足额到岗。50周岁以下人员占比不低于80%。45周岁以下优先考虑，队伍人员流动率不得高于20%；身体健康，无不符合工作岗位要求的疾病；</w:t>
      </w:r>
    </w:p>
    <w:p w14:paraId="34432CCB">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 xml:space="preserve">工作人员能服从街道社管办、城运中心工作安排；拥护中国共产党的领导，拥护党的路线、方针、政策，遵守国家法律、法规。 </w:t>
      </w:r>
    </w:p>
    <w:p w14:paraId="101A2DCF">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 xml:space="preserve">经过正规专业培训后方能上岗。有较强的组织纪律观念和良好的职业道德，有较强的事业心和责任感，作风正派，品行良好； </w:t>
      </w:r>
    </w:p>
    <w:p w14:paraId="575C0B4E">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熟练操作计算机办公软件（WORD操作与使用、EXCEL操作与使用各种软件操作等）以及一网统管城运平台；会熟练操作手机各类APP，如政务微信接收、报送案件、转发等。</w:t>
      </w:r>
    </w:p>
    <w:p w14:paraId="012A9684">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网格平台操作岗以及街面网格监督岗要严格遵守甲乙双方的有关规章制度。工作期间受北站街道领导，街道负责布置工作、开展业务指导及抓好各项工作落实。乙方对人员管理、安全管理负责，派遣的乙方服务人员在工作期间，以甲方要求和工作指示为主。遵守甲方的各项规章制度。</w:t>
      </w:r>
    </w:p>
    <w:p w14:paraId="59DCFE00">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2、工作纪律</w:t>
      </w:r>
    </w:p>
    <w:p w14:paraId="0E091AC0">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乙方应按照合同要求人数配备工作人员；严格遵守各项规章制度，不迟到早退。</w:t>
      </w:r>
    </w:p>
    <w:p w14:paraId="0E53E10A">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工作时间内，确保人员足额到岗。如遇特殊情况需请假或离岗时，应安排人员替补。</w:t>
      </w:r>
    </w:p>
    <w:p w14:paraId="42ECF355">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乙方应对工作人员开展入职培训、安全教育培训、日常业务培训，确保上岗人员能力和素质符合岗位要求。</w:t>
      </w:r>
    </w:p>
    <w:p w14:paraId="173FCE49">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乙方工作人员若存在以下行为的，街道有权要求更换人员甚至终止合同：</w:t>
      </w:r>
    </w:p>
    <w:p w14:paraId="05D98829">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（1）不服从街道工作安排的；</w:t>
      </w:r>
    </w:p>
    <w:p w14:paraId="054944DF">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（2）工作责任心不强，消极怠工、不主动发现问题或发现问题处置不及时的；业务能力不能胜任岗位工作的；</w:t>
      </w:r>
    </w:p>
    <w:p w14:paraId="66E3C66C">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（3）工作期间长时间擅自离岗脱岗，迟到早退的；</w:t>
      </w:r>
    </w:p>
    <w:p w14:paraId="4B400BE7">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（4）酒后上岗或在工作时有饮酒等不良行为的；</w:t>
      </w:r>
    </w:p>
    <w:p w14:paraId="7315819E">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（5）索要、收受管理相对人及其家属财物的；</w:t>
      </w:r>
    </w:p>
    <w:p w14:paraId="1B1A8F66">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（6）因违反有关规定给街道形象、给社会造成严重负面影响或造成人员和财产损失的；</w:t>
      </w:r>
    </w:p>
    <w:p w14:paraId="64FBFF6A">
      <w:pPr>
        <w:spacing w:line="570" w:lineRule="exact"/>
        <w:ind w:firstLine="560" w:firstLineChars="200"/>
        <w:jc w:val="left"/>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（7）</w:t>
      </w:r>
      <w:r>
        <w:rPr>
          <w:rFonts w:hint="eastAsia" w:ascii="华文仿宋" w:hAnsi="华文仿宋" w:eastAsia="华文仿宋" w:cs="仿宋_GB2312"/>
          <w:color w:val="000000" w:themeColor="text1"/>
          <w:sz w:val="28"/>
          <w:szCs w:val="28"/>
          <w14:textFill>
            <w14:solidFill>
              <w14:schemeClr w14:val="tx1"/>
            </w14:solidFill>
          </w14:textFill>
        </w:rPr>
        <w:tab/>
      </w:r>
      <w:r>
        <w:rPr>
          <w:rFonts w:hint="eastAsia" w:ascii="华文仿宋" w:hAnsi="华文仿宋" w:eastAsia="华文仿宋" w:cs="仿宋_GB2312"/>
          <w:color w:val="000000" w:themeColor="text1"/>
          <w:sz w:val="28"/>
          <w:szCs w:val="28"/>
          <w14:textFill>
            <w14:solidFill>
              <w14:schemeClr w14:val="tx1"/>
            </w14:solidFill>
          </w14:textFill>
        </w:rPr>
        <w:t>触犯法律法规，有违法行为的；</w:t>
      </w:r>
    </w:p>
    <w:p w14:paraId="77B91264">
      <w:pPr>
        <w:pStyle w:val="7"/>
        <w:numPr>
          <w:ilvl w:val="0"/>
          <w:numId w:val="6"/>
        </w:numPr>
        <w:spacing w:line="570" w:lineRule="exact"/>
        <w:ind w:firstLineChars="0"/>
        <w:rPr>
          <w:rFonts w:ascii="华文仿宋" w:hAnsi="华文仿宋" w:eastAsia="华文仿宋" w:cs="仿宋_GB2312"/>
          <w:b/>
          <w:color w:val="000000" w:themeColor="text1"/>
          <w:sz w:val="28"/>
          <w:szCs w:val="28"/>
          <w14:textFill>
            <w14:solidFill>
              <w14:schemeClr w14:val="tx1"/>
            </w14:solidFill>
          </w14:textFill>
        </w:rPr>
      </w:pPr>
      <w:r>
        <w:rPr>
          <w:rFonts w:hint="eastAsia" w:ascii="华文仿宋" w:hAnsi="华文仿宋" w:eastAsia="华文仿宋" w:cs="仿宋_GB2312"/>
          <w:b/>
          <w:color w:val="000000" w:themeColor="text1"/>
          <w:sz w:val="28"/>
          <w:szCs w:val="28"/>
          <w14:textFill>
            <w14:solidFill>
              <w14:schemeClr w14:val="tx1"/>
            </w14:solidFill>
          </w14:textFill>
        </w:rPr>
        <w:t>招标事项</w:t>
      </w:r>
    </w:p>
    <w:p w14:paraId="12037D2B">
      <w:pPr>
        <w:pStyle w:val="7"/>
        <w:numPr>
          <w:ilvl w:val="0"/>
          <w:numId w:val="10"/>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本项目仅面向中、小、微企业采购。</w:t>
      </w:r>
    </w:p>
    <w:p w14:paraId="2AE59165">
      <w:pPr>
        <w:pStyle w:val="7"/>
        <w:numPr>
          <w:ilvl w:val="0"/>
          <w:numId w:val="10"/>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投标单位需提供三年业绩证明，有三体系认证的优先；</w:t>
      </w:r>
    </w:p>
    <w:p w14:paraId="4407A110">
      <w:pPr>
        <w:pStyle w:val="7"/>
        <w:numPr>
          <w:ilvl w:val="0"/>
          <w:numId w:val="10"/>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投标单位需提供有针对性的服务方案；</w:t>
      </w:r>
    </w:p>
    <w:p w14:paraId="35665E66">
      <w:pPr>
        <w:pStyle w:val="7"/>
        <w:numPr>
          <w:ilvl w:val="0"/>
          <w:numId w:val="10"/>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服务期限：合同签订后一年</w:t>
      </w:r>
      <w:r>
        <w:rPr>
          <w:rFonts w:hint="eastAsia" w:ascii="华文仿宋" w:hAnsi="华文仿宋" w:eastAsia="华文仿宋" w:cs="仿宋_GB2312"/>
          <w:color w:val="000000" w:themeColor="text1"/>
          <w:sz w:val="28"/>
          <w:szCs w:val="28"/>
          <w:lang w:eastAsia="zh-CN"/>
          <w14:textFill>
            <w14:solidFill>
              <w14:schemeClr w14:val="tx1"/>
            </w14:solidFill>
          </w14:textFill>
        </w:rPr>
        <w:t>。</w:t>
      </w:r>
    </w:p>
    <w:p w14:paraId="73BAC6B0">
      <w:pPr>
        <w:pStyle w:val="7"/>
        <w:numPr>
          <w:ilvl w:val="0"/>
          <w:numId w:val="10"/>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lang w:eastAsia="zh-CN"/>
          <w14:textFill>
            <w14:solidFill>
              <w14:schemeClr w14:val="tx1"/>
            </w14:solidFill>
          </w14:textFill>
        </w:rPr>
        <w:t>支付方式：</w:t>
      </w:r>
      <w:r>
        <w:rPr>
          <w:rFonts w:hint="eastAsia" w:ascii="华文仿宋" w:hAnsi="华文仿宋" w:eastAsia="华文仿宋" w:cs="仿宋_GB2312"/>
          <w:color w:val="000000" w:themeColor="text1"/>
          <w:sz w:val="28"/>
          <w:szCs w:val="28"/>
          <w14:textFill>
            <w14:solidFill>
              <w14:schemeClr w14:val="tx1"/>
            </w14:solidFill>
          </w14:textFill>
        </w:rPr>
        <w:t>费用按月支付</w:t>
      </w:r>
      <w:r>
        <w:rPr>
          <w:rFonts w:hint="eastAsia" w:ascii="华文仿宋" w:hAnsi="华文仿宋" w:eastAsia="华文仿宋" w:cs="仿宋_GB2312"/>
          <w:color w:val="000000" w:themeColor="text1"/>
          <w:sz w:val="28"/>
          <w:szCs w:val="28"/>
          <w:lang w:eastAsia="zh-CN"/>
          <w14:textFill>
            <w14:solidFill>
              <w14:schemeClr w14:val="tx1"/>
            </w14:solidFill>
          </w14:textFill>
        </w:rPr>
        <w:t>。</w:t>
      </w:r>
    </w:p>
    <w:p w14:paraId="5F655302">
      <w:pPr>
        <w:pStyle w:val="7"/>
        <w:numPr>
          <w:ilvl w:val="0"/>
          <w:numId w:val="10"/>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街道与第三方企业员工不存在劳务关系。第三方企业对管理人员和管理服务负全部责任，工作人员发生工伤事故，或造成他人人身和财产损失的，由第三方企业承担全部责任。</w:t>
      </w:r>
    </w:p>
    <w:p w14:paraId="4D2E6458">
      <w:pPr>
        <w:pStyle w:val="7"/>
        <w:numPr>
          <w:ilvl w:val="0"/>
          <w:numId w:val="10"/>
        </w:numPr>
        <w:spacing w:line="570" w:lineRule="exact"/>
        <w:ind w:firstLineChars="0"/>
        <w:rPr>
          <w:rFonts w:ascii="华文仿宋" w:hAnsi="华文仿宋" w:eastAsia="华文仿宋" w:cs="仿宋_GB2312"/>
          <w:color w:val="000000" w:themeColor="text1"/>
          <w:sz w:val="28"/>
          <w:szCs w:val="28"/>
          <w14:textFill>
            <w14:solidFill>
              <w14:schemeClr w14:val="tx1"/>
            </w14:solidFill>
          </w14:textFill>
        </w:rPr>
      </w:pPr>
      <w:r>
        <w:rPr>
          <w:rFonts w:hint="eastAsia" w:ascii="华文仿宋" w:hAnsi="华文仿宋" w:eastAsia="华文仿宋" w:cs="仿宋_GB2312"/>
          <w:color w:val="000000" w:themeColor="text1"/>
          <w:sz w:val="28"/>
          <w:szCs w:val="28"/>
          <w14:textFill>
            <w14:solidFill>
              <w14:schemeClr w14:val="tx1"/>
            </w14:solidFill>
          </w14:textFill>
        </w:rPr>
        <w:t>第三方企业在履行合同过程中，应按时、按标准完成项目任务，不得将服务项目委托第三人。</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仿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2AB332B"/>
    <w:multiLevelType w:val="multilevel"/>
    <w:tmpl w:val="22AB332B"/>
    <w:lvl w:ilvl="0" w:tentative="0">
      <w:start w:val="1"/>
      <w:numFmt w:val="decimal"/>
      <w:lvlText w:val="%1、"/>
      <w:lvlJc w:val="left"/>
      <w:pPr>
        <w:ind w:left="1160" w:hanging="720"/>
      </w:pPr>
      <w:rPr>
        <w:rFonts w:hint="default"/>
      </w:rPr>
    </w:lvl>
    <w:lvl w:ilvl="1" w:tentative="0">
      <w:start w:val="1"/>
      <w:numFmt w:val="lowerLetter"/>
      <w:lvlText w:val="%2)"/>
      <w:lvlJc w:val="left"/>
      <w:pPr>
        <w:ind w:left="1320" w:hanging="440"/>
      </w:pPr>
    </w:lvl>
    <w:lvl w:ilvl="2" w:tentative="0">
      <w:start w:val="1"/>
      <w:numFmt w:val="lowerRoman"/>
      <w:lvlText w:val="%3."/>
      <w:lvlJc w:val="right"/>
      <w:pPr>
        <w:ind w:left="1760" w:hanging="440"/>
      </w:pPr>
    </w:lvl>
    <w:lvl w:ilvl="3" w:tentative="0">
      <w:start w:val="1"/>
      <w:numFmt w:val="decimal"/>
      <w:lvlText w:val="%4."/>
      <w:lvlJc w:val="left"/>
      <w:pPr>
        <w:ind w:left="2200" w:hanging="440"/>
      </w:pPr>
    </w:lvl>
    <w:lvl w:ilvl="4" w:tentative="0">
      <w:start w:val="1"/>
      <w:numFmt w:val="lowerLetter"/>
      <w:lvlText w:val="%5)"/>
      <w:lvlJc w:val="left"/>
      <w:pPr>
        <w:ind w:left="2640" w:hanging="440"/>
      </w:pPr>
    </w:lvl>
    <w:lvl w:ilvl="5" w:tentative="0">
      <w:start w:val="1"/>
      <w:numFmt w:val="lowerRoman"/>
      <w:lvlText w:val="%6."/>
      <w:lvlJc w:val="right"/>
      <w:pPr>
        <w:ind w:left="3080" w:hanging="440"/>
      </w:pPr>
    </w:lvl>
    <w:lvl w:ilvl="6" w:tentative="0">
      <w:start w:val="1"/>
      <w:numFmt w:val="decimal"/>
      <w:lvlText w:val="%7."/>
      <w:lvlJc w:val="left"/>
      <w:pPr>
        <w:ind w:left="3520" w:hanging="440"/>
      </w:pPr>
    </w:lvl>
    <w:lvl w:ilvl="7" w:tentative="0">
      <w:start w:val="1"/>
      <w:numFmt w:val="lowerLetter"/>
      <w:lvlText w:val="%8)"/>
      <w:lvlJc w:val="left"/>
      <w:pPr>
        <w:ind w:left="3960" w:hanging="440"/>
      </w:pPr>
    </w:lvl>
    <w:lvl w:ilvl="8" w:tentative="0">
      <w:start w:val="1"/>
      <w:numFmt w:val="lowerRoman"/>
      <w:lvlText w:val="%9."/>
      <w:lvlJc w:val="right"/>
      <w:pPr>
        <w:ind w:left="4400" w:hanging="440"/>
      </w:pPr>
    </w:lvl>
  </w:abstractNum>
  <w:abstractNum w:abstractNumId="1">
    <w:nsid w:val="23F829A5"/>
    <w:multiLevelType w:val="multilevel"/>
    <w:tmpl w:val="23F829A5"/>
    <w:lvl w:ilvl="0" w:tentative="0">
      <w:start w:val="1"/>
      <w:numFmt w:val="chineseCountingThousand"/>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
    <w:nsid w:val="290E2E20"/>
    <w:multiLevelType w:val="multilevel"/>
    <w:tmpl w:val="290E2E20"/>
    <w:lvl w:ilvl="0" w:tentative="0">
      <w:start w:val="1"/>
      <w:numFmt w:val="decimal"/>
      <w:lvlText w:val="%1."/>
      <w:lvlJc w:val="left"/>
      <w:pPr>
        <w:ind w:left="0" w:firstLine="567"/>
      </w:pPr>
      <w:rPr>
        <w:rFonts w:hint="default"/>
      </w:rPr>
    </w:lvl>
    <w:lvl w:ilvl="1" w:tentative="0">
      <w:start w:val="1"/>
      <w:numFmt w:val="japaneseCounting"/>
      <w:lvlText w:val="（%2）"/>
      <w:lvlJc w:val="left"/>
      <w:pPr>
        <w:ind w:left="1520" w:hanging="1080"/>
      </w:pPr>
      <w:rPr>
        <w:rFonts w:hint="default" w:ascii="华文仿宋" w:hAnsi="华文仿宋" w:eastAsia="华文仿宋"/>
        <w:sz w:val="32"/>
      </w:r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3">
    <w:nsid w:val="2A871030"/>
    <w:multiLevelType w:val="singleLevel"/>
    <w:tmpl w:val="2A871030"/>
    <w:lvl w:ilvl="0" w:tentative="0">
      <w:start w:val="2"/>
      <w:numFmt w:val="chineseCounting"/>
      <w:suff w:val="nothing"/>
      <w:lvlText w:val="%1、"/>
      <w:lvlJc w:val="left"/>
      <w:rPr>
        <w:rFonts w:hint="eastAsia"/>
      </w:rPr>
    </w:lvl>
  </w:abstractNum>
  <w:abstractNum w:abstractNumId="4">
    <w:nsid w:val="2E6A62B7"/>
    <w:multiLevelType w:val="multilevel"/>
    <w:tmpl w:val="2E6A62B7"/>
    <w:lvl w:ilvl="0" w:tentative="0">
      <w:start w:val="1"/>
      <w:numFmt w:val="decimal"/>
      <w:lvlText w:val="%1、"/>
      <w:lvlJc w:val="left"/>
      <w:pPr>
        <w:ind w:left="1160" w:hanging="720"/>
      </w:pPr>
      <w:rPr>
        <w:rFonts w:hint="default"/>
      </w:rPr>
    </w:lvl>
    <w:lvl w:ilvl="1" w:tentative="0">
      <w:start w:val="1"/>
      <w:numFmt w:val="lowerLetter"/>
      <w:lvlText w:val="%2)"/>
      <w:lvlJc w:val="left"/>
      <w:pPr>
        <w:ind w:left="1320" w:hanging="440"/>
      </w:pPr>
    </w:lvl>
    <w:lvl w:ilvl="2" w:tentative="0">
      <w:start w:val="1"/>
      <w:numFmt w:val="lowerRoman"/>
      <w:lvlText w:val="%3."/>
      <w:lvlJc w:val="right"/>
      <w:pPr>
        <w:ind w:left="1760" w:hanging="440"/>
      </w:pPr>
    </w:lvl>
    <w:lvl w:ilvl="3" w:tentative="0">
      <w:start w:val="1"/>
      <w:numFmt w:val="decimal"/>
      <w:lvlText w:val="%4."/>
      <w:lvlJc w:val="left"/>
      <w:pPr>
        <w:ind w:left="2200" w:hanging="440"/>
      </w:pPr>
    </w:lvl>
    <w:lvl w:ilvl="4" w:tentative="0">
      <w:start w:val="1"/>
      <w:numFmt w:val="lowerLetter"/>
      <w:lvlText w:val="%5)"/>
      <w:lvlJc w:val="left"/>
      <w:pPr>
        <w:ind w:left="2640" w:hanging="440"/>
      </w:pPr>
    </w:lvl>
    <w:lvl w:ilvl="5" w:tentative="0">
      <w:start w:val="1"/>
      <w:numFmt w:val="lowerRoman"/>
      <w:lvlText w:val="%6."/>
      <w:lvlJc w:val="right"/>
      <w:pPr>
        <w:ind w:left="3080" w:hanging="440"/>
      </w:pPr>
    </w:lvl>
    <w:lvl w:ilvl="6" w:tentative="0">
      <w:start w:val="1"/>
      <w:numFmt w:val="decimal"/>
      <w:lvlText w:val="%7."/>
      <w:lvlJc w:val="left"/>
      <w:pPr>
        <w:ind w:left="3520" w:hanging="440"/>
      </w:pPr>
    </w:lvl>
    <w:lvl w:ilvl="7" w:tentative="0">
      <w:start w:val="1"/>
      <w:numFmt w:val="lowerLetter"/>
      <w:lvlText w:val="%8)"/>
      <w:lvlJc w:val="left"/>
      <w:pPr>
        <w:ind w:left="3960" w:hanging="440"/>
      </w:pPr>
    </w:lvl>
    <w:lvl w:ilvl="8" w:tentative="0">
      <w:start w:val="1"/>
      <w:numFmt w:val="lowerRoman"/>
      <w:lvlText w:val="%9."/>
      <w:lvlJc w:val="right"/>
      <w:pPr>
        <w:ind w:left="4400" w:hanging="440"/>
      </w:pPr>
    </w:lvl>
  </w:abstractNum>
  <w:abstractNum w:abstractNumId="5">
    <w:nsid w:val="3D400DDC"/>
    <w:multiLevelType w:val="multilevel"/>
    <w:tmpl w:val="3D400DDC"/>
    <w:lvl w:ilvl="0" w:tentative="0">
      <w:start w:val="1"/>
      <w:numFmt w:val="decimal"/>
      <w:lvlText w:val="%1."/>
      <w:lvlJc w:val="left"/>
      <w:pPr>
        <w:ind w:left="0" w:firstLine="567"/>
      </w:pPr>
      <w:rPr>
        <w:rFonts w:hint="default"/>
      </w:rPr>
    </w:lvl>
    <w:lvl w:ilvl="1" w:tentative="0">
      <w:start w:val="1"/>
      <w:numFmt w:val="bullet"/>
      <w:lvlText w:val=""/>
      <w:lvlJc w:val="left"/>
      <w:pPr>
        <w:ind w:left="1440" w:hanging="440"/>
      </w:pPr>
      <w:rPr>
        <w:rFonts w:hint="default" w:ascii="Wingdings" w:hAnsi="Wingdings"/>
      </w:rPr>
    </w:lvl>
    <w:lvl w:ilvl="2" w:tentative="0">
      <w:start w:val="1"/>
      <w:numFmt w:val="bullet"/>
      <w:lvlText w:val=""/>
      <w:lvlJc w:val="left"/>
      <w:pPr>
        <w:ind w:left="1880" w:hanging="440"/>
      </w:pPr>
      <w:rPr>
        <w:rFonts w:hint="default" w:ascii="Wingdings" w:hAnsi="Wingdings"/>
      </w:rPr>
    </w:lvl>
    <w:lvl w:ilvl="3" w:tentative="0">
      <w:start w:val="1"/>
      <w:numFmt w:val="bullet"/>
      <w:lvlText w:val=""/>
      <w:lvlJc w:val="left"/>
      <w:pPr>
        <w:ind w:left="2320" w:hanging="440"/>
      </w:pPr>
      <w:rPr>
        <w:rFonts w:hint="default" w:ascii="Wingdings" w:hAnsi="Wingdings"/>
      </w:rPr>
    </w:lvl>
    <w:lvl w:ilvl="4" w:tentative="0">
      <w:start w:val="1"/>
      <w:numFmt w:val="bullet"/>
      <w:lvlText w:val=""/>
      <w:lvlJc w:val="left"/>
      <w:pPr>
        <w:ind w:left="2760" w:hanging="440"/>
      </w:pPr>
      <w:rPr>
        <w:rFonts w:hint="default" w:ascii="Wingdings" w:hAnsi="Wingdings"/>
      </w:rPr>
    </w:lvl>
    <w:lvl w:ilvl="5" w:tentative="0">
      <w:start w:val="1"/>
      <w:numFmt w:val="bullet"/>
      <w:lvlText w:val=""/>
      <w:lvlJc w:val="left"/>
      <w:pPr>
        <w:ind w:left="3200" w:hanging="440"/>
      </w:pPr>
      <w:rPr>
        <w:rFonts w:hint="default" w:ascii="Wingdings" w:hAnsi="Wingdings"/>
      </w:rPr>
    </w:lvl>
    <w:lvl w:ilvl="6" w:tentative="0">
      <w:start w:val="1"/>
      <w:numFmt w:val="bullet"/>
      <w:lvlText w:val=""/>
      <w:lvlJc w:val="left"/>
      <w:pPr>
        <w:ind w:left="3640" w:hanging="440"/>
      </w:pPr>
      <w:rPr>
        <w:rFonts w:hint="default" w:ascii="Wingdings" w:hAnsi="Wingdings"/>
      </w:rPr>
    </w:lvl>
    <w:lvl w:ilvl="7" w:tentative="0">
      <w:start w:val="1"/>
      <w:numFmt w:val="bullet"/>
      <w:lvlText w:val=""/>
      <w:lvlJc w:val="left"/>
      <w:pPr>
        <w:ind w:left="4080" w:hanging="440"/>
      </w:pPr>
      <w:rPr>
        <w:rFonts w:hint="default" w:ascii="Wingdings" w:hAnsi="Wingdings"/>
      </w:rPr>
    </w:lvl>
    <w:lvl w:ilvl="8" w:tentative="0">
      <w:start w:val="1"/>
      <w:numFmt w:val="bullet"/>
      <w:lvlText w:val=""/>
      <w:lvlJc w:val="left"/>
      <w:pPr>
        <w:ind w:left="4520" w:hanging="440"/>
      </w:pPr>
      <w:rPr>
        <w:rFonts w:hint="default" w:ascii="Wingdings" w:hAnsi="Wingdings"/>
      </w:rPr>
    </w:lvl>
  </w:abstractNum>
  <w:abstractNum w:abstractNumId="6">
    <w:nsid w:val="4A044903"/>
    <w:multiLevelType w:val="multilevel"/>
    <w:tmpl w:val="4A044903"/>
    <w:lvl w:ilvl="0" w:tentative="0">
      <w:start w:val="1"/>
      <w:numFmt w:val="decimal"/>
      <w:lvlText w:val="%1."/>
      <w:lvlJc w:val="left"/>
      <w:pPr>
        <w:ind w:left="0" w:firstLine="567"/>
      </w:pPr>
      <w:rPr>
        <w:rFonts w:hint="default"/>
      </w:rPr>
    </w:lvl>
    <w:lvl w:ilvl="1" w:tentative="0">
      <w:start w:val="1"/>
      <w:numFmt w:val="lowerLetter"/>
      <w:lvlText w:val="%2)"/>
      <w:lvlJc w:val="left"/>
      <w:pPr>
        <w:ind w:left="1440" w:hanging="440"/>
      </w:pPr>
    </w:lvl>
    <w:lvl w:ilvl="2" w:tentative="0">
      <w:start w:val="1"/>
      <w:numFmt w:val="lowerRoman"/>
      <w:lvlText w:val="%3."/>
      <w:lvlJc w:val="right"/>
      <w:pPr>
        <w:ind w:left="1880" w:hanging="440"/>
      </w:pPr>
    </w:lvl>
    <w:lvl w:ilvl="3" w:tentative="0">
      <w:start w:val="1"/>
      <w:numFmt w:val="decimal"/>
      <w:lvlText w:val="%4."/>
      <w:lvlJc w:val="left"/>
      <w:pPr>
        <w:ind w:left="2320" w:hanging="440"/>
      </w:pPr>
    </w:lvl>
    <w:lvl w:ilvl="4" w:tentative="0">
      <w:start w:val="1"/>
      <w:numFmt w:val="lowerLetter"/>
      <w:lvlText w:val="%5)"/>
      <w:lvlJc w:val="left"/>
      <w:pPr>
        <w:ind w:left="2760" w:hanging="440"/>
      </w:pPr>
    </w:lvl>
    <w:lvl w:ilvl="5" w:tentative="0">
      <w:start w:val="1"/>
      <w:numFmt w:val="lowerRoman"/>
      <w:lvlText w:val="%6."/>
      <w:lvlJc w:val="right"/>
      <w:pPr>
        <w:ind w:left="3200" w:hanging="440"/>
      </w:pPr>
    </w:lvl>
    <w:lvl w:ilvl="6" w:tentative="0">
      <w:start w:val="1"/>
      <w:numFmt w:val="decimal"/>
      <w:lvlText w:val="%7."/>
      <w:lvlJc w:val="left"/>
      <w:pPr>
        <w:ind w:left="3640" w:hanging="440"/>
      </w:pPr>
    </w:lvl>
    <w:lvl w:ilvl="7" w:tentative="0">
      <w:start w:val="1"/>
      <w:numFmt w:val="lowerLetter"/>
      <w:lvlText w:val="%8)"/>
      <w:lvlJc w:val="left"/>
      <w:pPr>
        <w:ind w:left="4080" w:hanging="440"/>
      </w:pPr>
    </w:lvl>
    <w:lvl w:ilvl="8" w:tentative="0">
      <w:start w:val="1"/>
      <w:numFmt w:val="lowerRoman"/>
      <w:lvlText w:val="%9."/>
      <w:lvlJc w:val="right"/>
      <w:pPr>
        <w:ind w:left="4520" w:hanging="440"/>
      </w:pPr>
    </w:lvl>
  </w:abstractNum>
  <w:abstractNum w:abstractNumId="7">
    <w:nsid w:val="4F466961"/>
    <w:multiLevelType w:val="multilevel"/>
    <w:tmpl w:val="4F466961"/>
    <w:lvl w:ilvl="0" w:tentative="0">
      <w:start w:val="1"/>
      <w:numFmt w:val="japaneseCounting"/>
      <w:lvlText w:val="%1、"/>
      <w:lvlJc w:val="left"/>
      <w:pPr>
        <w:ind w:left="720" w:hanging="720"/>
      </w:pPr>
      <w:rPr>
        <w:rFonts w:hint="default"/>
      </w:rPr>
    </w:lvl>
    <w:lvl w:ilvl="1" w:tentative="0">
      <w:start w:val="1"/>
      <w:numFmt w:val="chineseCountingThousand"/>
      <w:lvlText w:val="(%2)"/>
      <w:lvlJc w:val="left"/>
      <w:pPr>
        <w:ind w:left="44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8">
    <w:nsid w:val="5DCC2D23"/>
    <w:multiLevelType w:val="multilevel"/>
    <w:tmpl w:val="5DCC2D23"/>
    <w:lvl w:ilvl="0" w:tentative="0">
      <w:start w:val="1"/>
      <w:numFmt w:val="decimal"/>
      <w:lvlText w:val="%1."/>
      <w:lvlJc w:val="left"/>
      <w:pPr>
        <w:ind w:left="0" w:firstLine="567"/>
      </w:pPr>
      <w:rPr>
        <w:rFonts w:hint="default"/>
      </w:rPr>
    </w:lvl>
    <w:lvl w:ilvl="1" w:tentative="0">
      <w:start w:val="1"/>
      <w:numFmt w:val="bullet"/>
      <w:lvlText w:val=""/>
      <w:lvlJc w:val="left"/>
      <w:pPr>
        <w:ind w:left="1440" w:hanging="440"/>
      </w:pPr>
      <w:rPr>
        <w:rFonts w:hint="default" w:ascii="Wingdings" w:hAnsi="Wingdings"/>
      </w:rPr>
    </w:lvl>
    <w:lvl w:ilvl="2" w:tentative="0">
      <w:start w:val="1"/>
      <w:numFmt w:val="bullet"/>
      <w:lvlText w:val=""/>
      <w:lvlJc w:val="left"/>
      <w:pPr>
        <w:ind w:left="1880" w:hanging="440"/>
      </w:pPr>
      <w:rPr>
        <w:rFonts w:hint="default" w:ascii="Wingdings" w:hAnsi="Wingdings"/>
      </w:rPr>
    </w:lvl>
    <w:lvl w:ilvl="3" w:tentative="0">
      <w:start w:val="1"/>
      <w:numFmt w:val="bullet"/>
      <w:lvlText w:val=""/>
      <w:lvlJc w:val="left"/>
      <w:pPr>
        <w:ind w:left="2320" w:hanging="440"/>
      </w:pPr>
      <w:rPr>
        <w:rFonts w:hint="default" w:ascii="Wingdings" w:hAnsi="Wingdings"/>
      </w:rPr>
    </w:lvl>
    <w:lvl w:ilvl="4" w:tentative="0">
      <w:start w:val="1"/>
      <w:numFmt w:val="bullet"/>
      <w:lvlText w:val=""/>
      <w:lvlJc w:val="left"/>
      <w:pPr>
        <w:ind w:left="2760" w:hanging="440"/>
      </w:pPr>
      <w:rPr>
        <w:rFonts w:hint="default" w:ascii="Wingdings" w:hAnsi="Wingdings"/>
      </w:rPr>
    </w:lvl>
    <w:lvl w:ilvl="5" w:tentative="0">
      <w:start w:val="1"/>
      <w:numFmt w:val="bullet"/>
      <w:lvlText w:val=""/>
      <w:lvlJc w:val="left"/>
      <w:pPr>
        <w:ind w:left="3200" w:hanging="440"/>
      </w:pPr>
      <w:rPr>
        <w:rFonts w:hint="default" w:ascii="Wingdings" w:hAnsi="Wingdings"/>
      </w:rPr>
    </w:lvl>
    <w:lvl w:ilvl="6" w:tentative="0">
      <w:start w:val="1"/>
      <w:numFmt w:val="bullet"/>
      <w:lvlText w:val=""/>
      <w:lvlJc w:val="left"/>
      <w:pPr>
        <w:ind w:left="3640" w:hanging="440"/>
      </w:pPr>
      <w:rPr>
        <w:rFonts w:hint="default" w:ascii="Wingdings" w:hAnsi="Wingdings"/>
      </w:rPr>
    </w:lvl>
    <w:lvl w:ilvl="7" w:tentative="0">
      <w:start w:val="1"/>
      <w:numFmt w:val="bullet"/>
      <w:lvlText w:val=""/>
      <w:lvlJc w:val="left"/>
      <w:pPr>
        <w:ind w:left="4080" w:hanging="440"/>
      </w:pPr>
      <w:rPr>
        <w:rFonts w:hint="default" w:ascii="Wingdings" w:hAnsi="Wingdings"/>
      </w:rPr>
    </w:lvl>
    <w:lvl w:ilvl="8" w:tentative="0">
      <w:start w:val="1"/>
      <w:numFmt w:val="bullet"/>
      <w:lvlText w:val=""/>
      <w:lvlJc w:val="left"/>
      <w:pPr>
        <w:ind w:left="4520" w:hanging="440"/>
      </w:pPr>
      <w:rPr>
        <w:rFonts w:hint="default" w:ascii="Wingdings" w:hAnsi="Wingdings"/>
      </w:rPr>
    </w:lvl>
  </w:abstractNum>
  <w:abstractNum w:abstractNumId="9">
    <w:nsid w:val="61D8695C"/>
    <w:multiLevelType w:val="multilevel"/>
    <w:tmpl w:val="61D8695C"/>
    <w:lvl w:ilvl="0" w:tentative="0">
      <w:start w:val="7"/>
      <w:numFmt w:val="decimal"/>
      <w:lvlText w:val="（%1）"/>
      <w:lvlJc w:val="left"/>
      <w:pPr>
        <w:ind w:left="1640" w:hanging="1080"/>
      </w:pPr>
      <w:rPr>
        <w:rFonts w:hint="default"/>
      </w:rPr>
    </w:lvl>
    <w:lvl w:ilvl="1" w:tentative="0">
      <w:start w:val="1"/>
      <w:numFmt w:val="lowerLetter"/>
      <w:lvlText w:val="%2)"/>
      <w:lvlJc w:val="left"/>
      <w:pPr>
        <w:ind w:left="1440" w:hanging="440"/>
      </w:pPr>
    </w:lvl>
    <w:lvl w:ilvl="2" w:tentative="0">
      <w:start w:val="1"/>
      <w:numFmt w:val="lowerRoman"/>
      <w:lvlText w:val="%3."/>
      <w:lvlJc w:val="right"/>
      <w:pPr>
        <w:ind w:left="1880" w:hanging="440"/>
      </w:pPr>
    </w:lvl>
    <w:lvl w:ilvl="3" w:tentative="0">
      <w:start w:val="1"/>
      <w:numFmt w:val="decimal"/>
      <w:lvlText w:val="%4."/>
      <w:lvlJc w:val="left"/>
      <w:pPr>
        <w:ind w:left="2320" w:hanging="440"/>
      </w:pPr>
    </w:lvl>
    <w:lvl w:ilvl="4" w:tentative="0">
      <w:start w:val="1"/>
      <w:numFmt w:val="lowerLetter"/>
      <w:lvlText w:val="%5)"/>
      <w:lvlJc w:val="left"/>
      <w:pPr>
        <w:ind w:left="2760" w:hanging="440"/>
      </w:pPr>
    </w:lvl>
    <w:lvl w:ilvl="5" w:tentative="0">
      <w:start w:val="1"/>
      <w:numFmt w:val="lowerRoman"/>
      <w:lvlText w:val="%6."/>
      <w:lvlJc w:val="right"/>
      <w:pPr>
        <w:ind w:left="3200" w:hanging="440"/>
      </w:pPr>
    </w:lvl>
    <w:lvl w:ilvl="6" w:tentative="0">
      <w:start w:val="1"/>
      <w:numFmt w:val="decimal"/>
      <w:lvlText w:val="%7."/>
      <w:lvlJc w:val="left"/>
      <w:pPr>
        <w:ind w:left="3640" w:hanging="440"/>
      </w:pPr>
    </w:lvl>
    <w:lvl w:ilvl="7" w:tentative="0">
      <w:start w:val="1"/>
      <w:numFmt w:val="lowerLetter"/>
      <w:lvlText w:val="%8)"/>
      <w:lvlJc w:val="left"/>
      <w:pPr>
        <w:ind w:left="4080" w:hanging="440"/>
      </w:pPr>
    </w:lvl>
    <w:lvl w:ilvl="8" w:tentative="0">
      <w:start w:val="1"/>
      <w:numFmt w:val="lowerRoman"/>
      <w:lvlText w:val="%9."/>
      <w:lvlJc w:val="right"/>
      <w:pPr>
        <w:ind w:left="4520" w:hanging="440"/>
      </w:pPr>
    </w:lvl>
  </w:abstractNum>
  <w:num w:numId="1">
    <w:abstractNumId w:val="1"/>
  </w:num>
  <w:num w:numId="2">
    <w:abstractNumId w:val="9"/>
  </w:num>
  <w:num w:numId="3">
    <w:abstractNumId w:val="4"/>
  </w:num>
  <w:num w:numId="4">
    <w:abstractNumId w:val="3"/>
  </w:num>
  <w:num w:numId="5">
    <w:abstractNumId w:val="0"/>
  </w:num>
  <w:num w:numId="6">
    <w:abstractNumId w:val="7"/>
  </w:num>
  <w:num w:numId="7">
    <w:abstractNumId w:val="6"/>
  </w:num>
  <w:num w:numId="8">
    <w:abstractNumId w:val="8"/>
  </w:num>
  <w:num w:numId="9">
    <w:abstractNumId w:val="5"/>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M1NThjNGQ3YWQ1Mjk3M2U5OTUzMjgzMGRlNGIxZTAifQ=="/>
  </w:docVars>
  <w:rsids>
    <w:rsidRoot w:val="002F6392"/>
    <w:rsid w:val="00004FB3"/>
    <w:rsid w:val="000537B1"/>
    <w:rsid w:val="000820E4"/>
    <w:rsid w:val="0010101B"/>
    <w:rsid w:val="00102CE0"/>
    <w:rsid w:val="00161652"/>
    <w:rsid w:val="00253655"/>
    <w:rsid w:val="002F27E2"/>
    <w:rsid w:val="002F6392"/>
    <w:rsid w:val="00347105"/>
    <w:rsid w:val="00381276"/>
    <w:rsid w:val="003960E8"/>
    <w:rsid w:val="003A259F"/>
    <w:rsid w:val="003B7340"/>
    <w:rsid w:val="003B7CE4"/>
    <w:rsid w:val="00414FC3"/>
    <w:rsid w:val="004321F0"/>
    <w:rsid w:val="0044172F"/>
    <w:rsid w:val="005272A4"/>
    <w:rsid w:val="00540D49"/>
    <w:rsid w:val="0065012B"/>
    <w:rsid w:val="006D2237"/>
    <w:rsid w:val="006E4509"/>
    <w:rsid w:val="00741CA2"/>
    <w:rsid w:val="0081443C"/>
    <w:rsid w:val="008A3677"/>
    <w:rsid w:val="00917F96"/>
    <w:rsid w:val="00934613"/>
    <w:rsid w:val="00A35DD4"/>
    <w:rsid w:val="00A8616A"/>
    <w:rsid w:val="00BB686C"/>
    <w:rsid w:val="00C37B64"/>
    <w:rsid w:val="00E14742"/>
    <w:rsid w:val="00ED3C45"/>
    <w:rsid w:val="00F42278"/>
    <w:rsid w:val="00F837D1"/>
    <w:rsid w:val="00FC62F0"/>
    <w:rsid w:val="02DE0430"/>
    <w:rsid w:val="030337B6"/>
    <w:rsid w:val="0488596A"/>
    <w:rsid w:val="10096BAE"/>
    <w:rsid w:val="11B7058F"/>
    <w:rsid w:val="1B901DFE"/>
    <w:rsid w:val="1CE57EE7"/>
    <w:rsid w:val="20443A73"/>
    <w:rsid w:val="20743C00"/>
    <w:rsid w:val="22772CBF"/>
    <w:rsid w:val="272F272F"/>
    <w:rsid w:val="298806CD"/>
    <w:rsid w:val="2A445C43"/>
    <w:rsid w:val="35683AD4"/>
    <w:rsid w:val="38015CC7"/>
    <w:rsid w:val="38D676C9"/>
    <w:rsid w:val="393C48D6"/>
    <w:rsid w:val="39683BD9"/>
    <w:rsid w:val="44D0772C"/>
    <w:rsid w:val="56BD255D"/>
    <w:rsid w:val="64A21CA4"/>
    <w:rsid w:val="64D026E0"/>
    <w:rsid w:val="77705C77"/>
    <w:rsid w:val="79FE1BBB"/>
    <w:rsid w:val="7AC43C46"/>
    <w:rsid w:val="7E2D452B"/>
    <w:rsid w:val="7F927781"/>
    <w:rsid w:val="F3DB99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7">
    <w:name w:val="List Paragraph"/>
    <w:basedOn w:val="1"/>
    <w:qFormat/>
    <w:uiPriority w:val="34"/>
    <w:pPr>
      <w:ind w:firstLine="420" w:firstLineChars="200"/>
    </w:pPr>
  </w:style>
  <w:style w:type="character" w:customStyle="1" w:styleId="8">
    <w:name w:val="页眉 字符"/>
    <w:basedOn w:val="6"/>
    <w:link w:val="3"/>
    <w:qFormat/>
    <w:uiPriority w:val="99"/>
    <w:rPr>
      <w:sz w:val="18"/>
      <w:szCs w:val="18"/>
    </w:rPr>
  </w:style>
  <w:style w:type="character" w:customStyle="1" w:styleId="9">
    <w:name w:val="页脚 字符"/>
    <w:basedOn w:val="6"/>
    <w:link w:val="2"/>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15</Pages>
  <Words>6649</Words>
  <Characters>6905</Characters>
  <Lines>47</Lines>
  <Paragraphs>13</Paragraphs>
  <TotalTime>3</TotalTime>
  <ScaleCrop>false</ScaleCrop>
  <LinksUpToDate>false</LinksUpToDate>
  <CharactersWithSpaces>6994</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2024-06-19T09:20:00Z</dcterms:created>
  <dc:creator>xb21cn</dc:creator>
  <cp:lastModifiedBy>WPS_1673492552</cp:lastModifiedBy>
  <cp:lastPrinted>2024-06-19T02:36:00Z</cp:lastPrinted>
  <dcterms:modified xsi:type="dcterms:W3CDTF">2024-07-03T07:12:24Z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9C02A06730BD498295ECE618624F188E_13</vt:lpwstr>
  </property>
</Properties>
</file>