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138D8E">
      <w:pPr>
        <w:tabs>
          <w:tab w:val="left" w:pos="3060"/>
        </w:tabs>
        <w:spacing w:line="360" w:lineRule="auto"/>
        <w:jc w:val="center"/>
        <w:rPr>
          <w:rFonts w:hint="eastAsia" w:eastAsia="黑体"/>
          <w:b/>
          <w:color w:val="000000" w:themeColor="text1"/>
          <w:sz w:val="28"/>
          <w:szCs w:val="28"/>
          <w:lang w:val="en-US" w:eastAsia="zh-CN"/>
          <w14:textFill>
            <w14:solidFill>
              <w14:schemeClr w14:val="tx1"/>
            </w14:solidFill>
          </w14:textFill>
        </w:rPr>
      </w:pPr>
      <w:r>
        <w:rPr>
          <w:rFonts w:hint="eastAsia" w:eastAsia="黑体"/>
          <w:b/>
          <w:color w:val="000000" w:themeColor="text1"/>
          <w:sz w:val="28"/>
          <w:szCs w:val="28"/>
          <w:lang w:val="en-US" w:eastAsia="zh-CN"/>
          <w14:textFill>
            <w14:solidFill>
              <w14:schemeClr w14:val="tx1"/>
            </w14:solidFill>
          </w14:textFill>
        </w:rPr>
        <w:t>上海市静安区江宁路街道社区卫生服务中心</w:t>
      </w:r>
    </w:p>
    <w:p w14:paraId="6E4DAEE9">
      <w:pPr>
        <w:tabs>
          <w:tab w:val="left" w:pos="3060"/>
        </w:tabs>
        <w:spacing w:line="360" w:lineRule="auto"/>
        <w:jc w:val="center"/>
        <w:rPr>
          <w:rFonts w:hint="eastAsia" w:eastAsia="黑体"/>
          <w:b/>
          <w:color w:val="FF0000"/>
          <w:sz w:val="28"/>
          <w:szCs w:val="28"/>
          <w:lang w:val="en-US" w:eastAsia="zh-CN"/>
        </w:rPr>
      </w:pPr>
      <w:r>
        <w:rPr>
          <w:rFonts w:hint="eastAsia" w:eastAsia="黑体"/>
          <w:b/>
          <w:color w:val="000000" w:themeColor="text1"/>
          <w:sz w:val="28"/>
          <w:szCs w:val="28"/>
          <w:lang w:val="en-US" w:eastAsia="zh-CN"/>
          <w14:textFill>
            <w14:solidFill>
              <w14:schemeClr w14:val="tx1"/>
            </w14:solidFill>
          </w14:textFill>
        </w:rPr>
        <w:t>2025年度物业管理</w:t>
      </w:r>
      <w:r>
        <w:rPr>
          <w:rFonts w:hint="eastAsia" w:eastAsia="黑体"/>
          <w:b/>
          <w:color w:val="000000" w:themeColor="text1"/>
          <w:sz w:val="28"/>
          <w:szCs w:val="28"/>
          <w14:textFill>
            <w14:solidFill>
              <w14:schemeClr w14:val="tx1"/>
            </w14:solidFill>
          </w14:textFill>
        </w:rPr>
        <w:t>项目招标需求</w:t>
      </w:r>
    </w:p>
    <w:p w14:paraId="1D869C07">
      <w:pPr>
        <w:tabs>
          <w:tab w:val="left" w:pos="3060"/>
        </w:tabs>
        <w:spacing w:line="360" w:lineRule="auto"/>
        <w:jc w:val="center"/>
        <w:rPr>
          <w:rFonts w:eastAsia="黑体"/>
          <w:b/>
          <w:color w:val="000000" w:themeColor="text1"/>
          <w:sz w:val="28"/>
          <w:szCs w:val="28"/>
          <w14:textFill>
            <w14:solidFill>
              <w14:schemeClr w14:val="tx1"/>
            </w14:solidFill>
          </w14:textFill>
        </w:rPr>
      </w:pPr>
    </w:p>
    <w:p w14:paraId="563C65D2">
      <w:pPr>
        <w:tabs>
          <w:tab w:val="left" w:pos="3060"/>
        </w:tabs>
        <w:spacing w:line="360" w:lineRule="auto"/>
        <w:ind w:firstLine="413" w:firstLineChars="196"/>
        <w:jc w:val="left"/>
        <w:rPr>
          <w:rFonts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一、总则</w:t>
      </w:r>
    </w:p>
    <w:p w14:paraId="6BABD38A">
      <w:pPr>
        <w:tabs>
          <w:tab w:val="left" w:pos="3060"/>
        </w:tabs>
        <w:snapToGrid w:val="0"/>
        <w:spacing w:line="360" w:lineRule="auto"/>
        <w:ind w:firstLine="525" w:firstLineChars="250"/>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1.1本需求所述及的服务目标、服务内容、服务标准和服务要求，是投标人必须达到的主要要求，但不能理解为全部的、详尽的要求。各投标人应根据自己的管理服务经验，结合本项目的实际情况，提出完整的服务方案、管理制度、实施计划和服务承诺等。</w:t>
      </w:r>
    </w:p>
    <w:p w14:paraId="3D05038C">
      <w:pPr>
        <w:tabs>
          <w:tab w:val="left" w:pos="3060"/>
        </w:tabs>
        <w:snapToGrid w:val="0"/>
        <w:spacing w:line="360" w:lineRule="auto"/>
        <w:ind w:firstLine="420" w:firstLineChars="200"/>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1.2本需求中的招标人指：</w:t>
      </w:r>
      <w:r>
        <w:rPr>
          <w:bCs/>
          <w:color w:val="000000" w:themeColor="text1"/>
          <w14:textFill>
            <w14:solidFill>
              <w14:schemeClr w14:val="tx1"/>
            </w14:solidFill>
          </w14:textFill>
        </w:rPr>
        <w:t>上海市静安区江宁路街道社区卫生服务中心</w:t>
      </w:r>
      <w:r>
        <w:rPr>
          <w:rFonts w:hint="eastAsia" w:ascii="宋体" w:hAnsi="宋体" w:cs="宋体"/>
          <w:bCs/>
          <w:color w:val="000000" w:themeColor="text1"/>
          <w14:textFill>
            <w14:solidFill>
              <w14:schemeClr w14:val="tx1"/>
            </w14:solidFill>
          </w14:textFill>
        </w:rPr>
        <w:t>。</w:t>
      </w:r>
    </w:p>
    <w:p w14:paraId="1AA38EC4">
      <w:pPr>
        <w:tabs>
          <w:tab w:val="left" w:pos="3060"/>
        </w:tabs>
        <w:snapToGrid w:val="0"/>
        <w:spacing w:line="360" w:lineRule="auto"/>
        <w:ind w:firstLine="420" w:firstLineChars="200"/>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1.3本项目财政预算金额为34</w:t>
      </w:r>
      <w:r>
        <w:rPr>
          <w:rFonts w:hint="eastAsia" w:ascii="宋体" w:hAnsi="宋体" w:cs="宋体"/>
          <w:bCs/>
          <w:color w:val="000000" w:themeColor="text1"/>
          <w:lang w:val="en-US" w:eastAsia="zh-CN"/>
          <w14:textFill>
            <w14:solidFill>
              <w14:schemeClr w14:val="tx1"/>
            </w14:solidFill>
          </w14:textFill>
        </w:rPr>
        <w:t>0.0005</w:t>
      </w:r>
      <w:r>
        <w:rPr>
          <w:rFonts w:hint="eastAsia" w:ascii="宋体" w:hAnsi="宋体" w:cs="宋体"/>
          <w:bCs/>
          <w:color w:val="000000" w:themeColor="text1"/>
          <w14:textFill>
            <w14:solidFill>
              <w14:schemeClr w14:val="tx1"/>
            </w14:solidFill>
          </w14:textFill>
        </w:rPr>
        <w:t>万元（壹年）为本项目招标控制价。各投标人报价不得超过招标控制价。</w:t>
      </w:r>
    </w:p>
    <w:p w14:paraId="3AFB684E">
      <w:pPr>
        <w:tabs>
          <w:tab w:val="left" w:pos="3060"/>
        </w:tabs>
        <w:snapToGrid w:val="0"/>
        <w:spacing w:line="360" w:lineRule="auto"/>
        <w:ind w:firstLine="420" w:firstLineChars="200"/>
        <w:rPr>
          <w:rFonts w:ascii="宋体" w:hAnsi="宋体" w:cs="宋体"/>
          <w:bCs/>
          <w:color w:val="auto"/>
          <w:highlight w:val="none"/>
        </w:rPr>
      </w:pPr>
      <w:r>
        <w:rPr>
          <w:rFonts w:hint="eastAsia" w:ascii="宋体" w:hAnsi="宋体" w:cs="宋体"/>
          <w:bCs/>
          <w:color w:val="auto"/>
          <w:highlight w:val="none"/>
        </w:rPr>
        <w:t>1.4投标人在投标文件中承诺，如中标，需使用经培训并考核合格的人员，依法建立劳动用工关系，签订劳动合同。</w:t>
      </w:r>
    </w:p>
    <w:p w14:paraId="58B05736">
      <w:pPr>
        <w:tabs>
          <w:tab w:val="left" w:pos="3060"/>
        </w:tabs>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1.5本项目不接受联合体投标。</w:t>
      </w:r>
    </w:p>
    <w:p w14:paraId="16BA7E37">
      <w:pPr>
        <w:tabs>
          <w:tab w:val="left" w:pos="3060"/>
        </w:tabs>
        <w:spacing w:line="360" w:lineRule="auto"/>
        <w:ind w:firstLine="420" w:firstLineChars="200"/>
        <w:rPr>
          <w:rFonts w:ascii="宋体" w:hAnsi="宋体" w:cs="宋体"/>
          <w:color w:val="000000" w:themeColor="text1"/>
          <w14:textFill>
            <w14:solidFill>
              <w14:schemeClr w14:val="tx1"/>
            </w14:solidFill>
          </w14:textFill>
        </w:rPr>
      </w:pPr>
    </w:p>
    <w:p w14:paraId="47D0A4F3">
      <w:pPr>
        <w:tabs>
          <w:tab w:val="left" w:pos="3060"/>
        </w:tabs>
        <w:spacing w:line="360" w:lineRule="auto"/>
        <w:ind w:firstLine="420" w:firstLineChars="200"/>
        <w:rPr>
          <w:rFonts w:ascii="宋体" w:hAnsi="宋体" w:cs="宋体"/>
          <w:color w:val="000000" w:themeColor="text1"/>
          <w14:textFill>
            <w14:solidFill>
              <w14:schemeClr w14:val="tx1"/>
            </w14:solidFill>
          </w14:textFill>
        </w:rPr>
      </w:pPr>
    </w:p>
    <w:p w14:paraId="2BEA8286">
      <w:pPr>
        <w:tabs>
          <w:tab w:val="left" w:pos="3060"/>
        </w:tabs>
        <w:snapToGrid w:val="0"/>
        <w:spacing w:line="360" w:lineRule="auto"/>
        <w:ind w:firstLine="413" w:firstLineChars="196"/>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二、服务项目</w:t>
      </w:r>
    </w:p>
    <w:p w14:paraId="0968B6A3">
      <w:pPr>
        <w:tabs>
          <w:tab w:val="left" w:pos="3060"/>
        </w:tabs>
        <w:snapToGrid w:val="0"/>
        <w:spacing w:line="360" w:lineRule="auto"/>
        <w:ind w:firstLine="42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对</w:t>
      </w:r>
      <w:r>
        <w:rPr>
          <w:bCs/>
          <w:color w:val="000000" w:themeColor="text1"/>
          <w14:textFill>
            <w14:solidFill>
              <w14:schemeClr w14:val="tx1"/>
            </w14:solidFill>
          </w14:textFill>
        </w:rPr>
        <w:t>上海市静安区江宁路街道社区卫生服务中心</w:t>
      </w:r>
      <w:r>
        <w:rPr>
          <w:rFonts w:hint="eastAsia" w:asciiTheme="minorEastAsia" w:hAnsiTheme="minorEastAsia" w:eastAsiaTheme="minorEastAsia"/>
          <w:color w:val="000000" w:themeColor="text1"/>
          <w14:textFill>
            <w14:solidFill>
              <w14:schemeClr w14:val="tx1"/>
            </w14:solidFill>
          </w14:textFill>
        </w:rPr>
        <w:t>物业管理。主要包括以下管理</w:t>
      </w:r>
      <w:r>
        <w:rPr>
          <w:rFonts w:asciiTheme="minorEastAsia" w:hAnsiTheme="minorEastAsia" w:eastAsiaTheme="minorEastAsia"/>
          <w:color w:val="000000" w:themeColor="text1"/>
          <w14:textFill>
            <w14:solidFill>
              <w14:schemeClr w14:val="tx1"/>
            </w14:solidFill>
          </w14:textFill>
        </w:rPr>
        <w:t>项目：</w:t>
      </w:r>
    </w:p>
    <w:p w14:paraId="2BFFC3D0">
      <w:pPr>
        <w:pStyle w:val="13"/>
        <w:numPr>
          <w:ilvl w:val="0"/>
          <w:numId w:val="1"/>
        </w:numPr>
        <w:spacing w:line="364" w:lineRule="auto"/>
        <w:ind w:right="191" w:firstLine="42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保洁服务</w:t>
      </w:r>
    </w:p>
    <w:p w14:paraId="15587347">
      <w:pPr>
        <w:pStyle w:val="13"/>
        <w:spacing w:line="364" w:lineRule="auto"/>
        <w:ind w:right="191" w:firstLine="42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1.1 日常保洁：</w:t>
      </w:r>
      <w:r>
        <w:rPr>
          <w:color w:val="000000" w:themeColor="text1"/>
          <w:szCs w:val="21"/>
          <w14:textFill>
            <w14:solidFill>
              <w14:schemeClr w14:val="tx1"/>
            </w14:solidFill>
          </w14:textFill>
        </w:rPr>
        <w:t>包括医院大楼公共区域、办公区域、电梯、卫生间、会议室、</w:t>
      </w:r>
      <w:r>
        <w:rPr>
          <w:rFonts w:hint="eastAsia"/>
          <w:color w:val="000000" w:themeColor="text1"/>
          <w:szCs w:val="21"/>
          <w14:textFill>
            <w14:solidFill>
              <w14:schemeClr w14:val="tx1"/>
            </w14:solidFill>
          </w14:textFill>
        </w:rPr>
        <w:t>卫生中心站点、</w:t>
      </w:r>
      <w:r>
        <w:rPr>
          <w:color w:val="000000" w:themeColor="text1"/>
          <w:szCs w:val="21"/>
          <w14:textFill>
            <w14:solidFill>
              <w14:schemeClr w14:val="tx1"/>
            </w14:solidFill>
          </w14:textFill>
        </w:rPr>
        <w:t>特殊区域的保洁服务</w:t>
      </w:r>
      <w:r>
        <w:rPr>
          <w:rFonts w:hint="eastAsia"/>
          <w:color w:val="000000" w:themeColor="text1"/>
          <w:szCs w:val="21"/>
          <w14:textFill>
            <w14:solidFill>
              <w14:schemeClr w14:val="tx1"/>
            </w14:solidFill>
          </w14:textFill>
        </w:rPr>
        <w:t>及</w:t>
      </w:r>
      <w:r>
        <w:rPr>
          <w:rFonts w:hint="eastAsia" w:asciiTheme="minorEastAsia" w:hAnsiTheme="minorEastAsia" w:eastAsiaTheme="minorEastAsia"/>
          <w:color w:val="000000" w:themeColor="text1"/>
          <w14:textFill>
            <w14:solidFill>
              <w14:schemeClr w14:val="tx1"/>
            </w14:solidFill>
          </w14:textFill>
        </w:rPr>
        <w:t>医疗废弃物管理等。</w:t>
      </w:r>
    </w:p>
    <w:p w14:paraId="26761574">
      <w:pPr>
        <w:tabs>
          <w:tab w:val="left" w:pos="3060"/>
        </w:tabs>
        <w:snapToGrid w:val="0"/>
        <w:spacing w:line="360" w:lineRule="auto"/>
        <w:ind w:firstLine="42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1.2</w:t>
      </w:r>
      <w:r>
        <w:rPr>
          <w:rFonts w:asciiTheme="minorEastAsia" w:hAnsiTheme="minorEastAsia" w:eastAsiaTheme="minorEastAsia"/>
          <w:color w:val="000000" w:themeColor="text1"/>
          <w14:textFill>
            <w14:solidFill>
              <w14:schemeClr w14:val="tx1"/>
            </w14:solidFill>
          </w14:textFill>
        </w:rPr>
        <w:t xml:space="preserve"> </w:t>
      </w:r>
      <w:r>
        <w:rPr>
          <w:rFonts w:hint="eastAsia" w:asciiTheme="minorEastAsia" w:hAnsiTheme="minorEastAsia" w:eastAsiaTheme="minorEastAsia"/>
          <w:color w:val="000000" w:themeColor="text1"/>
          <w14:textFill>
            <w14:solidFill>
              <w14:schemeClr w14:val="tx1"/>
            </w14:solidFill>
          </w14:textFill>
        </w:rPr>
        <w:t>运送</w:t>
      </w:r>
      <w:r>
        <w:rPr>
          <w:rFonts w:asciiTheme="minorEastAsia" w:hAnsiTheme="minorEastAsia" w:eastAsiaTheme="minorEastAsia"/>
          <w:color w:val="000000" w:themeColor="text1"/>
          <w14:textFill>
            <w14:solidFill>
              <w14:schemeClr w14:val="tx1"/>
            </w14:solidFill>
          </w14:textFill>
        </w:rPr>
        <w:t>：</w:t>
      </w:r>
      <w:r>
        <w:rPr>
          <w:rFonts w:hint="eastAsia" w:asciiTheme="minorEastAsia" w:hAnsiTheme="minorEastAsia" w:eastAsiaTheme="minorEastAsia"/>
          <w:color w:val="000000" w:themeColor="text1"/>
          <w14:textFill>
            <w14:solidFill>
              <w14:schemeClr w14:val="tx1"/>
            </w14:solidFill>
          </w14:textFill>
        </w:rPr>
        <w:t>推送</w:t>
      </w:r>
      <w:r>
        <w:rPr>
          <w:rFonts w:asciiTheme="minorEastAsia" w:hAnsiTheme="minorEastAsia" w:eastAsiaTheme="minorEastAsia"/>
          <w:color w:val="000000" w:themeColor="text1"/>
          <w14:textFill>
            <w14:solidFill>
              <w14:schemeClr w14:val="tx1"/>
            </w14:solidFill>
          </w14:textFill>
        </w:rPr>
        <w:t>病</w:t>
      </w:r>
      <w:r>
        <w:rPr>
          <w:rFonts w:hint="eastAsia" w:asciiTheme="minorEastAsia" w:hAnsiTheme="minorEastAsia" w:eastAsiaTheme="minorEastAsia"/>
          <w:color w:val="000000" w:themeColor="text1"/>
          <w14:textFill>
            <w14:solidFill>
              <w14:schemeClr w14:val="tx1"/>
            </w14:solidFill>
          </w14:textFill>
        </w:rPr>
        <w:t>人检查、协助医生对病人康复运动</w:t>
      </w:r>
      <w:r>
        <w:rPr>
          <w:rFonts w:asciiTheme="minorEastAsia" w:hAnsiTheme="minorEastAsia" w:eastAsiaTheme="minorEastAsia"/>
          <w:color w:val="000000" w:themeColor="text1"/>
          <w14:textFill>
            <w14:solidFill>
              <w14:schemeClr w14:val="tx1"/>
            </w14:solidFill>
          </w14:textFill>
        </w:rPr>
        <w:t>。</w:t>
      </w:r>
    </w:p>
    <w:p w14:paraId="5D3D0EC2">
      <w:pPr>
        <w:tabs>
          <w:tab w:val="left" w:pos="3060"/>
        </w:tabs>
        <w:snapToGrid w:val="0"/>
        <w:spacing w:line="360" w:lineRule="auto"/>
        <w:ind w:firstLine="42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w:t>
      </w:r>
      <w:r>
        <w:rPr>
          <w:rFonts w:asciiTheme="minorEastAsia" w:hAnsiTheme="minorEastAsia" w:eastAsiaTheme="minorEastAsia"/>
          <w:color w:val="000000" w:themeColor="text1"/>
          <w14:textFill>
            <w14:solidFill>
              <w14:schemeClr w14:val="tx1"/>
            </w14:solidFill>
          </w14:textFill>
        </w:rPr>
        <w:t xml:space="preserve">.3 </w:t>
      </w:r>
      <w:r>
        <w:rPr>
          <w:rFonts w:hint="eastAsia" w:asciiTheme="minorEastAsia" w:hAnsiTheme="minorEastAsia" w:eastAsiaTheme="minorEastAsia"/>
          <w:color w:val="000000" w:themeColor="text1"/>
          <w14:textFill>
            <w14:solidFill>
              <w14:schemeClr w14:val="tx1"/>
            </w14:solidFill>
          </w14:textFill>
        </w:rPr>
        <w:t>导医</w:t>
      </w:r>
      <w:r>
        <w:rPr>
          <w:rFonts w:asciiTheme="minorEastAsia" w:hAnsiTheme="minorEastAsia" w:eastAsiaTheme="minorEastAsia"/>
          <w:color w:val="000000" w:themeColor="text1"/>
          <w14:textFill>
            <w14:solidFill>
              <w14:schemeClr w14:val="tx1"/>
            </w14:solidFill>
          </w14:textFill>
        </w:rPr>
        <w:t>：</w:t>
      </w:r>
      <w:r>
        <w:rPr>
          <w:rFonts w:hint="eastAsia"/>
          <w:color w:val="000000" w:themeColor="text1"/>
          <w14:textFill>
            <w14:solidFill>
              <w14:schemeClr w14:val="tx1"/>
            </w14:solidFill>
          </w14:textFill>
        </w:rPr>
        <w:t>提供院区内和就医科室指引、协助医护人员做好防疫工作</w:t>
      </w:r>
      <w:r>
        <w:rPr>
          <w:rFonts w:asciiTheme="minorEastAsia" w:hAnsiTheme="minorEastAsia" w:eastAsiaTheme="minorEastAsia"/>
          <w:color w:val="000000" w:themeColor="text1"/>
          <w14:textFill>
            <w14:solidFill>
              <w14:schemeClr w14:val="tx1"/>
            </w14:solidFill>
          </w14:textFill>
        </w:rPr>
        <w:t>。</w:t>
      </w:r>
    </w:p>
    <w:p w14:paraId="76B80FF9">
      <w:pPr>
        <w:tabs>
          <w:tab w:val="left" w:pos="3060"/>
        </w:tabs>
        <w:snapToGrid w:val="0"/>
        <w:spacing w:line="360" w:lineRule="auto"/>
        <w:ind w:firstLine="42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1.4 外勤：</w:t>
      </w:r>
      <w:r>
        <w:rPr>
          <w:color w:val="000000" w:themeColor="text1"/>
          <w14:textFill>
            <w14:solidFill>
              <w14:schemeClr w14:val="tx1"/>
            </w14:solidFill>
          </w14:textFill>
        </w:rPr>
        <w:t>运送药品、检验样本、文件资料等</w:t>
      </w:r>
      <w:r>
        <w:rPr>
          <w:rFonts w:hint="eastAsia" w:asciiTheme="minorEastAsia" w:hAnsiTheme="minorEastAsia" w:eastAsiaTheme="minorEastAsia"/>
          <w:color w:val="000000" w:themeColor="text1"/>
          <w14:textFill>
            <w14:solidFill>
              <w14:schemeClr w14:val="tx1"/>
            </w14:solidFill>
          </w14:textFill>
        </w:rPr>
        <w:t>。</w:t>
      </w:r>
    </w:p>
    <w:p w14:paraId="70520EA9">
      <w:pPr>
        <w:tabs>
          <w:tab w:val="left" w:pos="3060"/>
        </w:tabs>
        <w:snapToGrid w:val="0"/>
        <w:spacing w:line="360" w:lineRule="auto"/>
        <w:ind w:firstLine="42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2、保安服务</w:t>
      </w:r>
    </w:p>
    <w:p w14:paraId="43147CCC">
      <w:pPr>
        <w:tabs>
          <w:tab w:val="left" w:pos="3060"/>
        </w:tabs>
        <w:snapToGrid w:val="0"/>
        <w:spacing w:line="360" w:lineRule="auto"/>
        <w:ind w:firstLine="420" w:firstLineChars="20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2.1保安</w:t>
      </w:r>
      <w:r>
        <w:rPr>
          <w:rFonts w:asciiTheme="minorEastAsia" w:hAnsiTheme="minorEastAsia" w:eastAsiaTheme="minorEastAsia"/>
          <w:color w:val="000000" w:themeColor="text1"/>
          <w14:textFill>
            <w14:solidFill>
              <w14:schemeClr w14:val="tx1"/>
            </w14:solidFill>
          </w14:textFill>
        </w:rPr>
        <w:t>：</w:t>
      </w:r>
      <w:r>
        <w:rPr>
          <w:rFonts w:hint="eastAsia" w:asciiTheme="minorEastAsia" w:hAnsiTheme="minorEastAsia" w:eastAsiaTheme="minorEastAsia"/>
          <w:color w:val="000000" w:themeColor="text1"/>
          <w14:textFill>
            <w14:solidFill>
              <w14:schemeClr w14:val="tx1"/>
            </w14:solidFill>
          </w14:textFill>
        </w:rPr>
        <w:t>院内</w:t>
      </w:r>
      <w:r>
        <w:rPr>
          <w:rFonts w:asciiTheme="minorEastAsia" w:hAnsiTheme="minorEastAsia" w:eastAsiaTheme="minorEastAsia"/>
          <w:color w:val="000000" w:themeColor="text1"/>
          <w14:textFill>
            <w14:solidFill>
              <w14:schemeClr w14:val="tx1"/>
            </w14:solidFill>
          </w14:textFill>
        </w:rPr>
        <w:t>安全保障</w:t>
      </w:r>
      <w:r>
        <w:rPr>
          <w:rFonts w:hint="eastAsia" w:asciiTheme="minorEastAsia" w:hAnsiTheme="minorEastAsia" w:eastAsiaTheme="minorEastAsia"/>
          <w:color w:val="000000" w:themeColor="text1"/>
          <w14:textFill>
            <w14:solidFill>
              <w14:schemeClr w14:val="tx1"/>
            </w14:solidFill>
          </w14:textFill>
        </w:rPr>
        <w:t>实施。</w:t>
      </w:r>
    </w:p>
    <w:p w14:paraId="22CB3BBD">
      <w:pPr>
        <w:tabs>
          <w:tab w:val="left" w:pos="3060"/>
        </w:tabs>
        <w:snapToGrid w:val="0"/>
        <w:spacing w:line="360" w:lineRule="auto"/>
        <w:ind w:firstLine="420" w:firstLineChars="200"/>
        <w:rPr>
          <w:rFonts w:asciiTheme="minorEastAsia" w:hAnsi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2.2</w:t>
      </w:r>
      <w:r>
        <w:rPr>
          <w:rFonts w:hint="eastAsia"/>
          <w:color w:val="000000" w:themeColor="text1"/>
          <w14:textFill>
            <w14:solidFill>
              <w14:schemeClr w14:val="tx1"/>
            </w14:solidFill>
          </w14:textFill>
        </w:rPr>
        <w:t>定时到氧气房更换氧气瓶。</w:t>
      </w:r>
    </w:p>
    <w:p w14:paraId="080B2AA7">
      <w:pPr>
        <w:tabs>
          <w:tab w:val="left" w:pos="3060"/>
        </w:tabs>
        <w:snapToGrid w:val="0"/>
        <w:spacing w:line="360" w:lineRule="auto"/>
        <w:ind w:firstLine="420" w:firstLineChars="200"/>
        <w:rPr>
          <w:rFonts w:ascii="宋体" w:hAnsi="宋体" w:cs="宋体"/>
          <w:color w:val="000000" w:themeColor="text1"/>
          <w14:textFill>
            <w14:solidFill>
              <w14:schemeClr w14:val="tx1"/>
            </w14:solidFill>
          </w14:textFill>
        </w:rPr>
      </w:pPr>
    </w:p>
    <w:p w14:paraId="2FFEA471">
      <w:pPr>
        <w:tabs>
          <w:tab w:val="left" w:pos="3060"/>
        </w:tabs>
        <w:snapToGrid w:val="0"/>
        <w:spacing w:line="360" w:lineRule="auto"/>
        <w:ind w:firstLine="422" w:firstLineChars="20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三、服务期限</w:t>
      </w:r>
    </w:p>
    <w:p w14:paraId="12E1E5FC">
      <w:pPr>
        <w:widowControl/>
        <w:spacing w:line="360" w:lineRule="auto"/>
        <w:ind w:firstLine="420" w:firstLineChars="200"/>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3.1该项目一年一招。合同一年一签。</w:t>
      </w:r>
    </w:p>
    <w:p w14:paraId="7CDD6B8B">
      <w:pPr>
        <w:widowControl/>
        <w:spacing w:line="360" w:lineRule="auto"/>
        <w:ind w:firstLine="420" w:firstLineChars="200"/>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3.2服务期限具体起始时间以合同签订日期为准，首次服务期合同暂定为202</w:t>
      </w:r>
      <w:r>
        <w:rPr>
          <w:rFonts w:hint="eastAsia" w:ascii="宋体" w:hAnsi="宋体" w:cs="宋体"/>
          <w:color w:val="000000" w:themeColor="text1"/>
          <w:lang w:val="en-US" w:eastAsia="zh-CN"/>
          <w14:textFill>
            <w14:solidFill>
              <w14:schemeClr w14:val="tx1"/>
            </w14:solidFill>
          </w14:textFill>
        </w:rPr>
        <w:t>5</w:t>
      </w:r>
      <w:r>
        <w:rPr>
          <w:rFonts w:hint="eastAsia" w:ascii="宋体" w:hAnsi="宋体" w:cs="宋体"/>
          <w:color w:val="000000" w:themeColor="text1"/>
          <w14:textFill>
            <w14:solidFill>
              <w14:schemeClr w14:val="tx1"/>
            </w14:solidFill>
          </w14:textFill>
        </w:rPr>
        <w:t>年 1月 1日至202</w:t>
      </w:r>
      <w:r>
        <w:rPr>
          <w:rFonts w:hint="eastAsia" w:ascii="宋体" w:hAnsi="宋体" w:cs="宋体"/>
          <w:color w:val="000000" w:themeColor="text1"/>
          <w:lang w:val="en-US" w:eastAsia="zh-CN"/>
          <w14:textFill>
            <w14:solidFill>
              <w14:schemeClr w14:val="tx1"/>
            </w14:solidFill>
          </w14:textFill>
        </w:rPr>
        <w:t>5</w:t>
      </w:r>
      <w:r>
        <w:rPr>
          <w:rFonts w:hint="eastAsia" w:ascii="宋体" w:hAnsi="宋体" w:cs="宋体"/>
          <w:color w:val="000000" w:themeColor="text1"/>
          <w14:textFill>
            <w14:solidFill>
              <w14:schemeClr w14:val="tx1"/>
            </w14:solidFill>
          </w14:textFill>
        </w:rPr>
        <w:t>年12月 31日。</w:t>
      </w:r>
    </w:p>
    <w:p w14:paraId="39E13C84">
      <w:pPr>
        <w:tabs>
          <w:tab w:val="left" w:pos="3060"/>
        </w:tabs>
        <w:snapToGrid w:val="0"/>
        <w:spacing w:line="360" w:lineRule="auto"/>
        <w:ind w:firstLine="420" w:firstLineChars="200"/>
        <w:rPr>
          <w:rFonts w:ascii="宋体" w:hAnsi="宋体" w:cs="宋体"/>
          <w:color w:val="000000" w:themeColor="text1"/>
          <w14:textFill>
            <w14:solidFill>
              <w14:schemeClr w14:val="tx1"/>
            </w14:solidFill>
          </w14:textFill>
        </w:rPr>
      </w:pPr>
    </w:p>
    <w:p w14:paraId="66C7D831">
      <w:pPr>
        <w:tabs>
          <w:tab w:val="left" w:pos="3060"/>
        </w:tabs>
        <w:snapToGrid w:val="0"/>
        <w:spacing w:line="360" w:lineRule="auto"/>
        <w:ind w:firstLine="422" w:firstLineChars="200"/>
        <w:rPr>
          <w:rFonts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四、概况</w:t>
      </w:r>
    </w:p>
    <w:p w14:paraId="798D99AA">
      <w:pPr>
        <w:pStyle w:val="23"/>
        <w:shd w:val="clear" w:color="auto" w:fill="FFFFFF"/>
        <w:textAlignment w:val="baseline"/>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4.1</w:t>
      </w:r>
      <w:r>
        <w:rPr>
          <w:rFonts w:hint="eastAsia" w:ascii="宋体" w:hAnsi="宋体" w:eastAsia="宋体" w:cs="宋体"/>
          <w:color w:val="000000" w:themeColor="text1"/>
          <w:shd w:val="clear" w:color="auto" w:fill="FFFFFF"/>
          <w14:textFill>
            <w14:solidFill>
              <w14:schemeClr w14:val="tx1"/>
            </w14:solidFill>
          </w14:textFill>
        </w:rPr>
        <w:t xml:space="preserve"> 上海市静安区</w:t>
      </w:r>
      <w:r>
        <w:rPr>
          <w:rFonts w:hint="eastAsia" w:ascii="宋体" w:hAnsi="宋体" w:eastAsia="宋体" w:cs="宋体"/>
          <w:color w:val="000000" w:themeColor="text1"/>
          <w14:textFill>
            <w14:solidFill>
              <w14:schemeClr w14:val="tx1"/>
            </w14:solidFill>
          </w14:textFill>
        </w:rPr>
        <w:t>江宁路街道社区卫生服务中心简称"中心"，是位于淮安路736号。是一所集全科医疗、预防保健、康复、健康教育等为一体的一级甲等社区卫生服务机构，建筑总面积4700多平方米，是上海市示范社区卫生服务中心、上海市住院医师规范化培训复旦大学附属华东医院社区教学基地、上海市中医药大学附属社区卫生服务中心、上海市精神文明单位、上海市卫生系统文明单位、静安区文明单位、静安区先进基层党组织等。</w:t>
      </w:r>
    </w:p>
    <w:p w14:paraId="75F1D1F8">
      <w:pPr>
        <w:pStyle w:val="23"/>
        <w:shd w:val="clear" w:color="auto" w:fill="FFFFFF"/>
        <w:textAlignment w:val="baseline"/>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“中心”服务面积约1.84平方公里，服务人口约6.7万余人，下设4个社区卫生服务站。</w:t>
      </w:r>
    </w:p>
    <w:p w14:paraId="5D1780AB">
      <w:pPr>
        <w:spacing w:line="360" w:lineRule="auto"/>
        <w:ind w:firstLine="415" w:firstLineChars="197"/>
        <w:rPr>
          <w:rFonts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五、保洁服务内容：</w:t>
      </w:r>
    </w:p>
    <w:p w14:paraId="7656EEA2">
      <w:pPr>
        <w:spacing w:line="360" w:lineRule="auto"/>
        <w:ind w:firstLine="417" w:firstLineChars="198"/>
        <w:rPr>
          <w:rFonts w:ascii="宋体" w:hAnsi="宋体" w:cs="宋体"/>
          <w:b/>
          <w:bCs/>
          <w:color w:val="000000" w:themeColor="text1"/>
          <w14:textFill>
            <w14:solidFill>
              <w14:schemeClr w14:val="tx1"/>
            </w14:solidFill>
          </w14:textFill>
        </w:rPr>
      </w:pPr>
      <w:r>
        <w:rPr>
          <w:rFonts w:ascii="宋体"/>
          <w:b/>
          <w:bCs/>
          <w:color w:val="000000" w:themeColor="text1"/>
          <w14:textFill>
            <w14:solidFill>
              <w14:schemeClr w14:val="tx1"/>
            </w14:solidFill>
          </w14:textFill>
        </w:rPr>
        <w:t>5.1</w:t>
      </w:r>
      <w:r>
        <w:rPr>
          <w:rFonts w:hint="eastAsia" w:ascii="宋体"/>
          <w:b/>
          <w:bCs/>
          <w:color w:val="000000" w:themeColor="text1"/>
          <w14:textFill>
            <w14:solidFill>
              <w14:schemeClr w14:val="tx1"/>
            </w14:solidFill>
          </w14:textFill>
        </w:rPr>
        <w:t>日常保洁服务</w:t>
      </w:r>
      <w:bookmarkStart w:id="0" w:name="_GoBack"/>
      <w:bookmarkEnd w:id="0"/>
    </w:p>
    <w:p w14:paraId="32A6EBF7">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5.1.1</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人员</w:t>
      </w:r>
      <w:r>
        <w:rPr>
          <w:rFonts w:ascii="宋体"/>
          <w:bCs/>
          <w:color w:val="000000" w:themeColor="text1"/>
          <w14:textFill>
            <w14:solidFill>
              <w14:schemeClr w14:val="tx1"/>
            </w14:solidFill>
          </w14:textFill>
        </w:rPr>
        <w:t>要求：</w:t>
      </w:r>
    </w:p>
    <w:p w14:paraId="095A49F1">
      <w:pPr>
        <w:spacing w:line="360" w:lineRule="auto"/>
        <w:ind w:firstLine="415" w:firstLineChars="198"/>
        <w:rPr>
          <w:rFonts w:hint="eastAsia" w:ascii="宋体"/>
          <w:bCs/>
          <w:color w:val="0000FF"/>
        </w:rPr>
      </w:pPr>
      <w:r>
        <w:rPr>
          <w:rFonts w:ascii="宋体"/>
          <w:bCs/>
          <w:color w:val="000000" w:themeColor="text1"/>
          <w14:textFill>
            <w14:solidFill>
              <w14:schemeClr w14:val="tx1"/>
            </w14:solidFill>
          </w14:textFill>
        </w:rPr>
        <w:t>5.1.1.1</w:t>
      </w:r>
      <w:r>
        <w:rPr>
          <w:rFonts w:hint="eastAsia" w:ascii="宋体"/>
          <w:bCs/>
          <w:color w:val="auto"/>
          <w:highlight w:val="none"/>
        </w:rPr>
        <w:t>女性小于5</w:t>
      </w:r>
      <w:r>
        <w:rPr>
          <w:rFonts w:hint="eastAsia" w:ascii="宋体"/>
          <w:bCs/>
          <w:color w:val="auto"/>
          <w:highlight w:val="none"/>
          <w:lang w:val="en-US" w:eastAsia="zh-CN"/>
        </w:rPr>
        <w:t>5</w:t>
      </w:r>
      <w:r>
        <w:rPr>
          <w:rFonts w:hint="eastAsia" w:ascii="宋体"/>
          <w:bCs/>
          <w:color w:val="auto"/>
          <w:highlight w:val="none"/>
        </w:rPr>
        <w:t>周岁/男性小于</w:t>
      </w:r>
      <w:r>
        <w:rPr>
          <w:rFonts w:hint="eastAsia" w:ascii="宋体"/>
          <w:bCs/>
          <w:color w:val="auto"/>
          <w:highlight w:val="none"/>
          <w:lang w:val="en-US" w:eastAsia="zh-CN"/>
        </w:rPr>
        <w:t>60</w:t>
      </w:r>
      <w:r>
        <w:rPr>
          <w:rFonts w:hint="eastAsia" w:ascii="宋体"/>
          <w:bCs/>
          <w:color w:val="auto"/>
          <w:highlight w:val="none"/>
        </w:rPr>
        <w:t>周岁、中共产党员优先。</w:t>
      </w:r>
    </w:p>
    <w:p w14:paraId="7E43A4A7">
      <w:pPr>
        <w:spacing w:line="360" w:lineRule="auto"/>
        <w:ind w:firstLine="415" w:firstLineChars="198"/>
        <w:rPr>
          <w:rFonts w:ascii="宋体"/>
          <w:bCs/>
          <w:color w:val="auto"/>
        </w:rPr>
      </w:pPr>
      <w:r>
        <w:rPr>
          <w:rFonts w:ascii="宋体"/>
          <w:bCs/>
          <w:color w:val="000000" w:themeColor="text1"/>
          <w14:textFill>
            <w14:solidFill>
              <w14:schemeClr w14:val="tx1"/>
            </w14:solidFill>
          </w14:textFill>
        </w:rPr>
        <w:t xml:space="preserve">5.1.1.2 </w:t>
      </w:r>
      <w:r>
        <w:rPr>
          <w:rFonts w:hint="eastAsia" w:ascii="宋体"/>
          <w:bCs/>
          <w:color w:val="000000" w:themeColor="text1"/>
          <w14:textFill>
            <w14:solidFill>
              <w14:schemeClr w14:val="tx1"/>
            </w14:solidFill>
          </w14:textFill>
        </w:rPr>
        <w:t>须经过公司专业培训，保洁员须懂得保洁专业基本常识，考试合格，</w:t>
      </w:r>
      <w:r>
        <w:rPr>
          <w:rFonts w:hint="eastAsia" w:ascii="宋体"/>
          <w:bCs/>
          <w:color w:val="auto"/>
        </w:rPr>
        <w:t>并持有健康证才能上岗。</w:t>
      </w:r>
    </w:p>
    <w:p w14:paraId="432D0426">
      <w:pPr>
        <w:spacing w:line="360" w:lineRule="auto"/>
        <w:ind w:firstLine="424" w:firstLineChars="202"/>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5.</w:t>
      </w:r>
      <w:r>
        <w:rPr>
          <w:rFonts w:ascii="宋体"/>
          <w:bCs/>
          <w:color w:val="000000" w:themeColor="text1"/>
          <w14:textFill>
            <w14:solidFill>
              <w14:schemeClr w14:val="tx1"/>
            </w14:solidFill>
          </w14:textFill>
        </w:rPr>
        <w:t>1.</w:t>
      </w:r>
      <w:r>
        <w:rPr>
          <w:rFonts w:hint="eastAsia" w:ascii="宋体"/>
          <w:bCs/>
          <w:color w:val="000000" w:themeColor="text1"/>
          <w14:textFill>
            <w14:solidFill>
              <w14:schemeClr w14:val="tx1"/>
            </w14:solidFill>
          </w14:textFill>
        </w:rPr>
        <w:t>2</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保洁范围与</w:t>
      </w:r>
      <w:r>
        <w:rPr>
          <w:rFonts w:ascii="宋体"/>
          <w:bCs/>
          <w:color w:val="000000" w:themeColor="text1"/>
          <w14:textFill>
            <w14:solidFill>
              <w14:schemeClr w14:val="tx1"/>
            </w14:solidFill>
          </w14:textFill>
        </w:rPr>
        <w:t>内容</w:t>
      </w:r>
      <w:r>
        <w:rPr>
          <w:rFonts w:hint="eastAsia" w:ascii="宋体"/>
          <w:bCs/>
          <w:color w:val="000000" w:themeColor="text1"/>
          <w14:textFill>
            <w14:solidFill>
              <w14:schemeClr w14:val="tx1"/>
            </w14:solidFill>
          </w14:textFill>
        </w:rPr>
        <w:t>：</w:t>
      </w:r>
    </w:p>
    <w:p w14:paraId="669FDD33">
      <w:pPr>
        <w:spacing w:line="360" w:lineRule="auto"/>
        <w:ind w:firstLine="420" w:firstLineChars="200"/>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5.</w:t>
      </w:r>
      <w:r>
        <w:rPr>
          <w:rFonts w:ascii="宋体"/>
          <w:bCs/>
          <w:color w:val="000000" w:themeColor="text1"/>
          <w14:textFill>
            <w14:solidFill>
              <w14:schemeClr w14:val="tx1"/>
            </w14:solidFill>
          </w14:textFill>
        </w:rPr>
        <w:t>1</w:t>
      </w:r>
      <w:r>
        <w:rPr>
          <w:rFonts w:hint="eastAsia" w:ascii="宋体"/>
          <w:bCs/>
          <w:color w:val="000000" w:themeColor="text1"/>
          <w14:textFill>
            <w14:solidFill>
              <w14:schemeClr w14:val="tx1"/>
            </w14:solidFill>
          </w14:textFill>
        </w:rPr>
        <w:t>.</w:t>
      </w:r>
      <w:r>
        <w:rPr>
          <w:rFonts w:ascii="宋体"/>
          <w:bCs/>
          <w:color w:val="000000" w:themeColor="text1"/>
          <w14:textFill>
            <w14:solidFill>
              <w14:schemeClr w14:val="tx1"/>
            </w14:solidFill>
          </w14:textFill>
        </w:rPr>
        <w:t>2.</w:t>
      </w:r>
      <w:r>
        <w:rPr>
          <w:rFonts w:hint="eastAsia" w:ascii="宋体"/>
          <w:bCs/>
          <w:color w:val="000000" w:themeColor="text1"/>
          <w14:textFill>
            <w14:solidFill>
              <w14:schemeClr w14:val="tx1"/>
            </w14:solidFill>
          </w14:textFill>
        </w:rPr>
        <w:t>1</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全院区域及各站点的公共环境保洁</w:t>
      </w:r>
      <w:r>
        <w:rPr>
          <w:rFonts w:ascii="宋体"/>
          <w:bCs/>
          <w:color w:val="000000" w:themeColor="text1"/>
          <w14:textFill>
            <w14:solidFill>
              <w14:schemeClr w14:val="tx1"/>
            </w14:solidFill>
          </w14:textFill>
        </w:rPr>
        <w:t>。</w:t>
      </w:r>
      <w:r>
        <w:rPr>
          <w:rFonts w:hint="eastAsia" w:ascii="宋体"/>
          <w:bCs/>
          <w:color w:val="000000" w:themeColor="text1"/>
          <w14:textFill>
            <w14:solidFill>
              <w14:schemeClr w14:val="tx1"/>
            </w14:solidFill>
          </w14:textFill>
        </w:rPr>
        <w:t>包括：地面、广场、地下空间、道路、河道、桥面、大门、岗亭、明沟渠、走廊、大厅、门窗、柱面、墙壁、电梯内外、走火梯、各种招牌、指示牌、消防箱、警铃、开关表面、各种扶手、宣传栏、天花板上的各种灯饰、空调风口、公共厕所、楼顶、棚顶、飘台保洁及垃圾收运。</w:t>
      </w:r>
    </w:p>
    <w:p w14:paraId="6D032FD1">
      <w:pPr>
        <w:spacing w:line="360" w:lineRule="auto"/>
        <w:ind w:firstLine="420" w:firstLineChars="200"/>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5.</w:t>
      </w:r>
      <w:r>
        <w:rPr>
          <w:rFonts w:ascii="宋体"/>
          <w:bCs/>
          <w:color w:val="000000" w:themeColor="text1"/>
          <w14:textFill>
            <w14:solidFill>
              <w14:schemeClr w14:val="tx1"/>
            </w14:solidFill>
          </w14:textFill>
        </w:rPr>
        <w:t>1.</w:t>
      </w:r>
      <w:r>
        <w:rPr>
          <w:rFonts w:hint="eastAsia" w:ascii="宋体"/>
          <w:bCs/>
          <w:color w:val="000000" w:themeColor="text1"/>
          <w14:textFill>
            <w14:solidFill>
              <w14:schemeClr w14:val="tx1"/>
            </w14:solidFill>
          </w14:textFill>
        </w:rPr>
        <w:t>2.2</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临床科室环境保洁</w:t>
      </w:r>
      <w:r>
        <w:rPr>
          <w:rFonts w:ascii="宋体"/>
          <w:bCs/>
          <w:color w:val="000000" w:themeColor="text1"/>
          <w14:textFill>
            <w14:solidFill>
              <w14:schemeClr w14:val="tx1"/>
            </w14:solidFill>
          </w14:textFill>
        </w:rPr>
        <w:t>。</w:t>
      </w:r>
      <w:r>
        <w:rPr>
          <w:rFonts w:hint="eastAsia" w:ascii="宋体"/>
          <w:bCs/>
          <w:color w:val="000000" w:themeColor="text1"/>
          <w14:textFill>
            <w14:solidFill>
              <w14:schemeClr w14:val="tx1"/>
            </w14:solidFill>
          </w14:textFill>
        </w:rPr>
        <w:t>包括：地面、门窗、窗帘布的拆换、办公室、护士站桌椅、及治疗室的补液柜架、空调出风口的百叶窗、窗式、分体空调滤网、清洁室、配餐室、卫生间的磁砖、便器、洗手盆、铝合金墙及玻璃、病房病床、床头柜、输液架、各种手推车（不含维修上油）、各种可湿抹的仪器表面（忌水及有特殊要求除外）保洁及垃圾收运（含医疗废弃物）。</w:t>
      </w:r>
    </w:p>
    <w:p w14:paraId="2A0D6A70">
      <w:pPr>
        <w:spacing w:line="360" w:lineRule="auto"/>
        <w:ind w:firstLine="420" w:firstLineChars="200"/>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5.</w:t>
      </w:r>
      <w:r>
        <w:rPr>
          <w:rFonts w:ascii="宋体"/>
          <w:bCs/>
          <w:color w:val="000000" w:themeColor="text1"/>
          <w14:textFill>
            <w14:solidFill>
              <w14:schemeClr w14:val="tx1"/>
            </w14:solidFill>
          </w14:textFill>
        </w:rPr>
        <w:t>1.</w:t>
      </w:r>
      <w:r>
        <w:rPr>
          <w:rFonts w:hint="eastAsia" w:ascii="宋体"/>
          <w:bCs/>
          <w:color w:val="000000" w:themeColor="text1"/>
          <w14:textFill>
            <w14:solidFill>
              <w14:schemeClr w14:val="tx1"/>
            </w14:solidFill>
          </w14:textFill>
        </w:rPr>
        <w:t>2.3</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非临床科室、办公区环境保洁</w:t>
      </w:r>
      <w:r>
        <w:rPr>
          <w:rFonts w:ascii="宋体"/>
          <w:bCs/>
          <w:color w:val="000000" w:themeColor="text1"/>
          <w14:textFill>
            <w14:solidFill>
              <w14:schemeClr w14:val="tx1"/>
            </w14:solidFill>
          </w14:textFill>
        </w:rPr>
        <w:t>。</w:t>
      </w:r>
      <w:r>
        <w:rPr>
          <w:rFonts w:hint="eastAsia" w:ascii="宋体"/>
          <w:bCs/>
          <w:color w:val="000000" w:themeColor="text1"/>
          <w14:textFill>
            <w14:solidFill>
              <w14:schemeClr w14:val="tx1"/>
            </w14:solidFill>
          </w14:textFill>
        </w:rPr>
        <w:t>包括：地面、地脚砖、天花板、办公室、诊疗室、候诊室、值班室各种桌椅、柜架（不包括整理物品）、各种可湿抹的车架、特殊的床椅、器械、仪器表面（不含送维修及保养）、空调口（不包括滤网）、排气扇、所有门窗、厕所及墙壁瓷砖、洗手盆、洗物盆保洁及收运垃圾。</w:t>
      </w:r>
    </w:p>
    <w:p w14:paraId="2C3D422C">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5.</w:t>
      </w:r>
      <w:r>
        <w:rPr>
          <w:rFonts w:ascii="宋体"/>
          <w:bCs/>
          <w:color w:val="000000" w:themeColor="text1"/>
          <w14:textFill>
            <w14:solidFill>
              <w14:schemeClr w14:val="tx1"/>
            </w14:solidFill>
          </w14:textFill>
        </w:rPr>
        <w:t>1.</w:t>
      </w:r>
      <w:r>
        <w:rPr>
          <w:rFonts w:hint="eastAsia" w:ascii="宋体"/>
          <w:bCs/>
          <w:color w:val="000000" w:themeColor="text1"/>
          <w14:textFill>
            <w14:solidFill>
              <w14:schemeClr w14:val="tx1"/>
            </w14:solidFill>
          </w14:textFill>
        </w:rPr>
        <w:t>2.4</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垃圾清运管理。包括：院内各类生活垃圾（不包括餐厨垃圾）、医疗废弃物收集、转运到暂存点，垃圾房管理；</w:t>
      </w:r>
    </w:p>
    <w:p w14:paraId="420E4BB4">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5.</w:t>
      </w:r>
      <w:r>
        <w:rPr>
          <w:rFonts w:ascii="宋体"/>
          <w:bCs/>
          <w:color w:val="000000" w:themeColor="text1"/>
          <w14:textFill>
            <w14:solidFill>
              <w14:schemeClr w14:val="tx1"/>
            </w14:solidFill>
          </w14:textFill>
        </w:rPr>
        <w:t>1.2.</w:t>
      </w:r>
      <w:r>
        <w:rPr>
          <w:rFonts w:hint="eastAsia" w:ascii="宋体"/>
          <w:bCs/>
          <w:color w:val="000000" w:themeColor="text1"/>
          <w14:textFill>
            <w14:solidFill>
              <w14:schemeClr w14:val="tx1"/>
            </w14:solidFill>
          </w14:textFill>
        </w:rPr>
        <w:t>5</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特殊地面的养护保洁。包括</w:t>
      </w:r>
      <w:r>
        <w:rPr>
          <w:rFonts w:ascii="宋体"/>
          <w:bCs/>
          <w:color w:val="000000" w:themeColor="text1"/>
          <w14:textFill>
            <w14:solidFill>
              <w14:schemeClr w14:val="tx1"/>
            </w14:solidFill>
          </w14:textFill>
        </w:rPr>
        <w:t>：</w:t>
      </w:r>
      <w:r>
        <w:rPr>
          <w:rFonts w:hint="eastAsia"/>
          <w:bCs/>
          <w:color w:val="000000" w:themeColor="text1"/>
          <w14:textFill>
            <w14:solidFill>
              <w14:schemeClr w14:val="tx1"/>
            </w14:solidFill>
          </w14:textFill>
        </w:rPr>
        <w:t>ＰＶＣ</w:t>
      </w:r>
      <w:r>
        <w:rPr>
          <w:rFonts w:hint="eastAsia" w:ascii="宋体"/>
          <w:bCs/>
          <w:color w:val="000000" w:themeColor="text1"/>
          <w14:textFill>
            <w14:solidFill>
              <w14:schemeClr w14:val="tx1"/>
            </w14:solidFill>
          </w14:textFill>
        </w:rPr>
        <w:t>地面、石材地面、玻化砖地面保洁、养护、上蜡。</w:t>
      </w:r>
    </w:p>
    <w:p w14:paraId="42E719D5">
      <w:pPr>
        <w:spacing w:line="360" w:lineRule="auto"/>
        <w:ind w:firstLine="420" w:firstLineChars="200"/>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5.</w:t>
      </w:r>
      <w:r>
        <w:rPr>
          <w:rFonts w:ascii="宋体"/>
          <w:bCs/>
          <w:color w:val="000000" w:themeColor="text1"/>
          <w14:textFill>
            <w14:solidFill>
              <w14:schemeClr w14:val="tx1"/>
            </w14:solidFill>
          </w14:textFill>
        </w:rPr>
        <w:t>1.2.</w:t>
      </w:r>
      <w:r>
        <w:rPr>
          <w:rFonts w:hint="eastAsia" w:ascii="宋体"/>
          <w:bCs/>
          <w:color w:val="000000" w:themeColor="text1"/>
          <w14:textFill>
            <w14:solidFill>
              <w14:schemeClr w14:val="tx1"/>
            </w14:solidFill>
          </w14:textFill>
        </w:rPr>
        <w:t>5</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会务保洁服务。各类会议、活动保障与服务，</w:t>
      </w:r>
      <w:r>
        <w:rPr>
          <w:rFonts w:ascii="宋体"/>
          <w:bCs/>
          <w:color w:val="000000" w:themeColor="text1"/>
          <w14:textFill>
            <w14:solidFill>
              <w14:schemeClr w14:val="tx1"/>
            </w14:solidFill>
          </w14:textFill>
        </w:rPr>
        <w:t>包括：</w:t>
      </w:r>
      <w:r>
        <w:rPr>
          <w:rFonts w:hint="eastAsia" w:ascii="宋体"/>
          <w:bCs/>
          <w:color w:val="000000" w:themeColor="text1"/>
          <w14:textFill>
            <w14:solidFill>
              <w14:schemeClr w14:val="tx1"/>
            </w14:solidFill>
          </w14:textFill>
        </w:rPr>
        <w:t>会议室清洁、管理（会前准备、会中服务、会后收尾）；活动场所清洁、服务、管理，会议用具的搬移。</w:t>
      </w:r>
    </w:p>
    <w:p w14:paraId="2A6A5166">
      <w:pPr>
        <w:spacing w:line="360" w:lineRule="auto"/>
        <w:ind w:firstLine="420" w:firstLineChars="200"/>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5.1.</w:t>
      </w:r>
      <w:r>
        <w:rPr>
          <w:rFonts w:ascii="宋体"/>
          <w:bCs/>
          <w:color w:val="000000" w:themeColor="text1"/>
          <w14:textFill>
            <w14:solidFill>
              <w14:schemeClr w14:val="tx1"/>
            </w14:solidFill>
          </w14:textFill>
        </w:rPr>
        <w:t>2</w:t>
      </w:r>
      <w:r>
        <w:rPr>
          <w:rFonts w:hint="eastAsia" w:ascii="宋体"/>
          <w:bCs/>
          <w:color w:val="000000" w:themeColor="text1"/>
          <w14:textFill>
            <w14:solidFill>
              <w14:schemeClr w14:val="tx1"/>
            </w14:solidFill>
          </w14:textFill>
        </w:rPr>
        <w:t>.6 应急保洁服务。对在工作区域发生意外情况应及时清洁处置，包括：病人跌倒风险，呕吐物垃圾等及时处理。其他不安全因素等，处理不了的及时向上级报告。</w:t>
      </w:r>
    </w:p>
    <w:p w14:paraId="00643FEF">
      <w:pPr>
        <w:spacing w:line="360" w:lineRule="auto"/>
        <w:ind w:firstLine="420" w:firstLineChars="200"/>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备注：以上所有保洁所需工具和清洁耗材由投标人负责，需在投标文件中列明清单。（含垃圾袋、纸篓、拖把、扫帚、畚箕、废弃物塑料桶、垃圾搬运桶、垃圾周转桶等）</w:t>
      </w:r>
    </w:p>
    <w:p w14:paraId="6CFC2FB9">
      <w:pPr>
        <w:spacing w:line="360" w:lineRule="auto"/>
        <w:ind w:firstLine="417" w:firstLineChars="198"/>
        <w:rPr>
          <w:rFonts w:ascii="宋体"/>
          <w:b/>
          <w:bCs/>
          <w:color w:val="000000" w:themeColor="text1"/>
          <w14:textFill>
            <w14:solidFill>
              <w14:schemeClr w14:val="tx1"/>
            </w14:solidFill>
          </w14:textFill>
        </w:rPr>
      </w:pPr>
      <w:r>
        <w:rPr>
          <w:rFonts w:ascii="宋体"/>
          <w:b/>
          <w:bCs/>
          <w:color w:val="000000" w:themeColor="text1"/>
          <w14:textFill>
            <w14:solidFill>
              <w14:schemeClr w14:val="tx1"/>
            </w14:solidFill>
          </w14:textFill>
        </w:rPr>
        <w:t xml:space="preserve">5.2 </w:t>
      </w:r>
      <w:r>
        <w:rPr>
          <w:rFonts w:hint="eastAsia" w:ascii="宋体"/>
          <w:b/>
          <w:bCs/>
          <w:color w:val="000000" w:themeColor="text1"/>
          <w14:textFill>
            <w14:solidFill>
              <w14:schemeClr w14:val="tx1"/>
            </w14:solidFill>
          </w14:textFill>
        </w:rPr>
        <w:t>运送管理服务</w:t>
      </w:r>
    </w:p>
    <w:p w14:paraId="4963B459">
      <w:pPr>
        <w:spacing w:line="360" w:lineRule="auto"/>
        <w:ind w:firstLine="415" w:firstLineChars="198"/>
        <w:rPr>
          <w:rFonts w:ascii="宋体"/>
          <w:bCs/>
          <w:color w:val="000000" w:themeColor="text1"/>
          <w14:textFill>
            <w14:solidFill>
              <w14:schemeClr w14:val="tx1"/>
            </w14:solidFill>
          </w14:textFill>
        </w:rPr>
      </w:pPr>
      <w:r>
        <w:rPr>
          <w:rFonts w:ascii="宋体"/>
          <w:bCs/>
          <w:color w:val="000000" w:themeColor="text1"/>
          <w14:textFill>
            <w14:solidFill>
              <w14:schemeClr w14:val="tx1"/>
            </w14:solidFill>
          </w14:textFill>
        </w:rPr>
        <w:t xml:space="preserve">5.2.1 </w:t>
      </w:r>
      <w:r>
        <w:rPr>
          <w:rFonts w:hint="eastAsia" w:ascii="宋体"/>
          <w:bCs/>
          <w:color w:val="000000" w:themeColor="text1"/>
          <w14:textFill>
            <w14:solidFill>
              <w14:schemeClr w14:val="tx1"/>
            </w14:solidFill>
          </w14:textFill>
        </w:rPr>
        <w:t>人员要求：</w:t>
      </w:r>
    </w:p>
    <w:p w14:paraId="1ED9D95D">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5.2.1.1</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男女性别不限，年龄50周岁以内</w:t>
      </w:r>
      <w:r>
        <w:rPr>
          <w:rFonts w:hint="eastAsia" w:ascii="宋体"/>
          <w:bCs/>
          <w:color w:val="auto"/>
        </w:rPr>
        <w:t>优先</w:t>
      </w:r>
      <w:r>
        <w:rPr>
          <w:rFonts w:hint="eastAsia" w:ascii="宋体"/>
          <w:bCs/>
          <w:color w:val="000000" w:themeColor="text1"/>
          <w14:textFill>
            <w14:solidFill>
              <w14:schemeClr w14:val="tx1"/>
            </w14:solidFill>
          </w14:textFill>
        </w:rPr>
        <w:t>，通过运送培训并考核合格。</w:t>
      </w:r>
    </w:p>
    <w:p w14:paraId="4743AE59">
      <w:pPr>
        <w:spacing w:line="360" w:lineRule="auto"/>
        <w:ind w:firstLine="415" w:firstLineChars="198"/>
        <w:rPr>
          <w:rFonts w:ascii="宋体"/>
          <w:bCs/>
          <w:color w:val="000000" w:themeColor="text1"/>
          <w14:textFill>
            <w14:solidFill>
              <w14:schemeClr w14:val="tx1"/>
            </w14:solidFill>
          </w14:textFill>
        </w:rPr>
      </w:pPr>
      <w:r>
        <w:rPr>
          <w:rFonts w:ascii="宋体"/>
          <w:bCs/>
          <w:color w:val="000000" w:themeColor="text1"/>
          <w14:textFill>
            <w14:solidFill>
              <w14:schemeClr w14:val="tx1"/>
            </w14:solidFill>
          </w14:textFill>
        </w:rPr>
        <w:t xml:space="preserve">5.2.1.2 </w:t>
      </w:r>
      <w:r>
        <w:rPr>
          <w:rFonts w:hint="eastAsia" w:ascii="宋体"/>
          <w:bCs/>
          <w:color w:val="000000" w:themeColor="text1"/>
          <w14:textFill>
            <w14:solidFill>
              <w14:schemeClr w14:val="tx1"/>
            </w14:solidFill>
          </w14:textFill>
        </w:rPr>
        <w:t>工作标准：自觉遵守各种制度及工作程序流程，积极主动，服从临床医生和护士的指导。</w:t>
      </w:r>
    </w:p>
    <w:p w14:paraId="56F29FD5">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5.2.2 服务范围</w:t>
      </w:r>
      <w:r>
        <w:rPr>
          <w:rFonts w:ascii="宋体"/>
          <w:bCs/>
          <w:color w:val="000000" w:themeColor="text1"/>
          <w14:textFill>
            <w14:solidFill>
              <w14:schemeClr w14:val="tx1"/>
            </w14:solidFill>
          </w14:textFill>
        </w:rPr>
        <w:t>与</w:t>
      </w:r>
      <w:r>
        <w:rPr>
          <w:rFonts w:hint="eastAsia" w:ascii="宋体"/>
          <w:bCs/>
          <w:color w:val="000000" w:themeColor="text1"/>
          <w14:textFill>
            <w14:solidFill>
              <w14:schemeClr w14:val="tx1"/>
            </w14:solidFill>
          </w14:textFill>
        </w:rPr>
        <w:t>内容</w:t>
      </w:r>
    </w:p>
    <w:p w14:paraId="70532E76">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5.</w:t>
      </w:r>
      <w:r>
        <w:rPr>
          <w:rFonts w:ascii="宋体"/>
          <w:bCs/>
          <w:color w:val="000000" w:themeColor="text1"/>
          <w14:textFill>
            <w14:solidFill>
              <w14:schemeClr w14:val="tx1"/>
            </w14:solidFill>
          </w14:textFill>
        </w:rPr>
        <w:t>2.2</w:t>
      </w:r>
      <w:r>
        <w:rPr>
          <w:rFonts w:hint="eastAsia" w:ascii="宋体"/>
          <w:bCs/>
          <w:color w:val="000000" w:themeColor="text1"/>
          <w14:textFill>
            <w14:solidFill>
              <w14:schemeClr w14:val="tx1"/>
            </w14:solidFill>
          </w14:textFill>
        </w:rPr>
        <w:t>.1</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药品配送，医疗文件运送，配合配置中心进行全院输液的运送。</w:t>
      </w:r>
    </w:p>
    <w:p w14:paraId="35033EC4">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5.</w:t>
      </w:r>
      <w:r>
        <w:rPr>
          <w:rFonts w:ascii="宋体"/>
          <w:bCs/>
          <w:color w:val="000000" w:themeColor="text1"/>
          <w14:textFill>
            <w14:solidFill>
              <w14:schemeClr w14:val="tx1"/>
            </w14:solidFill>
          </w14:textFill>
        </w:rPr>
        <w:t>2.2</w:t>
      </w:r>
      <w:r>
        <w:rPr>
          <w:rFonts w:hint="eastAsia" w:ascii="宋体"/>
          <w:bCs/>
          <w:color w:val="000000" w:themeColor="text1"/>
          <w14:textFill>
            <w14:solidFill>
              <w14:schemeClr w14:val="tx1"/>
            </w14:solidFill>
          </w14:textFill>
        </w:rPr>
        <w:t>.2</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运送病人检查、入院、转床。</w:t>
      </w:r>
    </w:p>
    <w:p w14:paraId="75BB7D53">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5.</w:t>
      </w:r>
      <w:r>
        <w:rPr>
          <w:rFonts w:ascii="宋体"/>
          <w:bCs/>
          <w:color w:val="000000" w:themeColor="text1"/>
          <w14:textFill>
            <w14:solidFill>
              <w14:schemeClr w14:val="tx1"/>
            </w14:solidFill>
          </w14:textFill>
        </w:rPr>
        <w:t>2.2</w:t>
      </w:r>
      <w:r>
        <w:rPr>
          <w:rFonts w:hint="eastAsia" w:ascii="宋体"/>
          <w:bCs/>
          <w:color w:val="000000" w:themeColor="text1"/>
          <w14:textFill>
            <w14:solidFill>
              <w14:schemeClr w14:val="tx1"/>
            </w14:solidFill>
          </w14:textFill>
        </w:rPr>
        <w:t>.3病房卫生保洁，病人搬运、检查。</w:t>
      </w:r>
    </w:p>
    <w:p w14:paraId="7A322EB6">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5.</w:t>
      </w:r>
      <w:r>
        <w:rPr>
          <w:rFonts w:ascii="宋体"/>
          <w:bCs/>
          <w:color w:val="000000" w:themeColor="text1"/>
          <w14:textFill>
            <w14:solidFill>
              <w14:schemeClr w14:val="tx1"/>
            </w14:solidFill>
          </w14:textFill>
        </w:rPr>
        <w:t>2.2</w:t>
      </w:r>
      <w:r>
        <w:rPr>
          <w:rFonts w:hint="eastAsia" w:ascii="宋体"/>
          <w:bCs/>
          <w:color w:val="000000" w:themeColor="text1"/>
          <w14:textFill>
            <w14:solidFill>
              <w14:schemeClr w14:val="tx1"/>
            </w14:solidFill>
          </w14:textFill>
        </w:rPr>
        <w:t>.4</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应急服务：</w:t>
      </w:r>
    </w:p>
    <w:p w14:paraId="7490BD84">
      <w:pPr>
        <w:spacing w:line="360" w:lineRule="auto"/>
        <w:ind w:firstLine="415" w:firstLineChars="198"/>
        <w:rPr>
          <w:rFonts w:ascii="宋体"/>
          <w:bCs/>
          <w:color w:val="000000" w:themeColor="text1"/>
          <w14:textFill>
            <w14:solidFill>
              <w14:schemeClr w14:val="tx1"/>
            </w14:solidFill>
          </w14:textFill>
        </w:rPr>
      </w:pPr>
      <w:r>
        <w:rPr>
          <w:rFonts w:ascii="宋体"/>
          <w:bCs/>
          <w:color w:val="000000" w:themeColor="text1"/>
          <w14:textFill>
            <w14:solidFill>
              <w14:schemeClr w14:val="tx1"/>
            </w14:solidFill>
          </w14:textFill>
        </w:rPr>
        <w:t>5.2.2.</w:t>
      </w:r>
      <w:r>
        <w:rPr>
          <w:rFonts w:hint="eastAsia" w:ascii="宋体"/>
          <w:bCs/>
          <w:color w:val="000000" w:themeColor="text1"/>
          <w14:textFill>
            <w14:solidFill>
              <w14:schemeClr w14:val="tx1"/>
            </w14:solidFill>
          </w14:textFill>
        </w:rPr>
        <w:t>4</w:t>
      </w:r>
      <w:r>
        <w:rPr>
          <w:rFonts w:ascii="宋体"/>
          <w:bCs/>
          <w:color w:val="000000" w:themeColor="text1"/>
          <w14:textFill>
            <w14:solidFill>
              <w14:schemeClr w14:val="tx1"/>
            </w14:solidFill>
          </w14:textFill>
        </w:rPr>
        <w:t>.</w:t>
      </w:r>
      <w:r>
        <w:rPr>
          <w:rFonts w:hint="eastAsia" w:ascii="宋体"/>
          <w:bCs/>
          <w:color w:val="000000" w:themeColor="text1"/>
          <w14:textFill>
            <w14:solidFill>
              <w14:schemeClr w14:val="tx1"/>
            </w14:solidFill>
          </w14:textFill>
        </w:rPr>
        <w:t>1 凡在运送过程中病人发生身体不适，向就近科室医生求助，同时通知病人所在科室的医务人员</w:t>
      </w:r>
    </w:p>
    <w:p w14:paraId="6BE12A67">
      <w:pPr>
        <w:spacing w:line="360" w:lineRule="auto"/>
        <w:ind w:firstLine="415" w:firstLineChars="198"/>
        <w:rPr>
          <w:rFonts w:ascii="宋体"/>
          <w:bCs/>
          <w:color w:val="000000" w:themeColor="text1"/>
          <w14:textFill>
            <w14:solidFill>
              <w14:schemeClr w14:val="tx1"/>
            </w14:solidFill>
          </w14:textFill>
        </w:rPr>
      </w:pPr>
      <w:r>
        <w:rPr>
          <w:rFonts w:ascii="宋体"/>
          <w:bCs/>
          <w:color w:val="000000" w:themeColor="text1"/>
          <w14:textFill>
            <w14:solidFill>
              <w14:schemeClr w14:val="tx1"/>
            </w14:solidFill>
          </w14:textFill>
        </w:rPr>
        <w:t>5.2.2.</w:t>
      </w:r>
      <w:r>
        <w:rPr>
          <w:rFonts w:hint="eastAsia" w:ascii="宋体"/>
          <w:bCs/>
          <w:color w:val="000000" w:themeColor="text1"/>
          <w14:textFill>
            <w14:solidFill>
              <w14:schemeClr w14:val="tx1"/>
            </w14:solidFill>
          </w14:textFill>
        </w:rPr>
        <w:t>4</w:t>
      </w:r>
      <w:r>
        <w:rPr>
          <w:rFonts w:ascii="宋体"/>
          <w:bCs/>
          <w:color w:val="000000" w:themeColor="text1"/>
          <w14:textFill>
            <w14:solidFill>
              <w14:schemeClr w14:val="tx1"/>
            </w14:solidFill>
          </w14:textFill>
        </w:rPr>
        <w:t>.</w:t>
      </w:r>
      <w:r>
        <w:rPr>
          <w:rFonts w:hint="eastAsia" w:ascii="宋体"/>
          <w:bCs/>
          <w:color w:val="000000" w:themeColor="text1"/>
          <w14:textFill>
            <w14:solidFill>
              <w14:schemeClr w14:val="tx1"/>
            </w14:solidFill>
          </w14:textFill>
        </w:rPr>
        <w:t>2 标本运送途中溅落首先第一时间通知运送中心，并就近找到保洁人员消毒处理，并且留好标本的标签。</w:t>
      </w:r>
    </w:p>
    <w:p w14:paraId="1B5C8300">
      <w:pPr>
        <w:spacing w:line="360" w:lineRule="auto"/>
        <w:ind w:firstLine="417" w:firstLineChars="198"/>
        <w:rPr>
          <w:rFonts w:ascii="宋体"/>
          <w:b/>
          <w:color w:val="000000" w:themeColor="text1"/>
          <w14:textFill>
            <w14:solidFill>
              <w14:schemeClr w14:val="tx1"/>
            </w14:solidFill>
          </w14:textFill>
        </w:rPr>
      </w:pPr>
      <w:r>
        <w:rPr>
          <w:rFonts w:hint="eastAsia" w:ascii="宋体"/>
          <w:b/>
          <w:color w:val="000000" w:themeColor="text1"/>
          <w14:textFill>
            <w14:solidFill>
              <w14:schemeClr w14:val="tx1"/>
            </w14:solidFill>
          </w14:textFill>
        </w:rPr>
        <w:t>5.3导医服务</w:t>
      </w:r>
    </w:p>
    <w:p w14:paraId="6A7B619C">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5.3.1 人员要求：</w:t>
      </w:r>
    </w:p>
    <w:p w14:paraId="3E830F00">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5.3.1.1女性，年龄</w:t>
      </w:r>
      <w:r>
        <w:rPr>
          <w:rFonts w:ascii="宋体"/>
          <w:bCs/>
          <w:color w:val="000000" w:themeColor="text1"/>
          <w14:textFill>
            <w14:solidFill>
              <w14:schemeClr w14:val="tx1"/>
            </w14:solidFill>
          </w14:textFill>
        </w:rPr>
        <w:t>40</w:t>
      </w:r>
      <w:r>
        <w:rPr>
          <w:rFonts w:hint="eastAsia" w:ascii="宋体"/>
          <w:bCs/>
          <w:color w:val="000000" w:themeColor="text1"/>
          <w14:textFill>
            <w14:solidFill>
              <w14:schemeClr w14:val="tx1"/>
            </w14:solidFill>
          </w14:textFill>
        </w:rPr>
        <w:t>岁以内</w:t>
      </w:r>
      <w:r>
        <w:rPr>
          <w:rFonts w:hint="eastAsia" w:ascii="宋体"/>
          <w:bCs/>
          <w:color w:val="auto"/>
        </w:rPr>
        <w:t>优先</w:t>
      </w:r>
      <w:r>
        <w:rPr>
          <w:rFonts w:hint="eastAsia" w:ascii="宋体"/>
          <w:bCs/>
          <w:color w:val="000000" w:themeColor="text1"/>
          <w14:textFill>
            <w14:solidFill>
              <w14:schemeClr w14:val="tx1"/>
            </w14:solidFill>
          </w14:textFill>
        </w:rPr>
        <w:t>，通过导医培训并考核合格。</w:t>
      </w:r>
    </w:p>
    <w:p w14:paraId="4F15AAD6">
      <w:pPr>
        <w:spacing w:line="360" w:lineRule="auto"/>
        <w:ind w:firstLine="415" w:firstLineChars="198"/>
        <w:rPr>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5.3.1.2工作标准：自觉遵守各种制度及工作程序流程，积极主动，</w:t>
      </w:r>
      <w:r>
        <w:rPr>
          <w:rFonts w:hint="eastAsia"/>
          <w:color w:val="000000" w:themeColor="text1"/>
          <w14:textFill>
            <w14:solidFill>
              <w14:schemeClr w14:val="tx1"/>
            </w14:solidFill>
          </w14:textFill>
        </w:rPr>
        <w:t>提供院区内和就医科室指引、协助医护人员做好防疫工作。</w:t>
      </w:r>
    </w:p>
    <w:p w14:paraId="04F9E7BB">
      <w:pPr>
        <w:spacing w:line="360" w:lineRule="auto"/>
        <w:ind w:firstLine="417" w:firstLineChars="198"/>
        <w:rPr>
          <w:rFonts w:ascii="宋体"/>
          <w:b/>
          <w:bCs/>
          <w:color w:val="000000" w:themeColor="text1"/>
          <w14:textFill>
            <w14:solidFill>
              <w14:schemeClr w14:val="tx1"/>
            </w14:solidFill>
          </w14:textFill>
        </w:rPr>
      </w:pPr>
      <w:r>
        <w:rPr>
          <w:rFonts w:hint="eastAsia" w:ascii="宋体"/>
          <w:b/>
          <w:bCs/>
          <w:color w:val="000000" w:themeColor="text1"/>
          <w14:textFill>
            <w14:solidFill>
              <w14:schemeClr w14:val="tx1"/>
            </w14:solidFill>
          </w14:textFill>
        </w:rPr>
        <w:t>5.4 外勤服务</w:t>
      </w:r>
    </w:p>
    <w:p w14:paraId="63EDE654">
      <w:pPr>
        <w:spacing w:line="360" w:lineRule="auto"/>
        <w:ind w:firstLine="415" w:firstLineChars="198"/>
        <w:rPr>
          <w:rFonts w:ascii="宋体"/>
          <w:color w:val="000000" w:themeColor="text1"/>
          <w14:textFill>
            <w14:solidFill>
              <w14:schemeClr w14:val="tx1"/>
            </w14:solidFill>
          </w14:textFill>
        </w:rPr>
      </w:pPr>
      <w:r>
        <w:rPr>
          <w:rFonts w:hint="eastAsia" w:ascii="宋体"/>
          <w:color w:val="000000" w:themeColor="text1"/>
          <w14:textFill>
            <w14:solidFill>
              <w14:schemeClr w14:val="tx1"/>
            </w14:solidFill>
          </w14:textFill>
        </w:rPr>
        <w:t>5.4.1人员要求：</w:t>
      </w:r>
    </w:p>
    <w:p w14:paraId="4C4890D9">
      <w:pPr>
        <w:spacing w:line="360" w:lineRule="auto"/>
        <w:ind w:firstLine="415" w:firstLineChars="198"/>
        <w:rPr>
          <w:rFonts w:ascii="宋体"/>
          <w:bCs/>
          <w:color w:val="000000" w:themeColor="text1"/>
          <w14:textFill>
            <w14:solidFill>
              <w14:schemeClr w14:val="tx1"/>
            </w14:solidFill>
          </w14:textFill>
        </w:rPr>
      </w:pPr>
      <w:r>
        <w:rPr>
          <w:rFonts w:hint="eastAsia" w:ascii="宋体"/>
          <w:color w:val="000000" w:themeColor="text1"/>
          <w14:textFill>
            <w14:solidFill>
              <w14:schemeClr w14:val="tx1"/>
            </w14:solidFill>
          </w14:textFill>
        </w:rPr>
        <w:t>5.4.1.1男性，</w:t>
      </w:r>
      <w:r>
        <w:rPr>
          <w:rFonts w:hint="eastAsia" w:ascii="宋体"/>
          <w:bCs/>
          <w:color w:val="000000" w:themeColor="text1"/>
          <w14:textFill>
            <w14:solidFill>
              <w14:schemeClr w14:val="tx1"/>
            </w14:solidFill>
          </w14:textFill>
        </w:rPr>
        <w:t>年龄</w:t>
      </w:r>
      <w:r>
        <w:rPr>
          <w:rFonts w:hint="eastAsia" w:ascii="宋体"/>
          <w:bCs/>
          <w:color w:val="000000" w:themeColor="text1"/>
          <w:lang w:val="en-US" w:eastAsia="zh-CN"/>
          <w14:textFill>
            <w14:solidFill>
              <w14:schemeClr w14:val="tx1"/>
            </w14:solidFill>
          </w14:textFill>
        </w:rPr>
        <w:t>60</w:t>
      </w:r>
      <w:r>
        <w:rPr>
          <w:rFonts w:hint="eastAsia" w:ascii="宋体"/>
          <w:bCs/>
          <w:color w:val="000000" w:themeColor="text1"/>
          <w14:textFill>
            <w14:solidFill>
              <w14:schemeClr w14:val="tx1"/>
            </w14:solidFill>
          </w14:textFill>
        </w:rPr>
        <w:t>岁以内</w:t>
      </w:r>
      <w:r>
        <w:rPr>
          <w:rFonts w:hint="eastAsia" w:ascii="宋体"/>
          <w:bCs/>
          <w:color w:val="auto"/>
        </w:rPr>
        <w:t>优先</w:t>
      </w:r>
      <w:r>
        <w:rPr>
          <w:rFonts w:hint="eastAsia" w:ascii="宋体"/>
          <w:bCs/>
          <w:color w:val="000000" w:themeColor="text1"/>
          <w14:textFill>
            <w14:solidFill>
              <w14:schemeClr w14:val="tx1"/>
            </w14:solidFill>
          </w14:textFill>
        </w:rPr>
        <w:t>，通过培训并考核合格。</w:t>
      </w:r>
    </w:p>
    <w:p w14:paraId="0E265C47">
      <w:pPr>
        <w:spacing w:line="360" w:lineRule="auto"/>
        <w:ind w:firstLine="415" w:firstLineChars="198"/>
        <w:rPr>
          <w:rFonts w:hint="eastAsia"/>
          <w:color w:val="000000" w:themeColor="text1"/>
          <w:highlight w:val="none"/>
          <w14:textFill>
            <w14:solidFill>
              <w14:schemeClr w14:val="tx1"/>
            </w14:solidFill>
          </w14:textFill>
        </w:rPr>
      </w:pPr>
      <w:r>
        <w:rPr>
          <w:rFonts w:hint="eastAsia" w:ascii="宋体"/>
          <w:bCs/>
          <w:color w:val="000000" w:themeColor="text1"/>
          <w14:textFill>
            <w14:solidFill>
              <w14:schemeClr w14:val="tx1"/>
            </w14:solidFill>
          </w14:textFill>
        </w:rPr>
        <w:t>5.4.1.2工作标准：自觉遵守各种制度及工作程序流程，积极主动</w:t>
      </w:r>
      <w:r>
        <w:rPr>
          <w:color w:val="000000" w:themeColor="text1"/>
          <w14:textFill>
            <w14:solidFill>
              <w14:schemeClr w14:val="tx1"/>
            </w14:solidFill>
          </w14:textFill>
        </w:rPr>
        <w:t>运送药品、检验样本、文</w:t>
      </w:r>
      <w:r>
        <w:rPr>
          <w:color w:val="000000" w:themeColor="text1"/>
          <w:highlight w:val="none"/>
          <w14:textFill>
            <w14:solidFill>
              <w14:schemeClr w14:val="tx1"/>
            </w14:solidFill>
          </w14:textFill>
        </w:rPr>
        <w:t>件资料等</w:t>
      </w:r>
      <w:r>
        <w:rPr>
          <w:rFonts w:hint="eastAsia"/>
          <w:color w:val="000000" w:themeColor="text1"/>
          <w:highlight w:val="none"/>
          <w14:textFill>
            <w14:solidFill>
              <w14:schemeClr w14:val="tx1"/>
            </w14:solidFill>
          </w14:textFill>
        </w:rPr>
        <w:t>。</w:t>
      </w:r>
    </w:p>
    <w:p w14:paraId="1A50CCE6">
      <w:pPr>
        <w:spacing w:line="360" w:lineRule="auto"/>
        <w:ind w:firstLine="415" w:firstLineChars="198"/>
        <w:rPr>
          <w:rFonts w:hint="eastAsia"/>
          <w:b/>
          <w:bCs/>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5.5</w:t>
      </w:r>
      <w:r>
        <w:rPr>
          <w:rFonts w:hint="eastAsia"/>
          <w:b/>
          <w:bCs/>
          <w:color w:val="000000" w:themeColor="text1"/>
          <w:highlight w:val="none"/>
          <w:lang w:val="en-US" w:eastAsia="zh-CN"/>
          <w14:textFill>
            <w14:solidFill>
              <w14:schemeClr w14:val="tx1"/>
            </w14:solidFill>
          </w14:textFill>
        </w:rPr>
        <w:t>医废处置</w:t>
      </w:r>
    </w:p>
    <w:p w14:paraId="0A4B30D9">
      <w:pPr>
        <w:spacing w:line="360" w:lineRule="auto"/>
        <w:ind w:firstLine="415" w:firstLineChars="198"/>
        <w:rPr>
          <w:rFonts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5.</w:t>
      </w:r>
      <w:r>
        <w:rPr>
          <w:rFonts w:hint="eastAsia" w:ascii="宋体"/>
          <w:color w:val="000000" w:themeColor="text1"/>
          <w:highlight w:val="none"/>
          <w:lang w:val="en-US" w:eastAsia="zh-CN"/>
          <w14:textFill>
            <w14:solidFill>
              <w14:schemeClr w14:val="tx1"/>
            </w14:solidFill>
          </w14:textFill>
        </w:rPr>
        <w:t>5</w:t>
      </w:r>
      <w:r>
        <w:rPr>
          <w:rFonts w:hint="eastAsia" w:ascii="宋体"/>
          <w:color w:val="000000" w:themeColor="text1"/>
          <w:highlight w:val="none"/>
          <w14:textFill>
            <w14:solidFill>
              <w14:schemeClr w14:val="tx1"/>
            </w14:solidFill>
          </w14:textFill>
        </w:rPr>
        <w:t>.1人员要求：</w:t>
      </w:r>
    </w:p>
    <w:p w14:paraId="6DA4BFE6">
      <w:pPr>
        <w:spacing w:line="360" w:lineRule="auto"/>
        <w:ind w:firstLine="415" w:firstLineChars="198"/>
        <w:rPr>
          <w:rFonts w:hint="eastAsia"/>
          <w:b/>
          <w:bCs/>
          <w:color w:val="000000" w:themeColor="text1"/>
          <w:highlight w:val="none"/>
          <w:lang w:val="en-US" w:eastAsia="zh-CN"/>
          <w14:textFill>
            <w14:solidFill>
              <w14:schemeClr w14:val="tx1"/>
            </w14:solidFill>
          </w14:textFill>
        </w:rPr>
      </w:pPr>
      <w:r>
        <w:rPr>
          <w:rFonts w:hint="eastAsia" w:ascii="宋体"/>
          <w:color w:val="000000" w:themeColor="text1"/>
          <w:highlight w:val="none"/>
          <w14:textFill>
            <w14:solidFill>
              <w14:schemeClr w14:val="tx1"/>
            </w14:solidFill>
          </w14:textFill>
        </w:rPr>
        <w:t>5.</w:t>
      </w:r>
      <w:r>
        <w:rPr>
          <w:rFonts w:hint="eastAsia" w:ascii="宋体"/>
          <w:color w:val="000000" w:themeColor="text1"/>
          <w:highlight w:val="none"/>
          <w:lang w:val="en-US" w:eastAsia="zh-CN"/>
          <w14:textFill>
            <w14:solidFill>
              <w14:schemeClr w14:val="tx1"/>
            </w14:solidFill>
          </w14:textFill>
        </w:rPr>
        <w:t>5</w:t>
      </w:r>
      <w:r>
        <w:rPr>
          <w:rFonts w:hint="eastAsia" w:ascii="宋体"/>
          <w:color w:val="000000" w:themeColor="text1"/>
          <w:highlight w:val="none"/>
          <w14:textFill>
            <w14:solidFill>
              <w14:schemeClr w14:val="tx1"/>
            </w14:solidFill>
          </w14:textFill>
        </w:rPr>
        <w:t>.1.1</w:t>
      </w:r>
      <w:r>
        <w:rPr>
          <w:rFonts w:hint="eastAsia" w:ascii="宋体"/>
          <w:bCs/>
          <w:color w:val="000000" w:themeColor="text1"/>
          <w:highlight w:val="none"/>
          <w14:textFill>
            <w14:solidFill>
              <w14:schemeClr w14:val="tx1"/>
            </w14:solidFill>
          </w14:textFill>
        </w:rPr>
        <w:t>男女性别不限</w:t>
      </w:r>
      <w:r>
        <w:rPr>
          <w:rFonts w:hint="eastAsia" w:ascii="宋体"/>
          <w:bCs/>
          <w:color w:val="000000" w:themeColor="text1"/>
          <w:highlight w:val="none"/>
          <w:lang w:eastAsia="zh-CN"/>
          <w14:textFill>
            <w14:solidFill>
              <w14:schemeClr w14:val="tx1"/>
            </w14:solidFill>
          </w14:textFill>
        </w:rPr>
        <w:t>，</w:t>
      </w:r>
      <w:r>
        <w:rPr>
          <w:rFonts w:hint="eastAsia" w:ascii="宋体"/>
          <w:bCs/>
          <w:color w:val="000000" w:themeColor="text1"/>
          <w:highlight w:val="none"/>
          <w14:textFill>
            <w14:solidFill>
              <w14:schemeClr w14:val="tx1"/>
            </w14:solidFill>
          </w14:textFill>
        </w:rPr>
        <w:t>年龄</w:t>
      </w:r>
      <w:r>
        <w:rPr>
          <w:rFonts w:hint="eastAsia" w:ascii="宋体"/>
          <w:bCs/>
          <w:color w:val="000000" w:themeColor="text1"/>
          <w:highlight w:val="none"/>
          <w:lang w:val="en-US" w:eastAsia="zh-CN"/>
          <w14:textFill>
            <w14:solidFill>
              <w14:schemeClr w14:val="tx1"/>
            </w14:solidFill>
          </w14:textFill>
        </w:rPr>
        <w:t>60</w:t>
      </w:r>
      <w:r>
        <w:rPr>
          <w:rFonts w:hint="eastAsia" w:ascii="宋体"/>
          <w:bCs/>
          <w:color w:val="000000" w:themeColor="text1"/>
          <w:highlight w:val="none"/>
          <w14:textFill>
            <w14:solidFill>
              <w14:schemeClr w14:val="tx1"/>
            </w14:solidFill>
          </w14:textFill>
        </w:rPr>
        <w:t>岁以内</w:t>
      </w:r>
      <w:r>
        <w:rPr>
          <w:rFonts w:hint="eastAsia" w:ascii="宋体"/>
          <w:bCs/>
          <w:color w:val="auto"/>
          <w:highlight w:val="none"/>
        </w:rPr>
        <w:t>优先</w:t>
      </w:r>
      <w:r>
        <w:rPr>
          <w:rFonts w:hint="eastAsia" w:ascii="宋体"/>
          <w:bCs/>
          <w:color w:val="000000" w:themeColor="text1"/>
          <w:highlight w:val="none"/>
          <w14:textFill>
            <w14:solidFill>
              <w14:schemeClr w14:val="tx1"/>
            </w14:solidFill>
          </w14:textFill>
        </w:rPr>
        <w:t>，通过培训并考核合格。</w:t>
      </w:r>
    </w:p>
    <w:p w14:paraId="044E8086">
      <w:pPr>
        <w:spacing w:line="360" w:lineRule="auto"/>
        <w:ind w:firstLine="415" w:firstLineChars="198"/>
        <w:rPr>
          <w:rFonts w:hint="eastAsia" w:ascii="宋体"/>
          <w:bCs/>
          <w:color w:val="000000" w:themeColor="text1"/>
          <w:highlight w:val="none"/>
          <w14:textFill>
            <w14:solidFill>
              <w14:schemeClr w14:val="tx1"/>
            </w14:solidFill>
          </w14:textFill>
        </w:rPr>
      </w:pPr>
      <w:r>
        <w:rPr>
          <w:rFonts w:hint="eastAsia" w:ascii="宋体"/>
          <w:bCs/>
          <w:color w:val="000000" w:themeColor="text1"/>
          <w:highlight w:val="none"/>
          <w14:textFill>
            <w14:solidFill>
              <w14:schemeClr w14:val="tx1"/>
            </w14:solidFill>
          </w14:textFill>
        </w:rPr>
        <w:t>5.4.1.2工作标准：1) 按院感要求对全院的医疗废弃物进行打包，称重，数据上传，收集，集中管理，清运交接。2) 对医废垃圾桶进行消毒，跟换医废垃圾袋。3) 医废间的清洁及消毒。</w:t>
      </w:r>
    </w:p>
    <w:p w14:paraId="37904468">
      <w:pPr>
        <w:numPr>
          <w:ilvl w:val="0"/>
          <w:numId w:val="2"/>
        </w:numPr>
        <w:spacing w:line="360" w:lineRule="auto"/>
        <w:ind w:firstLine="207" w:firstLineChars="98"/>
        <w:rPr>
          <w:rFonts w:ascii="宋体"/>
          <w:b/>
          <w:bCs/>
          <w:color w:val="000000" w:themeColor="text1"/>
          <w14:textFill>
            <w14:solidFill>
              <w14:schemeClr w14:val="tx1"/>
            </w14:solidFill>
          </w14:textFill>
        </w:rPr>
      </w:pPr>
      <w:r>
        <w:rPr>
          <w:rFonts w:hint="eastAsia" w:ascii="宋体"/>
          <w:b/>
          <w:bCs/>
          <w:color w:val="000000" w:themeColor="text1"/>
          <w:highlight w:val="none"/>
          <w14:textFill>
            <w14:solidFill>
              <w14:schemeClr w14:val="tx1"/>
            </w14:solidFill>
          </w14:textFill>
        </w:rPr>
        <w:t>保安服务</w:t>
      </w:r>
      <w:r>
        <w:rPr>
          <w:rFonts w:hint="eastAsia" w:ascii="宋体"/>
          <w:b/>
          <w:bCs/>
          <w:color w:val="000000" w:themeColor="text1"/>
          <w14:textFill>
            <w14:solidFill>
              <w14:schemeClr w14:val="tx1"/>
            </w14:solidFill>
          </w14:textFill>
        </w:rPr>
        <w:t>内容：</w:t>
      </w:r>
    </w:p>
    <w:p w14:paraId="2A5CB87D">
      <w:pPr>
        <w:spacing w:line="360" w:lineRule="auto"/>
        <w:ind w:firstLine="424" w:firstLineChars="201"/>
        <w:rPr>
          <w:rFonts w:ascii="宋体"/>
          <w:b/>
          <w:bCs/>
          <w:color w:val="000000" w:themeColor="text1"/>
          <w14:textFill>
            <w14:solidFill>
              <w14:schemeClr w14:val="tx1"/>
            </w14:solidFill>
          </w14:textFill>
        </w:rPr>
      </w:pPr>
      <w:r>
        <w:rPr>
          <w:rFonts w:hint="eastAsia" w:ascii="宋体"/>
          <w:b/>
          <w:bCs/>
          <w:color w:val="000000" w:themeColor="text1"/>
          <w14:textFill>
            <w14:solidFill>
              <w14:schemeClr w14:val="tx1"/>
            </w14:solidFill>
          </w14:textFill>
        </w:rPr>
        <w:t>6.1 保安安全保卫</w:t>
      </w:r>
    </w:p>
    <w:p w14:paraId="1502F410">
      <w:pPr>
        <w:spacing w:line="360" w:lineRule="auto"/>
        <w:ind w:firstLine="283" w:firstLineChars="135"/>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 xml:space="preserve"> 6.1.1</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人员要求：</w:t>
      </w:r>
    </w:p>
    <w:p w14:paraId="3ACA26AB">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6.1</w:t>
      </w:r>
      <w:r>
        <w:rPr>
          <w:rFonts w:ascii="宋体"/>
          <w:bCs/>
          <w:color w:val="000000" w:themeColor="text1"/>
          <w14:textFill>
            <w14:solidFill>
              <w14:schemeClr w14:val="tx1"/>
            </w14:solidFill>
          </w14:textFill>
        </w:rPr>
        <w:t xml:space="preserve">.1.1 </w:t>
      </w:r>
      <w:r>
        <w:rPr>
          <w:rFonts w:hint="eastAsia" w:ascii="宋体"/>
          <w:bCs/>
          <w:color w:val="000000" w:themeColor="text1"/>
          <w14:textFill>
            <w14:solidFill>
              <w14:schemeClr w14:val="tx1"/>
            </w14:solidFill>
          </w14:textFill>
        </w:rPr>
        <w:t>内场保安</w:t>
      </w:r>
      <w:r>
        <w:rPr>
          <w:rFonts w:hint="eastAsia" w:ascii="宋体"/>
          <w:bCs/>
          <w:color w:val="auto"/>
        </w:rPr>
        <w:t>年龄</w:t>
      </w:r>
      <w:r>
        <w:rPr>
          <w:rFonts w:hint="eastAsia" w:ascii="宋体"/>
          <w:bCs/>
          <w:color w:val="auto"/>
          <w:lang w:val="en-US" w:eastAsia="zh-CN"/>
        </w:rPr>
        <w:t>20</w:t>
      </w:r>
      <w:r>
        <w:rPr>
          <w:rFonts w:hint="eastAsia" w:ascii="宋体"/>
          <w:bCs/>
          <w:color w:val="auto"/>
        </w:rPr>
        <w:t>-</w:t>
      </w:r>
      <w:r>
        <w:rPr>
          <w:rFonts w:hint="eastAsia" w:ascii="宋体"/>
          <w:bCs/>
          <w:color w:val="auto"/>
          <w:lang w:val="en-US" w:eastAsia="zh-CN"/>
        </w:rPr>
        <w:t>60</w:t>
      </w:r>
      <w:r>
        <w:rPr>
          <w:rFonts w:hint="eastAsia" w:ascii="宋体"/>
          <w:bCs/>
          <w:color w:val="auto"/>
        </w:rPr>
        <w:t>岁、高中以上文化程度优先，</w:t>
      </w:r>
      <w:r>
        <w:rPr>
          <w:rFonts w:hint="eastAsia" w:ascii="宋体"/>
          <w:bCs/>
          <w:color w:val="000000" w:themeColor="text1"/>
          <w14:textFill>
            <w14:solidFill>
              <w14:schemeClr w14:val="tx1"/>
            </w14:solidFill>
          </w14:textFill>
        </w:rPr>
        <w:t>并组织一支应急分队。</w:t>
      </w:r>
    </w:p>
    <w:p w14:paraId="65F6E735">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6.1.1.2 合同期内每年人员流动率低于20%。</w:t>
      </w:r>
    </w:p>
    <w:p w14:paraId="6E59C56C">
      <w:pPr>
        <w:spacing w:line="360" w:lineRule="auto"/>
        <w:ind w:firstLine="415" w:firstLineChars="198"/>
        <w:rPr>
          <w:rFonts w:ascii="宋体"/>
          <w:bCs/>
          <w:color w:val="auto"/>
        </w:rPr>
      </w:pPr>
      <w:r>
        <w:rPr>
          <w:rFonts w:hint="eastAsia" w:ascii="宋体"/>
          <w:bCs/>
          <w:color w:val="000000" w:themeColor="text1"/>
          <w14:textFill>
            <w14:solidFill>
              <w14:schemeClr w14:val="tx1"/>
            </w14:solidFill>
          </w14:textFill>
        </w:rPr>
        <w:t>6.1</w:t>
      </w:r>
      <w:r>
        <w:rPr>
          <w:rFonts w:ascii="宋体"/>
          <w:bCs/>
          <w:color w:val="000000" w:themeColor="text1"/>
          <w14:textFill>
            <w14:solidFill>
              <w14:schemeClr w14:val="tx1"/>
            </w14:solidFill>
          </w14:textFill>
        </w:rPr>
        <w:t>.1.</w:t>
      </w:r>
      <w:r>
        <w:rPr>
          <w:rFonts w:hint="eastAsia" w:ascii="宋体"/>
          <w:bCs/>
          <w:color w:val="000000" w:themeColor="text1"/>
          <w14:textFill>
            <w14:solidFill>
              <w14:schemeClr w14:val="tx1"/>
            </w14:solidFill>
          </w14:textFill>
        </w:rPr>
        <w:t>3</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所有进入医院的保安必须经保卫科政审通过，持保安员证上岗</w:t>
      </w:r>
      <w:r>
        <w:rPr>
          <w:rFonts w:hint="eastAsia" w:ascii="宋体"/>
          <w:bCs/>
          <w:color w:val="auto"/>
        </w:rPr>
        <w:t>、健康证、备案许可证。</w:t>
      </w:r>
    </w:p>
    <w:p w14:paraId="023179DA">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6.</w:t>
      </w:r>
      <w:r>
        <w:rPr>
          <w:rFonts w:ascii="宋体"/>
          <w:bCs/>
          <w:color w:val="000000" w:themeColor="text1"/>
          <w14:textFill>
            <w14:solidFill>
              <w14:schemeClr w14:val="tx1"/>
            </w14:solidFill>
          </w14:textFill>
        </w:rPr>
        <w:t xml:space="preserve">2 </w:t>
      </w:r>
      <w:r>
        <w:rPr>
          <w:rFonts w:hint="eastAsia" w:ascii="宋体"/>
          <w:bCs/>
          <w:color w:val="000000" w:themeColor="text1"/>
          <w14:textFill>
            <w14:solidFill>
              <w14:schemeClr w14:val="tx1"/>
            </w14:solidFill>
          </w14:textFill>
        </w:rPr>
        <w:t>服务范围与内容</w:t>
      </w:r>
      <w:r>
        <w:rPr>
          <w:rFonts w:ascii="宋体"/>
          <w:bCs/>
          <w:color w:val="000000" w:themeColor="text1"/>
          <w14:textFill>
            <w14:solidFill>
              <w14:schemeClr w14:val="tx1"/>
            </w14:solidFill>
          </w14:textFill>
        </w:rPr>
        <w:t>：</w:t>
      </w:r>
    </w:p>
    <w:p w14:paraId="7D39C344">
      <w:pPr>
        <w:spacing w:line="360" w:lineRule="auto"/>
        <w:ind w:firstLine="415" w:firstLineChars="198"/>
        <w:rPr>
          <w:rFonts w:ascii="宋体"/>
          <w:bCs/>
          <w:color w:val="auto"/>
        </w:rPr>
      </w:pPr>
      <w:r>
        <w:rPr>
          <w:rFonts w:hint="eastAsia" w:ascii="宋体"/>
          <w:bCs/>
          <w:color w:val="000000" w:themeColor="text1"/>
          <w14:textFill>
            <w14:solidFill>
              <w14:schemeClr w14:val="tx1"/>
            </w14:solidFill>
          </w14:textFill>
        </w:rPr>
        <w:t>6.2.</w:t>
      </w:r>
      <w:r>
        <w:rPr>
          <w:rFonts w:ascii="宋体"/>
          <w:bCs/>
          <w:color w:val="auto"/>
        </w:rPr>
        <w:t xml:space="preserve">1 </w:t>
      </w:r>
      <w:r>
        <w:rPr>
          <w:rFonts w:hint="eastAsia" w:ascii="宋体"/>
          <w:bCs/>
          <w:color w:val="auto"/>
        </w:rPr>
        <w:t>设定消防专职人员1名，负责消防设施的运行、管理、巡视记录，发现故障及时报修。需持有消防管理员证。</w:t>
      </w:r>
    </w:p>
    <w:p w14:paraId="6BA23513">
      <w:pPr>
        <w:spacing w:line="360" w:lineRule="auto"/>
        <w:ind w:firstLine="415" w:firstLineChars="198"/>
        <w:rPr>
          <w:rFonts w:hint="eastAsia" w:ascii="宋体" w:eastAsia="宋体"/>
          <w:bCs/>
          <w:color w:val="000000" w:themeColor="text1"/>
          <w:lang w:val="en-US" w:eastAsia="zh-CN"/>
          <w14:textFill>
            <w14:solidFill>
              <w14:schemeClr w14:val="tx1"/>
            </w14:solidFill>
          </w14:textFill>
        </w:rPr>
      </w:pPr>
      <w:r>
        <w:rPr>
          <w:rFonts w:hint="eastAsia" w:ascii="宋体"/>
          <w:bCs/>
          <w:color w:val="000000" w:themeColor="text1"/>
          <w14:textFill>
            <w14:solidFill>
              <w14:schemeClr w14:val="tx1"/>
            </w14:solidFill>
          </w14:textFill>
        </w:rPr>
        <w:t>6.</w:t>
      </w:r>
      <w:r>
        <w:rPr>
          <w:rFonts w:ascii="宋体"/>
          <w:bCs/>
          <w:color w:val="000000" w:themeColor="text1"/>
          <w14:textFill>
            <w14:solidFill>
              <w14:schemeClr w14:val="tx1"/>
            </w14:solidFill>
          </w14:textFill>
        </w:rPr>
        <w:t>2</w:t>
      </w:r>
      <w:r>
        <w:rPr>
          <w:rFonts w:hint="eastAsia" w:ascii="宋体"/>
          <w:bCs/>
          <w:color w:val="000000" w:themeColor="text1"/>
          <w14:textFill>
            <w14:solidFill>
              <w14:schemeClr w14:val="tx1"/>
            </w14:solidFill>
          </w14:textFill>
        </w:rPr>
        <w:t>.</w:t>
      </w:r>
      <w:r>
        <w:rPr>
          <w:rFonts w:ascii="宋体"/>
          <w:bCs/>
          <w:color w:val="000000" w:themeColor="text1"/>
          <w14:textFill>
            <w14:solidFill>
              <w14:schemeClr w14:val="tx1"/>
            </w14:solidFill>
          </w14:textFill>
        </w:rPr>
        <w:t>2</w:t>
      </w:r>
      <w:r>
        <w:rPr>
          <w:rFonts w:hint="eastAsia" w:ascii="宋体"/>
          <w:bCs/>
          <w:color w:val="000000" w:themeColor="text1"/>
          <w14:textFill>
            <w14:solidFill>
              <w14:schemeClr w14:val="tx1"/>
            </w14:solidFill>
          </w14:textFill>
        </w:rPr>
        <w:t>做好监控中心24小时监控工作，及时发现隐患，工作人员熟练掌握各类应急预案操作流程。监控中心需持有消防设施操作员资格证上岗（四级证书）</w:t>
      </w:r>
      <w:r>
        <w:rPr>
          <w:rFonts w:hint="eastAsia" w:ascii="宋体"/>
          <w:bCs/>
          <w:color w:val="000000" w:themeColor="text1"/>
          <w:lang w:eastAsia="zh-CN"/>
          <w14:textFill>
            <w14:solidFill>
              <w14:schemeClr w14:val="tx1"/>
            </w14:solidFill>
          </w14:textFill>
        </w:rPr>
        <w:t>。</w:t>
      </w:r>
    </w:p>
    <w:p w14:paraId="3174B339">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6</w:t>
      </w:r>
      <w:r>
        <w:rPr>
          <w:rFonts w:ascii="宋体"/>
          <w:bCs/>
          <w:color w:val="000000" w:themeColor="text1"/>
          <w14:textFill>
            <w14:solidFill>
              <w14:schemeClr w14:val="tx1"/>
            </w14:solidFill>
          </w14:textFill>
        </w:rPr>
        <w:t>.2.3</w:t>
      </w:r>
      <w:r>
        <w:rPr>
          <w:rFonts w:hint="eastAsia" w:ascii="宋体"/>
          <w:bCs/>
          <w:color w:val="000000" w:themeColor="text1"/>
          <w14:textFill>
            <w14:solidFill>
              <w14:schemeClr w14:val="tx1"/>
            </w14:solidFill>
          </w14:textFill>
        </w:rPr>
        <w:t xml:space="preserve"> 及时处理黑车、医托、理赔、黑护工、小贩等闲杂人员。</w:t>
      </w:r>
    </w:p>
    <w:p w14:paraId="47EFCF6A">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6.2</w:t>
      </w:r>
      <w:r>
        <w:rPr>
          <w:rFonts w:ascii="宋体"/>
          <w:bCs/>
          <w:color w:val="000000" w:themeColor="text1"/>
          <w14:textFill>
            <w14:solidFill>
              <w14:schemeClr w14:val="tx1"/>
            </w14:solidFill>
          </w14:textFill>
        </w:rPr>
        <w:t xml:space="preserve">.4 </w:t>
      </w:r>
      <w:r>
        <w:rPr>
          <w:rFonts w:hint="eastAsia" w:ascii="宋体"/>
          <w:bCs/>
          <w:color w:val="000000" w:themeColor="text1"/>
          <w14:textFill>
            <w14:solidFill>
              <w14:schemeClr w14:val="tx1"/>
            </w14:solidFill>
          </w14:textFill>
        </w:rPr>
        <w:t>医院范围内24小时巡逻，夜间必须达到4次以上，其中2次必须在午夜之后；重点区域</w:t>
      </w:r>
      <w:r>
        <w:rPr>
          <w:rFonts w:ascii="宋体"/>
          <w:bCs/>
          <w:color w:val="000000" w:themeColor="text1"/>
          <w14:textFill>
            <w14:solidFill>
              <w14:schemeClr w14:val="tx1"/>
            </w14:solidFill>
          </w14:textFill>
        </w:rPr>
        <w:t>值守</w:t>
      </w:r>
      <w:r>
        <w:rPr>
          <w:rFonts w:hint="eastAsia" w:ascii="宋体"/>
          <w:bCs/>
          <w:color w:val="000000" w:themeColor="text1"/>
          <w14:textFill>
            <w14:solidFill>
              <w14:schemeClr w14:val="tx1"/>
            </w14:solidFill>
          </w14:textFill>
        </w:rPr>
        <w:t>，保证医院24小时医务人员安全。</w:t>
      </w:r>
    </w:p>
    <w:p w14:paraId="34E13818">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6.2</w:t>
      </w:r>
      <w:r>
        <w:rPr>
          <w:rFonts w:ascii="宋体"/>
          <w:bCs/>
          <w:color w:val="000000" w:themeColor="text1"/>
          <w14:textFill>
            <w14:solidFill>
              <w14:schemeClr w14:val="tx1"/>
            </w14:solidFill>
          </w14:textFill>
        </w:rPr>
        <w:t>.</w:t>
      </w:r>
      <w:r>
        <w:rPr>
          <w:rFonts w:hint="eastAsia" w:ascii="宋体"/>
          <w:bCs/>
          <w:color w:val="000000" w:themeColor="text1"/>
          <w14:textFill>
            <w14:solidFill>
              <w14:schemeClr w14:val="tx1"/>
            </w14:solidFill>
          </w14:textFill>
        </w:rPr>
        <w:t>4.</w:t>
      </w:r>
      <w:r>
        <w:rPr>
          <w:rFonts w:ascii="宋体"/>
          <w:bCs/>
          <w:color w:val="000000" w:themeColor="text1"/>
          <w14:textFill>
            <w14:solidFill>
              <w14:schemeClr w14:val="tx1"/>
            </w14:solidFill>
          </w14:textFill>
        </w:rPr>
        <w:t xml:space="preserve">1 </w:t>
      </w:r>
      <w:r>
        <w:rPr>
          <w:rFonts w:hint="eastAsia" w:ascii="宋体"/>
          <w:bCs/>
          <w:color w:val="000000" w:themeColor="text1"/>
          <w14:textFill>
            <w14:solidFill>
              <w14:schemeClr w14:val="tx1"/>
            </w14:solidFill>
          </w14:textFill>
        </w:rPr>
        <w:t>检查公共设施是否完好、在位。</w:t>
      </w:r>
    </w:p>
    <w:p w14:paraId="5544CC77">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6.</w:t>
      </w:r>
      <w:r>
        <w:rPr>
          <w:rFonts w:ascii="宋体"/>
          <w:bCs/>
          <w:color w:val="000000" w:themeColor="text1"/>
          <w14:textFill>
            <w14:solidFill>
              <w14:schemeClr w14:val="tx1"/>
            </w14:solidFill>
          </w14:textFill>
        </w:rPr>
        <w:t xml:space="preserve">2.4.2 </w:t>
      </w:r>
      <w:r>
        <w:rPr>
          <w:rFonts w:hint="eastAsia" w:ascii="宋体"/>
          <w:bCs/>
          <w:color w:val="000000" w:themeColor="text1"/>
          <w14:textFill>
            <w14:solidFill>
              <w14:schemeClr w14:val="tx1"/>
            </w14:solidFill>
          </w14:textFill>
        </w:rPr>
        <w:t>及时制止不文明行为。</w:t>
      </w:r>
    </w:p>
    <w:p w14:paraId="3B6C9118">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6.</w:t>
      </w:r>
      <w:r>
        <w:rPr>
          <w:rFonts w:ascii="宋体"/>
          <w:bCs/>
          <w:color w:val="000000" w:themeColor="text1"/>
          <w14:textFill>
            <w14:solidFill>
              <w14:schemeClr w14:val="tx1"/>
            </w14:solidFill>
          </w14:textFill>
        </w:rPr>
        <w:t xml:space="preserve">2.4.3 </w:t>
      </w:r>
      <w:r>
        <w:rPr>
          <w:rFonts w:hint="eastAsia" w:ascii="宋体"/>
          <w:bCs/>
          <w:color w:val="000000" w:themeColor="text1"/>
          <w14:textFill>
            <w14:solidFill>
              <w14:schemeClr w14:val="tx1"/>
            </w14:solidFill>
          </w14:textFill>
        </w:rPr>
        <w:t>恶劣天气及时关闭公共区域门窗。</w:t>
      </w:r>
    </w:p>
    <w:p w14:paraId="35DE4EA6">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6</w:t>
      </w:r>
      <w:r>
        <w:rPr>
          <w:rFonts w:ascii="宋体"/>
          <w:bCs/>
          <w:color w:val="000000" w:themeColor="text1"/>
          <w14:textFill>
            <w14:solidFill>
              <w14:schemeClr w14:val="tx1"/>
            </w14:solidFill>
          </w14:textFill>
        </w:rPr>
        <w:t xml:space="preserve">.2.4.4 </w:t>
      </w:r>
      <w:r>
        <w:rPr>
          <w:rFonts w:hint="eastAsia" w:ascii="宋体"/>
          <w:bCs/>
          <w:color w:val="000000" w:themeColor="text1"/>
          <w14:textFill>
            <w14:solidFill>
              <w14:schemeClr w14:val="tx1"/>
            </w14:solidFill>
          </w14:textFill>
        </w:rPr>
        <w:t>及时发现、处理消防、治安等安全隐患。</w:t>
      </w:r>
    </w:p>
    <w:p w14:paraId="5E8C288F">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6.2</w:t>
      </w:r>
      <w:r>
        <w:rPr>
          <w:rFonts w:ascii="宋体"/>
          <w:bCs/>
          <w:color w:val="000000" w:themeColor="text1"/>
          <w14:textFill>
            <w14:solidFill>
              <w14:schemeClr w14:val="tx1"/>
            </w14:solidFill>
          </w14:textFill>
        </w:rPr>
        <w:t>.</w:t>
      </w:r>
      <w:r>
        <w:rPr>
          <w:rFonts w:hint="eastAsia" w:ascii="宋体"/>
          <w:bCs/>
          <w:color w:val="000000" w:themeColor="text1"/>
          <w14:textFill>
            <w14:solidFill>
              <w14:schemeClr w14:val="tx1"/>
            </w14:solidFill>
          </w14:textFill>
        </w:rPr>
        <w:t>5</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做好病区查房管理工作。</w:t>
      </w:r>
    </w:p>
    <w:p w14:paraId="4531C1FE">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6.2.6</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做好医院24小时各门岗，人员、货车进出的控制、盘查工作，做好物品放行管理。</w:t>
      </w:r>
    </w:p>
    <w:p w14:paraId="2F02D5A8">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6.2</w:t>
      </w:r>
      <w:r>
        <w:rPr>
          <w:rFonts w:ascii="宋体"/>
          <w:bCs/>
          <w:color w:val="000000" w:themeColor="text1"/>
          <w14:textFill>
            <w14:solidFill>
              <w14:schemeClr w14:val="tx1"/>
            </w14:solidFill>
          </w14:textFill>
        </w:rPr>
        <w:t>.</w:t>
      </w:r>
      <w:r>
        <w:rPr>
          <w:rFonts w:hint="eastAsia" w:ascii="宋体"/>
          <w:bCs/>
          <w:color w:val="000000" w:themeColor="text1"/>
          <w14:textFill>
            <w14:solidFill>
              <w14:schemeClr w14:val="tx1"/>
            </w14:solidFill>
          </w14:textFill>
        </w:rPr>
        <w:t>7</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做好贵宾接待及各类大型活动安全保障工作。</w:t>
      </w:r>
    </w:p>
    <w:p w14:paraId="09891A07">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6.2</w:t>
      </w:r>
      <w:r>
        <w:rPr>
          <w:rFonts w:ascii="宋体"/>
          <w:bCs/>
          <w:color w:val="000000" w:themeColor="text1"/>
          <w14:textFill>
            <w14:solidFill>
              <w14:schemeClr w14:val="tx1"/>
            </w14:solidFill>
          </w14:textFill>
        </w:rPr>
        <w:t>.</w:t>
      </w:r>
      <w:r>
        <w:rPr>
          <w:rFonts w:hint="eastAsia" w:ascii="宋体"/>
          <w:bCs/>
          <w:color w:val="000000" w:themeColor="text1"/>
          <w14:textFill>
            <w14:solidFill>
              <w14:schemeClr w14:val="tx1"/>
            </w14:solidFill>
          </w14:textFill>
        </w:rPr>
        <w:t>8</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每月对保安人员进行消防、安全保卫、突发事件处置等内容的专业培训，建立各类应急突发事件处置预案，每月进行演习演练。发生突发事件时，保安不得擅离职守，应坚守岗位负责做好事件的处置和人员疏散工作。</w:t>
      </w:r>
    </w:p>
    <w:p w14:paraId="2B6A0A6D">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6.2.9 应急保障</w:t>
      </w:r>
      <w:r>
        <w:rPr>
          <w:rFonts w:ascii="宋体"/>
          <w:bCs/>
          <w:color w:val="000000" w:themeColor="text1"/>
          <w14:textFill>
            <w14:solidFill>
              <w14:schemeClr w14:val="tx1"/>
            </w14:solidFill>
          </w14:textFill>
        </w:rPr>
        <w:t>：</w:t>
      </w:r>
    </w:p>
    <w:p w14:paraId="4D4EA554">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6.2.9.1建立各项应急事件处置预案（包括消防、治安、大人流等）。发生突发事件时，保安员必须在规定时间（承诺应急时间5分钟内）赶到现场进行处理，同时及时通知远方工作人员，事故原因和处理结果及时以书面形式告知院方。</w:t>
      </w:r>
    </w:p>
    <w:p w14:paraId="0DF363E7">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6.2.9.2安保人员应急突发事件中，主要承担灭火、救援、疏散、维持人流次序防止拥挤踩踏。</w:t>
      </w:r>
    </w:p>
    <w:p w14:paraId="3FEDA014">
      <w:pPr>
        <w:spacing w:line="360" w:lineRule="auto"/>
        <w:ind w:firstLine="422" w:firstLineChars="200"/>
        <w:rPr>
          <w:rFonts w:ascii="宋体"/>
          <w:b/>
          <w:bCs/>
          <w:color w:val="000000" w:themeColor="text1"/>
          <w14:textFill>
            <w14:solidFill>
              <w14:schemeClr w14:val="tx1"/>
            </w14:solidFill>
          </w14:textFill>
        </w:rPr>
      </w:pPr>
      <w:r>
        <w:rPr>
          <w:rFonts w:hint="eastAsia" w:ascii="宋体"/>
          <w:b/>
          <w:bCs/>
          <w:color w:val="000000" w:themeColor="text1"/>
          <w14:textFill>
            <w14:solidFill>
              <w14:schemeClr w14:val="tx1"/>
            </w14:solidFill>
          </w14:textFill>
        </w:rPr>
        <w:t xml:space="preserve">6.2 </w:t>
      </w:r>
      <w:r>
        <w:rPr>
          <w:rFonts w:hint="eastAsia"/>
          <w:b/>
          <w:bCs/>
          <w:color w:val="000000" w:themeColor="text1"/>
          <w14:textFill>
            <w14:solidFill>
              <w14:schemeClr w14:val="tx1"/>
            </w14:solidFill>
          </w14:textFill>
        </w:rPr>
        <w:t>定时给氧气房氧气瓶更换</w:t>
      </w:r>
    </w:p>
    <w:p w14:paraId="1C9099E2">
      <w:pPr>
        <w:spacing w:line="360" w:lineRule="auto"/>
        <w:ind w:firstLine="283" w:firstLineChars="135"/>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 xml:space="preserve"> 6.1.1</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人员要求：</w:t>
      </w:r>
    </w:p>
    <w:p w14:paraId="3699CAED">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6.1</w:t>
      </w:r>
      <w:r>
        <w:rPr>
          <w:rFonts w:ascii="宋体"/>
          <w:bCs/>
          <w:color w:val="000000" w:themeColor="text1"/>
          <w14:textFill>
            <w14:solidFill>
              <w14:schemeClr w14:val="tx1"/>
            </w14:solidFill>
          </w14:textFill>
        </w:rPr>
        <w:t xml:space="preserve">.1.1 </w:t>
      </w:r>
      <w:r>
        <w:rPr>
          <w:rFonts w:hint="eastAsia" w:ascii="宋体"/>
          <w:bCs/>
          <w:color w:val="000000" w:themeColor="text1"/>
          <w14:textFill>
            <w14:solidFill>
              <w14:schemeClr w14:val="tx1"/>
            </w14:solidFill>
          </w14:textFill>
        </w:rPr>
        <w:t>男性，年龄</w:t>
      </w:r>
      <w:r>
        <w:rPr>
          <w:rFonts w:hint="eastAsia" w:ascii="宋体"/>
          <w:bCs/>
          <w:color w:val="000000" w:themeColor="text1"/>
          <w:lang w:val="en-US" w:eastAsia="zh-CN"/>
          <w14:textFill>
            <w14:solidFill>
              <w14:schemeClr w14:val="tx1"/>
            </w14:solidFill>
          </w14:textFill>
        </w:rPr>
        <w:t>20</w:t>
      </w:r>
      <w:r>
        <w:rPr>
          <w:rFonts w:hint="eastAsia" w:ascii="宋体"/>
          <w:bCs/>
          <w:color w:val="000000" w:themeColor="text1"/>
          <w14:textFill>
            <w14:solidFill>
              <w14:schemeClr w14:val="tx1"/>
            </w14:solidFill>
          </w14:textFill>
        </w:rPr>
        <w:t>-</w:t>
      </w:r>
      <w:r>
        <w:rPr>
          <w:rFonts w:hint="eastAsia" w:ascii="宋体"/>
          <w:bCs/>
          <w:color w:val="000000" w:themeColor="text1"/>
          <w:lang w:val="en-US" w:eastAsia="zh-CN"/>
          <w14:textFill>
            <w14:solidFill>
              <w14:schemeClr w14:val="tx1"/>
            </w14:solidFill>
          </w14:textFill>
        </w:rPr>
        <w:t>60</w:t>
      </w:r>
      <w:r>
        <w:rPr>
          <w:rFonts w:hint="eastAsia" w:ascii="宋体"/>
          <w:bCs/>
          <w:color w:val="000000" w:themeColor="text1"/>
          <w14:textFill>
            <w14:solidFill>
              <w14:schemeClr w14:val="tx1"/>
            </w14:solidFill>
          </w14:textFill>
        </w:rPr>
        <w:t>岁。通过培训并考核合格上岗。</w:t>
      </w:r>
    </w:p>
    <w:p w14:paraId="066E4AD2">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6.1.1.2 必</w:t>
      </w:r>
      <w:r>
        <w:rPr>
          <w:rFonts w:hint="eastAsia" w:ascii="宋体"/>
          <w:bCs/>
          <w:color w:val="auto"/>
          <w:highlight w:val="none"/>
        </w:rPr>
        <w:t>须持</w:t>
      </w:r>
      <w:r>
        <w:rPr>
          <w:rFonts w:hint="eastAsia" w:ascii="宋体"/>
          <w:bCs/>
          <w:color w:val="auto"/>
          <w:highlight w:val="none"/>
          <w:lang w:val="en-US" w:eastAsia="zh-CN"/>
        </w:rPr>
        <w:t>特殊设备安全管理和作业人员证书</w:t>
      </w:r>
      <w:r>
        <w:rPr>
          <w:rFonts w:hint="eastAsia" w:ascii="宋体"/>
          <w:bCs/>
          <w:color w:val="auto"/>
          <w:highlight w:val="none"/>
        </w:rPr>
        <w:t>上岗。</w:t>
      </w:r>
    </w:p>
    <w:p w14:paraId="50F4D0B2">
      <w:pPr>
        <w:spacing w:line="360" w:lineRule="auto"/>
        <w:ind w:firstLine="207" w:firstLineChars="98"/>
        <w:rPr>
          <w:rFonts w:ascii="宋体"/>
          <w:b/>
          <w:bCs/>
          <w:color w:val="000000" w:themeColor="text1"/>
          <w14:textFill>
            <w14:solidFill>
              <w14:schemeClr w14:val="tx1"/>
            </w14:solidFill>
          </w14:textFill>
        </w:rPr>
      </w:pPr>
      <w:r>
        <w:rPr>
          <w:rFonts w:hint="eastAsia" w:ascii="宋体"/>
          <w:b/>
          <w:bCs/>
          <w:color w:val="000000" w:themeColor="text1"/>
          <w14:textFill>
            <w14:solidFill>
              <w14:schemeClr w14:val="tx1"/>
            </w14:solidFill>
          </w14:textFill>
        </w:rPr>
        <w:t>七、管理考核标准：</w:t>
      </w:r>
    </w:p>
    <w:p w14:paraId="6C654037">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7</w:t>
      </w:r>
      <w:r>
        <w:rPr>
          <w:rFonts w:ascii="宋体"/>
          <w:bCs/>
          <w:color w:val="000000" w:themeColor="text1"/>
          <w14:textFill>
            <w14:solidFill>
              <w14:schemeClr w14:val="tx1"/>
            </w14:solidFill>
          </w14:textFill>
        </w:rPr>
        <w:t xml:space="preserve">.1 </w:t>
      </w:r>
      <w:r>
        <w:rPr>
          <w:rFonts w:hint="eastAsia" w:ascii="宋体"/>
          <w:bCs/>
          <w:color w:val="000000" w:themeColor="text1"/>
          <w14:textFill>
            <w14:solidFill>
              <w14:schemeClr w14:val="tx1"/>
            </w14:solidFill>
          </w14:textFill>
        </w:rPr>
        <w:t>考核总体要求：</w:t>
      </w:r>
    </w:p>
    <w:p w14:paraId="5D5C5279">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7</w:t>
      </w:r>
      <w:r>
        <w:rPr>
          <w:rFonts w:ascii="宋体"/>
          <w:bCs/>
          <w:color w:val="000000" w:themeColor="text1"/>
          <w14:textFill>
            <w14:solidFill>
              <w14:schemeClr w14:val="tx1"/>
            </w14:solidFill>
          </w14:textFill>
        </w:rPr>
        <w:t xml:space="preserve">.1.1 </w:t>
      </w:r>
      <w:r>
        <w:rPr>
          <w:rFonts w:hint="eastAsia" w:ascii="宋体"/>
          <w:bCs/>
          <w:color w:val="000000" w:themeColor="text1"/>
          <w14:textFill>
            <w14:solidFill>
              <w14:schemeClr w14:val="tx1"/>
            </w14:solidFill>
          </w14:textFill>
        </w:rPr>
        <w:t>管理考核分平时考核和年终考核。</w:t>
      </w:r>
    </w:p>
    <w:p w14:paraId="5402AB3D">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7</w:t>
      </w:r>
      <w:r>
        <w:rPr>
          <w:rFonts w:ascii="宋体"/>
          <w:bCs/>
          <w:color w:val="000000" w:themeColor="text1"/>
          <w14:textFill>
            <w14:solidFill>
              <w14:schemeClr w14:val="tx1"/>
            </w14:solidFill>
          </w14:textFill>
        </w:rPr>
        <w:t xml:space="preserve">.1.2 </w:t>
      </w:r>
      <w:r>
        <w:rPr>
          <w:rFonts w:hint="eastAsia" w:ascii="宋体"/>
          <w:bCs/>
          <w:color w:val="000000" w:themeColor="text1"/>
          <w14:textFill>
            <w14:solidFill>
              <w14:schemeClr w14:val="tx1"/>
            </w14:solidFill>
          </w14:textFill>
        </w:rPr>
        <w:t>平时考核由招标人对中标人履行合同的情况进行检查考核，并以此作为对年终考核打分的依据。</w:t>
      </w:r>
    </w:p>
    <w:p w14:paraId="1BDA95B3">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7</w:t>
      </w:r>
      <w:r>
        <w:rPr>
          <w:rFonts w:ascii="宋体"/>
          <w:bCs/>
          <w:color w:val="000000" w:themeColor="text1"/>
          <w14:textFill>
            <w14:solidFill>
              <w14:schemeClr w14:val="tx1"/>
            </w14:solidFill>
          </w14:textFill>
        </w:rPr>
        <w:t xml:space="preserve">.1.3 </w:t>
      </w:r>
      <w:r>
        <w:rPr>
          <w:rFonts w:hint="eastAsia" w:ascii="宋体"/>
          <w:bCs/>
          <w:color w:val="000000" w:themeColor="text1"/>
          <w14:textFill>
            <w14:solidFill>
              <w14:schemeClr w14:val="tx1"/>
            </w14:solidFill>
          </w14:textFill>
        </w:rPr>
        <w:t>年终考核由招标人根据需要对服务进行评估以及进行</w:t>
      </w:r>
      <w:r>
        <w:rPr>
          <w:rFonts w:hint="eastAsia" w:ascii="宋体"/>
          <w:bCs/>
          <w:color w:val="auto"/>
        </w:rPr>
        <w:t>满意率</w:t>
      </w:r>
      <w:r>
        <w:rPr>
          <w:rFonts w:hint="eastAsia" w:ascii="宋体"/>
          <w:bCs/>
          <w:color w:val="000000" w:themeColor="text1"/>
          <w14:textFill>
            <w14:solidFill>
              <w14:schemeClr w14:val="tx1"/>
            </w14:solidFill>
          </w14:textFill>
        </w:rPr>
        <w:t>调查的考核。</w:t>
      </w:r>
    </w:p>
    <w:p w14:paraId="13028965">
      <w:pPr>
        <w:spacing w:line="360" w:lineRule="auto"/>
        <w:ind w:firstLine="205" w:firstLineChars="98"/>
        <w:rPr>
          <w:rFonts w:hint="default" w:ascii="宋体" w:eastAsia="宋体"/>
          <w:bCs/>
          <w:color w:val="000000" w:themeColor="text1"/>
          <w:lang w:val="en-US" w:eastAsia="zh-CN"/>
          <w14:textFill>
            <w14:solidFill>
              <w14:schemeClr w14:val="tx1"/>
            </w14:solidFill>
          </w14:textFill>
        </w:rPr>
      </w:pPr>
      <w:r>
        <w:rPr>
          <w:rFonts w:hint="eastAsia" w:ascii="宋体"/>
          <w:bCs/>
          <w:color w:val="000000" w:themeColor="text1"/>
          <w14:textFill>
            <w14:solidFill>
              <w14:schemeClr w14:val="tx1"/>
            </w14:solidFill>
          </w14:textFill>
        </w:rPr>
        <w:t>7</w:t>
      </w:r>
      <w:r>
        <w:rPr>
          <w:rFonts w:ascii="宋体"/>
          <w:bCs/>
          <w:color w:val="000000" w:themeColor="text1"/>
          <w14:textFill>
            <w14:solidFill>
              <w14:schemeClr w14:val="tx1"/>
            </w14:solidFill>
          </w14:textFill>
        </w:rPr>
        <w:t xml:space="preserve">.1.4 </w:t>
      </w:r>
      <w:r>
        <w:rPr>
          <w:rFonts w:hint="eastAsia" w:ascii="宋体"/>
          <w:bCs/>
          <w:color w:val="000000" w:themeColor="text1"/>
          <w14:textFill>
            <w14:solidFill>
              <w14:schemeClr w14:val="tx1"/>
            </w14:solidFill>
          </w14:textFill>
        </w:rPr>
        <w:t>中标人应定期开展顾客满意</w:t>
      </w:r>
      <w:r>
        <w:rPr>
          <w:rFonts w:hint="eastAsia" w:ascii="宋体"/>
          <w:bCs/>
          <w:color w:val="auto"/>
        </w:rPr>
        <w:t>率</w:t>
      </w:r>
      <w:r>
        <w:rPr>
          <w:rFonts w:hint="eastAsia" w:ascii="宋体"/>
          <w:bCs/>
          <w:color w:val="000000" w:themeColor="text1"/>
          <w14:textFill>
            <w14:solidFill>
              <w14:schemeClr w14:val="tx1"/>
            </w14:solidFill>
          </w14:textFill>
        </w:rPr>
        <w:t>测评，顾客满意</w:t>
      </w:r>
      <w:r>
        <w:rPr>
          <w:rFonts w:hint="eastAsia" w:ascii="宋体"/>
          <w:bCs/>
          <w:color w:val="auto"/>
        </w:rPr>
        <w:t>率</w:t>
      </w:r>
      <w:r>
        <w:rPr>
          <w:rFonts w:hint="eastAsia" w:ascii="宋体"/>
          <w:bCs/>
          <w:color w:val="000000" w:themeColor="text1"/>
          <w14:textFill>
            <w14:solidFill>
              <w14:schemeClr w14:val="tx1"/>
            </w14:solidFill>
          </w14:textFill>
        </w:rPr>
        <w:t>不得低于85分，考核分不得低于93分。综合评分低于考核分，</w:t>
      </w:r>
      <w:r>
        <w:rPr>
          <w:rFonts w:hint="eastAsia" w:ascii="宋体"/>
          <w:bCs/>
          <w:color w:val="000000" w:themeColor="text1"/>
          <w:lang w:val="en-US" w:eastAsia="zh-CN"/>
          <w14:textFill>
            <w14:solidFill>
              <w14:schemeClr w14:val="tx1"/>
            </w14:solidFill>
          </w14:textFill>
        </w:rPr>
        <w:t>80分以上为合格，80分以下为不合格。</w:t>
      </w:r>
    </w:p>
    <w:p w14:paraId="40E628A4">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7.</w:t>
      </w:r>
      <w:r>
        <w:rPr>
          <w:rFonts w:ascii="宋体"/>
          <w:bCs/>
          <w:color w:val="000000" w:themeColor="text1"/>
          <w14:textFill>
            <w14:solidFill>
              <w14:schemeClr w14:val="tx1"/>
            </w14:solidFill>
          </w14:textFill>
        </w:rPr>
        <w:t xml:space="preserve">2 </w:t>
      </w:r>
      <w:r>
        <w:rPr>
          <w:rFonts w:hint="eastAsia" w:ascii="宋体"/>
          <w:bCs/>
          <w:color w:val="000000" w:themeColor="text1"/>
          <w14:textFill>
            <w14:solidFill>
              <w14:schemeClr w14:val="tx1"/>
            </w14:solidFill>
          </w14:textFill>
        </w:rPr>
        <w:t>保洁标准</w:t>
      </w:r>
      <w:r>
        <w:rPr>
          <w:rFonts w:ascii="宋体"/>
          <w:bCs/>
          <w:color w:val="000000" w:themeColor="text1"/>
          <w14:textFill>
            <w14:solidFill>
              <w14:schemeClr w14:val="tx1"/>
            </w14:solidFill>
          </w14:textFill>
        </w:rPr>
        <w:t>：</w:t>
      </w:r>
    </w:p>
    <w:p w14:paraId="0ACDD047">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7</w:t>
      </w:r>
      <w:r>
        <w:rPr>
          <w:rFonts w:ascii="宋体"/>
          <w:bCs/>
          <w:color w:val="000000" w:themeColor="text1"/>
          <w14:textFill>
            <w14:solidFill>
              <w14:schemeClr w14:val="tx1"/>
            </w14:solidFill>
          </w14:textFill>
        </w:rPr>
        <w:t xml:space="preserve">.2.1 </w:t>
      </w:r>
      <w:r>
        <w:rPr>
          <w:rFonts w:hint="eastAsia" w:ascii="宋体"/>
          <w:bCs/>
          <w:color w:val="000000" w:themeColor="text1"/>
          <w14:textFill>
            <w14:solidFill>
              <w14:schemeClr w14:val="tx1"/>
            </w14:solidFill>
          </w14:textFill>
        </w:rPr>
        <w:t>（入口、大厅、门诊医技楼、病房楼的保洁）</w:t>
      </w:r>
    </w:p>
    <w:tbl>
      <w:tblPr>
        <w:tblStyle w:val="25"/>
        <w:tblW w:w="95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4"/>
        <w:gridCol w:w="1796"/>
        <w:gridCol w:w="4680"/>
      </w:tblGrid>
      <w:tr w14:paraId="0C9AD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4" w:type="dxa"/>
          </w:tcPr>
          <w:p w14:paraId="15E73180">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项目内容</w:t>
            </w:r>
          </w:p>
        </w:tc>
        <w:tc>
          <w:tcPr>
            <w:tcW w:w="1796" w:type="dxa"/>
          </w:tcPr>
          <w:p w14:paraId="7111F628">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保洁时间</w:t>
            </w:r>
          </w:p>
        </w:tc>
        <w:tc>
          <w:tcPr>
            <w:tcW w:w="4680" w:type="dxa"/>
          </w:tcPr>
          <w:p w14:paraId="4533D806">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保洁质量检查标准</w:t>
            </w:r>
          </w:p>
        </w:tc>
      </w:tr>
      <w:tr w14:paraId="580F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4" w:type="dxa"/>
          </w:tcPr>
          <w:p w14:paraId="3558D4E6">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楼级、地台</w:t>
            </w:r>
          </w:p>
        </w:tc>
        <w:tc>
          <w:tcPr>
            <w:tcW w:w="1796" w:type="dxa"/>
          </w:tcPr>
          <w:p w14:paraId="0384E058">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每日保洁二次</w:t>
            </w:r>
          </w:p>
        </w:tc>
        <w:tc>
          <w:tcPr>
            <w:tcW w:w="4680" w:type="dxa"/>
          </w:tcPr>
          <w:p w14:paraId="4EE04CBE">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无灰尘、无污渍、无垃圾</w:t>
            </w:r>
          </w:p>
        </w:tc>
      </w:tr>
      <w:tr w14:paraId="1558D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4" w:type="dxa"/>
            <w:vAlign w:val="center"/>
          </w:tcPr>
          <w:p w14:paraId="45BF61B4">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大厅柱面、墙面、地坪</w:t>
            </w:r>
          </w:p>
        </w:tc>
        <w:tc>
          <w:tcPr>
            <w:tcW w:w="1796" w:type="dxa"/>
            <w:vAlign w:val="center"/>
          </w:tcPr>
          <w:p w14:paraId="1392F4C4">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随时保洁</w:t>
            </w:r>
          </w:p>
        </w:tc>
        <w:tc>
          <w:tcPr>
            <w:tcW w:w="4680" w:type="dxa"/>
            <w:vAlign w:val="center"/>
          </w:tcPr>
          <w:p w14:paraId="656A009A">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地砖及大理石等无脚印、无污渍、无痰迹、无拉圾、面光亮有倒影</w:t>
            </w:r>
          </w:p>
        </w:tc>
      </w:tr>
      <w:tr w14:paraId="4ABA1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4" w:type="dxa"/>
            <w:vAlign w:val="center"/>
          </w:tcPr>
          <w:p w14:paraId="62556B49">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门诊医技楼走道</w:t>
            </w:r>
          </w:p>
        </w:tc>
        <w:tc>
          <w:tcPr>
            <w:tcW w:w="1796" w:type="dxa"/>
            <w:vAlign w:val="center"/>
          </w:tcPr>
          <w:p w14:paraId="7D6B139B">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随时保洁</w:t>
            </w:r>
          </w:p>
        </w:tc>
        <w:tc>
          <w:tcPr>
            <w:tcW w:w="4680" w:type="dxa"/>
            <w:vAlign w:val="center"/>
          </w:tcPr>
          <w:p w14:paraId="73708973">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地砖及大理石等无脚印、无污渍、无痰迹、无拉圾、面光亮有倒影</w:t>
            </w:r>
          </w:p>
        </w:tc>
      </w:tr>
      <w:tr w14:paraId="19668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4" w:type="dxa"/>
          </w:tcPr>
          <w:p w14:paraId="6483EC21">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玻璃门、窗</w:t>
            </w:r>
          </w:p>
        </w:tc>
        <w:tc>
          <w:tcPr>
            <w:tcW w:w="1796" w:type="dxa"/>
            <w:vAlign w:val="center"/>
          </w:tcPr>
          <w:p w14:paraId="6AD594AA">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每周保洁一次</w:t>
            </w:r>
          </w:p>
        </w:tc>
        <w:tc>
          <w:tcPr>
            <w:tcW w:w="4680" w:type="dxa"/>
          </w:tcPr>
          <w:p w14:paraId="2A65497C">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光亮干净、无灰尘、无印渍</w:t>
            </w:r>
          </w:p>
        </w:tc>
      </w:tr>
      <w:tr w14:paraId="62CA1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4" w:type="dxa"/>
            <w:vAlign w:val="center"/>
          </w:tcPr>
          <w:p w14:paraId="5376B04C">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病房柱面、墙面、台面、病床（不包括被褥）、椅子、病房地面、床头柜</w:t>
            </w:r>
          </w:p>
        </w:tc>
        <w:tc>
          <w:tcPr>
            <w:tcW w:w="1796" w:type="dxa"/>
            <w:vAlign w:val="center"/>
          </w:tcPr>
          <w:p w14:paraId="5C72A435">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每日保洁≧一次</w:t>
            </w:r>
          </w:p>
        </w:tc>
        <w:tc>
          <w:tcPr>
            <w:tcW w:w="4680" w:type="dxa"/>
            <w:vAlign w:val="center"/>
          </w:tcPr>
          <w:p w14:paraId="68FC5AF3">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光亮、整洁、无灰尘、无损坏、一室一拖、一桌一巾</w:t>
            </w:r>
          </w:p>
        </w:tc>
      </w:tr>
      <w:tr w14:paraId="07C13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4" w:type="dxa"/>
            <w:vAlign w:val="center"/>
          </w:tcPr>
          <w:p w14:paraId="5B524F97">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病房走道</w:t>
            </w:r>
          </w:p>
        </w:tc>
        <w:tc>
          <w:tcPr>
            <w:tcW w:w="1796" w:type="dxa"/>
            <w:vAlign w:val="center"/>
          </w:tcPr>
          <w:p w14:paraId="7F4BF2DE">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随时保洁</w:t>
            </w:r>
          </w:p>
        </w:tc>
        <w:tc>
          <w:tcPr>
            <w:tcW w:w="4680" w:type="dxa"/>
            <w:vAlign w:val="center"/>
          </w:tcPr>
          <w:p w14:paraId="1A54ED8E">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无脚印、无污渍、无痰迹、无拉圾、</w:t>
            </w:r>
          </w:p>
        </w:tc>
      </w:tr>
      <w:tr w14:paraId="260E5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4" w:type="dxa"/>
          </w:tcPr>
          <w:p w14:paraId="6AA8160D">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医务办公室、护士站</w:t>
            </w:r>
          </w:p>
        </w:tc>
        <w:tc>
          <w:tcPr>
            <w:tcW w:w="1796" w:type="dxa"/>
            <w:vAlign w:val="center"/>
          </w:tcPr>
          <w:p w14:paraId="1361335B">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每日保洁一次</w:t>
            </w:r>
          </w:p>
        </w:tc>
        <w:tc>
          <w:tcPr>
            <w:tcW w:w="4680" w:type="dxa"/>
          </w:tcPr>
          <w:p w14:paraId="7A5D54CF">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无脚印、无污渍、无痰迹、无拉圾</w:t>
            </w:r>
          </w:p>
        </w:tc>
      </w:tr>
      <w:tr w14:paraId="501F8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4" w:type="dxa"/>
          </w:tcPr>
          <w:p w14:paraId="42FB6CA7">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病房辅助用房</w:t>
            </w:r>
          </w:p>
        </w:tc>
        <w:tc>
          <w:tcPr>
            <w:tcW w:w="1796" w:type="dxa"/>
            <w:vAlign w:val="center"/>
          </w:tcPr>
          <w:p w14:paraId="15C321AD">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每日保洁一次</w:t>
            </w:r>
          </w:p>
        </w:tc>
        <w:tc>
          <w:tcPr>
            <w:tcW w:w="4680" w:type="dxa"/>
          </w:tcPr>
          <w:p w14:paraId="63D120FB">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无脚印、无污渍、无痰迹、无拉圾</w:t>
            </w:r>
          </w:p>
        </w:tc>
      </w:tr>
      <w:tr w14:paraId="0E563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4" w:type="dxa"/>
          </w:tcPr>
          <w:p w14:paraId="30F0EBC8">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电梯厅</w:t>
            </w:r>
          </w:p>
        </w:tc>
        <w:tc>
          <w:tcPr>
            <w:tcW w:w="1796" w:type="dxa"/>
            <w:vAlign w:val="center"/>
          </w:tcPr>
          <w:p w14:paraId="2BA3475E">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随时保洁</w:t>
            </w:r>
          </w:p>
        </w:tc>
        <w:tc>
          <w:tcPr>
            <w:tcW w:w="4680" w:type="dxa"/>
          </w:tcPr>
          <w:p w14:paraId="20E8D0FF">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地砖及大理石等无脚印、无污渍、无痰迹、无拉圾、面光亮有倒影</w:t>
            </w:r>
          </w:p>
        </w:tc>
      </w:tr>
      <w:tr w14:paraId="4C4CF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4" w:type="dxa"/>
          </w:tcPr>
          <w:p w14:paraId="33C6C8F4">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室内标识</w:t>
            </w:r>
          </w:p>
        </w:tc>
        <w:tc>
          <w:tcPr>
            <w:tcW w:w="1796" w:type="dxa"/>
            <w:vAlign w:val="center"/>
          </w:tcPr>
          <w:p w14:paraId="41319925">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每日保洁一次</w:t>
            </w:r>
          </w:p>
        </w:tc>
        <w:tc>
          <w:tcPr>
            <w:tcW w:w="4680" w:type="dxa"/>
          </w:tcPr>
          <w:p w14:paraId="72A02A9D">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字迹清楚、面光亮保洁</w:t>
            </w:r>
          </w:p>
        </w:tc>
      </w:tr>
      <w:tr w14:paraId="03B20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4" w:type="dxa"/>
          </w:tcPr>
          <w:p w14:paraId="1320B112">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花盆、盆景</w:t>
            </w:r>
          </w:p>
        </w:tc>
        <w:tc>
          <w:tcPr>
            <w:tcW w:w="1796" w:type="dxa"/>
          </w:tcPr>
          <w:p w14:paraId="49ED5BE6">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每日保洁一次</w:t>
            </w:r>
          </w:p>
        </w:tc>
        <w:tc>
          <w:tcPr>
            <w:tcW w:w="4680" w:type="dxa"/>
          </w:tcPr>
          <w:p w14:paraId="26A5F0CE">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盆体表面光亮保洁，盆内无烟蒂、杂物</w:t>
            </w:r>
          </w:p>
        </w:tc>
      </w:tr>
    </w:tbl>
    <w:p w14:paraId="4642C4C9">
      <w:pPr>
        <w:spacing w:line="360" w:lineRule="auto"/>
        <w:ind w:firstLine="205" w:firstLineChars="98"/>
        <w:rPr>
          <w:rFonts w:ascii="宋体"/>
          <w:bCs/>
          <w:color w:val="000000" w:themeColor="text1"/>
          <w14:textFill>
            <w14:solidFill>
              <w14:schemeClr w14:val="tx1"/>
            </w14:solidFill>
          </w14:textFill>
        </w:rPr>
      </w:pPr>
    </w:p>
    <w:p w14:paraId="0623B6B9">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7.</w:t>
      </w:r>
      <w:r>
        <w:rPr>
          <w:rFonts w:ascii="宋体"/>
          <w:bCs/>
          <w:color w:val="000000" w:themeColor="text1"/>
          <w14:textFill>
            <w14:solidFill>
              <w14:schemeClr w14:val="tx1"/>
            </w14:solidFill>
          </w14:textFill>
        </w:rPr>
        <w:t>2.</w:t>
      </w:r>
      <w:r>
        <w:rPr>
          <w:rFonts w:hint="eastAsia" w:ascii="宋体"/>
          <w:bCs/>
          <w:color w:val="000000" w:themeColor="text1"/>
          <w14:textFill>
            <w14:solidFill>
              <w14:schemeClr w14:val="tx1"/>
            </w14:solidFill>
          </w14:textFill>
        </w:rPr>
        <w:t>2</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（公共区域、休息室、接待室的保洁）</w:t>
      </w:r>
    </w:p>
    <w:tbl>
      <w:tblPr>
        <w:tblStyle w:val="25"/>
        <w:tblW w:w="95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3"/>
        <w:gridCol w:w="2155"/>
        <w:gridCol w:w="4882"/>
      </w:tblGrid>
      <w:tr w14:paraId="18991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3" w:type="dxa"/>
          </w:tcPr>
          <w:p w14:paraId="0ADA1CE8">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项目内容</w:t>
            </w:r>
          </w:p>
        </w:tc>
        <w:tc>
          <w:tcPr>
            <w:tcW w:w="2155" w:type="dxa"/>
          </w:tcPr>
          <w:p w14:paraId="2D35F6D9">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保洁时间</w:t>
            </w:r>
          </w:p>
        </w:tc>
        <w:tc>
          <w:tcPr>
            <w:tcW w:w="4882" w:type="dxa"/>
          </w:tcPr>
          <w:p w14:paraId="343CCF1B">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保洁质量检查标准</w:t>
            </w:r>
          </w:p>
        </w:tc>
      </w:tr>
      <w:tr w14:paraId="67ABF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3" w:type="dxa"/>
          </w:tcPr>
          <w:p w14:paraId="138E3DF1">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室外场地、道路</w:t>
            </w:r>
          </w:p>
        </w:tc>
        <w:tc>
          <w:tcPr>
            <w:tcW w:w="2155" w:type="dxa"/>
          </w:tcPr>
          <w:p w14:paraId="502EFF85">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随时保洁</w:t>
            </w:r>
          </w:p>
        </w:tc>
        <w:tc>
          <w:tcPr>
            <w:tcW w:w="4882" w:type="dxa"/>
          </w:tcPr>
          <w:p w14:paraId="633579CE">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无脚印、无污渍、无痰迹、果壳、树枝叶、无拉圾等，保持道路通畅。</w:t>
            </w:r>
          </w:p>
        </w:tc>
      </w:tr>
      <w:tr w14:paraId="2509D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3" w:type="dxa"/>
          </w:tcPr>
          <w:p w14:paraId="38250D38">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走廊、过道</w:t>
            </w:r>
          </w:p>
        </w:tc>
        <w:tc>
          <w:tcPr>
            <w:tcW w:w="2155" w:type="dxa"/>
            <w:vAlign w:val="center"/>
          </w:tcPr>
          <w:p w14:paraId="0664C078">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随时保洁</w:t>
            </w:r>
          </w:p>
        </w:tc>
        <w:tc>
          <w:tcPr>
            <w:tcW w:w="4882" w:type="dxa"/>
          </w:tcPr>
          <w:p w14:paraId="0D8CF9AF">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清洁明亮、无污渍、水迹、脚印</w:t>
            </w:r>
          </w:p>
        </w:tc>
      </w:tr>
      <w:tr w14:paraId="58813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3" w:type="dxa"/>
            <w:vAlign w:val="center"/>
          </w:tcPr>
          <w:p w14:paraId="1AE36539">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门、窗、栏杆、扶手</w:t>
            </w:r>
          </w:p>
        </w:tc>
        <w:tc>
          <w:tcPr>
            <w:tcW w:w="2155" w:type="dxa"/>
            <w:vAlign w:val="center"/>
          </w:tcPr>
          <w:p w14:paraId="673F5C1A">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每日保洁一次</w:t>
            </w:r>
          </w:p>
        </w:tc>
        <w:tc>
          <w:tcPr>
            <w:tcW w:w="4882" w:type="dxa"/>
            <w:vAlign w:val="center"/>
          </w:tcPr>
          <w:p w14:paraId="75D56466">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清洁明亮、无灰尘，适当使用光亮剂</w:t>
            </w:r>
          </w:p>
        </w:tc>
      </w:tr>
      <w:tr w14:paraId="6FF68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3" w:type="dxa"/>
          </w:tcPr>
          <w:p w14:paraId="6DBF329A">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室外标识</w:t>
            </w:r>
          </w:p>
        </w:tc>
        <w:tc>
          <w:tcPr>
            <w:tcW w:w="2155" w:type="dxa"/>
            <w:vAlign w:val="center"/>
          </w:tcPr>
          <w:p w14:paraId="7D262ED8">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每日保洁一次</w:t>
            </w:r>
          </w:p>
        </w:tc>
        <w:tc>
          <w:tcPr>
            <w:tcW w:w="4882" w:type="dxa"/>
          </w:tcPr>
          <w:p w14:paraId="7D592B9B">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字迹清楚、面光亮保洁</w:t>
            </w:r>
          </w:p>
        </w:tc>
      </w:tr>
      <w:tr w14:paraId="6B396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3" w:type="dxa"/>
            <w:vAlign w:val="center"/>
          </w:tcPr>
          <w:p w14:paraId="6D715723">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垃圾箱、不锈钢痰盂</w:t>
            </w:r>
          </w:p>
        </w:tc>
        <w:tc>
          <w:tcPr>
            <w:tcW w:w="2155" w:type="dxa"/>
            <w:shd w:val="clear" w:color="auto" w:fill="auto"/>
            <w:vAlign w:val="center"/>
          </w:tcPr>
          <w:p w14:paraId="478285E5">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每天清洗一次</w:t>
            </w:r>
          </w:p>
        </w:tc>
        <w:tc>
          <w:tcPr>
            <w:tcW w:w="4882" w:type="dxa"/>
          </w:tcPr>
          <w:p w14:paraId="39940E1F">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表面清洁光亮、箱内弃物及时清倒，</w:t>
            </w:r>
          </w:p>
          <w:p w14:paraId="3878E480">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盂口无痰迹，烟蒂不超过6个</w:t>
            </w:r>
          </w:p>
        </w:tc>
      </w:tr>
      <w:tr w14:paraId="75D37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3" w:type="dxa"/>
            <w:vAlign w:val="center"/>
          </w:tcPr>
          <w:p w14:paraId="0B3D7597">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大花盆、盆景</w:t>
            </w:r>
          </w:p>
        </w:tc>
        <w:tc>
          <w:tcPr>
            <w:tcW w:w="2155" w:type="dxa"/>
            <w:vMerge w:val="restart"/>
            <w:shd w:val="clear" w:color="auto" w:fill="auto"/>
            <w:vAlign w:val="center"/>
          </w:tcPr>
          <w:p w14:paraId="0285CDD8">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每天保洁二次</w:t>
            </w:r>
          </w:p>
        </w:tc>
        <w:tc>
          <w:tcPr>
            <w:tcW w:w="4882" w:type="dxa"/>
            <w:vAlign w:val="center"/>
          </w:tcPr>
          <w:p w14:paraId="05994D7B">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盆体表面光亮保洁，盆内无烟蒂、杂物</w:t>
            </w:r>
          </w:p>
        </w:tc>
      </w:tr>
      <w:tr w14:paraId="08F35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3" w:type="dxa"/>
          </w:tcPr>
          <w:p w14:paraId="4D22C3A1">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门口垃圾及垃圾袋</w:t>
            </w:r>
          </w:p>
        </w:tc>
        <w:tc>
          <w:tcPr>
            <w:tcW w:w="2155" w:type="dxa"/>
            <w:vMerge w:val="continue"/>
            <w:shd w:val="clear" w:color="auto" w:fill="auto"/>
          </w:tcPr>
          <w:p w14:paraId="0E0EF8AD">
            <w:pPr>
              <w:spacing w:line="360" w:lineRule="auto"/>
              <w:ind w:firstLine="205" w:firstLineChars="98"/>
              <w:rPr>
                <w:rFonts w:ascii="宋体"/>
                <w:bCs/>
                <w:color w:val="000000" w:themeColor="text1"/>
                <w14:textFill>
                  <w14:solidFill>
                    <w14:schemeClr w14:val="tx1"/>
                  </w14:solidFill>
                </w14:textFill>
              </w:rPr>
            </w:pPr>
          </w:p>
        </w:tc>
        <w:tc>
          <w:tcPr>
            <w:tcW w:w="4882" w:type="dxa"/>
          </w:tcPr>
          <w:p w14:paraId="1545932F">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随收随扫，无圾迹</w:t>
            </w:r>
          </w:p>
        </w:tc>
      </w:tr>
      <w:tr w14:paraId="1CB11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3" w:type="dxa"/>
          </w:tcPr>
          <w:p w14:paraId="68E398E6">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照明灯及附属设备</w:t>
            </w:r>
          </w:p>
        </w:tc>
        <w:tc>
          <w:tcPr>
            <w:tcW w:w="2155" w:type="dxa"/>
            <w:vMerge w:val="continue"/>
            <w:shd w:val="clear" w:color="auto" w:fill="auto"/>
          </w:tcPr>
          <w:p w14:paraId="1C2AFD60">
            <w:pPr>
              <w:spacing w:line="360" w:lineRule="auto"/>
              <w:ind w:firstLine="205" w:firstLineChars="98"/>
              <w:rPr>
                <w:rFonts w:ascii="宋体"/>
                <w:bCs/>
                <w:color w:val="000000" w:themeColor="text1"/>
                <w14:textFill>
                  <w14:solidFill>
                    <w14:schemeClr w14:val="tx1"/>
                  </w14:solidFill>
                </w14:textFill>
              </w:rPr>
            </w:pPr>
          </w:p>
        </w:tc>
        <w:tc>
          <w:tcPr>
            <w:tcW w:w="4882" w:type="dxa"/>
          </w:tcPr>
          <w:p w14:paraId="2B237E0E">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无灰尘、无污迹</w:t>
            </w:r>
          </w:p>
        </w:tc>
      </w:tr>
      <w:tr w14:paraId="4D052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3" w:type="dxa"/>
          </w:tcPr>
          <w:p w14:paraId="3B15A9AB">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墙面、墙角四周</w:t>
            </w:r>
          </w:p>
        </w:tc>
        <w:tc>
          <w:tcPr>
            <w:tcW w:w="2155" w:type="dxa"/>
            <w:vMerge w:val="continue"/>
            <w:shd w:val="clear" w:color="auto" w:fill="auto"/>
          </w:tcPr>
          <w:p w14:paraId="73294397">
            <w:pPr>
              <w:spacing w:line="360" w:lineRule="auto"/>
              <w:ind w:firstLine="205" w:firstLineChars="98"/>
              <w:rPr>
                <w:rFonts w:ascii="宋体"/>
                <w:bCs/>
                <w:color w:val="000000" w:themeColor="text1"/>
                <w14:textFill>
                  <w14:solidFill>
                    <w14:schemeClr w14:val="tx1"/>
                  </w14:solidFill>
                </w14:textFill>
              </w:rPr>
            </w:pPr>
          </w:p>
        </w:tc>
        <w:tc>
          <w:tcPr>
            <w:tcW w:w="4882" w:type="dxa"/>
          </w:tcPr>
          <w:p w14:paraId="760CADFF">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无灰尘、无污迹</w:t>
            </w:r>
          </w:p>
        </w:tc>
      </w:tr>
      <w:tr w14:paraId="739D1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3" w:type="dxa"/>
          </w:tcPr>
          <w:p w14:paraId="0FE358DD">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接待室</w:t>
            </w:r>
          </w:p>
        </w:tc>
        <w:tc>
          <w:tcPr>
            <w:tcW w:w="2155" w:type="dxa"/>
            <w:shd w:val="clear" w:color="auto" w:fill="auto"/>
          </w:tcPr>
          <w:p w14:paraId="3C3B7B43">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随时保洁</w:t>
            </w:r>
          </w:p>
        </w:tc>
        <w:tc>
          <w:tcPr>
            <w:tcW w:w="4882" w:type="dxa"/>
          </w:tcPr>
          <w:p w14:paraId="34FA032A">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干净、整洁、无明显积水，地毯定时干洗</w:t>
            </w:r>
          </w:p>
        </w:tc>
      </w:tr>
      <w:tr w14:paraId="7350F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3" w:type="dxa"/>
          </w:tcPr>
          <w:p w14:paraId="12C56033">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病友休息室</w:t>
            </w:r>
          </w:p>
        </w:tc>
        <w:tc>
          <w:tcPr>
            <w:tcW w:w="2155" w:type="dxa"/>
            <w:shd w:val="clear" w:color="auto" w:fill="auto"/>
          </w:tcPr>
          <w:p w14:paraId="01B66AD2">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随时保洁</w:t>
            </w:r>
          </w:p>
        </w:tc>
        <w:tc>
          <w:tcPr>
            <w:tcW w:w="4882" w:type="dxa"/>
          </w:tcPr>
          <w:p w14:paraId="70F08168">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无灰尘、无污迹</w:t>
            </w:r>
          </w:p>
        </w:tc>
      </w:tr>
    </w:tbl>
    <w:p w14:paraId="44B94D36">
      <w:pPr>
        <w:spacing w:line="360" w:lineRule="auto"/>
        <w:ind w:firstLine="205" w:firstLineChars="98"/>
        <w:rPr>
          <w:rFonts w:ascii="宋体"/>
          <w:bCs/>
          <w:color w:val="000000" w:themeColor="text1"/>
          <w14:textFill>
            <w14:solidFill>
              <w14:schemeClr w14:val="tx1"/>
            </w14:solidFill>
          </w14:textFill>
        </w:rPr>
      </w:pPr>
    </w:p>
    <w:p w14:paraId="0F60AEF1">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7</w:t>
      </w:r>
      <w:r>
        <w:rPr>
          <w:rFonts w:ascii="宋体"/>
          <w:bCs/>
          <w:color w:val="000000" w:themeColor="text1"/>
          <w14:textFill>
            <w14:solidFill>
              <w14:schemeClr w14:val="tx1"/>
            </w14:solidFill>
          </w14:textFill>
        </w:rPr>
        <w:t>.2</w:t>
      </w:r>
      <w:r>
        <w:rPr>
          <w:rFonts w:hint="eastAsia" w:ascii="宋体"/>
          <w:bCs/>
          <w:color w:val="000000" w:themeColor="text1"/>
          <w14:textFill>
            <w14:solidFill>
              <w14:schemeClr w14:val="tx1"/>
            </w14:solidFill>
          </w14:textFill>
        </w:rPr>
        <w:t>.3</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（教研室、会议室、医务办公室的保洁）</w:t>
      </w:r>
    </w:p>
    <w:tbl>
      <w:tblPr>
        <w:tblStyle w:val="25"/>
        <w:tblW w:w="95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1845"/>
        <w:gridCol w:w="4635"/>
      </w:tblGrid>
      <w:tr w14:paraId="35CD3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14:paraId="3DE7C039">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项目内容</w:t>
            </w:r>
          </w:p>
        </w:tc>
        <w:tc>
          <w:tcPr>
            <w:tcW w:w="1845" w:type="dxa"/>
          </w:tcPr>
          <w:p w14:paraId="3E518E43">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保洁时间</w:t>
            </w:r>
          </w:p>
        </w:tc>
        <w:tc>
          <w:tcPr>
            <w:tcW w:w="4635" w:type="dxa"/>
          </w:tcPr>
          <w:p w14:paraId="3B99EB70">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保洁质量检查标准</w:t>
            </w:r>
          </w:p>
        </w:tc>
      </w:tr>
      <w:tr w14:paraId="06793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14:paraId="2E67BE41">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门、窗台、扶手、桌椅</w:t>
            </w:r>
          </w:p>
        </w:tc>
        <w:tc>
          <w:tcPr>
            <w:tcW w:w="1845" w:type="dxa"/>
            <w:vMerge w:val="restart"/>
            <w:vAlign w:val="center"/>
          </w:tcPr>
          <w:p w14:paraId="0F5E3463">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每天保洁一次</w:t>
            </w:r>
          </w:p>
        </w:tc>
        <w:tc>
          <w:tcPr>
            <w:tcW w:w="4635" w:type="dxa"/>
          </w:tcPr>
          <w:p w14:paraId="3AF86306">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干净、整洁、完好、无灰尘、无损坏</w:t>
            </w:r>
          </w:p>
        </w:tc>
      </w:tr>
      <w:tr w14:paraId="48689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center"/>
          </w:tcPr>
          <w:p w14:paraId="7E95B587">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墙面、墙角、踢脚线、天花板</w:t>
            </w:r>
          </w:p>
        </w:tc>
        <w:tc>
          <w:tcPr>
            <w:tcW w:w="1845" w:type="dxa"/>
            <w:vMerge w:val="continue"/>
            <w:vAlign w:val="center"/>
          </w:tcPr>
          <w:p w14:paraId="25F8965E">
            <w:pPr>
              <w:spacing w:line="360" w:lineRule="auto"/>
              <w:ind w:firstLine="205" w:firstLineChars="98"/>
              <w:rPr>
                <w:rFonts w:ascii="宋体"/>
                <w:bCs/>
                <w:color w:val="000000" w:themeColor="text1"/>
                <w14:textFill>
                  <w14:solidFill>
                    <w14:schemeClr w14:val="tx1"/>
                  </w14:solidFill>
                </w14:textFill>
              </w:rPr>
            </w:pPr>
          </w:p>
        </w:tc>
        <w:tc>
          <w:tcPr>
            <w:tcW w:w="4635" w:type="dxa"/>
            <w:vAlign w:val="center"/>
          </w:tcPr>
          <w:p w14:paraId="3BE86B0A">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干净、整洁、完好、无灰尘、无污迹</w:t>
            </w:r>
          </w:p>
        </w:tc>
      </w:tr>
      <w:tr w14:paraId="49CBD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14:paraId="2D53163A">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地面、地毯</w:t>
            </w:r>
          </w:p>
        </w:tc>
        <w:tc>
          <w:tcPr>
            <w:tcW w:w="1845" w:type="dxa"/>
            <w:shd w:val="clear" w:color="auto" w:fill="auto"/>
            <w:vAlign w:val="center"/>
          </w:tcPr>
          <w:p w14:paraId="509481EA">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每天保洁一次</w:t>
            </w:r>
          </w:p>
        </w:tc>
        <w:tc>
          <w:tcPr>
            <w:tcW w:w="4635" w:type="dxa"/>
          </w:tcPr>
          <w:p w14:paraId="454FE3D8">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干净、整洁、完好、无灰尘、无污迹</w:t>
            </w:r>
          </w:p>
        </w:tc>
      </w:tr>
      <w:tr w14:paraId="25D5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center"/>
          </w:tcPr>
          <w:p w14:paraId="7470F5FB">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室内空间</w:t>
            </w:r>
          </w:p>
        </w:tc>
        <w:tc>
          <w:tcPr>
            <w:tcW w:w="1845" w:type="dxa"/>
            <w:shd w:val="clear" w:color="auto" w:fill="auto"/>
            <w:vAlign w:val="center"/>
          </w:tcPr>
          <w:p w14:paraId="1AFE0DC6">
            <w:pPr>
              <w:spacing w:line="360" w:lineRule="auto"/>
              <w:ind w:firstLine="205" w:firstLineChars="98"/>
              <w:rPr>
                <w:rFonts w:ascii="宋体"/>
                <w:bCs/>
                <w:color w:val="000000" w:themeColor="text1"/>
                <w14:textFill>
                  <w14:solidFill>
                    <w14:schemeClr w14:val="tx1"/>
                  </w14:solidFill>
                </w14:textFill>
              </w:rPr>
            </w:pPr>
          </w:p>
        </w:tc>
        <w:tc>
          <w:tcPr>
            <w:tcW w:w="4635" w:type="dxa"/>
            <w:vAlign w:val="center"/>
          </w:tcPr>
          <w:p w14:paraId="5B192327">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空气流通、清晰（经常开窗通风）</w:t>
            </w:r>
          </w:p>
        </w:tc>
      </w:tr>
      <w:tr w14:paraId="492AE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14:paraId="2B7E1B65">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茶杯、净水器、热水瓶</w:t>
            </w:r>
          </w:p>
        </w:tc>
        <w:tc>
          <w:tcPr>
            <w:tcW w:w="1845" w:type="dxa"/>
            <w:shd w:val="clear" w:color="auto" w:fill="auto"/>
          </w:tcPr>
          <w:p w14:paraId="7AF8BD91">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每周保洁一次</w:t>
            </w:r>
          </w:p>
        </w:tc>
        <w:tc>
          <w:tcPr>
            <w:tcW w:w="4635" w:type="dxa"/>
          </w:tcPr>
          <w:p w14:paraId="512B7886">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光亮、无水迹、无黄斑</w:t>
            </w:r>
          </w:p>
        </w:tc>
      </w:tr>
    </w:tbl>
    <w:p w14:paraId="3D7F6319">
      <w:pPr>
        <w:spacing w:line="360" w:lineRule="auto"/>
        <w:ind w:firstLine="205" w:firstLineChars="98"/>
        <w:rPr>
          <w:rFonts w:ascii="宋体"/>
          <w:bCs/>
          <w:color w:val="000000" w:themeColor="text1"/>
          <w14:textFill>
            <w14:solidFill>
              <w14:schemeClr w14:val="tx1"/>
            </w14:solidFill>
          </w14:textFill>
        </w:rPr>
      </w:pPr>
    </w:p>
    <w:p w14:paraId="30D06946">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7</w:t>
      </w:r>
      <w:r>
        <w:rPr>
          <w:rFonts w:ascii="宋体"/>
          <w:bCs/>
          <w:color w:val="000000" w:themeColor="text1"/>
          <w14:textFill>
            <w14:solidFill>
              <w14:schemeClr w14:val="tx1"/>
            </w14:solidFill>
          </w14:textFill>
        </w:rPr>
        <w:t>.2</w:t>
      </w:r>
      <w:r>
        <w:rPr>
          <w:rFonts w:hint="eastAsia" w:ascii="宋体"/>
          <w:bCs/>
          <w:color w:val="000000" w:themeColor="text1"/>
          <w14:textFill>
            <w14:solidFill>
              <w14:schemeClr w14:val="tx1"/>
            </w14:solidFill>
          </w14:textFill>
        </w:rPr>
        <w:t>.4</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（行政办公室的保洁）</w:t>
      </w:r>
    </w:p>
    <w:tbl>
      <w:tblPr>
        <w:tblStyle w:val="25"/>
        <w:tblW w:w="95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5"/>
        <w:gridCol w:w="1680"/>
        <w:gridCol w:w="4635"/>
      </w:tblGrid>
      <w:tr w14:paraId="4AD59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3225" w:type="dxa"/>
          </w:tcPr>
          <w:p w14:paraId="4287F62C">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项目内容</w:t>
            </w:r>
          </w:p>
        </w:tc>
        <w:tc>
          <w:tcPr>
            <w:tcW w:w="1680" w:type="dxa"/>
          </w:tcPr>
          <w:p w14:paraId="4EAD9CE6">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保洁时间</w:t>
            </w:r>
          </w:p>
        </w:tc>
        <w:tc>
          <w:tcPr>
            <w:tcW w:w="4635" w:type="dxa"/>
          </w:tcPr>
          <w:p w14:paraId="03D0BBB2">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保洁质量检查标准</w:t>
            </w:r>
          </w:p>
        </w:tc>
      </w:tr>
      <w:tr w14:paraId="4594A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3225" w:type="dxa"/>
          </w:tcPr>
          <w:p w14:paraId="062305FE">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门、窗台、扶手</w:t>
            </w:r>
          </w:p>
        </w:tc>
        <w:tc>
          <w:tcPr>
            <w:tcW w:w="1680" w:type="dxa"/>
            <w:vMerge w:val="restart"/>
            <w:vAlign w:val="center"/>
          </w:tcPr>
          <w:p w14:paraId="60A29066">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每天保洁一次</w:t>
            </w:r>
          </w:p>
        </w:tc>
        <w:tc>
          <w:tcPr>
            <w:tcW w:w="4635" w:type="dxa"/>
          </w:tcPr>
          <w:p w14:paraId="27916A70">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干净、整洁、完好、无灰尘、无损坏</w:t>
            </w:r>
          </w:p>
        </w:tc>
      </w:tr>
      <w:tr w14:paraId="245E8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3225" w:type="dxa"/>
            <w:vAlign w:val="center"/>
          </w:tcPr>
          <w:p w14:paraId="55922FE6">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墙面、墙角、踢脚线、天花板</w:t>
            </w:r>
          </w:p>
        </w:tc>
        <w:tc>
          <w:tcPr>
            <w:tcW w:w="1680" w:type="dxa"/>
            <w:vMerge w:val="continue"/>
            <w:vAlign w:val="center"/>
          </w:tcPr>
          <w:p w14:paraId="7185D16F">
            <w:pPr>
              <w:spacing w:line="360" w:lineRule="auto"/>
              <w:ind w:firstLine="205" w:firstLineChars="98"/>
              <w:rPr>
                <w:rFonts w:ascii="宋体"/>
                <w:bCs/>
                <w:color w:val="000000" w:themeColor="text1"/>
                <w14:textFill>
                  <w14:solidFill>
                    <w14:schemeClr w14:val="tx1"/>
                  </w14:solidFill>
                </w14:textFill>
              </w:rPr>
            </w:pPr>
          </w:p>
        </w:tc>
        <w:tc>
          <w:tcPr>
            <w:tcW w:w="4635" w:type="dxa"/>
            <w:vAlign w:val="center"/>
          </w:tcPr>
          <w:p w14:paraId="47134A62">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干净、整洁、完好、无灰尘、无污迹</w:t>
            </w:r>
          </w:p>
        </w:tc>
      </w:tr>
      <w:tr w14:paraId="0310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3225" w:type="dxa"/>
          </w:tcPr>
          <w:p w14:paraId="3BC5DDBF">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地面</w:t>
            </w:r>
          </w:p>
        </w:tc>
        <w:tc>
          <w:tcPr>
            <w:tcW w:w="1680" w:type="dxa"/>
            <w:vMerge w:val="continue"/>
            <w:shd w:val="clear" w:color="auto" w:fill="auto"/>
            <w:vAlign w:val="center"/>
          </w:tcPr>
          <w:p w14:paraId="496987DC">
            <w:pPr>
              <w:spacing w:line="360" w:lineRule="auto"/>
              <w:ind w:firstLine="205" w:firstLineChars="98"/>
              <w:rPr>
                <w:rFonts w:ascii="宋体"/>
                <w:bCs/>
                <w:color w:val="000000" w:themeColor="text1"/>
                <w14:textFill>
                  <w14:solidFill>
                    <w14:schemeClr w14:val="tx1"/>
                  </w14:solidFill>
                </w14:textFill>
              </w:rPr>
            </w:pPr>
          </w:p>
        </w:tc>
        <w:tc>
          <w:tcPr>
            <w:tcW w:w="4635" w:type="dxa"/>
          </w:tcPr>
          <w:p w14:paraId="16E97EEC">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干净、整洁、完好、无灰尘、无污迹</w:t>
            </w:r>
          </w:p>
        </w:tc>
      </w:tr>
      <w:tr w14:paraId="59688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3225" w:type="dxa"/>
            <w:vAlign w:val="center"/>
          </w:tcPr>
          <w:p w14:paraId="5101EC7B">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室内空间</w:t>
            </w:r>
          </w:p>
        </w:tc>
        <w:tc>
          <w:tcPr>
            <w:tcW w:w="1680" w:type="dxa"/>
            <w:vMerge w:val="continue"/>
            <w:shd w:val="clear" w:color="auto" w:fill="auto"/>
            <w:vAlign w:val="center"/>
          </w:tcPr>
          <w:p w14:paraId="70FC7C59">
            <w:pPr>
              <w:spacing w:line="360" w:lineRule="auto"/>
              <w:ind w:firstLine="205" w:firstLineChars="98"/>
              <w:rPr>
                <w:rFonts w:ascii="宋体"/>
                <w:bCs/>
                <w:color w:val="000000" w:themeColor="text1"/>
                <w14:textFill>
                  <w14:solidFill>
                    <w14:schemeClr w14:val="tx1"/>
                  </w14:solidFill>
                </w14:textFill>
              </w:rPr>
            </w:pPr>
          </w:p>
        </w:tc>
        <w:tc>
          <w:tcPr>
            <w:tcW w:w="4635" w:type="dxa"/>
            <w:vAlign w:val="center"/>
          </w:tcPr>
          <w:p w14:paraId="4EB0F288">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空气流通、清晰</w:t>
            </w:r>
          </w:p>
        </w:tc>
      </w:tr>
      <w:tr w14:paraId="110B5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3225" w:type="dxa"/>
            <w:vAlign w:val="center"/>
          </w:tcPr>
          <w:p w14:paraId="401D2120">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办公家具</w:t>
            </w:r>
          </w:p>
        </w:tc>
        <w:tc>
          <w:tcPr>
            <w:tcW w:w="1680" w:type="dxa"/>
            <w:vMerge w:val="continue"/>
            <w:shd w:val="clear" w:color="auto" w:fill="auto"/>
            <w:vAlign w:val="center"/>
          </w:tcPr>
          <w:p w14:paraId="6F74ECD7">
            <w:pPr>
              <w:spacing w:line="360" w:lineRule="auto"/>
              <w:ind w:firstLine="205" w:firstLineChars="98"/>
              <w:rPr>
                <w:rFonts w:ascii="宋体"/>
                <w:bCs/>
                <w:color w:val="000000" w:themeColor="text1"/>
                <w14:textFill>
                  <w14:solidFill>
                    <w14:schemeClr w14:val="tx1"/>
                  </w14:solidFill>
                </w14:textFill>
              </w:rPr>
            </w:pPr>
          </w:p>
        </w:tc>
        <w:tc>
          <w:tcPr>
            <w:tcW w:w="4635" w:type="dxa"/>
            <w:vAlign w:val="center"/>
          </w:tcPr>
          <w:p w14:paraId="64098D22">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干净、整洁、完好、无灰尘、无损坏</w:t>
            </w:r>
          </w:p>
        </w:tc>
      </w:tr>
      <w:tr w14:paraId="1DAF9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3225" w:type="dxa"/>
          </w:tcPr>
          <w:p w14:paraId="58ED7C45">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报刊、书籍、资料、办公用品</w:t>
            </w:r>
          </w:p>
        </w:tc>
        <w:tc>
          <w:tcPr>
            <w:tcW w:w="1680" w:type="dxa"/>
            <w:vMerge w:val="continue"/>
            <w:shd w:val="clear" w:color="auto" w:fill="auto"/>
          </w:tcPr>
          <w:p w14:paraId="5CFFD621">
            <w:pPr>
              <w:spacing w:line="360" w:lineRule="auto"/>
              <w:ind w:firstLine="205" w:firstLineChars="98"/>
              <w:rPr>
                <w:rFonts w:ascii="宋体"/>
                <w:bCs/>
                <w:color w:val="000000" w:themeColor="text1"/>
                <w14:textFill>
                  <w14:solidFill>
                    <w14:schemeClr w14:val="tx1"/>
                  </w14:solidFill>
                </w14:textFill>
              </w:rPr>
            </w:pPr>
          </w:p>
        </w:tc>
        <w:tc>
          <w:tcPr>
            <w:tcW w:w="4635" w:type="dxa"/>
          </w:tcPr>
          <w:p w14:paraId="66DF7EF0">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干净、清洁、整齐</w:t>
            </w:r>
          </w:p>
        </w:tc>
      </w:tr>
    </w:tbl>
    <w:p w14:paraId="26528462">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7</w:t>
      </w:r>
      <w:r>
        <w:rPr>
          <w:rFonts w:ascii="宋体"/>
          <w:bCs/>
          <w:color w:val="000000" w:themeColor="text1"/>
          <w14:textFill>
            <w14:solidFill>
              <w14:schemeClr w14:val="tx1"/>
            </w14:solidFill>
          </w14:textFill>
        </w:rPr>
        <w:t>.2</w:t>
      </w:r>
      <w:r>
        <w:rPr>
          <w:rFonts w:hint="eastAsia" w:ascii="宋体"/>
          <w:bCs/>
          <w:color w:val="000000" w:themeColor="text1"/>
          <w14:textFill>
            <w14:solidFill>
              <w14:schemeClr w14:val="tx1"/>
            </w14:solidFill>
          </w14:textFill>
        </w:rPr>
        <w:t>.5</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（卫生间的保洁）</w:t>
      </w:r>
    </w:p>
    <w:tbl>
      <w:tblPr>
        <w:tblStyle w:val="25"/>
        <w:tblW w:w="95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5"/>
        <w:gridCol w:w="1680"/>
        <w:gridCol w:w="4635"/>
      </w:tblGrid>
      <w:tr w14:paraId="72619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3225" w:type="dxa"/>
          </w:tcPr>
          <w:p w14:paraId="72787F4A">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项目内容</w:t>
            </w:r>
          </w:p>
        </w:tc>
        <w:tc>
          <w:tcPr>
            <w:tcW w:w="1680" w:type="dxa"/>
          </w:tcPr>
          <w:p w14:paraId="55300350">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保洁时间</w:t>
            </w:r>
          </w:p>
        </w:tc>
        <w:tc>
          <w:tcPr>
            <w:tcW w:w="4635" w:type="dxa"/>
          </w:tcPr>
          <w:p w14:paraId="26620A82">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保洁质量检查标准</w:t>
            </w:r>
          </w:p>
        </w:tc>
      </w:tr>
      <w:tr w14:paraId="70761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3225" w:type="dxa"/>
          </w:tcPr>
          <w:p w14:paraId="089C8777">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门、窗、柜、墙面顶、墙面</w:t>
            </w:r>
          </w:p>
        </w:tc>
        <w:tc>
          <w:tcPr>
            <w:tcW w:w="1680" w:type="dxa"/>
            <w:vMerge w:val="restart"/>
            <w:vAlign w:val="center"/>
          </w:tcPr>
          <w:p w14:paraId="26F727D4">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每天保洁二次</w:t>
            </w:r>
          </w:p>
        </w:tc>
        <w:tc>
          <w:tcPr>
            <w:tcW w:w="4635" w:type="dxa"/>
          </w:tcPr>
          <w:p w14:paraId="3A6B1560">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干净、整洁、明亮、无灰尘、无污迹</w:t>
            </w:r>
          </w:p>
        </w:tc>
      </w:tr>
      <w:tr w14:paraId="0EB8E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3225" w:type="dxa"/>
          </w:tcPr>
          <w:p w14:paraId="7834123C">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室内地面、空间</w:t>
            </w:r>
          </w:p>
        </w:tc>
        <w:tc>
          <w:tcPr>
            <w:tcW w:w="1680" w:type="dxa"/>
            <w:vMerge w:val="continue"/>
            <w:vAlign w:val="center"/>
          </w:tcPr>
          <w:p w14:paraId="2A2AFF4F">
            <w:pPr>
              <w:spacing w:line="360" w:lineRule="auto"/>
              <w:ind w:firstLine="205" w:firstLineChars="98"/>
              <w:rPr>
                <w:rFonts w:ascii="宋体"/>
                <w:bCs/>
                <w:color w:val="000000" w:themeColor="text1"/>
                <w14:textFill>
                  <w14:solidFill>
                    <w14:schemeClr w14:val="tx1"/>
                  </w14:solidFill>
                </w14:textFill>
              </w:rPr>
            </w:pPr>
          </w:p>
        </w:tc>
        <w:tc>
          <w:tcPr>
            <w:tcW w:w="4635" w:type="dxa"/>
          </w:tcPr>
          <w:p w14:paraId="0BAA9535">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无脚印、无污迹、无水迹</w:t>
            </w:r>
          </w:p>
        </w:tc>
      </w:tr>
      <w:tr w14:paraId="0C857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3225" w:type="dxa"/>
          </w:tcPr>
          <w:p w14:paraId="08150AF9">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所有隔屏板</w:t>
            </w:r>
          </w:p>
        </w:tc>
        <w:tc>
          <w:tcPr>
            <w:tcW w:w="1680" w:type="dxa"/>
            <w:vMerge w:val="continue"/>
            <w:vAlign w:val="center"/>
          </w:tcPr>
          <w:p w14:paraId="26365F1F">
            <w:pPr>
              <w:spacing w:line="360" w:lineRule="auto"/>
              <w:ind w:firstLine="205" w:firstLineChars="98"/>
              <w:rPr>
                <w:rFonts w:ascii="宋体"/>
                <w:bCs/>
                <w:color w:val="000000" w:themeColor="text1"/>
                <w14:textFill>
                  <w14:solidFill>
                    <w14:schemeClr w14:val="tx1"/>
                  </w14:solidFill>
                </w14:textFill>
              </w:rPr>
            </w:pPr>
          </w:p>
        </w:tc>
        <w:tc>
          <w:tcPr>
            <w:tcW w:w="4635" w:type="dxa"/>
          </w:tcPr>
          <w:p w14:paraId="7886A8B6">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无灰尘、无污迹、水迹</w:t>
            </w:r>
          </w:p>
        </w:tc>
      </w:tr>
      <w:tr w14:paraId="44258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3225" w:type="dxa"/>
            <w:vAlign w:val="center"/>
          </w:tcPr>
          <w:p w14:paraId="63F5C9F8">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便池、马桶、水斗、面盆、镜面</w:t>
            </w:r>
          </w:p>
        </w:tc>
        <w:tc>
          <w:tcPr>
            <w:tcW w:w="1680" w:type="dxa"/>
            <w:vAlign w:val="center"/>
          </w:tcPr>
          <w:p w14:paraId="506C4362">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每2小时</w:t>
            </w:r>
          </w:p>
          <w:p w14:paraId="15B62BE4">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巡视一次</w:t>
            </w:r>
          </w:p>
        </w:tc>
        <w:tc>
          <w:tcPr>
            <w:tcW w:w="4635" w:type="dxa"/>
          </w:tcPr>
          <w:p w14:paraId="3EFCBFF2">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清洁、干净、无污迹、无污垢、无异味、</w:t>
            </w:r>
          </w:p>
          <w:p w14:paraId="57126ACA">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污水管及下水道畅通</w:t>
            </w:r>
          </w:p>
        </w:tc>
      </w:tr>
      <w:tr w14:paraId="6EB91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3225" w:type="dxa"/>
          </w:tcPr>
          <w:p w14:paraId="644E25B3">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手纸篓</w:t>
            </w:r>
          </w:p>
        </w:tc>
        <w:tc>
          <w:tcPr>
            <w:tcW w:w="1680" w:type="dxa"/>
            <w:vAlign w:val="center"/>
          </w:tcPr>
          <w:p w14:paraId="64A31BAC">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每天保洁二次</w:t>
            </w:r>
          </w:p>
        </w:tc>
        <w:tc>
          <w:tcPr>
            <w:tcW w:w="4635" w:type="dxa"/>
          </w:tcPr>
          <w:p w14:paraId="0CC843A2">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清理、刷洗干净</w:t>
            </w:r>
          </w:p>
        </w:tc>
      </w:tr>
    </w:tbl>
    <w:p w14:paraId="55A4D76B">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7</w:t>
      </w:r>
      <w:r>
        <w:rPr>
          <w:rFonts w:ascii="宋体"/>
          <w:bCs/>
          <w:color w:val="000000" w:themeColor="text1"/>
          <w14:textFill>
            <w14:solidFill>
              <w14:schemeClr w14:val="tx1"/>
            </w14:solidFill>
          </w14:textFill>
        </w:rPr>
        <w:t>.2</w:t>
      </w:r>
      <w:r>
        <w:rPr>
          <w:rFonts w:hint="eastAsia" w:ascii="宋体"/>
          <w:bCs/>
          <w:color w:val="000000" w:themeColor="text1"/>
          <w14:textFill>
            <w14:solidFill>
              <w14:schemeClr w14:val="tx1"/>
            </w14:solidFill>
          </w14:textFill>
        </w:rPr>
        <w:t>.6</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（电梯、楼梯的保洁）</w:t>
      </w:r>
    </w:p>
    <w:tbl>
      <w:tblPr>
        <w:tblStyle w:val="25"/>
        <w:tblW w:w="95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5"/>
        <w:gridCol w:w="1680"/>
        <w:gridCol w:w="4635"/>
      </w:tblGrid>
      <w:tr w14:paraId="2DE7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3225" w:type="dxa"/>
          </w:tcPr>
          <w:p w14:paraId="52DE70D9">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项目内容</w:t>
            </w:r>
          </w:p>
        </w:tc>
        <w:tc>
          <w:tcPr>
            <w:tcW w:w="1680" w:type="dxa"/>
          </w:tcPr>
          <w:p w14:paraId="008E53D5">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保洁时间</w:t>
            </w:r>
          </w:p>
        </w:tc>
        <w:tc>
          <w:tcPr>
            <w:tcW w:w="4635" w:type="dxa"/>
          </w:tcPr>
          <w:p w14:paraId="7C4607CA">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保洁质量检查标准</w:t>
            </w:r>
          </w:p>
        </w:tc>
      </w:tr>
      <w:tr w14:paraId="52D31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3225" w:type="dxa"/>
          </w:tcPr>
          <w:p w14:paraId="1912A039">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电梯、门表面、内壁、底面、</w:t>
            </w:r>
          </w:p>
          <w:p w14:paraId="6F52CE8D">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天花板</w:t>
            </w:r>
          </w:p>
        </w:tc>
        <w:tc>
          <w:tcPr>
            <w:tcW w:w="1680" w:type="dxa"/>
            <w:vAlign w:val="center"/>
          </w:tcPr>
          <w:p w14:paraId="28AD80E2">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每天保洁二次</w:t>
            </w:r>
          </w:p>
        </w:tc>
        <w:tc>
          <w:tcPr>
            <w:tcW w:w="4635" w:type="dxa"/>
          </w:tcPr>
          <w:p w14:paraId="3410AF5A">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无污迹、无灰尘、视感光亮、无杂物、</w:t>
            </w:r>
          </w:p>
          <w:p w14:paraId="0A3E7C4D">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无烟蒂</w:t>
            </w:r>
          </w:p>
        </w:tc>
      </w:tr>
      <w:tr w14:paraId="02ED8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3225" w:type="dxa"/>
          </w:tcPr>
          <w:p w14:paraId="7A87C293">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电梯通风口</w:t>
            </w:r>
          </w:p>
        </w:tc>
        <w:tc>
          <w:tcPr>
            <w:tcW w:w="1680" w:type="dxa"/>
            <w:vMerge w:val="restart"/>
            <w:vAlign w:val="center"/>
          </w:tcPr>
          <w:p w14:paraId="194B1EA1">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每天保洁一次</w:t>
            </w:r>
          </w:p>
        </w:tc>
        <w:tc>
          <w:tcPr>
            <w:tcW w:w="4635" w:type="dxa"/>
          </w:tcPr>
          <w:p w14:paraId="4D7F2500">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干净、无灰尘</w:t>
            </w:r>
          </w:p>
        </w:tc>
      </w:tr>
      <w:tr w14:paraId="35CA6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3225" w:type="dxa"/>
          </w:tcPr>
          <w:p w14:paraId="2AB97C0E">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楼梯台阶、扶手、栏杆</w:t>
            </w:r>
          </w:p>
        </w:tc>
        <w:tc>
          <w:tcPr>
            <w:tcW w:w="1680" w:type="dxa"/>
            <w:vMerge w:val="continue"/>
            <w:vAlign w:val="center"/>
          </w:tcPr>
          <w:p w14:paraId="07EF2A3A">
            <w:pPr>
              <w:spacing w:line="360" w:lineRule="auto"/>
              <w:ind w:firstLine="205" w:firstLineChars="98"/>
              <w:rPr>
                <w:rFonts w:ascii="宋体"/>
                <w:bCs/>
                <w:color w:val="000000" w:themeColor="text1"/>
                <w14:textFill>
                  <w14:solidFill>
                    <w14:schemeClr w14:val="tx1"/>
                  </w14:solidFill>
                </w14:textFill>
              </w:rPr>
            </w:pPr>
          </w:p>
        </w:tc>
        <w:tc>
          <w:tcPr>
            <w:tcW w:w="4635" w:type="dxa"/>
          </w:tcPr>
          <w:p w14:paraId="057CD2E7">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干净、无灰尘、无泥土、无杂物</w:t>
            </w:r>
          </w:p>
        </w:tc>
      </w:tr>
      <w:tr w14:paraId="3B3B9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3225" w:type="dxa"/>
            <w:vAlign w:val="center"/>
          </w:tcPr>
          <w:p w14:paraId="116E9E63">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花卉盆景</w:t>
            </w:r>
          </w:p>
        </w:tc>
        <w:tc>
          <w:tcPr>
            <w:tcW w:w="1680" w:type="dxa"/>
            <w:vMerge w:val="continue"/>
            <w:vAlign w:val="center"/>
          </w:tcPr>
          <w:p w14:paraId="3C15094B">
            <w:pPr>
              <w:spacing w:line="360" w:lineRule="auto"/>
              <w:ind w:firstLine="205" w:firstLineChars="98"/>
              <w:rPr>
                <w:rFonts w:ascii="宋体"/>
                <w:bCs/>
                <w:color w:val="000000" w:themeColor="text1"/>
                <w14:textFill>
                  <w14:solidFill>
                    <w14:schemeClr w14:val="tx1"/>
                  </w14:solidFill>
                </w14:textFill>
              </w:rPr>
            </w:pPr>
          </w:p>
        </w:tc>
        <w:tc>
          <w:tcPr>
            <w:tcW w:w="4635" w:type="dxa"/>
          </w:tcPr>
          <w:p w14:paraId="598B5321">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盆体表面光亮保洁、盆内无烟蒂</w:t>
            </w:r>
          </w:p>
        </w:tc>
      </w:tr>
      <w:tr w14:paraId="0696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3225" w:type="dxa"/>
          </w:tcPr>
          <w:p w14:paraId="2512F921">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室内空间</w:t>
            </w:r>
          </w:p>
        </w:tc>
        <w:tc>
          <w:tcPr>
            <w:tcW w:w="1680" w:type="dxa"/>
            <w:vMerge w:val="continue"/>
            <w:vAlign w:val="center"/>
          </w:tcPr>
          <w:p w14:paraId="030818C7">
            <w:pPr>
              <w:spacing w:line="360" w:lineRule="auto"/>
              <w:ind w:firstLine="205" w:firstLineChars="98"/>
              <w:rPr>
                <w:rFonts w:ascii="宋体"/>
                <w:bCs/>
                <w:color w:val="000000" w:themeColor="text1"/>
                <w14:textFill>
                  <w14:solidFill>
                    <w14:schemeClr w14:val="tx1"/>
                  </w14:solidFill>
                </w14:textFill>
              </w:rPr>
            </w:pPr>
          </w:p>
        </w:tc>
        <w:tc>
          <w:tcPr>
            <w:tcW w:w="4635" w:type="dxa"/>
          </w:tcPr>
          <w:p w14:paraId="060618C4">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空气流通、清晰</w:t>
            </w:r>
          </w:p>
        </w:tc>
      </w:tr>
    </w:tbl>
    <w:p w14:paraId="72CEA458">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7</w:t>
      </w:r>
      <w:r>
        <w:rPr>
          <w:rFonts w:ascii="宋体"/>
          <w:bCs/>
          <w:color w:val="000000" w:themeColor="text1"/>
          <w14:textFill>
            <w14:solidFill>
              <w14:schemeClr w14:val="tx1"/>
            </w14:solidFill>
          </w14:textFill>
        </w:rPr>
        <w:t>.2</w:t>
      </w:r>
      <w:r>
        <w:rPr>
          <w:rFonts w:hint="eastAsia" w:ascii="宋体"/>
          <w:bCs/>
          <w:color w:val="000000" w:themeColor="text1"/>
          <w14:textFill>
            <w14:solidFill>
              <w14:schemeClr w14:val="tx1"/>
            </w14:solidFill>
          </w14:textFill>
        </w:rPr>
        <w:t>.8</w:t>
      </w:r>
      <w:r>
        <w:rPr>
          <w:rFonts w:ascii="宋体"/>
          <w:bCs/>
          <w:color w:val="000000" w:themeColor="text1"/>
          <w14:textFill>
            <w14:solidFill>
              <w14:schemeClr w14:val="tx1"/>
            </w14:solidFill>
          </w14:textFill>
        </w:rPr>
        <w:t xml:space="preserve"> </w:t>
      </w:r>
      <w:r>
        <w:rPr>
          <w:rFonts w:hint="eastAsia" w:ascii="宋体"/>
          <w:bCs/>
          <w:color w:val="000000" w:themeColor="text1"/>
          <w14:textFill>
            <w14:solidFill>
              <w14:schemeClr w14:val="tx1"/>
            </w14:solidFill>
          </w14:textFill>
        </w:rPr>
        <w:t>（外环境的保洁）</w:t>
      </w:r>
    </w:p>
    <w:tbl>
      <w:tblPr>
        <w:tblStyle w:val="25"/>
        <w:tblW w:w="95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9"/>
        <w:gridCol w:w="1801"/>
        <w:gridCol w:w="4680"/>
      </w:tblGrid>
      <w:tr w14:paraId="00CA4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9" w:type="dxa"/>
          </w:tcPr>
          <w:p w14:paraId="2712A3DB">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项目内容</w:t>
            </w:r>
          </w:p>
        </w:tc>
        <w:tc>
          <w:tcPr>
            <w:tcW w:w="1801" w:type="dxa"/>
          </w:tcPr>
          <w:p w14:paraId="6C0872EA">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保洁时间</w:t>
            </w:r>
          </w:p>
        </w:tc>
        <w:tc>
          <w:tcPr>
            <w:tcW w:w="4680" w:type="dxa"/>
          </w:tcPr>
          <w:p w14:paraId="3CA5B05A">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保洁质量检查标准</w:t>
            </w:r>
          </w:p>
        </w:tc>
      </w:tr>
      <w:tr w14:paraId="381D2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9" w:type="dxa"/>
            <w:vAlign w:val="center"/>
          </w:tcPr>
          <w:p w14:paraId="6F3090A0">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清扫地面垃圾、树叶等</w:t>
            </w:r>
          </w:p>
        </w:tc>
        <w:tc>
          <w:tcPr>
            <w:tcW w:w="1801" w:type="dxa"/>
            <w:vMerge w:val="restart"/>
            <w:vAlign w:val="center"/>
          </w:tcPr>
          <w:p w14:paraId="75FFF523">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随时保洁</w:t>
            </w:r>
          </w:p>
          <w:p w14:paraId="3A4C25E4">
            <w:pPr>
              <w:spacing w:line="360" w:lineRule="auto"/>
              <w:ind w:firstLine="205" w:firstLineChars="98"/>
              <w:rPr>
                <w:rFonts w:ascii="宋体"/>
                <w:bCs/>
                <w:color w:val="000000" w:themeColor="text1"/>
                <w14:textFill>
                  <w14:solidFill>
                    <w14:schemeClr w14:val="tx1"/>
                  </w14:solidFill>
                </w14:textFill>
              </w:rPr>
            </w:pPr>
          </w:p>
        </w:tc>
        <w:tc>
          <w:tcPr>
            <w:tcW w:w="4680" w:type="dxa"/>
            <w:vAlign w:val="center"/>
          </w:tcPr>
          <w:p w14:paraId="281F2EC2">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无瓜果皮壳、纸屑等杂物、无积水</w:t>
            </w:r>
          </w:p>
          <w:p w14:paraId="7078C93A">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无烟蒂、无污渍</w:t>
            </w:r>
          </w:p>
        </w:tc>
      </w:tr>
      <w:tr w14:paraId="362D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9" w:type="dxa"/>
            <w:vAlign w:val="center"/>
          </w:tcPr>
          <w:p w14:paraId="535174B3">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标志、指示牌</w:t>
            </w:r>
          </w:p>
        </w:tc>
        <w:tc>
          <w:tcPr>
            <w:tcW w:w="1801" w:type="dxa"/>
            <w:vMerge w:val="continue"/>
            <w:vAlign w:val="center"/>
          </w:tcPr>
          <w:p w14:paraId="202BB983">
            <w:pPr>
              <w:spacing w:line="360" w:lineRule="auto"/>
              <w:ind w:firstLine="205" w:firstLineChars="98"/>
              <w:rPr>
                <w:rFonts w:ascii="宋体"/>
                <w:bCs/>
                <w:color w:val="000000" w:themeColor="text1"/>
                <w14:textFill>
                  <w14:solidFill>
                    <w14:schemeClr w14:val="tx1"/>
                  </w14:solidFill>
                </w14:textFill>
              </w:rPr>
            </w:pPr>
          </w:p>
        </w:tc>
        <w:tc>
          <w:tcPr>
            <w:tcW w:w="4680" w:type="dxa"/>
            <w:vAlign w:val="center"/>
          </w:tcPr>
          <w:p w14:paraId="7BFAC71C">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干净、无灰尘、无污迹</w:t>
            </w:r>
          </w:p>
        </w:tc>
      </w:tr>
      <w:tr w14:paraId="525A9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9" w:type="dxa"/>
            <w:vAlign w:val="center"/>
          </w:tcPr>
          <w:p w14:paraId="7AFB6C51">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花圃、树木</w:t>
            </w:r>
          </w:p>
        </w:tc>
        <w:tc>
          <w:tcPr>
            <w:tcW w:w="1801" w:type="dxa"/>
            <w:vMerge w:val="continue"/>
            <w:vAlign w:val="center"/>
          </w:tcPr>
          <w:p w14:paraId="202C02DD">
            <w:pPr>
              <w:spacing w:line="360" w:lineRule="auto"/>
              <w:ind w:firstLine="205" w:firstLineChars="98"/>
              <w:rPr>
                <w:rFonts w:ascii="宋体"/>
                <w:bCs/>
                <w:color w:val="000000" w:themeColor="text1"/>
                <w14:textFill>
                  <w14:solidFill>
                    <w14:schemeClr w14:val="tx1"/>
                  </w14:solidFill>
                </w14:textFill>
              </w:rPr>
            </w:pPr>
          </w:p>
        </w:tc>
        <w:tc>
          <w:tcPr>
            <w:tcW w:w="4680" w:type="dxa"/>
            <w:vAlign w:val="center"/>
          </w:tcPr>
          <w:p w14:paraId="5D924AB5">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监督绿化公司做到无枯叶、无果皮</w:t>
            </w:r>
          </w:p>
          <w:p w14:paraId="036B8C32">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无饮料罐、无废纸杂物、无杂草</w:t>
            </w:r>
          </w:p>
        </w:tc>
      </w:tr>
      <w:tr w14:paraId="06F04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9" w:type="dxa"/>
            <w:vAlign w:val="center"/>
          </w:tcPr>
          <w:p w14:paraId="3299411B">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场地</w:t>
            </w:r>
          </w:p>
        </w:tc>
        <w:tc>
          <w:tcPr>
            <w:tcW w:w="1801" w:type="dxa"/>
            <w:vMerge w:val="continue"/>
            <w:vAlign w:val="center"/>
          </w:tcPr>
          <w:p w14:paraId="519D1A1C">
            <w:pPr>
              <w:spacing w:line="360" w:lineRule="auto"/>
              <w:ind w:firstLine="205" w:firstLineChars="98"/>
              <w:rPr>
                <w:rFonts w:ascii="宋体"/>
                <w:bCs/>
                <w:color w:val="000000" w:themeColor="text1"/>
                <w14:textFill>
                  <w14:solidFill>
                    <w14:schemeClr w14:val="tx1"/>
                  </w14:solidFill>
                </w14:textFill>
              </w:rPr>
            </w:pPr>
          </w:p>
        </w:tc>
        <w:tc>
          <w:tcPr>
            <w:tcW w:w="4680" w:type="dxa"/>
            <w:vAlign w:val="center"/>
          </w:tcPr>
          <w:p w14:paraId="6A6357D4">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无积水、无明显泥沙、污垢，每100平方米内烟头、纸屑均不超过2个，无1厘米以上石子</w:t>
            </w:r>
          </w:p>
        </w:tc>
      </w:tr>
      <w:tr w14:paraId="50039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9" w:type="dxa"/>
            <w:vAlign w:val="center"/>
          </w:tcPr>
          <w:p w14:paraId="236FC027">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清洁照明设施</w:t>
            </w:r>
          </w:p>
        </w:tc>
        <w:tc>
          <w:tcPr>
            <w:tcW w:w="1801" w:type="dxa"/>
            <w:shd w:val="clear" w:color="auto" w:fill="auto"/>
            <w:vAlign w:val="center"/>
          </w:tcPr>
          <w:p w14:paraId="703E3114">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每月保洁一次</w:t>
            </w:r>
          </w:p>
        </w:tc>
        <w:tc>
          <w:tcPr>
            <w:tcW w:w="4680" w:type="dxa"/>
            <w:vAlign w:val="center"/>
          </w:tcPr>
          <w:p w14:paraId="4F807345">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无灰尘、无污迹、透明度好</w:t>
            </w:r>
          </w:p>
        </w:tc>
      </w:tr>
      <w:tr w14:paraId="4368A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9" w:type="dxa"/>
            <w:vAlign w:val="center"/>
          </w:tcPr>
          <w:p w14:paraId="559C3280">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连廊、自行车停放处雨棚清洗</w:t>
            </w:r>
          </w:p>
        </w:tc>
        <w:tc>
          <w:tcPr>
            <w:tcW w:w="1801" w:type="dxa"/>
            <w:vMerge w:val="restart"/>
            <w:shd w:val="clear" w:color="auto" w:fill="auto"/>
            <w:vAlign w:val="center"/>
          </w:tcPr>
          <w:p w14:paraId="45BF6AE5">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每日保洁一次</w:t>
            </w:r>
          </w:p>
        </w:tc>
        <w:tc>
          <w:tcPr>
            <w:tcW w:w="4680" w:type="dxa"/>
            <w:vAlign w:val="center"/>
          </w:tcPr>
          <w:p w14:paraId="775C5F34">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光亮、无印渍、保持明净</w:t>
            </w:r>
          </w:p>
        </w:tc>
      </w:tr>
      <w:tr w14:paraId="759DB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9" w:type="dxa"/>
          </w:tcPr>
          <w:p w14:paraId="695CB747">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各处出口台阶清洗</w:t>
            </w:r>
          </w:p>
        </w:tc>
        <w:tc>
          <w:tcPr>
            <w:tcW w:w="1801" w:type="dxa"/>
            <w:vMerge w:val="continue"/>
            <w:shd w:val="clear" w:color="auto" w:fill="auto"/>
          </w:tcPr>
          <w:p w14:paraId="1269BD29">
            <w:pPr>
              <w:spacing w:line="360" w:lineRule="auto"/>
              <w:ind w:firstLine="205" w:firstLineChars="98"/>
              <w:rPr>
                <w:rFonts w:ascii="宋体"/>
                <w:bCs/>
                <w:color w:val="000000" w:themeColor="text1"/>
                <w14:textFill>
                  <w14:solidFill>
                    <w14:schemeClr w14:val="tx1"/>
                  </w14:solidFill>
                </w14:textFill>
              </w:rPr>
            </w:pPr>
          </w:p>
        </w:tc>
        <w:tc>
          <w:tcPr>
            <w:tcW w:w="4680" w:type="dxa"/>
          </w:tcPr>
          <w:p w14:paraId="40DA1A23">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无灰尘、无污迹、光亮</w:t>
            </w:r>
          </w:p>
        </w:tc>
      </w:tr>
      <w:tr w14:paraId="33C33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9" w:type="dxa"/>
          </w:tcPr>
          <w:p w14:paraId="2A2ECD70">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外围立柱清洁</w:t>
            </w:r>
          </w:p>
        </w:tc>
        <w:tc>
          <w:tcPr>
            <w:tcW w:w="1801" w:type="dxa"/>
            <w:vMerge w:val="restart"/>
            <w:shd w:val="clear" w:color="auto" w:fill="auto"/>
            <w:vAlign w:val="center"/>
          </w:tcPr>
          <w:p w14:paraId="3D8B0EAE">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每年清洗1次</w:t>
            </w:r>
          </w:p>
        </w:tc>
        <w:tc>
          <w:tcPr>
            <w:tcW w:w="4680" w:type="dxa"/>
          </w:tcPr>
          <w:p w14:paraId="2E02C28A">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无积尘、污垢、光亮</w:t>
            </w:r>
          </w:p>
        </w:tc>
      </w:tr>
      <w:tr w14:paraId="6C35B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9" w:type="dxa"/>
          </w:tcPr>
          <w:p w14:paraId="7FF03F33">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大楼外墙玻璃</w:t>
            </w:r>
          </w:p>
        </w:tc>
        <w:tc>
          <w:tcPr>
            <w:tcW w:w="1801" w:type="dxa"/>
            <w:vMerge w:val="continue"/>
            <w:shd w:val="clear" w:color="auto" w:fill="auto"/>
          </w:tcPr>
          <w:p w14:paraId="3A01AAF8">
            <w:pPr>
              <w:spacing w:line="360" w:lineRule="auto"/>
              <w:ind w:firstLine="205" w:firstLineChars="98"/>
              <w:rPr>
                <w:rFonts w:ascii="宋体"/>
                <w:bCs/>
                <w:color w:val="000000" w:themeColor="text1"/>
                <w14:textFill>
                  <w14:solidFill>
                    <w14:schemeClr w14:val="tx1"/>
                  </w14:solidFill>
                </w14:textFill>
              </w:rPr>
            </w:pPr>
          </w:p>
        </w:tc>
        <w:tc>
          <w:tcPr>
            <w:tcW w:w="4680" w:type="dxa"/>
          </w:tcPr>
          <w:p w14:paraId="42794AB8">
            <w:pPr>
              <w:spacing w:line="360" w:lineRule="auto"/>
              <w:ind w:firstLine="205" w:firstLineChars="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无积尘、污垢</w:t>
            </w:r>
          </w:p>
        </w:tc>
      </w:tr>
    </w:tbl>
    <w:p w14:paraId="7802C45F">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说明：健身房、阅览室的保洁，按照上述项目内容，每周保洁1次；如有培训、人员使用的情况下，则要求当日保洁至少1次，病区、门诊室、行政楼室内楼梯踏步、走道，不得有烟蒂、烟具、烟味。</w:t>
      </w:r>
    </w:p>
    <w:p w14:paraId="2C5F2030">
      <w:pPr>
        <w:spacing w:line="360" w:lineRule="auto"/>
        <w:ind w:firstLine="415" w:firstLineChars="198"/>
        <w:rPr>
          <w:rFonts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7.</w:t>
      </w:r>
      <w:r>
        <w:rPr>
          <w:rFonts w:ascii="宋体"/>
          <w:bCs/>
          <w:color w:val="000000" w:themeColor="text1"/>
          <w14:textFill>
            <w14:solidFill>
              <w14:schemeClr w14:val="tx1"/>
            </w14:solidFill>
          </w14:textFill>
        </w:rPr>
        <w:t>3</w:t>
      </w:r>
      <w:r>
        <w:rPr>
          <w:rFonts w:hint="eastAsia" w:ascii="宋体"/>
          <w:bCs/>
          <w:color w:val="000000" w:themeColor="text1"/>
          <w14:textFill>
            <w14:solidFill>
              <w14:schemeClr w14:val="tx1"/>
            </w14:solidFill>
          </w14:textFill>
        </w:rPr>
        <w:t xml:space="preserve"> 保洁考核标准（总务科）</w:t>
      </w:r>
    </w:p>
    <w:tbl>
      <w:tblPr>
        <w:tblStyle w:val="26"/>
        <w:tblW w:w="933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71"/>
        <w:gridCol w:w="4820"/>
        <w:gridCol w:w="1085"/>
        <w:gridCol w:w="1080"/>
        <w:gridCol w:w="1080"/>
      </w:tblGrid>
      <w:tr w14:paraId="2ECF83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1271" w:type="dxa"/>
          </w:tcPr>
          <w:p w14:paraId="184B01B4">
            <w:pPr>
              <w:spacing w:line="360" w:lineRule="auto"/>
              <w:jc w:val="center"/>
              <w:rPr>
                <w:rFonts w:ascii="宋体" w:hAnsi="Calibri" w:cs="Calibri"/>
                <w:b/>
                <w:bCs/>
                <w:color w:val="000000" w:themeColor="text1"/>
                <w:kern w:val="0"/>
                <w:sz w:val="21"/>
                <w:szCs w:val="21"/>
                <w14:textFill>
                  <w14:solidFill>
                    <w14:schemeClr w14:val="tx1"/>
                  </w14:solidFill>
                </w14:textFill>
              </w:rPr>
            </w:pPr>
            <w:r>
              <w:rPr>
                <w:rFonts w:hint="eastAsia" w:ascii="宋体" w:hAnsi="Calibri" w:cs="Calibri"/>
                <w:b/>
                <w:bCs/>
                <w:color w:val="000000" w:themeColor="text1"/>
                <w:kern w:val="0"/>
                <w:sz w:val="21"/>
                <w:szCs w:val="21"/>
                <w14:textFill>
                  <w14:solidFill>
                    <w14:schemeClr w14:val="tx1"/>
                  </w14:solidFill>
                </w14:textFill>
              </w:rPr>
              <w:t>项目</w:t>
            </w:r>
          </w:p>
        </w:tc>
        <w:tc>
          <w:tcPr>
            <w:tcW w:w="4820" w:type="dxa"/>
          </w:tcPr>
          <w:p w14:paraId="3C119E31">
            <w:pPr>
              <w:spacing w:line="360" w:lineRule="auto"/>
              <w:jc w:val="center"/>
              <w:rPr>
                <w:rFonts w:ascii="宋体" w:hAnsi="Calibri" w:cs="Calibri"/>
                <w:b/>
                <w:bCs/>
                <w:color w:val="000000" w:themeColor="text1"/>
                <w:kern w:val="0"/>
                <w:sz w:val="21"/>
                <w:szCs w:val="21"/>
                <w14:textFill>
                  <w14:solidFill>
                    <w14:schemeClr w14:val="tx1"/>
                  </w14:solidFill>
                </w14:textFill>
              </w:rPr>
            </w:pPr>
            <w:r>
              <w:rPr>
                <w:rFonts w:hint="eastAsia" w:ascii="宋体" w:hAnsi="Calibri" w:cs="Calibri"/>
                <w:b/>
                <w:bCs/>
                <w:color w:val="000000" w:themeColor="text1"/>
                <w:kern w:val="0"/>
                <w:sz w:val="21"/>
                <w:szCs w:val="21"/>
                <w14:textFill>
                  <w14:solidFill>
                    <w14:schemeClr w14:val="tx1"/>
                  </w14:solidFill>
                </w14:textFill>
              </w:rPr>
              <w:t>质量标准</w:t>
            </w:r>
          </w:p>
        </w:tc>
        <w:tc>
          <w:tcPr>
            <w:tcW w:w="1085" w:type="dxa"/>
          </w:tcPr>
          <w:p w14:paraId="26F6CD1D">
            <w:pPr>
              <w:spacing w:line="360" w:lineRule="auto"/>
              <w:jc w:val="center"/>
              <w:rPr>
                <w:rFonts w:ascii="宋体" w:hAnsi="Calibri" w:cs="Calibri"/>
                <w:b/>
                <w:bCs/>
                <w:color w:val="000000" w:themeColor="text1"/>
                <w:kern w:val="0"/>
                <w:sz w:val="21"/>
                <w:szCs w:val="21"/>
                <w14:textFill>
                  <w14:solidFill>
                    <w14:schemeClr w14:val="tx1"/>
                  </w14:solidFill>
                </w14:textFill>
              </w:rPr>
            </w:pPr>
            <w:r>
              <w:rPr>
                <w:rFonts w:hint="eastAsia" w:ascii="宋体" w:hAnsi="Calibri" w:cs="Calibri"/>
                <w:b/>
                <w:bCs/>
                <w:color w:val="000000" w:themeColor="text1"/>
                <w:kern w:val="0"/>
                <w:sz w:val="21"/>
                <w:szCs w:val="21"/>
                <w14:textFill>
                  <w14:solidFill>
                    <w14:schemeClr w14:val="tx1"/>
                  </w14:solidFill>
                </w14:textFill>
              </w:rPr>
              <w:t>分值</w:t>
            </w:r>
          </w:p>
        </w:tc>
        <w:tc>
          <w:tcPr>
            <w:tcW w:w="1080" w:type="dxa"/>
          </w:tcPr>
          <w:p w14:paraId="12B0C03C">
            <w:pPr>
              <w:spacing w:line="360" w:lineRule="auto"/>
              <w:jc w:val="center"/>
              <w:rPr>
                <w:rFonts w:ascii="宋体" w:hAnsi="Calibri" w:cs="Calibri"/>
                <w:b/>
                <w:bCs/>
                <w:color w:val="000000" w:themeColor="text1"/>
                <w:kern w:val="0"/>
                <w:sz w:val="21"/>
                <w:szCs w:val="21"/>
                <w14:textFill>
                  <w14:solidFill>
                    <w14:schemeClr w14:val="tx1"/>
                  </w14:solidFill>
                </w14:textFill>
              </w:rPr>
            </w:pPr>
            <w:r>
              <w:rPr>
                <w:rFonts w:hint="eastAsia" w:ascii="宋体" w:hAnsi="Calibri" w:cs="Calibri"/>
                <w:b/>
                <w:bCs/>
                <w:color w:val="000000" w:themeColor="text1"/>
                <w:kern w:val="0"/>
                <w:sz w:val="21"/>
                <w:szCs w:val="21"/>
                <w14:textFill>
                  <w14:solidFill>
                    <w14:schemeClr w14:val="tx1"/>
                  </w14:solidFill>
                </w14:textFill>
              </w:rPr>
              <w:t>扣分</w:t>
            </w:r>
          </w:p>
        </w:tc>
        <w:tc>
          <w:tcPr>
            <w:tcW w:w="1080" w:type="dxa"/>
          </w:tcPr>
          <w:p w14:paraId="1141BB5F">
            <w:pPr>
              <w:spacing w:line="360" w:lineRule="auto"/>
              <w:ind w:leftChars="-2" w:hanging="4" w:hangingChars="2"/>
              <w:jc w:val="center"/>
              <w:rPr>
                <w:rFonts w:ascii="宋体" w:hAnsi="Calibri" w:cs="Calibri"/>
                <w:b/>
                <w:bCs/>
                <w:color w:val="000000" w:themeColor="text1"/>
                <w:kern w:val="0"/>
                <w:sz w:val="21"/>
                <w:szCs w:val="21"/>
                <w14:textFill>
                  <w14:solidFill>
                    <w14:schemeClr w14:val="tx1"/>
                  </w14:solidFill>
                </w14:textFill>
              </w:rPr>
            </w:pPr>
            <w:r>
              <w:rPr>
                <w:rFonts w:hint="eastAsia" w:ascii="宋体" w:hAnsi="Calibri" w:cs="Calibri"/>
                <w:b/>
                <w:bCs/>
                <w:color w:val="000000" w:themeColor="text1"/>
                <w:kern w:val="0"/>
                <w:sz w:val="21"/>
                <w:szCs w:val="21"/>
                <w14:textFill>
                  <w14:solidFill>
                    <w14:schemeClr w14:val="tx1"/>
                  </w14:solidFill>
                </w14:textFill>
              </w:rPr>
              <w:t>得分</w:t>
            </w:r>
          </w:p>
        </w:tc>
      </w:tr>
      <w:tr w14:paraId="521CA0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restart"/>
            <w:textDirection w:val="tbRlV"/>
          </w:tcPr>
          <w:p w14:paraId="6C1E69D8">
            <w:pPr>
              <w:spacing w:line="360" w:lineRule="auto"/>
              <w:ind w:firstLine="415" w:firstLineChars="198"/>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室内及公共区域</w:t>
            </w:r>
          </w:p>
        </w:tc>
        <w:tc>
          <w:tcPr>
            <w:tcW w:w="4820" w:type="dxa"/>
          </w:tcPr>
          <w:p w14:paraId="193ABFD1">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1</w:t>
            </w:r>
            <w:r>
              <w:rPr>
                <w:rFonts w:hint="eastAsia" w:ascii="宋体" w:hAnsi="Calibri" w:cs="Calibri"/>
                <w:bCs/>
                <w:color w:val="000000" w:themeColor="text1"/>
                <w:kern w:val="0"/>
                <w:sz w:val="21"/>
                <w:szCs w:val="21"/>
                <w14:textFill>
                  <w14:solidFill>
                    <w14:schemeClr w14:val="tx1"/>
                  </w14:solidFill>
                </w14:textFill>
              </w:rPr>
              <w:t>、地面干净、物体表面清洁</w:t>
            </w:r>
          </w:p>
        </w:tc>
        <w:tc>
          <w:tcPr>
            <w:tcW w:w="1085" w:type="dxa"/>
            <w:vAlign w:val="center"/>
          </w:tcPr>
          <w:p w14:paraId="0AFF7BA3">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4652746C">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73FFE224">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720CF5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652E1617">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58E28E8D">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r>
              <w:rPr>
                <w:rFonts w:hint="eastAsia" w:ascii="宋体" w:hAnsi="Calibri" w:cs="Calibri"/>
                <w:bCs/>
                <w:color w:val="000000" w:themeColor="text1"/>
                <w:kern w:val="0"/>
                <w:sz w:val="21"/>
                <w:szCs w:val="21"/>
                <w14:textFill>
                  <w14:solidFill>
                    <w14:schemeClr w14:val="tx1"/>
                  </w14:solidFill>
                </w14:textFill>
              </w:rPr>
              <w:t>、天花板、四壁无积尘、蛛网</w:t>
            </w:r>
          </w:p>
        </w:tc>
        <w:tc>
          <w:tcPr>
            <w:tcW w:w="1085" w:type="dxa"/>
            <w:vAlign w:val="center"/>
          </w:tcPr>
          <w:p w14:paraId="1F6F4610">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246F207B">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3F8A393B">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2B036B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2D55C809">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39A1A1B9">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3</w:t>
            </w:r>
            <w:r>
              <w:rPr>
                <w:rFonts w:hint="eastAsia" w:ascii="宋体" w:hAnsi="Calibri" w:cs="Calibri"/>
                <w:bCs/>
                <w:color w:val="000000" w:themeColor="text1"/>
                <w:kern w:val="0"/>
                <w:sz w:val="21"/>
                <w:szCs w:val="21"/>
                <w14:textFill>
                  <w14:solidFill>
                    <w14:schemeClr w14:val="tx1"/>
                  </w14:solidFill>
                </w14:textFill>
              </w:rPr>
              <w:t>、灯管、灯罩、电器（电扇、空调）、电器开关及各种物品、管道无积尘</w:t>
            </w:r>
          </w:p>
        </w:tc>
        <w:tc>
          <w:tcPr>
            <w:tcW w:w="1085" w:type="dxa"/>
            <w:vAlign w:val="center"/>
          </w:tcPr>
          <w:p w14:paraId="556C5908">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422CE8ED">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0BD39116">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1651F1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0343A6F2">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3C0D79A1">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4</w:t>
            </w:r>
            <w:r>
              <w:rPr>
                <w:rFonts w:hint="eastAsia" w:ascii="宋体" w:hAnsi="Calibri" w:cs="Calibri"/>
                <w:bCs/>
                <w:color w:val="000000" w:themeColor="text1"/>
                <w:kern w:val="0"/>
                <w:sz w:val="21"/>
                <w:szCs w:val="21"/>
                <w14:textFill>
                  <w14:solidFill>
                    <w14:schemeClr w14:val="tx1"/>
                  </w14:solidFill>
                </w14:textFill>
              </w:rPr>
              <w:t>、洗手池、痰盂、垃圾桶等卫生设施清洁、无污垢，并按规定消毒</w:t>
            </w:r>
          </w:p>
        </w:tc>
        <w:tc>
          <w:tcPr>
            <w:tcW w:w="1085" w:type="dxa"/>
            <w:vAlign w:val="center"/>
          </w:tcPr>
          <w:p w14:paraId="75CEB370">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6BFDE3E6">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27023E45">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6D759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3B32E869">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2D83822A">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5</w:t>
            </w:r>
            <w:r>
              <w:rPr>
                <w:rFonts w:hint="eastAsia" w:ascii="宋体" w:hAnsi="Calibri" w:cs="Calibri"/>
                <w:bCs/>
                <w:color w:val="000000" w:themeColor="text1"/>
                <w:kern w:val="0"/>
                <w:sz w:val="21"/>
                <w:szCs w:val="21"/>
                <w14:textFill>
                  <w14:solidFill>
                    <w14:schemeClr w14:val="tx1"/>
                  </w14:solidFill>
                </w14:textFill>
              </w:rPr>
              <w:t>、装饰物：盆、座表面干净无尘土</w:t>
            </w:r>
          </w:p>
        </w:tc>
        <w:tc>
          <w:tcPr>
            <w:tcW w:w="1085" w:type="dxa"/>
            <w:vAlign w:val="center"/>
          </w:tcPr>
          <w:p w14:paraId="4CA06579">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0D1A7E74">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494C910C">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43E23D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53169594">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4F01A740">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6</w:t>
            </w:r>
            <w:r>
              <w:rPr>
                <w:rFonts w:hint="eastAsia" w:ascii="宋体" w:hAnsi="Calibri" w:cs="Calibri"/>
                <w:bCs/>
                <w:color w:val="000000" w:themeColor="text1"/>
                <w:kern w:val="0"/>
                <w:sz w:val="21"/>
                <w:szCs w:val="21"/>
                <w14:textFill>
                  <w14:solidFill>
                    <w14:schemeClr w14:val="tx1"/>
                  </w14:solidFill>
                </w14:textFill>
              </w:rPr>
              <w:t>、按照院感管理要求病房做好消毒隔离工作，避免交叉感染；床单元的终末消毒处理符合要求</w:t>
            </w:r>
          </w:p>
        </w:tc>
        <w:tc>
          <w:tcPr>
            <w:tcW w:w="1085" w:type="dxa"/>
            <w:vAlign w:val="center"/>
          </w:tcPr>
          <w:p w14:paraId="59A21588">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6370F097">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4B215F52">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043135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7E5AA902">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3224122C">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7</w:t>
            </w:r>
            <w:r>
              <w:rPr>
                <w:rFonts w:hint="eastAsia" w:ascii="宋体" w:hAnsi="Calibri" w:cs="Calibri"/>
                <w:bCs/>
                <w:color w:val="000000" w:themeColor="text1"/>
                <w:kern w:val="0"/>
                <w:sz w:val="21"/>
                <w:szCs w:val="21"/>
                <w14:textFill>
                  <w14:solidFill>
                    <w14:schemeClr w14:val="tx1"/>
                  </w14:solidFill>
                </w14:textFill>
              </w:rPr>
              <w:t>、根据消毒标准所有房间一间一拖、床位每天进行“一床一巾”消毒清洁，保持病房的整洁</w:t>
            </w:r>
          </w:p>
        </w:tc>
        <w:tc>
          <w:tcPr>
            <w:tcW w:w="1085" w:type="dxa"/>
            <w:vAlign w:val="center"/>
          </w:tcPr>
          <w:p w14:paraId="32BD41C3">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3</w:t>
            </w:r>
          </w:p>
        </w:tc>
        <w:tc>
          <w:tcPr>
            <w:tcW w:w="1080" w:type="dxa"/>
          </w:tcPr>
          <w:p w14:paraId="069E803A">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3F9B70C3">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419347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56EA657E">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5A9C6242">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8</w:t>
            </w:r>
            <w:r>
              <w:rPr>
                <w:rFonts w:hint="eastAsia" w:ascii="宋体" w:hAnsi="Calibri" w:cs="Calibri"/>
                <w:bCs/>
                <w:color w:val="000000" w:themeColor="text1"/>
                <w:kern w:val="0"/>
                <w:sz w:val="21"/>
                <w:szCs w:val="21"/>
                <w14:textFill>
                  <w14:solidFill>
                    <w14:schemeClr w14:val="tx1"/>
                  </w14:solidFill>
                </w14:textFill>
              </w:rPr>
              <w:t>、公共场所的公共设施，如大厅内的服务吧台，固定桌椅及消防器材等设施及地面保持洁净，无尘污垢、无纸屑、无烟头、矿泉水瓶等垃圾</w:t>
            </w:r>
          </w:p>
        </w:tc>
        <w:tc>
          <w:tcPr>
            <w:tcW w:w="1085" w:type="dxa"/>
            <w:vAlign w:val="center"/>
          </w:tcPr>
          <w:p w14:paraId="3DF5ACCF">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3</w:t>
            </w:r>
          </w:p>
        </w:tc>
        <w:tc>
          <w:tcPr>
            <w:tcW w:w="1080" w:type="dxa"/>
          </w:tcPr>
          <w:p w14:paraId="1DEEA405">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3609E7D9">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7F504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5DDD610D">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02DCB955">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9</w:t>
            </w:r>
            <w:r>
              <w:rPr>
                <w:rFonts w:hint="eastAsia" w:ascii="宋体" w:hAnsi="Calibri" w:cs="Calibri"/>
                <w:bCs/>
                <w:color w:val="000000" w:themeColor="text1"/>
                <w:kern w:val="0"/>
                <w:sz w:val="21"/>
                <w:szCs w:val="21"/>
                <w14:textFill>
                  <w14:solidFill>
                    <w14:schemeClr w14:val="tx1"/>
                  </w14:solidFill>
                </w14:textFill>
              </w:rPr>
              <w:t>、墙角及贴脚线清洁</w:t>
            </w:r>
          </w:p>
        </w:tc>
        <w:tc>
          <w:tcPr>
            <w:tcW w:w="1085" w:type="dxa"/>
            <w:vAlign w:val="center"/>
          </w:tcPr>
          <w:p w14:paraId="2B04691F">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05C77858">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3D806635">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428ECC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6BAB1723">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162BC645">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10</w:t>
            </w:r>
            <w:r>
              <w:rPr>
                <w:rFonts w:hint="eastAsia" w:ascii="宋体" w:hAnsi="Calibri" w:cs="Calibri"/>
                <w:bCs/>
                <w:color w:val="000000" w:themeColor="text1"/>
                <w:kern w:val="0"/>
                <w:sz w:val="21"/>
                <w:szCs w:val="21"/>
                <w14:textFill>
                  <w14:solidFill>
                    <w14:schemeClr w14:val="tx1"/>
                  </w14:solidFill>
                </w14:textFill>
              </w:rPr>
              <w:t>、电梯、楼道、扶手、候诊椅干净无污渍</w:t>
            </w:r>
          </w:p>
        </w:tc>
        <w:tc>
          <w:tcPr>
            <w:tcW w:w="1085" w:type="dxa"/>
            <w:vAlign w:val="center"/>
          </w:tcPr>
          <w:p w14:paraId="01CDC358">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3</w:t>
            </w:r>
          </w:p>
        </w:tc>
        <w:tc>
          <w:tcPr>
            <w:tcW w:w="1080" w:type="dxa"/>
          </w:tcPr>
          <w:p w14:paraId="0F691D30">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60B1ED6E">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51655E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2A5F0E2D">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35EB2B88">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11</w:t>
            </w:r>
            <w:r>
              <w:rPr>
                <w:rFonts w:hint="eastAsia" w:ascii="宋体" w:hAnsi="Calibri" w:cs="Calibri"/>
                <w:bCs/>
                <w:color w:val="000000" w:themeColor="text1"/>
                <w:kern w:val="0"/>
                <w:sz w:val="21"/>
                <w:szCs w:val="21"/>
                <w14:textFill>
                  <w14:solidFill>
                    <w14:schemeClr w14:val="tx1"/>
                  </w14:solidFill>
                </w14:textFill>
              </w:rPr>
              <w:t>、清扫、尘推病房等地面每日至少两次</w:t>
            </w:r>
          </w:p>
        </w:tc>
        <w:tc>
          <w:tcPr>
            <w:tcW w:w="1085" w:type="dxa"/>
            <w:vAlign w:val="center"/>
          </w:tcPr>
          <w:p w14:paraId="01F258DB">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4DF307D5">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408C80A6">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454B50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77203E36">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73BE2A1C">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13</w:t>
            </w:r>
            <w:r>
              <w:rPr>
                <w:rFonts w:hint="eastAsia" w:ascii="宋体" w:hAnsi="Calibri" w:cs="Calibri"/>
                <w:bCs/>
                <w:color w:val="000000" w:themeColor="text1"/>
                <w:kern w:val="0"/>
                <w:sz w:val="21"/>
                <w:szCs w:val="21"/>
                <w14:textFill>
                  <w14:solidFill>
                    <w14:schemeClr w14:val="tx1"/>
                  </w14:solidFill>
                </w14:textFill>
              </w:rPr>
              <w:t>、开水间地面无水渍、微波炉开水箱干净无污迹</w:t>
            </w:r>
          </w:p>
        </w:tc>
        <w:tc>
          <w:tcPr>
            <w:tcW w:w="1085" w:type="dxa"/>
            <w:vAlign w:val="center"/>
          </w:tcPr>
          <w:p w14:paraId="3FF277AD">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56D13A8A">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62417049">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3CA8F3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597D1F63">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622085CD">
            <w:pPr>
              <w:spacing w:line="360" w:lineRule="auto"/>
              <w:jc w:val="left"/>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14、各类标识：无积灰、无污渍</w:t>
            </w:r>
          </w:p>
        </w:tc>
        <w:tc>
          <w:tcPr>
            <w:tcW w:w="1085" w:type="dxa"/>
            <w:vAlign w:val="center"/>
          </w:tcPr>
          <w:p w14:paraId="4B57F953">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414B18B7">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05B10FF3">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724E1F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77E1026C">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27883DC4">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15</w:t>
            </w:r>
            <w:r>
              <w:rPr>
                <w:rFonts w:hint="eastAsia" w:ascii="宋体" w:hAnsi="Calibri" w:cs="Calibri"/>
                <w:bCs/>
                <w:color w:val="000000" w:themeColor="text1"/>
                <w:kern w:val="0"/>
                <w:sz w:val="21"/>
                <w:szCs w:val="21"/>
                <w14:textFill>
                  <w14:solidFill>
                    <w14:schemeClr w14:val="tx1"/>
                  </w14:solidFill>
                </w14:textFill>
              </w:rPr>
              <w:t>、病区垃圾及时清除</w:t>
            </w:r>
          </w:p>
        </w:tc>
        <w:tc>
          <w:tcPr>
            <w:tcW w:w="1085" w:type="dxa"/>
            <w:vAlign w:val="center"/>
          </w:tcPr>
          <w:p w14:paraId="270CEA99">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044790DA">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049E053C">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4B96FF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3994369F">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0FA6EE7F">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16</w:t>
            </w:r>
            <w:r>
              <w:rPr>
                <w:rFonts w:hint="eastAsia" w:ascii="宋体" w:hAnsi="Calibri" w:cs="Calibri"/>
                <w:bCs/>
                <w:color w:val="000000" w:themeColor="text1"/>
                <w:kern w:val="0"/>
                <w:sz w:val="21"/>
                <w:szCs w:val="21"/>
                <w14:textFill>
                  <w14:solidFill>
                    <w14:schemeClr w14:val="tx1"/>
                  </w14:solidFill>
                </w14:textFill>
              </w:rPr>
              <w:t>、玻璃、风口、不锈钢定期清洁，无污迹</w:t>
            </w:r>
          </w:p>
        </w:tc>
        <w:tc>
          <w:tcPr>
            <w:tcW w:w="1085" w:type="dxa"/>
            <w:vAlign w:val="center"/>
          </w:tcPr>
          <w:p w14:paraId="7F5DB09D">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0B85992A">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64F638C2">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243446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restart"/>
            <w:textDirection w:val="tbRlV"/>
          </w:tcPr>
          <w:p w14:paraId="41403F52">
            <w:pPr>
              <w:spacing w:line="360" w:lineRule="auto"/>
              <w:ind w:firstLine="415" w:firstLineChars="198"/>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洗手间</w:t>
            </w:r>
          </w:p>
        </w:tc>
        <w:tc>
          <w:tcPr>
            <w:tcW w:w="4820" w:type="dxa"/>
          </w:tcPr>
          <w:p w14:paraId="6AEB60A0">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17</w:t>
            </w:r>
            <w:r>
              <w:rPr>
                <w:rFonts w:hint="eastAsia" w:ascii="宋体" w:hAnsi="Calibri" w:cs="Calibri"/>
                <w:bCs/>
                <w:color w:val="000000" w:themeColor="text1"/>
                <w:kern w:val="0"/>
                <w:sz w:val="21"/>
                <w:szCs w:val="21"/>
                <w14:textFill>
                  <w14:solidFill>
                    <w14:schemeClr w14:val="tx1"/>
                  </w14:solidFill>
                </w14:textFill>
              </w:rPr>
              <w:t>、地面：无尘土、无积水、无尿渍、无污渍</w:t>
            </w:r>
          </w:p>
        </w:tc>
        <w:tc>
          <w:tcPr>
            <w:tcW w:w="1085" w:type="dxa"/>
            <w:vAlign w:val="center"/>
          </w:tcPr>
          <w:p w14:paraId="6404FC96">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3</w:t>
            </w:r>
          </w:p>
        </w:tc>
        <w:tc>
          <w:tcPr>
            <w:tcW w:w="1080" w:type="dxa"/>
          </w:tcPr>
          <w:p w14:paraId="2832EEA9">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193EFDCB">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08E178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232B9A3F">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3ADF53F0">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18</w:t>
            </w:r>
            <w:r>
              <w:rPr>
                <w:rFonts w:hint="eastAsia" w:ascii="宋体" w:hAnsi="Calibri" w:cs="Calibri"/>
                <w:bCs/>
                <w:color w:val="000000" w:themeColor="text1"/>
                <w:kern w:val="0"/>
                <w:sz w:val="21"/>
                <w:szCs w:val="21"/>
                <w14:textFill>
                  <w14:solidFill>
                    <w14:schemeClr w14:val="tx1"/>
                  </w14:solidFill>
                </w14:textFill>
              </w:rPr>
              <w:t>、洗手池：池壁无污垢、无痰渍及头发等不洁物</w:t>
            </w:r>
          </w:p>
        </w:tc>
        <w:tc>
          <w:tcPr>
            <w:tcW w:w="1085" w:type="dxa"/>
            <w:vAlign w:val="center"/>
          </w:tcPr>
          <w:p w14:paraId="2948C824">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7CD36A0F">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04508C90">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2625D9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366583E0">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55BE6EBD">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19</w:t>
            </w:r>
            <w:r>
              <w:rPr>
                <w:rFonts w:hint="eastAsia" w:ascii="宋体" w:hAnsi="Calibri" w:cs="Calibri"/>
                <w:bCs/>
                <w:color w:val="000000" w:themeColor="text1"/>
                <w:kern w:val="0"/>
                <w:sz w:val="21"/>
                <w:szCs w:val="21"/>
                <w14:textFill>
                  <w14:solidFill>
                    <w14:schemeClr w14:val="tx1"/>
                  </w14:solidFill>
                </w14:textFill>
              </w:rPr>
              <w:t>、水龙头：无污垢、光亮、洁净</w:t>
            </w:r>
          </w:p>
        </w:tc>
        <w:tc>
          <w:tcPr>
            <w:tcW w:w="1085" w:type="dxa"/>
            <w:vAlign w:val="center"/>
          </w:tcPr>
          <w:p w14:paraId="49D603DD">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43ADC823">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405E0570">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13D759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4AE8BF00">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593FB7ED">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20</w:t>
            </w:r>
            <w:r>
              <w:rPr>
                <w:rFonts w:hint="eastAsia" w:ascii="宋体" w:hAnsi="Calibri" w:cs="Calibri"/>
                <w:bCs/>
                <w:color w:val="000000" w:themeColor="text1"/>
                <w:kern w:val="0"/>
                <w:sz w:val="21"/>
                <w:szCs w:val="21"/>
                <w14:textFill>
                  <w14:solidFill>
                    <w14:schemeClr w14:val="tx1"/>
                  </w14:solidFill>
                </w14:textFill>
              </w:rPr>
              <w:t>、洗手池台面：无水渍、无尘土、无污物</w:t>
            </w:r>
          </w:p>
        </w:tc>
        <w:tc>
          <w:tcPr>
            <w:tcW w:w="1085" w:type="dxa"/>
            <w:vAlign w:val="center"/>
          </w:tcPr>
          <w:p w14:paraId="01B55D04">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1895D73A">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144715FB">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050480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0F3E9DF5">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2E750313">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21</w:t>
            </w:r>
            <w:r>
              <w:rPr>
                <w:rFonts w:hint="eastAsia" w:ascii="宋体" w:hAnsi="Calibri" w:cs="Calibri"/>
                <w:bCs/>
                <w:color w:val="000000" w:themeColor="text1"/>
                <w:kern w:val="0"/>
                <w:sz w:val="21"/>
                <w:szCs w:val="21"/>
                <w14:textFill>
                  <w14:solidFill>
                    <w14:schemeClr w14:val="tx1"/>
                  </w14:solidFill>
                </w14:textFill>
              </w:rPr>
              <w:t>、镜面：无水迹、污渍、</w:t>
            </w:r>
          </w:p>
        </w:tc>
        <w:tc>
          <w:tcPr>
            <w:tcW w:w="1085" w:type="dxa"/>
            <w:vAlign w:val="center"/>
          </w:tcPr>
          <w:p w14:paraId="3C65BA2D">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444ECF50">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0112D906">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0CB486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5B62D95B">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5090946C">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22</w:t>
            </w:r>
            <w:r>
              <w:rPr>
                <w:rFonts w:hint="eastAsia" w:ascii="宋体" w:hAnsi="Calibri" w:cs="Calibri"/>
                <w:bCs/>
                <w:color w:val="000000" w:themeColor="text1"/>
                <w:kern w:val="0"/>
                <w:sz w:val="21"/>
                <w:szCs w:val="21"/>
                <w14:textFill>
                  <w14:solidFill>
                    <w14:schemeClr w14:val="tx1"/>
                  </w14:solidFill>
                </w14:textFill>
              </w:rPr>
              <w:t>、小便器：无尿碱水锈印迹（黄斑）无污垢、喷水嘴应洁净</w:t>
            </w:r>
          </w:p>
        </w:tc>
        <w:tc>
          <w:tcPr>
            <w:tcW w:w="1085" w:type="dxa"/>
            <w:vAlign w:val="center"/>
          </w:tcPr>
          <w:p w14:paraId="10C21BC9">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3E6C98AB">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7AB4CCC4">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6DF294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2C91799C">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6B9F3CBC">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23</w:t>
            </w:r>
            <w:r>
              <w:rPr>
                <w:rFonts w:hint="eastAsia" w:ascii="宋体" w:hAnsi="Calibri" w:cs="Calibri"/>
                <w:bCs/>
                <w:color w:val="000000" w:themeColor="text1"/>
                <w:kern w:val="0"/>
                <w:sz w:val="21"/>
                <w:szCs w:val="21"/>
                <w14:textFill>
                  <w14:solidFill>
                    <w14:schemeClr w14:val="tx1"/>
                  </w14:solidFill>
                </w14:textFill>
              </w:rPr>
              <w:t>、大便器：内外洁净、无大便痕迹、无污垢黄斑</w:t>
            </w:r>
          </w:p>
        </w:tc>
        <w:tc>
          <w:tcPr>
            <w:tcW w:w="1085" w:type="dxa"/>
            <w:vAlign w:val="center"/>
          </w:tcPr>
          <w:p w14:paraId="53E6F09D">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3302F692">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5D1AE010">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1C713D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69E38E6C">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60257895">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24</w:t>
            </w:r>
            <w:r>
              <w:rPr>
                <w:rFonts w:hint="eastAsia" w:ascii="宋体" w:hAnsi="Calibri" w:cs="Calibri"/>
                <w:bCs/>
                <w:color w:val="000000" w:themeColor="text1"/>
                <w:kern w:val="0"/>
                <w:sz w:val="21"/>
                <w:szCs w:val="21"/>
                <w14:textFill>
                  <w14:solidFill>
                    <w14:schemeClr w14:val="tx1"/>
                  </w14:solidFill>
                </w14:textFill>
              </w:rPr>
              <w:t>、垃圾桶：污物量不超过</w:t>
            </w:r>
            <w:r>
              <w:rPr>
                <w:rFonts w:ascii="宋体" w:hAnsi="Calibri" w:cs="Calibri"/>
                <w:bCs/>
                <w:color w:val="000000" w:themeColor="text1"/>
                <w:kern w:val="0"/>
                <w:sz w:val="21"/>
                <w:szCs w:val="21"/>
                <w14:textFill>
                  <w14:solidFill>
                    <w14:schemeClr w14:val="tx1"/>
                  </w14:solidFill>
                </w14:textFill>
              </w:rPr>
              <w:t>2/3</w:t>
            </w:r>
            <w:r>
              <w:rPr>
                <w:rFonts w:hint="eastAsia" w:ascii="宋体" w:hAnsi="Calibri" w:cs="Calibri"/>
                <w:bCs/>
                <w:color w:val="000000" w:themeColor="text1"/>
                <w:kern w:val="0"/>
                <w:sz w:val="21"/>
                <w:szCs w:val="21"/>
                <w14:textFill>
                  <w14:solidFill>
                    <w14:schemeClr w14:val="tx1"/>
                  </w14:solidFill>
                </w14:textFill>
              </w:rPr>
              <w:t>，内外表干净</w:t>
            </w:r>
          </w:p>
        </w:tc>
        <w:tc>
          <w:tcPr>
            <w:tcW w:w="1085" w:type="dxa"/>
            <w:vAlign w:val="center"/>
          </w:tcPr>
          <w:p w14:paraId="3E3C8CDF">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2D80FC1C">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2BD2536C">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484601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02F19929">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0567AF26">
            <w:pPr>
              <w:spacing w:line="360" w:lineRule="auto"/>
              <w:jc w:val="left"/>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25、墙面：无尘土、污渍</w:t>
            </w:r>
          </w:p>
        </w:tc>
        <w:tc>
          <w:tcPr>
            <w:tcW w:w="1085" w:type="dxa"/>
            <w:vAlign w:val="center"/>
          </w:tcPr>
          <w:p w14:paraId="0AA9DD10">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749B5CC3">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6CF8AB16">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76EB76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7829A3EB">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06C3E3A2">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26</w:t>
            </w:r>
            <w:r>
              <w:rPr>
                <w:rFonts w:hint="eastAsia" w:ascii="宋体" w:hAnsi="Calibri" w:cs="Calibri"/>
                <w:bCs/>
                <w:color w:val="000000" w:themeColor="text1"/>
                <w:kern w:val="0"/>
                <w:sz w:val="21"/>
                <w:szCs w:val="21"/>
                <w14:textFill>
                  <w14:solidFill>
                    <w14:schemeClr w14:val="tx1"/>
                  </w14:solidFill>
                </w14:textFill>
              </w:rPr>
              <w:t>、顶板：无尘土、污渍</w:t>
            </w:r>
          </w:p>
        </w:tc>
        <w:tc>
          <w:tcPr>
            <w:tcW w:w="1085" w:type="dxa"/>
            <w:vAlign w:val="center"/>
          </w:tcPr>
          <w:p w14:paraId="2EEE9BCF">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348D0489">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2990E9D3">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77BFC2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335B249C">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63606042">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27</w:t>
            </w:r>
            <w:r>
              <w:rPr>
                <w:rFonts w:hint="eastAsia" w:ascii="宋体" w:hAnsi="Calibri" w:cs="Calibri"/>
                <w:bCs/>
                <w:color w:val="000000" w:themeColor="text1"/>
                <w:kern w:val="0"/>
                <w:sz w:val="21"/>
                <w:szCs w:val="21"/>
                <w14:textFill>
                  <w14:solidFill>
                    <w14:schemeClr w14:val="tx1"/>
                  </w14:solidFill>
                </w14:textFill>
              </w:rPr>
              <w:t>、无臭味、无苍蝇蚊虫</w:t>
            </w:r>
          </w:p>
        </w:tc>
        <w:tc>
          <w:tcPr>
            <w:tcW w:w="1085" w:type="dxa"/>
            <w:vAlign w:val="center"/>
          </w:tcPr>
          <w:p w14:paraId="1E42B9DC">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780E9BFF">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0B001EE3">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3BA1AA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74297159">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50BB95FB">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28</w:t>
            </w:r>
            <w:r>
              <w:rPr>
                <w:rFonts w:hint="eastAsia" w:ascii="宋体" w:hAnsi="Calibri" w:cs="Calibri"/>
                <w:bCs/>
                <w:color w:val="000000" w:themeColor="text1"/>
                <w:kern w:val="0"/>
                <w:sz w:val="21"/>
                <w:szCs w:val="21"/>
                <w14:textFill>
                  <w14:solidFill>
                    <w14:schemeClr w14:val="tx1"/>
                  </w14:solidFill>
                </w14:textFill>
              </w:rPr>
              <w:t>、各种设施、用品按规定消毒</w:t>
            </w:r>
          </w:p>
        </w:tc>
        <w:tc>
          <w:tcPr>
            <w:tcW w:w="1085" w:type="dxa"/>
            <w:vAlign w:val="center"/>
          </w:tcPr>
          <w:p w14:paraId="2F74098C">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11A75FDC">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35CA8AF7">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4C0951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0E040F66">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3DC6398E">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29</w:t>
            </w:r>
            <w:r>
              <w:rPr>
                <w:rFonts w:hint="eastAsia" w:ascii="宋体" w:hAnsi="Calibri" w:cs="Calibri"/>
                <w:bCs/>
                <w:color w:val="000000" w:themeColor="text1"/>
                <w:kern w:val="0"/>
                <w:sz w:val="21"/>
                <w:szCs w:val="21"/>
                <w14:textFill>
                  <w14:solidFill>
                    <w14:schemeClr w14:val="tx1"/>
                  </w14:solidFill>
                </w14:textFill>
              </w:rPr>
              <w:t>、厕门、隔断清洁无污渍、无小广告。便池、地漏不缺失无杂物、无异味</w:t>
            </w:r>
          </w:p>
        </w:tc>
        <w:tc>
          <w:tcPr>
            <w:tcW w:w="1085" w:type="dxa"/>
            <w:vAlign w:val="center"/>
          </w:tcPr>
          <w:p w14:paraId="212F36C5">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3</w:t>
            </w:r>
          </w:p>
        </w:tc>
        <w:tc>
          <w:tcPr>
            <w:tcW w:w="1080" w:type="dxa"/>
          </w:tcPr>
          <w:p w14:paraId="307AF4BD">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4368EFD8">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48B6AC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restart"/>
            <w:textDirection w:val="tbRlV"/>
          </w:tcPr>
          <w:p w14:paraId="2347AF52">
            <w:pPr>
              <w:spacing w:line="360" w:lineRule="auto"/>
              <w:ind w:firstLine="415" w:firstLineChars="198"/>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院感方面</w:t>
            </w:r>
          </w:p>
        </w:tc>
        <w:tc>
          <w:tcPr>
            <w:tcW w:w="4820" w:type="dxa"/>
          </w:tcPr>
          <w:p w14:paraId="20EF57C8">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30</w:t>
            </w:r>
            <w:r>
              <w:rPr>
                <w:rFonts w:hint="eastAsia" w:ascii="宋体" w:hAnsi="Calibri" w:cs="Calibri"/>
                <w:bCs/>
                <w:color w:val="000000" w:themeColor="text1"/>
                <w:kern w:val="0"/>
                <w:sz w:val="21"/>
                <w:szCs w:val="21"/>
                <w14:textFill>
                  <w14:solidFill>
                    <w14:schemeClr w14:val="tx1"/>
                  </w14:solidFill>
                </w14:textFill>
              </w:rPr>
              <w:t>、医疗废物、生活垃圾按规定摆放、清运</w:t>
            </w:r>
          </w:p>
        </w:tc>
        <w:tc>
          <w:tcPr>
            <w:tcW w:w="1085" w:type="dxa"/>
            <w:vAlign w:val="center"/>
          </w:tcPr>
          <w:p w14:paraId="109E1F43">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0F432A61">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14EE127F">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528B35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53E0C459">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2FF821D0">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31</w:t>
            </w:r>
            <w:r>
              <w:rPr>
                <w:rFonts w:hint="eastAsia" w:ascii="宋体" w:hAnsi="Calibri" w:cs="Calibri"/>
                <w:bCs/>
                <w:color w:val="000000" w:themeColor="text1"/>
                <w:kern w:val="0"/>
                <w:sz w:val="21"/>
                <w:szCs w:val="21"/>
                <w14:textFill>
                  <w14:solidFill>
                    <w14:schemeClr w14:val="tx1"/>
                  </w14:solidFill>
                </w14:textFill>
              </w:rPr>
              <w:t>、拖布池内外无污渍</w:t>
            </w:r>
          </w:p>
        </w:tc>
        <w:tc>
          <w:tcPr>
            <w:tcW w:w="1085" w:type="dxa"/>
            <w:vAlign w:val="center"/>
          </w:tcPr>
          <w:p w14:paraId="01801BC3">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2C87EA0E">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78163F3F">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3918C8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3D970AA5">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0BFE7585">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32</w:t>
            </w:r>
            <w:r>
              <w:rPr>
                <w:rFonts w:hint="eastAsia" w:ascii="宋体" w:hAnsi="Calibri" w:cs="Calibri"/>
                <w:bCs/>
                <w:color w:val="000000" w:themeColor="text1"/>
                <w:kern w:val="0"/>
                <w:sz w:val="21"/>
                <w:szCs w:val="21"/>
                <w14:textFill>
                  <w14:solidFill>
                    <w14:schemeClr w14:val="tx1"/>
                  </w14:solidFill>
                </w14:textFill>
              </w:rPr>
              <w:t>、拖把等清扫工具、物品分类放置规范、安全</w:t>
            </w:r>
          </w:p>
        </w:tc>
        <w:tc>
          <w:tcPr>
            <w:tcW w:w="1085" w:type="dxa"/>
            <w:vAlign w:val="center"/>
          </w:tcPr>
          <w:p w14:paraId="27ACAC6A">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35F1A547">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174DC95C">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366A8D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36D6750D">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09FE640D">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33</w:t>
            </w:r>
            <w:r>
              <w:rPr>
                <w:rFonts w:hint="eastAsia" w:ascii="宋体" w:hAnsi="Calibri" w:cs="Calibri"/>
                <w:bCs/>
                <w:color w:val="000000" w:themeColor="text1"/>
                <w:kern w:val="0"/>
                <w:sz w:val="21"/>
                <w:szCs w:val="21"/>
                <w14:textFill>
                  <w14:solidFill>
                    <w14:schemeClr w14:val="tx1"/>
                  </w14:solidFill>
                </w14:textFill>
              </w:rPr>
              <w:t>、垃圾桶按规定摆放、桶身光洁无污渍</w:t>
            </w:r>
          </w:p>
        </w:tc>
        <w:tc>
          <w:tcPr>
            <w:tcW w:w="1085" w:type="dxa"/>
            <w:vAlign w:val="center"/>
          </w:tcPr>
          <w:p w14:paraId="424BE235">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044C62C8">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08C5E547">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79F9B4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restart"/>
            <w:textDirection w:val="tbRlV"/>
          </w:tcPr>
          <w:p w14:paraId="113C911F">
            <w:pPr>
              <w:spacing w:line="360" w:lineRule="auto"/>
              <w:ind w:firstLine="415" w:firstLineChars="198"/>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消防通道</w:t>
            </w:r>
          </w:p>
        </w:tc>
        <w:tc>
          <w:tcPr>
            <w:tcW w:w="4820" w:type="dxa"/>
          </w:tcPr>
          <w:p w14:paraId="639BA502">
            <w:pPr>
              <w:spacing w:line="360" w:lineRule="auto"/>
              <w:jc w:val="left"/>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34、闭门器：无尘灰、无污渍、能正常开关</w:t>
            </w:r>
          </w:p>
        </w:tc>
        <w:tc>
          <w:tcPr>
            <w:tcW w:w="1085" w:type="dxa"/>
            <w:vAlign w:val="center"/>
          </w:tcPr>
          <w:p w14:paraId="6FFD3647">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633F9E78">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5F5E80C8">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24DEF5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6680657D">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25F3E4E9">
            <w:pPr>
              <w:spacing w:line="360" w:lineRule="auto"/>
              <w:jc w:val="left"/>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35、标识：无灰尘、无污迹、无破损（反映）</w:t>
            </w:r>
          </w:p>
        </w:tc>
        <w:tc>
          <w:tcPr>
            <w:tcW w:w="1085" w:type="dxa"/>
            <w:vAlign w:val="center"/>
          </w:tcPr>
          <w:p w14:paraId="0A881D1B">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6612B1EC">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690684B1">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4CD691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1310DA26">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3EBC15F4">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36</w:t>
            </w:r>
            <w:r>
              <w:rPr>
                <w:rFonts w:hint="eastAsia" w:ascii="宋体" w:hAnsi="Calibri" w:cs="Calibri"/>
                <w:bCs/>
                <w:color w:val="000000" w:themeColor="text1"/>
                <w:kern w:val="0"/>
                <w:sz w:val="21"/>
                <w:szCs w:val="21"/>
                <w14:textFill>
                  <w14:solidFill>
                    <w14:schemeClr w14:val="tx1"/>
                  </w14:solidFill>
                </w14:textFill>
              </w:rPr>
              <w:t>、扶手：无污渍、无尘灰</w:t>
            </w:r>
          </w:p>
        </w:tc>
        <w:tc>
          <w:tcPr>
            <w:tcW w:w="1085" w:type="dxa"/>
            <w:vAlign w:val="center"/>
          </w:tcPr>
          <w:p w14:paraId="0FA46E56">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1C3F3D1D">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7A1EE91F">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1C2399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5274FCAE">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3E217A33">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37</w:t>
            </w:r>
            <w:r>
              <w:rPr>
                <w:rFonts w:hint="eastAsia" w:ascii="宋体" w:hAnsi="Calibri" w:cs="Calibri"/>
                <w:bCs/>
                <w:color w:val="000000" w:themeColor="text1"/>
                <w:kern w:val="0"/>
                <w:sz w:val="21"/>
                <w:szCs w:val="21"/>
                <w14:textFill>
                  <w14:solidFill>
                    <w14:schemeClr w14:val="tx1"/>
                  </w14:solidFill>
                </w14:textFill>
              </w:rPr>
              <w:t>、楼道地面：无痰渍、无烟蒂、楼梯干净</w:t>
            </w:r>
          </w:p>
        </w:tc>
        <w:tc>
          <w:tcPr>
            <w:tcW w:w="1085" w:type="dxa"/>
            <w:vAlign w:val="center"/>
          </w:tcPr>
          <w:p w14:paraId="14F0CF29">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5654C437">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0D01B406">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601806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16641F3C">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5B8A9A44">
            <w:pPr>
              <w:spacing w:line="360" w:lineRule="auto"/>
              <w:jc w:val="left"/>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38</w:t>
            </w:r>
            <w:r>
              <w:rPr>
                <w:rFonts w:hint="eastAsia" w:ascii="宋体" w:hAnsi="Calibri" w:cs="Calibri"/>
                <w:bCs/>
                <w:color w:val="000000" w:themeColor="text1"/>
                <w:kern w:val="0"/>
                <w:sz w:val="21"/>
                <w:szCs w:val="21"/>
                <w14:textFill>
                  <w14:solidFill>
                    <w14:schemeClr w14:val="tx1"/>
                  </w14:solidFill>
                </w14:textFill>
              </w:rPr>
              <w:t>、墙角</w:t>
            </w:r>
            <w:r>
              <w:rPr>
                <w:rFonts w:ascii="宋体" w:hAnsi="Calibri" w:cs="Calibri"/>
                <w:bCs/>
                <w:color w:val="000000" w:themeColor="text1"/>
                <w:kern w:val="0"/>
                <w:sz w:val="21"/>
                <w:szCs w:val="21"/>
                <w14:textFill>
                  <w14:solidFill>
                    <w14:schemeClr w14:val="tx1"/>
                  </w14:solidFill>
                </w14:textFill>
              </w:rPr>
              <w:t>:</w:t>
            </w:r>
            <w:r>
              <w:rPr>
                <w:rFonts w:hint="eastAsia" w:ascii="宋体" w:hAnsi="Calibri" w:cs="Calibri"/>
                <w:bCs/>
                <w:color w:val="000000" w:themeColor="text1"/>
                <w:kern w:val="0"/>
                <w:sz w:val="21"/>
                <w:szCs w:val="21"/>
                <w14:textFill>
                  <w14:solidFill>
                    <w14:schemeClr w14:val="tx1"/>
                  </w14:solidFill>
                </w14:textFill>
              </w:rPr>
              <w:t>无蜘蛛网、</w:t>
            </w:r>
          </w:p>
        </w:tc>
        <w:tc>
          <w:tcPr>
            <w:tcW w:w="1085" w:type="dxa"/>
            <w:vAlign w:val="center"/>
          </w:tcPr>
          <w:p w14:paraId="10C99495">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tcPr>
          <w:p w14:paraId="5F61E08D">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tcPr>
          <w:p w14:paraId="6929BF41">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22C09A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restart"/>
            <w:textDirection w:val="tbRlV"/>
          </w:tcPr>
          <w:p w14:paraId="6458A9C4">
            <w:pPr>
              <w:spacing w:line="360" w:lineRule="auto"/>
              <w:ind w:firstLine="415" w:firstLineChars="198"/>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外环境</w:t>
            </w:r>
          </w:p>
        </w:tc>
        <w:tc>
          <w:tcPr>
            <w:tcW w:w="4820" w:type="dxa"/>
          </w:tcPr>
          <w:p w14:paraId="77042A4A">
            <w:pPr>
              <w:spacing w:line="360" w:lineRule="auto"/>
              <w:jc w:val="left"/>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39、通道地面：无垃圾、无污渍、无烟蒂等</w:t>
            </w:r>
          </w:p>
        </w:tc>
        <w:tc>
          <w:tcPr>
            <w:tcW w:w="1085" w:type="dxa"/>
            <w:vAlign w:val="center"/>
          </w:tcPr>
          <w:p w14:paraId="3DE95F46">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noWrap/>
          </w:tcPr>
          <w:p w14:paraId="59906C6A">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noWrap/>
          </w:tcPr>
          <w:p w14:paraId="56CFCD21">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76BF49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4781A385">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3EF0F424">
            <w:pPr>
              <w:spacing w:line="360" w:lineRule="auto"/>
              <w:jc w:val="left"/>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40、各类标识：指示牌、宣传栏：无污渍、无积尘</w:t>
            </w:r>
          </w:p>
        </w:tc>
        <w:tc>
          <w:tcPr>
            <w:tcW w:w="1085" w:type="dxa"/>
            <w:vAlign w:val="center"/>
          </w:tcPr>
          <w:p w14:paraId="0AA5C764">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noWrap/>
          </w:tcPr>
          <w:p w14:paraId="250755A3">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noWrap/>
          </w:tcPr>
          <w:p w14:paraId="0E83F926">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7D9B69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5D55F2E2">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04CF652B">
            <w:pPr>
              <w:spacing w:line="360" w:lineRule="auto"/>
              <w:jc w:val="left"/>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41、空调外机：无垃圾、无污渍、无积灰</w:t>
            </w:r>
          </w:p>
        </w:tc>
        <w:tc>
          <w:tcPr>
            <w:tcW w:w="1085" w:type="dxa"/>
            <w:vAlign w:val="center"/>
          </w:tcPr>
          <w:p w14:paraId="4D65A6A3">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2</w:t>
            </w:r>
          </w:p>
        </w:tc>
        <w:tc>
          <w:tcPr>
            <w:tcW w:w="1080" w:type="dxa"/>
            <w:noWrap/>
          </w:tcPr>
          <w:p w14:paraId="6F57C64E">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noWrap/>
          </w:tcPr>
          <w:p w14:paraId="3DB2D6BD">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0C84EC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5667193E">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66D89440">
            <w:pPr>
              <w:spacing w:line="360" w:lineRule="auto"/>
              <w:jc w:val="left"/>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42、绿化地带：无卫生死角（无垃圾、无烟蒂等）</w:t>
            </w:r>
          </w:p>
        </w:tc>
        <w:tc>
          <w:tcPr>
            <w:tcW w:w="1085" w:type="dxa"/>
            <w:vAlign w:val="center"/>
          </w:tcPr>
          <w:p w14:paraId="24372629">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5</w:t>
            </w:r>
          </w:p>
        </w:tc>
        <w:tc>
          <w:tcPr>
            <w:tcW w:w="1080" w:type="dxa"/>
            <w:noWrap/>
          </w:tcPr>
          <w:p w14:paraId="62628D92">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noWrap/>
          </w:tcPr>
          <w:p w14:paraId="476D7C49">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035936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48C21756">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55DB2B8D">
            <w:pPr>
              <w:spacing w:line="360" w:lineRule="auto"/>
              <w:jc w:val="left"/>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43、阴沟周边：无卫生死角（无垃圾、无烟蒂等）</w:t>
            </w:r>
          </w:p>
        </w:tc>
        <w:tc>
          <w:tcPr>
            <w:tcW w:w="1085" w:type="dxa"/>
            <w:vAlign w:val="center"/>
          </w:tcPr>
          <w:p w14:paraId="4D35DFE5">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5</w:t>
            </w:r>
          </w:p>
        </w:tc>
        <w:tc>
          <w:tcPr>
            <w:tcW w:w="1080" w:type="dxa"/>
            <w:noWrap/>
          </w:tcPr>
          <w:p w14:paraId="1F788A51">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noWrap/>
          </w:tcPr>
          <w:p w14:paraId="2E7E1516">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3B2326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1FA97734">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4820" w:type="dxa"/>
          </w:tcPr>
          <w:p w14:paraId="1B474BD2">
            <w:pPr>
              <w:spacing w:line="360" w:lineRule="auto"/>
              <w:jc w:val="left"/>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44、停车周边：无卫生死角（无垃圾、无烟蒂等）</w:t>
            </w:r>
          </w:p>
        </w:tc>
        <w:tc>
          <w:tcPr>
            <w:tcW w:w="1085" w:type="dxa"/>
            <w:vAlign w:val="center"/>
          </w:tcPr>
          <w:p w14:paraId="1F0B9780">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5</w:t>
            </w:r>
          </w:p>
        </w:tc>
        <w:tc>
          <w:tcPr>
            <w:tcW w:w="1080" w:type="dxa"/>
            <w:noWrap/>
          </w:tcPr>
          <w:p w14:paraId="07D0067F">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noWrap/>
          </w:tcPr>
          <w:p w14:paraId="5D0B04C2">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45F09F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textDirection w:val="tbRlV"/>
          </w:tcPr>
          <w:p w14:paraId="0CF42125">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c>
          <w:tcPr>
            <w:tcW w:w="4820" w:type="dxa"/>
          </w:tcPr>
          <w:p w14:paraId="2B91E9A3">
            <w:pPr>
              <w:spacing w:line="360" w:lineRule="auto"/>
              <w:jc w:val="left"/>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合计</w:t>
            </w:r>
          </w:p>
        </w:tc>
        <w:tc>
          <w:tcPr>
            <w:tcW w:w="1085" w:type="dxa"/>
            <w:vAlign w:val="center"/>
          </w:tcPr>
          <w:p w14:paraId="51F8B380">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100</w:t>
            </w:r>
          </w:p>
        </w:tc>
        <w:tc>
          <w:tcPr>
            <w:tcW w:w="1080" w:type="dxa"/>
            <w:noWrap/>
          </w:tcPr>
          <w:p w14:paraId="019A0607">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1080" w:type="dxa"/>
            <w:noWrap/>
          </w:tcPr>
          <w:p w14:paraId="7456252F">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r>
      <w:tr w14:paraId="5DB127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noWrap/>
          </w:tcPr>
          <w:p w14:paraId="78874DE3">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ascii="宋体" w:hAnsi="Calibri" w:cs="Calibri"/>
                <w:bCs/>
                <w:color w:val="000000" w:themeColor="text1"/>
                <w:kern w:val="0"/>
                <w:sz w:val="21"/>
                <w:szCs w:val="21"/>
                <w14:textFill>
                  <w14:solidFill>
                    <w14:schemeClr w14:val="tx1"/>
                  </w14:solidFill>
                </w14:textFill>
              </w:rPr>
              <w:t>　</w:t>
            </w:r>
          </w:p>
        </w:tc>
        <w:tc>
          <w:tcPr>
            <w:tcW w:w="8065" w:type="dxa"/>
            <w:gridSpan w:val="4"/>
          </w:tcPr>
          <w:p w14:paraId="4E287F65">
            <w:pPr>
              <w:spacing w:line="360" w:lineRule="auto"/>
              <w:jc w:val="left"/>
              <w:rPr>
                <w:rFonts w:hint="eastAsia" w:ascii="宋体" w:hAnsi="Calibri" w:eastAsia="宋体" w:cs="Calibri"/>
                <w:b/>
                <w:bCs/>
                <w:color w:val="000000" w:themeColor="text1"/>
                <w:kern w:val="0"/>
                <w:sz w:val="21"/>
                <w:szCs w:val="21"/>
                <w:lang w:val="en-US" w:eastAsia="zh-CN"/>
                <w14:textFill>
                  <w14:solidFill>
                    <w14:schemeClr w14:val="tx1"/>
                  </w14:solidFill>
                </w14:textFill>
              </w:rPr>
            </w:pPr>
            <w:r>
              <w:rPr>
                <w:rFonts w:hint="eastAsia" w:ascii="宋体" w:hAnsi="Calibri" w:cs="Calibri"/>
                <w:b/>
                <w:bCs/>
                <w:color w:val="000000" w:themeColor="text1"/>
                <w:kern w:val="0"/>
                <w:sz w:val="21"/>
                <w:szCs w:val="21"/>
                <w14:textFill>
                  <w14:solidFill>
                    <w14:schemeClr w14:val="tx1"/>
                  </w14:solidFill>
                </w14:textFill>
              </w:rPr>
              <w:t>备注：90分为合格</w:t>
            </w:r>
            <w:r>
              <w:rPr>
                <w:rFonts w:hint="eastAsia" w:ascii="宋体" w:hAnsi="Calibri" w:cs="Calibri"/>
                <w:b/>
                <w:bCs/>
                <w:color w:val="000000" w:themeColor="text1"/>
                <w:kern w:val="0"/>
                <w:sz w:val="21"/>
                <w:szCs w:val="21"/>
                <w:lang w:eastAsia="zh-CN"/>
                <w14:textFill>
                  <w14:solidFill>
                    <w14:schemeClr w14:val="tx1"/>
                  </w14:solidFill>
                </w14:textFill>
              </w:rPr>
              <w:t>。</w:t>
            </w:r>
          </w:p>
        </w:tc>
      </w:tr>
    </w:tbl>
    <w:p w14:paraId="4DD7E19D">
      <w:pPr>
        <w:spacing w:line="360" w:lineRule="auto"/>
        <w:ind w:firstLine="415" w:firstLineChars="198"/>
        <w:rPr>
          <w:rFonts w:ascii="宋体"/>
          <w:bCs/>
          <w:color w:val="000000" w:themeColor="text1"/>
          <w:sz w:val="21"/>
          <w:szCs w:val="21"/>
          <w14:textFill>
            <w14:solidFill>
              <w14:schemeClr w14:val="tx1"/>
            </w14:solidFill>
          </w14:textFill>
        </w:rPr>
      </w:pPr>
    </w:p>
    <w:p w14:paraId="5AB1EF23">
      <w:pPr>
        <w:spacing w:line="360" w:lineRule="auto"/>
        <w:ind w:firstLine="415" w:firstLineChars="198"/>
        <w:rPr>
          <w:rFonts w:ascii="宋体"/>
          <w:bCs/>
          <w:color w:val="000000" w:themeColor="text1"/>
          <w:sz w:val="21"/>
          <w:szCs w:val="21"/>
          <w14:textFill>
            <w14:solidFill>
              <w14:schemeClr w14:val="tx1"/>
            </w14:solidFill>
          </w14:textFill>
        </w:rPr>
      </w:pPr>
      <w:r>
        <w:rPr>
          <w:rFonts w:hint="eastAsia" w:ascii="宋体"/>
          <w:bCs/>
          <w:color w:val="000000" w:themeColor="text1"/>
          <w:sz w:val="21"/>
          <w:szCs w:val="21"/>
          <w14:textFill>
            <w14:solidFill>
              <w14:schemeClr w14:val="tx1"/>
            </w14:solidFill>
          </w14:textFill>
        </w:rPr>
        <w:t>7.</w:t>
      </w:r>
      <w:r>
        <w:rPr>
          <w:rFonts w:ascii="宋体"/>
          <w:bCs/>
          <w:color w:val="000000" w:themeColor="text1"/>
          <w:sz w:val="21"/>
          <w:szCs w:val="21"/>
          <w14:textFill>
            <w14:solidFill>
              <w14:schemeClr w14:val="tx1"/>
            </w14:solidFill>
          </w14:textFill>
        </w:rPr>
        <w:t>4</w:t>
      </w:r>
      <w:r>
        <w:rPr>
          <w:rFonts w:hint="eastAsia" w:ascii="宋体"/>
          <w:bCs/>
          <w:color w:val="000000" w:themeColor="text1"/>
          <w:sz w:val="21"/>
          <w:szCs w:val="21"/>
          <w14:textFill>
            <w14:solidFill>
              <w14:schemeClr w14:val="tx1"/>
            </w14:solidFill>
          </w14:textFill>
        </w:rPr>
        <w:t>保洁考核标准（护理部）</w:t>
      </w:r>
    </w:p>
    <w:tbl>
      <w:tblPr>
        <w:tblStyle w:val="26"/>
        <w:tblW w:w="929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71"/>
        <w:gridCol w:w="5940"/>
        <w:gridCol w:w="1006"/>
        <w:gridCol w:w="1080"/>
      </w:tblGrid>
      <w:tr w14:paraId="45E073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noWrap/>
            <w:vAlign w:val="center"/>
          </w:tcPr>
          <w:p w14:paraId="30F78E9D">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区域</w:t>
            </w:r>
          </w:p>
        </w:tc>
        <w:tc>
          <w:tcPr>
            <w:tcW w:w="5940" w:type="dxa"/>
            <w:noWrap/>
          </w:tcPr>
          <w:p w14:paraId="2331BA68">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评分标准</w:t>
            </w:r>
          </w:p>
        </w:tc>
        <w:tc>
          <w:tcPr>
            <w:tcW w:w="1006" w:type="dxa"/>
            <w:noWrap/>
          </w:tcPr>
          <w:p w14:paraId="277E4073">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分值</w:t>
            </w:r>
          </w:p>
        </w:tc>
        <w:tc>
          <w:tcPr>
            <w:tcW w:w="1080" w:type="dxa"/>
            <w:noWrap/>
          </w:tcPr>
          <w:p w14:paraId="4E7D61EF">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评分</w:t>
            </w:r>
          </w:p>
        </w:tc>
      </w:tr>
      <w:tr w14:paraId="6C0112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noWrap/>
            <w:vAlign w:val="center"/>
          </w:tcPr>
          <w:p w14:paraId="7C2EC38D">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管道井</w:t>
            </w:r>
          </w:p>
        </w:tc>
        <w:tc>
          <w:tcPr>
            <w:tcW w:w="5940" w:type="dxa"/>
          </w:tcPr>
          <w:p w14:paraId="509983DE">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全院所有管道井内不许堆放物品。</w:t>
            </w:r>
          </w:p>
        </w:tc>
        <w:tc>
          <w:tcPr>
            <w:tcW w:w="1006" w:type="dxa"/>
            <w:noWrap/>
            <w:vAlign w:val="center"/>
          </w:tcPr>
          <w:p w14:paraId="79DA6B04">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4</w:t>
            </w:r>
          </w:p>
        </w:tc>
        <w:tc>
          <w:tcPr>
            <w:tcW w:w="1080" w:type="dxa"/>
            <w:noWrap/>
          </w:tcPr>
          <w:p w14:paraId="549CC5D4">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0FC63B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restart"/>
            <w:vAlign w:val="center"/>
          </w:tcPr>
          <w:p w14:paraId="3E13EF27">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内环境（病区、病室、诊室及候诊区域）</w:t>
            </w:r>
          </w:p>
        </w:tc>
        <w:tc>
          <w:tcPr>
            <w:tcW w:w="5940" w:type="dxa"/>
          </w:tcPr>
          <w:p w14:paraId="407339B1">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1、地面：地面清洁光亮，无尘土、污迹、水迹、烟头、纸屑、油迹等杂物，拖地时规范摆放“小心跌倒”警示牌。</w:t>
            </w:r>
          </w:p>
        </w:tc>
        <w:tc>
          <w:tcPr>
            <w:tcW w:w="1006" w:type="dxa"/>
            <w:noWrap/>
            <w:vAlign w:val="center"/>
          </w:tcPr>
          <w:p w14:paraId="466C2F9C">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w:t>
            </w:r>
          </w:p>
        </w:tc>
        <w:tc>
          <w:tcPr>
            <w:tcW w:w="1080" w:type="dxa"/>
            <w:noWrap/>
          </w:tcPr>
          <w:p w14:paraId="74947B44">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4CAEF3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02E39C7A">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6E37048F">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2、墙面：大理石、瓷砖立面无尘土污迹，清洁明亮</w:t>
            </w:r>
          </w:p>
        </w:tc>
        <w:tc>
          <w:tcPr>
            <w:tcW w:w="1006" w:type="dxa"/>
            <w:noWrap/>
            <w:vAlign w:val="center"/>
          </w:tcPr>
          <w:p w14:paraId="6A3B076A">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w:t>
            </w:r>
          </w:p>
        </w:tc>
        <w:tc>
          <w:tcPr>
            <w:tcW w:w="1080" w:type="dxa"/>
            <w:noWrap/>
          </w:tcPr>
          <w:p w14:paraId="34C9EA35">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5FC5F1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7C4A56DA">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7105746C">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3、各方向门：清洁、无尘土、污迹</w:t>
            </w:r>
          </w:p>
        </w:tc>
        <w:tc>
          <w:tcPr>
            <w:tcW w:w="1006" w:type="dxa"/>
            <w:noWrap/>
            <w:vAlign w:val="center"/>
          </w:tcPr>
          <w:p w14:paraId="29EF2D58">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w:t>
            </w:r>
          </w:p>
        </w:tc>
        <w:tc>
          <w:tcPr>
            <w:tcW w:w="1080" w:type="dxa"/>
            <w:noWrap/>
          </w:tcPr>
          <w:p w14:paraId="728023EE">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6D8416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0BD32D90">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2066AEAD">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4、玻璃：透明光亮，无手印、无水迹、无积灰</w:t>
            </w:r>
          </w:p>
        </w:tc>
        <w:tc>
          <w:tcPr>
            <w:tcW w:w="1006" w:type="dxa"/>
            <w:noWrap/>
            <w:vAlign w:val="center"/>
          </w:tcPr>
          <w:p w14:paraId="7AC262B6">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w:t>
            </w:r>
          </w:p>
        </w:tc>
        <w:tc>
          <w:tcPr>
            <w:tcW w:w="1080" w:type="dxa"/>
            <w:noWrap/>
          </w:tcPr>
          <w:p w14:paraId="109E17E0">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59CCE2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1F7EEA26">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32B6C579">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5、窗户：窗槽、窗沿、窗台无积灰，干净</w:t>
            </w:r>
          </w:p>
        </w:tc>
        <w:tc>
          <w:tcPr>
            <w:tcW w:w="1006" w:type="dxa"/>
            <w:noWrap/>
            <w:vAlign w:val="center"/>
          </w:tcPr>
          <w:p w14:paraId="17C4578F">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4</w:t>
            </w:r>
          </w:p>
        </w:tc>
        <w:tc>
          <w:tcPr>
            <w:tcW w:w="1080" w:type="dxa"/>
            <w:noWrap/>
          </w:tcPr>
          <w:p w14:paraId="477B2EDF">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66F955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2C03D82D">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10B3A8AE">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6、废纸篓：内外表面干净，污物量不超过纸篓2/3</w:t>
            </w:r>
          </w:p>
        </w:tc>
        <w:tc>
          <w:tcPr>
            <w:tcW w:w="1006" w:type="dxa"/>
            <w:noWrap/>
            <w:vAlign w:val="center"/>
          </w:tcPr>
          <w:p w14:paraId="370CA776">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w:t>
            </w:r>
          </w:p>
        </w:tc>
        <w:tc>
          <w:tcPr>
            <w:tcW w:w="1080" w:type="dxa"/>
            <w:noWrap/>
          </w:tcPr>
          <w:p w14:paraId="1D26169D">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329E3D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487ACD10">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4BDEE152">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7、污物桶：表面无污迹，污物量不超过桶体的2/3</w:t>
            </w:r>
          </w:p>
        </w:tc>
        <w:tc>
          <w:tcPr>
            <w:tcW w:w="1006" w:type="dxa"/>
            <w:noWrap/>
            <w:vAlign w:val="center"/>
          </w:tcPr>
          <w:p w14:paraId="7742E230">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w:t>
            </w:r>
          </w:p>
        </w:tc>
        <w:tc>
          <w:tcPr>
            <w:tcW w:w="1080" w:type="dxa"/>
            <w:noWrap/>
          </w:tcPr>
          <w:p w14:paraId="1C8A4663">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3196E3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786C6A09">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4C8D1F1F">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8、病床/诊察床：表面清洁，无污迹，无灰尘，横档、缝隙无积灰</w:t>
            </w:r>
          </w:p>
        </w:tc>
        <w:tc>
          <w:tcPr>
            <w:tcW w:w="1006" w:type="dxa"/>
            <w:noWrap/>
            <w:vAlign w:val="center"/>
          </w:tcPr>
          <w:p w14:paraId="12B18AA2">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4</w:t>
            </w:r>
          </w:p>
        </w:tc>
        <w:tc>
          <w:tcPr>
            <w:tcW w:w="1080" w:type="dxa"/>
            <w:noWrap/>
          </w:tcPr>
          <w:p w14:paraId="0E43DAD5">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195493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0DA5B45D">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114A32D5">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9、床旁桌椅：表面洁净，无污迹，无灰尘，横档无积灰，摆放整齐</w:t>
            </w:r>
          </w:p>
        </w:tc>
        <w:tc>
          <w:tcPr>
            <w:tcW w:w="1006" w:type="dxa"/>
            <w:noWrap/>
            <w:vAlign w:val="center"/>
          </w:tcPr>
          <w:p w14:paraId="7D3A5857">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4</w:t>
            </w:r>
          </w:p>
        </w:tc>
        <w:tc>
          <w:tcPr>
            <w:tcW w:w="1080" w:type="dxa"/>
            <w:noWrap/>
          </w:tcPr>
          <w:p w14:paraId="0F51EE35">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32AE1A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7D7E1449">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39EC4C2B">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10、扶手：无尘土、灰尘</w:t>
            </w:r>
          </w:p>
        </w:tc>
        <w:tc>
          <w:tcPr>
            <w:tcW w:w="1006" w:type="dxa"/>
            <w:noWrap/>
            <w:vAlign w:val="center"/>
          </w:tcPr>
          <w:p w14:paraId="207A8768">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w:t>
            </w:r>
          </w:p>
        </w:tc>
        <w:tc>
          <w:tcPr>
            <w:tcW w:w="1080" w:type="dxa"/>
            <w:noWrap/>
          </w:tcPr>
          <w:p w14:paraId="06055518">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5980EA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2AEB2CAE">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63DBD761">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11、水池：清洁无污垢、无油腻，不积水，下水通畅，无污物</w:t>
            </w:r>
          </w:p>
        </w:tc>
        <w:tc>
          <w:tcPr>
            <w:tcW w:w="1006" w:type="dxa"/>
            <w:noWrap/>
            <w:vAlign w:val="center"/>
          </w:tcPr>
          <w:p w14:paraId="583256A9">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w:t>
            </w:r>
          </w:p>
        </w:tc>
        <w:tc>
          <w:tcPr>
            <w:tcW w:w="1080" w:type="dxa"/>
            <w:noWrap/>
          </w:tcPr>
          <w:p w14:paraId="3B78F6D1">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243B1A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restart"/>
            <w:vAlign w:val="center"/>
          </w:tcPr>
          <w:p w14:paraId="5E02A338">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厕所（所有的厕所）</w:t>
            </w:r>
          </w:p>
        </w:tc>
        <w:tc>
          <w:tcPr>
            <w:tcW w:w="5940" w:type="dxa"/>
          </w:tcPr>
          <w:p w14:paraId="095B18DE">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1、异味：无臭味、异味</w:t>
            </w:r>
          </w:p>
        </w:tc>
        <w:tc>
          <w:tcPr>
            <w:tcW w:w="1006" w:type="dxa"/>
            <w:noWrap/>
            <w:vAlign w:val="center"/>
          </w:tcPr>
          <w:p w14:paraId="6C8C17AA">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w:t>
            </w:r>
          </w:p>
        </w:tc>
        <w:tc>
          <w:tcPr>
            <w:tcW w:w="1080" w:type="dxa"/>
            <w:noWrap/>
          </w:tcPr>
          <w:p w14:paraId="6CB6966A">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09A544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5D37EC92">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4EB11F19">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2、地面：地面清洁光亮，无尘土、污迹、水迹、烟头、纸屑、油迹等杂物，拖地时规范摆放“小心跌倒”警示牌。</w:t>
            </w:r>
          </w:p>
        </w:tc>
        <w:tc>
          <w:tcPr>
            <w:tcW w:w="1006" w:type="dxa"/>
            <w:noWrap/>
            <w:vAlign w:val="center"/>
          </w:tcPr>
          <w:p w14:paraId="640DE3E3">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w:t>
            </w:r>
          </w:p>
        </w:tc>
        <w:tc>
          <w:tcPr>
            <w:tcW w:w="1080" w:type="dxa"/>
            <w:noWrap/>
          </w:tcPr>
          <w:p w14:paraId="4307346C">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35D1F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60D00A09">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6B19D29A">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3、各类便器：大小便池内外洁净，无大便、无污垢黄迹</w:t>
            </w:r>
          </w:p>
        </w:tc>
        <w:tc>
          <w:tcPr>
            <w:tcW w:w="1006" w:type="dxa"/>
            <w:noWrap/>
            <w:vAlign w:val="center"/>
          </w:tcPr>
          <w:p w14:paraId="7D30E5E7">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w:t>
            </w:r>
          </w:p>
        </w:tc>
        <w:tc>
          <w:tcPr>
            <w:tcW w:w="1080" w:type="dxa"/>
            <w:noWrap/>
          </w:tcPr>
          <w:p w14:paraId="38ED073E">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7C1B22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2AA0A0CF">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11E84A8A">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4、废纸篓：内外表面干净，污物量不超过纸篓2/3</w:t>
            </w:r>
          </w:p>
        </w:tc>
        <w:tc>
          <w:tcPr>
            <w:tcW w:w="1006" w:type="dxa"/>
            <w:noWrap/>
            <w:vAlign w:val="center"/>
          </w:tcPr>
          <w:p w14:paraId="5A581194">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w:t>
            </w:r>
          </w:p>
        </w:tc>
        <w:tc>
          <w:tcPr>
            <w:tcW w:w="1080" w:type="dxa"/>
            <w:noWrap/>
          </w:tcPr>
          <w:p w14:paraId="44F71E41">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797E7C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431BCA9A">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79B23090">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5、污物桶：表面无污迹，污物量不超过桶体的2/3</w:t>
            </w:r>
          </w:p>
        </w:tc>
        <w:tc>
          <w:tcPr>
            <w:tcW w:w="1006" w:type="dxa"/>
            <w:noWrap/>
            <w:vAlign w:val="center"/>
          </w:tcPr>
          <w:p w14:paraId="4B008ADF">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w:t>
            </w:r>
          </w:p>
        </w:tc>
        <w:tc>
          <w:tcPr>
            <w:tcW w:w="1080" w:type="dxa"/>
            <w:noWrap/>
          </w:tcPr>
          <w:p w14:paraId="7F6C9F4A">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07244E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3D5F519E">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7138C6A2">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6、水池：清洁无污垢、无油腻，不积水，下水通畅，无污物</w:t>
            </w:r>
          </w:p>
        </w:tc>
        <w:tc>
          <w:tcPr>
            <w:tcW w:w="1006" w:type="dxa"/>
            <w:noWrap/>
            <w:vAlign w:val="center"/>
          </w:tcPr>
          <w:p w14:paraId="4C9806FC">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w:t>
            </w:r>
          </w:p>
        </w:tc>
        <w:tc>
          <w:tcPr>
            <w:tcW w:w="1080" w:type="dxa"/>
            <w:noWrap/>
          </w:tcPr>
          <w:p w14:paraId="002B74CB">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161891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restart"/>
            <w:vAlign w:val="center"/>
          </w:tcPr>
          <w:p w14:paraId="5D5F5F14">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办公区域</w:t>
            </w:r>
          </w:p>
        </w:tc>
        <w:tc>
          <w:tcPr>
            <w:tcW w:w="5940" w:type="dxa"/>
          </w:tcPr>
          <w:p w14:paraId="3BF341EB">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1、地面：清洁光亮，无尘土、污迹、水迹、烟头、纸屑、油迹等杂物</w:t>
            </w:r>
          </w:p>
        </w:tc>
        <w:tc>
          <w:tcPr>
            <w:tcW w:w="1006" w:type="dxa"/>
            <w:noWrap/>
            <w:vAlign w:val="center"/>
          </w:tcPr>
          <w:p w14:paraId="3E83A0AD">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w:t>
            </w:r>
          </w:p>
        </w:tc>
        <w:tc>
          <w:tcPr>
            <w:tcW w:w="1080" w:type="dxa"/>
            <w:noWrap/>
          </w:tcPr>
          <w:p w14:paraId="5BF81E1F">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4B1337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691A2E68">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69FCF156">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2、桌椅：表面洁净，无污迹，无灰尘，摆放有序整齐</w:t>
            </w:r>
          </w:p>
        </w:tc>
        <w:tc>
          <w:tcPr>
            <w:tcW w:w="1006" w:type="dxa"/>
            <w:noWrap/>
            <w:vAlign w:val="center"/>
          </w:tcPr>
          <w:p w14:paraId="56EAC1E9">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w:t>
            </w:r>
          </w:p>
        </w:tc>
        <w:tc>
          <w:tcPr>
            <w:tcW w:w="1080" w:type="dxa"/>
            <w:noWrap/>
          </w:tcPr>
          <w:p w14:paraId="41900E4E">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5DD818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37950999">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0196C342">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3、污物桶：表面无污迹，污物量不超过桶体的2/3</w:t>
            </w:r>
          </w:p>
        </w:tc>
        <w:tc>
          <w:tcPr>
            <w:tcW w:w="1006" w:type="dxa"/>
            <w:noWrap/>
            <w:vAlign w:val="center"/>
          </w:tcPr>
          <w:p w14:paraId="05CC7AA5">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w:t>
            </w:r>
          </w:p>
        </w:tc>
        <w:tc>
          <w:tcPr>
            <w:tcW w:w="1080" w:type="dxa"/>
            <w:noWrap/>
          </w:tcPr>
          <w:p w14:paraId="44A6BB04">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4B0568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719EB3BE">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3B5A74E5">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4、窗户：窗槽、窗沿、窗台无积灰</w:t>
            </w:r>
          </w:p>
        </w:tc>
        <w:tc>
          <w:tcPr>
            <w:tcW w:w="1006" w:type="dxa"/>
            <w:noWrap/>
            <w:vAlign w:val="center"/>
          </w:tcPr>
          <w:p w14:paraId="1D702594">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w:t>
            </w:r>
          </w:p>
        </w:tc>
        <w:tc>
          <w:tcPr>
            <w:tcW w:w="1080" w:type="dxa"/>
            <w:noWrap/>
          </w:tcPr>
          <w:p w14:paraId="30DD6855">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5453EC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restart"/>
            <w:noWrap/>
            <w:vAlign w:val="center"/>
          </w:tcPr>
          <w:p w14:paraId="0DB46373">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设施</w:t>
            </w:r>
          </w:p>
        </w:tc>
        <w:tc>
          <w:tcPr>
            <w:tcW w:w="5940" w:type="dxa"/>
          </w:tcPr>
          <w:p w14:paraId="0781C19D">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1、氧气管道：无污迹、灰尘</w:t>
            </w:r>
          </w:p>
        </w:tc>
        <w:tc>
          <w:tcPr>
            <w:tcW w:w="1006" w:type="dxa"/>
            <w:noWrap/>
            <w:vAlign w:val="center"/>
          </w:tcPr>
          <w:p w14:paraId="40776F45">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w:t>
            </w:r>
          </w:p>
        </w:tc>
        <w:tc>
          <w:tcPr>
            <w:tcW w:w="1080" w:type="dxa"/>
            <w:noWrap/>
          </w:tcPr>
          <w:p w14:paraId="4206C739">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134896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184DD662">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04C225B8">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2、警示牌：表面干净，无积灰</w:t>
            </w:r>
          </w:p>
        </w:tc>
        <w:tc>
          <w:tcPr>
            <w:tcW w:w="1006" w:type="dxa"/>
            <w:noWrap/>
            <w:vAlign w:val="center"/>
          </w:tcPr>
          <w:p w14:paraId="7982DF10">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w:t>
            </w:r>
          </w:p>
        </w:tc>
        <w:tc>
          <w:tcPr>
            <w:tcW w:w="1080" w:type="dxa"/>
            <w:noWrap/>
          </w:tcPr>
          <w:p w14:paraId="31A06FBF">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623089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7A911464">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2A0746CF">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3、设备摆放：分类放置、摆放整齐、规范</w:t>
            </w:r>
          </w:p>
        </w:tc>
        <w:tc>
          <w:tcPr>
            <w:tcW w:w="1006" w:type="dxa"/>
            <w:noWrap/>
            <w:vAlign w:val="center"/>
          </w:tcPr>
          <w:p w14:paraId="767AE8E4">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w:t>
            </w:r>
          </w:p>
        </w:tc>
        <w:tc>
          <w:tcPr>
            <w:tcW w:w="1080" w:type="dxa"/>
            <w:noWrap/>
          </w:tcPr>
          <w:p w14:paraId="4763B3F5">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2CE6E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20CCF4D2">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54C86888">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4、运送车：表面清洁，无污迹，无灰尘，横档、缝隙无积灰</w:t>
            </w:r>
          </w:p>
        </w:tc>
        <w:tc>
          <w:tcPr>
            <w:tcW w:w="1006" w:type="dxa"/>
            <w:noWrap/>
            <w:vAlign w:val="center"/>
          </w:tcPr>
          <w:p w14:paraId="17964B95">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w:t>
            </w:r>
          </w:p>
        </w:tc>
        <w:tc>
          <w:tcPr>
            <w:tcW w:w="1080" w:type="dxa"/>
            <w:noWrap/>
          </w:tcPr>
          <w:p w14:paraId="1BED53B8">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598CF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7A2AAB0F">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42FD4D8F">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5、被服车：车架清洁、无污迹、无灰尘；被服套清洁无破损</w:t>
            </w:r>
          </w:p>
        </w:tc>
        <w:tc>
          <w:tcPr>
            <w:tcW w:w="1006" w:type="dxa"/>
            <w:noWrap/>
            <w:vAlign w:val="center"/>
          </w:tcPr>
          <w:p w14:paraId="41C0D43C">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w:t>
            </w:r>
          </w:p>
        </w:tc>
        <w:tc>
          <w:tcPr>
            <w:tcW w:w="1080" w:type="dxa"/>
            <w:noWrap/>
          </w:tcPr>
          <w:p w14:paraId="679A65E0">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2E1C94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67129C93">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74325EAE">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6、平车、轮椅：表面清洁，无污迹，车(轮椅）架清洁无灰尘</w:t>
            </w:r>
          </w:p>
        </w:tc>
        <w:tc>
          <w:tcPr>
            <w:tcW w:w="1006" w:type="dxa"/>
            <w:noWrap/>
            <w:vAlign w:val="center"/>
          </w:tcPr>
          <w:p w14:paraId="6EBCF2E0">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w:t>
            </w:r>
          </w:p>
        </w:tc>
        <w:tc>
          <w:tcPr>
            <w:tcW w:w="1080" w:type="dxa"/>
            <w:noWrap/>
          </w:tcPr>
          <w:p w14:paraId="7BEDB57F">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3E0B88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0EC977B5">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71DA339F">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7、消毒工具：清洁工具干净，分类使用、摆放整齐、规范</w:t>
            </w:r>
          </w:p>
        </w:tc>
        <w:tc>
          <w:tcPr>
            <w:tcW w:w="1006" w:type="dxa"/>
            <w:noWrap/>
            <w:vAlign w:val="center"/>
          </w:tcPr>
          <w:p w14:paraId="144DC9AD">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w:t>
            </w:r>
          </w:p>
        </w:tc>
        <w:tc>
          <w:tcPr>
            <w:tcW w:w="1080" w:type="dxa"/>
            <w:noWrap/>
          </w:tcPr>
          <w:p w14:paraId="0B14E309">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50DD43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restart"/>
            <w:vAlign w:val="center"/>
          </w:tcPr>
          <w:p w14:paraId="02BE07AF">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仪表仪容</w:t>
            </w:r>
          </w:p>
        </w:tc>
        <w:tc>
          <w:tcPr>
            <w:tcW w:w="5940" w:type="dxa"/>
          </w:tcPr>
          <w:p w14:paraId="558C65C6">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1、服装整洁：纽扣扣齐，不允许敞开衣服，非工作需要不将衣袖、裤管卷起</w:t>
            </w:r>
          </w:p>
        </w:tc>
        <w:tc>
          <w:tcPr>
            <w:tcW w:w="1006" w:type="dxa"/>
            <w:noWrap/>
            <w:vAlign w:val="center"/>
          </w:tcPr>
          <w:p w14:paraId="18EC978B">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4</w:t>
            </w:r>
          </w:p>
        </w:tc>
        <w:tc>
          <w:tcPr>
            <w:tcW w:w="1080" w:type="dxa"/>
            <w:noWrap/>
          </w:tcPr>
          <w:p w14:paraId="5A00733B">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6AD516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6A328787">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0F822D3F">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2、工号牌：上班统一佩戴工号牌</w:t>
            </w:r>
          </w:p>
        </w:tc>
        <w:tc>
          <w:tcPr>
            <w:tcW w:w="1006" w:type="dxa"/>
            <w:noWrap/>
            <w:vAlign w:val="center"/>
          </w:tcPr>
          <w:p w14:paraId="5E6D6879">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w:t>
            </w:r>
          </w:p>
        </w:tc>
        <w:tc>
          <w:tcPr>
            <w:tcW w:w="1080" w:type="dxa"/>
            <w:noWrap/>
          </w:tcPr>
          <w:p w14:paraId="10500924">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78B76C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242A1ECF">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00ABFC2B">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3、精神状态：精神足，不萎靡不振</w:t>
            </w:r>
          </w:p>
        </w:tc>
        <w:tc>
          <w:tcPr>
            <w:tcW w:w="1006" w:type="dxa"/>
            <w:noWrap/>
            <w:vAlign w:val="center"/>
          </w:tcPr>
          <w:p w14:paraId="5648990C">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w:t>
            </w:r>
          </w:p>
        </w:tc>
        <w:tc>
          <w:tcPr>
            <w:tcW w:w="1080" w:type="dxa"/>
            <w:noWrap/>
          </w:tcPr>
          <w:p w14:paraId="7725D2F4">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36F7EE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090B394E">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7B1F1F85">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4、服务态度：热情主动、谦虚谨慎、认真耐心</w:t>
            </w:r>
          </w:p>
        </w:tc>
        <w:tc>
          <w:tcPr>
            <w:tcW w:w="1006" w:type="dxa"/>
            <w:noWrap/>
            <w:vAlign w:val="center"/>
          </w:tcPr>
          <w:p w14:paraId="04C3D40B">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4</w:t>
            </w:r>
          </w:p>
        </w:tc>
        <w:tc>
          <w:tcPr>
            <w:tcW w:w="1080" w:type="dxa"/>
            <w:noWrap/>
          </w:tcPr>
          <w:p w14:paraId="2196AC14">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65B315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0E1F3B88">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5E602683">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5、工作态度：配合护士长及科室工作。</w:t>
            </w:r>
          </w:p>
        </w:tc>
        <w:tc>
          <w:tcPr>
            <w:tcW w:w="1006" w:type="dxa"/>
            <w:noWrap/>
            <w:vAlign w:val="center"/>
          </w:tcPr>
          <w:p w14:paraId="50773D27">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w:t>
            </w:r>
          </w:p>
        </w:tc>
        <w:tc>
          <w:tcPr>
            <w:tcW w:w="1080" w:type="dxa"/>
            <w:noWrap/>
          </w:tcPr>
          <w:p w14:paraId="6E1098A5">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23A309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4293D798">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7C935E57">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5、礼貌用语：讲话时注意文明用语，不忘使用“您好、请、谢谢、没关系、对不起、再见”，加强语言培训，不说粗话脏话</w:t>
            </w:r>
          </w:p>
        </w:tc>
        <w:tc>
          <w:tcPr>
            <w:tcW w:w="1006" w:type="dxa"/>
            <w:noWrap/>
            <w:vAlign w:val="center"/>
          </w:tcPr>
          <w:p w14:paraId="3FE413BA">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w:t>
            </w:r>
          </w:p>
        </w:tc>
        <w:tc>
          <w:tcPr>
            <w:tcW w:w="1080" w:type="dxa"/>
            <w:noWrap/>
          </w:tcPr>
          <w:p w14:paraId="23C2810B">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754E98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vAlign w:val="center"/>
          </w:tcPr>
          <w:p w14:paraId="0920BBDE">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5940" w:type="dxa"/>
          </w:tcPr>
          <w:p w14:paraId="5255CDE5">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6、工作时间不擅自离岗、串岗，不扎堆聊天，不在上班时间内做职责范围以外的事。服从工作安排，有事积极响应。工勤值班室不可以放躺椅。</w:t>
            </w:r>
          </w:p>
        </w:tc>
        <w:tc>
          <w:tcPr>
            <w:tcW w:w="1006" w:type="dxa"/>
            <w:noWrap/>
            <w:vAlign w:val="center"/>
          </w:tcPr>
          <w:p w14:paraId="33CA80AC">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w:t>
            </w:r>
          </w:p>
        </w:tc>
        <w:tc>
          <w:tcPr>
            <w:tcW w:w="1080" w:type="dxa"/>
            <w:noWrap/>
          </w:tcPr>
          <w:p w14:paraId="5938441D">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2E8D26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noWrap/>
            <w:vAlign w:val="center"/>
          </w:tcPr>
          <w:p w14:paraId="05CE2DE4">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总计</w:t>
            </w:r>
          </w:p>
        </w:tc>
        <w:tc>
          <w:tcPr>
            <w:tcW w:w="5940" w:type="dxa"/>
            <w:noWrap/>
          </w:tcPr>
          <w:p w14:paraId="3ED752C3">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c>
          <w:tcPr>
            <w:tcW w:w="1006" w:type="dxa"/>
            <w:noWrap/>
            <w:vAlign w:val="center"/>
          </w:tcPr>
          <w:p w14:paraId="74D5ED70">
            <w:pPr>
              <w:spacing w:line="360" w:lineRule="auto"/>
              <w:ind w:firstLine="48" w:firstLineChars="23"/>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100</w:t>
            </w:r>
          </w:p>
        </w:tc>
        <w:tc>
          <w:tcPr>
            <w:tcW w:w="1080" w:type="dxa"/>
            <w:noWrap/>
          </w:tcPr>
          <w:p w14:paraId="3E7A4B7A">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5C97B1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noWrap/>
            <w:vAlign w:val="center"/>
          </w:tcPr>
          <w:p w14:paraId="27170D9A">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备注</w:t>
            </w:r>
          </w:p>
        </w:tc>
        <w:tc>
          <w:tcPr>
            <w:tcW w:w="8026" w:type="dxa"/>
            <w:gridSpan w:val="3"/>
            <w:noWrap/>
          </w:tcPr>
          <w:p w14:paraId="6DBA4A09">
            <w:pPr>
              <w:spacing w:line="360" w:lineRule="auto"/>
              <w:ind w:firstLine="35" w:firstLineChars="17"/>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扣分细则：每项每条考核每起扣0.1分，严重者本条扣完</w:t>
            </w:r>
          </w:p>
        </w:tc>
      </w:tr>
    </w:tbl>
    <w:p w14:paraId="34F309DB">
      <w:pPr>
        <w:spacing w:line="360" w:lineRule="auto"/>
        <w:ind w:firstLine="415" w:firstLineChars="198"/>
        <w:rPr>
          <w:rFonts w:ascii="宋体"/>
          <w:bCs/>
          <w:color w:val="000000" w:themeColor="text1"/>
          <w:sz w:val="21"/>
          <w:szCs w:val="21"/>
          <w14:textFill>
            <w14:solidFill>
              <w14:schemeClr w14:val="tx1"/>
            </w14:solidFill>
          </w14:textFill>
        </w:rPr>
      </w:pPr>
    </w:p>
    <w:p w14:paraId="4B9A237D">
      <w:pPr>
        <w:spacing w:line="360" w:lineRule="auto"/>
        <w:ind w:firstLine="415" w:firstLineChars="198"/>
        <w:rPr>
          <w:rFonts w:ascii="宋体"/>
          <w:bCs/>
          <w:color w:val="000000" w:themeColor="text1"/>
          <w:sz w:val="21"/>
          <w:szCs w:val="21"/>
          <w14:textFill>
            <w14:solidFill>
              <w14:schemeClr w14:val="tx1"/>
            </w14:solidFill>
          </w14:textFill>
        </w:rPr>
      </w:pPr>
      <w:r>
        <w:rPr>
          <w:rFonts w:hint="eastAsia" w:ascii="宋体"/>
          <w:bCs/>
          <w:color w:val="000000" w:themeColor="text1"/>
          <w:sz w:val="21"/>
          <w:szCs w:val="21"/>
          <w14:textFill>
            <w14:solidFill>
              <w14:schemeClr w14:val="tx1"/>
            </w14:solidFill>
          </w14:textFill>
        </w:rPr>
        <w:t>7</w:t>
      </w:r>
      <w:r>
        <w:rPr>
          <w:rFonts w:ascii="宋体"/>
          <w:bCs/>
          <w:color w:val="000000" w:themeColor="text1"/>
          <w:sz w:val="21"/>
          <w:szCs w:val="21"/>
          <w14:textFill>
            <w14:solidFill>
              <w14:schemeClr w14:val="tx1"/>
            </w14:solidFill>
          </w14:textFill>
        </w:rPr>
        <w:t xml:space="preserve">.5 </w:t>
      </w:r>
      <w:r>
        <w:rPr>
          <w:rFonts w:hint="eastAsia" w:ascii="宋体"/>
          <w:bCs/>
          <w:color w:val="000000" w:themeColor="text1"/>
          <w:sz w:val="21"/>
          <w:szCs w:val="21"/>
          <w14:textFill>
            <w14:solidFill>
              <w14:schemeClr w14:val="tx1"/>
            </w14:solidFill>
          </w14:textFill>
        </w:rPr>
        <w:t>运送</w:t>
      </w:r>
      <w:r>
        <w:rPr>
          <w:rFonts w:ascii="宋体"/>
          <w:bCs/>
          <w:color w:val="000000" w:themeColor="text1"/>
          <w:sz w:val="21"/>
          <w:szCs w:val="21"/>
          <w14:textFill>
            <w14:solidFill>
              <w14:schemeClr w14:val="tx1"/>
            </w14:solidFill>
          </w14:textFill>
        </w:rPr>
        <w:t>考核标准</w:t>
      </w:r>
      <w:r>
        <w:rPr>
          <w:rFonts w:hint="eastAsia" w:ascii="宋体"/>
          <w:bCs/>
          <w:color w:val="000000" w:themeColor="text1"/>
          <w:sz w:val="21"/>
          <w:szCs w:val="21"/>
          <w14:textFill>
            <w14:solidFill>
              <w14:schemeClr w14:val="tx1"/>
            </w14:solidFill>
          </w14:textFill>
        </w:rPr>
        <w:t>（病友服务部）</w:t>
      </w:r>
    </w:p>
    <w:tbl>
      <w:tblPr>
        <w:tblStyle w:val="26"/>
        <w:tblW w:w="935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71"/>
        <w:gridCol w:w="5954"/>
        <w:gridCol w:w="992"/>
        <w:gridCol w:w="1134"/>
      </w:tblGrid>
      <w:tr w14:paraId="102572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noWrap/>
            <w:vAlign w:val="center"/>
          </w:tcPr>
          <w:p w14:paraId="5BA27E29">
            <w:pPr>
              <w:spacing w:line="360" w:lineRule="auto"/>
              <w:ind w:firstLine="30" w:firstLineChars="14"/>
              <w:jc w:val="center"/>
              <w:rPr>
                <w:rFonts w:ascii="宋体" w:hAnsi="Calibri" w:cs="Calibri"/>
                <w:b/>
                <w:bCs/>
                <w:color w:val="000000" w:themeColor="text1"/>
                <w:kern w:val="0"/>
                <w:sz w:val="21"/>
                <w:szCs w:val="21"/>
                <w14:textFill>
                  <w14:solidFill>
                    <w14:schemeClr w14:val="tx1"/>
                  </w14:solidFill>
                </w14:textFill>
              </w:rPr>
            </w:pPr>
            <w:r>
              <w:rPr>
                <w:rFonts w:hint="eastAsia" w:ascii="宋体" w:hAnsi="Calibri" w:cs="Calibri"/>
                <w:b/>
                <w:bCs/>
                <w:color w:val="000000" w:themeColor="text1"/>
                <w:kern w:val="0"/>
                <w:sz w:val="21"/>
                <w:szCs w:val="21"/>
                <w14:textFill>
                  <w14:solidFill>
                    <w14:schemeClr w14:val="tx1"/>
                  </w14:solidFill>
                </w14:textFill>
              </w:rPr>
              <w:t>区域</w:t>
            </w:r>
          </w:p>
        </w:tc>
        <w:tc>
          <w:tcPr>
            <w:tcW w:w="5954" w:type="dxa"/>
            <w:noWrap/>
            <w:vAlign w:val="center"/>
          </w:tcPr>
          <w:p w14:paraId="169D4849">
            <w:pPr>
              <w:spacing w:line="360" w:lineRule="auto"/>
              <w:jc w:val="center"/>
              <w:rPr>
                <w:rFonts w:ascii="宋体" w:hAnsi="Calibri" w:cs="Calibri"/>
                <w:b/>
                <w:bCs/>
                <w:color w:val="000000" w:themeColor="text1"/>
                <w:kern w:val="0"/>
                <w:sz w:val="21"/>
                <w:szCs w:val="21"/>
                <w14:textFill>
                  <w14:solidFill>
                    <w14:schemeClr w14:val="tx1"/>
                  </w14:solidFill>
                </w14:textFill>
              </w:rPr>
            </w:pPr>
            <w:r>
              <w:rPr>
                <w:rFonts w:hint="eastAsia" w:ascii="宋体" w:hAnsi="Calibri" w:cs="Calibri"/>
                <w:b/>
                <w:bCs/>
                <w:color w:val="000000" w:themeColor="text1"/>
                <w:kern w:val="0"/>
                <w:sz w:val="21"/>
                <w:szCs w:val="21"/>
                <w14:textFill>
                  <w14:solidFill>
                    <w14:schemeClr w14:val="tx1"/>
                  </w14:solidFill>
                </w14:textFill>
              </w:rPr>
              <w:t>评分标准</w:t>
            </w:r>
          </w:p>
        </w:tc>
        <w:tc>
          <w:tcPr>
            <w:tcW w:w="992" w:type="dxa"/>
            <w:noWrap/>
            <w:vAlign w:val="center"/>
          </w:tcPr>
          <w:p w14:paraId="55A84041">
            <w:pPr>
              <w:spacing w:line="360" w:lineRule="auto"/>
              <w:jc w:val="center"/>
              <w:rPr>
                <w:rFonts w:ascii="宋体" w:hAnsi="Calibri" w:cs="Calibri"/>
                <w:b/>
                <w:bCs/>
                <w:color w:val="000000" w:themeColor="text1"/>
                <w:kern w:val="0"/>
                <w:sz w:val="21"/>
                <w:szCs w:val="21"/>
                <w14:textFill>
                  <w14:solidFill>
                    <w14:schemeClr w14:val="tx1"/>
                  </w14:solidFill>
                </w14:textFill>
              </w:rPr>
            </w:pPr>
            <w:r>
              <w:rPr>
                <w:rFonts w:hint="eastAsia" w:ascii="宋体" w:hAnsi="Calibri" w:cs="Calibri"/>
                <w:b/>
                <w:bCs/>
                <w:color w:val="000000" w:themeColor="text1"/>
                <w:kern w:val="0"/>
                <w:sz w:val="21"/>
                <w:szCs w:val="21"/>
                <w14:textFill>
                  <w14:solidFill>
                    <w14:schemeClr w14:val="tx1"/>
                  </w14:solidFill>
                </w14:textFill>
              </w:rPr>
              <w:t>分值</w:t>
            </w:r>
          </w:p>
        </w:tc>
        <w:tc>
          <w:tcPr>
            <w:tcW w:w="1134" w:type="dxa"/>
            <w:noWrap/>
            <w:vAlign w:val="center"/>
          </w:tcPr>
          <w:p w14:paraId="6BBF0C12">
            <w:pPr>
              <w:spacing w:line="360" w:lineRule="auto"/>
              <w:jc w:val="center"/>
              <w:rPr>
                <w:rFonts w:ascii="宋体" w:hAnsi="Calibri" w:cs="Calibri"/>
                <w:b/>
                <w:bCs/>
                <w:color w:val="000000" w:themeColor="text1"/>
                <w:kern w:val="0"/>
                <w:sz w:val="21"/>
                <w:szCs w:val="21"/>
                <w14:textFill>
                  <w14:solidFill>
                    <w14:schemeClr w14:val="tx1"/>
                  </w14:solidFill>
                </w14:textFill>
              </w:rPr>
            </w:pPr>
            <w:r>
              <w:rPr>
                <w:rFonts w:hint="eastAsia" w:ascii="宋体" w:hAnsi="Calibri" w:cs="Calibri"/>
                <w:b/>
                <w:bCs/>
                <w:color w:val="000000" w:themeColor="text1"/>
                <w:kern w:val="0"/>
                <w:sz w:val="21"/>
                <w:szCs w:val="21"/>
                <w14:textFill>
                  <w14:solidFill>
                    <w14:schemeClr w14:val="tx1"/>
                  </w14:solidFill>
                </w14:textFill>
              </w:rPr>
              <w:t>评分</w:t>
            </w:r>
          </w:p>
        </w:tc>
      </w:tr>
      <w:tr w14:paraId="03B688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restart"/>
            <w:vAlign w:val="center"/>
          </w:tcPr>
          <w:p w14:paraId="74EFC261">
            <w:pPr>
              <w:spacing w:line="360" w:lineRule="auto"/>
              <w:ind w:firstLine="415" w:firstLineChars="198"/>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运</w:t>
            </w:r>
          </w:p>
          <w:p w14:paraId="5A191473">
            <w:pPr>
              <w:spacing w:line="360" w:lineRule="auto"/>
              <w:ind w:firstLine="415" w:firstLineChars="198"/>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送</w:t>
            </w:r>
          </w:p>
          <w:p w14:paraId="6A6EE44B">
            <w:pPr>
              <w:spacing w:line="360" w:lineRule="auto"/>
              <w:ind w:firstLine="415" w:firstLineChars="198"/>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岗</w:t>
            </w:r>
          </w:p>
        </w:tc>
        <w:tc>
          <w:tcPr>
            <w:tcW w:w="5954" w:type="dxa"/>
          </w:tcPr>
          <w:p w14:paraId="6FD79475">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1、遵守上岗劳动纪律，仪容仪表端正，规范。工作时间着装统一，佩戴工号牌</w:t>
            </w:r>
          </w:p>
        </w:tc>
        <w:tc>
          <w:tcPr>
            <w:tcW w:w="992" w:type="dxa"/>
            <w:noWrap/>
            <w:vAlign w:val="center"/>
          </w:tcPr>
          <w:p w14:paraId="3EEBBE99">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5</w:t>
            </w:r>
          </w:p>
        </w:tc>
        <w:tc>
          <w:tcPr>
            <w:tcW w:w="1134" w:type="dxa"/>
            <w:noWrap/>
          </w:tcPr>
          <w:p w14:paraId="097D3870">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40ED13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187C8F66">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5954" w:type="dxa"/>
          </w:tcPr>
          <w:p w14:paraId="181F7F4B">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2、运送员精神饱满，主动热情礼貌服务，语言文明，态度和蔼</w:t>
            </w:r>
          </w:p>
        </w:tc>
        <w:tc>
          <w:tcPr>
            <w:tcW w:w="992" w:type="dxa"/>
            <w:noWrap/>
            <w:vAlign w:val="center"/>
          </w:tcPr>
          <w:p w14:paraId="3B822040">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5</w:t>
            </w:r>
          </w:p>
        </w:tc>
        <w:tc>
          <w:tcPr>
            <w:tcW w:w="1134" w:type="dxa"/>
            <w:noWrap/>
          </w:tcPr>
          <w:p w14:paraId="61DCA9A1">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0FAEDC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0C9CDCD0">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5954" w:type="dxa"/>
          </w:tcPr>
          <w:p w14:paraId="7BFF7BE2">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3、运送员都具有正确使用轮椅、平车、运送病人携带的护理设备的相关知识培训</w:t>
            </w:r>
          </w:p>
        </w:tc>
        <w:tc>
          <w:tcPr>
            <w:tcW w:w="992" w:type="dxa"/>
            <w:noWrap/>
            <w:vAlign w:val="center"/>
          </w:tcPr>
          <w:p w14:paraId="17676F7E">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8</w:t>
            </w:r>
          </w:p>
        </w:tc>
        <w:tc>
          <w:tcPr>
            <w:tcW w:w="1134" w:type="dxa"/>
            <w:noWrap/>
          </w:tcPr>
          <w:p w14:paraId="1CD97E62">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0F322A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1054E751">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5954" w:type="dxa"/>
          </w:tcPr>
          <w:p w14:paraId="627660C4">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4、接送病人做各类检查必须衔接畅通，不发生漏送、误送及遗失情况</w:t>
            </w:r>
          </w:p>
        </w:tc>
        <w:tc>
          <w:tcPr>
            <w:tcW w:w="992" w:type="dxa"/>
            <w:noWrap/>
            <w:vAlign w:val="center"/>
          </w:tcPr>
          <w:p w14:paraId="3128D530">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8</w:t>
            </w:r>
          </w:p>
        </w:tc>
        <w:tc>
          <w:tcPr>
            <w:tcW w:w="1134" w:type="dxa"/>
            <w:noWrap/>
          </w:tcPr>
          <w:p w14:paraId="2FF93328">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3C8641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17122580">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5954" w:type="dxa"/>
          </w:tcPr>
          <w:p w14:paraId="6A4DC85F">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5、调度员标准用语，对每天运送工作中的各种大小事宜进行记录备案和反馈</w:t>
            </w:r>
          </w:p>
        </w:tc>
        <w:tc>
          <w:tcPr>
            <w:tcW w:w="992" w:type="dxa"/>
            <w:noWrap/>
            <w:vAlign w:val="center"/>
          </w:tcPr>
          <w:p w14:paraId="20233173">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8</w:t>
            </w:r>
          </w:p>
        </w:tc>
        <w:tc>
          <w:tcPr>
            <w:tcW w:w="1134" w:type="dxa"/>
            <w:noWrap/>
          </w:tcPr>
          <w:p w14:paraId="799213C9">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4084B4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28FFCBAC">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5954" w:type="dxa"/>
          </w:tcPr>
          <w:p w14:paraId="7214840E">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6、安全防范：保证运送工具完好，定时维护保养，同时做好护送病人检查途中安全工作</w:t>
            </w:r>
          </w:p>
        </w:tc>
        <w:tc>
          <w:tcPr>
            <w:tcW w:w="992" w:type="dxa"/>
            <w:noWrap/>
            <w:vAlign w:val="center"/>
          </w:tcPr>
          <w:p w14:paraId="7176C67C">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8</w:t>
            </w:r>
          </w:p>
        </w:tc>
        <w:tc>
          <w:tcPr>
            <w:tcW w:w="1134" w:type="dxa"/>
            <w:noWrap/>
          </w:tcPr>
          <w:p w14:paraId="709C2A52">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679BA0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15BDEC80">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5954" w:type="dxa"/>
          </w:tcPr>
          <w:p w14:paraId="2B9BE0DD">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7、保护隐私、冬天做好病人保暖工作，夏天、雨天做好病人防护工作</w:t>
            </w:r>
          </w:p>
        </w:tc>
        <w:tc>
          <w:tcPr>
            <w:tcW w:w="992" w:type="dxa"/>
            <w:noWrap/>
            <w:vAlign w:val="center"/>
          </w:tcPr>
          <w:p w14:paraId="093F1E3D">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8</w:t>
            </w:r>
          </w:p>
        </w:tc>
        <w:tc>
          <w:tcPr>
            <w:tcW w:w="1134" w:type="dxa"/>
            <w:noWrap/>
          </w:tcPr>
          <w:p w14:paraId="3E3AD363">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06A369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62EE1E5C">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5954" w:type="dxa"/>
          </w:tcPr>
          <w:p w14:paraId="667F766D">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8、规范操作：接送病人做各类检查必须衔接畅通，杜绝将病人遗忘在检查科室</w:t>
            </w:r>
          </w:p>
        </w:tc>
        <w:tc>
          <w:tcPr>
            <w:tcW w:w="992" w:type="dxa"/>
            <w:noWrap/>
            <w:vAlign w:val="center"/>
          </w:tcPr>
          <w:p w14:paraId="1AA88E13">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8</w:t>
            </w:r>
          </w:p>
        </w:tc>
        <w:tc>
          <w:tcPr>
            <w:tcW w:w="1134" w:type="dxa"/>
            <w:noWrap/>
          </w:tcPr>
          <w:p w14:paraId="57587F2B">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469875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02AD17C3">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5954" w:type="dxa"/>
          </w:tcPr>
          <w:p w14:paraId="3C2B372A">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9、保证安全：若有病情不稳定患者，必须请医护人员陪同，防止意外发生</w:t>
            </w:r>
          </w:p>
        </w:tc>
        <w:tc>
          <w:tcPr>
            <w:tcW w:w="992" w:type="dxa"/>
            <w:noWrap/>
            <w:vAlign w:val="center"/>
          </w:tcPr>
          <w:p w14:paraId="293A2980">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8</w:t>
            </w:r>
          </w:p>
        </w:tc>
        <w:tc>
          <w:tcPr>
            <w:tcW w:w="1134" w:type="dxa"/>
            <w:noWrap/>
          </w:tcPr>
          <w:p w14:paraId="58181548">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732951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3987ED81">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5954" w:type="dxa"/>
          </w:tcPr>
          <w:p w14:paraId="1B4F683B">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10、规范操作：认真执行查对制度，保证标本、文件、药品等不得遗失或搞错</w:t>
            </w:r>
          </w:p>
        </w:tc>
        <w:tc>
          <w:tcPr>
            <w:tcW w:w="992" w:type="dxa"/>
            <w:noWrap/>
            <w:vAlign w:val="center"/>
          </w:tcPr>
          <w:p w14:paraId="2962C28D">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8</w:t>
            </w:r>
          </w:p>
        </w:tc>
        <w:tc>
          <w:tcPr>
            <w:tcW w:w="1134" w:type="dxa"/>
            <w:noWrap/>
          </w:tcPr>
          <w:p w14:paraId="79D9DCD9">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317E16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3DB14230">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5954" w:type="dxa"/>
          </w:tcPr>
          <w:p w14:paraId="2BB226EF">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11、院感防护：运送员在做了每一项运送服务之后都洗手</w:t>
            </w:r>
          </w:p>
        </w:tc>
        <w:tc>
          <w:tcPr>
            <w:tcW w:w="992" w:type="dxa"/>
            <w:noWrap/>
            <w:vAlign w:val="center"/>
          </w:tcPr>
          <w:p w14:paraId="0F9EE92C">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8</w:t>
            </w:r>
          </w:p>
        </w:tc>
        <w:tc>
          <w:tcPr>
            <w:tcW w:w="1134" w:type="dxa"/>
            <w:noWrap/>
          </w:tcPr>
          <w:p w14:paraId="097BE9EA">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08893E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29FAB985">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5954" w:type="dxa"/>
          </w:tcPr>
          <w:p w14:paraId="1EB66C3F">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12、办公环境：保证运送中心环境整洁，物品放置有序</w:t>
            </w:r>
          </w:p>
        </w:tc>
        <w:tc>
          <w:tcPr>
            <w:tcW w:w="992" w:type="dxa"/>
            <w:noWrap/>
            <w:vAlign w:val="center"/>
          </w:tcPr>
          <w:p w14:paraId="2DD8B771">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8</w:t>
            </w:r>
          </w:p>
        </w:tc>
        <w:tc>
          <w:tcPr>
            <w:tcW w:w="1134" w:type="dxa"/>
            <w:noWrap/>
          </w:tcPr>
          <w:p w14:paraId="6AD58A83">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7A8721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vMerge w:val="continue"/>
          </w:tcPr>
          <w:p w14:paraId="2F28DF9E">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p>
        </w:tc>
        <w:tc>
          <w:tcPr>
            <w:tcW w:w="5954" w:type="dxa"/>
          </w:tcPr>
          <w:p w14:paraId="48A90939">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13、客户意见反馈：存在问题整改实效性（各类表单记录完整、清晰）</w:t>
            </w:r>
          </w:p>
        </w:tc>
        <w:tc>
          <w:tcPr>
            <w:tcW w:w="992" w:type="dxa"/>
            <w:noWrap/>
            <w:vAlign w:val="center"/>
          </w:tcPr>
          <w:p w14:paraId="5F5A8DC3">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10</w:t>
            </w:r>
          </w:p>
        </w:tc>
        <w:tc>
          <w:tcPr>
            <w:tcW w:w="1134" w:type="dxa"/>
            <w:noWrap/>
          </w:tcPr>
          <w:p w14:paraId="6D48F2C7">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071423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noWrap/>
          </w:tcPr>
          <w:p w14:paraId="5B6CCCDA">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总计</w:t>
            </w:r>
          </w:p>
        </w:tc>
        <w:tc>
          <w:tcPr>
            <w:tcW w:w="5954" w:type="dxa"/>
            <w:noWrap/>
          </w:tcPr>
          <w:p w14:paraId="18A4D38E">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c>
          <w:tcPr>
            <w:tcW w:w="992" w:type="dxa"/>
            <w:noWrap/>
            <w:vAlign w:val="center"/>
          </w:tcPr>
          <w:p w14:paraId="462D8D84">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100</w:t>
            </w:r>
          </w:p>
        </w:tc>
        <w:tc>
          <w:tcPr>
            <w:tcW w:w="1134" w:type="dxa"/>
            <w:noWrap/>
          </w:tcPr>
          <w:p w14:paraId="172E9184">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r>
      <w:tr w14:paraId="360254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271" w:type="dxa"/>
          </w:tcPr>
          <w:p w14:paraId="5363D078">
            <w:pPr>
              <w:spacing w:line="360" w:lineRule="auto"/>
              <w:ind w:firstLine="415" w:firstLineChars="198"/>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备注</w:t>
            </w:r>
          </w:p>
        </w:tc>
        <w:tc>
          <w:tcPr>
            <w:tcW w:w="8080" w:type="dxa"/>
            <w:gridSpan w:val="3"/>
            <w:noWrap/>
          </w:tcPr>
          <w:p w14:paraId="77B86488">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扣分细则：每项每条考核每起扣1分，严重者本条扣完</w:t>
            </w:r>
          </w:p>
        </w:tc>
      </w:tr>
    </w:tbl>
    <w:p w14:paraId="0142B2C4">
      <w:pPr>
        <w:spacing w:line="360" w:lineRule="auto"/>
        <w:ind w:firstLine="415" w:firstLineChars="198"/>
        <w:rPr>
          <w:rFonts w:ascii="宋体"/>
          <w:bCs/>
          <w:color w:val="000000" w:themeColor="text1"/>
          <w14:textFill>
            <w14:solidFill>
              <w14:schemeClr w14:val="tx1"/>
            </w14:solidFill>
          </w14:textFill>
        </w:rPr>
      </w:pPr>
    </w:p>
    <w:p w14:paraId="173CA22E">
      <w:pPr>
        <w:spacing w:line="360" w:lineRule="auto"/>
        <w:ind w:firstLine="415" w:firstLineChars="198"/>
        <w:rPr>
          <w:rFonts w:ascii="宋体"/>
          <w:bCs/>
          <w:color w:val="000000" w:themeColor="text1"/>
          <w:sz w:val="21"/>
          <w:szCs w:val="21"/>
          <w14:textFill>
            <w14:solidFill>
              <w14:schemeClr w14:val="tx1"/>
            </w14:solidFill>
          </w14:textFill>
        </w:rPr>
      </w:pPr>
      <w:r>
        <w:rPr>
          <w:rFonts w:hint="eastAsia" w:ascii="宋体"/>
          <w:bCs/>
          <w:color w:val="000000" w:themeColor="text1"/>
          <w:sz w:val="21"/>
          <w:szCs w:val="21"/>
          <w14:textFill>
            <w14:solidFill>
              <w14:schemeClr w14:val="tx1"/>
            </w14:solidFill>
          </w14:textFill>
        </w:rPr>
        <w:t>7.</w:t>
      </w:r>
      <w:r>
        <w:rPr>
          <w:rFonts w:ascii="宋体"/>
          <w:bCs/>
          <w:color w:val="000000" w:themeColor="text1"/>
          <w:sz w:val="21"/>
          <w:szCs w:val="21"/>
          <w14:textFill>
            <w14:solidFill>
              <w14:schemeClr w14:val="tx1"/>
            </w14:solidFill>
          </w14:textFill>
        </w:rPr>
        <w:t xml:space="preserve">6 </w:t>
      </w:r>
      <w:r>
        <w:rPr>
          <w:rFonts w:hint="eastAsia" w:ascii="宋体"/>
          <w:bCs/>
          <w:color w:val="000000" w:themeColor="text1"/>
          <w:sz w:val="21"/>
          <w:szCs w:val="21"/>
          <w14:textFill>
            <w14:solidFill>
              <w14:schemeClr w14:val="tx1"/>
            </w14:solidFill>
          </w14:textFill>
        </w:rPr>
        <w:t>保安考核标准</w:t>
      </w:r>
      <w:r>
        <w:rPr>
          <w:rFonts w:ascii="宋体"/>
          <w:bCs/>
          <w:color w:val="000000" w:themeColor="text1"/>
          <w:sz w:val="21"/>
          <w:szCs w:val="21"/>
          <w14:textFill>
            <w14:solidFill>
              <w14:schemeClr w14:val="tx1"/>
            </w14:solidFill>
          </w14:textFill>
        </w:rPr>
        <w:t>（</w:t>
      </w:r>
      <w:r>
        <w:rPr>
          <w:rFonts w:hint="eastAsia" w:ascii="宋体"/>
          <w:bCs/>
          <w:color w:val="000000" w:themeColor="text1"/>
          <w:sz w:val="21"/>
          <w:szCs w:val="21"/>
          <w14:textFill>
            <w14:solidFill>
              <w14:schemeClr w14:val="tx1"/>
            </w14:solidFill>
          </w14:textFill>
        </w:rPr>
        <w:t>保卫科</w:t>
      </w:r>
      <w:r>
        <w:rPr>
          <w:rFonts w:ascii="宋体"/>
          <w:bCs/>
          <w:color w:val="000000" w:themeColor="text1"/>
          <w:sz w:val="21"/>
          <w:szCs w:val="21"/>
          <w14:textFill>
            <w14:solidFill>
              <w14:schemeClr w14:val="tx1"/>
            </w14:solidFill>
          </w14:textFill>
        </w:rPr>
        <w:t>）</w:t>
      </w:r>
    </w:p>
    <w:tbl>
      <w:tblPr>
        <w:tblStyle w:val="26"/>
        <w:tblW w:w="935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12"/>
        <w:gridCol w:w="6113"/>
        <w:gridCol w:w="992"/>
        <w:gridCol w:w="1134"/>
      </w:tblGrid>
      <w:tr w14:paraId="7FA70E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noWrap/>
          </w:tcPr>
          <w:p w14:paraId="1E1D6943">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项目</w:t>
            </w:r>
          </w:p>
        </w:tc>
        <w:tc>
          <w:tcPr>
            <w:tcW w:w="6113" w:type="dxa"/>
            <w:noWrap/>
          </w:tcPr>
          <w:p w14:paraId="2F892541">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评分标准</w:t>
            </w:r>
          </w:p>
        </w:tc>
        <w:tc>
          <w:tcPr>
            <w:tcW w:w="992" w:type="dxa"/>
            <w:noWrap/>
          </w:tcPr>
          <w:p w14:paraId="3B2C5D2B">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分值</w:t>
            </w:r>
          </w:p>
        </w:tc>
        <w:tc>
          <w:tcPr>
            <w:tcW w:w="1134" w:type="dxa"/>
            <w:noWrap/>
          </w:tcPr>
          <w:p w14:paraId="6A03A026">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评分</w:t>
            </w:r>
          </w:p>
        </w:tc>
      </w:tr>
      <w:tr w14:paraId="289F9D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restart"/>
            <w:noWrap/>
            <w:vAlign w:val="center"/>
          </w:tcPr>
          <w:p w14:paraId="7675F6C1">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仪容仪表</w:t>
            </w:r>
          </w:p>
        </w:tc>
        <w:tc>
          <w:tcPr>
            <w:tcW w:w="6113" w:type="dxa"/>
            <w:noWrap/>
          </w:tcPr>
          <w:p w14:paraId="367477C5">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1、按规定着装，佩戴齐全，按着装规定标准执行（2分）</w:t>
            </w:r>
          </w:p>
        </w:tc>
        <w:tc>
          <w:tcPr>
            <w:tcW w:w="992" w:type="dxa"/>
            <w:vMerge w:val="restart"/>
            <w:noWrap/>
            <w:vAlign w:val="center"/>
          </w:tcPr>
          <w:p w14:paraId="2450CC02">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10</w:t>
            </w:r>
          </w:p>
        </w:tc>
        <w:tc>
          <w:tcPr>
            <w:tcW w:w="1134" w:type="dxa"/>
            <w:vMerge w:val="restart"/>
            <w:noWrap/>
            <w:vAlign w:val="center"/>
          </w:tcPr>
          <w:p w14:paraId="10BCE829">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17917E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continue"/>
            <w:vAlign w:val="center"/>
          </w:tcPr>
          <w:p w14:paraId="625B09D5">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6113" w:type="dxa"/>
            <w:noWrap/>
          </w:tcPr>
          <w:p w14:paraId="6962E0A2">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2、精神饱满，姿态良好（2分）</w:t>
            </w:r>
          </w:p>
        </w:tc>
        <w:tc>
          <w:tcPr>
            <w:tcW w:w="992" w:type="dxa"/>
            <w:vMerge w:val="continue"/>
            <w:vAlign w:val="center"/>
          </w:tcPr>
          <w:p w14:paraId="37D160CE">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p>
        </w:tc>
        <w:tc>
          <w:tcPr>
            <w:tcW w:w="1134" w:type="dxa"/>
            <w:vMerge w:val="continue"/>
            <w:vAlign w:val="center"/>
          </w:tcPr>
          <w:p w14:paraId="44D14826">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242228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continue"/>
            <w:vAlign w:val="center"/>
          </w:tcPr>
          <w:p w14:paraId="44B4A1B8">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6113" w:type="dxa"/>
            <w:noWrap/>
          </w:tcPr>
          <w:p w14:paraId="2A802D13">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3、不袖手、背手或将手插入衣袋，不勾肩搭背（2分）</w:t>
            </w:r>
          </w:p>
        </w:tc>
        <w:tc>
          <w:tcPr>
            <w:tcW w:w="992" w:type="dxa"/>
            <w:vMerge w:val="continue"/>
            <w:vAlign w:val="center"/>
          </w:tcPr>
          <w:p w14:paraId="1F531BD9">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p>
        </w:tc>
        <w:tc>
          <w:tcPr>
            <w:tcW w:w="1134" w:type="dxa"/>
            <w:vMerge w:val="continue"/>
            <w:vAlign w:val="center"/>
          </w:tcPr>
          <w:p w14:paraId="4FBC8FE0">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31EE97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continue"/>
            <w:vAlign w:val="center"/>
          </w:tcPr>
          <w:p w14:paraId="51B7D3AA">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6113" w:type="dxa"/>
            <w:noWrap/>
          </w:tcPr>
          <w:p w14:paraId="1890D6ED">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4、举止文明、大方（2分）</w:t>
            </w:r>
          </w:p>
        </w:tc>
        <w:tc>
          <w:tcPr>
            <w:tcW w:w="992" w:type="dxa"/>
            <w:vMerge w:val="continue"/>
            <w:vAlign w:val="center"/>
          </w:tcPr>
          <w:p w14:paraId="7044CCAD">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p>
        </w:tc>
        <w:tc>
          <w:tcPr>
            <w:tcW w:w="1134" w:type="dxa"/>
            <w:vMerge w:val="continue"/>
            <w:vAlign w:val="center"/>
          </w:tcPr>
          <w:p w14:paraId="0E1C74C9">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4217CF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continue"/>
            <w:vAlign w:val="center"/>
          </w:tcPr>
          <w:p w14:paraId="204D4915">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6113" w:type="dxa"/>
          </w:tcPr>
          <w:p w14:paraId="63025705">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5、下班后，着制服时，作风必须严谨，不可嬉笑打闹，损坏保安员形象（2分）</w:t>
            </w:r>
          </w:p>
        </w:tc>
        <w:tc>
          <w:tcPr>
            <w:tcW w:w="992" w:type="dxa"/>
            <w:vMerge w:val="continue"/>
            <w:vAlign w:val="center"/>
          </w:tcPr>
          <w:p w14:paraId="55ABF9FD">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p>
        </w:tc>
        <w:tc>
          <w:tcPr>
            <w:tcW w:w="1134" w:type="dxa"/>
            <w:vMerge w:val="continue"/>
            <w:vAlign w:val="center"/>
          </w:tcPr>
          <w:p w14:paraId="0744595C">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4F1705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restart"/>
            <w:noWrap/>
            <w:vAlign w:val="center"/>
          </w:tcPr>
          <w:p w14:paraId="5F32564D">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劳动纪律</w:t>
            </w:r>
          </w:p>
        </w:tc>
        <w:tc>
          <w:tcPr>
            <w:tcW w:w="6113" w:type="dxa"/>
            <w:noWrap/>
          </w:tcPr>
          <w:p w14:paraId="46A2E8F4">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1、按时交接班，不迟到，不早退，忠于职守（2分）</w:t>
            </w:r>
          </w:p>
        </w:tc>
        <w:tc>
          <w:tcPr>
            <w:tcW w:w="992" w:type="dxa"/>
            <w:vMerge w:val="restart"/>
            <w:noWrap/>
            <w:vAlign w:val="center"/>
          </w:tcPr>
          <w:p w14:paraId="36D4116B">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30</w:t>
            </w:r>
          </w:p>
        </w:tc>
        <w:tc>
          <w:tcPr>
            <w:tcW w:w="1134" w:type="dxa"/>
            <w:vMerge w:val="restart"/>
            <w:noWrap/>
            <w:vAlign w:val="center"/>
          </w:tcPr>
          <w:p w14:paraId="4EA9E6E4">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4E9809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continue"/>
            <w:vAlign w:val="center"/>
          </w:tcPr>
          <w:p w14:paraId="49BBAEB9">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6113" w:type="dxa"/>
          </w:tcPr>
          <w:p w14:paraId="27D2D310">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2、不准在岗位上坐卧倚靠、闲谈、吃东西、看书报、听收录音机、办私事等（2分）</w:t>
            </w:r>
          </w:p>
        </w:tc>
        <w:tc>
          <w:tcPr>
            <w:tcW w:w="992" w:type="dxa"/>
            <w:vMerge w:val="continue"/>
            <w:vAlign w:val="center"/>
          </w:tcPr>
          <w:p w14:paraId="34EAB673">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p>
        </w:tc>
        <w:tc>
          <w:tcPr>
            <w:tcW w:w="1134" w:type="dxa"/>
            <w:vMerge w:val="continue"/>
            <w:vAlign w:val="center"/>
          </w:tcPr>
          <w:p w14:paraId="4B060230">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6464C7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continue"/>
            <w:vAlign w:val="center"/>
          </w:tcPr>
          <w:p w14:paraId="32757965">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6113" w:type="dxa"/>
            <w:noWrap/>
          </w:tcPr>
          <w:p w14:paraId="4AE24CBC">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3、处理问题讲原则、讲方法、以理服人（2分）</w:t>
            </w:r>
          </w:p>
        </w:tc>
        <w:tc>
          <w:tcPr>
            <w:tcW w:w="992" w:type="dxa"/>
            <w:vMerge w:val="continue"/>
            <w:vAlign w:val="center"/>
          </w:tcPr>
          <w:p w14:paraId="00E305AF">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p>
        </w:tc>
        <w:tc>
          <w:tcPr>
            <w:tcW w:w="1134" w:type="dxa"/>
            <w:vMerge w:val="continue"/>
            <w:vAlign w:val="center"/>
          </w:tcPr>
          <w:p w14:paraId="59762141">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7CCC67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continue"/>
            <w:vAlign w:val="center"/>
          </w:tcPr>
          <w:p w14:paraId="64AF1247">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6113" w:type="dxa"/>
            <w:noWrap/>
          </w:tcPr>
          <w:p w14:paraId="1DFB80A4">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4、保守内部机密（2分）</w:t>
            </w:r>
          </w:p>
        </w:tc>
        <w:tc>
          <w:tcPr>
            <w:tcW w:w="992" w:type="dxa"/>
            <w:vMerge w:val="continue"/>
            <w:vAlign w:val="center"/>
          </w:tcPr>
          <w:p w14:paraId="195B3D66">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p>
        </w:tc>
        <w:tc>
          <w:tcPr>
            <w:tcW w:w="1134" w:type="dxa"/>
            <w:vMerge w:val="continue"/>
            <w:vAlign w:val="center"/>
          </w:tcPr>
          <w:p w14:paraId="5D6589D9">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67F9F5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continue"/>
            <w:vAlign w:val="center"/>
          </w:tcPr>
          <w:p w14:paraId="7B5BC910">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6113" w:type="dxa"/>
            <w:noWrap/>
          </w:tcPr>
          <w:p w14:paraId="150EA7FB">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5、严格打卡制度，不得带打卡（2分）</w:t>
            </w:r>
          </w:p>
        </w:tc>
        <w:tc>
          <w:tcPr>
            <w:tcW w:w="992" w:type="dxa"/>
            <w:vMerge w:val="continue"/>
            <w:vAlign w:val="center"/>
          </w:tcPr>
          <w:p w14:paraId="20F5932B">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p>
        </w:tc>
        <w:tc>
          <w:tcPr>
            <w:tcW w:w="1134" w:type="dxa"/>
            <w:vMerge w:val="continue"/>
            <w:vAlign w:val="center"/>
          </w:tcPr>
          <w:p w14:paraId="4853735A">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69D869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continue"/>
            <w:vAlign w:val="center"/>
          </w:tcPr>
          <w:p w14:paraId="3BDF6807">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6113" w:type="dxa"/>
            <w:noWrap/>
          </w:tcPr>
          <w:p w14:paraId="269D2A21">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6、严禁脱岗、睡岗、串岗（10分）</w:t>
            </w:r>
          </w:p>
        </w:tc>
        <w:tc>
          <w:tcPr>
            <w:tcW w:w="992" w:type="dxa"/>
            <w:vMerge w:val="continue"/>
            <w:vAlign w:val="center"/>
          </w:tcPr>
          <w:p w14:paraId="7BA005FF">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p>
        </w:tc>
        <w:tc>
          <w:tcPr>
            <w:tcW w:w="1134" w:type="dxa"/>
            <w:vMerge w:val="continue"/>
            <w:vAlign w:val="center"/>
          </w:tcPr>
          <w:p w14:paraId="0C1F0744">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55058E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continue"/>
            <w:vAlign w:val="center"/>
          </w:tcPr>
          <w:p w14:paraId="3BA11C6E">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6113" w:type="dxa"/>
          </w:tcPr>
          <w:p w14:paraId="5A7DA27F">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7、严格请销假制度，任何人不得无故不参加治安消防组织的活动，学习训练（5分）</w:t>
            </w:r>
          </w:p>
        </w:tc>
        <w:tc>
          <w:tcPr>
            <w:tcW w:w="992" w:type="dxa"/>
            <w:vMerge w:val="continue"/>
            <w:vAlign w:val="center"/>
          </w:tcPr>
          <w:p w14:paraId="3CA69D5A">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p>
        </w:tc>
        <w:tc>
          <w:tcPr>
            <w:tcW w:w="1134" w:type="dxa"/>
            <w:vMerge w:val="continue"/>
            <w:vAlign w:val="center"/>
          </w:tcPr>
          <w:p w14:paraId="3B8064F9">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18815E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continue"/>
            <w:vAlign w:val="center"/>
          </w:tcPr>
          <w:p w14:paraId="2BD50D86">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6113" w:type="dxa"/>
          </w:tcPr>
          <w:p w14:paraId="54E2F94E">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8、员工之间团结互助，严禁任何人以任何形式搞不利于团结的活动（5分）</w:t>
            </w:r>
          </w:p>
        </w:tc>
        <w:tc>
          <w:tcPr>
            <w:tcW w:w="992" w:type="dxa"/>
            <w:vMerge w:val="continue"/>
            <w:vAlign w:val="center"/>
          </w:tcPr>
          <w:p w14:paraId="435FF012">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p>
        </w:tc>
        <w:tc>
          <w:tcPr>
            <w:tcW w:w="1134" w:type="dxa"/>
            <w:vMerge w:val="continue"/>
            <w:vAlign w:val="center"/>
          </w:tcPr>
          <w:p w14:paraId="0FBD45C9">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770225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restart"/>
            <w:noWrap/>
            <w:vAlign w:val="center"/>
          </w:tcPr>
          <w:p w14:paraId="462B92E8">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服务态度</w:t>
            </w:r>
          </w:p>
        </w:tc>
        <w:tc>
          <w:tcPr>
            <w:tcW w:w="6113" w:type="dxa"/>
            <w:noWrap/>
          </w:tcPr>
          <w:p w14:paraId="7ABB8590">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1、微笑服务（1分）</w:t>
            </w:r>
          </w:p>
        </w:tc>
        <w:tc>
          <w:tcPr>
            <w:tcW w:w="992" w:type="dxa"/>
            <w:vMerge w:val="restart"/>
            <w:noWrap/>
            <w:vAlign w:val="center"/>
          </w:tcPr>
          <w:p w14:paraId="68FBAB4C">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10</w:t>
            </w:r>
          </w:p>
        </w:tc>
        <w:tc>
          <w:tcPr>
            <w:tcW w:w="1134" w:type="dxa"/>
            <w:vMerge w:val="restart"/>
            <w:noWrap/>
            <w:vAlign w:val="center"/>
          </w:tcPr>
          <w:p w14:paraId="44BEA575">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495A8C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continue"/>
            <w:vAlign w:val="center"/>
          </w:tcPr>
          <w:p w14:paraId="4B24A63E">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6113" w:type="dxa"/>
            <w:noWrap/>
          </w:tcPr>
          <w:p w14:paraId="1DDFF6F0">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2、主动、热情、耐心、周到（2分）</w:t>
            </w:r>
          </w:p>
        </w:tc>
        <w:tc>
          <w:tcPr>
            <w:tcW w:w="992" w:type="dxa"/>
            <w:vMerge w:val="continue"/>
            <w:vAlign w:val="center"/>
          </w:tcPr>
          <w:p w14:paraId="5831CE81">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p>
        </w:tc>
        <w:tc>
          <w:tcPr>
            <w:tcW w:w="1134" w:type="dxa"/>
            <w:vMerge w:val="continue"/>
            <w:vAlign w:val="center"/>
          </w:tcPr>
          <w:p w14:paraId="3DFBEAB8">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01A924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continue"/>
            <w:vAlign w:val="center"/>
          </w:tcPr>
          <w:p w14:paraId="10877441">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6113" w:type="dxa"/>
            <w:noWrap/>
          </w:tcPr>
          <w:p w14:paraId="55624C72">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3、说话客气、礼貌待人（2分）</w:t>
            </w:r>
          </w:p>
        </w:tc>
        <w:tc>
          <w:tcPr>
            <w:tcW w:w="992" w:type="dxa"/>
            <w:vMerge w:val="continue"/>
            <w:vAlign w:val="center"/>
          </w:tcPr>
          <w:p w14:paraId="1C5F4F4A">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p>
        </w:tc>
        <w:tc>
          <w:tcPr>
            <w:tcW w:w="1134" w:type="dxa"/>
            <w:vMerge w:val="continue"/>
            <w:vAlign w:val="center"/>
          </w:tcPr>
          <w:p w14:paraId="166EA687">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66B129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continue"/>
            <w:vAlign w:val="center"/>
          </w:tcPr>
          <w:p w14:paraId="3F9E113C">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6113" w:type="dxa"/>
            <w:noWrap/>
          </w:tcPr>
          <w:p w14:paraId="390822F8">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4、避免发生争吵、打斗事件（5分）</w:t>
            </w:r>
          </w:p>
        </w:tc>
        <w:tc>
          <w:tcPr>
            <w:tcW w:w="992" w:type="dxa"/>
            <w:vMerge w:val="continue"/>
            <w:vAlign w:val="center"/>
          </w:tcPr>
          <w:p w14:paraId="7F1F3DCC">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p>
        </w:tc>
        <w:tc>
          <w:tcPr>
            <w:tcW w:w="1134" w:type="dxa"/>
            <w:vMerge w:val="continue"/>
            <w:vAlign w:val="center"/>
          </w:tcPr>
          <w:p w14:paraId="4448B916">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36C12D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restart"/>
            <w:noWrap/>
            <w:vAlign w:val="center"/>
          </w:tcPr>
          <w:p w14:paraId="216CF0C7">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工作标准</w:t>
            </w:r>
          </w:p>
        </w:tc>
        <w:tc>
          <w:tcPr>
            <w:tcW w:w="6113" w:type="dxa"/>
            <w:noWrap/>
          </w:tcPr>
          <w:p w14:paraId="602D30A0">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1、服从命令、听从指挥（3分）</w:t>
            </w:r>
          </w:p>
        </w:tc>
        <w:tc>
          <w:tcPr>
            <w:tcW w:w="992" w:type="dxa"/>
            <w:vMerge w:val="restart"/>
            <w:noWrap/>
            <w:vAlign w:val="center"/>
          </w:tcPr>
          <w:p w14:paraId="050BBCC4">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20</w:t>
            </w:r>
          </w:p>
        </w:tc>
        <w:tc>
          <w:tcPr>
            <w:tcW w:w="1134" w:type="dxa"/>
            <w:vMerge w:val="restart"/>
            <w:noWrap/>
            <w:vAlign w:val="center"/>
          </w:tcPr>
          <w:p w14:paraId="6B20ECB9">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6E93CB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continue"/>
            <w:vAlign w:val="center"/>
          </w:tcPr>
          <w:p w14:paraId="3B94994C">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6113" w:type="dxa"/>
          </w:tcPr>
          <w:p w14:paraId="3E545A52">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2、熟练掌握医院的基本情况,每半个月向保卫科汇报工作（3分）</w:t>
            </w:r>
          </w:p>
        </w:tc>
        <w:tc>
          <w:tcPr>
            <w:tcW w:w="992" w:type="dxa"/>
            <w:vMerge w:val="continue"/>
            <w:vAlign w:val="center"/>
          </w:tcPr>
          <w:p w14:paraId="435D4AC0">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p>
        </w:tc>
        <w:tc>
          <w:tcPr>
            <w:tcW w:w="1134" w:type="dxa"/>
            <w:vMerge w:val="continue"/>
            <w:vAlign w:val="center"/>
          </w:tcPr>
          <w:p w14:paraId="70591716">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69C482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continue"/>
            <w:vAlign w:val="center"/>
          </w:tcPr>
          <w:p w14:paraId="5A313A3E">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6113" w:type="dxa"/>
          </w:tcPr>
          <w:p w14:paraId="37B77CF4">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3、善于发现、分析处理各种事故隐患和突发事件，包括消防设施损坏及时维修（5分）</w:t>
            </w:r>
          </w:p>
        </w:tc>
        <w:tc>
          <w:tcPr>
            <w:tcW w:w="992" w:type="dxa"/>
            <w:vMerge w:val="continue"/>
            <w:vAlign w:val="center"/>
          </w:tcPr>
          <w:p w14:paraId="540A66A2">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p>
        </w:tc>
        <w:tc>
          <w:tcPr>
            <w:tcW w:w="1134" w:type="dxa"/>
            <w:vMerge w:val="continue"/>
            <w:vAlign w:val="center"/>
          </w:tcPr>
          <w:p w14:paraId="69878EB7">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4767EB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continue"/>
            <w:vAlign w:val="center"/>
          </w:tcPr>
          <w:p w14:paraId="682CA783">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6113" w:type="dxa"/>
            <w:noWrap/>
          </w:tcPr>
          <w:p w14:paraId="76DFD668">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4、能圆满完成规定的检查内容，及时报告处理（5分）</w:t>
            </w:r>
          </w:p>
        </w:tc>
        <w:tc>
          <w:tcPr>
            <w:tcW w:w="992" w:type="dxa"/>
            <w:vMerge w:val="continue"/>
            <w:vAlign w:val="center"/>
          </w:tcPr>
          <w:p w14:paraId="197B3EEE">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p>
        </w:tc>
        <w:tc>
          <w:tcPr>
            <w:tcW w:w="1134" w:type="dxa"/>
            <w:vMerge w:val="continue"/>
            <w:vAlign w:val="center"/>
          </w:tcPr>
          <w:p w14:paraId="23A70BA2">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6A648F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continue"/>
            <w:vAlign w:val="center"/>
          </w:tcPr>
          <w:p w14:paraId="29D144C7">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6113" w:type="dxa"/>
            <w:noWrap/>
          </w:tcPr>
          <w:p w14:paraId="274E5B25">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5、当班时，监控无盲点、坏点（4分）</w:t>
            </w:r>
          </w:p>
        </w:tc>
        <w:tc>
          <w:tcPr>
            <w:tcW w:w="992" w:type="dxa"/>
            <w:vMerge w:val="continue"/>
            <w:vAlign w:val="center"/>
          </w:tcPr>
          <w:p w14:paraId="20DD53C8">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p>
        </w:tc>
        <w:tc>
          <w:tcPr>
            <w:tcW w:w="1134" w:type="dxa"/>
            <w:vMerge w:val="continue"/>
            <w:vAlign w:val="center"/>
          </w:tcPr>
          <w:p w14:paraId="033D59AE">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4935C8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restart"/>
            <w:noWrap/>
            <w:vAlign w:val="center"/>
          </w:tcPr>
          <w:p w14:paraId="19BAF5DD">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巡逻岗</w:t>
            </w:r>
          </w:p>
        </w:tc>
        <w:tc>
          <w:tcPr>
            <w:tcW w:w="6113" w:type="dxa"/>
            <w:noWrap/>
          </w:tcPr>
          <w:p w14:paraId="55AEEF35">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1、发现隐患是否及时提醒，并进行安全防范宣传（4分）</w:t>
            </w:r>
          </w:p>
        </w:tc>
        <w:tc>
          <w:tcPr>
            <w:tcW w:w="992" w:type="dxa"/>
            <w:vMerge w:val="restart"/>
            <w:noWrap/>
            <w:vAlign w:val="center"/>
          </w:tcPr>
          <w:p w14:paraId="7AAF6323">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10</w:t>
            </w:r>
          </w:p>
        </w:tc>
        <w:tc>
          <w:tcPr>
            <w:tcW w:w="1134" w:type="dxa"/>
            <w:vMerge w:val="restart"/>
            <w:noWrap/>
            <w:vAlign w:val="center"/>
          </w:tcPr>
          <w:p w14:paraId="1EBC7A78">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6B7A97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continue"/>
            <w:vAlign w:val="center"/>
          </w:tcPr>
          <w:p w14:paraId="42AB7135">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6113" w:type="dxa"/>
          </w:tcPr>
          <w:p w14:paraId="40D04122">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2、区域内发生盗窃、火灾、打架等事件是否及时赶到现场处理（3分）</w:t>
            </w:r>
          </w:p>
        </w:tc>
        <w:tc>
          <w:tcPr>
            <w:tcW w:w="992" w:type="dxa"/>
            <w:vMerge w:val="continue"/>
            <w:vAlign w:val="center"/>
          </w:tcPr>
          <w:p w14:paraId="70587A96">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p>
        </w:tc>
        <w:tc>
          <w:tcPr>
            <w:tcW w:w="1134" w:type="dxa"/>
            <w:vMerge w:val="continue"/>
            <w:vAlign w:val="center"/>
          </w:tcPr>
          <w:p w14:paraId="649F92D9">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26B794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continue"/>
            <w:vAlign w:val="center"/>
          </w:tcPr>
          <w:p w14:paraId="6265D30B">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6113" w:type="dxa"/>
            <w:noWrap/>
          </w:tcPr>
          <w:p w14:paraId="22528DDE">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3、可疑人员是否盘查（1分）</w:t>
            </w:r>
          </w:p>
        </w:tc>
        <w:tc>
          <w:tcPr>
            <w:tcW w:w="992" w:type="dxa"/>
            <w:vMerge w:val="continue"/>
            <w:vAlign w:val="center"/>
          </w:tcPr>
          <w:p w14:paraId="058136B8">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p>
        </w:tc>
        <w:tc>
          <w:tcPr>
            <w:tcW w:w="1134" w:type="dxa"/>
            <w:vMerge w:val="continue"/>
            <w:vAlign w:val="center"/>
          </w:tcPr>
          <w:p w14:paraId="00B6C243">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5A2E43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continue"/>
            <w:vAlign w:val="center"/>
          </w:tcPr>
          <w:p w14:paraId="5C15E73C">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6113" w:type="dxa"/>
            <w:noWrap/>
          </w:tcPr>
          <w:p w14:paraId="7F0F4829">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4、遇雷电、台风、暴雨是否及时关闭门窗（2分）</w:t>
            </w:r>
          </w:p>
        </w:tc>
        <w:tc>
          <w:tcPr>
            <w:tcW w:w="992" w:type="dxa"/>
            <w:vMerge w:val="continue"/>
            <w:vAlign w:val="center"/>
          </w:tcPr>
          <w:p w14:paraId="2801A1EC">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p>
        </w:tc>
        <w:tc>
          <w:tcPr>
            <w:tcW w:w="1134" w:type="dxa"/>
            <w:vMerge w:val="continue"/>
            <w:vAlign w:val="center"/>
          </w:tcPr>
          <w:p w14:paraId="213B8180">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19D97F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restart"/>
            <w:noWrap/>
            <w:vAlign w:val="center"/>
          </w:tcPr>
          <w:p w14:paraId="75AC9516">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车辆管理</w:t>
            </w:r>
          </w:p>
        </w:tc>
        <w:tc>
          <w:tcPr>
            <w:tcW w:w="6113" w:type="dxa"/>
            <w:noWrap/>
          </w:tcPr>
          <w:p w14:paraId="6FD7529D">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1、是否对出入院车辆进行发卡、收卡（8分）</w:t>
            </w:r>
          </w:p>
        </w:tc>
        <w:tc>
          <w:tcPr>
            <w:tcW w:w="992" w:type="dxa"/>
            <w:vMerge w:val="restart"/>
            <w:noWrap/>
            <w:vAlign w:val="center"/>
          </w:tcPr>
          <w:p w14:paraId="6955E767">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20</w:t>
            </w:r>
          </w:p>
        </w:tc>
        <w:tc>
          <w:tcPr>
            <w:tcW w:w="1134" w:type="dxa"/>
            <w:vMerge w:val="restart"/>
            <w:noWrap/>
            <w:vAlign w:val="center"/>
          </w:tcPr>
          <w:p w14:paraId="7B46C235">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116933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continue"/>
            <w:vAlign w:val="center"/>
          </w:tcPr>
          <w:p w14:paraId="159F6B57">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6113" w:type="dxa"/>
            <w:noWrap/>
          </w:tcPr>
          <w:p w14:paraId="31D15F51">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2、手势疏导车辆通行（5分）</w:t>
            </w:r>
          </w:p>
        </w:tc>
        <w:tc>
          <w:tcPr>
            <w:tcW w:w="992" w:type="dxa"/>
            <w:vMerge w:val="continue"/>
            <w:vAlign w:val="center"/>
          </w:tcPr>
          <w:p w14:paraId="211E871E">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p>
        </w:tc>
        <w:tc>
          <w:tcPr>
            <w:tcW w:w="1134" w:type="dxa"/>
            <w:vMerge w:val="continue"/>
            <w:vAlign w:val="center"/>
          </w:tcPr>
          <w:p w14:paraId="57640ECE">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3807CF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continue"/>
            <w:vAlign w:val="center"/>
          </w:tcPr>
          <w:p w14:paraId="6DD44B07">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6113" w:type="dxa"/>
            <w:noWrap/>
          </w:tcPr>
          <w:p w14:paraId="31AEAC1F">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3、车辆规范停泊，无不按规定区域乱停现象（5分）</w:t>
            </w:r>
          </w:p>
        </w:tc>
        <w:tc>
          <w:tcPr>
            <w:tcW w:w="992" w:type="dxa"/>
            <w:vMerge w:val="continue"/>
            <w:vAlign w:val="center"/>
          </w:tcPr>
          <w:p w14:paraId="28AA815D">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p>
        </w:tc>
        <w:tc>
          <w:tcPr>
            <w:tcW w:w="1134" w:type="dxa"/>
            <w:vMerge w:val="continue"/>
            <w:vAlign w:val="center"/>
          </w:tcPr>
          <w:p w14:paraId="3B5890E9">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7E755E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vMerge w:val="continue"/>
            <w:vAlign w:val="center"/>
          </w:tcPr>
          <w:p w14:paraId="2EF8CCC5">
            <w:pPr>
              <w:spacing w:line="360" w:lineRule="auto"/>
              <w:jc w:val="center"/>
              <w:rPr>
                <w:rFonts w:ascii="宋体" w:hAnsi="Calibri" w:cs="Calibri"/>
                <w:bCs/>
                <w:color w:val="000000" w:themeColor="text1"/>
                <w:kern w:val="0"/>
                <w:sz w:val="21"/>
                <w:szCs w:val="21"/>
                <w14:textFill>
                  <w14:solidFill>
                    <w14:schemeClr w14:val="tx1"/>
                  </w14:solidFill>
                </w14:textFill>
              </w:rPr>
            </w:pPr>
          </w:p>
        </w:tc>
        <w:tc>
          <w:tcPr>
            <w:tcW w:w="6113" w:type="dxa"/>
            <w:noWrap/>
          </w:tcPr>
          <w:p w14:paraId="33ACE8C5">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4、保持岗位清洁（2分）</w:t>
            </w:r>
          </w:p>
        </w:tc>
        <w:tc>
          <w:tcPr>
            <w:tcW w:w="992" w:type="dxa"/>
            <w:vMerge w:val="continue"/>
            <w:vAlign w:val="center"/>
          </w:tcPr>
          <w:p w14:paraId="15ABE793">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p>
        </w:tc>
        <w:tc>
          <w:tcPr>
            <w:tcW w:w="1134" w:type="dxa"/>
            <w:vMerge w:val="continue"/>
            <w:vAlign w:val="center"/>
          </w:tcPr>
          <w:p w14:paraId="3EEE7E92">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36A67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noWrap/>
            <w:vAlign w:val="center"/>
          </w:tcPr>
          <w:p w14:paraId="580998DA">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总计</w:t>
            </w:r>
          </w:p>
        </w:tc>
        <w:tc>
          <w:tcPr>
            <w:tcW w:w="6113" w:type="dxa"/>
            <w:noWrap/>
          </w:tcPr>
          <w:p w14:paraId="5DDBE6DB">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　</w:t>
            </w:r>
          </w:p>
        </w:tc>
        <w:tc>
          <w:tcPr>
            <w:tcW w:w="992" w:type="dxa"/>
            <w:noWrap/>
            <w:vAlign w:val="center"/>
          </w:tcPr>
          <w:p w14:paraId="4E1EED7F">
            <w:pPr>
              <w:spacing w:line="360" w:lineRule="auto"/>
              <w:ind w:firstLine="33" w:firstLineChars="16"/>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100</w:t>
            </w:r>
          </w:p>
        </w:tc>
        <w:tc>
          <w:tcPr>
            <w:tcW w:w="1134" w:type="dxa"/>
            <w:noWrap/>
            <w:vAlign w:val="center"/>
          </w:tcPr>
          <w:p w14:paraId="2BDA62C2">
            <w:pPr>
              <w:spacing w:line="360" w:lineRule="auto"/>
              <w:ind w:firstLine="35" w:firstLineChars="17"/>
              <w:jc w:val="center"/>
              <w:rPr>
                <w:rFonts w:ascii="宋体" w:hAnsi="Calibri" w:cs="Calibri"/>
                <w:bCs/>
                <w:color w:val="000000" w:themeColor="text1"/>
                <w:kern w:val="0"/>
                <w:sz w:val="21"/>
                <w:szCs w:val="21"/>
                <w14:textFill>
                  <w14:solidFill>
                    <w14:schemeClr w14:val="tx1"/>
                  </w14:solidFill>
                </w14:textFill>
              </w:rPr>
            </w:pPr>
          </w:p>
        </w:tc>
      </w:tr>
      <w:tr w14:paraId="781175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112" w:type="dxa"/>
            <w:noWrap/>
            <w:vAlign w:val="center"/>
          </w:tcPr>
          <w:p w14:paraId="10CECCB8">
            <w:pPr>
              <w:spacing w:line="360" w:lineRule="auto"/>
              <w:jc w:val="center"/>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备注</w:t>
            </w:r>
          </w:p>
        </w:tc>
        <w:tc>
          <w:tcPr>
            <w:tcW w:w="8239" w:type="dxa"/>
            <w:gridSpan w:val="3"/>
            <w:noWrap/>
          </w:tcPr>
          <w:p w14:paraId="34C84883">
            <w:pPr>
              <w:spacing w:line="360" w:lineRule="auto"/>
              <w:rPr>
                <w:rFonts w:ascii="宋体" w:hAnsi="Calibri" w:cs="Calibri"/>
                <w:bCs/>
                <w:color w:val="000000" w:themeColor="text1"/>
                <w:kern w:val="0"/>
                <w:sz w:val="21"/>
                <w:szCs w:val="21"/>
                <w14:textFill>
                  <w14:solidFill>
                    <w14:schemeClr w14:val="tx1"/>
                  </w14:solidFill>
                </w14:textFill>
              </w:rPr>
            </w:pPr>
            <w:r>
              <w:rPr>
                <w:rFonts w:hint="eastAsia" w:ascii="宋体" w:hAnsi="Calibri" w:cs="Calibri"/>
                <w:bCs/>
                <w:color w:val="000000" w:themeColor="text1"/>
                <w:kern w:val="0"/>
                <w:sz w:val="21"/>
                <w:szCs w:val="21"/>
                <w14:textFill>
                  <w14:solidFill>
                    <w14:schemeClr w14:val="tx1"/>
                  </w14:solidFill>
                </w14:textFill>
              </w:rPr>
              <w:t>扣分细则：每项每条考核每起扣0.1分，严重者本条扣完</w:t>
            </w:r>
          </w:p>
        </w:tc>
      </w:tr>
    </w:tbl>
    <w:p w14:paraId="4FA1C402">
      <w:pPr>
        <w:spacing w:line="360" w:lineRule="auto"/>
        <w:ind w:firstLine="415" w:firstLineChars="198"/>
        <w:rPr>
          <w:rFonts w:ascii="宋体"/>
          <w:bCs/>
          <w:color w:val="000000" w:themeColor="text1"/>
          <w:sz w:val="21"/>
          <w:szCs w:val="21"/>
          <w14:textFill>
            <w14:solidFill>
              <w14:schemeClr w14:val="tx1"/>
            </w14:solidFill>
          </w14:textFill>
        </w:rPr>
      </w:pPr>
    </w:p>
    <w:p w14:paraId="53330351">
      <w:pPr>
        <w:spacing w:line="360" w:lineRule="auto"/>
        <w:ind w:firstLine="415" w:firstLineChars="198"/>
        <w:rPr>
          <w:rFonts w:ascii="宋体"/>
          <w:bCs/>
          <w:color w:val="000000" w:themeColor="text1"/>
          <w:sz w:val="21"/>
          <w:szCs w:val="21"/>
          <w14:textFill>
            <w14:solidFill>
              <w14:schemeClr w14:val="tx1"/>
            </w14:solidFill>
          </w14:textFill>
        </w:rPr>
      </w:pPr>
      <w:r>
        <w:rPr>
          <w:rFonts w:hint="eastAsia" w:ascii="宋体"/>
          <w:bCs/>
          <w:color w:val="000000" w:themeColor="text1"/>
          <w:sz w:val="21"/>
          <w:szCs w:val="21"/>
          <w14:textFill>
            <w14:solidFill>
              <w14:schemeClr w14:val="tx1"/>
            </w14:solidFill>
          </w14:textFill>
        </w:rPr>
        <w:t xml:space="preserve"> </w:t>
      </w:r>
    </w:p>
    <w:p w14:paraId="1C94D8F7">
      <w:pPr>
        <w:spacing w:line="360" w:lineRule="auto"/>
        <w:ind w:firstLine="207" w:firstLineChars="98"/>
        <w:rPr>
          <w:rFonts w:ascii="宋体"/>
          <w:b/>
          <w:bCs/>
          <w:color w:val="000000" w:themeColor="text1"/>
          <w14:textFill>
            <w14:solidFill>
              <w14:schemeClr w14:val="tx1"/>
            </w14:solidFill>
          </w14:textFill>
        </w:rPr>
      </w:pPr>
      <w:r>
        <w:rPr>
          <w:rFonts w:hint="eastAsia" w:ascii="宋体"/>
          <w:b/>
          <w:bCs/>
          <w:color w:val="000000" w:themeColor="text1"/>
          <w14:textFill>
            <w14:solidFill>
              <w14:schemeClr w14:val="tx1"/>
            </w14:solidFill>
          </w14:textFill>
        </w:rPr>
        <w:t xml:space="preserve">八、岗位配置需求： </w:t>
      </w:r>
    </w:p>
    <w:p w14:paraId="26E4CE4D">
      <w:pPr>
        <w:spacing w:line="360" w:lineRule="auto"/>
        <w:ind w:firstLine="205" w:firstLineChars="98"/>
        <w:rPr>
          <w:rFonts w:hint="eastAsia" w:ascii="宋体"/>
          <w:bCs/>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8.1 岗位配置数量需求表（不得低于以下人员配置及要求）</w:t>
      </w:r>
    </w:p>
    <w:p w14:paraId="3DE0D26C">
      <w:pPr>
        <w:spacing w:line="360" w:lineRule="auto"/>
        <w:ind w:firstLine="205" w:firstLineChars="98"/>
        <w:rPr>
          <w:rFonts w:hint="eastAsia" w:ascii="宋体"/>
          <w:bCs/>
          <w:color w:val="000000" w:themeColor="text1"/>
          <w14:textFill>
            <w14:solidFill>
              <w14:schemeClr w14:val="tx1"/>
            </w14:solidFill>
          </w14:textFill>
        </w:rPr>
      </w:pPr>
    </w:p>
    <w:p w14:paraId="783D69AA">
      <w:pPr>
        <w:spacing w:line="360" w:lineRule="auto"/>
        <w:ind w:firstLine="205" w:firstLineChars="98"/>
        <w:rPr>
          <w:rFonts w:hint="eastAsia" w:ascii="宋体"/>
          <w:bCs/>
          <w:color w:val="000000" w:themeColor="text1"/>
          <w14:textFill>
            <w14:solidFill>
              <w14:schemeClr w14:val="tx1"/>
            </w14:solidFill>
          </w14:textFill>
        </w:rPr>
      </w:pPr>
    </w:p>
    <w:tbl>
      <w:tblPr>
        <w:tblStyle w:val="25"/>
        <w:tblW w:w="88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18"/>
        <w:gridCol w:w="2280"/>
        <w:gridCol w:w="1515"/>
        <w:gridCol w:w="3135"/>
      </w:tblGrid>
      <w:tr w14:paraId="293AC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trPr>
        <w:tc>
          <w:tcPr>
            <w:tcW w:w="648" w:type="dxa"/>
            <w:shd w:val="clear" w:color="auto" w:fill="auto"/>
            <w:noWrap/>
            <w:vAlign w:val="center"/>
          </w:tcPr>
          <w:p w14:paraId="7866A14C">
            <w:pPr>
              <w:spacing w:line="280" w:lineRule="exact"/>
              <w:jc w:val="center"/>
              <w:rPr>
                <w:rFonts w:hint="eastAsia" w:ascii="宋体" w:hAnsi="宋体" w:eastAsia="宋体" w:cs="宋体"/>
                <w:sz w:val="21"/>
                <w:szCs w:val="21"/>
              </w:rPr>
            </w:pPr>
            <w:r>
              <w:rPr>
                <w:rFonts w:hint="eastAsia" w:ascii="宋体" w:hAnsi="宋体" w:eastAsia="宋体" w:cs="宋体"/>
                <w:b/>
                <w:bCs/>
                <w:sz w:val="21"/>
                <w:szCs w:val="21"/>
              </w:rPr>
              <w:t>序号</w:t>
            </w:r>
          </w:p>
        </w:tc>
        <w:tc>
          <w:tcPr>
            <w:tcW w:w="1318" w:type="dxa"/>
            <w:shd w:val="clear" w:color="auto" w:fill="auto"/>
            <w:noWrap/>
            <w:vAlign w:val="center"/>
          </w:tcPr>
          <w:p w14:paraId="19E40591">
            <w:pPr>
              <w:spacing w:line="280" w:lineRule="exact"/>
              <w:jc w:val="center"/>
              <w:rPr>
                <w:rFonts w:hint="eastAsia" w:ascii="宋体" w:hAnsi="宋体" w:eastAsia="宋体" w:cs="宋体"/>
                <w:sz w:val="21"/>
                <w:szCs w:val="21"/>
              </w:rPr>
            </w:pPr>
            <w:r>
              <w:rPr>
                <w:rFonts w:hint="eastAsia" w:ascii="宋体" w:hAnsi="宋体" w:eastAsia="宋体" w:cs="宋体"/>
                <w:b/>
                <w:bCs/>
                <w:sz w:val="21"/>
                <w:szCs w:val="21"/>
              </w:rPr>
              <w:t>岗位</w:t>
            </w:r>
          </w:p>
        </w:tc>
        <w:tc>
          <w:tcPr>
            <w:tcW w:w="2280" w:type="dxa"/>
            <w:shd w:val="clear" w:color="auto" w:fill="auto"/>
            <w:noWrap/>
            <w:vAlign w:val="center"/>
          </w:tcPr>
          <w:p w14:paraId="1A7F586B">
            <w:pPr>
              <w:spacing w:line="280" w:lineRule="exact"/>
              <w:jc w:val="center"/>
              <w:rPr>
                <w:rFonts w:hint="eastAsia" w:ascii="宋体" w:hAnsi="宋体" w:eastAsia="宋体" w:cs="宋体"/>
                <w:sz w:val="21"/>
                <w:szCs w:val="21"/>
              </w:rPr>
            </w:pPr>
            <w:r>
              <w:rPr>
                <w:rFonts w:hint="eastAsia" w:ascii="宋体" w:hAnsi="宋体" w:eastAsia="宋体" w:cs="宋体"/>
                <w:b/>
                <w:bCs/>
                <w:sz w:val="21"/>
                <w:szCs w:val="21"/>
              </w:rPr>
              <w:t>岗位数</w:t>
            </w:r>
          </w:p>
        </w:tc>
        <w:tc>
          <w:tcPr>
            <w:tcW w:w="1515" w:type="dxa"/>
            <w:vAlign w:val="center"/>
          </w:tcPr>
          <w:p w14:paraId="71113FD0">
            <w:pPr>
              <w:spacing w:line="280" w:lineRule="exact"/>
              <w:jc w:val="center"/>
              <w:rPr>
                <w:rFonts w:hint="eastAsia" w:ascii="宋体" w:hAnsi="宋体" w:eastAsia="宋体" w:cs="宋体"/>
                <w:sz w:val="21"/>
                <w:szCs w:val="21"/>
              </w:rPr>
            </w:pPr>
            <w:r>
              <w:rPr>
                <w:rFonts w:hint="eastAsia" w:ascii="宋体" w:hAnsi="宋体" w:eastAsia="宋体" w:cs="宋体"/>
                <w:b/>
                <w:bCs/>
                <w:sz w:val="21"/>
                <w:szCs w:val="21"/>
              </w:rPr>
              <w:t>工作时间</w:t>
            </w:r>
          </w:p>
        </w:tc>
        <w:tc>
          <w:tcPr>
            <w:tcW w:w="3135" w:type="dxa"/>
            <w:shd w:val="clear" w:color="auto" w:fill="auto"/>
            <w:vAlign w:val="center"/>
          </w:tcPr>
          <w:p w14:paraId="7E3C6775">
            <w:pPr>
              <w:spacing w:line="280" w:lineRule="exact"/>
              <w:jc w:val="center"/>
              <w:rPr>
                <w:rFonts w:hint="eastAsia" w:ascii="宋体" w:hAnsi="宋体" w:eastAsia="宋体" w:cs="宋体"/>
                <w:b/>
                <w:sz w:val="21"/>
                <w:szCs w:val="21"/>
              </w:rPr>
            </w:pPr>
            <w:r>
              <w:rPr>
                <w:rFonts w:hint="eastAsia" w:ascii="宋体" w:hAnsi="宋体" w:eastAsia="宋体" w:cs="宋体"/>
                <w:b/>
                <w:bCs/>
                <w:sz w:val="21"/>
                <w:szCs w:val="21"/>
              </w:rPr>
              <w:t>要求</w:t>
            </w:r>
          </w:p>
        </w:tc>
      </w:tr>
      <w:tr w14:paraId="3BB0C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648" w:type="dxa"/>
            <w:shd w:val="clear" w:color="auto" w:fill="auto"/>
            <w:noWrap/>
            <w:vAlign w:val="center"/>
          </w:tcPr>
          <w:p w14:paraId="59076C17">
            <w:pPr>
              <w:spacing w:line="28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1</w:t>
            </w:r>
          </w:p>
        </w:tc>
        <w:tc>
          <w:tcPr>
            <w:tcW w:w="1318" w:type="dxa"/>
            <w:shd w:val="clear" w:color="auto" w:fill="auto"/>
            <w:noWrap/>
            <w:vAlign w:val="center"/>
          </w:tcPr>
          <w:p w14:paraId="2B6C32A0">
            <w:pPr>
              <w:spacing w:line="28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项目经理</w:t>
            </w:r>
          </w:p>
        </w:tc>
        <w:tc>
          <w:tcPr>
            <w:tcW w:w="2280" w:type="dxa"/>
            <w:shd w:val="clear" w:color="auto" w:fill="auto"/>
            <w:noWrap/>
            <w:vAlign w:val="center"/>
          </w:tcPr>
          <w:p w14:paraId="38705A6B">
            <w:pPr>
              <w:spacing w:line="280" w:lineRule="exact"/>
              <w:ind w:left="-443" w:leftChars="-211" w:firstLine="441" w:firstLineChars="21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515" w:type="dxa"/>
            <w:vAlign w:val="center"/>
          </w:tcPr>
          <w:p w14:paraId="69177E65">
            <w:pPr>
              <w:spacing w:line="28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周一到周</w:t>
            </w:r>
            <w:r>
              <w:rPr>
                <w:rFonts w:hint="eastAsia" w:ascii="宋体" w:hAnsi="宋体" w:cs="宋体"/>
                <w:sz w:val="21"/>
                <w:szCs w:val="21"/>
                <w:highlight w:val="none"/>
                <w:lang w:val="en-US" w:eastAsia="zh-CN"/>
              </w:rPr>
              <w:t xml:space="preserve">五  </w:t>
            </w:r>
            <w:r>
              <w:rPr>
                <w:rFonts w:hint="eastAsia" w:ascii="宋体" w:hAnsi="宋体" w:eastAsia="宋体" w:cs="宋体"/>
                <w:sz w:val="21"/>
                <w:szCs w:val="21"/>
                <w:highlight w:val="none"/>
              </w:rPr>
              <w:t>8：</w:t>
            </w:r>
            <w:r>
              <w:rPr>
                <w:rFonts w:hint="eastAsia" w:ascii="宋体" w:hAnsi="宋体" w:cs="宋体"/>
                <w:sz w:val="21"/>
                <w:szCs w:val="21"/>
                <w:highlight w:val="none"/>
                <w:lang w:val="en-US" w:eastAsia="zh-CN"/>
              </w:rPr>
              <w:t>00</w:t>
            </w:r>
            <w:r>
              <w:rPr>
                <w:rFonts w:hint="eastAsia" w:ascii="宋体" w:hAnsi="宋体" w:eastAsia="宋体" w:cs="宋体"/>
                <w:sz w:val="21"/>
                <w:szCs w:val="21"/>
                <w:highlight w:val="none"/>
              </w:rPr>
              <w:t>-17：0</w:t>
            </w:r>
            <w:r>
              <w:rPr>
                <w:rFonts w:hint="eastAsia" w:ascii="宋体" w:hAnsi="宋体" w:cs="宋体"/>
                <w:sz w:val="21"/>
                <w:szCs w:val="21"/>
                <w:highlight w:val="none"/>
                <w:lang w:val="en-US" w:eastAsia="zh-CN"/>
              </w:rPr>
              <w:t xml:space="preserve">0  </w:t>
            </w:r>
            <w:r>
              <w:rPr>
                <w:rFonts w:hint="eastAsia" w:ascii="宋体" w:hAnsi="宋体" w:eastAsia="宋体" w:cs="宋体"/>
                <w:sz w:val="21"/>
                <w:szCs w:val="21"/>
                <w:highlight w:val="none"/>
              </w:rPr>
              <w:t>做五休二制。</w:t>
            </w:r>
          </w:p>
          <w:p w14:paraId="52567B7F">
            <w:pPr>
              <w:spacing w:line="280" w:lineRule="exact"/>
              <w:jc w:val="center"/>
              <w:rPr>
                <w:rFonts w:hint="eastAsia" w:ascii="宋体" w:hAnsi="宋体" w:eastAsia="宋体" w:cs="宋体"/>
                <w:sz w:val="21"/>
                <w:szCs w:val="21"/>
                <w:highlight w:val="none"/>
              </w:rPr>
            </w:pPr>
          </w:p>
        </w:tc>
        <w:tc>
          <w:tcPr>
            <w:tcW w:w="3135" w:type="dxa"/>
            <w:shd w:val="clear" w:color="auto" w:fill="auto"/>
            <w:vAlign w:val="center"/>
          </w:tcPr>
          <w:p w14:paraId="7B374970">
            <w:pPr>
              <w:spacing w:line="28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（1）五官端正、身体健康、男性≤50岁/女性≤45岁、中共党员优先。</w:t>
            </w:r>
          </w:p>
          <w:p w14:paraId="0CCC2E25">
            <w:pPr>
              <w:spacing w:line="28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（2）具有</w:t>
            </w:r>
            <w:r>
              <w:rPr>
                <w:rFonts w:hint="eastAsia" w:ascii="宋体" w:hAnsi="宋体" w:cs="宋体"/>
                <w:sz w:val="21"/>
                <w:szCs w:val="21"/>
                <w:highlight w:val="none"/>
                <w:lang w:val="en-US" w:eastAsia="zh-CN"/>
              </w:rPr>
              <w:t>大专</w:t>
            </w:r>
            <w:r>
              <w:rPr>
                <w:rFonts w:hint="eastAsia" w:ascii="宋体" w:hAnsi="宋体" w:eastAsia="宋体" w:cs="宋体"/>
                <w:sz w:val="21"/>
                <w:szCs w:val="21"/>
                <w:highlight w:val="none"/>
              </w:rPr>
              <w:t>及以上学历和持有</w:t>
            </w:r>
            <w:r>
              <w:rPr>
                <w:rFonts w:hint="eastAsia" w:ascii="宋体" w:hAnsi="宋体" w:cs="宋体"/>
                <w:sz w:val="21"/>
                <w:szCs w:val="21"/>
                <w:highlight w:val="none"/>
                <w:lang w:val="en-US" w:eastAsia="zh-CN"/>
              </w:rPr>
              <w:t>项目经理</w:t>
            </w:r>
            <w:r>
              <w:rPr>
                <w:rFonts w:hint="eastAsia" w:ascii="宋体" w:hAnsi="宋体" w:eastAsia="宋体" w:cs="宋体"/>
                <w:sz w:val="21"/>
                <w:szCs w:val="21"/>
                <w:highlight w:val="none"/>
              </w:rPr>
              <w:t>以上资格证书。</w:t>
            </w:r>
          </w:p>
          <w:p w14:paraId="09F5AD59">
            <w:pPr>
              <w:spacing w:line="28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（3）具有类似项目的管理工作5年以上。</w:t>
            </w:r>
          </w:p>
          <w:p w14:paraId="05F79DAB">
            <w:pPr>
              <w:spacing w:line="280" w:lineRule="exact"/>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4）</w:t>
            </w:r>
            <w:r>
              <w:rPr>
                <w:rFonts w:hint="eastAsia" w:ascii="宋体" w:hAnsi="宋体" w:cs="宋体"/>
                <w:sz w:val="21"/>
                <w:szCs w:val="21"/>
                <w:highlight w:val="none"/>
                <w:lang w:val="en-US" w:eastAsia="zh-CN"/>
              </w:rPr>
              <w:t>管理人员需提供本单位近三个月社保证明</w:t>
            </w:r>
            <w:r>
              <w:rPr>
                <w:rFonts w:hint="eastAsia" w:ascii="宋体" w:hAnsi="宋体" w:eastAsia="宋体" w:cs="宋体"/>
                <w:sz w:val="21"/>
                <w:szCs w:val="21"/>
                <w:highlight w:val="none"/>
              </w:rPr>
              <w:t>。</w:t>
            </w:r>
          </w:p>
        </w:tc>
      </w:tr>
      <w:tr w14:paraId="06187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648" w:type="dxa"/>
            <w:shd w:val="clear" w:color="auto" w:fill="auto"/>
            <w:noWrap/>
            <w:vAlign w:val="center"/>
          </w:tcPr>
          <w:p w14:paraId="531D6880">
            <w:pPr>
              <w:spacing w:line="28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w:t>
            </w:r>
          </w:p>
        </w:tc>
        <w:tc>
          <w:tcPr>
            <w:tcW w:w="1318" w:type="dxa"/>
            <w:shd w:val="clear" w:color="auto" w:fill="auto"/>
            <w:noWrap/>
            <w:vAlign w:val="center"/>
          </w:tcPr>
          <w:p w14:paraId="2229FB1C">
            <w:pPr>
              <w:spacing w:line="280" w:lineRule="exact"/>
              <w:ind w:left="-443" w:leftChars="-211" w:firstLine="441" w:firstLineChars="210"/>
              <w:jc w:val="both"/>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监控岗</w:t>
            </w:r>
          </w:p>
        </w:tc>
        <w:tc>
          <w:tcPr>
            <w:tcW w:w="2280" w:type="dxa"/>
            <w:shd w:val="clear" w:color="auto" w:fill="auto"/>
            <w:noWrap/>
            <w:vAlign w:val="center"/>
          </w:tcPr>
          <w:p w14:paraId="5D4C76BF">
            <w:pPr>
              <w:spacing w:line="280" w:lineRule="exact"/>
              <w:ind w:left="-443" w:leftChars="-211" w:firstLine="1488" w:firstLineChars="709"/>
              <w:jc w:val="both"/>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6</w:t>
            </w:r>
          </w:p>
        </w:tc>
        <w:tc>
          <w:tcPr>
            <w:tcW w:w="1515" w:type="dxa"/>
            <w:shd w:val="clear" w:color="auto" w:fill="auto"/>
            <w:vAlign w:val="center"/>
          </w:tcPr>
          <w:p w14:paraId="0381FE01">
            <w:pPr>
              <w:spacing w:line="280" w:lineRule="exact"/>
              <w:jc w:val="center"/>
              <w:rPr>
                <w:rFonts w:hint="eastAsia" w:ascii="宋体" w:hAnsi="宋体" w:cs="宋体"/>
                <w:sz w:val="21"/>
                <w:szCs w:val="21"/>
                <w:highlight w:val="none"/>
                <w:lang w:val="en-US" w:eastAsia="zh-CN"/>
              </w:rPr>
            </w:pPr>
            <w:r>
              <w:rPr>
                <w:rFonts w:hint="eastAsia" w:ascii="宋体" w:hAnsi="宋体" w:eastAsia="宋体" w:cs="宋体"/>
                <w:sz w:val="21"/>
                <w:szCs w:val="21"/>
                <w:highlight w:val="none"/>
              </w:rPr>
              <w:t>周一到周日</w:t>
            </w:r>
            <w:r>
              <w:rPr>
                <w:rFonts w:hint="eastAsia" w:ascii="宋体" w:hAnsi="宋体" w:cs="宋体"/>
                <w:sz w:val="21"/>
                <w:szCs w:val="21"/>
                <w:highlight w:val="none"/>
                <w:lang w:val="en-US" w:eastAsia="zh-CN"/>
              </w:rPr>
              <w:t xml:space="preserve">  </w:t>
            </w:r>
          </w:p>
          <w:p w14:paraId="35B6B68F">
            <w:pPr>
              <w:spacing w:line="280" w:lineRule="exact"/>
              <w:jc w:val="center"/>
              <w:rPr>
                <w:rFonts w:hint="default" w:ascii="宋体" w:hAnsi="宋体" w:cs="宋体"/>
                <w:sz w:val="21"/>
                <w:szCs w:val="21"/>
                <w:highlight w:val="none"/>
                <w:lang w:val="en-US" w:eastAsia="zh-CN"/>
              </w:rPr>
            </w:pPr>
            <w:r>
              <w:rPr>
                <w:rFonts w:hint="eastAsia" w:ascii="宋体" w:hAnsi="宋体" w:cs="宋体"/>
                <w:sz w:val="21"/>
                <w:szCs w:val="21"/>
                <w:highlight w:val="none"/>
                <w:lang w:val="en-US" w:eastAsia="zh-CN"/>
              </w:rPr>
              <w:t>24小时轮班制</w:t>
            </w:r>
          </w:p>
        </w:tc>
        <w:tc>
          <w:tcPr>
            <w:tcW w:w="3135" w:type="dxa"/>
            <w:shd w:val="clear" w:color="auto" w:fill="auto"/>
            <w:vAlign w:val="center"/>
          </w:tcPr>
          <w:p w14:paraId="132E620B">
            <w:pPr>
              <w:spacing w:line="280" w:lineRule="exact"/>
              <w:rPr>
                <w:rFonts w:hint="eastAsia" w:ascii="宋体" w:hAnsi="宋体" w:eastAsia="宋体" w:cs="宋体"/>
                <w:sz w:val="21"/>
                <w:szCs w:val="21"/>
                <w:highlight w:val="none"/>
              </w:rPr>
            </w:pPr>
            <w:r>
              <w:rPr>
                <w:rFonts w:hint="eastAsia" w:ascii="宋体" w:hAnsi="宋体" w:cs="宋体"/>
                <w:sz w:val="21"/>
                <w:szCs w:val="21"/>
                <w:highlight w:val="none"/>
                <w:lang w:eastAsia="zh-CN"/>
              </w:rPr>
              <w:t>（</w:t>
            </w:r>
            <w:r>
              <w:rPr>
                <w:rFonts w:hint="eastAsia" w:ascii="宋体" w:hAnsi="宋体" w:eastAsia="宋体" w:cs="宋体"/>
                <w:sz w:val="21"/>
                <w:szCs w:val="21"/>
                <w:highlight w:val="none"/>
              </w:rPr>
              <w:t>1）男性≤</w:t>
            </w:r>
            <w:r>
              <w:rPr>
                <w:rFonts w:hint="eastAsia" w:ascii="宋体" w:hAnsi="宋体" w:cs="宋体"/>
                <w:sz w:val="21"/>
                <w:szCs w:val="21"/>
                <w:highlight w:val="none"/>
                <w:lang w:val="en-US" w:eastAsia="zh-CN"/>
              </w:rPr>
              <w:t>60</w:t>
            </w:r>
            <w:r>
              <w:rPr>
                <w:rFonts w:hint="eastAsia" w:ascii="宋体" w:hAnsi="宋体" w:eastAsia="宋体" w:cs="宋体"/>
                <w:sz w:val="21"/>
                <w:szCs w:val="21"/>
                <w:highlight w:val="none"/>
              </w:rPr>
              <w:t>岁/女性≤</w:t>
            </w:r>
            <w:r>
              <w:rPr>
                <w:rFonts w:hint="eastAsia" w:ascii="宋体" w:hAnsi="宋体" w:cs="宋体"/>
                <w:sz w:val="21"/>
                <w:szCs w:val="21"/>
                <w:highlight w:val="none"/>
                <w:lang w:val="en-US" w:eastAsia="zh-CN"/>
              </w:rPr>
              <w:t>50</w:t>
            </w:r>
            <w:r>
              <w:rPr>
                <w:rFonts w:hint="eastAsia" w:ascii="宋体" w:hAnsi="宋体" w:eastAsia="宋体" w:cs="宋体"/>
                <w:sz w:val="21"/>
                <w:szCs w:val="21"/>
                <w:highlight w:val="none"/>
              </w:rPr>
              <w:t>岁，普通话标准。</w:t>
            </w:r>
          </w:p>
          <w:p w14:paraId="42DB8F48">
            <w:pPr>
              <w:spacing w:line="280" w:lineRule="exac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（2）具有</w:t>
            </w:r>
            <w:r>
              <w:rPr>
                <w:rFonts w:hint="eastAsia" w:ascii="宋体"/>
                <w:bCs/>
                <w:color w:val="000000" w:themeColor="text1"/>
                <w:highlight w:val="none"/>
                <w14:textFill>
                  <w14:solidFill>
                    <w14:schemeClr w14:val="tx1"/>
                  </w14:solidFill>
                </w14:textFill>
              </w:rPr>
              <w:t>消防设施操作员资格证上岗（四级证书</w:t>
            </w:r>
            <w:r>
              <w:rPr>
                <w:rFonts w:hint="eastAsia" w:ascii="宋体"/>
                <w:bCs/>
                <w:color w:val="000000" w:themeColor="text1"/>
                <w:highlight w:val="none"/>
                <w:lang w:eastAsia="zh-CN"/>
                <w14:textFill>
                  <w14:solidFill>
                    <w14:schemeClr w14:val="tx1"/>
                  </w14:solidFill>
                </w14:textFill>
              </w:rPr>
              <w:t>）。</w:t>
            </w:r>
          </w:p>
        </w:tc>
      </w:tr>
      <w:tr w14:paraId="1689D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48" w:type="dxa"/>
            <w:shd w:val="clear" w:color="auto" w:fill="auto"/>
            <w:noWrap/>
            <w:vAlign w:val="center"/>
          </w:tcPr>
          <w:p w14:paraId="598C0FA9">
            <w:pPr>
              <w:spacing w:line="280" w:lineRule="exact"/>
              <w:jc w:val="center"/>
              <w:rPr>
                <w:rFonts w:hint="eastAsia" w:ascii="宋体" w:hAnsi="宋体" w:eastAsia="宋体" w:cs="宋体"/>
                <w:bCs/>
                <w:sz w:val="21"/>
                <w:szCs w:val="21"/>
                <w:highlight w:val="none"/>
                <w:lang w:val="en-US" w:eastAsia="zh-CN"/>
              </w:rPr>
            </w:pPr>
            <w:r>
              <w:rPr>
                <w:rFonts w:hint="eastAsia" w:ascii="宋体" w:hAnsi="宋体" w:cs="宋体"/>
                <w:bCs/>
                <w:sz w:val="21"/>
                <w:szCs w:val="21"/>
                <w:highlight w:val="none"/>
                <w:lang w:val="en-US" w:eastAsia="zh-CN"/>
              </w:rPr>
              <w:t>3</w:t>
            </w:r>
          </w:p>
        </w:tc>
        <w:tc>
          <w:tcPr>
            <w:tcW w:w="1318" w:type="dxa"/>
            <w:shd w:val="clear" w:color="auto" w:fill="auto"/>
            <w:noWrap/>
            <w:vAlign w:val="center"/>
          </w:tcPr>
          <w:p w14:paraId="16566041">
            <w:pPr>
              <w:spacing w:line="280" w:lineRule="exact"/>
              <w:jc w:val="both"/>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门岗</w:t>
            </w:r>
          </w:p>
        </w:tc>
        <w:tc>
          <w:tcPr>
            <w:tcW w:w="2280" w:type="dxa"/>
            <w:shd w:val="clear" w:color="auto" w:fill="auto"/>
            <w:noWrap/>
            <w:vAlign w:val="center"/>
          </w:tcPr>
          <w:p w14:paraId="09EDF36A">
            <w:pPr>
              <w:spacing w:line="280" w:lineRule="exact"/>
              <w:jc w:val="both"/>
              <w:rPr>
                <w:rFonts w:hint="default" w:ascii="宋体" w:hAnsi="宋体" w:cs="宋体"/>
                <w:sz w:val="21"/>
                <w:szCs w:val="21"/>
                <w:highlight w:val="none"/>
                <w:lang w:val="en-US" w:eastAsia="zh-CN"/>
              </w:rPr>
            </w:pPr>
            <w:r>
              <w:rPr>
                <w:rFonts w:hint="eastAsia" w:ascii="宋体" w:hAnsi="宋体" w:cs="宋体"/>
                <w:sz w:val="21"/>
                <w:szCs w:val="21"/>
                <w:highlight w:val="none"/>
                <w:lang w:val="en-US" w:eastAsia="zh-CN"/>
              </w:rPr>
              <w:t xml:space="preserve">         6</w:t>
            </w:r>
          </w:p>
        </w:tc>
        <w:tc>
          <w:tcPr>
            <w:tcW w:w="1515" w:type="dxa"/>
            <w:shd w:val="clear" w:color="auto" w:fill="auto"/>
            <w:vAlign w:val="center"/>
          </w:tcPr>
          <w:p w14:paraId="5F6B4F37">
            <w:pPr>
              <w:spacing w:line="280" w:lineRule="exact"/>
              <w:jc w:val="center"/>
              <w:rPr>
                <w:rFonts w:hint="eastAsia" w:ascii="宋体" w:hAnsi="宋体" w:cs="宋体"/>
                <w:sz w:val="21"/>
                <w:szCs w:val="21"/>
                <w:highlight w:val="none"/>
                <w:lang w:val="en-US" w:eastAsia="zh-CN"/>
              </w:rPr>
            </w:pPr>
            <w:r>
              <w:rPr>
                <w:rFonts w:hint="eastAsia" w:ascii="宋体" w:hAnsi="宋体" w:eastAsia="宋体" w:cs="宋体"/>
                <w:sz w:val="21"/>
                <w:szCs w:val="21"/>
                <w:highlight w:val="none"/>
              </w:rPr>
              <w:t>周一到周日</w:t>
            </w:r>
            <w:r>
              <w:rPr>
                <w:rFonts w:hint="eastAsia" w:ascii="宋体" w:hAnsi="宋体" w:cs="宋体"/>
                <w:sz w:val="21"/>
                <w:szCs w:val="21"/>
                <w:highlight w:val="none"/>
                <w:lang w:val="en-US" w:eastAsia="zh-CN"/>
              </w:rPr>
              <w:t xml:space="preserve">  </w:t>
            </w:r>
          </w:p>
          <w:p w14:paraId="61C79514">
            <w:pPr>
              <w:spacing w:line="28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24小时轮班制</w:t>
            </w:r>
          </w:p>
        </w:tc>
        <w:tc>
          <w:tcPr>
            <w:tcW w:w="3135" w:type="dxa"/>
            <w:shd w:val="clear" w:color="auto" w:fill="auto"/>
            <w:vAlign w:val="center"/>
          </w:tcPr>
          <w:p w14:paraId="09CCE8DB">
            <w:pPr>
              <w:spacing w:line="280" w:lineRule="exact"/>
              <w:rPr>
                <w:rFonts w:hint="eastAsia" w:ascii="宋体" w:hAnsi="宋体" w:eastAsia="宋体" w:cs="宋体"/>
                <w:sz w:val="21"/>
                <w:szCs w:val="21"/>
                <w:highlight w:val="none"/>
              </w:rPr>
            </w:pPr>
            <w:r>
              <w:rPr>
                <w:rFonts w:hint="eastAsia" w:ascii="宋体" w:hAnsi="宋体" w:cs="宋体"/>
                <w:sz w:val="21"/>
                <w:szCs w:val="21"/>
                <w:highlight w:val="none"/>
                <w:lang w:eastAsia="zh-CN"/>
              </w:rPr>
              <w:t>（</w:t>
            </w:r>
            <w:r>
              <w:rPr>
                <w:rFonts w:hint="eastAsia" w:ascii="宋体" w:hAnsi="宋体" w:eastAsia="宋体" w:cs="宋体"/>
                <w:sz w:val="21"/>
                <w:szCs w:val="21"/>
                <w:highlight w:val="none"/>
              </w:rPr>
              <w:t>1）男性≤</w:t>
            </w:r>
            <w:r>
              <w:rPr>
                <w:rFonts w:hint="eastAsia" w:ascii="宋体" w:hAnsi="宋体" w:cs="宋体"/>
                <w:sz w:val="21"/>
                <w:szCs w:val="21"/>
                <w:highlight w:val="none"/>
                <w:lang w:val="en-US" w:eastAsia="zh-CN"/>
              </w:rPr>
              <w:t>60</w:t>
            </w:r>
            <w:r>
              <w:rPr>
                <w:rFonts w:hint="eastAsia" w:ascii="宋体" w:hAnsi="宋体" w:eastAsia="宋体" w:cs="宋体"/>
                <w:sz w:val="21"/>
                <w:szCs w:val="21"/>
                <w:highlight w:val="none"/>
              </w:rPr>
              <w:t>岁/女性≤</w:t>
            </w:r>
            <w:r>
              <w:rPr>
                <w:rFonts w:hint="eastAsia" w:ascii="宋体" w:hAnsi="宋体" w:cs="宋体"/>
                <w:sz w:val="21"/>
                <w:szCs w:val="21"/>
                <w:highlight w:val="none"/>
                <w:lang w:val="en-US" w:eastAsia="zh-CN"/>
              </w:rPr>
              <w:t>50</w:t>
            </w:r>
            <w:r>
              <w:rPr>
                <w:rFonts w:hint="eastAsia" w:ascii="宋体" w:hAnsi="宋体" w:eastAsia="宋体" w:cs="宋体"/>
                <w:sz w:val="21"/>
                <w:szCs w:val="21"/>
                <w:highlight w:val="none"/>
              </w:rPr>
              <w:t>岁，普通话标准。</w:t>
            </w:r>
          </w:p>
          <w:p w14:paraId="37E05FC2">
            <w:pPr>
              <w:spacing w:line="28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（2）具有保安员上岗证。</w:t>
            </w:r>
          </w:p>
          <w:p w14:paraId="429BD54E">
            <w:pPr>
              <w:spacing w:line="280" w:lineRule="exact"/>
              <w:rPr>
                <w:rFonts w:hint="eastAsia" w:ascii="宋体" w:hAnsi="宋体" w:eastAsia="宋体" w:cs="宋体"/>
                <w:kern w:val="2"/>
                <w:sz w:val="21"/>
                <w:szCs w:val="21"/>
                <w:highlight w:val="none"/>
                <w:lang w:val="en-US" w:eastAsia="zh-CN" w:bidi="ar-SA"/>
              </w:rPr>
            </w:pPr>
          </w:p>
        </w:tc>
      </w:tr>
      <w:tr w14:paraId="504C2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648" w:type="dxa"/>
            <w:shd w:val="clear" w:color="auto" w:fill="auto"/>
            <w:noWrap/>
            <w:vAlign w:val="center"/>
          </w:tcPr>
          <w:p w14:paraId="54C26082">
            <w:pPr>
              <w:spacing w:line="280" w:lineRule="exact"/>
              <w:jc w:val="center"/>
              <w:rPr>
                <w:rFonts w:hint="eastAsia" w:ascii="宋体" w:hAnsi="宋体" w:eastAsia="宋体" w:cs="宋体"/>
                <w:bCs/>
                <w:sz w:val="21"/>
                <w:szCs w:val="21"/>
                <w:highlight w:val="none"/>
                <w:lang w:val="en-US" w:eastAsia="zh-CN"/>
              </w:rPr>
            </w:pPr>
            <w:r>
              <w:rPr>
                <w:rFonts w:hint="eastAsia" w:ascii="宋体" w:hAnsi="宋体" w:cs="宋体"/>
                <w:bCs/>
                <w:sz w:val="21"/>
                <w:szCs w:val="21"/>
                <w:highlight w:val="none"/>
                <w:lang w:val="en-US" w:eastAsia="zh-CN"/>
              </w:rPr>
              <w:t>4</w:t>
            </w:r>
          </w:p>
        </w:tc>
        <w:tc>
          <w:tcPr>
            <w:tcW w:w="1318" w:type="dxa"/>
            <w:shd w:val="clear" w:color="auto" w:fill="auto"/>
            <w:noWrap/>
            <w:vAlign w:val="center"/>
          </w:tcPr>
          <w:p w14:paraId="39C3F20B">
            <w:pPr>
              <w:spacing w:line="280" w:lineRule="exact"/>
              <w:jc w:val="both"/>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巡逻岗</w:t>
            </w:r>
          </w:p>
        </w:tc>
        <w:tc>
          <w:tcPr>
            <w:tcW w:w="2280" w:type="dxa"/>
            <w:shd w:val="clear" w:color="auto" w:fill="auto"/>
            <w:noWrap/>
            <w:vAlign w:val="center"/>
          </w:tcPr>
          <w:p w14:paraId="36DCDF3F">
            <w:pPr>
              <w:spacing w:line="280" w:lineRule="exact"/>
              <w:jc w:val="both"/>
              <w:rPr>
                <w:rFonts w:hint="default" w:ascii="宋体" w:hAnsi="宋体" w:cs="宋体"/>
                <w:sz w:val="21"/>
                <w:szCs w:val="21"/>
                <w:highlight w:val="none"/>
                <w:lang w:val="en-US" w:eastAsia="zh-CN"/>
              </w:rPr>
            </w:pPr>
            <w:r>
              <w:rPr>
                <w:rFonts w:hint="eastAsia" w:ascii="宋体" w:hAnsi="宋体" w:cs="宋体"/>
                <w:sz w:val="21"/>
                <w:szCs w:val="21"/>
                <w:highlight w:val="none"/>
                <w:lang w:val="en-US" w:eastAsia="zh-CN"/>
              </w:rPr>
              <w:t xml:space="preserve">         2</w:t>
            </w:r>
          </w:p>
        </w:tc>
        <w:tc>
          <w:tcPr>
            <w:tcW w:w="1515" w:type="dxa"/>
            <w:shd w:val="clear" w:color="auto" w:fill="auto"/>
            <w:vAlign w:val="center"/>
          </w:tcPr>
          <w:p w14:paraId="37A1066D">
            <w:pPr>
              <w:spacing w:line="280" w:lineRule="exact"/>
              <w:jc w:val="center"/>
              <w:rPr>
                <w:rFonts w:hint="eastAsia" w:ascii="宋体" w:hAnsi="宋体" w:cs="宋体"/>
                <w:sz w:val="21"/>
                <w:szCs w:val="21"/>
                <w:highlight w:val="none"/>
                <w:lang w:val="en-US" w:eastAsia="zh-CN"/>
              </w:rPr>
            </w:pPr>
            <w:r>
              <w:rPr>
                <w:rFonts w:hint="eastAsia" w:ascii="宋体" w:hAnsi="宋体" w:eastAsia="宋体" w:cs="宋体"/>
                <w:sz w:val="21"/>
                <w:szCs w:val="21"/>
                <w:highlight w:val="none"/>
              </w:rPr>
              <w:t>周一到周日</w:t>
            </w:r>
            <w:r>
              <w:rPr>
                <w:rFonts w:hint="eastAsia" w:ascii="宋体" w:hAnsi="宋体" w:cs="宋体"/>
                <w:sz w:val="21"/>
                <w:szCs w:val="21"/>
                <w:highlight w:val="none"/>
                <w:lang w:val="en-US" w:eastAsia="zh-CN"/>
              </w:rPr>
              <w:t xml:space="preserve">  </w:t>
            </w:r>
          </w:p>
          <w:p w14:paraId="55F3C1A0">
            <w:pPr>
              <w:spacing w:line="28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24小时轮班制</w:t>
            </w:r>
          </w:p>
        </w:tc>
        <w:tc>
          <w:tcPr>
            <w:tcW w:w="3135" w:type="dxa"/>
            <w:shd w:val="clear" w:color="auto" w:fill="auto"/>
            <w:vAlign w:val="center"/>
          </w:tcPr>
          <w:p w14:paraId="19ABA888">
            <w:pPr>
              <w:spacing w:line="280" w:lineRule="exact"/>
              <w:rPr>
                <w:rFonts w:hint="eastAsia" w:ascii="宋体" w:hAnsi="宋体" w:eastAsia="宋体" w:cs="宋体"/>
                <w:sz w:val="21"/>
                <w:szCs w:val="21"/>
                <w:highlight w:val="none"/>
              </w:rPr>
            </w:pPr>
            <w:r>
              <w:rPr>
                <w:rFonts w:hint="eastAsia" w:ascii="宋体" w:hAnsi="宋体" w:cs="宋体"/>
                <w:sz w:val="21"/>
                <w:szCs w:val="21"/>
                <w:highlight w:val="none"/>
                <w:lang w:eastAsia="zh-CN"/>
              </w:rPr>
              <w:t>（</w:t>
            </w:r>
            <w:r>
              <w:rPr>
                <w:rFonts w:hint="eastAsia" w:ascii="宋体" w:hAnsi="宋体" w:eastAsia="宋体" w:cs="宋体"/>
                <w:sz w:val="21"/>
                <w:szCs w:val="21"/>
                <w:highlight w:val="none"/>
              </w:rPr>
              <w:t>1）男性≤</w:t>
            </w:r>
            <w:r>
              <w:rPr>
                <w:rFonts w:hint="eastAsia" w:ascii="宋体" w:hAnsi="宋体" w:cs="宋体"/>
                <w:sz w:val="21"/>
                <w:szCs w:val="21"/>
                <w:highlight w:val="none"/>
                <w:lang w:val="en-US" w:eastAsia="zh-CN"/>
              </w:rPr>
              <w:t>60</w:t>
            </w:r>
            <w:r>
              <w:rPr>
                <w:rFonts w:hint="eastAsia" w:ascii="宋体" w:hAnsi="宋体" w:eastAsia="宋体" w:cs="宋体"/>
                <w:sz w:val="21"/>
                <w:szCs w:val="21"/>
                <w:highlight w:val="none"/>
              </w:rPr>
              <w:t>岁，普通话标准。</w:t>
            </w:r>
          </w:p>
          <w:p w14:paraId="3760A779">
            <w:pPr>
              <w:spacing w:line="28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（2）具有保安员上岗证。</w:t>
            </w:r>
          </w:p>
          <w:p w14:paraId="5EE75E45">
            <w:pPr>
              <w:spacing w:line="280" w:lineRule="exact"/>
              <w:rPr>
                <w:rFonts w:hint="eastAsia" w:ascii="宋体" w:hAnsi="宋体" w:eastAsia="宋体" w:cs="宋体"/>
                <w:kern w:val="2"/>
                <w:sz w:val="21"/>
                <w:szCs w:val="21"/>
                <w:highlight w:val="none"/>
                <w:lang w:val="en-US" w:eastAsia="zh-CN" w:bidi="ar-SA"/>
              </w:rPr>
            </w:pPr>
          </w:p>
        </w:tc>
      </w:tr>
      <w:tr w14:paraId="63BA0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trPr>
        <w:tc>
          <w:tcPr>
            <w:tcW w:w="648" w:type="dxa"/>
            <w:shd w:val="clear" w:color="auto" w:fill="auto"/>
            <w:noWrap/>
            <w:vAlign w:val="center"/>
          </w:tcPr>
          <w:p w14:paraId="41D0C1B3">
            <w:pPr>
              <w:spacing w:line="280" w:lineRule="exact"/>
              <w:jc w:val="center"/>
              <w:rPr>
                <w:rFonts w:hint="eastAsia" w:ascii="宋体" w:hAnsi="宋体" w:eastAsia="宋体" w:cs="宋体"/>
                <w:bCs/>
                <w:sz w:val="21"/>
                <w:szCs w:val="21"/>
                <w:highlight w:val="none"/>
                <w:lang w:val="en-US" w:eastAsia="zh-CN"/>
              </w:rPr>
            </w:pPr>
            <w:r>
              <w:rPr>
                <w:rFonts w:hint="eastAsia" w:ascii="宋体" w:hAnsi="宋体" w:cs="宋体"/>
                <w:bCs/>
                <w:sz w:val="21"/>
                <w:szCs w:val="21"/>
                <w:highlight w:val="none"/>
                <w:lang w:val="en-US" w:eastAsia="zh-CN"/>
              </w:rPr>
              <w:t>5</w:t>
            </w:r>
          </w:p>
        </w:tc>
        <w:tc>
          <w:tcPr>
            <w:tcW w:w="1318" w:type="dxa"/>
            <w:shd w:val="clear" w:color="auto" w:fill="auto"/>
            <w:noWrap/>
            <w:vAlign w:val="center"/>
          </w:tcPr>
          <w:p w14:paraId="7D26A5B6">
            <w:pPr>
              <w:spacing w:line="280" w:lineRule="exact"/>
              <w:jc w:val="both"/>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氧气管理岗</w:t>
            </w:r>
          </w:p>
        </w:tc>
        <w:tc>
          <w:tcPr>
            <w:tcW w:w="2280" w:type="dxa"/>
            <w:shd w:val="clear" w:color="auto" w:fill="auto"/>
            <w:noWrap/>
            <w:vAlign w:val="center"/>
          </w:tcPr>
          <w:p w14:paraId="5D730A8F">
            <w:pPr>
              <w:spacing w:line="280" w:lineRule="exact"/>
              <w:jc w:val="both"/>
              <w:rPr>
                <w:rFonts w:hint="default" w:ascii="宋体" w:hAnsi="宋体" w:cs="宋体"/>
                <w:sz w:val="21"/>
                <w:szCs w:val="21"/>
                <w:highlight w:val="none"/>
                <w:lang w:val="en-US" w:eastAsia="zh-CN"/>
              </w:rPr>
            </w:pPr>
            <w:r>
              <w:rPr>
                <w:rFonts w:hint="eastAsia" w:ascii="宋体" w:hAnsi="宋体" w:cs="宋体"/>
                <w:sz w:val="21"/>
                <w:szCs w:val="21"/>
                <w:highlight w:val="none"/>
                <w:lang w:val="en-US" w:eastAsia="zh-CN"/>
              </w:rPr>
              <w:t xml:space="preserve">         2</w:t>
            </w:r>
          </w:p>
        </w:tc>
        <w:tc>
          <w:tcPr>
            <w:tcW w:w="1515" w:type="dxa"/>
            <w:shd w:val="clear" w:color="auto" w:fill="auto"/>
            <w:vAlign w:val="center"/>
          </w:tcPr>
          <w:p w14:paraId="39C2780A">
            <w:pPr>
              <w:spacing w:line="280" w:lineRule="exact"/>
              <w:jc w:val="center"/>
              <w:rPr>
                <w:rFonts w:hint="eastAsia" w:ascii="宋体" w:hAnsi="宋体" w:cs="宋体"/>
                <w:sz w:val="21"/>
                <w:szCs w:val="21"/>
                <w:highlight w:val="none"/>
                <w:lang w:val="en-US" w:eastAsia="zh-CN"/>
              </w:rPr>
            </w:pPr>
            <w:r>
              <w:rPr>
                <w:rFonts w:hint="eastAsia" w:ascii="宋体" w:hAnsi="宋体" w:eastAsia="宋体" w:cs="宋体"/>
                <w:sz w:val="21"/>
                <w:szCs w:val="21"/>
                <w:highlight w:val="none"/>
              </w:rPr>
              <w:t>周一到周日</w:t>
            </w:r>
            <w:r>
              <w:rPr>
                <w:rFonts w:hint="eastAsia" w:ascii="宋体" w:hAnsi="宋体" w:cs="宋体"/>
                <w:sz w:val="21"/>
                <w:szCs w:val="21"/>
                <w:highlight w:val="none"/>
                <w:lang w:val="en-US" w:eastAsia="zh-CN"/>
              </w:rPr>
              <w:t xml:space="preserve">  </w:t>
            </w:r>
          </w:p>
          <w:p w14:paraId="712A5310">
            <w:pPr>
              <w:spacing w:line="28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24小时轮班制</w:t>
            </w:r>
          </w:p>
        </w:tc>
        <w:tc>
          <w:tcPr>
            <w:tcW w:w="3135" w:type="dxa"/>
            <w:shd w:val="clear" w:color="auto" w:fill="auto"/>
            <w:vAlign w:val="center"/>
          </w:tcPr>
          <w:p w14:paraId="066A5A66">
            <w:pPr>
              <w:spacing w:line="280" w:lineRule="exact"/>
              <w:rPr>
                <w:rFonts w:hint="eastAsia" w:ascii="宋体" w:hAnsi="宋体" w:eastAsia="宋体" w:cs="宋体"/>
                <w:sz w:val="21"/>
                <w:szCs w:val="21"/>
                <w:highlight w:val="none"/>
              </w:rPr>
            </w:pPr>
            <w:r>
              <w:rPr>
                <w:rFonts w:hint="eastAsia" w:ascii="宋体" w:hAnsi="宋体" w:cs="宋体"/>
                <w:sz w:val="21"/>
                <w:szCs w:val="21"/>
                <w:highlight w:val="none"/>
                <w:lang w:eastAsia="zh-CN"/>
              </w:rPr>
              <w:t>（</w:t>
            </w:r>
            <w:r>
              <w:rPr>
                <w:rFonts w:hint="eastAsia" w:ascii="宋体" w:hAnsi="宋体" w:eastAsia="宋体" w:cs="宋体"/>
                <w:sz w:val="21"/>
                <w:szCs w:val="21"/>
                <w:highlight w:val="none"/>
              </w:rPr>
              <w:t>1）男性≤</w:t>
            </w:r>
            <w:r>
              <w:rPr>
                <w:rFonts w:hint="eastAsia" w:ascii="宋体" w:hAnsi="宋体" w:cs="宋体"/>
                <w:sz w:val="21"/>
                <w:szCs w:val="21"/>
                <w:highlight w:val="none"/>
                <w:lang w:val="en-US" w:eastAsia="zh-CN"/>
              </w:rPr>
              <w:t>60</w:t>
            </w:r>
            <w:r>
              <w:rPr>
                <w:rFonts w:hint="eastAsia" w:ascii="宋体" w:hAnsi="宋体" w:eastAsia="宋体" w:cs="宋体"/>
                <w:sz w:val="21"/>
                <w:szCs w:val="21"/>
                <w:highlight w:val="none"/>
              </w:rPr>
              <w:t>岁，普通话标准。</w:t>
            </w:r>
          </w:p>
          <w:p w14:paraId="14E06F80">
            <w:pPr>
              <w:spacing w:line="280" w:lineRule="exac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（2）具有特殊设备安全管理和作业人员证书</w:t>
            </w:r>
            <w:r>
              <w:rPr>
                <w:rFonts w:hint="eastAsia" w:ascii="宋体" w:hAnsi="宋体" w:cs="宋体"/>
                <w:sz w:val="21"/>
                <w:szCs w:val="21"/>
                <w:highlight w:val="none"/>
                <w:lang w:eastAsia="zh-CN"/>
              </w:rPr>
              <w:t>。</w:t>
            </w:r>
          </w:p>
          <w:p w14:paraId="4E51C769">
            <w:pPr>
              <w:spacing w:line="280" w:lineRule="exact"/>
              <w:rPr>
                <w:rFonts w:hint="eastAsia" w:ascii="宋体" w:hAnsi="宋体" w:eastAsia="宋体" w:cs="宋体"/>
                <w:kern w:val="2"/>
                <w:sz w:val="21"/>
                <w:szCs w:val="21"/>
                <w:highlight w:val="none"/>
                <w:lang w:val="en-US" w:eastAsia="zh-CN" w:bidi="ar-SA"/>
              </w:rPr>
            </w:pPr>
          </w:p>
        </w:tc>
      </w:tr>
      <w:tr w14:paraId="3FFFC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5" w:hRule="atLeast"/>
        </w:trPr>
        <w:tc>
          <w:tcPr>
            <w:tcW w:w="648" w:type="dxa"/>
            <w:shd w:val="clear" w:color="auto" w:fill="auto"/>
            <w:noWrap/>
            <w:vAlign w:val="center"/>
          </w:tcPr>
          <w:p w14:paraId="0C9A87BC">
            <w:pPr>
              <w:spacing w:line="280" w:lineRule="exact"/>
              <w:jc w:val="center"/>
              <w:rPr>
                <w:rFonts w:hint="eastAsia" w:ascii="宋体" w:hAnsi="宋体" w:eastAsia="宋体" w:cs="宋体"/>
                <w:bCs/>
                <w:sz w:val="21"/>
                <w:szCs w:val="21"/>
                <w:lang w:val="en-US" w:eastAsia="zh-CN"/>
              </w:rPr>
            </w:pPr>
            <w:r>
              <w:rPr>
                <w:rFonts w:hint="eastAsia" w:ascii="宋体" w:hAnsi="宋体" w:cs="宋体"/>
                <w:bCs/>
                <w:sz w:val="21"/>
                <w:szCs w:val="21"/>
                <w:lang w:val="en-US" w:eastAsia="zh-CN"/>
              </w:rPr>
              <w:t>6</w:t>
            </w:r>
          </w:p>
        </w:tc>
        <w:tc>
          <w:tcPr>
            <w:tcW w:w="1318" w:type="dxa"/>
            <w:shd w:val="clear" w:color="auto" w:fill="auto"/>
            <w:noWrap/>
            <w:vAlign w:val="center"/>
          </w:tcPr>
          <w:p w14:paraId="17D92043">
            <w:pPr>
              <w:spacing w:line="280" w:lineRule="exact"/>
              <w:jc w:val="center"/>
              <w:rPr>
                <w:rFonts w:hint="eastAsia" w:ascii="宋体" w:hAnsi="宋体" w:eastAsia="宋体" w:cs="宋体"/>
                <w:sz w:val="21"/>
                <w:szCs w:val="21"/>
              </w:rPr>
            </w:pPr>
            <w:r>
              <w:rPr>
                <w:rFonts w:hint="eastAsia" w:ascii="宋体" w:hAnsi="宋体" w:eastAsia="宋体" w:cs="宋体"/>
                <w:sz w:val="21"/>
                <w:szCs w:val="21"/>
              </w:rPr>
              <w:t>保洁</w:t>
            </w:r>
          </w:p>
        </w:tc>
        <w:tc>
          <w:tcPr>
            <w:tcW w:w="2280" w:type="dxa"/>
            <w:shd w:val="clear" w:color="auto" w:fill="auto"/>
            <w:noWrap/>
            <w:vAlign w:val="center"/>
          </w:tcPr>
          <w:p w14:paraId="76E39177">
            <w:pPr>
              <w:spacing w:line="280" w:lineRule="exact"/>
              <w:jc w:val="both"/>
              <w:rPr>
                <w:rFonts w:hint="default" w:ascii="宋体" w:hAnsi="宋体" w:eastAsia="宋体" w:cs="宋体"/>
                <w:sz w:val="21"/>
                <w:szCs w:val="21"/>
                <w:lang w:val="en-US" w:eastAsia="zh-CN"/>
              </w:rPr>
            </w:pPr>
            <w:r>
              <w:rPr>
                <w:rFonts w:hint="eastAsia" w:ascii="宋体" w:hAnsi="宋体" w:cs="宋体"/>
                <w:sz w:val="21"/>
                <w:szCs w:val="21"/>
                <w:lang w:val="en-US" w:eastAsia="zh-CN"/>
              </w:rPr>
              <w:t>18</w:t>
            </w:r>
            <w:r>
              <w:rPr>
                <w:rFonts w:hint="eastAsia" w:ascii="宋体" w:hAnsi="宋体" w:eastAsia="宋体" w:cs="宋体"/>
                <w:sz w:val="21"/>
                <w:szCs w:val="21"/>
                <w:lang w:val="en-US" w:eastAsia="zh-CN"/>
              </w:rPr>
              <w:t>（包括</w:t>
            </w:r>
            <w:r>
              <w:rPr>
                <w:rFonts w:hint="eastAsia" w:ascii="宋体" w:hAnsi="宋体" w:cs="宋体"/>
                <w:sz w:val="21"/>
                <w:szCs w:val="21"/>
                <w:lang w:val="en-US" w:eastAsia="zh-CN"/>
              </w:rPr>
              <w:t>站点保洁、</w:t>
            </w:r>
            <w:r>
              <w:rPr>
                <w:rFonts w:hint="eastAsia" w:ascii="宋体" w:hAnsi="宋体" w:eastAsia="宋体" w:cs="宋体"/>
                <w:sz w:val="21"/>
                <w:szCs w:val="21"/>
                <w:lang w:val="en-US" w:eastAsia="zh-CN"/>
              </w:rPr>
              <w:t>楼层保洁、病房保洁、专项医废、运送、</w:t>
            </w:r>
            <w:r>
              <w:rPr>
                <w:rFonts w:hint="eastAsia" w:ascii="宋体" w:hAnsi="宋体" w:cs="宋体"/>
                <w:sz w:val="21"/>
                <w:szCs w:val="21"/>
                <w:lang w:val="en-US" w:eastAsia="zh-CN"/>
              </w:rPr>
              <w:t>分诊员、</w:t>
            </w:r>
            <w:r>
              <w:rPr>
                <w:rFonts w:hint="eastAsia" w:ascii="宋体" w:hAnsi="宋体" w:eastAsia="宋体" w:cs="宋体"/>
                <w:sz w:val="21"/>
                <w:szCs w:val="21"/>
                <w:lang w:val="en-US" w:eastAsia="zh-CN"/>
              </w:rPr>
              <w:t>导医</w:t>
            </w:r>
            <w:r>
              <w:rPr>
                <w:rFonts w:hint="eastAsia" w:ascii="宋体" w:hAnsi="宋体" w:cs="宋体"/>
                <w:sz w:val="21"/>
                <w:szCs w:val="21"/>
                <w:lang w:val="en-US" w:eastAsia="zh-CN"/>
              </w:rPr>
              <w:t>、外勤</w:t>
            </w:r>
            <w:r>
              <w:rPr>
                <w:rFonts w:hint="eastAsia" w:ascii="宋体" w:hAnsi="宋体" w:eastAsia="宋体" w:cs="宋体"/>
                <w:sz w:val="21"/>
                <w:szCs w:val="21"/>
                <w:lang w:val="en-US" w:eastAsia="zh-CN"/>
              </w:rPr>
              <w:t>）</w:t>
            </w:r>
          </w:p>
        </w:tc>
        <w:tc>
          <w:tcPr>
            <w:tcW w:w="1515" w:type="dxa"/>
            <w:shd w:val="clear" w:color="auto" w:fill="auto"/>
            <w:vAlign w:val="center"/>
          </w:tcPr>
          <w:p w14:paraId="5C320A98">
            <w:pPr>
              <w:spacing w:line="280" w:lineRule="exact"/>
              <w:jc w:val="center"/>
              <w:rPr>
                <w:rFonts w:hint="eastAsia" w:ascii="宋体" w:hAnsi="宋体" w:eastAsia="宋体" w:cs="宋体"/>
                <w:sz w:val="21"/>
                <w:szCs w:val="21"/>
              </w:rPr>
            </w:pPr>
            <w:r>
              <w:rPr>
                <w:rFonts w:hint="eastAsia" w:ascii="宋体" w:hAnsi="宋体" w:eastAsia="宋体" w:cs="宋体"/>
                <w:sz w:val="21"/>
                <w:szCs w:val="21"/>
              </w:rPr>
              <w:t>周一到周日</w:t>
            </w:r>
            <w:r>
              <w:rPr>
                <w:rFonts w:hint="eastAsia" w:ascii="宋体" w:hAnsi="宋体" w:cs="宋体"/>
                <w:sz w:val="21"/>
                <w:szCs w:val="21"/>
                <w:lang w:val="en-US" w:eastAsia="zh-CN"/>
              </w:rPr>
              <w:t xml:space="preserve">  普通保洁工作时间        7</w:t>
            </w:r>
            <w:r>
              <w:rPr>
                <w:rFonts w:hint="eastAsia" w:ascii="宋体" w:hAnsi="宋体" w:eastAsia="宋体" w:cs="宋体"/>
                <w:sz w:val="21"/>
                <w:szCs w:val="21"/>
              </w:rPr>
              <w:t>：</w:t>
            </w:r>
            <w:r>
              <w:rPr>
                <w:rFonts w:hint="eastAsia" w:ascii="宋体" w:hAnsi="宋体" w:cs="宋体"/>
                <w:sz w:val="21"/>
                <w:szCs w:val="21"/>
                <w:lang w:val="en-US" w:eastAsia="zh-CN"/>
              </w:rPr>
              <w:t>0</w:t>
            </w:r>
            <w:r>
              <w:rPr>
                <w:rFonts w:hint="eastAsia" w:ascii="宋体" w:hAnsi="宋体" w:eastAsia="宋体" w:cs="宋体"/>
                <w:sz w:val="21"/>
                <w:szCs w:val="21"/>
              </w:rPr>
              <w:t>0-1</w:t>
            </w:r>
            <w:r>
              <w:rPr>
                <w:rFonts w:hint="eastAsia" w:ascii="宋体" w:hAnsi="宋体" w:cs="宋体"/>
                <w:sz w:val="21"/>
                <w:szCs w:val="21"/>
                <w:lang w:val="en-US" w:eastAsia="zh-CN"/>
              </w:rPr>
              <w:t>6</w:t>
            </w:r>
            <w:r>
              <w:rPr>
                <w:rFonts w:hint="eastAsia" w:ascii="宋体" w:hAnsi="宋体" w:eastAsia="宋体" w:cs="宋体"/>
                <w:sz w:val="21"/>
                <w:szCs w:val="21"/>
              </w:rPr>
              <w:t>：</w:t>
            </w:r>
            <w:r>
              <w:rPr>
                <w:rFonts w:hint="eastAsia" w:ascii="宋体" w:hAnsi="宋体" w:cs="宋体"/>
                <w:sz w:val="21"/>
                <w:szCs w:val="21"/>
                <w:lang w:val="en-US" w:eastAsia="zh-CN"/>
              </w:rPr>
              <w:t>0</w:t>
            </w:r>
            <w:r>
              <w:rPr>
                <w:rFonts w:hint="eastAsia" w:ascii="宋体" w:hAnsi="宋体" w:eastAsia="宋体" w:cs="宋体"/>
                <w:sz w:val="21"/>
                <w:szCs w:val="21"/>
              </w:rPr>
              <w:t>0，</w:t>
            </w:r>
            <w:r>
              <w:rPr>
                <w:rFonts w:hint="eastAsia" w:ascii="宋体" w:hAnsi="宋体" w:cs="宋体"/>
                <w:sz w:val="21"/>
                <w:szCs w:val="21"/>
                <w:lang w:val="en-US" w:eastAsia="zh-CN"/>
              </w:rPr>
              <w:t>病房保洁工作时间        6：00-18：00</w:t>
            </w:r>
            <w:r>
              <w:rPr>
                <w:rFonts w:hint="eastAsia" w:ascii="宋体" w:hAnsi="宋体" w:eastAsia="宋体" w:cs="宋体"/>
                <w:sz w:val="21"/>
                <w:szCs w:val="21"/>
              </w:rPr>
              <w:t>。</w:t>
            </w:r>
          </w:p>
        </w:tc>
        <w:tc>
          <w:tcPr>
            <w:tcW w:w="3135" w:type="dxa"/>
            <w:shd w:val="clear" w:color="auto" w:fill="auto"/>
            <w:vAlign w:val="center"/>
          </w:tcPr>
          <w:p w14:paraId="1CFCE800">
            <w:pPr>
              <w:spacing w:line="280" w:lineRule="exact"/>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eastAsia="宋体" w:cs="宋体"/>
                <w:sz w:val="21"/>
                <w:szCs w:val="21"/>
              </w:rPr>
              <w:t>1）男性≤</w:t>
            </w:r>
            <w:r>
              <w:rPr>
                <w:rFonts w:hint="eastAsia" w:ascii="宋体" w:hAnsi="宋体" w:cs="宋体"/>
                <w:sz w:val="21"/>
                <w:szCs w:val="21"/>
                <w:lang w:val="en-US" w:eastAsia="zh-CN"/>
              </w:rPr>
              <w:t>60</w:t>
            </w:r>
            <w:r>
              <w:rPr>
                <w:rFonts w:hint="eastAsia" w:ascii="宋体" w:hAnsi="宋体" w:eastAsia="宋体" w:cs="宋体"/>
                <w:sz w:val="21"/>
                <w:szCs w:val="21"/>
              </w:rPr>
              <w:t>岁/女性≤</w:t>
            </w:r>
            <w:r>
              <w:rPr>
                <w:rFonts w:hint="eastAsia" w:ascii="宋体" w:hAnsi="宋体" w:cs="宋体"/>
                <w:sz w:val="21"/>
                <w:szCs w:val="21"/>
                <w:lang w:val="en-US" w:eastAsia="zh-CN"/>
              </w:rPr>
              <w:t>55</w:t>
            </w:r>
            <w:r>
              <w:rPr>
                <w:rFonts w:hint="eastAsia" w:ascii="宋体" w:hAnsi="宋体" w:eastAsia="宋体" w:cs="宋体"/>
                <w:sz w:val="21"/>
                <w:szCs w:val="21"/>
              </w:rPr>
              <w:t>岁，普通话标准。</w:t>
            </w:r>
          </w:p>
          <w:p w14:paraId="6AC508D9">
            <w:pPr>
              <w:spacing w:line="280" w:lineRule="exact"/>
              <w:rPr>
                <w:rFonts w:hint="eastAsia" w:ascii="宋体" w:hAnsi="宋体" w:eastAsia="宋体" w:cs="宋体"/>
                <w:sz w:val="21"/>
                <w:szCs w:val="21"/>
              </w:rPr>
            </w:pPr>
            <w:r>
              <w:rPr>
                <w:rFonts w:hint="eastAsia" w:ascii="宋体" w:hAnsi="宋体" w:eastAsia="宋体" w:cs="宋体"/>
                <w:sz w:val="21"/>
                <w:szCs w:val="21"/>
              </w:rPr>
              <w:t>（2）具有健康证。</w:t>
            </w:r>
          </w:p>
          <w:p w14:paraId="743B394C">
            <w:pPr>
              <w:spacing w:line="280" w:lineRule="exact"/>
              <w:rPr>
                <w:rFonts w:hint="eastAsia" w:ascii="宋体" w:hAnsi="宋体" w:eastAsia="宋体" w:cs="宋体"/>
                <w:kern w:val="2"/>
                <w:sz w:val="21"/>
                <w:szCs w:val="21"/>
                <w:lang w:val="en-US" w:eastAsia="zh-CN" w:bidi="ar-SA"/>
              </w:rPr>
            </w:pPr>
          </w:p>
        </w:tc>
      </w:tr>
      <w:tr w14:paraId="708BA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966" w:type="dxa"/>
            <w:gridSpan w:val="2"/>
            <w:shd w:val="clear" w:color="auto" w:fill="auto"/>
            <w:noWrap/>
            <w:vAlign w:val="center"/>
          </w:tcPr>
          <w:p w14:paraId="70090C2B">
            <w:pPr>
              <w:spacing w:line="280" w:lineRule="exact"/>
              <w:jc w:val="center"/>
              <w:rPr>
                <w:rFonts w:hint="eastAsia" w:ascii="宋体" w:hAnsi="宋体" w:eastAsia="宋体" w:cs="宋体"/>
                <w:sz w:val="21"/>
                <w:szCs w:val="21"/>
              </w:rPr>
            </w:pPr>
            <w:r>
              <w:rPr>
                <w:rFonts w:hint="eastAsia" w:ascii="宋体" w:hAnsi="宋体" w:eastAsia="宋体" w:cs="宋体"/>
                <w:b/>
                <w:sz w:val="21"/>
                <w:szCs w:val="21"/>
              </w:rPr>
              <w:t>合计</w:t>
            </w:r>
          </w:p>
        </w:tc>
        <w:tc>
          <w:tcPr>
            <w:tcW w:w="2280" w:type="dxa"/>
            <w:shd w:val="clear" w:color="auto" w:fill="auto"/>
            <w:noWrap/>
            <w:vAlign w:val="center"/>
          </w:tcPr>
          <w:p w14:paraId="7C2AF385">
            <w:pPr>
              <w:spacing w:line="280" w:lineRule="exact"/>
              <w:ind w:left="-443" w:leftChars="-211" w:firstLine="443" w:firstLineChars="210"/>
              <w:jc w:val="center"/>
              <w:rPr>
                <w:rFonts w:hint="default" w:ascii="宋体" w:hAnsi="宋体" w:eastAsia="宋体" w:cs="宋体"/>
                <w:b/>
                <w:sz w:val="21"/>
                <w:szCs w:val="21"/>
                <w:lang w:val="en-US" w:eastAsia="zh-CN"/>
              </w:rPr>
            </w:pPr>
            <w:r>
              <w:rPr>
                <w:rFonts w:hint="eastAsia" w:ascii="宋体" w:hAnsi="宋体" w:cs="宋体"/>
                <w:b/>
                <w:sz w:val="21"/>
                <w:szCs w:val="21"/>
                <w:lang w:val="en-US" w:eastAsia="zh-CN"/>
              </w:rPr>
              <w:t>35</w:t>
            </w:r>
          </w:p>
        </w:tc>
        <w:tc>
          <w:tcPr>
            <w:tcW w:w="1515" w:type="dxa"/>
            <w:vAlign w:val="center"/>
          </w:tcPr>
          <w:p w14:paraId="28C35875">
            <w:pPr>
              <w:spacing w:line="280" w:lineRule="exact"/>
              <w:jc w:val="center"/>
              <w:rPr>
                <w:rFonts w:hint="eastAsia" w:ascii="宋体" w:hAnsi="宋体" w:eastAsia="宋体" w:cs="宋体"/>
                <w:b/>
                <w:sz w:val="21"/>
                <w:szCs w:val="21"/>
              </w:rPr>
            </w:pPr>
          </w:p>
        </w:tc>
        <w:tc>
          <w:tcPr>
            <w:tcW w:w="3135" w:type="dxa"/>
            <w:shd w:val="clear" w:color="auto" w:fill="auto"/>
            <w:vAlign w:val="center"/>
          </w:tcPr>
          <w:p w14:paraId="20CF98F7">
            <w:pPr>
              <w:spacing w:line="280" w:lineRule="exact"/>
              <w:jc w:val="center"/>
              <w:rPr>
                <w:rFonts w:hint="eastAsia" w:ascii="宋体" w:hAnsi="宋体" w:eastAsia="宋体" w:cs="宋体"/>
                <w:sz w:val="21"/>
                <w:szCs w:val="21"/>
              </w:rPr>
            </w:pPr>
          </w:p>
        </w:tc>
      </w:tr>
    </w:tbl>
    <w:p w14:paraId="1778B5CE">
      <w:pPr>
        <w:spacing w:line="360" w:lineRule="auto"/>
        <w:ind w:firstLine="205" w:firstLineChars="98"/>
        <w:rPr>
          <w:rFonts w:hint="eastAsia" w:ascii="宋体"/>
          <w:bCs/>
          <w:color w:val="000000" w:themeColor="text1"/>
          <w14:textFill>
            <w14:solidFill>
              <w14:schemeClr w14:val="tx1"/>
            </w14:solidFill>
          </w14:textFill>
        </w:rPr>
      </w:pPr>
    </w:p>
    <w:p w14:paraId="4D82C434">
      <w:pPr>
        <w:spacing w:line="360" w:lineRule="auto"/>
        <w:ind w:firstLine="415" w:firstLineChars="198"/>
        <w:rPr>
          <w:rFonts w:ascii="宋体" w:hAnsi="宋体"/>
          <w:color w:val="auto"/>
        </w:rPr>
      </w:pPr>
      <w:r>
        <w:rPr>
          <w:rFonts w:hint="eastAsia" w:ascii="宋体" w:hAnsi="宋体"/>
          <w:color w:val="auto"/>
        </w:rPr>
        <w:t>注：1、投标人应合理配置团队服务人数，确保达到岗位配置要求，同时承诺所有服务人员劳动时间符合《劳动法》的规定。</w:t>
      </w:r>
    </w:p>
    <w:p w14:paraId="23805DAF">
      <w:pPr>
        <w:spacing w:line="360" w:lineRule="auto"/>
        <w:ind w:firstLine="415" w:firstLineChars="198"/>
        <w:rPr>
          <w:rFonts w:hint="eastAsia" w:ascii="宋体" w:hAnsi="宋体"/>
          <w:color w:val="auto"/>
        </w:rPr>
      </w:pPr>
      <w:r>
        <w:rPr>
          <w:rFonts w:hint="eastAsia" w:ascii="宋体" w:hAnsi="宋体"/>
          <w:color w:val="auto"/>
        </w:rPr>
        <w:t>2、投标人需承诺，若中标为项目所有团队服务人员投保足够份额的雇主责任险、公众责任险等。</w:t>
      </w:r>
    </w:p>
    <w:p w14:paraId="2C17D582">
      <w:pPr>
        <w:spacing w:line="360" w:lineRule="auto"/>
        <w:ind w:firstLine="415" w:firstLineChars="198"/>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8.</w:t>
      </w:r>
      <w:r>
        <w:rPr>
          <w:rFonts w:ascii="宋体" w:hAnsi="宋体"/>
          <w:color w:val="000000" w:themeColor="text1"/>
          <w14:textFill>
            <w14:solidFill>
              <w14:schemeClr w14:val="tx1"/>
            </w14:solidFill>
          </w14:textFill>
        </w:rPr>
        <w:t xml:space="preserve">2 </w:t>
      </w:r>
      <w:r>
        <w:rPr>
          <w:rFonts w:hint="eastAsia" w:ascii="宋体" w:hAnsi="宋体"/>
          <w:color w:val="000000" w:themeColor="text1"/>
          <w14:textFill>
            <w14:solidFill>
              <w14:schemeClr w14:val="tx1"/>
            </w14:solidFill>
          </w14:textFill>
        </w:rPr>
        <w:t>配置</w:t>
      </w:r>
      <w:r>
        <w:rPr>
          <w:rFonts w:hint="eastAsia" w:ascii="宋体" w:hAnsi="宋体"/>
          <w:color w:val="000000" w:themeColor="text1"/>
          <w:lang w:val="en-US" w:eastAsia="zh-CN"/>
          <w14:textFill>
            <w14:solidFill>
              <w14:schemeClr w14:val="tx1"/>
            </w14:solidFill>
          </w14:textFill>
        </w:rPr>
        <w:t>工作</w:t>
      </w:r>
      <w:r>
        <w:rPr>
          <w:rFonts w:hint="eastAsia" w:ascii="宋体" w:hAnsi="宋体"/>
          <w:color w:val="000000" w:themeColor="text1"/>
          <w14:textFill>
            <w14:solidFill>
              <w14:schemeClr w14:val="tx1"/>
            </w14:solidFill>
          </w14:textFill>
        </w:rPr>
        <w:t>要求</w:t>
      </w:r>
      <w:r>
        <w:rPr>
          <w:rFonts w:ascii="宋体" w:hAnsi="宋体"/>
          <w:color w:val="000000" w:themeColor="text1"/>
          <w14:textFill>
            <w14:solidFill>
              <w14:schemeClr w14:val="tx1"/>
            </w14:solidFill>
          </w14:textFill>
        </w:rPr>
        <w:t>：</w:t>
      </w:r>
    </w:p>
    <w:p w14:paraId="4633F84F">
      <w:pPr>
        <w:spacing w:line="360" w:lineRule="auto"/>
        <w:ind w:firstLine="415" w:firstLineChars="198"/>
        <w:rPr>
          <w:rFonts w:ascii="宋体" w:hAnsi="宋体"/>
          <w:color w:val="auto"/>
          <w:highlight w:val="none"/>
        </w:rPr>
      </w:pPr>
      <w:r>
        <w:rPr>
          <w:rFonts w:hint="eastAsia" w:ascii="宋体" w:hAnsi="宋体"/>
          <w:color w:val="auto"/>
          <w:highlight w:val="none"/>
        </w:rPr>
        <w:t>8.2.1</w:t>
      </w:r>
      <w:r>
        <w:rPr>
          <w:rFonts w:ascii="宋体" w:hAnsi="宋体"/>
          <w:color w:val="auto"/>
          <w:highlight w:val="none"/>
        </w:rPr>
        <w:t xml:space="preserve"> </w:t>
      </w:r>
      <w:r>
        <w:rPr>
          <w:rFonts w:hint="eastAsia" w:ascii="宋体" w:hAnsi="宋体"/>
          <w:color w:val="auto"/>
          <w:highlight w:val="none"/>
          <w:lang w:val="en-US" w:eastAsia="zh-CN"/>
        </w:rPr>
        <w:t>需</w:t>
      </w:r>
      <w:r>
        <w:rPr>
          <w:rFonts w:ascii="宋体" w:hAnsi="宋体"/>
          <w:color w:val="auto"/>
          <w:highlight w:val="none"/>
        </w:rPr>
        <w:t>建立劳动关系</w:t>
      </w:r>
      <w:r>
        <w:rPr>
          <w:rFonts w:hint="eastAsia" w:ascii="宋体" w:hAnsi="宋体"/>
          <w:color w:val="auto"/>
          <w:highlight w:val="none"/>
          <w:lang w:eastAsia="zh-CN"/>
        </w:rPr>
        <w:t>，</w:t>
      </w:r>
      <w:r>
        <w:rPr>
          <w:rFonts w:ascii="宋体" w:hAnsi="宋体"/>
          <w:color w:val="auto"/>
          <w:highlight w:val="none"/>
        </w:rPr>
        <w:t>除</w:t>
      </w:r>
      <w:r>
        <w:rPr>
          <w:rFonts w:hint="eastAsia" w:ascii="宋体" w:hAnsi="宋体"/>
          <w:color w:val="auto"/>
          <w:highlight w:val="none"/>
        </w:rPr>
        <w:t>保洁部</w:t>
      </w:r>
      <w:r>
        <w:rPr>
          <w:rFonts w:ascii="宋体" w:hAnsi="宋体"/>
          <w:color w:val="auto"/>
          <w:highlight w:val="none"/>
        </w:rPr>
        <w:t>可</w:t>
      </w:r>
      <w:r>
        <w:rPr>
          <w:rFonts w:hint="eastAsia" w:ascii="宋体" w:hAnsi="宋体"/>
          <w:color w:val="auto"/>
          <w:highlight w:val="none"/>
        </w:rPr>
        <w:t>使用</w:t>
      </w:r>
      <w:r>
        <w:rPr>
          <w:rFonts w:ascii="宋体" w:hAnsi="宋体"/>
          <w:color w:val="auto"/>
          <w:highlight w:val="none"/>
        </w:rPr>
        <w:t>劳务工</w:t>
      </w:r>
      <w:r>
        <w:rPr>
          <w:rFonts w:hint="eastAsia" w:ascii="宋体" w:hAnsi="宋体"/>
          <w:color w:val="auto"/>
          <w:highlight w:val="none"/>
        </w:rPr>
        <w:t>（劳务关系）</w:t>
      </w:r>
      <w:r>
        <w:rPr>
          <w:rFonts w:ascii="宋体" w:hAnsi="宋体"/>
          <w:color w:val="auto"/>
          <w:highlight w:val="none"/>
        </w:rPr>
        <w:t>外，其余部门应</w:t>
      </w:r>
      <w:r>
        <w:rPr>
          <w:rFonts w:hint="eastAsia" w:ascii="宋体" w:hAnsi="宋体"/>
          <w:color w:val="auto"/>
          <w:highlight w:val="none"/>
        </w:rPr>
        <w:t>使用建立劳动关系</w:t>
      </w:r>
      <w:r>
        <w:rPr>
          <w:rFonts w:ascii="宋体" w:hAnsi="宋体"/>
          <w:color w:val="auto"/>
          <w:highlight w:val="none"/>
        </w:rPr>
        <w:t>工员</w:t>
      </w:r>
      <w:r>
        <w:rPr>
          <w:rFonts w:hint="eastAsia" w:ascii="宋体" w:hAnsi="宋体"/>
          <w:color w:val="auto"/>
          <w:highlight w:val="none"/>
        </w:rPr>
        <w:t>。</w:t>
      </w:r>
      <w:r>
        <w:rPr>
          <w:rFonts w:ascii="宋体" w:hAnsi="宋体"/>
          <w:color w:val="auto"/>
          <w:highlight w:val="none"/>
        </w:rPr>
        <w:t>所有</w:t>
      </w:r>
      <w:r>
        <w:rPr>
          <w:rFonts w:hint="eastAsia" w:ascii="宋体" w:hAnsi="宋体"/>
          <w:color w:val="auto"/>
          <w:highlight w:val="none"/>
        </w:rPr>
        <w:t>聘用人员</w:t>
      </w:r>
      <w:r>
        <w:rPr>
          <w:rFonts w:ascii="宋体" w:hAnsi="宋体"/>
          <w:color w:val="auto"/>
          <w:highlight w:val="none"/>
        </w:rPr>
        <w:t>身体健康，</w:t>
      </w:r>
      <w:r>
        <w:rPr>
          <w:rFonts w:hint="eastAsia" w:ascii="宋体" w:hAnsi="宋体"/>
          <w:color w:val="auto"/>
          <w:highlight w:val="none"/>
        </w:rPr>
        <w:t>能</w:t>
      </w:r>
      <w:r>
        <w:rPr>
          <w:rFonts w:ascii="宋体" w:hAnsi="宋体"/>
          <w:color w:val="auto"/>
          <w:highlight w:val="none"/>
        </w:rPr>
        <w:t>胜任所安排工作。</w:t>
      </w:r>
    </w:p>
    <w:p w14:paraId="067938DF">
      <w:pPr>
        <w:spacing w:line="360" w:lineRule="auto"/>
        <w:ind w:firstLine="415" w:firstLineChars="198"/>
        <w:rPr>
          <w:rFonts w:ascii="宋体"/>
          <w:bCs/>
          <w:color w:val="000000" w:themeColor="text1"/>
          <w14:textFill>
            <w14:solidFill>
              <w14:schemeClr w14:val="tx1"/>
            </w14:solidFill>
          </w14:textFill>
        </w:rPr>
      </w:pPr>
      <w:r>
        <w:rPr>
          <w:rFonts w:hint="eastAsia" w:ascii="宋体" w:hAnsi="宋体"/>
          <w:color w:val="auto"/>
          <w:highlight w:val="none"/>
        </w:rPr>
        <w:t>8</w:t>
      </w:r>
      <w:r>
        <w:rPr>
          <w:rFonts w:ascii="宋体" w:hAnsi="宋体"/>
          <w:color w:val="auto"/>
          <w:highlight w:val="none"/>
        </w:rPr>
        <w:t xml:space="preserve">.2.2 </w:t>
      </w:r>
      <w:r>
        <w:rPr>
          <w:rFonts w:hint="eastAsia" w:ascii="宋体" w:hAnsi="宋体"/>
          <w:color w:val="auto"/>
          <w:highlight w:val="none"/>
        </w:rPr>
        <w:t>项目经理负责中标区域日常管理工作，并承担</w:t>
      </w:r>
      <w:r>
        <w:rPr>
          <w:rFonts w:hint="eastAsia" w:ascii="宋体" w:hAnsi="宋体"/>
          <w:color w:val="000000" w:themeColor="text1"/>
          <w14:textFill>
            <w14:solidFill>
              <w14:schemeClr w14:val="tx1"/>
            </w14:solidFill>
          </w14:textFill>
        </w:rPr>
        <w:t xml:space="preserve">联系、沟通及协调经营中发生的问题。  </w:t>
      </w:r>
    </w:p>
    <w:p w14:paraId="7AF4B6F3">
      <w:pPr>
        <w:spacing w:line="360" w:lineRule="auto"/>
        <w:ind w:firstLine="415" w:firstLineChars="198"/>
        <w:rPr>
          <w:rFonts w:ascii="宋体"/>
          <w:bCs/>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8.2</w:t>
      </w:r>
      <w:r>
        <w:rPr>
          <w:rFonts w:ascii="宋体" w:hAnsi="宋体"/>
          <w:color w:val="000000" w:themeColor="text1"/>
          <w14:textFill>
            <w14:solidFill>
              <w14:schemeClr w14:val="tx1"/>
            </w14:solidFill>
          </w14:textFill>
        </w:rPr>
        <w:t xml:space="preserve">.3 </w:t>
      </w:r>
      <w:r>
        <w:rPr>
          <w:rFonts w:hint="eastAsia" w:ascii="宋体" w:hAnsi="宋体"/>
          <w:color w:val="000000" w:themeColor="text1"/>
          <w14:textFill>
            <w14:solidFill>
              <w14:schemeClr w14:val="tx1"/>
            </w14:solidFill>
          </w14:textFill>
        </w:rPr>
        <w:t>中标人招聘的人员必须符合招标人的有关规定，经岗前培训、考核后方可录用，特殊情况需进行政治审查。对于人员总体要求相对固定，除应对突发事件，增派人员除外，正常服务人员达到80％固定。管理及服务人员经招标人确认备案后，方可录用或调换。杜绝非招标人原因，随意、频繁地调动服务人员。</w:t>
      </w:r>
    </w:p>
    <w:p w14:paraId="509EA214">
      <w:pPr>
        <w:spacing w:line="360" w:lineRule="auto"/>
        <w:ind w:left="206" w:leftChars="98" w:firstLine="210" w:firstLineChars="100"/>
        <w:rPr>
          <w:rFonts w:ascii="宋体" w:hAnsi="宋体"/>
          <w:color w:val="000000" w:themeColor="text1"/>
          <w14:textFill>
            <w14:solidFill>
              <w14:schemeClr w14:val="tx1"/>
            </w14:solidFill>
          </w14:textFill>
        </w:rPr>
      </w:pPr>
      <w:r>
        <w:rPr>
          <w:rFonts w:hint="eastAsia" w:ascii="宋体"/>
          <w:bCs/>
          <w:color w:val="000000" w:themeColor="text1"/>
          <w14:textFill>
            <w14:solidFill>
              <w14:schemeClr w14:val="tx1"/>
            </w14:solidFill>
          </w14:textFill>
        </w:rPr>
        <w:t>8.</w:t>
      </w:r>
      <w:r>
        <w:rPr>
          <w:rFonts w:ascii="宋体"/>
          <w:bCs/>
          <w:color w:val="000000" w:themeColor="text1"/>
          <w14:textFill>
            <w14:solidFill>
              <w14:schemeClr w14:val="tx1"/>
            </w14:solidFill>
          </w14:textFill>
        </w:rPr>
        <w:t>2.</w:t>
      </w:r>
      <w:r>
        <w:rPr>
          <w:rFonts w:hint="eastAsia" w:ascii="宋体"/>
          <w:bCs/>
          <w:color w:val="000000" w:themeColor="text1"/>
          <w:lang w:val="en-US" w:eastAsia="zh-CN"/>
          <w14:textFill>
            <w14:solidFill>
              <w14:schemeClr w14:val="tx1"/>
            </w14:solidFill>
          </w14:textFill>
        </w:rPr>
        <w:t>4</w:t>
      </w:r>
      <w:r>
        <w:rPr>
          <w:rFonts w:ascii="宋体"/>
          <w:bCs/>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从业人员在工作时间内须统一着装，服装须由中标人统一制作，费用由中标人承担。</w:t>
      </w:r>
    </w:p>
    <w:p w14:paraId="44E01E82">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8.</w:t>
      </w:r>
      <w:r>
        <w:rPr>
          <w:rFonts w:ascii="宋体" w:hAnsi="宋体"/>
          <w:color w:val="000000" w:themeColor="text1"/>
          <w14:textFill>
            <w14:solidFill>
              <w14:schemeClr w14:val="tx1"/>
            </w14:solidFill>
          </w14:textFill>
        </w:rPr>
        <w:t>2.</w:t>
      </w:r>
      <w:r>
        <w:rPr>
          <w:rFonts w:hint="eastAsia" w:ascii="宋体" w:hAnsi="宋体"/>
          <w:color w:val="000000" w:themeColor="text1"/>
          <w:lang w:val="en-US" w:eastAsia="zh-CN"/>
          <w14:textFill>
            <w14:solidFill>
              <w14:schemeClr w14:val="tx1"/>
            </w14:solidFill>
          </w14:textFill>
        </w:rPr>
        <w:t>5</w:t>
      </w: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在承包区域内，应按招标人要求有足够的人员从事保安、保洁工作，以达到高质量的环境要求。</w:t>
      </w:r>
    </w:p>
    <w:p w14:paraId="1275DF52">
      <w:pPr>
        <w:spacing w:line="360" w:lineRule="auto"/>
        <w:ind w:firstLine="420" w:firstLineChars="200"/>
        <w:rPr>
          <w:rFonts w:ascii="宋体"/>
          <w:bCs/>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8.</w:t>
      </w:r>
      <w:r>
        <w:rPr>
          <w:rFonts w:ascii="宋体" w:hAnsi="宋体"/>
          <w:color w:val="000000" w:themeColor="text1"/>
          <w14:textFill>
            <w14:solidFill>
              <w14:schemeClr w14:val="tx1"/>
            </w14:solidFill>
          </w14:textFill>
        </w:rPr>
        <w:t>2.</w:t>
      </w:r>
      <w:r>
        <w:rPr>
          <w:rFonts w:hint="eastAsia" w:ascii="宋体" w:hAnsi="宋体"/>
          <w:color w:val="000000" w:themeColor="text1"/>
          <w:lang w:val="en-US" w:eastAsia="zh-CN"/>
          <w14:textFill>
            <w14:solidFill>
              <w14:schemeClr w14:val="tx1"/>
            </w14:solidFill>
          </w14:textFill>
        </w:rPr>
        <w:t>6</w:t>
      </w: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中标人需确保从业人员向招标人提供的服务是专业化、标准化，招标人有权要求供应商改善其服务质量。</w:t>
      </w:r>
    </w:p>
    <w:p w14:paraId="6B6BD445">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8.</w:t>
      </w:r>
      <w:r>
        <w:rPr>
          <w:rFonts w:ascii="宋体" w:hAnsi="宋体"/>
          <w:color w:val="000000" w:themeColor="text1"/>
          <w14:textFill>
            <w14:solidFill>
              <w14:schemeClr w14:val="tx1"/>
            </w14:solidFill>
          </w14:textFill>
        </w:rPr>
        <w:t>2.</w:t>
      </w:r>
      <w:r>
        <w:rPr>
          <w:rFonts w:hint="eastAsia" w:ascii="宋体" w:hAnsi="宋体"/>
          <w:color w:val="000000" w:themeColor="text1"/>
          <w:lang w:val="en-US" w:eastAsia="zh-CN"/>
          <w14:textFill>
            <w14:solidFill>
              <w14:schemeClr w14:val="tx1"/>
            </w14:solidFill>
          </w14:textFill>
        </w:rPr>
        <w:t>7</w:t>
      </w: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中标人应确保从业者对业务有一定的专业知识与技能。</w:t>
      </w:r>
    </w:p>
    <w:p w14:paraId="5A259991">
      <w:pPr>
        <w:tabs>
          <w:tab w:val="left" w:pos="3060"/>
        </w:tabs>
        <w:snapToGrid w:val="0"/>
        <w:spacing w:line="360" w:lineRule="auto"/>
        <w:ind w:firstLine="420" w:firstLineChars="200"/>
        <w:rPr>
          <w:rFonts w:ascii="宋体" w:hAnsi="宋体"/>
          <w:b/>
          <w:bCs/>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8.</w:t>
      </w:r>
      <w:r>
        <w:rPr>
          <w:rFonts w:ascii="宋体" w:hAnsi="宋体"/>
          <w:color w:val="000000" w:themeColor="text1"/>
          <w14:textFill>
            <w14:solidFill>
              <w14:schemeClr w14:val="tx1"/>
            </w14:solidFill>
          </w14:textFill>
        </w:rPr>
        <w:t>2.</w:t>
      </w:r>
      <w:r>
        <w:rPr>
          <w:rFonts w:hint="eastAsia" w:ascii="宋体" w:hAnsi="宋体"/>
          <w:color w:val="000000" w:themeColor="text1"/>
          <w:lang w:val="en-US" w:eastAsia="zh-CN"/>
          <w14:textFill>
            <w14:solidFill>
              <w14:schemeClr w14:val="tx1"/>
            </w14:solidFill>
          </w14:textFill>
        </w:rPr>
        <w:t>8</w:t>
      </w: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如中标人的服务质量未到达招标人的要求，中标人在接到书面通知后应立即整改达到标准，否则招标人将根据合同终止其承包。</w:t>
      </w:r>
    </w:p>
    <w:p w14:paraId="71482C40">
      <w:pPr>
        <w:tabs>
          <w:tab w:val="left" w:pos="3060"/>
        </w:tabs>
        <w:snapToGrid w:val="0"/>
        <w:spacing w:line="360" w:lineRule="auto"/>
        <w:ind w:firstLine="420" w:firstLineChars="200"/>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8.</w:t>
      </w:r>
      <w:r>
        <w:rPr>
          <w:rFonts w:ascii="宋体" w:hAnsi="宋体"/>
          <w:bCs/>
          <w:color w:val="000000" w:themeColor="text1"/>
          <w14:textFill>
            <w14:solidFill>
              <w14:schemeClr w14:val="tx1"/>
            </w14:solidFill>
          </w14:textFill>
        </w:rPr>
        <w:t>2.</w:t>
      </w:r>
      <w:r>
        <w:rPr>
          <w:rFonts w:hint="eastAsia" w:ascii="宋体" w:hAnsi="宋体"/>
          <w:bCs/>
          <w:color w:val="000000" w:themeColor="text1"/>
          <w:lang w:val="en-US" w:eastAsia="zh-CN"/>
          <w14:textFill>
            <w14:solidFill>
              <w14:schemeClr w14:val="tx1"/>
            </w14:solidFill>
          </w14:textFill>
        </w:rPr>
        <w:t>9</w:t>
      </w:r>
      <w:r>
        <w:rPr>
          <w:rFonts w:ascii="宋体" w:hAnsi="宋体"/>
          <w:bCs/>
          <w:color w:val="000000" w:themeColor="text1"/>
          <w14:textFill>
            <w14:solidFill>
              <w14:schemeClr w14:val="tx1"/>
            </w14:solidFill>
          </w14:textFill>
        </w:rPr>
        <w:t xml:space="preserve"> </w:t>
      </w:r>
      <w:r>
        <w:rPr>
          <w:rFonts w:hint="eastAsia" w:ascii="宋体" w:hAnsi="宋体"/>
          <w:bCs/>
          <w:color w:val="000000" w:themeColor="text1"/>
          <w14:textFill>
            <w14:solidFill>
              <w14:schemeClr w14:val="tx1"/>
            </w14:solidFill>
          </w14:textFill>
        </w:rPr>
        <w:t>中标人应建立加强内部管理，完成服务任务，实现服务目标。坚持优质服务，提高保障水平，加强队伍建设，提高员工思想素质和业务技能。</w:t>
      </w:r>
    </w:p>
    <w:p w14:paraId="680E4297">
      <w:pPr>
        <w:tabs>
          <w:tab w:val="left" w:pos="3060"/>
        </w:tabs>
        <w:snapToGrid w:val="0"/>
        <w:spacing w:line="360" w:lineRule="auto"/>
        <w:ind w:firstLine="420" w:firstLineChars="200"/>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8.</w:t>
      </w:r>
      <w:r>
        <w:rPr>
          <w:rFonts w:ascii="宋体" w:hAnsi="宋体"/>
          <w:bCs/>
          <w:color w:val="000000" w:themeColor="text1"/>
          <w14:textFill>
            <w14:solidFill>
              <w14:schemeClr w14:val="tx1"/>
            </w14:solidFill>
          </w14:textFill>
        </w:rPr>
        <w:t>2.</w:t>
      </w:r>
      <w:r>
        <w:rPr>
          <w:rFonts w:hint="eastAsia" w:ascii="宋体" w:hAnsi="宋体"/>
          <w:bCs/>
          <w:color w:val="000000" w:themeColor="text1"/>
          <w14:textFill>
            <w14:solidFill>
              <w14:schemeClr w14:val="tx1"/>
            </w14:solidFill>
          </w14:textFill>
        </w:rPr>
        <w:t>1</w:t>
      </w:r>
      <w:r>
        <w:rPr>
          <w:rFonts w:hint="eastAsia" w:ascii="宋体" w:hAnsi="宋体"/>
          <w:bCs/>
          <w:color w:val="000000" w:themeColor="text1"/>
          <w:lang w:val="en-US" w:eastAsia="zh-CN"/>
          <w14:textFill>
            <w14:solidFill>
              <w14:schemeClr w14:val="tx1"/>
            </w14:solidFill>
          </w14:textFill>
        </w:rPr>
        <w:t>0</w:t>
      </w:r>
      <w:r>
        <w:rPr>
          <w:rFonts w:ascii="宋体" w:hAnsi="宋体"/>
          <w:bCs/>
          <w:color w:val="000000" w:themeColor="text1"/>
          <w14:textFill>
            <w14:solidFill>
              <w14:schemeClr w14:val="tx1"/>
            </w14:solidFill>
          </w14:textFill>
        </w:rPr>
        <w:t xml:space="preserve"> </w:t>
      </w:r>
      <w:r>
        <w:rPr>
          <w:rFonts w:hint="eastAsia" w:ascii="宋体" w:hAnsi="宋体"/>
          <w:bCs/>
          <w:color w:val="000000" w:themeColor="text1"/>
          <w14:textFill>
            <w14:solidFill>
              <w14:schemeClr w14:val="tx1"/>
            </w14:solidFill>
          </w14:textFill>
        </w:rPr>
        <w:t>加强设备、工具和易耗品管理，建立应急预案、职工奖惩方案、完善考勤等一整套规章制度及具体落实计划。</w:t>
      </w:r>
    </w:p>
    <w:p w14:paraId="19A05060">
      <w:pPr>
        <w:tabs>
          <w:tab w:val="left" w:pos="3060"/>
        </w:tabs>
        <w:spacing w:line="360" w:lineRule="auto"/>
        <w:ind w:firstLine="422" w:firstLineChars="200"/>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九、服务管理费用</w:t>
      </w:r>
    </w:p>
    <w:p w14:paraId="4C76C243">
      <w:pPr>
        <w:snapToGrid w:val="0"/>
        <w:spacing w:line="360" w:lineRule="auto"/>
        <w:ind w:firstLine="420" w:firstLineChars="200"/>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9.1</w:t>
      </w:r>
      <w:r>
        <w:rPr>
          <w:rFonts w:ascii="宋体" w:hAnsi="宋体" w:cs="宋体"/>
          <w:bCs/>
          <w:color w:val="000000" w:themeColor="text1"/>
          <w14:textFill>
            <w14:solidFill>
              <w14:schemeClr w14:val="tx1"/>
            </w14:solidFill>
          </w14:textFill>
        </w:rPr>
        <w:t xml:space="preserve"> 投标人自行进行报价，采取总价承包。</w:t>
      </w:r>
      <w:r>
        <w:rPr>
          <w:rFonts w:hint="eastAsia" w:ascii="宋体" w:hAnsi="宋体" w:cs="宋体"/>
          <w:bCs/>
          <w:color w:val="000000" w:themeColor="text1"/>
          <w14:textFill>
            <w14:solidFill>
              <w14:schemeClr w14:val="tx1"/>
            </w14:solidFill>
          </w14:textFill>
        </w:rPr>
        <w:t>保洁、保安管理工作所需一切</w:t>
      </w:r>
      <w:r>
        <w:rPr>
          <w:rFonts w:ascii="宋体" w:hAnsi="宋体" w:cs="宋体"/>
          <w:bCs/>
          <w:color w:val="000000" w:themeColor="text1"/>
          <w14:textFill>
            <w14:solidFill>
              <w14:schemeClr w14:val="tx1"/>
            </w14:solidFill>
          </w14:textFill>
        </w:rPr>
        <w:t>工具由投标人提供，并承担</w:t>
      </w:r>
      <w:r>
        <w:rPr>
          <w:rFonts w:hint="eastAsia" w:ascii="宋体" w:hAnsi="宋体" w:cs="宋体"/>
          <w:bCs/>
          <w:color w:val="000000" w:themeColor="text1"/>
          <w14:textFill>
            <w14:solidFill>
              <w14:schemeClr w14:val="tx1"/>
            </w14:solidFill>
          </w14:textFill>
        </w:rPr>
        <w:t>易耗品</w:t>
      </w:r>
      <w:r>
        <w:rPr>
          <w:rFonts w:ascii="宋体" w:hAnsi="宋体" w:cs="宋体"/>
          <w:bCs/>
          <w:color w:val="000000" w:themeColor="text1"/>
          <w14:textFill>
            <w14:solidFill>
              <w14:schemeClr w14:val="tx1"/>
            </w14:solidFill>
          </w14:textFill>
        </w:rPr>
        <w:t>等费用</w:t>
      </w:r>
      <w:r>
        <w:rPr>
          <w:rFonts w:hint="eastAsia" w:ascii="宋体" w:hAnsi="宋体" w:cs="宋体"/>
          <w:bCs/>
          <w:color w:val="000000" w:themeColor="text1"/>
          <w14:textFill>
            <w14:solidFill>
              <w14:schemeClr w14:val="tx1"/>
            </w14:solidFill>
          </w14:textFill>
        </w:rPr>
        <w:t>，提供工具名称，数量，规格清单，并计入本次报价(报价不能超出财政预算)。</w:t>
      </w:r>
    </w:p>
    <w:p w14:paraId="7C3B8FCC">
      <w:pPr>
        <w:snapToGrid w:val="0"/>
        <w:spacing w:line="360" w:lineRule="auto"/>
        <w:ind w:firstLine="420" w:firstLineChars="200"/>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9.2各项费用的报价及说明如下表：</w:t>
      </w:r>
    </w:p>
    <w:tbl>
      <w:tblPr>
        <w:tblStyle w:val="25"/>
        <w:tblpPr w:leftFromText="180" w:rightFromText="180" w:vertAnchor="text" w:horzAnchor="page" w:tblpX="1802" w:tblpY="372"/>
        <w:tblOverlap w:val="never"/>
        <w:tblW w:w="8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496"/>
        <w:gridCol w:w="1484"/>
        <w:gridCol w:w="6286"/>
      </w:tblGrid>
      <w:tr w14:paraId="128D1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2505" w:type="dxa"/>
            <w:gridSpan w:val="3"/>
            <w:tcBorders>
              <w:tl2br w:val="nil"/>
              <w:tr2bl w:val="nil"/>
            </w:tcBorders>
            <w:vAlign w:val="center"/>
          </w:tcPr>
          <w:p w14:paraId="5323710D">
            <w:pPr>
              <w:widowControl/>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项目</w:t>
            </w:r>
          </w:p>
        </w:tc>
        <w:tc>
          <w:tcPr>
            <w:tcW w:w="6286" w:type="dxa"/>
            <w:tcBorders>
              <w:tl2br w:val="nil"/>
              <w:tr2bl w:val="nil"/>
            </w:tcBorders>
            <w:vAlign w:val="center"/>
          </w:tcPr>
          <w:p w14:paraId="49CE4330">
            <w:pPr>
              <w:widowControl/>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要求　</w:t>
            </w:r>
          </w:p>
        </w:tc>
      </w:tr>
      <w:tr w14:paraId="46F27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525" w:type="dxa"/>
            <w:vMerge w:val="restart"/>
            <w:tcBorders>
              <w:tl2br w:val="nil"/>
              <w:tr2bl w:val="nil"/>
            </w:tcBorders>
            <w:vAlign w:val="center"/>
          </w:tcPr>
          <w:p w14:paraId="2D3CFABD">
            <w:pPr>
              <w:widowControl/>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1</w:t>
            </w:r>
          </w:p>
        </w:tc>
        <w:tc>
          <w:tcPr>
            <w:tcW w:w="496" w:type="dxa"/>
            <w:vMerge w:val="restart"/>
            <w:tcBorders>
              <w:tl2br w:val="nil"/>
              <w:tr2bl w:val="nil"/>
            </w:tcBorders>
            <w:vAlign w:val="center"/>
          </w:tcPr>
          <w:p w14:paraId="219BDA24">
            <w:pPr>
              <w:snapToGrid w:val="0"/>
              <w:spacing w:line="360" w:lineRule="auto"/>
              <w:jc w:val="center"/>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服</w:t>
            </w:r>
          </w:p>
          <w:p w14:paraId="3175E0BB">
            <w:pPr>
              <w:snapToGrid w:val="0"/>
              <w:spacing w:line="360" w:lineRule="auto"/>
              <w:jc w:val="center"/>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务</w:t>
            </w:r>
          </w:p>
          <w:p w14:paraId="090FCE76">
            <w:pPr>
              <w:snapToGrid w:val="0"/>
              <w:spacing w:line="360" w:lineRule="auto"/>
              <w:jc w:val="center"/>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费</w:t>
            </w:r>
          </w:p>
          <w:p w14:paraId="3B7673E9">
            <w:pPr>
              <w:widowControl/>
              <w:jc w:val="center"/>
              <w:rPr>
                <w:rFonts w:ascii="宋体" w:hAnsi="宋体" w:cs="宋体"/>
                <w:color w:val="000000" w:themeColor="text1"/>
                <w:kern w:val="0"/>
                <w14:textFill>
                  <w14:solidFill>
                    <w14:schemeClr w14:val="tx1"/>
                  </w14:solidFill>
                </w14:textFill>
              </w:rPr>
            </w:pPr>
          </w:p>
        </w:tc>
        <w:tc>
          <w:tcPr>
            <w:tcW w:w="1484" w:type="dxa"/>
            <w:tcBorders>
              <w:tl2br w:val="nil"/>
              <w:tr2bl w:val="nil"/>
            </w:tcBorders>
            <w:vAlign w:val="center"/>
          </w:tcPr>
          <w:p w14:paraId="1AE2865B">
            <w:pPr>
              <w:widowControl/>
              <w:jc w:val="center"/>
              <w:rPr>
                <w:rFonts w:ascii="宋体" w:hAnsi="宋体" w:cs="宋体"/>
                <w:color w:val="000000" w:themeColor="text1"/>
                <w:kern w:val="0"/>
                <w14:textFill>
                  <w14:solidFill>
                    <w14:schemeClr w14:val="tx1"/>
                  </w14:solidFill>
                </w14:textFill>
              </w:rPr>
            </w:pPr>
            <w:r>
              <w:rPr>
                <w:rFonts w:hint="eastAsia" w:ascii="宋体" w:hAnsi="宋体"/>
                <w:bCs/>
                <w:color w:val="000000" w:themeColor="text1"/>
                <w14:textFill>
                  <w14:solidFill>
                    <w14:schemeClr w14:val="tx1"/>
                  </w14:solidFill>
                </w14:textFill>
              </w:rPr>
              <w:t>工资</w:t>
            </w:r>
          </w:p>
        </w:tc>
        <w:tc>
          <w:tcPr>
            <w:tcW w:w="6286" w:type="dxa"/>
            <w:tcBorders>
              <w:tl2br w:val="nil"/>
              <w:tr2bl w:val="nil"/>
            </w:tcBorders>
            <w:vAlign w:val="center"/>
          </w:tcPr>
          <w:p w14:paraId="2D1D28D5">
            <w:pPr>
              <w:snapToGrid w:val="0"/>
              <w:spacing w:line="360" w:lineRule="auto"/>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员工的基本工资不得低于本市最新一年度(以投标截止期为准)职工最低工资标准。</w:t>
            </w:r>
          </w:p>
          <w:p w14:paraId="32E77CC9">
            <w:pPr>
              <w:snapToGrid w:val="0"/>
              <w:spacing w:line="360" w:lineRule="auto"/>
              <w:rPr>
                <w:rFonts w:ascii="宋体" w:hAnsi="宋体" w:cs="宋体"/>
                <w:color w:val="000000" w:themeColor="text1"/>
                <w:kern w:val="0"/>
                <w14:textFill>
                  <w14:solidFill>
                    <w14:schemeClr w14:val="tx1"/>
                  </w14:solidFill>
                </w14:textFill>
              </w:rPr>
            </w:pPr>
            <w:r>
              <w:rPr>
                <w:rFonts w:hint="eastAsia" w:ascii="宋体" w:hAnsi="宋体"/>
                <w:bCs/>
                <w:color w:val="000000" w:themeColor="text1"/>
                <w14:textFill>
                  <w14:solidFill>
                    <w14:schemeClr w14:val="tx1"/>
                  </w14:solidFill>
                </w14:textFill>
              </w:rPr>
              <w:t>注：中标人应为员工如实申报缴纳社保金和公积金，遵守国家及上海市规定，按实缴纳。</w:t>
            </w:r>
          </w:p>
        </w:tc>
      </w:tr>
      <w:tr w14:paraId="43EEF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525" w:type="dxa"/>
            <w:vMerge w:val="continue"/>
            <w:tcBorders>
              <w:tl2br w:val="nil"/>
              <w:tr2bl w:val="nil"/>
            </w:tcBorders>
            <w:vAlign w:val="center"/>
          </w:tcPr>
          <w:p w14:paraId="7A5B5469">
            <w:pPr>
              <w:widowControl/>
              <w:jc w:val="center"/>
              <w:rPr>
                <w:rFonts w:ascii="宋体" w:hAnsi="宋体" w:cs="宋体"/>
                <w:color w:val="000000" w:themeColor="text1"/>
                <w:kern w:val="0"/>
                <w14:textFill>
                  <w14:solidFill>
                    <w14:schemeClr w14:val="tx1"/>
                  </w14:solidFill>
                </w14:textFill>
              </w:rPr>
            </w:pPr>
          </w:p>
        </w:tc>
        <w:tc>
          <w:tcPr>
            <w:tcW w:w="496" w:type="dxa"/>
            <w:vMerge w:val="continue"/>
            <w:tcBorders>
              <w:tl2br w:val="nil"/>
              <w:tr2bl w:val="nil"/>
            </w:tcBorders>
            <w:vAlign w:val="center"/>
          </w:tcPr>
          <w:p w14:paraId="615089E5">
            <w:pPr>
              <w:widowControl/>
              <w:jc w:val="center"/>
              <w:rPr>
                <w:rFonts w:ascii="宋体" w:hAnsi="宋体" w:cs="宋体"/>
                <w:color w:val="000000" w:themeColor="text1"/>
                <w:kern w:val="0"/>
                <w14:textFill>
                  <w14:solidFill>
                    <w14:schemeClr w14:val="tx1"/>
                  </w14:solidFill>
                </w14:textFill>
              </w:rPr>
            </w:pPr>
          </w:p>
        </w:tc>
        <w:tc>
          <w:tcPr>
            <w:tcW w:w="1484" w:type="dxa"/>
            <w:tcBorders>
              <w:tl2br w:val="nil"/>
              <w:tr2bl w:val="nil"/>
            </w:tcBorders>
            <w:vAlign w:val="center"/>
          </w:tcPr>
          <w:p w14:paraId="2E1E0EAD">
            <w:pPr>
              <w:snapToGrid w:val="0"/>
              <w:spacing w:line="360" w:lineRule="auto"/>
              <w:jc w:val="center"/>
              <w:rPr>
                <w:rFonts w:ascii="宋体" w:hAnsi="宋体" w:cs="宋体"/>
                <w:color w:val="000000" w:themeColor="text1"/>
                <w:kern w:val="0"/>
                <w14:textFill>
                  <w14:solidFill>
                    <w14:schemeClr w14:val="tx1"/>
                  </w14:solidFill>
                </w14:textFill>
              </w:rPr>
            </w:pPr>
            <w:r>
              <w:rPr>
                <w:rFonts w:hint="eastAsia" w:ascii="宋体" w:hAnsi="宋体"/>
                <w:bCs/>
                <w:color w:val="000000" w:themeColor="text1"/>
                <w14:textFill>
                  <w14:solidFill>
                    <w14:schemeClr w14:val="tx1"/>
                  </w14:solidFill>
                </w14:textFill>
              </w:rPr>
              <w:t>服装费</w:t>
            </w:r>
          </w:p>
        </w:tc>
        <w:tc>
          <w:tcPr>
            <w:tcW w:w="6286" w:type="dxa"/>
            <w:tcBorders>
              <w:tl2br w:val="nil"/>
              <w:tr2bl w:val="nil"/>
            </w:tcBorders>
            <w:vAlign w:val="center"/>
          </w:tcPr>
          <w:p w14:paraId="319F2A86">
            <w:pPr>
              <w:snapToGrid w:val="0"/>
              <w:spacing w:line="360" w:lineRule="auto"/>
              <w:jc w:val="center"/>
              <w:rPr>
                <w:rFonts w:ascii="宋体" w:hAnsi="宋体" w:cs="宋体"/>
                <w:color w:val="000000" w:themeColor="text1"/>
                <w:kern w:val="0"/>
                <w14:textFill>
                  <w14:solidFill>
                    <w14:schemeClr w14:val="tx1"/>
                  </w14:solidFill>
                </w14:textFill>
              </w:rPr>
            </w:pPr>
            <w:r>
              <w:rPr>
                <w:rFonts w:hint="eastAsia" w:ascii="宋体" w:hAnsi="宋体"/>
                <w:bCs/>
                <w:color w:val="000000" w:themeColor="text1"/>
                <w14:textFill>
                  <w14:solidFill>
                    <w14:schemeClr w14:val="tx1"/>
                  </w14:solidFill>
                </w14:textFill>
              </w:rPr>
              <w:t>单位统一购置，员工工作时须统一穿着。</w:t>
            </w:r>
          </w:p>
        </w:tc>
      </w:tr>
      <w:tr w14:paraId="06A70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525" w:type="dxa"/>
            <w:vMerge w:val="continue"/>
            <w:tcBorders>
              <w:tl2br w:val="nil"/>
              <w:tr2bl w:val="nil"/>
            </w:tcBorders>
            <w:vAlign w:val="center"/>
          </w:tcPr>
          <w:p w14:paraId="629EA62E">
            <w:pPr>
              <w:widowControl/>
              <w:jc w:val="center"/>
              <w:rPr>
                <w:rFonts w:ascii="宋体" w:hAnsi="宋体" w:cs="宋体"/>
                <w:color w:val="000000" w:themeColor="text1"/>
                <w:kern w:val="0"/>
                <w14:textFill>
                  <w14:solidFill>
                    <w14:schemeClr w14:val="tx1"/>
                  </w14:solidFill>
                </w14:textFill>
              </w:rPr>
            </w:pPr>
          </w:p>
        </w:tc>
        <w:tc>
          <w:tcPr>
            <w:tcW w:w="496" w:type="dxa"/>
            <w:vMerge w:val="continue"/>
            <w:tcBorders>
              <w:tl2br w:val="nil"/>
              <w:tr2bl w:val="nil"/>
            </w:tcBorders>
            <w:vAlign w:val="center"/>
          </w:tcPr>
          <w:p w14:paraId="5CE5530D">
            <w:pPr>
              <w:widowControl/>
              <w:jc w:val="center"/>
              <w:rPr>
                <w:rFonts w:ascii="宋体" w:hAnsi="宋体" w:cs="宋体"/>
                <w:color w:val="000000" w:themeColor="text1"/>
                <w:kern w:val="0"/>
                <w14:textFill>
                  <w14:solidFill>
                    <w14:schemeClr w14:val="tx1"/>
                  </w14:solidFill>
                </w14:textFill>
              </w:rPr>
            </w:pPr>
          </w:p>
        </w:tc>
        <w:tc>
          <w:tcPr>
            <w:tcW w:w="1484" w:type="dxa"/>
            <w:tcBorders>
              <w:tl2br w:val="nil"/>
              <w:tr2bl w:val="nil"/>
            </w:tcBorders>
            <w:vAlign w:val="center"/>
          </w:tcPr>
          <w:p w14:paraId="460B1693">
            <w:pPr>
              <w:snapToGrid w:val="0"/>
              <w:spacing w:line="360" w:lineRule="auto"/>
              <w:jc w:val="center"/>
              <w:rPr>
                <w:rFonts w:ascii="宋体" w:hAnsi="宋体" w:cs="宋体"/>
                <w:color w:val="000000" w:themeColor="text1"/>
                <w:kern w:val="0"/>
                <w14:textFill>
                  <w14:solidFill>
                    <w14:schemeClr w14:val="tx1"/>
                  </w14:solidFill>
                </w14:textFill>
              </w:rPr>
            </w:pPr>
            <w:r>
              <w:rPr>
                <w:rFonts w:hint="eastAsia" w:ascii="宋体" w:hAnsi="宋体"/>
                <w:bCs/>
                <w:color w:val="000000" w:themeColor="text1"/>
                <w14:textFill>
                  <w14:solidFill>
                    <w14:schemeClr w14:val="tx1"/>
                  </w14:solidFill>
                </w14:textFill>
              </w:rPr>
              <w:t>福利费</w:t>
            </w:r>
          </w:p>
        </w:tc>
        <w:tc>
          <w:tcPr>
            <w:tcW w:w="6286" w:type="dxa"/>
            <w:tcBorders>
              <w:tl2br w:val="nil"/>
              <w:tr2bl w:val="nil"/>
            </w:tcBorders>
            <w:vAlign w:val="center"/>
          </w:tcPr>
          <w:p w14:paraId="3ED02729">
            <w:pPr>
              <w:snapToGrid w:val="0"/>
              <w:spacing w:line="360" w:lineRule="auto"/>
              <w:jc w:val="center"/>
              <w:rPr>
                <w:rFonts w:ascii="宋体" w:hAnsi="宋体" w:cs="宋体"/>
                <w:color w:val="000000" w:themeColor="text1"/>
                <w:kern w:val="0"/>
                <w14:textFill>
                  <w14:solidFill>
                    <w14:schemeClr w14:val="tx1"/>
                  </w14:solidFill>
                </w14:textFill>
              </w:rPr>
            </w:pPr>
            <w:r>
              <w:rPr>
                <w:rFonts w:hint="eastAsia" w:ascii="宋体" w:hAnsi="宋体"/>
                <w:bCs/>
                <w:color w:val="000000" w:themeColor="text1"/>
                <w14:textFill>
                  <w14:solidFill>
                    <w14:schemeClr w14:val="tx1"/>
                  </w14:solidFill>
                </w14:textFill>
              </w:rPr>
              <w:t>包括高温费（每年4个月）和劳防用品费。</w:t>
            </w:r>
          </w:p>
        </w:tc>
      </w:tr>
      <w:tr w14:paraId="01B5E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525" w:type="dxa"/>
            <w:vMerge w:val="continue"/>
            <w:tcBorders>
              <w:tl2br w:val="nil"/>
              <w:tr2bl w:val="nil"/>
            </w:tcBorders>
            <w:vAlign w:val="center"/>
          </w:tcPr>
          <w:p w14:paraId="36B3216B">
            <w:pPr>
              <w:widowControl/>
              <w:jc w:val="center"/>
              <w:rPr>
                <w:rFonts w:ascii="宋体" w:hAnsi="宋体" w:cs="宋体"/>
                <w:color w:val="000000" w:themeColor="text1"/>
                <w:kern w:val="0"/>
                <w14:textFill>
                  <w14:solidFill>
                    <w14:schemeClr w14:val="tx1"/>
                  </w14:solidFill>
                </w14:textFill>
              </w:rPr>
            </w:pPr>
          </w:p>
        </w:tc>
        <w:tc>
          <w:tcPr>
            <w:tcW w:w="496" w:type="dxa"/>
            <w:vMerge w:val="continue"/>
            <w:tcBorders>
              <w:tl2br w:val="nil"/>
              <w:tr2bl w:val="nil"/>
            </w:tcBorders>
            <w:vAlign w:val="center"/>
          </w:tcPr>
          <w:p w14:paraId="457EEEE7">
            <w:pPr>
              <w:widowControl/>
              <w:jc w:val="center"/>
              <w:rPr>
                <w:rFonts w:ascii="宋体" w:hAnsi="宋体" w:cs="宋体"/>
                <w:color w:val="000000" w:themeColor="text1"/>
                <w:kern w:val="0"/>
                <w14:textFill>
                  <w14:solidFill>
                    <w14:schemeClr w14:val="tx1"/>
                  </w14:solidFill>
                </w14:textFill>
              </w:rPr>
            </w:pPr>
          </w:p>
        </w:tc>
        <w:tc>
          <w:tcPr>
            <w:tcW w:w="1484" w:type="dxa"/>
            <w:tcBorders>
              <w:tl2br w:val="nil"/>
              <w:tr2bl w:val="nil"/>
            </w:tcBorders>
            <w:vAlign w:val="center"/>
          </w:tcPr>
          <w:p w14:paraId="3DCEA698">
            <w:pPr>
              <w:snapToGrid w:val="0"/>
              <w:spacing w:line="360" w:lineRule="auto"/>
              <w:jc w:val="center"/>
              <w:rPr>
                <w:rFonts w:ascii="宋体" w:hAnsi="宋体" w:cs="宋体"/>
                <w:color w:val="000000" w:themeColor="text1"/>
                <w:kern w:val="0"/>
                <w14:textFill>
                  <w14:solidFill>
                    <w14:schemeClr w14:val="tx1"/>
                  </w14:solidFill>
                </w14:textFill>
              </w:rPr>
            </w:pPr>
            <w:r>
              <w:rPr>
                <w:rFonts w:hint="eastAsia" w:ascii="宋体" w:hAnsi="宋体"/>
                <w:bCs/>
                <w:color w:val="000000" w:themeColor="text1"/>
                <w14:textFill>
                  <w14:solidFill>
                    <w14:schemeClr w14:val="tx1"/>
                  </w14:solidFill>
                </w14:textFill>
              </w:rPr>
              <w:t>社会保险费</w:t>
            </w:r>
          </w:p>
        </w:tc>
        <w:tc>
          <w:tcPr>
            <w:tcW w:w="6286" w:type="dxa"/>
            <w:tcBorders>
              <w:tl2br w:val="nil"/>
              <w:tr2bl w:val="nil"/>
            </w:tcBorders>
            <w:vAlign w:val="center"/>
          </w:tcPr>
          <w:p w14:paraId="62764320">
            <w:pPr>
              <w:snapToGrid w:val="0"/>
              <w:spacing w:line="360" w:lineRule="auto"/>
              <w:rPr>
                <w:rFonts w:ascii="宋体" w:hAnsi="宋体" w:cs="宋体"/>
                <w:color w:val="000000" w:themeColor="text1"/>
                <w:kern w:val="0"/>
                <w14:textFill>
                  <w14:solidFill>
                    <w14:schemeClr w14:val="tx1"/>
                  </w14:solidFill>
                </w14:textFill>
              </w:rPr>
            </w:pPr>
            <w:r>
              <w:rPr>
                <w:rFonts w:hint="eastAsia" w:ascii="宋体" w:hAnsi="宋体"/>
                <w:bCs/>
                <w:color w:val="000000" w:themeColor="text1"/>
                <w14:textFill>
                  <w14:solidFill>
                    <w14:schemeClr w14:val="tx1"/>
                  </w14:solidFill>
                </w14:textFill>
              </w:rPr>
              <w:t>按国家及上海市规定缴纳。</w:t>
            </w:r>
            <w:r>
              <w:rPr>
                <w:rFonts w:hint="eastAsia" w:ascii="宋体" w:hAnsi="宋体" w:cs="宋体"/>
                <w:color w:val="000000" w:themeColor="text1"/>
                <w14:textFill>
                  <w14:solidFill>
                    <w14:schemeClr w14:val="tx1"/>
                  </w14:solidFill>
                </w14:textFill>
              </w:rPr>
              <w:t>注：中标人应为员工如实申报缴纳社保金(五险)： 社会养老保险金、医疗保险金、失业保险金、工伤保险金、生育保险金。</w:t>
            </w:r>
          </w:p>
        </w:tc>
      </w:tr>
      <w:tr w14:paraId="516EC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525" w:type="dxa"/>
            <w:vMerge w:val="continue"/>
            <w:tcBorders>
              <w:tl2br w:val="nil"/>
              <w:tr2bl w:val="nil"/>
            </w:tcBorders>
            <w:vAlign w:val="center"/>
          </w:tcPr>
          <w:p w14:paraId="5C31D0F0">
            <w:pPr>
              <w:widowControl/>
              <w:jc w:val="center"/>
              <w:rPr>
                <w:rFonts w:ascii="宋体" w:hAnsi="宋体" w:cs="宋体"/>
                <w:color w:val="000000" w:themeColor="text1"/>
                <w:kern w:val="0"/>
                <w14:textFill>
                  <w14:solidFill>
                    <w14:schemeClr w14:val="tx1"/>
                  </w14:solidFill>
                </w14:textFill>
              </w:rPr>
            </w:pPr>
          </w:p>
        </w:tc>
        <w:tc>
          <w:tcPr>
            <w:tcW w:w="496" w:type="dxa"/>
            <w:vMerge w:val="continue"/>
            <w:tcBorders>
              <w:tl2br w:val="nil"/>
              <w:tr2bl w:val="nil"/>
            </w:tcBorders>
            <w:vAlign w:val="center"/>
          </w:tcPr>
          <w:p w14:paraId="76C95708">
            <w:pPr>
              <w:widowControl/>
              <w:jc w:val="center"/>
              <w:rPr>
                <w:rFonts w:ascii="宋体" w:hAnsi="宋体" w:cs="宋体"/>
                <w:color w:val="000000" w:themeColor="text1"/>
                <w:kern w:val="0"/>
                <w14:textFill>
                  <w14:solidFill>
                    <w14:schemeClr w14:val="tx1"/>
                  </w14:solidFill>
                </w14:textFill>
              </w:rPr>
            </w:pPr>
          </w:p>
        </w:tc>
        <w:tc>
          <w:tcPr>
            <w:tcW w:w="1484" w:type="dxa"/>
            <w:tcBorders>
              <w:tl2br w:val="nil"/>
              <w:tr2bl w:val="nil"/>
            </w:tcBorders>
            <w:vAlign w:val="center"/>
          </w:tcPr>
          <w:p w14:paraId="35C064C2">
            <w:pPr>
              <w:snapToGrid w:val="0"/>
              <w:spacing w:line="360" w:lineRule="auto"/>
              <w:jc w:val="center"/>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公积金</w:t>
            </w:r>
          </w:p>
        </w:tc>
        <w:tc>
          <w:tcPr>
            <w:tcW w:w="6286" w:type="dxa"/>
            <w:tcBorders>
              <w:tl2br w:val="nil"/>
              <w:tr2bl w:val="nil"/>
            </w:tcBorders>
            <w:vAlign w:val="center"/>
          </w:tcPr>
          <w:p w14:paraId="32CA4101">
            <w:pPr>
              <w:snapToGrid w:val="0"/>
              <w:spacing w:line="360" w:lineRule="auto"/>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按国家及上海市规定缴纳。</w:t>
            </w:r>
          </w:p>
        </w:tc>
      </w:tr>
      <w:tr w14:paraId="0A26F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525" w:type="dxa"/>
            <w:vMerge w:val="continue"/>
            <w:tcBorders>
              <w:tl2br w:val="nil"/>
              <w:tr2bl w:val="nil"/>
            </w:tcBorders>
            <w:vAlign w:val="center"/>
          </w:tcPr>
          <w:p w14:paraId="60D72EEB">
            <w:pPr>
              <w:widowControl/>
              <w:jc w:val="center"/>
              <w:rPr>
                <w:rFonts w:ascii="宋体" w:hAnsi="宋体" w:cs="宋体"/>
                <w:color w:val="000000" w:themeColor="text1"/>
                <w:kern w:val="0"/>
                <w14:textFill>
                  <w14:solidFill>
                    <w14:schemeClr w14:val="tx1"/>
                  </w14:solidFill>
                </w14:textFill>
              </w:rPr>
            </w:pPr>
          </w:p>
        </w:tc>
        <w:tc>
          <w:tcPr>
            <w:tcW w:w="496" w:type="dxa"/>
            <w:vMerge w:val="continue"/>
            <w:tcBorders>
              <w:tl2br w:val="nil"/>
              <w:tr2bl w:val="nil"/>
            </w:tcBorders>
            <w:vAlign w:val="center"/>
          </w:tcPr>
          <w:p w14:paraId="53116D05">
            <w:pPr>
              <w:widowControl/>
              <w:jc w:val="center"/>
              <w:rPr>
                <w:rFonts w:ascii="宋体" w:hAnsi="宋体" w:cs="宋体"/>
                <w:color w:val="000000" w:themeColor="text1"/>
                <w:kern w:val="0"/>
                <w14:textFill>
                  <w14:solidFill>
                    <w14:schemeClr w14:val="tx1"/>
                  </w14:solidFill>
                </w14:textFill>
              </w:rPr>
            </w:pPr>
          </w:p>
        </w:tc>
        <w:tc>
          <w:tcPr>
            <w:tcW w:w="1484" w:type="dxa"/>
            <w:tcBorders>
              <w:tl2br w:val="nil"/>
              <w:tr2bl w:val="nil"/>
            </w:tcBorders>
            <w:vAlign w:val="center"/>
          </w:tcPr>
          <w:p w14:paraId="06A2239D">
            <w:pPr>
              <w:snapToGrid w:val="0"/>
              <w:spacing w:line="360" w:lineRule="auto"/>
              <w:jc w:val="center"/>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加班费</w:t>
            </w:r>
          </w:p>
        </w:tc>
        <w:tc>
          <w:tcPr>
            <w:tcW w:w="6286" w:type="dxa"/>
            <w:tcBorders>
              <w:tl2br w:val="nil"/>
              <w:tr2bl w:val="nil"/>
            </w:tcBorders>
            <w:vAlign w:val="center"/>
          </w:tcPr>
          <w:p w14:paraId="7ED15A17">
            <w:pPr>
              <w:snapToGrid w:val="0"/>
              <w:spacing w:line="360" w:lineRule="auto"/>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过节费、法定节假日加班费、休息日加班费</w:t>
            </w:r>
          </w:p>
        </w:tc>
      </w:tr>
      <w:tr w14:paraId="61F86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525" w:type="dxa"/>
            <w:vMerge w:val="continue"/>
            <w:tcBorders>
              <w:tl2br w:val="nil"/>
              <w:tr2bl w:val="nil"/>
            </w:tcBorders>
            <w:vAlign w:val="center"/>
          </w:tcPr>
          <w:p w14:paraId="47ECDFB3">
            <w:pPr>
              <w:widowControl/>
              <w:jc w:val="center"/>
              <w:rPr>
                <w:rFonts w:ascii="宋体" w:hAnsi="宋体" w:cs="宋体"/>
                <w:color w:val="000000" w:themeColor="text1"/>
                <w:kern w:val="0"/>
                <w14:textFill>
                  <w14:solidFill>
                    <w14:schemeClr w14:val="tx1"/>
                  </w14:solidFill>
                </w14:textFill>
              </w:rPr>
            </w:pPr>
          </w:p>
        </w:tc>
        <w:tc>
          <w:tcPr>
            <w:tcW w:w="496" w:type="dxa"/>
            <w:vMerge w:val="continue"/>
            <w:tcBorders>
              <w:tl2br w:val="nil"/>
              <w:tr2bl w:val="nil"/>
            </w:tcBorders>
            <w:vAlign w:val="center"/>
          </w:tcPr>
          <w:p w14:paraId="0D2DA7CF">
            <w:pPr>
              <w:widowControl/>
              <w:jc w:val="center"/>
              <w:rPr>
                <w:rFonts w:ascii="宋体" w:hAnsi="宋体" w:cs="宋体"/>
                <w:color w:val="000000" w:themeColor="text1"/>
                <w:kern w:val="0"/>
                <w14:textFill>
                  <w14:solidFill>
                    <w14:schemeClr w14:val="tx1"/>
                  </w14:solidFill>
                </w14:textFill>
              </w:rPr>
            </w:pPr>
          </w:p>
        </w:tc>
        <w:tc>
          <w:tcPr>
            <w:tcW w:w="1484" w:type="dxa"/>
            <w:tcBorders>
              <w:tl2br w:val="nil"/>
              <w:tr2bl w:val="nil"/>
            </w:tcBorders>
            <w:vAlign w:val="center"/>
          </w:tcPr>
          <w:p w14:paraId="4E731E0A">
            <w:pPr>
              <w:snapToGrid w:val="0"/>
              <w:spacing w:line="360" w:lineRule="auto"/>
              <w:jc w:val="center"/>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培训费</w:t>
            </w:r>
          </w:p>
        </w:tc>
        <w:tc>
          <w:tcPr>
            <w:tcW w:w="6286" w:type="dxa"/>
            <w:tcBorders>
              <w:tl2br w:val="nil"/>
              <w:tr2bl w:val="nil"/>
            </w:tcBorders>
            <w:vAlign w:val="center"/>
          </w:tcPr>
          <w:p w14:paraId="0AE654A8">
            <w:pPr>
              <w:snapToGrid w:val="0"/>
              <w:spacing w:line="360" w:lineRule="auto"/>
              <w:rPr>
                <w:rFonts w:ascii="宋体" w:hAnsi="宋体"/>
                <w:bCs/>
                <w:color w:val="000000" w:themeColor="text1"/>
                <w14:textFill>
                  <w14:solidFill>
                    <w14:schemeClr w14:val="tx1"/>
                  </w14:solidFill>
                </w14:textFill>
              </w:rPr>
            </w:pPr>
          </w:p>
        </w:tc>
      </w:tr>
      <w:tr w14:paraId="69B4D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525" w:type="dxa"/>
            <w:vMerge w:val="continue"/>
            <w:tcBorders>
              <w:tl2br w:val="nil"/>
              <w:tr2bl w:val="nil"/>
            </w:tcBorders>
            <w:vAlign w:val="center"/>
          </w:tcPr>
          <w:p w14:paraId="7C39563D">
            <w:pPr>
              <w:widowControl/>
              <w:jc w:val="center"/>
              <w:rPr>
                <w:rFonts w:ascii="宋体" w:hAnsi="宋体" w:cs="宋体"/>
                <w:color w:val="000000" w:themeColor="text1"/>
                <w:kern w:val="0"/>
                <w14:textFill>
                  <w14:solidFill>
                    <w14:schemeClr w14:val="tx1"/>
                  </w14:solidFill>
                </w14:textFill>
              </w:rPr>
            </w:pPr>
          </w:p>
        </w:tc>
        <w:tc>
          <w:tcPr>
            <w:tcW w:w="496" w:type="dxa"/>
            <w:vMerge w:val="continue"/>
            <w:tcBorders>
              <w:tl2br w:val="nil"/>
              <w:tr2bl w:val="nil"/>
            </w:tcBorders>
            <w:vAlign w:val="center"/>
          </w:tcPr>
          <w:p w14:paraId="339AAE45">
            <w:pPr>
              <w:widowControl/>
              <w:jc w:val="center"/>
              <w:rPr>
                <w:rFonts w:ascii="宋体" w:hAnsi="宋体" w:cs="宋体"/>
                <w:color w:val="000000" w:themeColor="text1"/>
                <w:kern w:val="0"/>
                <w14:textFill>
                  <w14:solidFill>
                    <w14:schemeClr w14:val="tx1"/>
                  </w14:solidFill>
                </w14:textFill>
              </w:rPr>
            </w:pPr>
          </w:p>
        </w:tc>
        <w:tc>
          <w:tcPr>
            <w:tcW w:w="1484" w:type="dxa"/>
            <w:tcBorders>
              <w:tl2br w:val="nil"/>
              <w:tr2bl w:val="nil"/>
            </w:tcBorders>
            <w:vAlign w:val="center"/>
          </w:tcPr>
          <w:p w14:paraId="7AB31BA8">
            <w:pPr>
              <w:snapToGrid w:val="0"/>
              <w:spacing w:line="360" w:lineRule="auto"/>
              <w:jc w:val="center"/>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体检费</w:t>
            </w:r>
          </w:p>
        </w:tc>
        <w:tc>
          <w:tcPr>
            <w:tcW w:w="6286" w:type="dxa"/>
            <w:tcBorders>
              <w:tl2br w:val="nil"/>
              <w:tr2bl w:val="nil"/>
            </w:tcBorders>
            <w:vAlign w:val="center"/>
          </w:tcPr>
          <w:p w14:paraId="2DDD0920">
            <w:pPr>
              <w:snapToGrid w:val="0"/>
              <w:spacing w:line="360" w:lineRule="auto"/>
              <w:rPr>
                <w:rFonts w:ascii="宋体" w:hAnsi="宋体"/>
                <w:bCs/>
                <w:color w:val="000000" w:themeColor="text1"/>
                <w14:textFill>
                  <w14:solidFill>
                    <w14:schemeClr w14:val="tx1"/>
                  </w14:solidFill>
                </w14:textFill>
              </w:rPr>
            </w:pPr>
          </w:p>
        </w:tc>
      </w:tr>
      <w:tr w14:paraId="43699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525" w:type="dxa"/>
            <w:vMerge w:val="continue"/>
            <w:tcBorders>
              <w:tl2br w:val="nil"/>
              <w:tr2bl w:val="nil"/>
            </w:tcBorders>
            <w:vAlign w:val="center"/>
          </w:tcPr>
          <w:p w14:paraId="7F5986E6">
            <w:pPr>
              <w:widowControl/>
              <w:jc w:val="center"/>
              <w:rPr>
                <w:rFonts w:ascii="宋体" w:hAnsi="宋体" w:cs="宋体"/>
                <w:color w:val="000000" w:themeColor="text1"/>
                <w:kern w:val="0"/>
                <w14:textFill>
                  <w14:solidFill>
                    <w14:schemeClr w14:val="tx1"/>
                  </w14:solidFill>
                </w14:textFill>
              </w:rPr>
            </w:pPr>
          </w:p>
        </w:tc>
        <w:tc>
          <w:tcPr>
            <w:tcW w:w="496" w:type="dxa"/>
            <w:vMerge w:val="continue"/>
            <w:tcBorders>
              <w:tl2br w:val="nil"/>
              <w:tr2bl w:val="nil"/>
            </w:tcBorders>
            <w:vAlign w:val="center"/>
          </w:tcPr>
          <w:p w14:paraId="31011702">
            <w:pPr>
              <w:widowControl/>
              <w:jc w:val="center"/>
              <w:rPr>
                <w:rFonts w:ascii="宋体" w:hAnsi="宋体" w:cs="宋体"/>
                <w:color w:val="000000" w:themeColor="text1"/>
                <w:kern w:val="0"/>
                <w14:textFill>
                  <w14:solidFill>
                    <w14:schemeClr w14:val="tx1"/>
                  </w14:solidFill>
                </w14:textFill>
              </w:rPr>
            </w:pPr>
          </w:p>
        </w:tc>
        <w:tc>
          <w:tcPr>
            <w:tcW w:w="1484" w:type="dxa"/>
            <w:tcBorders>
              <w:tl2br w:val="nil"/>
              <w:tr2bl w:val="nil"/>
            </w:tcBorders>
            <w:vAlign w:val="center"/>
          </w:tcPr>
          <w:p w14:paraId="63AB41B5">
            <w:pPr>
              <w:widowControl/>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先进奖励费</w:t>
            </w:r>
          </w:p>
        </w:tc>
        <w:tc>
          <w:tcPr>
            <w:tcW w:w="6286" w:type="dxa"/>
            <w:tcBorders>
              <w:tl2br w:val="nil"/>
              <w:tr2bl w:val="nil"/>
            </w:tcBorders>
            <w:vAlign w:val="center"/>
          </w:tcPr>
          <w:p w14:paraId="74EA8BE2">
            <w:pPr>
              <w:widowControl/>
              <w:jc w:val="center"/>
              <w:rPr>
                <w:rFonts w:ascii="宋体" w:hAnsi="宋体" w:cs="宋体"/>
                <w:color w:val="000000" w:themeColor="text1"/>
                <w:kern w:val="0"/>
                <w14:textFill>
                  <w14:solidFill>
                    <w14:schemeClr w14:val="tx1"/>
                  </w14:solidFill>
                </w14:textFill>
              </w:rPr>
            </w:pPr>
          </w:p>
        </w:tc>
      </w:tr>
      <w:tr w14:paraId="0CDB2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525" w:type="dxa"/>
            <w:tcBorders>
              <w:tl2br w:val="nil"/>
              <w:tr2bl w:val="nil"/>
            </w:tcBorders>
            <w:vAlign w:val="center"/>
          </w:tcPr>
          <w:p w14:paraId="26E9DFBA">
            <w:pPr>
              <w:widowControl/>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2</w:t>
            </w:r>
          </w:p>
        </w:tc>
        <w:tc>
          <w:tcPr>
            <w:tcW w:w="1980" w:type="dxa"/>
            <w:gridSpan w:val="2"/>
            <w:tcBorders>
              <w:tl2br w:val="nil"/>
              <w:tr2bl w:val="nil"/>
            </w:tcBorders>
            <w:vAlign w:val="center"/>
          </w:tcPr>
          <w:p w14:paraId="17B2201F">
            <w:pPr>
              <w:widowControl/>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易耗品费用</w:t>
            </w:r>
          </w:p>
        </w:tc>
        <w:tc>
          <w:tcPr>
            <w:tcW w:w="6286" w:type="dxa"/>
            <w:tcBorders>
              <w:tl2br w:val="nil"/>
              <w:tr2bl w:val="nil"/>
            </w:tcBorders>
            <w:vAlign w:val="center"/>
          </w:tcPr>
          <w:p w14:paraId="5B529846">
            <w:pPr>
              <w:widowControl/>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所有保洁材料及易耗品费用</w:t>
            </w:r>
          </w:p>
        </w:tc>
      </w:tr>
      <w:tr w14:paraId="5C96C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525" w:type="dxa"/>
            <w:tcBorders>
              <w:tl2br w:val="nil"/>
              <w:tr2bl w:val="nil"/>
            </w:tcBorders>
            <w:vAlign w:val="center"/>
          </w:tcPr>
          <w:p w14:paraId="24C1D224">
            <w:pPr>
              <w:widowControl/>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3</w:t>
            </w:r>
          </w:p>
        </w:tc>
        <w:tc>
          <w:tcPr>
            <w:tcW w:w="1980" w:type="dxa"/>
            <w:gridSpan w:val="2"/>
            <w:tcBorders>
              <w:tl2br w:val="nil"/>
              <w:tr2bl w:val="nil"/>
            </w:tcBorders>
            <w:vAlign w:val="center"/>
          </w:tcPr>
          <w:p w14:paraId="171597CE">
            <w:pPr>
              <w:widowControl/>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保洁工具费用</w:t>
            </w:r>
          </w:p>
        </w:tc>
        <w:tc>
          <w:tcPr>
            <w:tcW w:w="6286" w:type="dxa"/>
            <w:tcBorders>
              <w:tl2br w:val="nil"/>
              <w:tr2bl w:val="nil"/>
            </w:tcBorders>
            <w:vAlign w:val="center"/>
          </w:tcPr>
          <w:p w14:paraId="09041445">
            <w:pPr>
              <w:widowControl/>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所有保洁工具</w:t>
            </w:r>
          </w:p>
        </w:tc>
      </w:tr>
      <w:tr w14:paraId="480F3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525" w:type="dxa"/>
            <w:tcBorders>
              <w:tl2br w:val="nil"/>
              <w:tr2bl w:val="nil"/>
            </w:tcBorders>
            <w:vAlign w:val="center"/>
          </w:tcPr>
          <w:p w14:paraId="6CB30995">
            <w:pPr>
              <w:widowControl/>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4</w:t>
            </w:r>
          </w:p>
        </w:tc>
        <w:tc>
          <w:tcPr>
            <w:tcW w:w="1980" w:type="dxa"/>
            <w:gridSpan w:val="2"/>
            <w:tcBorders>
              <w:tl2br w:val="nil"/>
              <w:tr2bl w:val="nil"/>
            </w:tcBorders>
            <w:vAlign w:val="center"/>
          </w:tcPr>
          <w:p w14:paraId="25E8730F">
            <w:pPr>
              <w:widowControl/>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其他费用</w:t>
            </w:r>
          </w:p>
        </w:tc>
        <w:tc>
          <w:tcPr>
            <w:tcW w:w="6286" w:type="dxa"/>
            <w:tcBorders>
              <w:tl2br w:val="nil"/>
              <w:tr2bl w:val="nil"/>
            </w:tcBorders>
            <w:vAlign w:val="center"/>
          </w:tcPr>
          <w:p w14:paraId="0EA9AB78">
            <w:pPr>
              <w:widowControl/>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列出具体费用名称</w:t>
            </w:r>
          </w:p>
        </w:tc>
      </w:tr>
      <w:tr w14:paraId="757EB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525" w:type="dxa"/>
            <w:tcBorders>
              <w:tl2br w:val="nil"/>
              <w:tr2bl w:val="nil"/>
            </w:tcBorders>
            <w:vAlign w:val="center"/>
          </w:tcPr>
          <w:p w14:paraId="6F29A32E">
            <w:pPr>
              <w:widowControl/>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5</w:t>
            </w:r>
          </w:p>
        </w:tc>
        <w:tc>
          <w:tcPr>
            <w:tcW w:w="1980" w:type="dxa"/>
            <w:gridSpan w:val="2"/>
            <w:tcBorders>
              <w:tl2br w:val="nil"/>
              <w:tr2bl w:val="nil"/>
            </w:tcBorders>
            <w:vAlign w:val="center"/>
          </w:tcPr>
          <w:p w14:paraId="5B8843B1">
            <w:pPr>
              <w:widowControl/>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企业管理费</w:t>
            </w:r>
          </w:p>
        </w:tc>
        <w:tc>
          <w:tcPr>
            <w:tcW w:w="6286" w:type="dxa"/>
            <w:tcBorders>
              <w:tl2br w:val="nil"/>
              <w:tr2bl w:val="nil"/>
            </w:tcBorders>
            <w:vAlign w:val="center"/>
          </w:tcPr>
          <w:p w14:paraId="45945918">
            <w:pPr>
              <w:widowControl/>
              <w:jc w:val="center"/>
              <w:rPr>
                <w:rFonts w:ascii="宋体" w:hAnsi="宋体" w:cs="宋体"/>
                <w:color w:val="000000" w:themeColor="text1"/>
                <w:kern w:val="0"/>
                <w14:textFill>
                  <w14:solidFill>
                    <w14:schemeClr w14:val="tx1"/>
                  </w14:solidFill>
                </w14:textFill>
              </w:rPr>
            </w:pPr>
            <w:r>
              <w:rPr>
                <w:rFonts w:hint="eastAsia" w:ascii="宋体" w:hAnsi="宋体"/>
                <w:bCs/>
                <w:color w:val="000000" w:themeColor="text1"/>
                <w14:textFill>
                  <w14:solidFill>
                    <w14:schemeClr w14:val="tx1"/>
                  </w14:solidFill>
                </w14:textFill>
              </w:rPr>
              <w:t>按服务费总额的</w:t>
            </w:r>
            <w:r>
              <w:rPr>
                <w:rFonts w:hint="eastAsia" w:ascii="宋体" w:hAnsi="宋体"/>
                <w:bCs/>
                <w:color w:val="000000" w:themeColor="text1"/>
                <w:u w:val="single"/>
                <w14:textFill>
                  <w14:solidFill>
                    <w14:schemeClr w14:val="tx1"/>
                  </w14:solidFill>
                </w14:textFill>
              </w:rPr>
              <w:t xml:space="preserve">   </w:t>
            </w:r>
            <w:r>
              <w:rPr>
                <w:rFonts w:hint="eastAsia" w:ascii="宋体" w:hAnsi="宋体"/>
                <w:bCs/>
                <w:color w:val="000000" w:themeColor="text1"/>
                <w14:textFill>
                  <w14:solidFill>
                    <w14:schemeClr w14:val="tx1"/>
                  </w14:solidFill>
                </w14:textFill>
              </w:rPr>
              <w:t>%报价(自行报价)</w:t>
            </w:r>
          </w:p>
        </w:tc>
      </w:tr>
      <w:tr w14:paraId="491E0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525" w:type="dxa"/>
            <w:tcBorders>
              <w:tl2br w:val="nil"/>
              <w:tr2bl w:val="nil"/>
            </w:tcBorders>
            <w:vAlign w:val="center"/>
          </w:tcPr>
          <w:p w14:paraId="50BBA351">
            <w:pPr>
              <w:widowControl/>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6</w:t>
            </w:r>
          </w:p>
        </w:tc>
        <w:tc>
          <w:tcPr>
            <w:tcW w:w="1980" w:type="dxa"/>
            <w:gridSpan w:val="2"/>
            <w:tcBorders>
              <w:tl2br w:val="nil"/>
              <w:tr2bl w:val="nil"/>
            </w:tcBorders>
            <w:vAlign w:val="center"/>
          </w:tcPr>
          <w:p w14:paraId="1982966E">
            <w:pPr>
              <w:widowControl/>
              <w:jc w:val="center"/>
              <w:rPr>
                <w:rFonts w:ascii="宋体" w:hAnsi="宋体" w:cs="宋体"/>
                <w:color w:val="000000" w:themeColor="text1"/>
                <w:kern w:val="0"/>
                <w14:textFill>
                  <w14:solidFill>
                    <w14:schemeClr w14:val="tx1"/>
                  </w14:solidFill>
                </w14:textFill>
              </w:rPr>
            </w:pPr>
            <w:r>
              <w:rPr>
                <w:rFonts w:hint="eastAsia" w:ascii="宋体" w:hAnsi="宋体"/>
                <w:bCs/>
                <w:color w:val="000000" w:themeColor="text1"/>
                <w14:textFill>
                  <w14:solidFill>
                    <w14:schemeClr w14:val="tx1"/>
                  </w14:solidFill>
                </w14:textFill>
              </w:rPr>
              <w:t>管理酬金</w:t>
            </w:r>
          </w:p>
        </w:tc>
        <w:tc>
          <w:tcPr>
            <w:tcW w:w="6286" w:type="dxa"/>
            <w:tcBorders>
              <w:tl2br w:val="nil"/>
              <w:tr2bl w:val="nil"/>
            </w:tcBorders>
            <w:vAlign w:val="center"/>
          </w:tcPr>
          <w:p w14:paraId="08C17F5B">
            <w:pPr>
              <w:widowControl/>
              <w:jc w:val="center"/>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按服务费总额的</w:t>
            </w:r>
            <w:r>
              <w:rPr>
                <w:rFonts w:hint="eastAsia" w:ascii="宋体" w:hAnsi="宋体"/>
                <w:bCs/>
                <w:color w:val="000000" w:themeColor="text1"/>
                <w:u w:val="single"/>
                <w14:textFill>
                  <w14:solidFill>
                    <w14:schemeClr w14:val="tx1"/>
                  </w14:solidFill>
                </w14:textFill>
              </w:rPr>
              <w:t xml:space="preserve">   </w:t>
            </w:r>
            <w:r>
              <w:rPr>
                <w:rFonts w:hint="eastAsia" w:ascii="宋体" w:hAnsi="宋体"/>
                <w:bCs/>
                <w:color w:val="000000" w:themeColor="text1"/>
                <w14:textFill>
                  <w14:solidFill>
                    <w14:schemeClr w14:val="tx1"/>
                  </w14:solidFill>
                </w14:textFill>
              </w:rPr>
              <w:t>%报价(自行报价)</w:t>
            </w:r>
          </w:p>
        </w:tc>
      </w:tr>
      <w:tr w14:paraId="33A90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525" w:type="dxa"/>
            <w:tcBorders>
              <w:tl2br w:val="nil"/>
              <w:tr2bl w:val="nil"/>
            </w:tcBorders>
            <w:vAlign w:val="center"/>
          </w:tcPr>
          <w:p w14:paraId="42DE3FF2">
            <w:pPr>
              <w:widowControl/>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7</w:t>
            </w:r>
          </w:p>
        </w:tc>
        <w:tc>
          <w:tcPr>
            <w:tcW w:w="1980" w:type="dxa"/>
            <w:gridSpan w:val="2"/>
            <w:tcBorders>
              <w:tl2br w:val="nil"/>
              <w:tr2bl w:val="nil"/>
            </w:tcBorders>
            <w:vAlign w:val="center"/>
          </w:tcPr>
          <w:p w14:paraId="4532F084">
            <w:pPr>
              <w:widowControl/>
              <w:jc w:val="center"/>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税金</w:t>
            </w:r>
          </w:p>
        </w:tc>
        <w:tc>
          <w:tcPr>
            <w:tcW w:w="6286" w:type="dxa"/>
            <w:tcBorders>
              <w:tl2br w:val="nil"/>
              <w:tr2bl w:val="nil"/>
            </w:tcBorders>
            <w:vAlign w:val="center"/>
          </w:tcPr>
          <w:p w14:paraId="47336898">
            <w:pPr>
              <w:widowControl/>
              <w:jc w:val="center"/>
              <w:rPr>
                <w:rFonts w:ascii="宋体" w:hAnsi="宋体" w:cs="宋体"/>
                <w:color w:val="000000" w:themeColor="text1"/>
                <w:kern w:val="0"/>
                <w14:textFill>
                  <w14:solidFill>
                    <w14:schemeClr w14:val="tx1"/>
                  </w14:solidFill>
                </w14:textFill>
              </w:rPr>
            </w:pPr>
            <w:r>
              <w:rPr>
                <w:rFonts w:hint="eastAsia" w:ascii="宋体" w:hAnsi="宋体"/>
                <w:bCs/>
                <w:color w:val="000000" w:themeColor="text1"/>
                <w14:textFill>
                  <w14:solidFill>
                    <w14:schemeClr w14:val="tx1"/>
                  </w14:solidFill>
                </w14:textFill>
              </w:rPr>
              <w:t>按国家及上海市规定缴纳。</w:t>
            </w:r>
          </w:p>
        </w:tc>
      </w:tr>
      <w:tr w14:paraId="3FFCD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2505" w:type="dxa"/>
            <w:gridSpan w:val="3"/>
            <w:tcBorders>
              <w:tl2br w:val="nil"/>
              <w:tr2bl w:val="nil"/>
            </w:tcBorders>
            <w:vAlign w:val="center"/>
          </w:tcPr>
          <w:p w14:paraId="4C0AA561">
            <w:pPr>
              <w:widowControl/>
              <w:jc w:val="center"/>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合计</w:t>
            </w:r>
          </w:p>
        </w:tc>
        <w:tc>
          <w:tcPr>
            <w:tcW w:w="6286" w:type="dxa"/>
            <w:tcBorders>
              <w:tl2br w:val="nil"/>
              <w:tr2bl w:val="nil"/>
            </w:tcBorders>
            <w:vAlign w:val="center"/>
          </w:tcPr>
          <w:p w14:paraId="3CA885B4">
            <w:pPr>
              <w:widowControl/>
              <w:jc w:val="center"/>
              <w:rPr>
                <w:rFonts w:ascii="宋体" w:hAnsi="宋体"/>
                <w:bCs/>
                <w:color w:val="000000" w:themeColor="text1"/>
                <w14:textFill>
                  <w14:solidFill>
                    <w14:schemeClr w14:val="tx1"/>
                  </w14:solidFill>
                </w14:textFill>
              </w:rPr>
            </w:pPr>
          </w:p>
        </w:tc>
      </w:tr>
    </w:tbl>
    <w:p w14:paraId="664CB842">
      <w:pPr>
        <w:spacing w:line="480" w:lineRule="exact"/>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 9.3中标人应为员工如实申报缴纳社保金和公积金，遵守国家及上海市规定，按实缴纳。</w:t>
      </w:r>
    </w:p>
    <w:p w14:paraId="12EFF5FF">
      <w:pPr>
        <w:spacing w:line="480" w:lineRule="exact"/>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 9.4支付管理服务费的要求：</w:t>
      </w:r>
    </w:p>
    <w:p w14:paraId="29651F89">
      <w:pPr>
        <w:spacing w:line="480" w:lineRule="exact"/>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 9.4.1物业服务费用：物业支付费用，每季度支付一次，隔月收到发票十五个工作日出账。</w:t>
      </w:r>
    </w:p>
    <w:p w14:paraId="01890D2A">
      <w:pPr>
        <w:spacing w:line="480" w:lineRule="exact"/>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9.4.</w:t>
      </w:r>
      <w:r>
        <w:rPr>
          <w:rFonts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中标人须于每月25日左右如实提交员工劳务费发放清单一份。</w:t>
      </w:r>
    </w:p>
    <w:p w14:paraId="5F9A058C">
      <w:pPr>
        <w:spacing w:line="480" w:lineRule="exact"/>
        <w:ind w:firstLine="525" w:firstLineChars="25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9.4.</w:t>
      </w:r>
      <w:r>
        <w:rPr>
          <w:rFonts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t>在合同履行期内，除社保金缴纳基数、公积金缴纳标准和员工最低月工资标准随国家政策调整而相应变动外，其余费用标准不变。</w:t>
      </w:r>
    </w:p>
    <w:p w14:paraId="3B164FA7">
      <w:pPr>
        <w:spacing w:line="480" w:lineRule="exact"/>
        <w:ind w:firstLine="525" w:firstLineChars="25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9.5院内可回收废品（玻璃、塑料）统一由医废处置单位收取，收入归医院。旧物报纸及纸箱归物业收入，并及时做好回收后的卫生清扫工作。</w:t>
      </w:r>
    </w:p>
    <w:p w14:paraId="33DCD91F">
      <w:pPr>
        <w:spacing w:line="480" w:lineRule="exact"/>
        <w:ind w:firstLine="525" w:firstLineChars="25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9.</w:t>
      </w:r>
      <w:r>
        <w:rPr>
          <w:rFonts w:ascii="宋体" w:hAnsi="宋体" w:cs="宋体"/>
          <w:color w:val="000000" w:themeColor="text1"/>
          <w14:textFill>
            <w14:solidFill>
              <w14:schemeClr w14:val="tx1"/>
            </w14:solidFill>
          </w14:textFill>
        </w:rPr>
        <w:t>6</w:t>
      </w:r>
      <w:r>
        <w:rPr>
          <w:rFonts w:hint="eastAsia" w:ascii="宋体" w:hAnsi="宋体" w:cs="宋体"/>
          <w:color w:val="000000" w:themeColor="text1"/>
          <w14:textFill>
            <w14:solidFill>
              <w14:schemeClr w14:val="tx1"/>
            </w14:solidFill>
          </w14:textFill>
        </w:rPr>
        <w:t>保洁所需工具和清洁耗材由投标人负责，需在投标文件中列明清单。（含垃圾袋、纸篓、扫把、拖把等、废弃物塑料桶、垃圾搬运桶、保洁易耗品、垃圾周转桶等）并计入本次报价。</w:t>
      </w:r>
    </w:p>
    <w:p w14:paraId="1C27D7CA">
      <w:pPr>
        <w:spacing w:line="480" w:lineRule="exact"/>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9.</w:t>
      </w:r>
      <w:r>
        <w:rPr>
          <w:rFonts w:ascii="宋体" w:hAnsi="宋体" w:cs="宋体"/>
          <w:color w:val="000000" w:themeColor="text1"/>
          <w14:textFill>
            <w14:solidFill>
              <w14:schemeClr w14:val="tx1"/>
            </w14:solidFill>
          </w14:textFill>
        </w:rPr>
        <w:t>7</w:t>
      </w:r>
      <w:r>
        <w:rPr>
          <w:rFonts w:hint="eastAsia" w:ascii="宋体" w:hAnsi="宋体" w:cs="宋体"/>
          <w:color w:val="000000" w:themeColor="text1"/>
          <w14:textFill>
            <w14:solidFill>
              <w14:schemeClr w14:val="tx1"/>
            </w14:solidFill>
          </w14:textFill>
        </w:rPr>
        <w:t>投标</w:t>
      </w:r>
      <w:r>
        <w:rPr>
          <w:rFonts w:ascii="宋体" w:hAnsi="宋体" w:cs="宋体"/>
          <w:color w:val="000000" w:themeColor="text1"/>
          <w14:textFill>
            <w14:solidFill>
              <w14:schemeClr w14:val="tx1"/>
            </w14:solidFill>
          </w14:textFill>
        </w:rPr>
        <w:t>人可根据具体实际情况增加、减少人员</w:t>
      </w:r>
      <w:r>
        <w:rPr>
          <w:rFonts w:hint="eastAsia" w:ascii="宋体" w:hAnsi="宋体" w:cs="宋体"/>
          <w:color w:val="000000" w:themeColor="text1"/>
          <w14:textFill>
            <w14:solidFill>
              <w14:schemeClr w14:val="tx1"/>
            </w14:solidFill>
          </w14:textFill>
        </w:rPr>
        <w:t>，但不得超过人力费用的总和，分项报价，不得低于岗位配置的最低标准。</w:t>
      </w:r>
    </w:p>
    <w:p w14:paraId="62A2C2B2">
      <w:pPr>
        <w:spacing w:line="480" w:lineRule="exact"/>
        <w:ind w:firstLine="315" w:firstLineChars="150"/>
        <w:rPr>
          <w:rFonts w:ascii="宋体" w:hAnsi="宋体" w:cs="宋体"/>
          <w:color w:val="000000" w:themeColor="text1"/>
          <w14:textFill>
            <w14:solidFill>
              <w14:schemeClr w14:val="tx1"/>
            </w14:solidFill>
          </w14:textFill>
        </w:rPr>
      </w:pPr>
    </w:p>
    <w:p w14:paraId="66F8BF62">
      <w:pPr>
        <w:tabs>
          <w:tab w:val="left" w:pos="3060"/>
        </w:tabs>
        <w:snapToGrid w:val="0"/>
        <w:spacing w:line="360" w:lineRule="auto"/>
        <w:ind w:firstLine="422" w:firstLineChars="200"/>
        <w:rPr>
          <w:rFonts w:ascii="宋体" w:hAnsi="宋体"/>
          <w:b/>
          <w:bCs/>
          <w:color w:val="000000" w:themeColor="text1"/>
          <w14:textFill>
            <w14:solidFill>
              <w14:schemeClr w14:val="tx1"/>
            </w14:solidFill>
          </w14:textFill>
        </w:rPr>
      </w:pPr>
      <w:r>
        <w:rPr>
          <w:rFonts w:hint="eastAsia" w:ascii="宋体" w:hAnsi="宋体"/>
          <w:b/>
          <w:bCs/>
          <w:color w:val="000000" w:themeColor="text1"/>
          <w14:textFill>
            <w14:solidFill>
              <w14:schemeClr w14:val="tx1"/>
            </w14:solidFill>
          </w14:textFill>
        </w:rPr>
        <w:t>十、档案工作</w:t>
      </w:r>
    </w:p>
    <w:p w14:paraId="67DD8911">
      <w:pPr>
        <w:spacing w:line="480" w:lineRule="exact"/>
        <w:ind w:firstLine="315" w:firstLineChars="15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10.1中标人应按照质量管理标准，建立健全服务档案资料，及时向招标人报告。</w:t>
      </w:r>
    </w:p>
    <w:p w14:paraId="5CD10053">
      <w:pPr>
        <w:spacing w:line="480" w:lineRule="exact"/>
        <w:ind w:firstLine="315" w:firstLineChars="15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10.2当招标人需要时，中标人须无条件地及时提供。</w:t>
      </w:r>
    </w:p>
    <w:p w14:paraId="6F7752B9">
      <w:pPr>
        <w:spacing w:line="480" w:lineRule="exact"/>
        <w:ind w:firstLine="315" w:firstLineChars="15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10.3若本合同期满，双方不再续约，中标人须将档案资料全部移交给招标人，并无条件配合做好全部服务项目的接续移交工作。</w:t>
      </w:r>
    </w:p>
    <w:p w14:paraId="79DAE63D">
      <w:pPr>
        <w:tabs>
          <w:tab w:val="left" w:pos="3060"/>
        </w:tabs>
        <w:snapToGrid w:val="0"/>
        <w:spacing w:line="360" w:lineRule="auto"/>
        <w:ind w:firstLine="420" w:firstLineChars="200"/>
        <w:rPr>
          <w:rFonts w:ascii="宋体" w:hAnsi="宋体"/>
          <w:bCs/>
          <w:color w:val="000000" w:themeColor="text1"/>
          <w14:textFill>
            <w14:solidFill>
              <w14:schemeClr w14:val="tx1"/>
            </w14:solidFill>
          </w14:textFill>
        </w:rPr>
      </w:pPr>
    </w:p>
    <w:p w14:paraId="27F14966">
      <w:pPr>
        <w:spacing w:line="360" w:lineRule="auto"/>
        <w:ind w:firstLine="422" w:firstLineChars="200"/>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十</w:t>
      </w:r>
      <w:r>
        <w:rPr>
          <w:rFonts w:hint="eastAsia" w:ascii="宋体" w:hAnsi="宋体"/>
          <w:b/>
          <w:color w:val="000000" w:themeColor="text1"/>
          <w:lang w:val="en-US" w:eastAsia="zh-CN"/>
          <w14:textFill>
            <w14:solidFill>
              <w14:schemeClr w14:val="tx1"/>
            </w14:solidFill>
          </w14:textFill>
        </w:rPr>
        <w:t>一</w:t>
      </w:r>
      <w:r>
        <w:rPr>
          <w:rFonts w:hint="eastAsia" w:ascii="宋体" w:hAnsi="宋体"/>
          <w:b/>
          <w:color w:val="000000" w:themeColor="text1"/>
          <w14:textFill>
            <w14:solidFill>
              <w14:schemeClr w14:val="tx1"/>
            </w14:solidFill>
          </w14:textFill>
        </w:rPr>
        <w:t>、特殊要求</w:t>
      </w:r>
    </w:p>
    <w:p w14:paraId="2A2888EA">
      <w:pPr>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w:t>
      </w:r>
      <w:r>
        <w:rPr>
          <w:rFonts w:hint="eastAsia" w:ascii="宋体" w:hAnsi="宋体"/>
          <w:color w:val="000000" w:themeColor="text1"/>
          <w:lang w:val="en-US" w:eastAsia="zh-CN"/>
          <w14:textFill>
            <w14:solidFill>
              <w14:schemeClr w14:val="tx1"/>
            </w14:solidFill>
          </w14:textFill>
        </w:rPr>
        <w:t>1</w:t>
      </w:r>
      <w:r>
        <w:rPr>
          <w:rFonts w:hint="eastAsia" w:ascii="宋体" w:hAnsi="宋体"/>
          <w:color w:val="000000" w:themeColor="text1"/>
          <w14:textFill>
            <w14:solidFill>
              <w14:schemeClr w14:val="tx1"/>
            </w14:solidFill>
          </w14:textFill>
        </w:rPr>
        <w:t>.1投标人在投标文件中应针对本项目各服务内容管理要求提供详细人员安排、服务方案及服务措施承诺等内容，该内容将作为评审的重要依据。</w:t>
      </w:r>
    </w:p>
    <w:p w14:paraId="67733265">
      <w:pPr>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w:t>
      </w:r>
      <w:r>
        <w:rPr>
          <w:rFonts w:hint="eastAsia" w:ascii="宋体" w:hAnsi="宋体"/>
          <w:color w:val="000000" w:themeColor="text1"/>
          <w:lang w:val="en-US" w:eastAsia="zh-CN"/>
          <w14:textFill>
            <w14:solidFill>
              <w14:schemeClr w14:val="tx1"/>
            </w14:solidFill>
          </w14:textFill>
        </w:rPr>
        <w:t>1</w:t>
      </w:r>
      <w:r>
        <w:rPr>
          <w:rFonts w:hint="eastAsia" w:ascii="宋体" w:hAnsi="宋体"/>
          <w:color w:val="000000" w:themeColor="text1"/>
          <w14:textFill>
            <w14:solidFill>
              <w14:schemeClr w14:val="tx1"/>
            </w14:solidFill>
          </w14:textFill>
        </w:rPr>
        <w:t>.2投标人须提供下述详细的服务方案（包括但不限于）：</w:t>
      </w:r>
    </w:p>
    <w:p w14:paraId="6F480F0F">
      <w:pPr>
        <w:spacing w:line="360" w:lineRule="auto"/>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1</w:t>
      </w:r>
      <w:r>
        <w:rPr>
          <w:rFonts w:hint="eastAsia" w:ascii="宋体" w:hAnsi="宋体"/>
          <w:color w:val="000000" w:themeColor="text1"/>
          <w:lang w:val="en-US" w:eastAsia="zh-CN"/>
          <w14:textFill>
            <w14:solidFill>
              <w14:schemeClr w14:val="tx1"/>
            </w14:solidFill>
          </w14:textFill>
        </w:rPr>
        <w:t>1</w:t>
      </w:r>
      <w:r>
        <w:rPr>
          <w:rFonts w:hint="eastAsia" w:ascii="宋体" w:hAnsi="宋体"/>
          <w:color w:val="000000" w:themeColor="text1"/>
          <w14:textFill>
            <w14:solidFill>
              <w14:schemeClr w14:val="tx1"/>
            </w14:solidFill>
          </w14:textFill>
        </w:rPr>
        <w:t>.2.1服务方案：包括服务理念、管理架构、达到的服务目标和承诺、对服务项目的理解、具体实施机构、服务的内容、工作程序（流程）、</w:t>
      </w:r>
      <w:r>
        <w:rPr>
          <w:rFonts w:hint="eastAsia" w:ascii="宋体" w:hAnsi="宋体"/>
          <w:bCs/>
          <w:color w:val="000000" w:themeColor="text1"/>
          <w14:textFill>
            <w14:solidFill>
              <w14:schemeClr w14:val="tx1"/>
            </w14:solidFill>
          </w14:textFill>
        </w:rPr>
        <w:t>文件归档措施</w:t>
      </w:r>
      <w:r>
        <w:rPr>
          <w:rFonts w:hint="eastAsia" w:ascii="宋体" w:hAnsi="宋体"/>
          <w:color w:val="000000" w:themeColor="text1"/>
          <w14:textFill>
            <w14:solidFill>
              <w14:schemeClr w14:val="tx1"/>
            </w14:solidFill>
          </w14:textFill>
        </w:rPr>
        <w:t>等。</w:t>
      </w:r>
    </w:p>
    <w:p w14:paraId="2C1BD08E">
      <w:pPr>
        <w:spacing w:line="360" w:lineRule="auto"/>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1</w:t>
      </w:r>
      <w:r>
        <w:rPr>
          <w:rFonts w:hint="eastAsia" w:ascii="宋体" w:hAnsi="宋体"/>
          <w:color w:val="000000" w:themeColor="text1"/>
          <w:lang w:val="en-US" w:eastAsia="zh-CN"/>
          <w14:textFill>
            <w14:solidFill>
              <w14:schemeClr w14:val="tx1"/>
            </w14:solidFill>
          </w14:textFill>
        </w:rPr>
        <w:t>1</w:t>
      </w:r>
      <w:r>
        <w:rPr>
          <w:rFonts w:hint="eastAsia" w:ascii="宋体" w:hAnsi="宋体"/>
          <w:color w:val="000000" w:themeColor="text1"/>
          <w14:textFill>
            <w14:solidFill>
              <w14:schemeClr w14:val="tx1"/>
            </w14:solidFill>
          </w14:textFill>
        </w:rPr>
        <w:t>.2.2服务人员情况：包括人员构成，人员简历、资格证书、项目负责人、项目组成员主要工作职责。</w:t>
      </w:r>
    </w:p>
    <w:p w14:paraId="5780C15E">
      <w:pPr>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w:t>
      </w:r>
      <w:r>
        <w:rPr>
          <w:rFonts w:hint="eastAsia" w:ascii="宋体" w:hAnsi="宋体"/>
          <w:color w:val="000000" w:themeColor="text1"/>
          <w:lang w:val="en-US" w:eastAsia="zh-CN"/>
          <w14:textFill>
            <w14:solidFill>
              <w14:schemeClr w14:val="tx1"/>
            </w14:solidFill>
          </w14:textFill>
        </w:rPr>
        <w:t>1</w:t>
      </w:r>
      <w:r>
        <w:rPr>
          <w:rFonts w:hint="eastAsia" w:ascii="宋体" w:hAnsi="宋体"/>
          <w:color w:val="000000" w:themeColor="text1"/>
          <w14:textFill>
            <w14:solidFill>
              <w14:schemeClr w14:val="tx1"/>
            </w14:solidFill>
          </w14:textFill>
        </w:rPr>
        <w:t>.2.3工作进度及时间安排。</w:t>
      </w:r>
    </w:p>
    <w:p w14:paraId="5CF2216B">
      <w:pPr>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w:t>
      </w:r>
      <w:r>
        <w:rPr>
          <w:rFonts w:hint="eastAsia" w:ascii="宋体" w:hAnsi="宋体"/>
          <w:color w:val="000000" w:themeColor="text1"/>
          <w:lang w:val="en-US" w:eastAsia="zh-CN"/>
          <w14:textFill>
            <w14:solidFill>
              <w14:schemeClr w14:val="tx1"/>
            </w14:solidFill>
          </w14:textFill>
        </w:rPr>
        <w:t>1</w:t>
      </w:r>
      <w:r>
        <w:rPr>
          <w:rFonts w:hint="eastAsia" w:ascii="宋体" w:hAnsi="宋体"/>
          <w:color w:val="000000" w:themeColor="text1"/>
          <w14:textFill>
            <w14:solidFill>
              <w14:schemeClr w14:val="tx1"/>
            </w14:solidFill>
          </w14:textFill>
        </w:rPr>
        <w:t>.2.4对工作的合理化建议。</w:t>
      </w:r>
    </w:p>
    <w:p w14:paraId="7A0CCB54">
      <w:pPr>
        <w:spacing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w:t>
      </w:r>
      <w:r>
        <w:rPr>
          <w:rFonts w:hint="eastAsia" w:ascii="宋体" w:hAnsi="宋体"/>
          <w:color w:val="000000" w:themeColor="text1"/>
          <w:lang w:val="en-US" w:eastAsia="zh-CN"/>
          <w14:textFill>
            <w14:solidFill>
              <w14:schemeClr w14:val="tx1"/>
            </w14:solidFill>
          </w14:textFill>
        </w:rPr>
        <w:t>1</w:t>
      </w:r>
      <w:r>
        <w:rPr>
          <w:rFonts w:hint="eastAsia" w:ascii="宋体" w:hAnsi="宋体"/>
          <w:color w:val="000000" w:themeColor="text1"/>
          <w14:textFill>
            <w14:solidFill>
              <w14:schemeClr w14:val="tx1"/>
            </w14:solidFill>
          </w14:textFill>
        </w:rPr>
        <w:t>.2.5提出需协调解决的有关事项。</w:t>
      </w:r>
    </w:p>
    <w:p w14:paraId="175C8399">
      <w:pPr>
        <w:spacing w:line="360" w:lineRule="auto"/>
        <w:ind w:firstLine="420" w:firstLineChars="20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w:t>
      </w:r>
      <w:r>
        <w:rPr>
          <w:rFonts w:hint="eastAsia" w:ascii="宋体" w:hAnsi="宋体"/>
          <w:color w:val="000000" w:themeColor="text1"/>
          <w:lang w:val="en-US" w:eastAsia="zh-CN"/>
          <w14:textFill>
            <w14:solidFill>
              <w14:schemeClr w14:val="tx1"/>
            </w14:solidFill>
          </w14:textFill>
        </w:rPr>
        <w:t>1</w:t>
      </w:r>
      <w:r>
        <w:rPr>
          <w:rFonts w:hint="eastAsia" w:ascii="宋体" w:hAnsi="宋体"/>
          <w:color w:val="000000" w:themeColor="text1"/>
          <w14:textFill>
            <w14:solidFill>
              <w14:schemeClr w14:val="tx1"/>
            </w14:solidFill>
          </w14:textFill>
        </w:rPr>
        <w:t>.2.6针对本项目的服务承诺。</w:t>
      </w:r>
    </w:p>
    <w:p w14:paraId="742BEA6D">
      <w:pPr>
        <w:numPr>
          <w:ilvl w:val="0"/>
          <w:numId w:val="3"/>
        </w:numPr>
        <w:spacing w:line="360" w:lineRule="auto"/>
        <w:ind w:firstLine="420" w:firstLineChars="200"/>
        <w:jc w:val="left"/>
        <w:rPr>
          <w:rFonts w:hint="eastAsia" w:ascii="宋体" w:hAnsi="宋体"/>
          <w:color w:val="auto"/>
          <w:highlight w:val="none"/>
          <w:lang w:val="en-US" w:eastAsia="zh-CN"/>
        </w:rPr>
      </w:pPr>
      <w:r>
        <w:rPr>
          <w:rFonts w:hint="eastAsia" w:ascii="宋体" w:hAnsi="宋体"/>
          <w:color w:val="auto"/>
          <w:highlight w:val="none"/>
          <w:lang w:val="en-US" w:eastAsia="zh-CN"/>
        </w:rPr>
        <w:t>其他</w:t>
      </w:r>
    </w:p>
    <w:p w14:paraId="0DF786D6">
      <w:pPr>
        <w:numPr>
          <w:ilvl w:val="0"/>
          <w:numId w:val="0"/>
        </w:numPr>
        <w:tabs>
          <w:tab w:val="left" w:pos="470"/>
        </w:tabs>
        <w:autoSpaceDE w:val="0"/>
        <w:autoSpaceDN w:val="0"/>
        <w:adjustRightInd w:val="0"/>
        <w:spacing w:line="360" w:lineRule="auto"/>
        <w:ind w:firstLine="420" w:firstLineChars="200"/>
        <w:jc w:val="left"/>
        <w:rPr>
          <w:rFonts w:hint="eastAsia" w:ascii="宋体" w:hAnsi="宋体"/>
          <w:b w:val="0"/>
          <w:bCs/>
          <w:color w:val="auto"/>
          <w:highlight w:val="none"/>
          <w:lang w:val="en-US" w:eastAsia="zh-CN"/>
        </w:rPr>
      </w:pPr>
      <w:r>
        <w:rPr>
          <w:rFonts w:hint="eastAsia" w:ascii="宋体" w:hAnsi="宋体"/>
          <w:color w:val="auto"/>
          <w:highlight w:val="none"/>
          <w:lang w:val="en-US" w:eastAsia="zh-CN"/>
        </w:rPr>
        <w:t xml:space="preserve">12.1 </w:t>
      </w:r>
      <w:r>
        <w:rPr>
          <w:rFonts w:hint="eastAsia" w:ascii="宋体" w:hAnsi="宋体" w:eastAsia="宋体" w:cs="Times New Roman"/>
          <w:color w:val="auto"/>
          <w:szCs w:val="21"/>
          <w:highlight w:val="none"/>
        </w:rPr>
        <w:t>具备《保安服务许可证》或具备《自行招用保安员单位备案证明》或承诺在中标后自行办理许可证或备案证明</w:t>
      </w:r>
      <w:r>
        <w:rPr>
          <w:rFonts w:hint="eastAsia" w:ascii="宋体" w:hAnsi="宋体" w:eastAsia="宋体" w:cs="Times New Roman"/>
          <w:color w:val="auto"/>
          <w:szCs w:val="21"/>
          <w:highlight w:val="none"/>
          <w:lang w:val="en-US" w:eastAsia="zh-CN"/>
        </w:rPr>
        <w:t>优先。</w:t>
      </w:r>
    </w:p>
    <w:p w14:paraId="05F4F304">
      <w:pPr>
        <w:numPr>
          <w:ilvl w:val="0"/>
          <w:numId w:val="0"/>
        </w:numPr>
        <w:spacing w:line="360" w:lineRule="auto"/>
        <w:ind w:leftChars="200"/>
        <w:jc w:val="left"/>
        <w:rPr>
          <w:rFonts w:hint="eastAsia" w:ascii="宋体" w:hAnsi="宋体"/>
          <w:b w:val="0"/>
          <w:bCs/>
          <w:color w:val="auto"/>
          <w:highlight w:val="none"/>
          <w:lang w:val="en-US" w:eastAsia="zh-CN"/>
        </w:rPr>
      </w:pPr>
      <w:r>
        <w:rPr>
          <w:rFonts w:hint="eastAsia" w:ascii="宋体" w:hAnsi="宋体"/>
          <w:b w:val="0"/>
          <w:bCs/>
          <w:color w:val="auto"/>
          <w:highlight w:val="none"/>
          <w:lang w:val="en-US" w:eastAsia="zh-CN"/>
        </w:rPr>
        <w:t>12.2具备质量管理体系认证（ISO 9001）、职业健康安全管理体系认证（ISO 45001），环境管理体系认证（ISO 14001），并在认证有效期内。</w:t>
      </w:r>
    </w:p>
    <w:p w14:paraId="124AA087">
      <w:pPr>
        <w:numPr>
          <w:ilvl w:val="0"/>
          <w:numId w:val="0"/>
        </w:numPr>
        <w:tabs>
          <w:tab w:val="left" w:pos="470"/>
        </w:tabs>
        <w:autoSpaceDE w:val="0"/>
        <w:autoSpaceDN w:val="0"/>
        <w:adjustRightInd w:val="0"/>
        <w:spacing w:line="360" w:lineRule="auto"/>
        <w:ind w:firstLine="480" w:firstLineChars="200"/>
        <w:jc w:val="left"/>
        <w:rPr>
          <w:rFonts w:hint="eastAsia" w:cs="宋体" w:asciiTheme="minorEastAsia" w:hAnsiTheme="minorEastAsia" w:eastAsiaTheme="minorEastAsia"/>
          <w:color w:val="auto"/>
          <w:kern w:val="0"/>
          <w:sz w:val="24"/>
          <w:highlight w:val="none"/>
        </w:rPr>
      </w:pPr>
      <w:r>
        <w:rPr>
          <w:rFonts w:hint="eastAsia" w:ascii="宋体" w:hAnsi="宋体"/>
          <w:color w:val="auto"/>
          <w:sz w:val="24"/>
          <w:szCs w:val="24"/>
          <w:highlight w:val="none"/>
          <w:lang w:val="en-US" w:eastAsia="zh-CN"/>
        </w:rPr>
        <w:t>12.3</w:t>
      </w:r>
      <w:r>
        <w:rPr>
          <w:rFonts w:hint="eastAsia" w:ascii="宋体" w:hAnsi="宋体"/>
          <w:color w:val="auto"/>
          <w:sz w:val="24"/>
          <w:szCs w:val="24"/>
          <w:highlight w:val="none"/>
        </w:rPr>
        <w:t>投标单位具有类似业绩的优先，提供最近三年内合同复印件加盖公章，提供最</w:t>
      </w:r>
      <w:r>
        <w:rPr>
          <w:rFonts w:hint="eastAsia" w:ascii="宋体" w:hAnsi="宋体" w:cs="宋体"/>
          <w:color w:val="auto"/>
          <w:sz w:val="24"/>
          <w:szCs w:val="24"/>
          <w:highlight w:val="none"/>
        </w:rPr>
        <w:t>近三年内业主方评价优秀（或满意）的材料；</w:t>
      </w:r>
    </w:p>
    <w:p w14:paraId="0757649D">
      <w:pPr>
        <w:numPr>
          <w:ilvl w:val="0"/>
          <w:numId w:val="0"/>
        </w:numPr>
        <w:spacing w:line="360" w:lineRule="auto"/>
        <w:ind w:leftChars="200"/>
        <w:jc w:val="left"/>
        <w:rPr>
          <w:rFonts w:hint="eastAsia" w:ascii="宋体" w:hAnsi="宋体"/>
          <w:b w:val="0"/>
          <w:bCs/>
          <w:color w:val="auto"/>
          <w:highlight w:val="yellow"/>
          <w:lang w:val="en-US" w:eastAsia="zh-CN"/>
        </w:rPr>
      </w:pPr>
    </w:p>
    <w:p w14:paraId="677111AC">
      <w:pPr>
        <w:numPr>
          <w:ilvl w:val="0"/>
          <w:numId w:val="0"/>
        </w:numPr>
        <w:spacing w:line="360" w:lineRule="auto"/>
        <w:ind w:leftChars="200"/>
        <w:jc w:val="left"/>
        <w:rPr>
          <w:rFonts w:hint="eastAsia" w:ascii="宋体" w:hAnsi="宋体"/>
          <w:b w:val="0"/>
          <w:bCs/>
          <w:color w:val="auto"/>
          <w:highlight w:val="yellow"/>
          <w:lang w:val="en-US" w:eastAsia="zh-CN"/>
        </w:rPr>
      </w:pPr>
    </w:p>
    <w:p w14:paraId="018EEF81">
      <w:pPr>
        <w:numPr>
          <w:ilvl w:val="0"/>
          <w:numId w:val="0"/>
        </w:numPr>
        <w:spacing w:line="360" w:lineRule="auto"/>
        <w:ind w:firstLine="420" w:firstLineChars="200"/>
        <w:jc w:val="left"/>
        <w:rPr>
          <w:rFonts w:hint="default" w:ascii="宋体" w:hAnsi="宋体"/>
          <w:b w:val="0"/>
          <w:bCs/>
          <w:color w:val="auto"/>
          <w:highlight w:val="yellow"/>
          <w:lang w:val="en-US" w:eastAsia="zh-CN"/>
        </w:rPr>
      </w:pPr>
    </w:p>
    <w:p w14:paraId="16AC7563">
      <w:pPr>
        <w:spacing w:line="360" w:lineRule="auto"/>
        <w:rPr>
          <w:rFonts w:hint="eastAsia" w:ascii="宋体" w:hAnsi="宋体"/>
          <w:b/>
          <w:color w:val="FF000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0D81F5"/>
    <w:multiLevelType w:val="singleLevel"/>
    <w:tmpl w:val="AD0D81F5"/>
    <w:lvl w:ilvl="0" w:tentative="0">
      <w:start w:val="12"/>
      <w:numFmt w:val="chineseCounting"/>
      <w:suff w:val="nothing"/>
      <w:lvlText w:val="%1、"/>
      <w:lvlJc w:val="left"/>
      <w:rPr>
        <w:rFonts w:hint="eastAsia"/>
      </w:rPr>
    </w:lvl>
  </w:abstractNum>
  <w:abstractNum w:abstractNumId="1">
    <w:nsid w:val="19BBFC87"/>
    <w:multiLevelType w:val="singleLevel"/>
    <w:tmpl w:val="19BBFC87"/>
    <w:lvl w:ilvl="0" w:tentative="0">
      <w:start w:val="1"/>
      <w:numFmt w:val="decimal"/>
      <w:suff w:val="nothing"/>
      <w:lvlText w:val="%1、"/>
      <w:lvlJc w:val="left"/>
    </w:lvl>
  </w:abstractNum>
  <w:abstractNum w:abstractNumId="2">
    <w:nsid w:val="45CE33BE"/>
    <w:multiLevelType w:val="singleLevel"/>
    <w:tmpl w:val="45CE33BE"/>
    <w:lvl w:ilvl="0" w:tentative="0">
      <w:start w:val="6"/>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M1NWU0ZDNiNjI4NDMxOWI0NWRjMjgwOTU5YWQ5ZGUifQ=="/>
  </w:docVars>
  <w:rsids>
    <w:rsidRoot w:val="000479FE"/>
    <w:rsid w:val="000479FE"/>
    <w:rsid w:val="00455B68"/>
    <w:rsid w:val="004D4F99"/>
    <w:rsid w:val="004E6503"/>
    <w:rsid w:val="007B29A6"/>
    <w:rsid w:val="00994025"/>
    <w:rsid w:val="00C20499"/>
    <w:rsid w:val="00C74ADF"/>
    <w:rsid w:val="00C90A2B"/>
    <w:rsid w:val="00C958FD"/>
    <w:rsid w:val="00D02C31"/>
    <w:rsid w:val="00E059CF"/>
    <w:rsid w:val="00E27B73"/>
    <w:rsid w:val="00F3509A"/>
    <w:rsid w:val="00FD6E9B"/>
    <w:rsid w:val="040D00EE"/>
    <w:rsid w:val="044603D0"/>
    <w:rsid w:val="053247A1"/>
    <w:rsid w:val="078B5EF9"/>
    <w:rsid w:val="0AEF34A2"/>
    <w:rsid w:val="0B3568A8"/>
    <w:rsid w:val="0BAA1044"/>
    <w:rsid w:val="0BF22112"/>
    <w:rsid w:val="148D4DB9"/>
    <w:rsid w:val="17295041"/>
    <w:rsid w:val="18C32413"/>
    <w:rsid w:val="1D0A42FE"/>
    <w:rsid w:val="1DC949FA"/>
    <w:rsid w:val="231D0352"/>
    <w:rsid w:val="25A818FE"/>
    <w:rsid w:val="260E7FC9"/>
    <w:rsid w:val="261F57E4"/>
    <w:rsid w:val="28EC55EB"/>
    <w:rsid w:val="298C7B83"/>
    <w:rsid w:val="29FC7F93"/>
    <w:rsid w:val="2A6B0DDC"/>
    <w:rsid w:val="2E005EDC"/>
    <w:rsid w:val="2E7C01C6"/>
    <w:rsid w:val="31181E11"/>
    <w:rsid w:val="33F039A4"/>
    <w:rsid w:val="384217AE"/>
    <w:rsid w:val="391C4636"/>
    <w:rsid w:val="39C55186"/>
    <w:rsid w:val="3F2A110A"/>
    <w:rsid w:val="3F4168C2"/>
    <w:rsid w:val="40AA19AE"/>
    <w:rsid w:val="419227DB"/>
    <w:rsid w:val="41B03089"/>
    <w:rsid w:val="436F4FCF"/>
    <w:rsid w:val="440235C3"/>
    <w:rsid w:val="4A123335"/>
    <w:rsid w:val="4D4D1254"/>
    <w:rsid w:val="4D53714C"/>
    <w:rsid w:val="50B82E88"/>
    <w:rsid w:val="50C2566C"/>
    <w:rsid w:val="50EA500B"/>
    <w:rsid w:val="526C2BC8"/>
    <w:rsid w:val="52D92F50"/>
    <w:rsid w:val="53890B0C"/>
    <w:rsid w:val="53C645DB"/>
    <w:rsid w:val="56184610"/>
    <w:rsid w:val="56327239"/>
    <w:rsid w:val="57CC546B"/>
    <w:rsid w:val="586B6A32"/>
    <w:rsid w:val="5BA54009"/>
    <w:rsid w:val="5CDB3A5A"/>
    <w:rsid w:val="5D9205BD"/>
    <w:rsid w:val="60275934"/>
    <w:rsid w:val="60FD6474"/>
    <w:rsid w:val="623A1223"/>
    <w:rsid w:val="641C20F0"/>
    <w:rsid w:val="65031C75"/>
    <w:rsid w:val="66B64012"/>
    <w:rsid w:val="66C832A1"/>
    <w:rsid w:val="66F66060"/>
    <w:rsid w:val="6853612F"/>
    <w:rsid w:val="6B3918A3"/>
    <w:rsid w:val="6B8775BD"/>
    <w:rsid w:val="6C803C72"/>
    <w:rsid w:val="6C991968"/>
    <w:rsid w:val="6D050BDA"/>
    <w:rsid w:val="707556F8"/>
    <w:rsid w:val="70CE3BAA"/>
    <w:rsid w:val="7117356A"/>
    <w:rsid w:val="795373DB"/>
    <w:rsid w:val="7A53435F"/>
    <w:rsid w:val="7DE20C95"/>
    <w:rsid w:val="7DF919F6"/>
    <w:rsid w:val="7E491E00"/>
    <w:rsid w:val="7E64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32"/>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33"/>
    <w:qFormat/>
    <w:uiPriority w:val="99"/>
    <w:pPr>
      <w:keepNext/>
      <w:keepLines/>
      <w:spacing w:before="260" w:after="260" w:line="416" w:lineRule="auto"/>
      <w:outlineLvl w:val="1"/>
    </w:pPr>
    <w:rPr>
      <w:rFonts w:ascii="Arial" w:hAnsi="Arial" w:eastAsia="黑体"/>
      <w:b/>
      <w:bCs/>
      <w:sz w:val="32"/>
      <w:szCs w:val="32"/>
    </w:rPr>
  </w:style>
  <w:style w:type="paragraph" w:styleId="4">
    <w:name w:val="heading 3"/>
    <w:basedOn w:val="1"/>
    <w:next w:val="5"/>
    <w:link w:val="34"/>
    <w:qFormat/>
    <w:uiPriority w:val="99"/>
    <w:pPr>
      <w:keepNext/>
      <w:keepLines/>
      <w:autoSpaceDE w:val="0"/>
      <w:autoSpaceDN w:val="0"/>
      <w:adjustRightInd w:val="0"/>
      <w:snapToGrid w:val="0"/>
      <w:spacing w:before="360" w:after="260" w:line="360" w:lineRule="auto"/>
      <w:outlineLvl w:val="2"/>
    </w:pPr>
    <w:rPr>
      <w:rFonts w:ascii="宋体" w:hAnsi="宋体"/>
      <w:sz w:val="32"/>
      <w:szCs w:val="32"/>
    </w:rPr>
  </w:style>
  <w:style w:type="paragraph" w:styleId="6">
    <w:name w:val="heading 4"/>
    <w:basedOn w:val="1"/>
    <w:next w:val="1"/>
    <w:link w:val="35"/>
    <w:qFormat/>
    <w:uiPriority w:val="99"/>
    <w:pPr>
      <w:keepNext/>
      <w:keepLines/>
      <w:tabs>
        <w:tab w:val="left" w:pos="420"/>
      </w:tabs>
      <w:spacing w:before="280" w:after="290" w:line="376" w:lineRule="auto"/>
      <w:ind w:left="420" w:hanging="420"/>
      <w:outlineLvl w:val="3"/>
    </w:pPr>
    <w:rPr>
      <w:rFonts w:ascii="Arial" w:hAnsi="Arial" w:eastAsia="黑体"/>
      <w:b/>
      <w:bCs/>
      <w:sz w:val="28"/>
      <w:szCs w:val="28"/>
    </w:rPr>
  </w:style>
  <w:style w:type="paragraph" w:styleId="7">
    <w:name w:val="heading 5"/>
    <w:basedOn w:val="1"/>
    <w:next w:val="1"/>
    <w:link w:val="36"/>
    <w:qFormat/>
    <w:uiPriority w:val="99"/>
    <w:pPr>
      <w:keepNext/>
      <w:keepLines/>
      <w:spacing w:before="280" w:after="290" w:line="376" w:lineRule="auto"/>
      <w:outlineLvl w:val="4"/>
    </w:pPr>
    <w:rPr>
      <w:b/>
      <w:bCs/>
      <w:sz w:val="28"/>
      <w:szCs w:val="28"/>
    </w:rPr>
  </w:style>
  <w:style w:type="paragraph" w:styleId="8">
    <w:name w:val="heading 6"/>
    <w:basedOn w:val="1"/>
    <w:next w:val="1"/>
    <w:link w:val="37"/>
    <w:qFormat/>
    <w:uiPriority w:val="99"/>
    <w:pPr>
      <w:keepNext/>
      <w:keepLines/>
      <w:spacing w:before="240" w:after="64" w:line="320" w:lineRule="auto"/>
      <w:outlineLvl w:val="5"/>
    </w:pPr>
    <w:rPr>
      <w:rFonts w:ascii="Arial" w:hAnsi="Arial" w:eastAsia="黑体"/>
      <w:b/>
      <w:bCs/>
      <w:sz w:val="24"/>
      <w:szCs w:val="24"/>
    </w:rPr>
  </w:style>
  <w:style w:type="paragraph" w:styleId="9">
    <w:name w:val="heading 7"/>
    <w:basedOn w:val="1"/>
    <w:next w:val="1"/>
    <w:link w:val="38"/>
    <w:qFormat/>
    <w:uiPriority w:val="99"/>
    <w:pPr>
      <w:keepNext/>
      <w:keepLines/>
      <w:spacing w:before="240" w:after="64" w:line="320" w:lineRule="auto"/>
      <w:outlineLvl w:val="6"/>
    </w:pPr>
    <w:rPr>
      <w:b/>
      <w:bCs/>
      <w:sz w:val="24"/>
      <w:szCs w:val="24"/>
    </w:rPr>
  </w:style>
  <w:style w:type="paragraph" w:styleId="10">
    <w:name w:val="heading 8"/>
    <w:basedOn w:val="1"/>
    <w:next w:val="1"/>
    <w:link w:val="39"/>
    <w:qFormat/>
    <w:uiPriority w:val="99"/>
    <w:pPr>
      <w:keepNext/>
      <w:keepLines/>
      <w:spacing w:before="240" w:after="64" w:line="320" w:lineRule="auto"/>
      <w:outlineLvl w:val="7"/>
    </w:pPr>
    <w:rPr>
      <w:rFonts w:ascii="Arial" w:hAnsi="Arial" w:eastAsia="黑体"/>
      <w:sz w:val="24"/>
      <w:szCs w:val="24"/>
    </w:rPr>
  </w:style>
  <w:style w:type="paragraph" w:styleId="11">
    <w:name w:val="heading 9"/>
    <w:basedOn w:val="1"/>
    <w:next w:val="1"/>
    <w:link w:val="40"/>
    <w:qFormat/>
    <w:uiPriority w:val="99"/>
    <w:pPr>
      <w:keepNext/>
      <w:keepLines/>
      <w:spacing w:before="240" w:after="64" w:line="320" w:lineRule="auto"/>
      <w:outlineLvl w:val="8"/>
    </w:pPr>
    <w:rPr>
      <w:rFonts w:ascii="Arial" w:hAnsi="Arial" w:eastAsia="黑体"/>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99"/>
    <w:pPr>
      <w:ind w:firstLine="420"/>
    </w:pPr>
  </w:style>
  <w:style w:type="paragraph" w:styleId="12">
    <w:name w:val="Document Map"/>
    <w:basedOn w:val="1"/>
    <w:link w:val="41"/>
    <w:qFormat/>
    <w:uiPriority w:val="0"/>
    <w:rPr>
      <w:rFonts w:ascii="宋体"/>
      <w:sz w:val="18"/>
      <w:szCs w:val="18"/>
    </w:rPr>
  </w:style>
  <w:style w:type="paragraph" w:styleId="13">
    <w:name w:val="Body Text"/>
    <w:basedOn w:val="1"/>
    <w:link w:val="42"/>
    <w:qFormat/>
    <w:uiPriority w:val="0"/>
    <w:pPr>
      <w:spacing w:after="120"/>
    </w:pPr>
    <w:rPr>
      <w:szCs w:val="20"/>
    </w:rPr>
  </w:style>
  <w:style w:type="paragraph" w:styleId="14">
    <w:name w:val="Body Text Indent"/>
    <w:basedOn w:val="1"/>
    <w:link w:val="43"/>
    <w:qFormat/>
    <w:uiPriority w:val="99"/>
    <w:pPr>
      <w:ind w:firstLine="444"/>
    </w:pPr>
    <w:rPr>
      <w:b/>
      <w:bCs/>
      <w:sz w:val="24"/>
      <w:szCs w:val="24"/>
    </w:rPr>
  </w:style>
  <w:style w:type="paragraph" w:styleId="15">
    <w:name w:val="toc 3"/>
    <w:basedOn w:val="1"/>
    <w:next w:val="1"/>
    <w:unhideWhenUsed/>
    <w:qFormat/>
    <w:uiPriority w:val="39"/>
    <w:pPr>
      <w:ind w:left="840" w:leftChars="400"/>
    </w:pPr>
  </w:style>
  <w:style w:type="paragraph" w:styleId="16">
    <w:name w:val="Plain Text"/>
    <w:basedOn w:val="1"/>
    <w:link w:val="44"/>
    <w:qFormat/>
    <w:uiPriority w:val="0"/>
    <w:rPr>
      <w:rFonts w:ascii="宋体" w:hAnsi="Courier New"/>
    </w:rPr>
  </w:style>
  <w:style w:type="paragraph" w:styleId="17">
    <w:name w:val="Date"/>
    <w:basedOn w:val="1"/>
    <w:next w:val="1"/>
    <w:link w:val="45"/>
    <w:qFormat/>
    <w:uiPriority w:val="99"/>
    <w:pPr>
      <w:ind w:left="100" w:leftChars="2500"/>
    </w:pPr>
  </w:style>
  <w:style w:type="paragraph" w:styleId="18">
    <w:name w:val="Balloon Text"/>
    <w:basedOn w:val="1"/>
    <w:link w:val="46"/>
    <w:qFormat/>
    <w:uiPriority w:val="99"/>
    <w:rPr>
      <w:sz w:val="18"/>
      <w:szCs w:val="18"/>
    </w:rPr>
  </w:style>
  <w:style w:type="paragraph" w:styleId="19">
    <w:name w:val="footer"/>
    <w:basedOn w:val="1"/>
    <w:link w:val="47"/>
    <w:qFormat/>
    <w:uiPriority w:val="99"/>
    <w:pPr>
      <w:tabs>
        <w:tab w:val="center" w:pos="4153"/>
        <w:tab w:val="right" w:pos="8306"/>
      </w:tabs>
      <w:snapToGrid w:val="0"/>
      <w:jc w:val="left"/>
    </w:pPr>
    <w:rPr>
      <w:sz w:val="18"/>
      <w:szCs w:val="18"/>
    </w:rPr>
  </w:style>
  <w:style w:type="paragraph" w:styleId="20">
    <w:name w:val="header"/>
    <w:basedOn w:val="1"/>
    <w:link w:val="48"/>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style>
  <w:style w:type="paragraph" w:styleId="22">
    <w:name w:val="toc 2"/>
    <w:basedOn w:val="1"/>
    <w:next w:val="1"/>
    <w:unhideWhenUsed/>
    <w:qFormat/>
    <w:uiPriority w:val="39"/>
    <w:pPr>
      <w:ind w:left="420" w:leftChars="200"/>
    </w:pPr>
  </w:style>
  <w:style w:type="paragraph" w:styleId="23">
    <w:name w:val="HTML Preformatted"/>
    <w:basedOn w:val="1"/>
    <w:link w:val="49"/>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rPr>
  </w:style>
  <w:style w:type="paragraph" w:styleId="24">
    <w:name w:val="Normal (Web)"/>
    <w:basedOn w:val="1"/>
    <w:qFormat/>
    <w:uiPriority w:val="99"/>
    <w:rPr>
      <w:sz w:val="24"/>
      <w:szCs w:val="24"/>
    </w:rPr>
  </w:style>
  <w:style w:type="table" w:styleId="26">
    <w:name w:val="Table Grid"/>
    <w:basedOn w:val="25"/>
    <w:qFormat/>
    <w:uiPriority w:val="59"/>
    <w:rPr>
      <w:rFonts w:ascii="Calibri" w:hAnsi="Calibri" w:cs="Calibri"/>
      <w:szCs w:val="21"/>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8">
    <w:name w:val="Strong"/>
    <w:qFormat/>
    <w:uiPriority w:val="99"/>
    <w:rPr>
      <w:rFonts w:ascii="Times New Roman" w:hAnsi="Times New Roman" w:cs="Times New Roman"/>
      <w:b/>
      <w:bCs/>
    </w:rPr>
  </w:style>
  <w:style w:type="character" w:styleId="29">
    <w:name w:val="page number"/>
    <w:basedOn w:val="27"/>
    <w:qFormat/>
    <w:uiPriority w:val="99"/>
  </w:style>
  <w:style w:type="character" w:styleId="30">
    <w:name w:val="Emphasis"/>
    <w:qFormat/>
    <w:uiPriority w:val="99"/>
    <w:rPr>
      <w:i/>
      <w:iCs/>
    </w:rPr>
  </w:style>
  <w:style w:type="character" w:styleId="31">
    <w:name w:val="Hyperlink"/>
    <w:qFormat/>
    <w:uiPriority w:val="99"/>
    <w:rPr>
      <w:color w:val="0000FF"/>
      <w:u w:val="single"/>
    </w:rPr>
  </w:style>
  <w:style w:type="character" w:customStyle="1" w:styleId="32">
    <w:name w:val="标题 1 字符"/>
    <w:basedOn w:val="27"/>
    <w:link w:val="2"/>
    <w:qFormat/>
    <w:uiPriority w:val="99"/>
    <w:rPr>
      <w:rFonts w:ascii="Times New Roman" w:hAnsi="Times New Roman" w:eastAsia="宋体" w:cs="Times New Roman"/>
      <w:b/>
      <w:bCs/>
      <w:kern w:val="44"/>
      <w:sz w:val="44"/>
      <w:szCs w:val="44"/>
    </w:rPr>
  </w:style>
  <w:style w:type="character" w:customStyle="1" w:styleId="33">
    <w:name w:val="标题 2 字符"/>
    <w:basedOn w:val="27"/>
    <w:link w:val="3"/>
    <w:qFormat/>
    <w:uiPriority w:val="99"/>
    <w:rPr>
      <w:rFonts w:ascii="Arial" w:hAnsi="Arial" w:eastAsia="黑体" w:cs="Times New Roman"/>
      <w:b/>
      <w:bCs/>
      <w:sz w:val="32"/>
      <w:szCs w:val="32"/>
    </w:rPr>
  </w:style>
  <w:style w:type="character" w:customStyle="1" w:styleId="34">
    <w:name w:val="标题 3 字符"/>
    <w:basedOn w:val="27"/>
    <w:link w:val="4"/>
    <w:qFormat/>
    <w:uiPriority w:val="99"/>
    <w:rPr>
      <w:rFonts w:ascii="宋体" w:hAnsi="宋体" w:eastAsia="宋体" w:cs="Times New Roman"/>
      <w:sz w:val="32"/>
      <w:szCs w:val="32"/>
    </w:rPr>
  </w:style>
  <w:style w:type="character" w:customStyle="1" w:styleId="35">
    <w:name w:val="标题 4 字符"/>
    <w:basedOn w:val="27"/>
    <w:link w:val="6"/>
    <w:qFormat/>
    <w:uiPriority w:val="99"/>
    <w:rPr>
      <w:rFonts w:ascii="Arial" w:hAnsi="Arial" w:eastAsia="黑体" w:cs="Times New Roman"/>
      <w:b/>
      <w:bCs/>
      <w:sz w:val="28"/>
      <w:szCs w:val="28"/>
    </w:rPr>
  </w:style>
  <w:style w:type="character" w:customStyle="1" w:styleId="36">
    <w:name w:val="标题 5 字符"/>
    <w:basedOn w:val="27"/>
    <w:link w:val="7"/>
    <w:qFormat/>
    <w:uiPriority w:val="99"/>
    <w:rPr>
      <w:rFonts w:ascii="Times New Roman" w:hAnsi="Times New Roman" w:eastAsia="宋体" w:cs="Times New Roman"/>
      <w:b/>
      <w:bCs/>
      <w:sz w:val="28"/>
      <w:szCs w:val="28"/>
    </w:rPr>
  </w:style>
  <w:style w:type="character" w:customStyle="1" w:styleId="37">
    <w:name w:val="标题 6 字符"/>
    <w:basedOn w:val="27"/>
    <w:link w:val="8"/>
    <w:qFormat/>
    <w:uiPriority w:val="99"/>
    <w:rPr>
      <w:rFonts w:ascii="Arial" w:hAnsi="Arial" w:eastAsia="黑体" w:cs="Times New Roman"/>
      <w:b/>
      <w:bCs/>
      <w:sz w:val="24"/>
      <w:szCs w:val="24"/>
    </w:rPr>
  </w:style>
  <w:style w:type="character" w:customStyle="1" w:styleId="38">
    <w:name w:val="标题 7 字符"/>
    <w:basedOn w:val="27"/>
    <w:link w:val="9"/>
    <w:qFormat/>
    <w:uiPriority w:val="99"/>
    <w:rPr>
      <w:rFonts w:ascii="Times New Roman" w:hAnsi="Times New Roman" w:eastAsia="宋体" w:cs="Times New Roman"/>
      <w:b/>
      <w:bCs/>
      <w:sz w:val="24"/>
      <w:szCs w:val="24"/>
    </w:rPr>
  </w:style>
  <w:style w:type="character" w:customStyle="1" w:styleId="39">
    <w:name w:val="标题 8 字符"/>
    <w:basedOn w:val="27"/>
    <w:link w:val="10"/>
    <w:qFormat/>
    <w:uiPriority w:val="99"/>
    <w:rPr>
      <w:rFonts w:ascii="Arial" w:hAnsi="Arial" w:eastAsia="黑体" w:cs="Times New Roman"/>
      <w:sz w:val="24"/>
      <w:szCs w:val="24"/>
    </w:rPr>
  </w:style>
  <w:style w:type="character" w:customStyle="1" w:styleId="40">
    <w:name w:val="标题 9 字符"/>
    <w:basedOn w:val="27"/>
    <w:link w:val="11"/>
    <w:qFormat/>
    <w:uiPriority w:val="99"/>
    <w:rPr>
      <w:rFonts w:ascii="Arial" w:hAnsi="Arial" w:eastAsia="黑体" w:cs="Times New Roman"/>
      <w:szCs w:val="21"/>
    </w:rPr>
  </w:style>
  <w:style w:type="character" w:customStyle="1" w:styleId="41">
    <w:name w:val="文档结构图 字符"/>
    <w:basedOn w:val="27"/>
    <w:link w:val="12"/>
    <w:qFormat/>
    <w:uiPriority w:val="0"/>
    <w:rPr>
      <w:rFonts w:ascii="宋体" w:hAnsi="Times New Roman" w:eastAsia="宋体" w:cs="Times New Roman"/>
      <w:sz w:val="18"/>
      <w:szCs w:val="18"/>
    </w:rPr>
  </w:style>
  <w:style w:type="character" w:customStyle="1" w:styleId="42">
    <w:name w:val="正文文本 字符"/>
    <w:basedOn w:val="27"/>
    <w:link w:val="13"/>
    <w:qFormat/>
    <w:uiPriority w:val="0"/>
    <w:rPr>
      <w:rFonts w:ascii="Times New Roman" w:hAnsi="Times New Roman" w:eastAsia="宋体" w:cs="Times New Roman"/>
      <w:szCs w:val="20"/>
    </w:rPr>
  </w:style>
  <w:style w:type="character" w:customStyle="1" w:styleId="43">
    <w:name w:val="正文文本缩进 字符"/>
    <w:basedOn w:val="27"/>
    <w:link w:val="14"/>
    <w:qFormat/>
    <w:uiPriority w:val="99"/>
    <w:rPr>
      <w:rFonts w:ascii="Times New Roman" w:hAnsi="Times New Roman" w:eastAsia="宋体" w:cs="Times New Roman"/>
      <w:b/>
      <w:bCs/>
      <w:sz w:val="24"/>
      <w:szCs w:val="24"/>
    </w:rPr>
  </w:style>
  <w:style w:type="character" w:customStyle="1" w:styleId="44">
    <w:name w:val="纯文本 字符"/>
    <w:basedOn w:val="27"/>
    <w:link w:val="16"/>
    <w:qFormat/>
    <w:uiPriority w:val="0"/>
    <w:rPr>
      <w:rFonts w:ascii="宋体" w:hAnsi="Courier New" w:eastAsia="宋体" w:cs="Times New Roman"/>
      <w:szCs w:val="21"/>
    </w:rPr>
  </w:style>
  <w:style w:type="character" w:customStyle="1" w:styleId="45">
    <w:name w:val="日期 字符"/>
    <w:basedOn w:val="27"/>
    <w:link w:val="17"/>
    <w:qFormat/>
    <w:uiPriority w:val="99"/>
    <w:rPr>
      <w:rFonts w:ascii="Times New Roman" w:hAnsi="Times New Roman" w:eastAsia="宋体" w:cs="Times New Roman"/>
      <w:szCs w:val="21"/>
    </w:rPr>
  </w:style>
  <w:style w:type="character" w:customStyle="1" w:styleId="46">
    <w:name w:val="批注框文本 字符"/>
    <w:basedOn w:val="27"/>
    <w:link w:val="18"/>
    <w:qFormat/>
    <w:uiPriority w:val="99"/>
    <w:rPr>
      <w:rFonts w:ascii="Times New Roman" w:hAnsi="Times New Roman" w:eastAsia="宋体" w:cs="Times New Roman"/>
      <w:sz w:val="18"/>
      <w:szCs w:val="18"/>
    </w:rPr>
  </w:style>
  <w:style w:type="character" w:customStyle="1" w:styleId="47">
    <w:name w:val="页脚 字符"/>
    <w:basedOn w:val="27"/>
    <w:link w:val="19"/>
    <w:qFormat/>
    <w:uiPriority w:val="99"/>
    <w:rPr>
      <w:rFonts w:ascii="Times New Roman" w:hAnsi="Times New Roman" w:eastAsia="宋体" w:cs="Times New Roman"/>
      <w:sz w:val="18"/>
      <w:szCs w:val="18"/>
    </w:rPr>
  </w:style>
  <w:style w:type="character" w:customStyle="1" w:styleId="48">
    <w:name w:val="页眉 字符"/>
    <w:basedOn w:val="27"/>
    <w:link w:val="20"/>
    <w:qFormat/>
    <w:uiPriority w:val="99"/>
    <w:rPr>
      <w:rFonts w:ascii="Times New Roman" w:hAnsi="Times New Roman" w:eastAsia="宋体" w:cs="Times New Roman"/>
      <w:sz w:val="18"/>
      <w:szCs w:val="18"/>
    </w:rPr>
  </w:style>
  <w:style w:type="character" w:customStyle="1" w:styleId="49">
    <w:name w:val="HTML 预设格式 字符"/>
    <w:basedOn w:val="27"/>
    <w:link w:val="23"/>
    <w:qFormat/>
    <w:uiPriority w:val="99"/>
    <w:rPr>
      <w:rFonts w:ascii="黑体" w:hAnsi="Courier New" w:eastAsia="黑体" w:cs="Times New Roman"/>
      <w:szCs w:val="21"/>
    </w:rPr>
  </w:style>
  <w:style w:type="character" w:customStyle="1" w:styleId="50">
    <w:name w:val="Heading 3 Char"/>
    <w:semiHidden/>
    <w:qFormat/>
    <w:uiPriority w:val="9"/>
    <w:rPr>
      <w:b/>
      <w:bCs/>
      <w:sz w:val="32"/>
      <w:szCs w:val="32"/>
    </w:rPr>
  </w:style>
  <w:style w:type="paragraph" w:customStyle="1" w:styleId="51">
    <w:name w:val="flType"/>
    <w:basedOn w:val="1"/>
    <w:qFormat/>
    <w:uiPriority w:val="0"/>
    <w:pPr>
      <w:adjustRightInd w:val="0"/>
      <w:spacing w:after="284" w:line="113" w:lineRule="atLeast"/>
      <w:jc w:val="center"/>
    </w:pPr>
    <w:rPr>
      <w:kern w:val="0"/>
      <w:sz w:val="24"/>
      <w:szCs w:val="24"/>
    </w:rPr>
  </w:style>
  <w:style w:type="character" w:customStyle="1" w:styleId="52">
    <w:name w:val="Plain Text Char1"/>
    <w:semiHidden/>
    <w:qFormat/>
    <w:uiPriority w:val="99"/>
    <w:rPr>
      <w:rFonts w:ascii="宋体" w:hAnsi="Courier New" w:cs="Courier New"/>
      <w:szCs w:val="21"/>
    </w:rPr>
  </w:style>
  <w:style w:type="character" w:customStyle="1" w:styleId="53">
    <w:name w:val="HTML Preformatted Char1"/>
    <w:semiHidden/>
    <w:qFormat/>
    <w:uiPriority w:val="99"/>
    <w:rPr>
      <w:rFonts w:ascii="Courier New" w:hAnsi="Courier New" w:cs="Courier New"/>
      <w:sz w:val="20"/>
      <w:szCs w:val="20"/>
    </w:rPr>
  </w:style>
  <w:style w:type="paragraph" w:customStyle="1" w:styleId="54">
    <w:name w:val="列出段落1"/>
    <w:basedOn w:val="1"/>
    <w:qFormat/>
    <w:uiPriority w:val="99"/>
    <w:pPr>
      <w:ind w:firstLine="420" w:firstLineChars="200"/>
    </w:pPr>
  </w:style>
  <w:style w:type="paragraph" w:customStyle="1" w:styleId="55">
    <w:name w:val="无间隔1"/>
    <w:link w:val="56"/>
    <w:qFormat/>
    <w:uiPriority w:val="99"/>
    <w:rPr>
      <w:rFonts w:ascii="Calibri" w:hAnsi="Calibri" w:eastAsia="宋体" w:cs="Calibri"/>
      <w:sz w:val="22"/>
      <w:szCs w:val="22"/>
      <w:lang w:val="en-US" w:eastAsia="zh-CN" w:bidi="ar-SA"/>
    </w:rPr>
  </w:style>
  <w:style w:type="character" w:customStyle="1" w:styleId="56">
    <w:name w:val="No Spacing Char"/>
    <w:link w:val="55"/>
    <w:qFormat/>
    <w:locked/>
    <w:uiPriority w:val="99"/>
    <w:rPr>
      <w:rFonts w:ascii="Calibri" w:hAnsi="Calibri" w:eastAsia="宋体" w:cs="Calibri"/>
      <w:kern w:val="0"/>
      <w:sz w:val="22"/>
    </w:rPr>
  </w:style>
  <w:style w:type="paragraph" w:customStyle="1" w:styleId="57">
    <w:name w:val="列出段落11"/>
    <w:basedOn w:val="1"/>
    <w:qFormat/>
    <w:uiPriority w:val="99"/>
    <w:pPr>
      <w:ind w:firstLine="420" w:firstLineChars="200"/>
    </w:pPr>
  </w:style>
  <w:style w:type="paragraph" w:customStyle="1" w:styleId="58">
    <w:name w:val="无间隔11"/>
    <w:qFormat/>
    <w:uiPriority w:val="99"/>
    <w:rPr>
      <w:rFonts w:ascii="Calibri" w:hAnsi="Calibri" w:eastAsia="宋体" w:cs="Calibri"/>
      <w:sz w:val="22"/>
      <w:szCs w:val="22"/>
      <w:lang w:val="en-US" w:eastAsia="zh-CN" w:bidi="ar-SA"/>
    </w:rPr>
  </w:style>
  <w:style w:type="paragraph" w:customStyle="1" w:styleId="59">
    <w:name w:val="_Style 1"/>
    <w:basedOn w:val="1"/>
    <w:qFormat/>
    <w:uiPriority w:val="99"/>
    <w:pPr>
      <w:ind w:firstLine="420" w:firstLineChars="200"/>
    </w:pPr>
  </w:style>
  <w:style w:type="character" w:customStyle="1" w:styleId="60">
    <w:name w:val="纯文本 Char2"/>
    <w:qFormat/>
    <w:locked/>
    <w:uiPriority w:val="99"/>
    <w:rPr>
      <w:rFonts w:ascii="宋体" w:hAnsi="Courier New" w:cs="宋体"/>
      <w:sz w:val="21"/>
      <w:szCs w:val="21"/>
    </w:rPr>
  </w:style>
  <w:style w:type="character" w:customStyle="1" w:styleId="61">
    <w:name w:val="HTML 预设格式 Char2"/>
    <w:qFormat/>
    <w:locked/>
    <w:uiPriority w:val="99"/>
    <w:rPr>
      <w:rFonts w:ascii="黑体" w:hAnsi="Courier New" w:eastAsia="黑体" w:cs="黑体"/>
      <w:sz w:val="21"/>
      <w:szCs w:val="21"/>
    </w:rPr>
  </w:style>
  <w:style w:type="character" w:customStyle="1" w:styleId="62">
    <w:name w:val="HTML 预设格式 Char1"/>
    <w:semiHidden/>
    <w:qFormat/>
    <w:uiPriority w:val="99"/>
    <w:rPr>
      <w:rFonts w:ascii="Courier New" w:hAnsi="Courier New" w:cs="Courier New"/>
      <w:kern w:val="2"/>
    </w:rPr>
  </w:style>
  <w:style w:type="character" w:customStyle="1" w:styleId="63">
    <w:name w:val="Heading 1 Char"/>
    <w:qFormat/>
    <w:locked/>
    <w:uiPriority w:val="0"/>
    <w:rPr>
      <w:rFonts w:ascii="Times New Roman" w:hAnsi="Times New Roman" w:cs="Times New Roman"/>
      <w:b/>
      <w:bCs/>
      <w:kern w:val="44"/>
      <w:sz w:val="44"/>
      <w:szCs w:val="44"/>
    </w:rPr>
  </w:style>
  <w:style w:type="character" w:customStyle="1" w:styleId="64">
    <w:name w:val="Heading 2 Char"/>
    <w:qFormat/>
    <w:locked/>
    <w:uiPriority w:val="0"/>
    <w:rPr>
      <w:rFonts w:ascii="Arial" w:hAnsi="Arial" w:eastAsia="黑体" w:cs="Arial"/>
      <w:b/>
      <w:bCs/>
      <w:kern w:val="2"/>
      <w:sz w:val="32"/>
      <w:szCs w:val="32"/>
    </w:rPr>
  </w:style>
  <w:style w:type="character" w:customStyle="1" w:styleId="65">
    <w:name w:val="Heading 4 Char"/>
    <w:qFormat/>
    <w:locked/>
    <w:uiPriority w:val="0"/>
    <w:rPr>
      <w:rFonts w:ascii="Arial" w:hAnsi="Arial" w:eastAsia="黑体" w:cs="Arial"/>
      <w:b/>
      <w:bCs/>
      <w:kern w:val="2"/>
      <w:sz w:val="28"/>
      <w:szCs w:val="28"/>
    </w:rPr>
  </w:style>
  <w:style w:type="character" w:customStyle="1" w:styleId="66">
    <w:name w:val="Heading 5 Char"/>
    <w:qFormat/>
    <w:locked/>
    <w:uiPriority w:val="0"/>
    <w:rPr>
      <w:rFonts w:ascii="Times New Roman" w:hAnsi="Times New Roman" w:cs="Times New Roman"/>
      <w:b/>
      <w:bCs/>
      <w:kern w:val="2"/>
      <w:sz w:val="28"/>
      <w:szCs w:val="28"/>
    </w:rPr>
  </w:style>
  <w:style w:type="character" w:customStyle="1" w:styleId="67">
    <w:name w:val="Heading 6 Char"/>
    <w:qFormat/>
    <w:locked/>
    <w:uiPriority w:val="0"/>
    <w:rPr>
      <w:rFonts w:ascii="Arial" w:hAnsi="Arial" w:eastAsia="黑体" w:cs="Arial"/>
      <w:b/>
      <w:bCs/>
      <w:kern w:val="2"/>
      <w:sz w:val="24"/>
      <w:szCs w:val="24"/>
    </w:rPr>
  </w:style>
  <w:style w:type="character" w:customStyle="1" w:styleId="68">
    <w:name w:val="Heading 7 Char"/>
    <w:qFormat/>
    <w:locked/>
    <w:uiPriority w:val="0"/>
    <w:rPr>
      <w:rFonts w:ascii="Times New Roman" w:hAnsi="Times New Roman" w:cs="Times New Roman"/>
      <w:b/>
      <w:bCs/>
      <w:kern w:val="2"/>
      <w:sz w:val="24"/>
      <w:szCs w:val="24"/>
    </w:rPr>
  </w:style>
  <w:style w:type="character" w:customStyle="1" w:styleId="69">
    <w:name w:val="Heading 8 Char"/>
    <w:qFormat/>
    <w:locked/>
    <w:uiPriority w:val="0"/>
    <w:rPr>
      <w:rFonts w:ascii="Arial" w:hAnsi="Arial" w:eastAsia="黑体" w:cs="Arial"/>
      <w:kern w:val="2"/>
      <w:sz w:val="24"/>
      <w:szCs w:val="24"/>
    </w:rPr>
  </w:style>
  <w:style w:type="character" w:customStyle="1" w:styleId="70">
    <w:name w:val="Heading 9 Char"/>
    <w:qFormat/>
    <w:locked/>
    <w:uiPriority w:val="0"/>
    <w:rPr>
      <w:rFonts w:ascii="Arial" w:hAnsi="Arial" w:eastAsia="黑体" w:cs="Arial"/>
      <w:kern w:val="2"/>
      <w:sz w:val="21"/>
      <w:szCs w:val="21"/>
    </w:rPr>
  </w:style>
  <w:style w:type="character" w:customStyle="1" w:styleId="71">
    <w:name w:val="Header Char"/>
    <w:qFormat/>
    <w:locked/>
    <w:uiPriority w:val="0"/>
    <w:rPr>
      <w:rFonts w:ascii="Times New Roman" w:hAnsi="Times New Roman" w:cs="Times New Roman"/>
      <w:kern w:val="2"/>
      <w:sz w:val="18"/>
      <w:szCs w:val="18"/>
    </w:rPr>
  </w:style>
  <w:style w:type="character" w:customStyle="1" w:styleId="72">
    <w:name w:val="Footer Char"/>
    <w:qFormat/>
    <w:locked/>
    <w:uiPriority w:val="0"/>
    <w:rPr>
      <w:rFonts w:ascii="Times New Roman" w:hAnsi="Times New Roman" w:cs="Times New Roman"/>
      <w:kern w:val="2"/>
      <w:sz w:val="18"/>
      <w:szCs w:val="18"/>
    </w:rPr>
  </w:style>
  <w:style w:type="character" w:customStyle="1" w:styleId="73">
    <w:name w:val="HTML Preformatted Char"/>
    <w:qFormat/>
    <w:locked/>
    <w:uiPriority w:val="0"/>
    <w:rPr>
      <w:rFonts w:ascii="黑体" w:hAnsi="Courier New" w:eastAsia="黑体"/>
      <w:kern w:val="2"/>
      <w:sz w:val="21"/>
    </w:rPr>
  </w:style>
  <w:style w:type="character" w:customStyle="1" w:styleId="74">
    <w:name w:val="Balloon Text Char"/>
    <w:qFormat/>
    <w:locked/>
    <w:uiPriority w:val="0"/>
    <w:rPr>
      <w:rFonts w:ascii="Times New Roman" w:hAnsi="Times New Roman" w:cs="Times New Roman"/>
      <w:kern w:val="2"/>
      <w:sz w:val="18"/>
      <w:szCs w:val="18"/>
    </w:rPr>
  </w:style>
  <w:style w:type="character" w:customStyle="1" w:styleId="75">
    <w:name w:val="Body Text Indent Char"/>
    <w:qFormat/>
    <w:locked/>
    <w:uiPriority w:val="0"/>
    <w:rPr>
      <w:rFonts w:ascii="Times New Roman" w:hAnsi="Times New Roman" w:cs="Times New Roman"/>
      <w:b/>
      <w:bCs/>
      <w:kern w:val="2"/>
      <w:sz w:val="24"/>
      <w:szCs w:val="24"/>
    </w:rPr>
  </w:style>
  <w:style w:type="character" w:customStyle="1" w:styleId="76">
    <w:name w:val="Char Char14"/>
    <w:qFormat/>
    <w:locked/>
    <w:uiPriority w:val="0"/>
    <w:rPr>
      <w:rFonts w:eastAsia="宋体"/>
      <w:b/>
      <w:bCs/>
      <w:kern w:val="44"/>
      <w:sz w:val="44"/>
      <w:szCs w:val="44"/>
      <w:lang w:bidi="ar-SA"/>
    </w:rPr>
  </w:style>
  <w:style w:type="character" w:customStyle="1" w:styleId="77">
    <w:name w:val="font21"/>
    <w:qFormat/>
    <w:uiPriority w:val="0"/>
    <w:rPr>
      <w:rFonts w:hint="eastAsia" w:ascii="宋体" w:hAnsi="宋体" w:eastAsia="宋体"/>
      <w:color w:val="000000"/>
      <w:sz w:val="21"/>
      <w:szCs w:val="21"/>
      <w:u w:val="none"/>
    </w:rPr>
  </w:style>
  <w:style w:type="paragraph" w:styleId="78">
    <w:name w:val="List Paragraph"/>
    <w:basedOn w:val="1"/>
    <w:unhideWhenUsed/>
    <w:qFormat/>
    <w:uiPriority w:val="99"/>
    <w:pPr>
      <w:ind w:firstLine="420" w:firstLineChars="200"/>
    </w:pPr>
  </w:style>
  <w:style w:type="table" w:customStyle="1" w:styleId="79">
    <w:name w:val="网格型1"/>
    <w:basedOn w:val="2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19</Pages>
  <Words>3568</Words>
  <Characters>3976</Characters>
  <Lines>92</Lines>
  <Paragraphs>25</Paragraphs>
  <TotalTime>5</TotalTime>
  <ScaleCrop>false</ScaleCrop>
  <LinksUpToDate>false</LinksUpToDate>
  <CharactersWithSpaces>4046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2023-11-16T13:51:00Z</dcterms:created>
  <dc:creator>hp</dc:creator>
  <cp:lastModifiedBy>待到尘埃落定时</cp:lastModifiedBy>
  <dcterms:modified xsi:type="dcterms:W3CDTF">2024-12-03T13:26:41Z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46F00010B2FD40BD96C3CFE0AE81D531_13</vt:lpwstr>
  </property>
</Properties>
</file>