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547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pPr>
    </w:p>
    <w:p w14:paraId="677437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t>宝山路街道</w:t>
      </w:r>
      <w:r>
        <w:rPr>
          <w:rFonts w:hint="eastAsia" w:ascii="方正小标宋简体" w:hAnsi="方正小标宋简体" w:eastAsia="方正小标宋简体" w:cs="方正小标宋简体"/>
          <w:color w:val="000000" w:themeColor="text1"/>
          <w:sz w:val="44"/>
          <w:szCs w:val="44"/>
          <w:highlight w:val="none"/>
          <w:lang w:val="en-US" w:eastAsia="zh-CN"/>
          <w14:textFill>
            <w14:solidFill>
              <w14:schemeClr w14:val="tx1"/>
            </w14:solidFill>
          </w14:textFill>
        </w:rPr>
        <w:t>2025年</w:t>
      </w:r>
      <w:r>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t>市容环境作业项目需求书</w:t>
      </w:r>
    </w:p>
    <w:p w14:paraId="26BAE6B6">
      <w:pPr>
        <w:keepNext w:val="0"/>
        <w:keepLines w:val="0"/>
        <w:pageBreakBefore w:val="0"/>
        <w:widowControl w:val="0"/>
        <w:kinsoku/>
        <w:wordWrap/>
        <w:overflowPunct/>
        <w:topLinePunct w:val="0"/>
        <w:autoSpaceDE/>
        <w:autoSpaceDN/>
        <w:bidi w:val="0"/>
        <w:adjustRightInd/>
        <w:snapToGrid/>
        <w:spacing w:line="560" w:lineRule="exact"/>
        <w:ind w:left="0" w:firstLine="420" w:firstLineChars="200"/>
        <w:textAlignment w:val="auto"/>
        <w:rPr>
          <w:rFonts w:hint="eastAsia"/>
          <w:color w:val="000000" w:themeColor="text1"/>
          <w:highlight w:val="none"/>
          <w:lang w:eastAsia="zh-CN"/>
          <w14:textFill>
            <w14:solidFill>
              <w14:schemeClr w14:val="tx1"/>
            </w14:solidFill>
          </w14:textFill>
        </w:rPr>
      </w:pPr>
    </w:p>
    <w:p w14:paraId="79112A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r>
        <w:rPr>
          <w:rFonts w:hint="eastAsia" w:ascii="黑体" w:hAnsi="黑体" w:eastAsia="黑体" w:cs="黑体"/>
          <w:color w:val="000000" w:themeColor="text1"/>
          <w:sz w:val="32"/>
          <w:szCs w:val="32"/>
          <w:highlight w:val="none"/>
          <w:lang w:eastAsia="zh-CN"/>
          <w14:textFill>
            <w14:solidFill>
              <w14:schemeClr w14:val="tx1"/>
            </w14:solidFill>
          </w14:textFill>
        </w:rPr>
        <w:t>项目概况</w:t>
      </w:r>
    </w:p>
    <w:p w14:paraId="27D9B3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市容环境作业项目旨在为提升辖区市容环境卫生面貌和市民满意度，做好示范道路创建和垃圾分类工作，实现门责精细化管理的目标，拟聘请第三方力量对辖区内20处沿街公共投放点提供固守，定时驳运、保洁，对居民误时投放进行劝阻和宣传服务，对辖区内26条道路沿街门责单位开展生活垃圾上门收集。</w:t>
      </w:r>
    </w:p>
    <w:p w14:paraId="57AE43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二、项目需求及服务标准</w:t>
      </w:r>
    </w:p>
    <w:p w14:paraId="4FC042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市容环境作业项目作业范围为街道辖区20处沿街公共投放点和26条道路沿街商户。</w:t>
      </w:r>
    </w:p>
    <w:p w14:paraId="5365C3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w:t>
      </w: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20处沿街公共投放点项目需求及服务标准（人员配备不少于14岗）</w:t>
      </w:r>
    </w:p>
    <w:p w14:paraId="7D524EE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对辖区内20处公共垃圾投放点位按照定时定点的要求，准时驳运垃圾桶上下点位，并做好投放点的保洁冲洗工作；</w:t>
      </w:r>
    </w:p>
    <w:p w14:paraId="54D77AC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每天</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:00前清理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投放点位及周边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隔夜产生的暴露垃圾，并保持</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:00至22:00所辖区域公共投放点周边无暴露垃圾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17D96D0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接到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城运中心</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或居民投诉电话发现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公共投放点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周边有暴露垃圾通知后，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工作</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人员应在30分钟内赶到现场并进行有效清除</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3394A30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服务方在工作中必须加强对员工的安全教育和劳动保护</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并为员工购买保险，</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如服务方员工在工作过程中发生经济损失或人身伤亡事故均由服务方自行处理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62473CC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如白天清理所辖区域内再度出现在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公共投放点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周边的暴露垃圾，处理时限不超过30分钟</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0E4E288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对辖区内道路两侧</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沿街公共投放点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固守，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执勤时间为每天6点至22点，节假日不间断，</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做到“全天候</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全年无休”，人员可由服务方内部自行调剂安排</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4DAE010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工作</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人员</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固守中</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发现的问题，均要拍照留存</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凡当场整改的，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整改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后也要拍照存档</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凡当场未能整改的，应及时上报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城运中心；</w:t>
      </w:r>
    </w:p>
    <w:p w14:paraId="37C708E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管理人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员应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做好日常管理工作的书面记录</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及人员考勤</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每月对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工作情况</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进行</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书面汇报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6D9742D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积极参与街道相关部门组织的专项宣传、整治活动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45F25FF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为确保服务执勤的效率和质量，服务方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须</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安排专人定时对服务工作现状和实效进行督查，发现问题，及时指出并落实整改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0EE0141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面对服务过程中可能发生的各类人防、物防的突发事件，服务方应制定相关的应急预案，如在服务过程中发生矛盾、对抗或者造成物损等</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137960A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如遇突发情况无法及时处理，应立即上报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街道城运中心。</w:t>
      </w:r>
    </w:p>
    <w:p w14:paraId="5493E0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（二）26条道路沿街商户项目需求及服务标准（人员配备不少于4岗）</w:t>
      </w:r>
    </w:p>
    <w:p w14:paraId="1EB9137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按照门责管理工作及上门收集生活垃圾的要求，服务方要按日按时进行上门收集生活垃圾，每日上门次数不少于2次，服务时间为每天9:00至22：00，并积极宣传垃圾分类收集的重要意义，规范收集、严格管理、做好干、湿生活垃圾分类收集；</w:t>
      </w:r>
    </w:p>
    <w:p w14:paraId="0210F0B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上门收集垃圾人员上岗前，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组织专业培训，实行挂牌上门收集服务，</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明确</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上门收集管理要求、文明宣传、文明上门收集、做到不留死角</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，做好</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每日报表及每月报表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城运中心备查；</w:t>
      </w:r>
    </w:p>
    <w:p w14:paraId="61DDE63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上门收集垃圾过程中，</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不定期召集上门收集人员召开例会，传达上级对上门收集垃圾的最近工作要求和指示，交流上门收集垃圾经验，寻找上门收集垃圾工作中的不足，不断提高上门收集垃圾的收集率和上门收集垃圾分类宣传实效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3A03D2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每日分两个时间段上门收集：上午8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下午18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，全年无休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。服务方应配置上门收集垃圾专用电瓶三轮车，三轮车贴有上门收集垃圾标识，上门收集人员统一佩戴上门收集工作证；</w:t>
      </w:r>
    </w:p>
    <w:p w14:paraId="51D42B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5、服务</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方须保持上门收集车辆车身洁净、无污渍、无异味</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，在上门收集垃圾途中发现门责户门前有小包垃圾应随手捡拾放入上门收集垃圾车内，确保门责户门前的整洁无生活垃圾存在；</w:t>
      </w:r>
    </w:p>
    <w:p w14:paraId="4A0DFC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6、对小包垃圾易落地的问题点位，通过增派物力、人力等方式做好相应对策，确保消除此类问题点位；</w:t>
      </w:r>
    </w:p>
    <w:p w14:paraId="37FCB7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7、服务方应做好每日上门收集垃圾及车位吨数台账资料，积极参与城运中心组织的专项宣传、整治活动；</w:t>
      </w:r>
    </w:p>
    <w:p w14:paraId="617F6D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8、城运中心会</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对上门收集垃圾人员进行每日不定时跟踪检查，确保上门收集垃圾落实成效，发现遗漏的门责户收集进行及时督促整改，考核检查与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人员</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工资挂钩</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2EDE00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9、服务方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全面负责对有关工作人员进行安全教育，严禁闯红灯、乱穿马路、逆向行驶，</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服务方在</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工作中产生的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经济、</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社会</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赔偿责任</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方自行解决。</w:t>
      </w:r>
    </w:p>
    <w:p w14:paraId="377967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三、人员及硬件要求</w:t>
      </w:r>
    </w:p>
    <w:p w14:paraId="28EA6B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1、人员配备不少于9岗，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服务方聘请人员需身体健康，年龄不超过55周岁优先，工作中需做到服装统一，仪表整洁。</w:t>
      </w:r>
    </w:p>
    <w:p w14:paraId="610124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2、服务方须自行配备投放点垃圾清运及上门收集垃圾车辆及作业工具，车辆及工具配置数量应满足日常工作要求，车辆停放及每日作业中产生的垃圾由服务方自行解决。</w:t>
      </w:r>
    </w:p>
    <w:p w14:paraId="604158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ascii="华文仿宋" w:hAnsi="华文仿宋" w:eastAsia="华文仿宋" w:cs="宋体"/>
          <w:sz w:val="32"/>
          <w:szCs w:val="32"/>
        </w:rPr>
      </w:pPr>
      <w:r>
        <w:rPr>
          <w:rFonts w:hint="eastAsia" w:ascii="华文仿宋" w:hAnsi="华文仿宋" w:eastAsia="华文仿宋" w:cs="宋体"/>
          <w:sz w:val="32"/>
          <w:szCs w:val="32"/>
        </w:rPr>
        <w:t>岗位配置要求：</w:t>
      </w:r>
    </w:p>
    <w:tbl>
      <w:tblPr>
        <w:tblStyle w:val="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79"/>
        <w:gridCol w:w="1083"/>
        <w:gridCol w:w="1630"/>
        <w:gridCol w:w="3870"/>
      </w:tblGrid>
      <w:tr w14:paraId="63C4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0" w:type="auto"/>
            <w:shd w:val="clear" w:color="auto" w:fill="auto"/>
            <w:noWrap/>
            <w:vAlign w:val="center"/>
          </w:tcPr>
          <w:p w14:paraId="701321AF">
            <w:pPr>
              <w:spacing w:line="280" w:lineRule="exact"/>
              <w:jc w:val="center"/>
              <w:rPr>
                <w:rFonts w:eastAsia="华文仿宋"/>
                <w:sz w:val="28"/>
                <w:szCs w:val="28"/>
              </w:rPr>
            </w:pPr>
            <w:r>
              <w:rPr>
                <w:rFonts w:eastAsia="华文仿宋"/>
                <w:b/>
                <w:bCs/>
                <w:sz w:val="28"/>
                <w:szCs w:val="28"/>
              </w:rPr>
              <w:t>序号</w:t>
            </w:r>
          </w:p>
        </w:tc>
        <w:tc>
          <w:tcPr>
            <w:tcW w:w="1679" w:type="dxa"/>
            <w:shd w:val="clear" w:color="auto" w:fill="auto"/>
            <w:noWrap/>
            <w:vAlign w:val="center"/>
          </w:tcPr>
          <w:p w14:paraId="636842BF">
            <w:pPr>
              <w:spacing w:line="280" w:lineRule="exact"/>
              <w:jc w:val="center"/>
              <w:rPr>
                <w:rFonts w:eastAsia="华文仿宋"/>
                <w:sz w:val="28"/>
                <w:szCs w:val="28"/>
              </w:rPr>
            </w:pPr>
            <w:r>
              <w:rPr>
                <w:rFonts w:eastAsia="华文仿宋"/>
                <w:b/>
                <w:bCs/>
                <w:sz w:val="28"/>
                <w:szCs w:val="28"/>
              </w:rPr>
              <w:t>岗位</w:t>
            </w:r>
          </w:p>
        </w:tc>
        <w:tc>
          <w:tcPr>
            <w:tcW w:w="1083" w:type="dxa"/>
            <w:shd w:val="clear" w:color="auto" w:fill="auto"/>
            <w:noWrap/>
            <w:vAlign w:val="center"/>
          </w:tcPr>
          <w:p w14:paraId="4E992C47">
            <w:pPr>
              <w:spacing w:line="280" w:lineRule="exact"/>
              <w:jc w:val="center"/>
              <w:rPr>
                <w:rFonts w:eastAsia="华文仿宋"/>
                <w:sz w:val="28"/>
                <w:szCs w:val="28"/>
              </w:rPr>
            </w:pPr>
            <w:r>
              <w:rPr>
                <w:rFonts w:eastAsia="华文仿宋"/>
                <w:b/>
                <w:bCs/>
                <w:sz w:val="28"/>
                <w:szCs w:val="28"/>
              </w:rPr>
              <w:t>岗位数</w:t>
            </w:r>
          </w:p>
        </w:tc>
        <w:tc>
          <w:tcPr>
            <w:tcW w:w="1630" w:type="dxa"/>
            <w:vAlign w:val="center"/>
          </w:tcPr>
          <w:p w14:paraId="084B1084">
            <w:pPr>
              <w:spacing w:line="280" w:lineRule="exact"/>
              <w:jc w:val="center"/>
              <w:rPr>
                <w:rFonts w:eastAsia="华文仿宋"/>
                <w:sz w:val="28"/>
                <w:szCs w:val="28"/>
              </w:rPr>
            </w:pPr>
            <w:r>
              <w:rPr>
                <w:rFonts w:eastAsia="华文仿宋"/>
                <w:b/>
                <w:bCs/>
                <w:sz w:val="28"/>
                <w:szCs w:val="28"/>
              </w:rPr>
              <w:t>工作时间</w:t>
            </w:r>
          </w:p>
        </w:tc>
        <w:tc>
          <w:tcPr>
            <w:tcW w:w="3870" w:type="dxa"/>
            <w:shd w:val="clear" w:color="auto" w:fill="auto"/>
            <w:vAlign w:val="center"/>
          </w:tcPr>
          <w:p w14:paraId="2FE57F4B">
            <w:pPr>
              <w:spacing w:line="280" w:lineRule="exact"/>
              <w:jc w:val="center"/>
              <w:rPr>
                <w:rFonts w:eastAsia="华文仿宋"/>
                <w:b/>
                <w:sz w:val="28"/>
                <w:szCs w:val="28"/>
              </w:rPr>
            </w:pPr>
            <w:r>
              <w:rPr>
                <w:rFonts w:hint="eastAsia" w:eastAsia="华文仿宋"/>
                <w:b/>
                <w:bCs/>
                <w:sz w:val="28"/>
                <w:szCs w:val="28"/>
              </w:rPr>
              <w:t>要求</w:t>
            </w:r>
          </w:p>
        </w:tc>
      </w:tr>
      <w:tr w14:paraId="19C5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5" w:hRule="atLeast"/>
        </w:trPr>
        <w:tc>
          <w:tcPr>
            <w:tcW w:w="0" w:type="auto"/>
            <w:shd w:val="clear" w:color="auto" w:fill="auto"/>
            <w:noWrap/>
            <w:vAlign w:val="center"/>
          </w:tcPr>
          <w:p w14:paraId="76E3A91F">
            <w:pPr>
              <w:spacing w:line="280" w:lineRule="exact"/>
              <w:jc w:val="center"/>
              <w:rPr>
                <w:rFonts w:eastAsia="华文仿宋"/>
                <w:sz w:val="28"/>
                <w:szCs w:val="28"/>
              </w:rPr>
            </w:pPr>
            <w:r>
              <w:rPr>
                <w:rFonts w:eastAsia="华文仿宋"/>
                <w:bCs/>
                <w:sz w:val="28"/>
                <w:szCs w:val="28"/>
              </w:rPr>
              <w:t>1</w:t>
            </w:r>
          </w:p>
        </w:tc>
        <w:tc>
          <w:tcPr>
            <w:tcW w:w="1679" w:type="dxa"/>
            <w:shd w:val="clear" w:color="auto" w:fill="auto"/>
            <w:noWrap/>
            <w:vAlign w:val="center"/>
          </w:tcPr>
          <w:p w14:paraId="56989276">
            <w:pPr>
              <w:spacing w:line="280" w:lineRule="exact"/>
              <w:jc w:val="center"/>
              <w:rPr>
                <w:rFonts w:eastAsia="华文仿宋"/>
                <w:sz w:val="28"/>
                <w:szCs w:val="28"/>
              </w:rPr>
            </w:pPr>
            <w:r>
              <w:rPr>
                <w:rFonts w:hint="eastAsia" w:eastAsia="华文仿宋"/>
                <w:sz w:val="28"/>
                <w:szCs w:val="28"/>
              </w:rPr>
              <w:t>项目经理</w:t>
            </w:r>
          </w:p>
        </w:tc>
        <w:tc>
          <w:tcPr>
            <w:tcW w:w="1083" w:type="dxa"/>
            <w:shd w:val="clear" w:color="auto" w:fill="auto"/>
            <w:noWrap/>
            <w:vAlign w:val="center"/>
          </w:tcPr>
          <w:p w14:paraId="7DBC7097">
            <w:pPr>
              <w:spacing w:line="280" w:lineRule="exact"/>
              <w:jc w:val="center"/>
              <w:rPr>
                <w:rFonts w:eastAsia="华文仿宋"/>
                <w:sz w:val="28"/>
                <w:szCs w:val="28"/>
              </w:rPr>
            </w:pPr>
            <w:r>
              <w:rPr>
                <w:rFonts w:eastAsia="华文仿宋"/>
                <w:sz w:val="28"/>
                <w:szCs w:val="28"/>
              </w:rPr>
              <w:t>1</w:t>
            </w:r>
          </w:p>
        </w:tc>
        <w:tc>
          <w:tcPr>
            <w:tcW w:w="1630" w:type="dxa"/>
            <w:vAlign w:val="center"/>
          </w:tcPr>
          <w:p w14:paraId="15AFEF14">
            <w:pPr>
              <w:spacing w:line="280" w:lineRule="exact"/>
              <w:jc w:val="center"/>
              <w:rPr>
                <w:rFonts w:hint="eastAsia" w:eastAsia="华文仿宋"/>
                <w:sz w:val="28"/>
                <w:szCs w:val="28"/>
                <w:lang w:eastAsia="zh-CN"/>
              </w:rPr>
            </w:pPr>
            <w:r>
              <w:rPr>
                <w:rFonts w:eastAsia="华文仿宋"/>
                <w:sz w:val="28"/>
                <w:szCs w:val="28"/>
              </w:rPr>
              <w:t>周一到周</w:t>
            </w:r>
            <w:r>
              <w:rPr>
                <w:rFonts w:hint="eastAsia" w:eastAsia="华文仿宋"/>
                <w:sz w:val="28"/>
                <w:szCs w:val="28"/>
                <w:lang w:eastAsia="zh-CN"/>
              </w:rPr>
              <w:t>五</w:t>
            </w:r>
          </w:p>
          <w:p w14:paraId="3410C7EE">
            <w:pPr>
              <w:spacing w:line="280" w:lineRule="exact"/>
              <w:jc w:val="center"/>
              <w:rPr>
                <w:rFonts w:eastAsia="华文仿宋"/>
                <w:sz w:val="28"/>
                <w:szCs w:val="28"/>
              </w:rPr>
            </w:pPr>
            <w:r>
              <w:rPr>
                <w:rFonts w:eastAsia="华文仿宋"/>
                <w:sz w:val="28"/>
                <w:szCs w:val="28"/>
              </w:rPr>
              <w:t>8</w:t>
            </w:r>
            <w:r>
              <w:rPr>
                <w:rFonts w:hint="eastAsia" w:eastAsia="华文仿宋"/>
                <w:sz w:val="28"/>
                <w:szCs w:val="28"/>
                <w:lang w:val="en-US" w:eastAsia="zh-CN"/>
              </w:rPr>
              <w:t>:</w:t>
            </w:r>
            <w:r>
              <w:rPr>
                <w:rFonts w:eastAsia="华文仿宋"/>
                <w:sz w:val="28"/>
                <w:szCs w:val="28"/>
              </w:rPr>
              <w:t>30-</w:t>
            </w:r>
            <w:r>
              <w:rPr>
                <w:rFonts w:hint="eastAsia" w:eastAsia="华文仿宋"/>
                <w:sz w:val="28"/>
                <w:szCs w:val="28"/>
                <w:lang w:val="en-US" w:eastAsia="zh-CN"/>
              </w:rPr>
              <w:t>20:</w:t>
            </w:r>
            <w:r>
              <w:rPr>
                <w:rFonts w:eastAsia="华文仿宋"/>
                <w:sz w:val="28"/>
                <w:szCs w:val="28"/>
              </w:rPr>
              <w:t>30</w:t>
            </w:r>
          </w:p>
          <w:p w14:paraId="1D0B9933">
            <w:pPr>
              <w:spacing w:line="280" w:lineRule="exact"/>
              <w:jc w:val="center"/>
              <w:rPr>
                <w:rFonts w:eastAsia="华文仿宋"/>
                <w:sz w:val="28"/>
                <w:szCs w:val="28"/>
              </w:rPr>
            </w:pPr>
          </w:p>
        </w:tc>
        <w:tc>
          <w:tcPr>
            <w:tcW w:w="3870" w:type="dxa"/>
            <w:shd w:val="clear" w:color="auto" w:fill="auto"/>
            <w:vAlign w:val="center"/>
          </w:tcPr>
          <w:p w14:paraId="01BCD9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（1）五官端正、身体健康、</w:t>
            </w:r>
            <w:r>
              <w:rPr>
                <w:rFonts w:hint="eastAsia" w:ascii="仿宋_GB2312" w:hAnsi="仿宋_GB2312" w:eastAsia="仿宋_GB2312" w:cs="仿宋_GB2312"/>
                <w:sz w:val="28"/>
                <w:szCs w:val="28"/>
                <w:lang w:eastAsia="zh-CN"/>
              </w:rPr>
              <w:t>年龄不超过</w:t>
            </w:r>
            <w:r>
              <w:rPr>
                <w:rFonts w:hint="eastAsia" w:ascii="仿宋_GB2312" w:hAnsi="仿宋_GB2312" w:eastAsia="仿宋_GB2312" w:cs="仿宋_GB2312"/>
                <w:sz w:val="28"/>
                <w:szCs w:val="28"/>
                <w:lang w:val="en-US" w:eastAsia="zh-CN"/>
              </w:rPr>
              <w:t>55周岁优先</w:t>
            </w:r>
            <w:r>
              <w:rPr>
                <w:rFonts w:hint="eastAsia" w:ascii="仿宋_GB2312" w:hAnsi="仿宋_GB2312" w:eastAsia="仿宋_GB2312" w:cs="仿宋_GB2312"/>
                <w:sz w:val="28"/>
                <w:szCs w:val="28"/>
                <w:lang w:eastAsia="zh-CN"/>
              </w:rPr>
              <w:t>。</w:t>
            </w:r>
          </w:p>
          <w:p w14:paraId="486AE3B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rPr>
              <w:t>（2）具有</w:t>
            </w:r>
            <w:r>
              <w:rPr>
                <w:rFonts w:hint="eastAsia" w:ascii="仿宋_GB2312" w:hAnsi="仿宋_GB2312" w:eastAsia="仿宋_GB2312" w:cs="仿宋_GB2312"/>
                <w:sz w:val="28"/>
                <w:szCs w:val="28"/>
                <w:lang w:eastAsia="zh-CN"/>
              </w:rPr>
              <w:t>大专</w:t>
            </w:r>
            <w:r>
              <w:rPr>
                <w:rFonts w:hint="eastAsia" w:ascii="仿宋_GB2312" w:hAnsi="仿宋_GB2312" w:eastAsia="仿宋_GB2312" w:cs="仿宋_GB2312"/>
                <w:sz w:val="28"/>
                <w:szCs w:val="28"/>
              </w:rPr>
              <w:t>及以上学历</w:t>
            </w:r>
            <w:r>
              <w:rPr>
                <w:rFonts w:hint="eastAsia" w:ascii="仿宋_GB2312" w:hAnsi="仿宋_GB2312" w:eastAsia="仿宋_GB2312" w:cs="仿宋_GB2312"/>
                <w:sz w:val="28"/>
                <w:szCs w:val="28"/>
                <w:highlight w:val="none"/>
                <w:lang w:val="en-US" w:eastAsia="zh-CN"/>
              </w:rPr>
              <w:t>有较高的政治思想素质和组织管理能力,负责对管理区域的工作人员进行业务指导、管理与监督，确保工作人员按工作要求开展工作，无违规、违纪事件发生。</w:t>
            </w:r>
          </w:p>
          <w:p w14:paraId="004698FF">
            <w:pPr>
              <w:keepNext w:val="0"/>
              <w:keepLines w:val="0"/>
              <w:pageBreakBefore w:val="0"/>
              <w:widowControl w:val="0"/>
              <w:kinsoku/>
              <w:wordWrap/>
              <w:overflowPunct/>
              <w:topLinePunct w:val="0"/>
              <w:autoSpaceDE/>
              <w:autoSpaceDN/>
              <w:bidi w:val="0"/>
              <w:adjustRightInd/>
              <w:snapToGrid/>
              <w:spacing w:line="400" w:lineRule="exact"/>
              <w:textAlignment w:val="auto"/>
              <w:rPr>
                <w:rFonts w:eastAsia="华文仿宋"/>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highlight w:val="none"/>
                <w:lang w:val="en-US" w:eastAsia="zh-CN"/>
              </w:rPr>
              <w:t>具备三年及以上的类似工作服务经验</w:t>
            </w:r>
            <w:r>
              <w:rPr>
                <w:rFonts w:hint="eastAsia" w:ascii="仿宋_GB2312" w:hAnsi="仿宋_GB2312" w:eastAsia="仿宋_GB2312" w:cs="仿宋_GB2312"/>
                <w:sz w:val="28"/>
                <w:szCs w:val="28"/>
              </w:rPr>
              <w:t>。</w:t>
            </w:r>
          </w:p>
        </w:tc>
      </w:tr>
      <w:tr w14:paraId="0A54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0" w:type="auto"/>
            <w:shd w:val="clear" w:color="auto" w:fill="auto"/>
            <w:noWrap/>
            <w:vAlign w:val="center"/>
          </w:tcPr>
          <w:p w14:paraId="1D1308C2">
            <w:pPr>
              <w:spacing w:line="280" w:lineRule="exact"/>
              <w:jc w:val="center"/>
              <w:rPr>
                <w:rFonts w:eastAsia="华文仿宋"/>
                <w:sz w:val="28"/>
                <w:szCs w:val="28"/>
              </w:rPr>
            </w:pPr>
            <w:r>
              <w:rPr>
                <w:rFonts w:hint="eastAsia" w:eastAsia="华文仿宋"/>
                <w:sz w:val="28"/>
                <w:szCs w:val="28"/>
              </w:rPr>
              <w:t>2</w:t>
            </w:r>
          </w:p>
        </w:tc>
        <w:tc>
          <w:tcPr>
            <w:tcW w:w="1679" w:type="dxa"/>
            <w:shd w:val="clear" w:color="auto" w:fill="auto"/>
            <w:noWrap/>
            <w:vAlign w:val="center"/>
          </w:tcPr>
          <w:p w14:paraId="09CCC135">
            <w:pPr>
              <w:spacing w:line="280" w:lineRule="exact"/>
              <w:jc w:val="center"/>
              <w:rPr>
                <w:rFonts w:hint="eastAsia" w:eastAsia="华文仿宋"/>
                <w:sz w:val="28"/>
                <w:szCs w:val="28"/>
                <w:lang w:val="en-US" w:eastAsia="zh-CN"/>
              </w:rPr>
            </w:pPr>
            <w:r>
              <w:rPr>
                <w:rFonts w:hint="eastAsia" w:eastAsia="华文仿宋"/>
                <w:sz w:val="28"/>
                <w:szCs w:val="28"/>
                <w:lang w:val="en-US" w:eastAsia="zh-CN"/>
              </w:rPr>
              <w:t>点位管理</w:t>
            </w:r>
          </w:p>
        </w:tc>
        <w:tc>
          <w:tcPr>
            <w:tcW w:w="1083" w:type="dxa"/>
            <w:shd w:val="clear" w:color="auto" w:fill="auto"/>
            <w:noWrap/>
            <w:vAlign w:val="center"/>
          </w:tcPr>
          <w:p w14:paraId="020FFE7D">
            <w:pPr>
              <w:spacing w:line="280" w:lineRule="exact"/>
              <w:jc w:val="center"/>
              <w:rPr>
                <w:rFonts w:hint="default" w:eastAsia="华文仿宋"/>
                <w:sz w:val="28"/>
                <w:szCs w:val="28"/>
                <w:lang w:val="en-US" w:eastAsia="zh-CN"/>
              </w:rPr>
            </w:pPr>
            <w:r>
              <w:rPr>
                <w:rFonts w:hint="eastAsia" w:eastAsia="华文仿宋"/>
                <w:sz w:val="28"/>
                <w:szCs w:val="28"/>
                <w:lang w:val="en-US" w:eastAsia="zh-CN"/>
              </w:rPr>
              <w:t>14</w:t>
            </w:r>
          </w:p>
        </w:tc>
        <w:tc>
          <w:tcPr>
            <w:tcW w:w="1630" w:type="dxa"/>
            <w:shd w:val="clear" w:color="auto" w:fill="auto"/>
            <w:vAlign w:val="center"/>
          </w:tcPr>
          <w:p w14:paraId="01B1DE82">
            <w:pPr>
              <w:spacing w:line="280" w:lineRule="exact"/>
              <w:jc w:val="center"/>
              <w:rPr>
                <w:rFonts w:hint="default" w:eastAsia="华文仿宋"/>
                <w:sz w:val="28"/>
                <w:szCs w:val="28"/>
                <w:lang w:val="en-US" w:eastAsia="zh-CN"/>
              </w:rPr>
            </w:pPr>
            <w:r>
              <w:rPr>
                <w:rFonts w:hint="eastAsia" w:eastAsia="华文仿宋"/>
                <w:sz w:val="28"/>
                <w:szCs w:val="28"/>
                <w:lang w:eastAsia="zh-CN"/>
              </w:rPr>
              <w:t>每日</w:t>
            </w:r>
            <w:r>
              <w:rPr>
                <w:rFonts w:hint="eastAsia" w:eastAsia="华文仿宋"/>
                <w:sz w:val="28"/>
                <w:szCs w:val="28"/>
                <w:lang w:val="en-US" w:eastAsia="zh-CN"/>
              </w:rPr>
              <w:t>6:00-22:00</w:t>
            </w:r>
          </w:p>
        </w:tc>
        <w:tc>
          <w:tcPr>
            <w:tcW w:w="3870" w:type="dxa"/>
            <w:shd w:val="clear" w:color="auto" w:fill="auto"/>
            <w:vAlign w:val="center"/>
          </w:tcPr>
          <w:p w14:paraId="6617A211">
            <w:pPr>
              <w:keepNext w:val="0"/>
              <w:keepLines w:val="0"/>
              <w:pageBreakBefore w:val="0"/>
              <w:widowControl w:val="0"/>
              <w:numPr>
                <w:ilvl w:val="0"/>
                <w:numId w:val="3"/>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身体健康，年龄不超过</w:t>
            </w:r>
            <w:r>
              <w:rPr>
                <w:rFonts w:hint="eastAsia" w:ascii="仿宋_GB2312" w:hAnsi="仿宋_GB2312" w:eastAsia="仿宋_GB2312" w:cs="仿宋_GB2312"/>
                <w:sz w:val="28"/>
                <w:szCs w:val="28"/>
                <w:lang w:val="en-US" w:eastAsia="zh-CN"/>
              </w:rPr>
              <w:t>55周岁优先。</w:t>
            </w:r>
          </w:p>
          <w:p w14:paraId="785D039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highlight w:val="none"/>
                <w:lang w:val="en-US" w:eastAsia="zh-CN"/>
              </w:rPr>
              <w:t>具备两年及以上的类似工作服务经验</w:t>
            </w:r>
            <w:r>
              <w:rPr>
                <w:rFonts w:hint="eastAsia" w:ascii="仿宋_GB2312" w:hAnsi="仿宋_GB2312" w:eastAsia="仿宋_GB2312" w:cs="仿宋_GB2312"/>
                <w:sz w:val="28"/>
                <w:szCs w:val="28"/>
              </w:rPr>
              <w:t>。</w:t>
            </w:r>
          </w:p>
        </w:tc>
      </w:tr>
      <w:tr w14:paraId="2AA6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0" w:type="auto"/>
            <w:shd w:val="clear" w:color="auto" w:fill="auto"/>
            <w:noWrap/>
            <w:vAlign w:val="center"/>
          </w:tcPr>
          <w:p w14:paraId="12597AA9">
            <w:pPr>
              <w:spacing w:line="280" w:lineRule="exact"/>
              <w:jc w:val="center"/>
              <w:rPr>
                <w:rFonts w:eastAsia="华文仿宋"/>
                <w:bCs/>
                <w:sz w:val="28"/>
                <w:szCs w:val="28"/>
              </w:rPr>
            </w:pPr>
            <w:r>
              <w:rPr>
                <w:rFonts w:hint="eastAsia" w:eastAsia="华文仿宋"/>
                <w:bCs/>
                <w:sz w:val="28"/>
                <w:szCs w:val="28"/>
              </w:rPr>
              <w:t>3</w:t>
            </w:r>
          </w:p>
        </w:tc>
        <w:tc>
          <w:tcPr>
            <w:tcW w:w="1679" w:type="dxa"/>
            <w:shd w:val="clear" w:color="auto" w:fill="auto"/>
            <w:noWrap/>
            <w:vAlign w:val="center"/>
          </w:tcPr>
          <w:p w14:paraId="08CD2DCC">
            <w:pPr>
              <w:spacing w:line="280" w:lineRule="exact"/>
              <w:jc w:val="center"/>
              <w:rPr>
                <w:rFonts w:hint="eastAsia" w:eastAsia="华文仿宋"/>
                <w:sz w:val="28"/>
                <w:szCs w:val="28"/>
                <w:lang w:eastAsia="zh-CN"/>
              </w:rPr>
            </w:pPr>
            <w:r>
              <w:rPr>
                <w:rFonts w:hint="eastAsia" w:eastAsia="华文仿宋"/>
                <w:sz w:val="28"/>
                <w:szCs w:val="28"/>
                <w:lang w:eastAsia="zh-CN"/>
              </w:rPr>
              <w:t>上门收集</w:t>
            </w:r>
          </w:p>
        </w:tc>
        <w:tc>
          <w:tcPr>
            <w:tcW w:w="1083" w:type="dxa"/>
            <w:shd w:val="clear" w:color="auto" w:fill="auto"/>
            <w:noWrap/>
            <w:vAlign w:val="center"/>
          </w:tcPr>
          <w:p w14:paraId="09320AB5">
            <w:pPr>
              <w:spacing w:line="280" w:lineRule="exact"/>
              <w:jc w:val="center"/>
              <w:rPr>
                <w:rFonts w:hint="eastAsia" w:eastAsia="华文仿宋"/>
                <w:sz w:val="28"/>
                <w:szCs w:val="28"/>
                <w:lang w:eastAsia="zh-CN"/>
              </w:rPr>
            </w:pPr>
            <w:r>
              <w:rPr>
                <w:rFonts w:hint="eastAsia" w:eastAsia="华文仿宋"/>
                <w:sz w:val="28"/>
                <w:szCs w:val="28"/>
                <w:lang w:val="en-US" w:eastAsia="zh-CN"/>
              </w:rPr>
              <w:t>4</w:t>
            </w:r>
          </w:p>
        </w:tc>
        <w:tc>
          <w:tcPr>
            <w:tcW w:w="1630" w:type="dxa"/>
            <w:shd w:val="clear" w:color="auto" w:fill="auto"/>
            <w:vAlign w:val="center"/>
          </w:tcPr>
          <w:p w14:paraId="47CB2B94">
            <w:pPr>
              <w:spacing w:line="280" w:lineRule="exact"/>
              <w:jc w:val="center"/>
              <w:rPr>
                <w:rFonts w:eastAsia="华文仿宋"/>
                <w:sz w:val="28"/>
                <w:szCs w:val="28"/>
              </w:rPr>
            </w:pPr>
            <w:r>
              <w:rPr>
                <w:rFonts w:hint="eastAsia" w:eastAsia="华文仿宋"/>
                <w:sz w:val="28"/>
                <w:szCs w:val="28"/>
                <w:lang w:eastAsia="zh-CN"/>
              </w:rPr>
              <w:t>每日</w:t>
            </w:r>
            <w:r>
              <w:rPr>
                <w:rFonts w:hint="eastAsia" w:eastAsia="华文仿宋"/>
                <w:sz w:val="28"/>
                <w:szCs w:val="28"/>
                <w:lang w:val="en-US" w:eastAsia="zh-CN"/>
              </w:rPr>
              <w:t>9:00-22:00</w:t>
            </w:r>
          </w:p>
        </w:tc>
        <w:tc>
          <w:tcPr>
            <w:tcW w:w="3870" w:type="dxa"/>
            <w:shd w:val="clear" w:color="auto" w:fill="auto"/>
            <w:vAlign w:val="center"/>
          </w:tcPr>
          <w:p w14:paraId="49216988">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）身体健康，年龄不超过</w:t>
            </w:r>
            <w:r>
              <w:rPr>
                <w:rFonts w:hint="eastAsia" w:ascii="仿宋_GB2312" w:hAnsi="仿宋_GB2312" w:eastAsia="仿宋_GB2312" w:cs="仿宋_GB2312"/>
                <w:sz w:val="28"/>
                <w:szCs w:val="28"/>
                <w:lang w:val="en-US" w:eastAsia="zh-CN"/>
              </w:rPr>
              <w:t>55周岁优先。</w:t>
            </w:r>
          </w:p>
          <w:p w14:paraId="6447461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kern w:val="0"/>
                <w:sz w:val="28"/>
                <w:szCs w:val="28"/>
                <w:lang w:val="en-US" w:eastAsia="zh-CN" w:bidi="ar-SA"/>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highlight w:val="none"/>
                <w:lang w:val="en-US" w:eastAsia="zh-CN"/>
              </w:rPr>
              <w:t>具备两年及以上的类似工作服务经验</w:t>
            </w:r>
            <w:r>
              <w:rPr>
                <w:rFonts w:hint="eastAsia" w:ascii="仿宋_GB2312" w:hAnsi="仿宋_GB2312" w:eastAsia="仿宋_GB2312" w:cs="仿宋_GB2312"/>
                <w:sz w:val="28"/>
                <w:szCs w:val="28"/>
              </w:rPr>
              <w:t>。</w:t>
            </w:r>
          </w:p>
        </w:tc>
      </w:tr>
      <w:tr w14:paraId="20AE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456" w:type="dxa"/>
            <w:gridSpan w:val="2"/>
            <w:shd w:val="clear" w:color="auto" w:fill="auto"/>
            <w:noWrap/>
            <w:vAlign w:val="center"/>
          </w:tcPr>
          <w:p w14:paraId="4EC67090">
            <w:pPr>
              <w:spacing w:line="280" w:lineRule="exact"/>
              <w:jc w:val="center"/>
              <w:rPr>
                <w:rFonts w:eastAsia="华文仿宋"/>
                <w:sz w:val="28"/>
                <w:szCs w:val="28"/>
              </w:rPr>
            </w:pPr>
            <w:r>
              <w:rPr>
                <w:rFonts w:eastAsia="华文仿宋"/>
                <w:b/>
                <w:sz w:val="28"/>
                <w:szCs w:val="28"/>
              </w:rPr>
              <w:t>合计</w:t>
            </w:r>
          </w:p>
        </w:tc>
        <w:tc>
          <w:tcPr>
            <w:tcW w:w="1083" w:type="dxa"/>
            <w:shd w:val="clear" w:color="auto" w:fill="auto"/>
            <w:noWrap/>
            <w:vAlign w:val="center"/>
          </w:tcPr>
          <w:p w14:paraId="1703A30E">
            <w:pPr>
              <w:spacing w:line="280" w:lineRule="exact"/>
              <w:jc w:val="center"/>
              <w:rPr>
                <w:rFonts w:hint="default" w:eastAsia="华文仿宋"/>
                <w:b/>
                <w:sz w:val="28"/>
                <w:szCs w:val="28"/>
                <w:lang w:val="en-US" w:eastAsia="zh-CN"/>
              </w:rPr>
            </w:pPr>
            <w:r>
              <w:rPr>
                <w:rFonts w:hint="eastAsia" w:eastAsia="华文仿宋"/>
                <w:sz w:val="28"/>
                <w:szCs w:val="28"/>
                <w:lang w:val="en-US" w:eastAsia="zh-CN"/>
              </w:rPr>
              <w:t>19</w:t>
            </w:r>
          </w:p>
        </w:tc>
        <w:tc>
          <w:tcPr>
            <w:tcW w:w="1630" w:type="dxa"/>
            <w:vAlign w:val="center"/>
          </w:tcPr>
          <w:p w14:paraId="6382C721">
            <w:pPr>
              <w:spacing w:line="280" w:lineRule="exact"/>
              <w:jc w:val="center"/>
              <w:rPr>
                <w:rFonts w:eastAsia="华文仿宋"/>
                <w:b/>
                <w:sz w:val="28"/>
                <w:szCs w:val="28"/>
              </w:rPr>
            </w:pPr>
          </w:p>
        </w:tc>
        <w:tc>
          <w:tcPr>
            <w:tcW w:w="3870" w:type="dxa"/>
            <w:shd w:val="clear" w:color="auto" w:fill="auto"/>
            <w:vAlign w:val="center"/>
          </w:tcPr>
          <w:p w14:paraId="6B57EE1A">
            <w:pPr>
              <w:spacing w:line="280" w:lineRule="exact"/>
              <w:jc w:val="center"/>
              <w:rPr>
                <w:rFonts w:eastAsia="华文仿宋"/>
                <w:sz w:val="28"/>
                <w:szCs w:val="28"/>
              </w:rPr>
            </w:pPr>
          </w:p>
        </w:tc>
      </w:tr>
    </w:tbl>
    <w:p w14:paraId="5FB964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0" w:name="_GoBack"/>
      <w:r>
        <w:rPr>
          <w:rFonts w:hint="eastAsia" w:ascii="仿宋_GB2312" w:hAnsi="仿宋_GB2312" w:eastAsia="仿宋_GB2312" w:cs="仿宋_GB2312"/>
          <w:color w:val="auto"/>
          <w:sz w:val="32"/>
          <w:szCs w:val="32"/>
          <w:highlight w:val="none"/>
          <w:lang w:val="en-US" w:eastAsia="zh-CN"/>
        </w:rPr>
        <w:t>注：1.投标人应合理配置团队服务人数，确保达到岗位配置要求，同时承诺所有服务人员劳动时间符合《劳动法》的规定。</w:t>
      </w:r>
    </w:p>
    <w:p w14:paraId="7C51DF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2.投标人需承诺，若中标为项目所有团队服务人员投保足够份额的雇主责任险、公众责任险等。</w:t>
      </w:r>
    </w:p>
    <w:bookmarkEnd w:id="0"/>
    <w:p w14:paraId="7168ECE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C00000"/>
          <w:sz w:val="32"/>
          <w:szCs w:val="32"/>
          <w:highlight w:val="none"/>
          <w:lang w:val="en-US" w:eastAsia="zh-CN"/>
        </w:rPr>
      </w:pPr>
    </w:p>
    <w:p w14:paraId="2154EE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四、项目金额及服务期限</w:t>
      </w:r>
    </w:p>
    <w:p w14:paraId="5A827D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项目金额3022200元，服务期为一年，以实际中标日期确定服务期限。</w:t>
      </w:r>
    </w:p>
    <w:p w14:paraId="77E5F93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五、合同的签订及结算方式</w:t>
      </w:r>
    </w:p>
    <w:p w14:paraId="15204F3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合同一年一签，结算方式为月结。</w:t>
      </w:r>
    </w:p>
    <w:p w14:paraId="6C3D75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六、对供应商要求</w:t>
      </w:r>
    </w:p>
    <w:p w14:paraId="1A723F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本项目面向中、小、微型企业。</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B2651"/>
    <w:multiLevelType w:val="singleLevel"/>
    <w:tmpl w:val="EF3B2651"/>
    <w:lvl w:ilvl="0" w:tentative="0">
      <w:start w:val="1"/>
      <w:numFmt w:val="decimal"/>
      <w:suff w:val="nothing"/>
      <w:lvlText w:val="%1、"/>
      <w:lvlJc w:val="left"/>
    </w:lvl>
  </w:abstractNum>
  <w:abstractNum w:abstractNumId="1">
    <w:nsid w:val="4B56E4C8"/>
    <w:multiLevelType w:val="singleLevel"/>
    <w:tmpl w:val="4B56E4C8"/>
    <w:lvl w:ilvl="0" w:tentative="0">
      <w:start w:val="1"/>
      <w:numFmt w:val="decimal"/>
      <w:suff w:val="nothing"/>
      <w:lvlText w:val="%1、"/>
      <w:lvlJc w:val="left"/>
      <w:pPr>
        <w:ind w:left="160" w:leftChars="0" w:firstLine="0" w:firstLineChars="0"/>
      </w:pPr>
    </w:lvl>
  </w:abstractNum>
  <w:abstractNum w:abstractNumId="2">
    <w:nsid w:val="7160F6C4"/>
    <w:multiLevelType w:val="singleLevel"/>
    <w:tmpl w:val="7160F6C4"/>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YjY3OWFhNzI3OGFkNjlmM2JiMTc5NDlkYjhjYzgifQ=="/>
  </w:docVars>
  <w:rsids>
    <w:rsidRoot w:val="00000000"/>
    <w:rsid w:val="0377378E"/>
    <w:rsid w:val="03BD3D36"/>
    <w:rsid w:val="049E1D27"/>
    <w:rsid w:val="04D94B9F"/>
    <w:rsid w:val="0523406D"/>
    <w:rsid w:val="06681E61"/>
    <w:rsid w:val="07266A4E"/>
    <w:rsid w:val="07612C2A"/>
    <w:rsid w:val="08FD4BD5"/>
    <w:rsid w:val="0ADA0590"/>
    <w:rsid w:val="0BF57DE5"/>
    <w:rsid w:val="0C4274CE"/>
    <w:rsid w:val="0CEC568C"/>
    <w:rsid w:val="0E4D215A"/>
    <w:rsid w:val="10051032"/>
    <w:rsid w:val="102E38C6"/>
    <w:rsid w:val="110F1949"/>
    <w:rsid w:val="128B4FFF"/>
    <w:rsid w:val="12AD3605"/>
    <w:rsid w:val="14357918"/>
    <w:rsid w:val="156A107F"/>
    <w:rsid w:val="16774218"/>
    <w:rsid w:val="1AB175CD"/>
    <w:rsid w:val="1B9B4505"/>
    <w:rsid w:val="1CC21F65"/>
    <w:rsid w:val="1CE343B6"/>
    <w:rsid w:val="1D7274E7"/>
    <w:rsid w:val="1D7C3EC2"/>
    <w:rsid w:val="1E7E194D"/>
    <w:rsid w:val="1FD55B0C"/>
    <w:rsid w:val="21366A7E"/>
    <w:rsid w:val="21C26E80"/>
    <w:rsid w:val="21E834B8"/>
    <w:rsid w:val="223F1616"/>
    <w:rsid w:val="22E54766"/>
    <w:rsid w:val="234424ED"/>
    <w:rsid w:val="237F4F9E"/>
    <w:rsid w:val="23C87E61"/>
    <w:rsid w:val="23DA5DE6"/>
    <w:rsid w:val="24831F0B"/>
    <w:rsid w:val="24F42ED8"/>
    <w:rsid w:val="25055DB0"/>
    <w:rsid w:val="254F010E"/>
    <w:rsid w:val="25583467"/>
    <w:rsid w:val="25B044F7"/>
    <w:rsid w:val="26154EB4"/>
    <w:rsid w:val="26E21AF1"/>
    <w:rsid w:val="27B30E28"/>
    <w:rsid w:val="28E219C5"/>
    <w:rsid w:val="2BC17B4B"/>
    <w:rsid w:val="2C3302A0"/>
    <w:rsid w:val="2C803B90"/>
    <w:rsid w:val="2CB05936"/>
    <w:rsid w:val="2CE62741"/>
    <w:rsid w:val="2D796883"/>
    <w:rsid w:val="2DE73F83"/>
    <w:rsid w:val="2EF01B85"/>
    <w:rsid w:val="2EF57F78"/>
    <w:rsid w:val="307A24E3"/>
    <w:rsid w:val="30F73B34"/>
    <w:rsid w:val="311F752F"/>
    <w:rsid w:val="327D450D"/>
    <w:rsid w:val="32D57D96"/>
    <w:rsid w:val="32E131F9"/>
    <w:rsid w:val="339F04B3"/>
    <w:rsid w:val="34FC65AD"/>
    <w:rsid w:val="351D1FD7"/>
    <w:rsid w:val="361243F6"/>
    <w:rsid w:val="361B6516"/>
    <w:rsid w:val="362C0724"/>
    <w:rsid w:val="36316220"/>
    <w:rsid w:val="386F2B4A"/>
    <w:rsid w:val="388D5165"/>
    <w:rsid w:val="396D0930"/>
    <w:rsid w:val="3A06416B"/>
    <w:rsid w:val="3A88623A"/>
    <w:rsid w:val="3AFE4168"/>
    <w:rsid w:val="3B3B4F65"/>
    <w:rsid w:val="3C460065"/>
    <w:rsid w:val="3EE53B65"/>
    <w:rsid w:val="3FA702E8"/>
    <w:rsid w:val="3FAF7CCF"/>
    <w:rsid w:val="400C2114"/>
    <w:rsid w:val="40135981"/>
    <w:rsid w:val="40C36351"/>
    <w:rsid w:val="420662CD"/>
    <w:rsid w:val="45C269AF"/>
    <w:rsid w:val="4645313C"/>
    <w:rsid w:val="465671E9"/>
    <w:rsid w:val="47482EE3"/>
    <w:rsid w:val="4B701042"/>
    <w:rsid w:val="4B986D1E"/>
    <w:rsid w:val="4E2F0959"/>
    <w:rsid w:val="4F533A8F"/>
    <w:rsid w:val="4F6A14DB"/>
    <w:rsid w:val="4FCB3BEE"/>
    <w:rsid w:val="50AC6291"/>
    <w:rsid w:val="512C2F2E"/>
    <w:rsid w:val="525E220E"/>
    <w:rsid w:val="53E00FDA"/>
    <w:rsid w:val="53F12DDC"/>
    <w:rsid w:val="55874E19"/>
    <w:rsid w:val="570F117E"/>
    <w:rsid w:val="57DD1426"/>
    <w:rsid w:val="59ED742A"/>
    <w:rsid w:val="5A2A0594"/>
    <w:rsid w:val="5B6634E0"/>
    <w:rsid w:val="5C583AA6"/>
    <w:rsid w:val="5CAB1AF3"/>
    <w:rsid w:val="5E2F0501"/>
    <w:rsid w:val="5EBC2F9D"/>
    <w:rsid w:val="60AC5E39"/>
    <w:rsid w:val="618B0816"/>
    <w:rsid w:val="61AD1CEC"/>
    <w:rsid w:val="621E2D67"/>
    <w:rsid w:val="6239194F"/>
    <w:rsid w:val="62413AC2"/>
    <w:rsid w:val="63CB2A7A"/>
    <w:rsid w:val="65A73073"/>
    <w:rsid w:val="65FA2502"/>
    <w:rsid w:val="66552ACF"/>
    <w:rsid w:val="66D2244A"/>
    <w:rsid w:val="6817003C"/>
    <w:rsid w:val="68B23507"/>
    <w:rsid w:val="6A1339CC"/>
    <w:rsid w:val="6B210887"/>
    <w:rsid w:val="6E3A4A84"/>
    <w:rsid w:val="6E7066F8"/>
    <w:rsid w:val="6E9248C1"/>
    <w:rsid w:val="6E9A4ED4"/>
    <w:rsid w:val="6ECE3270"/>
    <w:rsid w:val="6F6E0637"/>
    <w:rsid w:val="6FA53951"/>
    <w:rsid w:val="71C92300"/>
    <w:rsid w:val="72715987"/>
    <w:rsid w:val="72A252EE"/>
    <w:rsid w:val="72E96A79"/>
    <w:rsid w:val="764062FA"/>
    <w:rsid w:val="791E49C9"/>
    <w:rsid w:val="7A8625B1"/>
    <w:rsid w:val="7E402F74"/>
    <w:rsid w:val="7E927FC5"/>
    <w:rsid w:val="7F370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1891</Words>
  <Characters>1945</Characters>
  <Lines>0</Lines>
  <Paragraphs>0</Paragraphs>
  <TotalTime>1</TotalTime>
  <ScaleCrop>false</ScaleCrop>
  <LinksUpToDate>false</LinksUpToDate>
  <CharactersWithSpaces>1945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2022-03-01T07:20:00Z</dcterms:created>
  <dc:creator>lenovo</dc:creator>
  <cp:lastModifiedBy>待到尘埃落定时</cp:lastModifiedBy>
  <cp:lastPrinted>2024-04-01T08:36:00Z</cp:lastPrinted>
  <dcterms:modified xsi:type="dcterms:W3CDTF">2025-02-26T06:43:54Z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141E1295DB92474FB35A503196DA8BE2_13</vt:lpwstr>
  </property>
  <property fmtid="{D5CDD505-2E9C-101B-9397-08002B2CF9AE}" pid="4" name="KSOTemplateDocerSaveRecord">
    <vt:lpwstr>eyJoZGlkIjoiZTVkYjAxNTA2NmNkNTRlODkzYjNlOTNiMjZjMTI5MTAiLCJ1c2VySWQiOiI1NDYxNjc0MDMifQ==</vt:lpwstr>
  </property>
</Properties>
</file>