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EE294E">
      <w:pPr>
        <w:ind w:firstLine="420" w:firstLineChars="0"/>
        <w:jc w:val="center"/>
        <w:rPr>
          <w:rFonts w:ascii="宋体" w:hAnsi="宋体" w:eastAsia="宋体"/>
          <w:sz w:val="36"/>
          <w:szCs w:val="36"/>
        </w:rPr>
      </w:pPr>
      <w:r>
        <w:rPr>
          <w:rFonts w:hint="eastAsia" w:ascii="宋体" w:hAnsi="宋体" w:eastAsia="宋体"/>
          <w:sz w:val="36"/>
          <w:szCs w:val="36"/>
        </w:rPr>
        <w:t>202</w:t>
      </w:r>
      <w:r>
        <w:rPr>
          <w:rFonts w:hint="eastAsia" w:ascii="宋体" w:hAnsi="宋体" w:eastAsia="宋体"/>
          <w:sz w:val="36"/>
          <w:szCs w:val="36"/>
          <w:lang w:val="en-US" w:eastAsia="zh-CN"/>
        </w:rPr>
        <w:t>5</w:t>
      </w:r>
      <w:r>
        <w:rPr>
          <w:rFonts w:hint="eastAsia" w:ascii="宋体" w:hAnsi="宋体" w:eastAsia="宋体"/>
          <w:sz w:val="36"/>
          <w:szCs w:val="36"/>
        </w:rPr>
        <w:t>年平型关路物业管理服务需求</w:t>
      </w:r>
    </w:p>
    <w:p w14:paraId="2E869547"/>
    <w:p w14:paraId="4EB708EB">
      <w:pPr>
        <w:spacing w:line="520" w:lineRule="exact"/>
        <w:ind w:firstLine="600" w:firstLineChars="200"/>
        <w:rPr>
          <w:rFonts w:ascii="黑体" w:hAnsi="黑体" w:eastAsia="黑体" w:cs="仿宋_GB2312"/>
          <w:bCs/>
          <w:sz w:val="30"/>
          <w:szCs w:val="30"/>
        </w:rPr>
      </w:pPr>
      <w:r>
        <w:rPr>
          <w:rFonts w:hint="eastAsia" w:ascii="黑体" w:hAnsi="黑体" w:eastAsia="黑体" w:cs="仿宋_GB2312"/>
          <w:bCs/>
          <w:sz w:val="30"/>
          <w:szCs w:val="30"/>
        </w:rPr>
        <w:t>一、项目概况</w:t>
      </w:r>
    </w:p>
    <w:p w14:paraId="3BDBC499">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静安区残疾人联合会平型关路113号综合大楼，总建筑面积约4500平方米，楼层数：4层。</w:t>
      </w:r>
    </w:p>
    <w:p w14:paraId="072302D2">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lang w:eastAsia="zh-CN"/>
        </w:rPr>
        <w:t>（一）</w:t>
      </w:r>
      <w:r>
        <w:rPr>
          <w:rFonts w:hint="eastAsia" w:ascii="仿宋_GB2312" w:hAnsi="仿宋_GB2312" w:eastAsia="仿宋_GB2312" w:cs="仿宋_GB2312"/>
          <w:sz w:val="30"/>
          <w:szCs w:val="30"/>
        </w:rPr>
        <w:t>服务期间：202</w:t>
      </w: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月1日～202</w:t>
      </w: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年12月31日。</w:t>
      </w:r>
    </w:p>
    <w:p w14:paraId="1245CB12">
      <w:pPr>
        <w:spacing w:line="52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（二）</w:t>
      </w:r>
      <w:r>
        <w:rPr>
          <w:rFonts w:hint="eastAsia" w:ascii="仿宋_GB2312" w:hAnsi="仿宋_GB2312" w:eastAsia="仿宋_GB2312" w:cs="仿宋_GB2312"/>
          <w:sz w:val="30"/>
          <w:szCs w:val="30"/>
        </w:rPr>
        <w:t>预算金额：</w:t>
      </w:r>
      <w:r>
        <w:rPr>
          <w:rFonts w:hint="eastAsia" w:ascii="仿宋_GB2312" w:hAnsi="仿宋_GB2312" w:eastAsia="仿宋_GB2312" w:cs="仿宋_GB2312"/>
          <w:sz w:val="30"/>
          <w:szCs w:val="30"/>
          <w:lang w:val="en-US" w:eastAsia="zh-CN"/>
        </w:rPr>
        <w:t>123.75</w:t>
      </w:r>
      <w:r>
        <w:rPr>
          <w:rFonts w:hint="eastAsia" w:ascii="仿宋_GB2312" w:hAnsi="仿宋_GB2312" w:eastAsia="仿宋_GB2312" w:cs="仿宋_GB2312"/>
          <w:sz w:val="30"/>
          <w:szCs w:val="30"/>
        </w:rPr>
        <w:t>万元/年。</w:t>
      </w:r>
    </w:p>
    <w:p w14:paraId="2FABD0CE">
      <w:pPr>
        <w:spacing w:line="520" w:lineRule="exact"/>
        <w:ind w:firstLine="600" w:firstLineChars="200"/>
        <w:rPr>
          <w:rFonts w:hint="eastAsia" w:ascii="仿宋_GB2312" w:hAnsi="仿宋_GB2312" w:eastAsia="仿宋_GB2312" w:cs="仿宋_GB2312"/>
          <w:b/>
          <w:bCs/>
          <w:color w:val="auto"/>
          <w:sz w:val="30"/>
          <w:szCs w:val="30"/>
          <w:u w:val="none"/>
          <w:lang w:eastAsia="zh-CN"/>
        </w:rPr>
      </w:pPr>
      <w:r>
        <w:rPr>
          <w:rFonts w:hint="eastAsia" w:ascii="仿宋_GB2312" w:hAnsi="仿宋_GB2312" w:eastAsia="仿宋_GB2312" w:cs="仿宋_GB2312"/>
          <w:b w:val="0"/>
          <w:bCs w:val="0"/>
          <w:color w:val="auto"/>
          <w:sz w:val="30"/>
          <w:szCs w:val="30"/>
          <w:u w:val="none"/>
          <w:lang w:eastAsia="zh-CN"/>
        </w:rPr>
        <w:t>（三）付款方式：</w:t>
      </w:r>
    </w:p>
    <w:p w14:paraId="4763F032">
      <w:pPr>
        <w:spacing w:line="520" w:lineRule="exact"/>
        <w:ind w:firstLine="600" w:firstLineChars="200"/>
        <w:rPr>
          <w:rFonts w:hint="default" w:ascii="仿宋_GB2312" w:hAnsi="仿宋_GB2312" w:eastAsia="仿宋_GB2312" w:cs="仿宋_GB2312"/>
          <w:color w:val="auto"/>
          <w:sz w:val="30"/>
          <w:szCs w:val="30"/>
          <w:u w:val="none"/>
          <w:lang w:val="en-US" w:eastAsia="zh-CN"/>
        </w:rPr>
      </w:pPr>
      <w:r>
        <w:rPr>
          <w:rFonts w:hint="eastAsia" w:ascii="仿宋_GB2312" w:hAnsi="仿宋_GB2312" w:eastAsia="仿宋_GB2312" w:cs="仿宋_GB2312"/>
          <w:color w:val="auto"/>
          <w:sz w:val="30"/>
          <w:szCs w:val="30"/>
          <w:u w:val="none"/>
          <w:lang w:eastAsia="zh-CN"/>
        </w:rPr>
        <w:t>物业服务费按季度支付。区残联每季度对物业服务进行检查，中标物业服务企业每季度的第三个月</w:t>
      </w:r>
      <w:r>
        <w:rPr>
          <w:rFonts w:hint="eastAsia" w:ascii="仿宋_GB2312" w:hAnsi="仿宋_GB2312" w:eastAsia="仿宋_GB2312" w:cs="仿宋_GB2312"/>
          <w:color w:val="auto"/>
          <w:sz w:val="30"/>
          <w:szCs w:val="30"/>
          <w:u w:val="none"/>
          <w:lang w:val="en-US" w:eastAsia="zh-CN"/>
        </w:rPr>
        <w:t>25日前提供付款申请和当季度每月工作报告及相关材料，经区残联监管复检结果合格后，于下一季度第一个月的15日前支付上一季度物业服务费。</w:t>
      </w:r>
    </w:p>
    <w:p w14:paraId="11BCA953">
      <w:pPr>
        <w:spacing w:line="520" w:lineRule="exact"/>
        <w:ind w:firstLine="600" w:firstLineChars="200"/>
        <w:rPr>
          <w:rFonts w:hint="eastAsia" w:ascii="黑体" w:hAnsi="黑体" w:eastAsia="黑体" w:cs="仿宋_GB2312"/>
          <w:bCs/>
          <w:sz w:val="30"/>
          <w:szCs w:val="30"/>
        </w:rPr>
      </w:pPr>
      <w:r>
        <w:rPr>
          <w:rFonts w:hint="eastAsia" w:ascii="黑体" w:hAnsi="黑体" w:eastAsia="黑体" w:cs="仿宋_GB2312"/>
          <w:bCs/>
          <w:sz w:val="30"/>
          <w:szCs w:val="30"/>
        </w:rPr>
        <w:t>二、</w:t>
      </w:r>
      <w:r>
        <w:rPr>
          <w:rFonts w:hint="eastAsia" w:ascii="黑体" w:hAnsi="黑体" w:eastAsia="黑体" w:cs="仿宋_GB2312"/>
          <w:bCs/>
          <w:sz w:val="30"/>
          <w:szCs w:val="30"/>
          <w:lang w:val="en-US" w:eastAsia="zh-CN"/>
        </w:rPr>
        <w:t>岗位设置及</w:t>
      </w:r>
      <w:r>
        <w:rPr>
          <w:rFonts w:hint="eastAsia" w:ascii="黑体" w:hAnsi="黑体" w:eastAsia="黑体" w:cs="仿宋_GB2312"/>
          <w:bCs/>
          <w:sz w:val="30"/>
          <w:szCs w:val="30"/>
        </w:rPr>
        <w:t>岗位要求</w:t>
      </w:r>
    </w:p>
    <w:p w14:paraId="385E2584">
      <w:pPr>
        <w:spacing w:line="520" w:lineRule="exact"/>
        <w:ind w:firstLine="600" w:firstLineChars="200"/>
        <w:rPr>
          <w:rFonts w:hint="eastAsia" w:ascii="黑体" w:hAnsi="黑体" w:eastAsia="黑体" w:cs="仿宋_GB2312"/>
          <w:bCs/>
          <w:sz w:val="30"/>
          <w:szCs w:val="30"/>
          <w:lang w:val="en-US" w:eastAsia="zh-CN"/>
        </w:rPr>
      </w:pPr>
      <w:r>
        <w:rPr>
          <w:rFonts w:hint="eastAsia" w:ascii="黑体" w:hAnsi="黑体" w:eastAsia="黑体" w:cs="仿宋_GB2312"/>
          <w:bCs/>
          <w:sz w:val="30"/>
          <w:szCs w:val="30"/>
          <w:lang w:val="en-US" w:eastAsia="zh-CN"/>
        </w:rPr>
        <w:t>（一）岗位设置</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599"/>
        <w:gridCol w:w="1080"/>
        <w:gridCol w:w="835"/>
        <w:gridCol w:w="1789"/>
        <w:gridCol w:w="3442"/>
      </w:tblGrid>
      <w:tr w14:paraId="4AA87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777" w:type="dxa"/>
            <w:shd w:val="clear" w:color="auto" w:fill="auto"/>
            <w:noWrap/>
            <w:vAlign w:val="center"/>
          </w:tcPr>
          <w:p w14:paraId="213095C6">
            <w:pPr>
              <w:spacing w:line="280" w:lineRule="exact"/>
              <w:jc w:val="center"/>
              <w:rPr>
                <w:rFonts w:eastAsia="华文仿宋"/>
                <w:sz w:val="28"/>
                <w:szCs w:val="28"/>
              </w:rPr>
            </w:pPr>
            <w:r>
              <w:rPr>
                <w:rFonts w:eastAsia="华文仿宋"/>
                <w:b/>
                <w:bCs/>
                <w:sz w:val="28"/>
                <w:szCs w:val="28"/>
              </w:rPr>
              <w:t>序号</w:t>
            </w:r>
          </w:p>
        </w:tc>
        <w:tc>
          <w:tcPr>
            <w:tcW w:w="1679" w:type="dxa"/>
            <w:gridSpan w:val="2"/>
            <w:shd w:val="clear" w:color="auto" w:fill="auto"/>
            <w:noWrap/>
            <w:vAlign w:val="center"/>
          </w:tcPr>
          <w:p w14:paraId="0B44C8D7">
            <w:pPr>
              <w:spacing w:line="280" w:lineRule="exact"/>
              <w:jc w:val="center"/>
              <w:rPr>
                <w:rFonts w:eastAsia="华文仿宋"/>
                <w:sz w:val="28"/>
                <w:szCs w:val="28"/>
              </w:rPr>
            </w:pPr>
            <w:r>
              <w:rPr>
                <w:rFonts w:eastAsia="华文仿宋"/>
                <w:b/>
                <w:bCs/>
                <w:sz w:val="28"/>
                <w:szCs w:val="28"/>
              </w:rPr>
              <w:t>岗位</w:t>
            </w:r>
          </w:p>
        </w:tc>
        <w:tc>
          <w:tcPr>
            <w:tcW w:w="835" w:type="dxa"/>
            <w:shd w:val="clear" w:color="auto" w:fill="auto"/>
            <w:noWrap/>
            <w:vAlign w:val="center"/>
          </w:tcPr>
          <w:p w14:paraId="007626B9">
            <w:pPr>
              <w:spacing w:line="280" w:lineRule="exact"/>
              <w:jc w:val="center"/>
              <w:rPr>
                <w:rFonts w:eastAsia="华文仿宋"/>
                <w:sz w:val="28"/>
                <w:szCs w:val="28"/>
              </w:rPr>
            </w:pPr>
            <w:r>
              <w:rPr>
                <w:rFonts w:eastAsia="华文仿宋"/>
                <w:b/>
                <w:bCs/>
                <w:sz w:val="28"/>
                <w:szCs w:val="28"/>
              </w:rPr>
              <w:t>岗位数</w:t>
            </w:r>
          </w:p>
        </w:tc>
        <w:tc>
          <w:tcPr>
            <w:tcW w:w="1789" w:type="dxa"/>
            <w:vAlign w:val="center"/>
          </w:tcPr>
          <w:p w14:paraId="59F0C88C">
            <w:pPr>
              <w:spacing w:line="280" w:lineRule="exact"/>
              <w:jc w:val="center"/>
              <w:rPr>
                <w:rFonts w:eastAsia="华文仿宋"/>
                <w:sz w:val="28"/>
                <w:szCs w:val="28"/>
              </w:rPr>
            </w:pPr>
            <w:r>
              <w:rPr>
                <w:rFonts w:eastAsia="华文仿宋"/>
                <w:b/>
                <w:bCs/>
                <w:sz w:val="28"/>
                <w:szCs w:val="28"/>
              </w:rPr>
              <w:t>工作时间</w:t>
            </w:r>
          </w:p>
        </w:tc>
        <w:tc>
          <w:tcPr>
            <w:tcW w:w="3442" w:type="dxa"/>
            <w:shd w:val="clear" w:color="auto" w:fill="auto"/>
            <w:vAlign w:val="center"/>
          </w:tcPr>
          <w:p w14:paraId="5CB1776C">
            <w:pPr>
              <w:spacing w:line="280" w:lineRule="exact"/>
              <w:jc w:val="center"/>
              <w:rPr>
                <w:rFonts w:eastAsia="华文仿宋"/>
                <w:b/>
                <w:sz w:val="28"/>
                <w:szCs w:val="28"/>
              </w:rPr>
            </w:pPr>
            <w:r>
              <w:rPr>
                <w:rFonts w:hint="eastAsia" w:eastAsia="华文仿宋"/>
                <w:b/>
                <w:bCs/>
                <w:sz w:val="28"/>
                <w:szCs w:val="28"/>
              </w:rPr>
              <w:t>要求</w:t>
            </w:r>
          </w:p>
        </w:tc>
      </w:tr>
      <w:tr w14:paraId="618B6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777" w:type="dxa"/>
            <w:shd w:val="clear" w:color="auto" w:fill="auto"/>
            <w:noWrap/>
            <w:vAlign w:val="center"/>
          </w:tcPr>
          <w:p w14:paraId="6C157E80">
            <w:pPr>
              <w:spacing w:line="300" w:lineRule="exact"/>
              <w:jc w:val="center"/>
              <w:rPr>
                <w:rFonts w:hint="eastAsia" w:ascii="仿宋_GB2312" w:eastAsia="仿宋_GB2312"/>
                <w:sz w:val="24"/>
                <w:szCs w:val="24"/>
              </w:rPr>
            </w:pPr>
            <w:r>
              <w:rPr>
                <w:rFonts w:hint="eastAsia" w:ascii="仿宋_GB2312" w:eastAsia="仿宋_GB2312"/>
                <w:sz w:val="24"/>
                <w:szCs w:val="24"/>
              </w:rPr>
              <w:t>1</w:t>
            </w:r>
          </w:p>
        </w:tc>
        <w:tc>
          <w:tcPr>
            <w:tcW w:w="1679" w:type="dxa"/>
            <w:gridSpan w:val="2"/>
            <w:shd w:val="clear" w:color="auto" w:fill="auto"/>
            <w:noWrap/>
            <w:vAlign w:val="center"/>
          </w:tcPr>
          <w:p w14:paraId="2551A94A">
            <w:pPr>
              <w:spacing w:line="300" w:lineRule="exact"/>
              <w:jc w:val="center"/>
              <w:rPr>
                <w:rFonts w:hint="eastAsia" w:ascii="仿宋_GB2312" w:eastAsia="仿宋_GB2312"/>
                <w:sz w:val="24"/>
                <w:szCs w:val="24"/>
              </w:rPr>
            </w:pPr>
            <w:r>
              <w:rPr>
                <w:rFonts w:hint="eastAsia" w:ascii="仿宋_GB2312" w:eastAsia="仿宋_GB2312"/>
                <w:sz w:val="24"/>
                <w:szCs w:val="24"/>
              </w:rPr>
              <w:t>项目经理（物业经理）</w:t>
            </w:r>
          </w:p>
        </w:tc>
        <w:tc>
          <w:tcPr>
            <w:tcW w:w="835" w:type="dxa"/>
            <w:shd w:val="clear" w:color="auto" w:fill="auto"/>
            <w:noWrap/>
            <w:vAlign w:val="center"/>
          </w:tcPr>
          <w:p w14:paraId="26C3D204">
            <w:pPr>
              <w:spacing w:line="300" w:lineRule="exact"/>
              <w:jc w:val="center"/>
              <w:rPr>
                <w:rFonts w:hint="eastAsia" w:ascii="仿宋_GB2312" w:eastAsia="仿宋_GB2312"/>
                <w:sz w:val="24"/>
                <w:szCs w:val="24"/>
              </w:rPr>
            </w:pPr>
            <w:r>
              <w:rPr>
                <w:rFonts w:hint="eastAsia" w:ascii="仿宋_GB2312" w:eastAsia="仿宋_GB2312"/>
                <w:sz w:val="24"/>
                <w:szCs w:val="24"/>
              </w:rPr>
              <w:t>1</w:t>
            </w:r>
          </w:p>
        </w:tc>
        <w:tc>
          <w:tcPr>
            <w:tcW w:w="1789" w:type="dxa"/>
            <w:vAlign w:val="center"/>
          </w:tcPr>
          <w:p w14:paraId="1A2AE253">
            <w:pPr>
              <w:spacing w:line="300" w:lineRule="exact"/>
              <w:jc w:val="center"/>
              <w:rPr>
                <w:rFonts w:hint="eastAsia" w:ascii="仿宋_GB2312" w:eastAsia="仿宋_GB2312"/>
                <w:sz w:val="24"/>
                <w:szCs w:val="24"/>
              </w:rPr>
            </w:pPr>
            <w:r>
              <w:rPr>
                <w:rFonts w:hint="eastAsia" w:ascii="仿宋_GB2312" w:eastAsia="仿宋_GB2312"/>
                <w:sz w:val="24"/>
                <w:szCs w:val="24"/>
                <w:lang w:val="en-US" w:eastAsia="zh-CN"/>
              </w:rPr>
              <w:t xml:space="preserve">法定工作日， </w:t>
            </w:r>
            <w:r>
              <w:rPr>
                <w:rFonts w:hint="eastAsia" w:ascii="仿宋_GB2312" w:eastAsia="仿宋_GB2312"/>
                <w:sz w:val="24"/>
                <w:szCs w:val="24"/>
              </w:rPr>
              <w:t>8：30-17：30，做五休二制。</w:t>
            </w:r>
          </w:p>
          <w:p w14:paraId="7041927B">
            <w:pPr>
              <w:spacing w:line="300" w:lineRule="exact"/>
              <w:jc w:val="center"/>
              <w:rPr>
                <w:rFonts w:hint="eastAsia" w:ascii="仿宋_GB2312" w:eastAsia="仿宋_GB2312"/>
                <w:sz w:val="24"/>
                <w:szCs w:val="24"/>
              </w:rPr>
            </w:pPr>
          </w:p>
        </w:tc>
        <w:tc>
          <w:tcPr>
            <w:tcW w:w="3442" w:type="dxa"/>
            <w:shd w:val="clear" w:color="auto" w:fill="auto"/>
            <w:vAlign w:val="center"/>
          </w:tcPr>
          <w:p w14:paraId="4C2D1FB5">
            <w:pPr>
              <w:spacing w:line="300" w:lineRule="exact"/>
              <w:jc w:val="center"/>
              <w:rPr>
                <w:rFonts w:hint="eastAsia" w:ascii="仿宋_GB2312" w:eastAsia="仿宋_GB2312"/>
                <w:sz w:val="24"/>
                <w:szCs w:val="24"/>
              </w:rPr>
            </w:pPr>
            <w:r>
              <w:rPr>
                <w:rFonts w:hint="eastAsia" w:ascii="仿宋_GB2312" w:eastAsia="仿宋_GB2312"/>
                <w:sz w:val="24"/>
                <w:szCs w:val="24"/>
              </w:rPr>
              <w:t>（1）五官端正、身体健康、男性≤50岁/女性≤45岁、党员优先。</w:t>
            </w:r>
          </w:p>
          <w:p w14:paraId="4EB569CA">
            <w:pPr>
              <w:spacing w:line="300" w:lineRule="exact"/>
              <w:jc w:val="center"/>
              <w:rPr>
                <w:rFonts w:hint="eastAsia" w:ascii="仿宋_GB2312" w:eastAsia="仿宋_GB2312"/>
                <w:sz w:val="24"/>
                <w:szCs w:val="24"/>
              </w:rPr>
            </w:pPr>
            <w:r>
              <w:rPr>
                <w:rFonts w:hint="eastAsia" w:ascii="仿宋_GB2312" w:eastAsia="仿宋_GB2312"/>
                <w:sz w:val="24"/>
                <w:szCs w:val="24"/>
              </w:rPr>
              <w:t>（2）具有本科及以上学历和持有物业经理高级及以上资格证书。</w:t>
            </w:r>
          </w:p>
          <w:p w14:paraId="09962EC0">
            <w:pPr>
              <w:spacing w:line="300" w:lineRule="exact"/>
              <w:jc w:val="center"/>
              <w:rPr>
                <w:rFonts w:hint="eastAsia" w:ascii="仿宋_GB2312" w:eastAsia="仿宋_GB2312"/>
                <w:sz w:val="24"/>
                <w:szCs w:val="24"/>
              </w:rPr>
            </w:pPr>
            <w:r>
              <w:rPr>
                <w:rFonts w:hint="eastAsia" w:ascii="仿宋_GB2312" w:eastAsia="仿宋_GB2312"/>
                <w:sz w:val="24"/>
                <w:szCs w:val="24"/>
              </w:rPr>
              <w:t>（3）具有类似项目的管理工作5年以上。</w:t>
            </w:r>
          </w:p>
        </w:tc>
      </w:tr>
      <w:tr w14:paraId="7C20E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777" w:type="dxa"/>
            <w:shd w:val="clear" w:color="auto" w:fill="auto"/>
            <w:noWrap/>
            <w:vAlign w:val="center"/>
          </w:tcPr>
          <w:p w14:paraId="1740F66B">
            <w:pPr>
              <w:spacing w:line="300" w:lineRule="exact"/>
              <w:jc w:val="center"/>
              <w:rPr>
                <w:rFonts w:hint="eastAsia" w:ascii="仿宋_GB2312" w:eastAsia="仿宋_GB2312"/>
                <w:sz w:val="24"/>
                <w:szCs w:val="24"/>
              </w:rPr>
            </w:pPr>
            <w:r>
              <w:rPr>
                <w:rFonts w:hint="eastAsia" w:ascii="仿宋_GB2312" w:eastAsia="仿宋_GB2312"/>
                <w:sz w:val="24"/>
                <w:szCs w:val="24"/>
              </w:rPr>
              <w:t>2</w:t>
            </w:r>
          </w:p>
        </w:tc>
        <w:tc>
          <w:tcPr>
            <w:tcW w:w="599" w:type="dxa"/>
            <w:vMerge w:val="restart"/>
            <w:shd w:val="clear" w:color="auto" w:fill="auto"/>
            <w:noWrap/>
            <w:vAlign w:val="center"/>
          </w:tcPr>
          <w:p w14:paraId="7A5A3CA4">
            <w:pPr>
              <w:spacing w:line="300" w:lineRule="exact"/>
              <w:jc w:val="center"/>
              <w:rPr>
                <w:rFonts w:hint="eastAsia" w:ascii="仿宋_GB2312" w:eastAsia="仿宋_GB2312"/>
                <w:sz w:val="24"/>
                <w:szCs w:val="24"/>
              </w:rPr>
            </w:pPr>
            <w:r>
              <w:rPr>
                <w:rFonts w:hint="eastAsia" w:ascii="仿宋_GB2312" w:eastAsia="仿宋_GB2312"/>
                <w:sz w:val="24"/>
                <w:szCs w:val="24"/>
              </w:rPr>
              <w:t>保安</w:t>
            </w:r>
          </w:p>
        </w:tc>
        <w:tc>
          <w:tcPr>
            <w:tcW w:w="1080" w:type="dxa"/>
            <w:shd w:val="clear" w:color="auto" w:fill="auto"/>
            <w:noWrap/>
            <w:vAlign w:val="center"/>
          </w:tcPr>
          <w:p w14:paraId="6AA0A550">
            <w:pPr>
              <w:spacing w:line="300" w:lineRule="exact"/>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保安队长</w:t>
            </w:r>
          </w:p>
        </w:tc>
        <w:tc>
          <w:tcPr>
            <w:tcW w:w="835" w:type="dxa"/>
            <w:shd w:val="clear" w:color="auto" w:fill="auto"/>
            <w:noWrap/>
            <w:vAlign w:val="center"/>
          </w:tcPr>
          <w:p w14:paraId="3E9B8FE5">
            <w:pPr>
              <w:spacing w:line="300" w:lineRule="exact"/>
              <w:jc w:val="center"/>
              <w:rPr>
                <w:rFonts w:hint="eastAsia" w:ascii="仿宋_GB2312" w:eastAsia="仿宋_GB2312"/>
                <w:sz w:val="24"/>
                <w:szCs w:val="24"/>
                <w:lang w:eastAsia="zh-CN"/>
              </w:rPr>
            </w:pPr>
            <w:r>
              <w:rPr>
                <w:rFonts w:hint="eastAsia" w:ascii="仿宋_GB2312" w:eastAsia="仿宋_GB2312"/>
                <w:sz w:val="24"/>
                <w:szCs w:val="24"/>
                <w:lang w:val="en-US" w:eastAsia="zh-CN"/>
              </w:rPr>
              <w:t>1</w:t>
            </w:r>
          </w:p>
        </w:tc>
        <w:tc>
          <w:tcPr>
            <w:tcW w:w="1789" w:type="dxa"/>
            <w:shd w:val="clear" w:color="auto" w:fill="auto"/>
            <w:vAlign w:val="center"/>
          </w:tcPr>
          <w:p w14:paraId="06CEC13B">
            <w:pPr>
              <w:spacing w:line="300" w:lineRule="exact"/>
              <w:jc w:val="center"/>
              <w:rPr>
                <w:rFonts w:hint="eastAsia" w:ascii="仿宋_GB2312" w:eastAsia="仿宋_GB2312"/>
                <w:sz w:val="24"/>
                <w:szCs w:val="24"/>
              </w:rPr>
            </w:pPr>
            <w:r>
              <w:rPr>
                <w:rFonts w:hint="eastAsia" w:ascii="仿宋_GB2312" w:eastAsia="仿宋_GB2312"/>
                <w:sz w:val="24"/>
                <w:szCs w:val="24"/>
              </w:rPr>
              <w:t>周一到周日</w:t>
            </w:r>
            <w:r>
              <w:rPr>
                <w:rFonts w:hint="eastAsia" w:ascii="仿宋_GB2312" w:eastAsia="仿宋_GB2312"/>
                <w:sz w:val="24"/>
                <w:szCs w:val="24"/>
                <w:lang w:val="en-US" w:eastAsia="zh-CN"/>
              </w:rPr>
              <w:t xml:space="preserve">  7</w:t>
            </w:r>
            <w:r>
              <w:rPr>
                <w:rFonts w:hint="eastAsia" w:ascii="仿宋_GB2312" w:eastAsia="仿宋_GB2312"/>
                <w:sz w:val="24"/>
                <w:szCs w:val="24"/>
              </w:rPr>
              <w:t>：30-17：30，做五休二制。</w:t>
            </w:r>
          </w:p>
        </w:tc>
        <w:tc>
          <w:tcPr>
            <w:tcW w:w="3442" w:type="dxa"/>
            <w:shd w:val="clear" w:color="auto" w:fill="auto"/>
            <w:vAlign w:val="center"/>
          </w:tcPr>
          <w:p w14:paraId="24491F0E">
            <w:pPr>
              <w:spacing w:line="300" w:lineRule="exact"/>
              <w:jc w:val="center"/>
              <w:rPr>
                <w:rFonts w:hint="eastAsia" w:ascii="仿宋_GB2312" w:eastAsia="仿宋_GB2312"/>
                <w:sz w:val="24"/>
                <w:szCs w:val="24"/>
              </w:rPr>
            </w:pPr>
            <w:r>
              <w:rPr>
                <w:rFonts w:hint="eastAsia" w:ascii="仿宋_GB2312" w:eastAsia="仿宋_GB2312"/>
                <w:sz w:val="24"/>
                <w:szCs w:val="24"/>
              </w:rPr>
              <w:t>1）男性≤45岁/女性≤45岁</w:t>
            </w:r>
            <w:r>
              <w:rPr>
                <w:rFonts w:hint="eastAsia" w:ascii="仿宋_GB2312" w:eastAsia="仿宋_GB2312"/>
                <w:sz w:val="24"/>
                <w:szCs w:val="24"/>
                <w:lang w:eastAsia="zh-CN"/>
              </w:rPr>
              <w:t>优先</w:t>
            </w:r>
            <w:r>
              <w:rPr>
                <w:rFonts w:hint="eastAsia" w:ascii="仿宋_GB2312" w:eastAsia="仿宋_GB2312"/>
                <w:sz w:val="24"/>
                <w:szCs w:val="24"/>
              </w:rPr>
              <w:t>，身体健康，普通话标准。</w:t>
            </w:r>
          </w:p>
          <w:p w14:paraId="0A2CDA0C">
            <w:pPr>
              <w:spacing w:line="300" w:lineRule="exact"/>
              <w:jc w:val="center"/>
              <w:rPr>
                <w:rFonts w:hint="eastAsia" w:ascii="仿宋_GB2312" w:eastAsia="仿宋_GB2312"/>
                <w:sz w:val="24"/>
                <w:szCs w:val="24"/>
              </w:rPr>
            </w:pPr>
            <w:r>
              <w:rPr>
                <w:rFonts w:hint="eastAsia" w:ascii="仿宋_GB2312" w:eastAsia="仿宋_GB2312"/>
                <w:sz w:val="24"/>
                <w:szCs w:val="24"/>
              </w:rPr>
              <w:t>（2）具有保安员上岗证。</w:t>
            </w:r>
          </w:p>
          <w:p w14:paraId="775BCEE7">
            <w:pPr>
              <w:spacing w:line="300" w:lineRule="exact"/>
              <w:jc w:val="center"/>
              <w:rPr>
                <w:rFonts w:hint="eastAsia" w:ascii="仿宋_GB2312" w:eastAsia="仿宋_GB2312"/>
                <w:sz w:val="24"/>
                <w:szCs w:val="24"/>
                <w:lang w:val="en-US" w:eastAsia="zh-CN"/>
              </w:rPr>
            </w:pPr>
            <w:r>
              <w:rPr>
                <w:rFonts w:hint="eastAsia" w:ascii="仿宋_GB2312" w:eastAsia="仿宋_GB2312"/>
                <w:sz w:val="24"/>
                <w:szCs w:val="24"/>
                <w:lang w:eastAsia="zh-CN"/>
              </w:rPr>
              <w:t>（</w:t>
            </w:r>
            <w:r>
              <w:rPr>
                <w:rFonts w:hint="eastAsia" w:ascii="仿宋_GB2312" w:eastAsia="仿宋_GB2312"/>
                <w:sz w:val="24"/>
                <w:szCs w:val="24"/>
                <w:lang w:val="en-US" w:eastAsia="zh-CN"/>
              </w:rPr>
              <w:t>3</w:t>
            </w:r>
            <w:r>
              <w:rPr>
                <w:rFonts w:hint="eastAsia" w:ascii="仿宋_GB2312" w:eastAsia="仿宋_GB2312"/>
                <w:sz w:val="24"/>
                <w:szCs w:val="24"/>
                <w:lang w:eastAsia="zh-CN"/>
              </w:rPr>
              <w:t>）</w:t>
            </w:r>
            <w:r>
              <w:rPr>
                <w:rFonts w:hint="eastAsia" w:ascii="仿宋_GB2312" w:eastAsia="仿宋_GB2312"/>
                <w:sz w:val="24"/>
                <w:szCs w:val="24"/>
                <w:lang w:val="en-US" w:eastAsia="zh-CN"/>
              </w:rPr>
              <w:t>具有监控证。</w:t>
            </w:r>
          </w:p>
          <w:p w14:paraId="0FE79517">
            <w:pPr>
              <w:spacing w:line="300" w:lineRule="exact"/>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（4）具有消防管理证。</w:t>
            </w:r>
          </w:p>
        </w:tc>
      </w:tr>
      <w:tr w14:paraId="588DC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777" w:type="dxa"/>
            <w:shd w:val="clear" w:color="auto" w:fill="auto"/>
            <w:noWrap/>
            <w:vAlign w:val="center"/>
          </w:tcPr>
          <w:p w14:paraId="23F098B6">
            <w:pPr>
              <w:spacing w:line="300" w:lineRule="exact"/>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3</w:t>
            </w:r>
          </w:p>
        </w:tc>
        <w:tc>
          <w:tcPr>
            <w:tcW w:w="599" w:type="dxa"/>
            <w:vMerge w:val="continue"/>
            <w:shd w:val="clear" w:color="auto" w:fill="auto"/>
            <w:noWrap/>
            <w:vAlign w:val="center"/>
          </w:tcPr>
          <w:p w14:paraId="1907D86C">
            <w:pPr>
              <w:spacing w:line="300" w:lineRule="exact"/>
              <w:jc w:val="center"/>
              <w:rPr>
                <w:rFonts w:hint="eastAsia" w:ascii="仿宋_GB2312" w:eastAsia="仿宋_GB2312"/>
                <w:sz w:val="24"/>
                <w:szCs w:val="24"/>
              </w:rPr>
            </w:pPr>
          </w:p>
        </w:tc>
        <w:tc>
          <w:tcPr>
            <w:tcW w:w="1080" w:type="dxa"/>
            <w:shd w:val="clear" w:color="auto" w:fill="auto"/>
            <w:noWrap/>
            <w:vAlign w:val="center"/>
          </w:tcPr>
          <w:p w14:paraId="7B34157B">
            <w:pPr>
              <w:spacing w:line="300" w:lineRule="exact"/>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监控</w:t>
            </w:r>
          </w:p>
        </w:tc>
        <w:tc>
          <w:tcPr>
            <w:tcW w:w="835" w:type="dxa"/>
            <w:shd w:val="clear" w:color="auto" w:fill="auto"/>
            <w:noWrap/>
            <w:vAlign w:val="center"/>
          </w:tcPr>
          <w:p w14:paraId="0CF2A34B">
            <w:pPr>
              <w:spacing w:line="300" w:lineRule="exact"/>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2</w:t>
            </w:r>
          </w:p>
        </w:tc>
        <w:tc>
          <w:tcPr>
            <w:tcW w:w="1789" w:type="dxa"/>
            <w:shd w:val="clear" w:color="auto" w:fill="auto"/>
            <w:vAlign w:val="center"/>
          </w:tcPr>
          <w:p w14:paraId="00EF8378">
            <w:pPr>
              <w:spacing w:line="300" w:lineRule="exact"/>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周一到周日，  24小时</w:t>
            </w:r>
          </w:p>
        </w:tc>
        <w:tc>
          <w:tcPr>
            <w:tcW w:w="3442" w:type="dxa"/>
            <w:shd w:val="clear" w:color="auto" w:fill="auto"/>
            <w:vAlign w:val="center"/>
          </w:tcPr>
          <w:p w14:paraId="7725079B">
            <w:pPr>
              <w:spacing w:line="300" w:lineRule="exact"/>
              <w:jc w:val="center"/>
              <w:rPr>
                <w:rFonts w:hint="eastAsia" w:ascii="仿宋_GB2312" w:eastAsia="仿宋_GB2312"/>
                <w:sz w:val="24"/>
                <w:szCs w:val="24"/>
              </w:rPr>
            </w:pPr>
            <w:r>
              <w:rPr>
                <w:rFonts w:hint="eastAsia" w:ascii="仿宋_GB2312" w:eastAsia="仿宋_GB2312"/>
                <w:sz w:val="24"/>
                <w:szCs w:val="24"/>
              </w:rPr>
              <w:t>1）男性≤45岁/女性≤45岁</w:t>
            </w:r>
            <w:r>
              <w:rPr>
                <w:rFonts w:hint="eastAsia" w:ascii="仿宋_GB2312" w:eastAsia="仿宋_GB2312"/>
                <w:sz w:val="24"/>
                <w:szCs w:val="24"/>
                <w:lang w:eastAsia="zh-CN"/>
              </w:rPr>
              <w:t>优先</w:t>
            </w:r>
            <w:r>
              <w:rPr>
                <w:rFonts w:hint="eastAsia" w:ascii="仿宋_GB2312" w:eastAsia="仿宋_GB2312"/>
                <w:sz w:val="24"/>
                <w:szCs w:val="24"/>
              </w:rPr>
              <w:t>，身体健康，普通话标准。</w:t>
            </w:r>
          </w:p>
          <w:p w14:paraId="081AB754">
            <w:pPr>
              <w:spacing w:line="300" w:lineRule="exact"/>
              <w:jc w:val="center"/>
              <w:rPr>
                <w:rFonts w:hint="eastAsia" w:ascii="仿宋_GB2312" w:eastAsia="仿宋_GB2312"/>
                <w:sz w:val="24"/>
                <w:szCs w:val="24"/>
              </w:rPr>
            </w:pPr>
            <w:r>
              <w:rPr>
                <w:rFonts w:hint="eastAsia" w:ascii="仿宋_GB2312" w:eastAsia="仿宋_GB2312"/>
                <w:sz w:val="24"/>
                <w:szCs w:val="24"/>
              </w:rPr>
              <w:t>（2）具有保安员上岗证。</w:t>
            </w:r>
          </w:p>
          <w:p w14:paraId="5AF82969">
            <w:pPr>
              <w:spacing w:line="300" w:lineRule="exact"/>
              <w:jc w:val="center"/>
              <w:rPr>
                <w:rFonts w:hint="eastAsia" w:ascii="仿宋_GB2312" w:eastAsia="仿宋_GB2312"/>
                <w:sz w:val="24"/>
                <w:szCs w:val="24"/>
                <w:lang w:val="en-US" w:eastAsia="zh-CN"/>
              </w:rPr>
            </w:pPr>
            <w:r>
              <w:rPr>
                <w:rFonts w:hint="eastAsia" w:ascii="仿宋_GB2312" w:eastAsia="仿宋_GB2312"/>
                <w:sz w:val="24"/>
                <w:szCs w:val="24"/>
                <w:lang w:eastAsia="zh-CN"/>
              </w:rPr>
              <w:t>（</w:t>
            </w:r>
            <w:r>
              <w:rPr>
                <w:rFonts w:hint="eastAsia" w:ascii="仿宋_GB2312" w:eastAsia="仿宋_GB2312"/>
                <w:sz w:val="24"/>
                <w:szCs w:val="24"/>
                <w:lang w:val="en-US" w:eastAsia="zh-CN"/>
              </w:rPr>
              <w:t>3</w:t>
            </w:r>
            <w:r>
              <w:rPr>
                <w:rFonts w:hint="eastAsia" w:ascii="仿宋_GB2312" w:eastAsia="仿宋_GB2312"/>
                <w:sz w:val="24"/>
                <w:szCs w:val="24"/>
                <w:lang w:eastAsia="zh-CN"/>
              </w:rPr>
              <w:t>）</w:t>
            </w:r>
            <w:r>
              <w:rPr>
                <w:rFonts w:hint="eastAsia" w:ascii="仿宋_GB2312" w:eastAsia="仿宋_GB2312"/>
                <w:sz w:val="24"/>
                <w:szCs w:val="24"/>
                <w:lang w:val="en-US" w:eastAsia="zh-CN"/>
              </w:rPr>
              <w:t>具有监控证。</w:t>
            </w:r>
          </w:p>
          <w:p w14:paraId="472E068C">
            <w:pPr>
              <w:spacing w:line="300" w:lineRule="exact"/>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（4）具有消防管理证。</w:t>
            </w:r>
          </w:p>
        </w:tc>
      </w:tr>
      <w:tr w14:paraId="70021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777" w:type="dxa"/>
            <w:shd w:val="clear" w:color="auto" w:fill="auto"/>
            <w:noWrap/>
            <w:vAlign w:val="center"/>
          </w:tcPr>
          <w:p w14:paraId="7914EFC6">
            <w:pPr>
              <w:spacing w:line="300" w:lineRule="exact"/>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4</w:t>
            </w:r>
          </w:p>
        </w:tc>
        <w:tc>
          <w:tcPr>
            <w:tcW w:w="599" w:type="dxa"/>
            <w:vMerge w:val="continue"/>
            <w:shd w:val="clear" w:color="auto" w:fill="auto"/>
            <w:noWrap/>
            <w:vAlign w:val="center"/>
          </w:tcPr>
          <w:p w14:paraId="524C4E74">
            <w:pPr>
              <w:spacing w:line="300" w:lineRule="exact"/>
              <w:jc w:val="center"/>
              <w:rPr>
                <w:rFonts w:hint="eastAsia" w:ascii="仿宋_GB2312" w:eastAsia="仿宋_GB2312"/>
                <w:sz w:val="24"/>
                <w:szCs w:val="24"/>
              </w:rPr>
            </w:pPr>
          </w:p>
        </w:tc>
        <w:tc>
          <w:tcPr>
            <w:tcW w:w="1080" w:type="dxa"/>
            <w:shd w:val="clear" w:color="auto" w:fill="auto"/>
            <w:noWrap/>
            <w:vAlign w:val="center"/>
          </w:tcPr>
          <w:p w14:paraId="5AE5973D">
            <w:pPr>
              <w:spacing w:line="300" w:lineRule="exact"/>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接待</w:t>
            </w:r>
          </w:p>
        </w:tc>
        <w:tc>
          <w:tcPr>
            <w:tcW w:w="835" w:type="dxa"/>
            <w:shd w:val="clear" w:color="auto" w:fill="auto"/>
            <w:noWrap/>
            <w:vAlign w:val="center"/>
          </w:tcPr>
          <w:p w14:paraId="6D38BE81">
            <w:pPr>
              <w:spacing w:line="300" w:lineRule="exact"/>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2</w:t>
            </w:r>
          </w:p>
        </w:tc>
        <w:tc>
          <w:tcPr>
            <w:tcW w:w="1789" w:type="dxa"/>
            <w:shd w:val="clear" w:color="auto" w:fill="auto"/>
            <w:vAlign w:val="center"/>
          </w:tcPr>
          <w:p w14:paraId="42576563">
            <w:pPr>
              <w:spacing w:line="300" w:lineRule="exact"/>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 xml:space="preserve">法定工作日， </w:t>
            </w:r>
            <w:r>
              <w:rPr>
                <w:rFonts w:hint="eastAsia" w:ascii="仿宋_GB2312" w:eastAsia="仿宋_GB2312"/>
                <w:sz w:val="24"/>
                <w:szCs w:val="24"/>
              </w:rPr>
              <w:t>8：</w:t>
            </w:r>
            <w:r>
              <w:rPr>
                <w:rFonts w:hint="eastAsia" w:ascii="仿宋_GB2312" w:eastAsia="仿宋_GB2312"/>
                <w:sz w:val="24"/>
                <w:szCs w:val="24"/>
                <w:lang w:val="en-US" w:eastAsia="zh-CN"/>
              </w:rPr>
              <w:t>0</w:t>
            </w:r>
            <w:r>
              <w:rPr>
                <w:rFonts w:hint="eastAsia" w:ascii="仿宋_GB2312" w:eastAsia="仿宋_GB2312"/>
                <w:sz w:val="24"/>
                <w:szCs w:val="24"/>
              </w:rPr>
              <w:t>0-17：</w:t>
            </w:r>
            <w:r>
              <w:rPr>
                <w:rFonts w:hint="eastAsia" w:ascii="仿宋_GB2312" w:eastAsia="仿宋_GB2312"/>
                <w:sz w:val="24"/>
                <w:szCs w:val="24"/>
                <w:lang w:val="en-US" w:eastAsia="zh-CN"/>
              </w:rPr>
              <w:t>0</w:t>
            </w:r>
            <w:r>
              <w:rPr>
                <w:rFonts w:hint="eastAsia" w:ascii="仿宋_GB2312" w:eastAsia="仿宋_GB2312"/>
                <w:sz w:val="24"/>
                <w:szCs w:val="24"/>
              </w:rPr>
              <w:t>0，做五休二制。</w:t>
            </w:r>
          </w:p>
        </w:tc>
        <w:tc>
          <w:tcPr>
            <w:tcW w:w="3442" w:type="dxa"/>
            <w:shd w:val="clear" w:color="auto" w:fill="auto"/>
            <w:vAlign w:val="center"/>
          </w:tcPr>
          <w:p w14:paraId="72E852A5">
            <w:pPr>
              <w:spacing w:line="300" w:lineRule="exact"/>
              <w:jc w:val="center"/>
              <w:rPr>
                <w:rFonts w:hint="eastAsia" w:ascii="仿宋_GB2312" w:eastAsia="仿宋_GB2312"/>
                <w:sz w:val="24"/>
                <w:szCs w:val="24"/>
              </w:rPr>
            </w:pPr>
            <w:r>
              <w:rPr>
                <w:rFonts w:hint="eastAsia" w:ascii="仿宋_GB2312" w:eastAsia="仿宋_GB2312"/>
                <w:sz w:val="24"/>
                <w:szCs w:val="24"/>
              </w:rPr>
              <w:t>1）男性≤45岁/女性≤45岁</w:t>
            </w:r>
            <w:r>
              <w:rPr>
                <w:rFonts w:hint="eastAsia" w:ascii="仿宋_GB2312" w:eastAsia="仿宋_GB2312"/>
                <w:sz w:val="24"/>
                <w:szCs w:val="24"/>
                <w:lang w:eastAsia="zh-CN"/>
              </w:rPr>
              <w:t>优先</w:t>
            </w:r>
            <w:r>
              <w:rPr>
                <w:rFonts w:hint="eastAsia" w:ascii="仿宋_GB2312" w:eastAsia="仿宋_GB2312"/>
                <w:sz w:val="24"/>
                <w:szCs w:val="24"/>
              </w:rPr>
              <w:t>，身体健康，普通话标准。</w:t>
            </w:r>
          </w:p>
          <w:p w14:paraId="5995DA19">
            <w:pPr>
              <w:spacing w:line="300" w:lineRule="exact"/>
              <w:jc w:val="center"/>
              <w:rPr>
                <w:rFonts w:hint="eastAsia" w:ascii="仿宋_GB2312" w:eastAsia="仿宋_GB2312"/>
                <w:sz w:val="24"/>
                <w:szCs w:val="24"/>
              </w:rPr>
            </w:pPr>
            <w:r>
              <w:rPr>
                <w:rFonts w:hint="eastAsia" w:ascii="仿宋_GB2312" w:eastAsia="仿宋_GB2312"/>
                <w:sz w:val="24"/>
                <w:szCs w:val="24"/>
              </w:rPr>
              <w:t>（2）具有保安员上岗证。</w:t>
            </w:r>
          </w:p>
          <w:p w14:paraId="7DA97A4A">
            <w:pPr>
              <w:spacing w:line="300" w:lineRule="exact"/>
              <w:jc w:val="center"/>
              <w:rPr>
                <w:rFonts w:hint="eastAsia" w:ascii="仿宋_GB2312" w:eastAsia="仿宋_GB2312"/>
                <w:sz w:val="24"/>
                <w:szCs w:val="24"/>
                <w:lang w:val="en-US" w:eastAsia="zh-CN"/>
              </w:rPr>
            </w:pPr>
          </w:p>
        </w:tc>
      </w:tr>
      <w:tr w14:paraId="6DC27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777" w:type="dxa"/>
            <w:shd w:val="clear" w:color="auto" w:fill="auto"/>
            <w:noWrap/>
            <w:vAlign w:val="center"/>
          </w:tcPr>
          <w:p w14:paraId="01619BA4">
            <w:pPr>
              <w:spacing w:line="300" w:lineRule="exact"/>
              <w:jc w:val="center"/>
              <w:rPr>
                <w:rFonts w:hint="eastAsia" w:ascii="仿宋_GB2312" w:eastAsia="仿宋_GB2312"/>
                <w:sz w:val="24"/>
                <w:szCs w:val="24"/>
                <w:lang w:eastAsia="zh-CN"/>
              </w:rPr>
            </w:pPr>
            <w:r>
              <w:rPr>
                <w:rFonts w:hint="eastAsia" w:ascii="仿宋_GB2312" w:eastAsia="仿宋_GB2312"/>
                <w:sz w:val="24"/>
                <w:szCs w:val="24"/>
                <w:lang w:val="en-US" w:eastAsia="zh-CN"/>
              </w:rPr>
              <w:t>5</w:t>
            </w:r>
          </w:p>
        </w:tc>
        <w:tc>
          <w:tcPr>
            <w:tcW w:w="1679" w:type="dxa"/>
            <w:gridSpan w:val="2"/>
            <w:shd w:val="clear" w:color="auto" w:fill="auto"/>
            <w:noWrap/>
            <w:vAlign w:val="center"/>
          </w:tcPr>
          <w:p w14:paraId="131B2526">
            <w:pPr>
              <w:spacing w:line="300" w:lineRule="exact"/>
              <w:jc w:val="center"/>
              <w:rPr>
                <w:rFonts w:hint="eastAsia" w:ascii="仿宋_GB2312" w:eastAsia="仿宋_GB2312"/>
                <w:sz w:val="24"/>
                <w:szCs w:val="24"/>
              </w:rPr>
            </w:pPr>
            <w:r>
              <w:rPr>
                <w:rFonts w:hint="eastAsia" w:ascii="仿宋_GB2312" w:eastAsia="仿宋_GB2312"/>
                <w:sz w:val="24"/>
                <w:szCs w:val="24"/>
              </w:rPr>
              <w:t>保洁</w:t>
            </w:r>
          </w:p>
        </w:tc>
        <w:tc>
          <w:tcPr>
            <w:tcW w:w="835" w:type="dxa"/>
            <w:shd w:val="clear" w:color="auto" w:fill="auto"/>
            <w:noWrap/>
            <w:vAlign w:val="center"/>
          </w:tcPr>
          <w:p w14:paraId="273C7501">
            <w:pPr>
              <w:spacing w:line="300" w:lineRule="exact"/>
              <w:jc w:val="center"/>
              <w:rPr>
                <w:rFonts w:hint="eastAsia" w:ascii="仿宋_GB2312" w:eastAsia="仿宋_GB2312"/>
                <w:sz w:val="24"/>
                <w:szCs w:val="24"/>
                <w:lang w:eastAsia="zh-CN"/>
              </w:rPr>
            </w:pPr>
            <w:r>
              <w:rPr>
                <w:rFonts w:hint="eastAsia" w:ascii="仿宋_GB2312" w:eastAsia="仿宋_GB2312"/>
                <w:sz w:val="24"/>
                <w:szCs w:val="24"/>
                <w:lang w:val="en-US" w:eastAsia="zh-CN"/>
              </w:rPr>
              <w:t>5</w:t>
            </w:r>
          </w:p>
        </w:tc>
        <w:tc>
          <w:tcPr>
            <w:tcW w:w="1789" w:type="dxa"/>
            <w:shd w:val="clear" w:color="auto" w:fill="auto"/>
            <w:vAlign w:val="center"/>
          </w:tcPr>
          <w:p w14:paraId="1BC80000">
            <w:pPr>
              <w:spacing w:line="300" w:lineRule="exact"/>
              <w:jc w:val="center"/>
              <w:rPr>
                <w:rFonts w:hint="eastAsia" w:ascii="仿宋_GB2312" w:eastAsia="仿宋_GB2312"/>
                <w:sz w:val="24"/>
                <w:szCs w:val="24"/>
              </w:rPr>
            </w:pPr>
            <w:r>
              <w:rPr>
                <w:rFonts w:hint="eastAsia" w:ascii="仿宋_GB2312" w:eastAsia="仿宋_GB2312"/>
                <w:sz w:val="24"/>
                <w:szCs w:val="24"/>
                <w:lang w:val="en-US" w:eastAsia="zh-CN"/>
              </w:rPr>
              <w:t xml:space="preserve">法定工作日， </w:t>
            </w:r>
            <w:r>
              <w:rPr>
                <w:rFonts w:hint="eastAsia" w:ascii="仿宋_GB2312" w:eastAsia="仿宋_GB2312"/>
                <w:sz w:val="24"/>
                <w:szCs w:val="24"/>
              </w:rPr>
              <w:t>8：</w:t>
            </w:r>
            <w:r>
              <w:rPr>
                <w:rFonts w:hint="eastAsia" w:ascii="仿宋_GB2312" w:eastAsia="仿宋_GB2312"/>
                <w:sz w:val="24"/>
                <w:szCs w:val="24"/>
                <w:lang w:val="en-US" w:eastAsia="zh-CN"/>
              </w:rPr>
              <w:t>0</w:t>
            </w:r>
            <w:r>
              <w:rPr>
                <w:rFonts w:hint="eastAsia" w:ascii="仿宋_GB2312" w:eastAsia="仿宋_GB2312"/>
                <w:sz w:val="24"/>
                <w:szCs w:val="24"/>
              </w:rPr>
              <w:t>0-17：</w:t>
            </w:r>
            <w:r>
              <w:rPr>
                <w:rFonts w:hint="eastAsia" w:ascii="仿宋_GB2312" w:eastAsia="仿宋_GB2312"/>
                <w:sz w:val="24"/>
                <w:szCs w:val="24"/>
                <w:lang w:val="en-US" w:eastAsia="zh-CN"/>
              </w:rPr>
              <w:t>0</w:t>
            </w:r>
            <w:r>
              <w:rPr>
                <w:rFonts w:hint="eastAsia" w:ascii="仿宋_GB2312" w:eastAsia="仿宋_GB2312"/>
                <w:sz w:val="24"/>
                <w:szCs w:val="24"/>
              </w:rPr>
              <w:t>0，做五休二制。</w:t>
            </w:r>
          </w:p>
        </w:tc>
        <w:tc>
          <w:tcPr>
            <w:tcW w:w="3442" w:type="dxa"/>
            <w:shd w:val="clear" w:color="auto" w:fill="auto"/>
            <w:vAlign w:val="center"/>
          </w:tcPr>
          <w:p w14:paraId="496EC192">
            <w:pPr>
              <w:spacing w:line="300" w:lineRule="exact"/>
              <w:jc w:val="center"/>
              <w:rPr>
                <w:rFonts w:hint="eastAsia" w:ascii="仿宋_GB2312" w:eastAsia="仿宋_GB2312"/>
                <w:sz w:val="24"/>
                <w:szCs w:val="24"/>
              </w:rPr>
            </w:pPr>
            <w:r>
              <w:rPr>
                <w:rFonts w:hint="eastAsia" w:ascii="仿宋_GB2312" w:eastAsia="仿宋_GB2312"/>
                <w:sz w:val="24"/>
                <w:szCs w:val="24"/>
              </w:rPr>
              <w:t>（1）男性≤60岁/女性≤55岁，身体健康，普通话标准。</w:t>
            </w:r>
          </w:p>
          <w:p w14:paraId="40A4B262">
            <w:pPr>
              <w:spacing w:line="300" w:lineRule="exact"/>
              <w:jc w:val="center"/>
              <w:rPr>
                <w:rFonts w:hint="default" w:ascii="仿宋_GB2312" w:eastAsia="仿宋_GB2312"/>
                <w:sz w:val="24"/>
                <w:szCs w:val="24"/>
                <w:lang w:val="en-US" w:eastAsia="zh-CN"/>
              </w:rPr>
            </w:pPr>
            <w:r>
              <w:rPr>
                <w:rFonts w:hint="eastAsia" w:ascii="仿宋_GB2312" w:eastAsia="仿宋_GB2312"/>
                <w:sz w:val="24"/>
                <w:szCs w:val="24"/>
                <w:lang w:eastAsia="zh-CN"/>
              </w:rPr>
              <w:t>（</w:t>
            </w:r>
            <w:r>
              <w:rPr>
                <w:rFonts w:hint="eastAsia" w:ascii="仿宋_GB2312" w:eastAsia="仿宋_GB2312"/>
                <w:sz w:val="24"/>
                <w:szCs w:val="24"/>
                <w:lang w:val="en-US" w:eastAsia="zh-CN"/>
              </w:rPr>
              <w:t>2</w:t>
            </w:r>
            <w:r>
              <w:rPr>
                <w:rFonts w:hint="eastAsia" w:ascii="仿宋_GB2312" w:eastAsia="仿宋_GB2312"/>
                <w:sz w:val="24"/>
                <w:szCs w:val="24"/>
                <w:lang w:eastAsia="zh-CN"/>
              </w:rPr>
              <w:t>）</w:t>
            </w:r>
            <w:r>
              <w:rPr>
                <w:rFonts w:hint="eastAsia" w:ascii="仿宋_GB2312" w:eastAsia="仿宋_GB2312"/>
                <w:sz w:val="24"/>
                <w:szCs w:val="24"/>
                <w:lang w:val="en-US" w:eastAsia="zh-CN"/>
              </w:rPr>
              <w:t>持有健康证。</w:t>
            </w:r>
          </w:p>
          <w:p w14:paraId="03850AF3">
            <w:pPr>
              <w:spacing w:line="300" w:lineRule="exact"/>
              <w:jc w:val="center"/>
              <w:rPr>
                <w:rFonts w:hint="eastAsia" w:ascii="仿宋_GB2312" w:eastAsia="仿宋_GB2312"/>
                <w:sz w:val="24"/>
                <w:szCs w:val="24"/>
              </w:rPr>
            </w:pPr>
          </w:p>
        </w:tc>
      </w:tr>
      <w:tr w14:paraId="2AD2B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777" w:type="dxa"/>
            <w:shd w:val="clear" w:color="auto" w:fill="auto"/>
            <w:noWrap/>
            <w:vAlign w:val="center"/>
          </w:tcPr>
          <w:p w14:paraId="27A2E0C8">
            <w:pPr>
              <w:spacing w:line="300" w:lineRule="exact"/>
              <w:jc w:val="center"/>
              <w:rPr>
                <w:rFonts w:hint="eastAsia" w:ascii="仿宋_GB2312" w:eastAsia="仿宋_GB2312"/>
                <w:sz w:val="24"/>
                <w:szCs w:val="24"/>
                <w:lang w:eastAsia="zh-CN"/>
              </w:rPr>
            </w:pPr>
            <w:r>
              <w:rPr>
                <w:rFonts w:hint="eastAsia" w:ascii="仿宋_GB2312" w:eastAsia="仿宋_GB2312"/>
                <w:sz w:val="24"/>
                <w:szCs w:val="24"/>
                <w:lang w:val="en-US" w:eastAsia="zh-CN"/>
              </w:rPr>
              <w:t>6</w:t>
            </w:r>
          </w:p>
        </w:tc>
        <w:tc>
          <w:tcPr>
            <w:tcW w:w="1679" w:type="dxa"/>
            <w:gridSpan w:val="2"/>
            <w:shd w:val="clear" w:color="auto" w:fill="auto"/>
            <w:noWrap/>
            <w:vAlign w:val="center"/>
          </w:tcPr>
          <w:p w14:paraId="7513D4E2">
            <w:pPr>
              <w:spacing w:line="300" w:lineRule="exact"/>
              <w:jc w:val="center"/>
              <w:rPr>
                <w:rFonts w:hint="eastAsia" w:ascii="仿宋_GB2312" w:eastAsia="仿宋_GB2312"/>
                <w:sz w:val="24"/>
                <w:szCs w:val="24"/>
              </w:rPr>
            </w:pPr>
            <w:r>
              <w:rPr>
                <w:rFonts w:hint="eastAsia" w:ascii="仿宋_GB2312" w:eastAsia="仿宋_GB2312"/>
                <w:sz w:val="24"/>
                <w:szCs w:val="24"/>
              </w:rPr>
              <w:t>维修人员</w:t>
            </w:r>
          </w:p>
        </w:tc>
        <w:tc>
          <w:tcPr>
            <w:tcW w:w="835" w:type="dxa"/>
            <w:shd w:val="clear" w:color="auto" w:fill="auto"/>
            <w:noWrap/>
            <w:vAlign w:val="center"/>
          </w:tcPr>
          <w:p w14:paraId="2D5AF4BC">
            <w:pPr>
              <w:spacing w:line="300" w:lineRule="exact"/>
              <w:jc w:val="center"/>
              <w:rPr>
                <w:rFonts w:hint="eastAsia" w:ascii="仿宋_GB2312" w:eastAsia="仿宋_GB2312"/>
                <w:sz w:val="24"/>
                <w:szCs w:val="24"/>
                <w:lang w:eastAsia="zh-CN"/>
              </w:rPr>
            </w:pPr>
            <w:r>
              <w:rPr>
                <w:rFonts w:hint="eastAsia" w:ascii="仿宋_GB2312" w:eastAsia="仿宋_GB2312"/>
                <w:sz w:val="24"/>
                <w:szCs w:val="24"/>
                <w:lang w:val="en-US" w:eastAsia="zh-CN"/>
              </w:rPr>
              <w:t>1</w:t>
            </w:r>
          </w:p>
        </w:tc>
        <w:tc>
          <w:tcPr>
            <w:tcW w:w="1789" w:type="dxa"/>
            <w:vAlign w:val="center"/>
          </w:tcPr>
          <w:p w14:paraId="697BC002">
            <w:pPr>
              <w:spacing w:line="300" w:lineRule="exact"/>
              <w:jc w:val="center"/>
              <w:rPr>
                <w:rFonts w:hint="eastAsia" w:ascii="仿宋_GB2312" w:eastAsia="仿宋_GB2312"/>
                <w:sz w:val="24"/>
                <w:szCs w:val="24"/>
              </w:rPr>
            </w:pPr>
            <w:r>
              <w:rPr>
                <w:rFonts w:hint="eastAsia" w:ascii="仿宋_GB2312" w:eastAsia="仿宋_GB2312"/>
                <w:sz w:val="24"/>
                <w:szCs w:val="24"/>
                <w:lang w:val="en-US" w:eastAsia="zh-CN"/>
              </w:rPr>
              <w:t xml:space="preserve">法定工作日， </w:t>
            </w:r>
            <w:r>
              <w:rPr>
                <w:rFonts w:hint="eastAsia" w:ascii="仿宋_GB2312" w:eastAsia="仿宋_GB2312"/>
                <w:sz w:val="24"/>
                <w:szCs w:val="24"/>
              </w:rPr>
              <w:t>8：</w:t>
            </w:r>
            <w:r>
              <w:rPr>
                <w:rFonts w:hint="eastAsia" w:ascii="仿宋_GB2312" w:eastAsia="仿宋_GB2312"/>
                <w:sz w:val="24"/>
                <w:szCs w:val="24"/>
                <w:lang w:val="en-US" w:eastAsia="zh-CN"/>
              </w:rPr>
              <w:t>0</w:t>
            </w:r>
            <w:r>
              <w:rPr>
                <w:rFonts w:hint="eastAsia" w:ascii="仿宋_GB2312" w:eastAsia="仿宋_GB2312"/>
                <w:sz w:val="24"/>
                <w:szCs w:val="24"/>
              </w:rPr>
              <w:t>0-17：</w:t>
            </w:r>
            <w:r>
              <w:rPr>
                <w:rFonts w:hint="eastAsia" w:ascii="仿宋_GB2312" w:eastAsia="仿宋_GB2312"/>
                <w:sz w:val="24"/>
                <w:szCs w:val="24"/>
                <w:lang w:val="en-US" w:eastAsia="zh-CN"/>
              </w:rPr>
              <w:t>0</w:t>
            </w:r>
            <w:r>
              <w:rPr>
                <w:rFonts w:hint="eastAsia" w:ascii="仿宋_GB2312" w:eastAsia="仿宋_GB2312"/>
                <w:sz w:val="24"/>
                <w:szCs w:val="24"/>
              </w:rPr>
              <w:t>0，做五休二制。</w:t>
            </w:r>
          </w:p>
        </w:tc>
        <w:tc>
          <w:tcPr>
            <w:tcW w:w="3442" w:type="dxa"/>
            <w:shd w:val="clear" w:color="auto" w:fill="auto"/>
            <w:vAlign w:val="center"/>
          </w:tcPr>
          <w:p w14:paraId="3A15888A">
            <w:pPr>
              <w:spacing w:line="300" w:lineRule="exact"/>
              <w:jc w:val="center"/>
              <w:rPr>
                <w:rFonts w:hint="eastAsia" w:ascii="仿宋_GB2312" w:eastAsia="仿宋_GB2312"/>
                <w:sz w:val="24"/>
                <w:szCs w:val="24"/>
              </w:rPr>
            </w:pPr>
            <w:r>
              <w:rPr>
                <w:rFonts w:hint="eastAsia" w:ascii="仿宋_GB2312" w:eastAsia="仿宋_GB2312"/>
                <w:sz w:val="24"/>
                <w:szCs w:val="24"/>
              </w:rPr>
              <w:t>（1）男性≤60岁/女性≤55岁，身体健康。</w:t>
            </w:r>
          </w:p>
          <w:p w14:paraId="64E55BDE">
            <w:pPr>
              <w:spacing w:line="300" w:lineRule="exact"/>
              <w:jc w:val="center"/>
              <w:rPr>
                <w:rFonts w:hint="eastAsia" w:ascii="仿宋_GB2312" w:eastAsia="仿宋_GB2312"/>
                <w:sz w:val="24"/>
                <w:szCs w:val="24"/>
              </w:rPr>
            </w:pPr>
            <w:r>
              <w:rPr>
                <w:rFonts w:hint="eastAsia" w:ascii="仿宋_GB2312" w:eastAsia="仿宋_GB2312"/>
                <w:sz w:val="24"/>
                <w:szCs w:val="24"/>
              </w:rPr>
              <w:t>（2）持高、低压电工作业证。</w:t>
            </w:r>
          </w:p>
          <w:p w14:paraId="7B3D7EE6">
            <w:pPr>
              <w:spacing w:line="300" w:lineRule="exact"/>
              <w:jc w:val="center"/>
              <w:rPr>
                <w:rFonts w:hint="eastAsia" w:ascii="仿宋_GB2312" w:eastAsia="仿宋_GB2312"/>
                <w:sz w:val="24"/>
                <w:szCs w:val="24"/>
              </w:rPr>
            </w:pPr>
            <w:r>
              <w:rPr>
                <w:rFonts w:hint="eastAsia" w:ascii="仿宋_GB2312" w:eastAsia="仿宋_GB2312"/>
                <w:sz w:val="24"/>
                <w:szCs w:val="24"/>
              </w:rPr>
              <w:t>……</w:t>
            </w:r>
          </w:p>
        </w:tc>
      </w:tr>
      <w:tr w14:paraId="189C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77" w:type="dxa"/>
            <w:shd w:val="clear" w:color="auto" w:fill="auto"/>
            <w:noWrap/>
            <w:vAlign w:val="center"/>
          </w:tcPr>
          <w:p w14:paraId="6EE4EC2E">
            <w:pPr>
              <w:spacing w:line="300" w:lineRule="exact"/>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7</w:t>
            </w:r>
          </w:p>
        </w:tc>
        <w:tc>
          <w:tcPr>
            <w:tcW w:w="1679" w:type="dxa"/>
            <w:gridSpan w:val="2"/>
            <w:shd w:val="clear" w:color="auto" w:fill="auto"/>
            <w:noWrap/>
            <w:vAlign w:val="center"/>
          </w:tcPr>
          <w:p w14:paraId="597D44AA">
            <w:pPr>
              <w:spacing w:line="300" w:lineRule="exact"/>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会务</w:t>
            </w:r>
          </w:p>
        </w:tc>
        <w:tc>
          <w:tcPr>
            <w:tcW w:w="835" w:type="dxa"/>
            <w:shd w:val="clear" w:color="auto" w:fill="auto"/>
            <w:noWrap/>
            <w:vAlign w:val="center"/>
          </w:tcPr>
          <w:p w14:paraId="047B4B69">
            <w:pPr>
              <w:spacing w:line="300" w:lineRule="exact"/>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1</w:t>
            </w:r>
          </w:p>
        </w:tc>
        <w:tc>
          <w:tcPr>
            <w:tcW w:w="1789" w:type="dxa"/>
            <w:shd w:val="clear" w:color="auto" w:fill="auto"/>
            <w:vAlign w:val="center"/>
          </w:tcPr>
          <w:p w14:paraId="605D8785">
            <w:pPr>
              <w:spacing w:line="300" w:lineRule="exact"/>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 xml:space="preserve">法定工作日， </w:t>
            </w:r>
            <w:r>
              <w:rPr>
                <w:rFonts w:hint="eastAsia" w:ascii="仿宋_GB2312" w:eastAsia="仿宋_GB2312"/>
                <w:sz w:val="24"/>
                <w:szCs w:val="24"/>
              </w:rPr>
              <w:t>8：</w:t>
            </w:r>
            <w:r>
              <w:rPr>
                <w:rFonts w:hint="eastAsia" w:ascii="仿宋_GB2312" w:eastAsia="仿宋_GB2312"/>
                <w:sz w:val="24"/>
                <w:szCs w:val="24"/>
                <w:lang w:val="en-US" w:eastAsia="zh-CN"/>
              </w:rPr>
              <w:t>0</w:t>
            </w:r>
            <w:r>
              <w:rPr>
                <w:rFonts w:hint="eastAsia" w:ascii="仿宋_GB2312" w:eastAsia="仿宋_GB2312"/>
                <w:sz w:val="24"/>
                <w:szCs w:val="24"/>
              </w:rPr>
              <w:t>0-17：</w:t>
            </w:r>
            <w:r>
              <w:rPr>
                <w:rFonts w:hint="eastAsia" w:ascii="仿宋_GB2312" w:eastAsia="仿宋_GB2312"/>
                <w:sz w:val="24"/>
                <w:szCs w:val="24"/>
                <w:lang w:val="en-US" w:eastAsia="zh-CN"/>
              </w:rPr>
              <w:t>0</w:t>
            </w:r>
            <w:r>
              <w:rPr>
                <w:rFonts w:hint="eastAsia" w:ascii="仿宋_GB2312" w:eastAsia="仿宋_GB2312"/>
                <w:sz w:val="24"/>
                <w:szCs w:val="24"/>
              </w:rPr>
              <w:t>0，做五休二制。</w:t>
            </w:r>
          </w:p>
        </w:tc>
        <w:tc>
          <w:tcPr>
            <w:tcW w:w="3442" w:type="dxa"/>
            <w:shd w:val="clear" w:color="auto" w:fill="auto"/>
            <w:vAlign w:val="center"/>
          </w:tcPr>
          <w:p w14:paraId="43FB7A50">
            <w:pPr>
              <w:spacing w:line="300" w:lineRule="exact"/>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（1）女性≤35岁优先，形象气质好,反应能力快；</w:t>
            </w:r>
          </w:p>
          <w:p w14:paraId="26F840CC">
            <w:pPr>
              <w:spacing w:line="300" w:lineRule="exact"/>
              <w:jc w:val="center"/>
              <w:rPr>
                <w:rFonts w:hint="default" w:ascii="仿宋_GB2312" w:eastAsia="仿宋_GB2312"/>
                <w:sz w:val="24"/>
                <w:szCs w:val="24"/>
                <w:lang w:val="en-US" w:eastAsia="zh-CN"/>
              </w:rPr>
            </w:pPr>
            <w:r>
              <w:rPr>
                <w:rFonts w:hint="default" w:ascii="仿宋_GB2312" w:eastAsia="仿宋_GB2312"/>
                <w:sz w:val="24"/>
                <w:szCs w:val="24"/>
                <w:lang w:val="en-US" w:eastAsia="zh-CN"/>
              </w:rPr>
              <w:t>（2）</w:t>
            </w:r>
            <w:r>
              <w:rPr>
                <w:rFonts w:hint="eastAsia" w:ascii="仿宋_GB2312" w:eastAsia="仿宋_GB2312"/>
                <w:sz w:val="24"/>
                <w:szCs w:val="24"/>
                <w:lang w:val="en-US" w:eastAsia="zh-CN"/>
              </w:rPr>
              <w:t>具有酒店管理专业优先</w:t>
            </w:r>
          </w:p>
        </w:tc>
      </w:tr>
      <w:tr w14:paraId="741ED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77" w:type="dxa"/>
            <w:shd w:val="clear" w:color="auto" w:fill="auto"/>
            <w:noWrap/>
            <w:vAlign w:val="center"/>
          </w:tcPr>
          <w:p w14:paraId="400F80B5">
            <w:pPr>
              <w:spacing w:line="300" w:lineRule="exact"/>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8</w:t>
            </w:r>
          </w:p>
        </w:tc>
        <w:tc>
          <w:tcPr>
            <w:tcW w:w="1679" w:type="dxa"/>
            <w:gridSpan w:val="2"/>
            <w:shd w:val="clear" w:color="auto" w:fill="auto"/>
            <w:noWrap/>
            <w:vAlign w:val="center"/>
          </w:tcPr>
          <w:p w14:paraId="2DD89E6F">
            <w:pPr>
              <w:spacing w:line="300" w:lineRule="exact"/>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厨师</w:t>
            </w:r>
          </w:p>
        </w:tc>
        <w:tc>
          <w:tcPr>
            <w:tcW w:w="835" w:type="dxa"/>
            <w:shd w:val="clear" w:color="auto" w:fill="auto"/>
            <w:noWrap/>
            <w:vAlign w:val="center"/>
          </w:tcPr>
          <w:p w14:paraId="20FA7CBE">
            <w:pPr>
              <w:spacing w:line="300" w:lineRule="exact"/>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1</w:t>
            </w:r>
          </w:p>
        </w:tc>
        <w:tc>
          <w:tcPr>
            <w:tcW w:w="1789" w:type="dxa"/>
            <w:shd w:val="clear" w:color="auto" w:fill="auto"/>
            <w:vAlign w:val="center"/>
          </w:tcPr>
          <w:p w14:paraId="38A37A12">
            <w:pPr>
              <w:spacing w:line="300" w:lineRule="exact"/>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法定工作日， 6</w:t>
            </w:r>
            <w:r>
              <w:rPr>
                <w:rFonts w:hint="eastAsia" w:ascii="仿宋_GB2312" w:eastAsia="仿宋_GB2312"/>
                <w:sz w:val="24"/>
                <w:szCs w:val="24"/>
              </w:rPr>
              <w:t>：</w:t>
            </w:r>
            <w:r>
              <w:rPr>
                <w:rFonts w:hint="eastAsia" w:ascii="仿宋_GB2312" w:eastAsia="仿宋_GB2312"/>
                <w:sz w:val="24"/>
                <w:szCs w:val="24"/>
                <w:lang w:val="en-US" w:eastAsia="zh-CN"/>
              </w:rPr>
              <w:t>0</w:t>
            </w:r>
            <w:r>
              <w:rPr>
                <w:rFonts w:hint="eastAsia" w:ascii="仿宋_GB2312" w:eastAsia="仿宋_GB2312"/>
                <w:sz w:val="24"/>
                <w:szCs w:val="24"/>
              </w:rPr>
              <w:t>0-1</w:t>
            </w:r>
            <w:r>
              <w:rPr>
                <w:rFonts w:hint="eastAsia" w:ascii="仿宋_GB2312" w:eastAsia="仿宋_GB2312"/>
                <w:sz w:val="24"/>
                <w:szCs w:val="24"/>
                <w:lang w:val="en-US" w:eastAsia="zh-CN"/>
              </w:rPr>
              <w:t>4</w:t>
            </w:r>
            <w:r>
              <w:rPr>
                <w:rFonts w:hint="eastAsia" w:ascii="仿宋_GB2312" w:eastAsia="仿宋_GB2312"/>
                <w:sz w:val="24"/>
                <w:szCs w:val="24"/>
              </w:rPr>
              <w:t>：</w:t>
            </w:r>
            <w:r>
              <w:rPr>
                <w:rFonts w:hint="eastAsia" w:ascii="仿宋_GB2312" w:eastAsia="仿宋_GB2312"/>
                <w:sz w:val="24"/>
                <w:szCs w:val="24"/>
                <w:lang w:val="en-US" w:eastAsia="zh-CN"/>
              </w:rPr>
              <w:t>0</w:t>
            </w:r>
            <w:r>
              <w:rPr>
                <w:rFonts w:hint="eastAsia" w:ascii="仿宋_GB2312" w:eastAsia="仿宋_GB2312"/>
                <w:sz w:val="24"/>
                <w:szCs w:val="24"/>
              </w:rPr>
              <w:t>0，做五休二制。</w:t>
            </w:r>
          </w:p>
        </w:tc>
        <w:tc>
          <w:tcPr>
            <w:tcW w:w="3442" w:type="dxa"/>
            <w:shd w:val="clear" w:color="auto" w:fill="auto"/>
            <w:vAlign w:val="center"/>
          </w:tcPr>
          <w:p w14:paraId="40A07712">
            <w:pPr>
              <w:spacing w:line="300" w:lineRule="exact"/>
              <w:jc w:val="center"/>
              <w:rPr>
                <w:rFonts w:hint="eastAsia" w:ascii="仿宋_GB2312" w:eastAsia="仿宋_GB2312"/>
                <w:sz w:val="24"/>
                <w:szCs w:val="24"/>
                <w:lang w:eastAsia="zh-CN"/>
              </w:rPr>
            </w:pPr>
            <w:r>
              <w:rPr>
                <w:rFonts w:hint="eastAsia" w:ascii="仿宋_GB2312" w:eastAsia="仿宋_GB2312"/>
                <w:sz w:val="24"/>
                <w:szCs w:val="24"/>
                <w:lang w:val="en-US" w:eastAsia="zh-CN"/>
              </w:rPr>
              <w:t>（1）</w:t>
            </w:r>
            <w:r>
              <w:rPr>
                <w:rFonts w:hint="eastAsia" w:ascii="仿宋_GB2312" w:eastAsia="仿宋_GB2312"/>
                <w:sz w:val="24"/>
                <w:szCs w:val="24"/>
              </w:rPr>
              <w:t>男性＜60岁/女性＜50岁</w:t>
            </w:r>
            <w:r>
              <w:rPr>
                <w:rFonts w:hint="eastAsia" w:ascii="仿宋_GB2312" w:eastAsia="仿宋_GB2312"/>
                <w:sz w:val="24"/>
                <w:szCs w:val="24"/>
                <w:lang w:eastAsia="zh-CN"/>
              </w:rPr>
              <w:t>。</w:t>
            </w:r>
          </w:p>
          <w:p w14:paraId="0503D9E4">
            <w:pPr>
              <w:spacing w:line="300" w:lineRule="exact"/>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（2）有国家厨师（中级）及以上资格证书。</w:t>
            </w:r>
          </w:p>
          <w:p w14:paraId="6B3F1D29">
            <w:pPr>
              <w:spacing w:line="300" w:lineRule="exact"/>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（3）身体健康，持有健康证。</w:t>
            </w:r>
          </w:p>
        </w:tc>
      </w:tr>
      <w:tr w14:paraId="13D5E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77" w:type="dxa"/>
            <w:shd w:val="clear" w:color="auto" w:fill="auto"/>
            <w:noWrap/>
            <w:vAlign w:val="center"/>
          </w:tcPr>
          <w:p w14:paraId="2637F7C3">
            <w:pPr>
              <w:spacing w:line="300" w:lineRule="exact"/>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9</w:t>
            </w:r>
          </w:p>
        </w:tc>
        <w:tc>
          <w:tcPr>
            <w:tcW w:w="1679" w:type="dxa"/>
            <w:gridSpan w:val="2"/>
            <w:shd w:val="clear" w:color="auto" w:fill="auto"/>
            <w:noWrap/>
            <w:vAlign w:val="center"/>
          </w:tcPr>
          <w:p w14:paraId="6E3CA02C">
            <w:pPr>
              <w:spacing w:line="300" w:lineRule="exact"/>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厨房帮工</w:t>
            </w:r>
          </w:p>
        </w:tc>
        <w:tc>
          <w:tcPr>
            <w:tcW w:w="835" w:type="dxa"/>
            <w:shd w:val="clear" w:color="auto" w:fill="auto"/>
            <w:noWrap/>
            <w:vAlign w:val="center"/>
          </w:tcPr>
          <w:p w14:paraId="0901CCBB">
            <w:pPr>
              <w:spacing w:line="300" w:lineRule="exact"/>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2</w:t>
            </w:r>
          </w:p>
        </w:tc>
        <w:tc>
          <w:tcPr>
            <w:tcW w:w="1789" w:type="dxa"/>
            <w:shd w:val="clear" w:color="auto" w:fill="auto"/>
            <w:vAlign w:val="center"/>
          </w:tcPr>
          <w:p w14:paraId="3E05CD83">
            <w:pPr>
              <w:spacing w:line="300" w:lineRule="exact"/>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法定工作日， 6：00-14：00，做五休二制。</w:t>
            </w:r>
          </w:p>
        </w:tc>
        <w:tc>
          <w:tcPr>
            <w:tcW w:w="3442" w:type="dxa"/>
            <w:shd w:val="clear" w:color="auto" w:fill="auto"/>
            <w:vAlign w:val="center"/>
          </w:tcPr>
          <w:p w14:paraId="7E330D0A">
            <w:pPr>
              <w:spacing w:line="300" w:lineRule="exact"/>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（1）男性＜60岁/女性＜50岁。</w:t>
            </w:r>
          </w:p>
          <w:p w14:paraId="1761C2FC">
            <w:pPr>
              <w:spacing w:line="300" w:lineRule="exact"/>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（2）具有相关工作经验5年以上。</w:t>
            </w:r>
          </w:p>
          <w:p w14:paraId="6E9DE2B0">
            <w:pPr>
              <w:spacing w:line="300" w:lineRule="exact"/>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（3）身体健康，持有健康证。</w:t>
            </w:r>
          </w:p>
        </w:tc>
      </w:tr>
    </w:tbl>
    <w:p w14:paraId="0B510F45">
      <w:pPr>
        <w:spacing w:before="98" w:line="360" w:lineRule="auto"/>
        <w:ind w:left="447" w:leftChars="213" w:right="-20"/>
        <w:rPr>
          <w:rFonts w:ascii="华文仿宋" w:hAnsi="华文仿宋" w:eastAsia="华文仿宋" w:cs="宋体"/>
          <w:b w:val="0"/>
          <w:bCs w:val="0"/>
          <w:sz w:val="30"/>
          <w:szCs w:val="30"/>
        </w:rPr>
      </w:pPr>
      <w:r>
        <w:rPr>
          <w:rFonts w:hint="eastAsia" w:ascii="华文仿宋" w:hAnsi="华文仿宋" w:eastAsia="华文仿宋" w:cs="宋体"/>
          <w:b w:val="0"/>
          <w:bCs w:val="0"/>
          <w:sz w:val="30"/>
          <w:szCs w:val="30"/>
        </w:rPr>
        <w:t>注：1、投标人应合理配置团队服务人数，确保达到岗位配置要求，同时承诺所有服务人员劳动时间符合《劳动法》的规定。</w:t>
      </w:r>
    </w:p>
    <w:p w14:paraId="4D7C7428">
      <w:pPr>
        <w:spacing w:before="98" w:line="360" w:lineRule="auto"/>
        <w:ind w:left="447" w:leftChars="213" w:right="-20" w:firstLine="600" w:firstLineChars="200"/>
        <w:rPr>
          <w:rFonts w:ascii="华文仿宋" w:hAnsi="华文仿宋" w:eastAsia="华文仿宋" w:cs="宋体"/>
          <w:b w:val="0"/>
          <w:bCs w:val="0"/>
          <w:sz w:val="30"/>
          <w:szCs w:val="30"/>
        </w:rPr>
      </w:pPr>
      <w:r>
        <w:rPr>
          <w:rFonts w:hint="eastAsia" w:ascii="华文仿宋" w:hAnsi="华文仿宋" w:eastAsia="华文仿宋" w:cs="宋体"/>
          <w:b w:val="0"/>
          <w:bCs w:val="0"/>
          <w:sz w:val="30"/>
          <w:szCs w:val="30"/>
        </w:rPr>
        <w:t>2、投标人需承诺，若中标为项目所有团队服务人员投保足够份额的雇主责任险、公众责任险等。</w:t>
      </w:r>
    </w:p>
    <w:p w14:paraId="720EC016">
      <w:pPr>
        <w:spacing w:line="520" w:lineRule="exact"/>
        <w:ind w:firstLine="600" w:firstLineChars="200"/>
        <w:rPr>
          <w:rFonts w:hint="default" w:ascii="黑体" w:hAnsi="黑体" w:eastAsia="黑体" w:cs="仿宋_GB2312"/>
          <w:bCs/>
          <w:sz w:val="30"/>
          <w:szCs w:val="30"/>
          <w:lang w:val="en-US" w:eastAsia="zh-CN"/>
        </w:rPr>
      </w:pPr>
      <w:r>
        <w:rPr>
          <w:rFonts w:hint="eastAsia" w:ascii="黑体" w:hAnsi="黑体" w:eastAsia="黑体" w:cs="仿宋_GB2312"/>
          <w:bCs/>
          <w:sz w:val="30"/>
          <w:szCs w:val="30"/>
          <w:lang w:val="en-US" w:eastAsia="zh-CN"/>
        </w:rPr>
        <w:t>（二）岗位要求</w:t>
      </w:r>
    </w:p>
    <w:tbl>
      <w:tblPr>
        <w:tblStyle w:val="9"/>
        <w:tblW w:w="77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93"/>
        <w:gridCol w:w="6805"/>
      </w:tblGrid>
      <w:tr w14:paraId="6C6309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1" w:hRule="atLeast"/>
          <w:jc w:val="center"/>
        </w:trPr>
        <w:tc>
          <w:tcPr>
            <w:tcW w:w="993" w:type="dxa"/>
            <w:vAlign w:val="center"/>
          </w:tcPr>
          <w:p w14:paraId="0803D18E">
            <w:pPr>
              <w:spacing w:line="300" w:lineRule="exact"/>
              <w:jc w:val="center"/>
              <w:rPr>
                <w:rFonts w:ascii="仿宋_GB2312" w:eastAsia="仿宋_GB2312"/>
                <w:sz w:val="24"/>
                <w:szCs w:val="24"/>
              </w:rPr>
            </w:pPr>
            <w:r>
              <w:rPr>
                <w:rFonts w:hint="eastAsia" w:ascii="仿宋_GB2312" w:eastAsia="仿宋_GB2312"/>
                <w:sz w:val="24"/>
                <w:szCs w:val="24"/>
              </w:rPr>
              <w:t>部门</w:t>
            </w:r>
          </w:p>
        </w:tc>
        <w:tc>
          <w:tcPr>
            <w:tcW w:w="6805" w:type="dxa"/>
            <w:vAlign w:val="center"/>
          </w:tcPr>
          <w:p w14:paraId="2159D5F4">
            <w:pPr>
              <w:spacing w:line="300" w:lineRule="exact"/>
              <w:jc w:val="center"/>
              <w:rPr>
                <w:rFonts w:ascii="仿宋_GB2312" w:eastAsia="仿宋_GB2312"/>
                <w:sz w:val="24"/>
                <w:szCs w:val="24"/>
              </w:rPr>
            </w:pPr>
            <w:r>
              <w:rPr>
                <w:rFonts w:hint="eastAsia" w:ascii="仿宋_GB2312" w:eastAsia="仿宋_GB2312"/>
                <w:sz w:val="24"/>
                <w:szCs w:val="24"/>
              </w:rPr>
              <w:t>职责范围</w:t>
            </w:r>
          </w:p>
        </w:tc>
      </w:tr>
      <w:tr w14:paraId="018FB1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jc w:val="center"/>
        </w:trPr>
        <w:tc>
          <w:tcPr>
            <w:tcW w:w="993" w:type="dxa"/>
            <w:vAlign w:val="center"/>
          </w:tcPr>
          <w:p w14:paraId="01F40531">
            <w:pPr>
              <w:spacing w:line="300" w:lineRule="exact"/>
              <w:jc w:val="center"/>
              <w:rPr>
                <w:rFonts w:ascii="仿宋_GB2312" w:eastAsia="仿宋_GB2312"/>
                <w:sz w:val="24"/>
                <w:szCs w:val="24"/>
              </w:rPr>
            </w:pPr>
            <w:r>
              <w:rPr>
                <w:rFonts w:hint="eastAsia" w:ascii="仿宋_GB2312" w:eastAsia="仿宋_GB2312"/>
                <w:sz w:val="24"/>
                <w:szCs w:val="24"/>
              </w:rPr>
              <w:t>管理处</w:t>
            </w:r>
          </w:p>
        </w:tc>
        <w:tc>
          <w:tcPr>
            <w:tcW w:w="6805" w:type="dxa"/>
            <w:vAlign w:val="center"/>
          </w:tcPr>
          <w:p w14:paraId="5AC6BE16">
            <w:pPr>
              <w:spacing w:line="300" w:lineRule="exact"/>
              <w:jc w:val="left"/>
              <w:rPr>
                <w:rFonts w:ascii="仿宋_GB2312" w:eastAsia="仿宋_GB2312"/>
                <w:sz w:val="24"/>
                <w:szCs w:val="24"/>
              </w:rPr>
            </w:pPr>
            <w:r>
              <w:rPr>
                <w:rFonts w:hint="eastAsia" w:ascii="仿宋_GB2312" w:eastAsia="仿宋_GB2312"/>
                <w:sz w:val="24"/>
                <w:szCs w:val="24"/>
              </w:rPr>
              <w:t>1、负责区残联</w:t>
            </w:r>
            <w:r>
              <w:rPr>
                <w:rFonts w:hint="eastAsia" w:ascii="仿宋_GB2312" w:eastAsia="仿宋_GB2312"/>
                <w:b/>
                <w:bCs/>
                <w:sz w:val="24"/>
                <w:szCs w:val="24"/>
              </w:rPr>
              <w:t>平型关路</w:t>
            </w:r>
            <w:r>
              <w:rPr>
                <w:rFonts w:hint="eastAsia" w:ascii="仿宋_GB2312" w:eastAsia="仿宋_GB2312"/>
                <w:sz w:val="24"/>
                <w:szCs w:val="24"/>
              </w:rPr>
              <w:t>楼宇的物业管理服务和安全保障工作；</w:t>
            </w:r>
          </w:p>
          <w:p w14:paraId="00F96D7A">
            <w:pPr>
              <w:spacing w:line="300" w:lineRule="exact"/>
              <w:jc w:val="left"/>
              <w:rPr>
                <w:rFonts w:ascii="仿宋_GB2312" w:eastAsia="仿宋_GB2312"/>
                <w:sz w:val="24"/>
                <w:szCs w:val="24"/>
              </w:rPr>
            </w:pPr>
            <w:r>
              <w:rPr>
                <w:rFonts w:hint="eastAsia" w:ascii="仿宋_GB2312" w:eastAsia="仿宋_GB2312"/>
                <w:sz w:val="24"/>
                <w:szCs w:val="24"/>
              </w:rPr>
              <w:t>2、负责协调第三方维保单位（电梯、消防、燃气安全、绿化养护、设施设备维护等）的日常联系及按时维护。</w:t>
            </w:r>
          </w:p>
          <w:p w14:paraId="253FD936">
            <w:pPr>
              <w:spacing w:line="300" w:lineRule="exact"/>
              <w:jc w:val="left"/>
              <w:rPr>
                <w:rFonts w:ascii="仿宋_GB2312" w:eastAsia="仿宋_GB2312"/>
                <w:sz w:val="24"/>
                <w:szCs w:val="24"/>
              </w:rPr>
            </w:pPr>
            <w:r>
              <w:rPr>
                <w:rFonts w:ascii="仿宋_GB2312" w:eastAsia="仿宋_GB2312"/>
                <w:sz w:val="24"/>
                <w:szCs w:val="24"/>
              </w:rPr>
              <w:t>3、</w:t>
            </w:r>
            <w:r>
              <w:rPr>
                <w:rFonts w:hint="eastAsia" w:ascii="仿宋_GB2312" w:eastAsia="仿宋_GB2312"/>
                <w:sz w:val="24"/>
                <w:szCs w:val="24"/>
              </w:rPr>
              <w:t>负责日常会务服务工作；</w:t>
            </w:r>
          </w:p>
        </w:tc>
      </w:tr>
      <w:tr w14:paraId="20745C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15" w:hRule="atLeast"/>
          <w:jc w:val="center"/>
        </w:trPr>
        <w:tc>
          <w:tcPr>
            <w:tcW w:w="993" w:type="dxa"/>
            <w:vAlign w:val="center"/>
          </w:tcPr>
          <w:p w14:paraId="323524EE">
            <w:pPr>
              <w:spacing w:line="300" w:lineRule="exact"/>
              <w:jc w:val="center"/>
              <w:rPr>
                <w:rFonts w:ascii="仿宋_GB2312" w:eastAsia="仿宋_GB2312"/>
                <w:sz w:val="24"/>
                <w:szCs w:val="24"/>
              </w:rPr>
            </w:pPr>
            <w:r>
              <w:rPr>
                <w:rFonts w:hint="eastAsia" w:ascii="仿宋_GB2312" w:eastAsia="仿宋_GB2312"/>
                <w:sz w:val="24"/>
                <w:szCs w:val="24"/>
              </w:rPr>
              <w:t>安保部</w:t>
            </w:r>
          </w:p>
        </w:tc>
        <w:tc>
          <w:tcPr>
            <w:tcW w:w="6805" w:type="dxa"/>
            <w:vAlign w:val="center"/>
          </w:tcPr>
          <w:p w14:paraId="1B229F82">
            <w:pPr>
              <w:spacing w:line="300" w:lineRule="exact"/>
              <w:jc w:val="left"/>
              <w:rPr>
                <w:rFonts w:ascii="仿宋_GB2312" w:eastAsia="仿宋_GB2312"/>
                <w:sz w:val="24"/>
                <w:szCs w:val="24"/>
              </w:rPr>
            </w:pPr>
            <w:r>
              <w:rPr>
                <w:rFonts w:hint="eastAsia" w:ascii="仿宋_GB2312" w:eastAsia="仿宋_GB2312"/>
                <w:sz w:val="24"/>
                <w:szCs w:val="24"/>
              </w:rPr>
              <w:t>1、专人负责办公楼宇安全防范、消防管理（持证上岗）；</w:t>
            </w:r>
          </w:p>
          <w:p w14:paraId="6EB162FA">
            <w:pPr>
              <w:spacing w:line="300" w:lineRule="exact"/>
              <w:jc w:val="left"/>
              <w:rPr>
                <w:rFonts w:ascii="仿宋_GB2312" w:eastAsia="仿宋_GB2312"/>
                <w:sz w:val="24"/>
                <w:szCs w:val="24"/>
              </w:rPr>
            </w:pPr>
            <w:r>
              <w:rPr>
                <w:rFonts w:hint="eastAsia" w:ascii="仿宋_GB2312" w:eastAsia="仿宋_GB2312"/>
                <w:sz w:val="24"/>
                <w:szCs w:val="24"/>
              </w:rPr>
              <w:t>2、负责监控室和报警系统24小时监控及大楼内外巡查；</w:t>
            </w:r>
          </w:p>
          <w:p w14:paraId="7299A99D">
            <w:pPr>
              <w:spacing w:line="300" w:lineRule="exact"/>
              <w:jc w:val="left"/>
              <w:rPr>
                <w:rFonts w:ascii="仿宋_GB2312" w:eastAsia="仿宋_GB2312"/>
                <w:sz w:val="24"/>
                <w:szCs w:val="24"/>
              </w:rPr>
            </w:pPr>
            <w:r>
              <w:rPr>
                <w:rFonts w:hint="eastAsia" w:ascii="仿宋_GB2312" w:eastAsia="仿宋_GB2312"/>
                <w:sz w:val="24"/>
                <w:szCs w:val="24"/>
              </w:rPr>
              <w:t>3、负责进出人员的管理及来访登记，车辆引导工作，残车停放引导，安全保卫工作；</w:t>
            </w:r>
          </w:p>
          <w:p w14:paraId="5005BADA">
            <w:pPr>
              <w:spacing w:line="300" w:lineRule="exact"/>
              <w:jc w:val="left"/>
              <w:rPr>
                <w:rFonts w:ascii="仿宋_GB2312" w:eastAsia="仿宋_GB2312"/>
                <w:sz w:val="24"/>
                <w:szCs w:val="24"/>
              </w:rPr>
            </w:pPr>
            <w:r>
              <w:rPr>
                <w:rFonts w:hint="eastAsia" w:ascii="仿宋_GB2312" w:eastAsia="仿宋_GB2312"/>
                <w:sz w:val="24"/>
                <w:szCs w:val="24"/>
              </w:rPr>
              <w:t>4、负责24小时巡逻等工作。</w:t>
            </w:r>
          </w:p>
        </w:tc>
      </w:tr>
      <w:tr w14:paraId="6807F4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jc w:val="center"/>
        </w:trPr>
        <w:tc>
          <w:tcPr>
            <w:tcW w:w="993" w:type="dxa"/>
            <w:vAlign w:val="center"/>
          </w:tcPr>
          <w:p w14:paraId="1AB313F6">
            <w:pPr>
              <w:spacing w:line="300" w:lineRule="exact"/>
              <w:jc w:val="center"/>
              <w:rPr>
                <w:rFonts w:ascii="仿宋_GB2312" w:eastAsia="仿宋_GB2312"/>
                <w:sz w:val="24"/>
                <w:szCs w:val="24"/>
              </w:rPr>
            </w:pPr>
            <w:r>
              <w:rPr>
                <w:rFonts w:hint="eastAsia" w:ascii="仿宋_GB2312" w:eastAsia="仿宋_GB2312"/>
                <w:sz w:val="24"/>
                <w:szCs w:val="24"/>
              </w:rPr>
              <w:t>保洁部</w:t>
            </w:r>
          </w:p>
        </w:tc>
        <w:tc>
          <w:tcPr>
            <w:tcW w:w="6805" w:type="dxa"/>
            <w:vAlign w:val="center"/>
          </w:tcPr>
          <w:p w14:paraId="4F6B68BB">
            <w:pPr>
              <w:spacing w:line="300" w:lineRule="exact"/>
              <w:jc w:val="left"/>
              <w:rPr>
                <w:rFonts w:ascii="仿宋_GB2312" w:eastAsia="仿宋_GB2312"/>
                <w:sz w:val="24"/>
                <w:szCs w:val="24"/>
              </w:rPr>
            </w:pPr>
            <w:r>
              <w:rPr>
                <w:rFonts w:hint="eastAsia" w:ascii="仿宋_GB2312" w:eastAsia="仿宋_GB2312"/>
                <w:sz w:val="24"/>
                <w:szCs w:val="24"/>
              </w:rPr>
              <w:t>1、负责大楼内外区域的保洁管理；</w:t>
            </w:r>
          </w:p>
          <w:p w14:paraId="68F2D328">
            <w:pPr>
              <w:spacing w:line="300" w:lineRule="exact"/>
              <w:jc w:val="left"/>
              <w:rPr>
                <w:rFonts w:ascii="仿宋_GB2312" w:eastAsia="仿宋_GB2312"/>
                <w:sz w:val="24"/>
                <w:szCs w:val="24"/>
              </w:rPr>
            </w:pPr>
            <w:r>
              <w:rPr>
                <w:rFonts w:hint="eastAsia" w:ascii="仿宋_GB2312" w:eastAsia="仿宋_GB2312"/>
                <w:sz w:val="24"/>
                <w:szCs w:val="24"/>
              </w:rPr>
              <w:t>2、负责大楼内楼梯间、会议室、残疾人活动室、多功能厅、茶水间、公共走廊、电梯厅、卫生间等部位的日常打扫；</w:t>
            </w:r>
          </w:p>
          <w:p w14:paraId="3AC30BE0">
            <w:pPr>
              <w:spacing w:line="300" w:lineRule="exact"/>
              <w:jc w:val="left"/>
              <w:rPr>
                <w:rFonts w:ascii="仿宋_GB2312" w:eastAsia="仿宋_GB2312"/>
                <w:sz w:val="24"/>
                <w:szCs w:val="24"/>
              </w:rPr>
            </w:pPr>
            <w:r>
              <w:rPr>
                <w:rFonts w:hint="eastAsia" w:ascii="仿宋_GB2312" w:eastAsia="仿宋_GB2312"/>
                <w:sz w:val="24"/>
                <w:szCs w:val="24"/>
              </w:rPr>
              <w:t>3、负责楼内垃圾分类工作，垃圾做到日产日清，做好每日垃圾收运登记。</w:t>
            </w:r>
          </w:p>
        </w:tc>
      </w:tr>
      <w:tr w14:paraId="187886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3" w:type="dxa"/>
            <w:vAlign w:val="center"/>
          </w:tcPr>
          <w:p w14:paraId="7686E574">
            <w:pPr>
              <w:spacing w:line="300" w:lineRule="exact"/>
              <w:jc w:val="center"/>
              <w:rPr>
                <w:rFonts w:ascii="仿宋_GB2312" w:eastAsia="仿宋_GB2312"/>
                <w:sz w:val="24"/>
                <w:szCs w:val="24"/>
              </w:rPr>
            </w:pPr>
            <w:r>
              <w:rPr>
                <w:rFonts w:hint="eastAsia" w:ascii="仿宋_GB2312" w:eastAsia="仿宋_GB2312"/>
                <w:sz w:val="24"/>
                <w:szCs w:val="24"/>
              </w:rPr>
              <w:t>工程部</w:t>
            </w:r>
          </w:p>
        </w:tc>
        <w:tc>
          <w:tcPr>
            <w:tcW w:w="6805" w:type="dxa"/>
            <w:vAlign w:val="center"/>
          </w:tcPr>
          <w:p w14:paraId="74F1AEFC">
            <w:pPr>
              <w:spacing w:line="300" w:lineRule="exact"/>
              <w:jc w:val="left"/>
              <w:rPr>
                <w:rFonts w:ascii="仿宋_GB2312" w:eastAsia="仿宋_GB2312"/>
                <w:sz w:val="24"/>
                <w:szCs w:val="24"/>
              </w:rPr>
            </w:pPr>
            <w:r>
              <w:rPr>
                <w:rFonts w:hint="eastAsia" w:ascii="仿宋_GB2312" w:eastAsia="仿宋_GB2312"/>
                <w:sz w:val="24"/>
                <w:szCs w:val="24"/>
              </w:rPr>
              <w:t>1、负责大楼公共设施设备的巡查、维修等工作；</w:t>
            </w:r>
          </w:p>
          <w:p w14:paraId="26F47987">
            <w:pPr>
              <w:spacing w:line="300" w:lineRule="exact"/>
              <w:jc w:val="left"/>
              <w:rPr>
                <w:rFonts w:ascii="仿宋_GB2312" w:eastAsia="仿宋_GB2312"/>
                <w:sz w:val="24"/>
                <w:szCs w:val="24"/>
              </w:rPr>
            </w:pPr>
            <w:r>
              <w:rPr>
                <w:rFonts w:hint="eastAsia" w:ascii="仿宋_GB2312" w:eastAsia="仿宋_GB2312"/>
                <w:sz w:val="24"/>
                <w:szCs w:val="24"/>
              </w:rPr>
              <w:t>2、负责对第三方维保单位现场维保的监管；</w:t>
            </w:r>
          </w:p>
          <w:p w14:paraId="06E011A2">
            <w:pPr>
              <w:spacing w:line="300" w:lineRule="exact"/>
              <w:jc w:val="left"/>
              <w:rPr>
                <w:rFonts w:ascii="仿宋_GB2312" w:eastAsia="仿宋_GB2312"/>
                <w:sz w:val="24"/>
                <w:szCs w:val="24"/>
              </w:rPr>
            </w:pPr>
            <w:r>
              <w:rPr>
                <w:rFonts w:ascii="仿宋_GB2312" w:eastAsia="仿宋_GB2312"/>
                <w:sz w:val="24"/>
                <w:szCs w:val="24"/>
              </w:rPr>
              <w:t>3、</w:t>
            </w:r>
            <w:r>
              <w:rPr>
                <w:rFonts w:hint="eastAsia" w:ascii="仿宋_GB2312" w:eastAsia="仿宋_GB2312"/>
                <w:sz w:val="24"/>
                <w:szCs w:val="24"/>
              </w:rPr>
              <w:t>熟悉掌握楼内会议系统、音响系统、舞台系统等设备的使用，会前提前调试；</w:t>
            </w:r>
          </w:p>
          <w:p w14:paraId="41BA96A7">
            <w:pPr>
              <w:spacing w:line="300" w:lineRule="exact"/>
              <w:jc w:val="left"/>
              <w:rPr>
                <w:rFonts w:ascii="仿宋_GB2312" w:eastAsia="仿宋_GB2312"/>
                <w:sz w:val="24"/>
                <w:szCs w:val="24"/>
              </w:rPr>
            </w:pPr>
            <w:r>
              <w:rPr>
                <w:rFonts w:ascii="仿宋_GB2312" w:eastAsia="仿宋_GB2312"/>
                <w:sz w:val="24"/>
                <w:szCs w:val="24"/>
              </w:rPr>
              <w:t>4、</w:t>
            </w:r>
            <w:r>
              <w:rPr>
                <w:rFonts w:hint="eastAsia" w:ascii="仿宋_GB2312" w:eastAsia="仿宋_GB2312"/>
                <w:sz w:val="24"/>
                <w:szCs w:val="24"/>
              </w:rPr>
              <w:t>负责楼内用电安全的日常监管。</w:t>
            </w:r>
          </w:p>
        </w:tc>
      </w:tr>
      <w:tr w14:paraId="1BD0FB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3" w:type="dxa"/>
            <w:vAlign w:val="center"/>
          </w:tcPr>
          <w:p w14:paraId="5998B8E7">
            <w:pPr>
              <w:spacing w:line="300" w:lineRule="exact"/>
              <w:jc w:val="center"/>
              <w:rPr>
                <w:rFonts w:ascii="仿宋_GB2312" w:eastAsia="仿宋_GB2312"/>
                <w:sz w:val="24"/>
                <w:szCs w:val="24"/>
              </w:rPr>
            </w:pPr>
            <w:r>
              <w:rPr>
                <w:rFonts w:hint="eastAsia" w:ascii="仿宋_GB2312" w:eastAsia="仿宋_GB2312"/>
                <w:sz w:val="24"/>
                <w:szCs w:val="24"/>
              </w:rPr>
              <w:t>食堂</w:t>
            </w:r>
          </w:p>
        </w:tc>
        <w:tc>
          <w:tcPr>
            <w:tcW w:w="6805" w:type="dxa"/>
            <w:vAlign w:val="center"/>
          </w:tcPr>
          <w:p w14:paraId="45141B1F">
            <w:pPr>
              <w:spacing w:line="300" w:lineRule="exact"/>
              <w:jc w:val="left"/>
              <w:rPr>
                <w:rFonts w:ascii="仿宋_GB2312" w:eastAsia="仿宋_GB2312"/>
                <w:sz w:val="24"/>
                <w:szCs w:val="24"/>
              </w:rPr>
            </w:pPr>
            <w:r>
              <w:rPr>
                <w:rFonts w:hint="eastAsia" w:ascii="仿宋_GB2312" w:eastAsia="仿宋_GB2312"/>
                <w:sz w:val="24"/>
                <w:szCs w:val="24"/>
              </w:rPr>
              <w:t>1、负责早餐、午餐烹制、点心制作，食堂材料进出库管理，食品安全管理，食堂燃气安全管理等；</w:t>
            </w:r>
          </w:p>
          <w:p w14:paraId="2D548EEB">
            <w:pPr>
              <w:spacing w:line="300" w:lineRule="exact"/>
              <w:jc w:val="left"/>
              <w:rPr>
                <w:rFonts w:ascii="仿宋_GB2312" w:eastAsia="仿宋_GB2312"/>
                <w:sz w:val="24"/>
                <w:szCs w:val="24"/>
              </w:rPr>
            </w:pPr>
            <w:r>
              <w:rPr>
                <w:rFonts w:ascii="仿宋_GB2312" w:eastAsia="仿宋_GB2312"/>
                <w:sz w:val="24"/>
                <w:szCs w:val="24"/>
              </w:rPr>
              <w:t>2、</w:t>
            </w:r>
            <w:r>
              <w:rPr>
                <w:rFonts w:hint="eastAsia" w:ascii="仿宋_GB2312" w:eastAsia="仿宋_GB2312"/>
                <w:sz w:val="24"/>
                <w:szCs w:val="24"/>
              </w:rPr>
              <w:t>负责做好食堂相关工作，如：切配、打菜、日常清洁、垃圾清运、食品留样等工作；</w:t>
            </w:r>
          </w:p>
          <w:p w14:paraId="483FED10">
            <w:pPr>
              <w:spacing w:line="300" w:lineRule="exact"/>
              <w:jc w:val="left"/>
              <w:rPr>
                <w:rFonts w:hint="eastAsia" w:ascii="仿宋_GB2312" w:eastAsia="仿宋_GB2312"/>
                <w:sz w:val="24"/>
                <w:szCs w:val="24"/>
              </w:rPr>
            </w:pPr>
            <w:r>
              <w:rPr>
                <w:rFonts w:ascii="仿宋_GB2312" w:eastAsia="仿宋_GB2312"/>
                <w:sz w:val="24"/>
                <w:szCs w:val="24"/>
              </w:rPr>
              <w:t>3、</w:t>
            </w:r>
            <w:r>
              <w:rPr>
                <w:rFonts w:hint="eastAsia" w:ascii="仿宋_GB2312" w:eastAsia="仿宋_GB2312"/>
                <w:sz w:val="24"/>
                <w:szCs w:val="24"/>
              </w:rPr>
              <w:t>负责确保早、午餐就餐及时，以及临时用餐的保障工作</w:t>
            </w:r>
          </w:p>
          <w:p w14:paraId="6DD372F3">
            <w:pPr>
              <w:spacing w:line="300" w:lineRule="exact"/>
              <w:jc w:val="left"/>
              <w:rPr>
                <w:rFonts w:hint="default" w:ascii="仿宋_GB2312" w:eastAsia="仿宋_GB2312"/>
                <w:sz w:val="24"/>
                <w:szCs w:val="24"/>
                <w:lang w:val="en-US" w:eastAsia="zh-CN"/>
              </w:rPr>
            </w:pPr>
            <w:r>
              <w:rPr>
                <w:rFonts w:hint="eastAsia" w:ascii="仿宋_GB2312" w:eastAsia="仿宋_GB2312"/>
                <w:b/>
                <w:bCs/>
                <w:sz w:val="24"/>
                <w:szCs w:val="24"/>
                <w:lang w:val="en-US" w:eastAsia="zh-CN"/>
              </w:rPr>
              <w:t>4、负责配合做好反食品浪费相关工作。</w:t>
            </w:r>
          </w:p>
        </w:tc>
      </w:tr>
      <w:tr w14:paraId="3F3724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3" w:type="dxa"/>
            <w:vAlign w:val="center"/>
          </w:tcPr>
          <w:p w14:paraId="78D13A26">
            <w:pPr>
              <w:spacing w:line="300" w:lineRule="exact"/>
              <w:jc w:val="center"/>
              <w:rPr>
                <w:rFonts w:ascii="仿宋_GB2312" w:eastAsia="仿宋_GB2312"/>
                <w:sz w:val="24"/>
                <w:szCs w:val="24"/>
              </w:rPr>
            </w:pPr>
            <w:r>
              <w:rPr>
                <w:rFonts w:hint="eastAsia" w:ascii="仿宋_GB2312" w:eastAsia="仿宋_GB2312"/>
                <w:sz w:val="24"/>
                <w:szCs w:val="24"/>
              </w:rPr>
              <w:t>备注</w:t>
            </w:r>
          </w:p>
        </w:tc>
        <w:tc>
          <w:tcPr>
            <w:tcW w:w="6805" w:type="dxa"/>
            <w:vAlign w:val="center"/>
          </w:tcPr>
          <w:p w14:paraId="247AECC0">
            <w:pPr>
              <w:spacing w:line="300" w:lineRule="exact"/>
              <w:jc w:val="left"/>
              <w:rPr>
                <w:rFonts w:ascii="仿宋_GB2312" w:eastAsia="仿宋_GB2312"/>
                <w:sz w:val="24"/>
                <w:szCs w:val="24"/>
              </w:rPr>
            </w:pPr>
            <w:r>
              <w:rPr>
                <w:rFonts w:hint="eastAsia" w:ascii="仿宋_GB2312" w:eastAsia="仿宋_GB2312"/>
                <w:sz w:val="24"/>
                <w:szCs w:val="24"/>
              </w:rPr>
              <w:t>如遇非法定工作日残疾活动，需提供人员保障</w:t>
            </w:r>
          </w:p>
        </w:tc>
      </w:tr>
    </w:tbl>
    <w:p w14:paraId="3B8AD45C">
      <w:pPr>
        <w:spacing w:line="520" w:lineRule="exact"/>
        <w:ind w:firstLine="600" w:firstLineChars="200"/>
        <w:rPr>
          <w:rFonts w:ascii="黑体" w:hAnsi="黑体" w:eastAsia="黑体" w:cs="仿宋_GB2312"/>
          <w:bCs/>
          <w:sz w:val="30"/>
          <w:szCs w:val="30"/>
        </w:rPr>
      </w:pPr>
      <w:r>
        <w:rPr>
          <w:rFonts w:hint="eastAsia" w:ascii="黑体" w:hAnsi="黑体" w:eastAsia="黑体" w:cs="仿宋_GB2312"/>
          <w:bCs/>
          <w:sz w:val="30"/>
          <w:szCs w:val="30"/>
        </w:rPr>
        <w:t>三、服务需求</w:t>
      </w:r>
    </w:p>
    <w:p w14:paraId="0186AD6F">
      <w:pPr>
        <w:spacing w:line="52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（一）大楼房屋、设施设备的维护、使用、运行管理</w:t>
      </w:r>
    </w:p>
    <w:p w14:paraId="67F5BF91">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房屋建筑物本体及配套设施设备。包括但不限于共用的上下水管道、雨水管、共用照明、天线、防雷设施、加压供水、供电设备配置系统等。</w:t>
      </w:r>
    </w:p>
    <w:p w14:paraId="6B770C92">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房屋建筑物共用部位。包括但不限于楼盖、屋顶、梁柱、地面、内外墙体和基础等承重结构部位、外墙面、公共部分的内墙面、楼梯间、走廊、通道、门厅、门窗等。</w:t>
      </w:r>
    </w:p>
    <w:p w14:paraId="2EFC046D">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能源动力运行系统及设备管理与保障。包括但不限于以下内容：</w:t>
      </w:r>
    </w:p>
    <w:p w14:paraId="03958B7A">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1、电力配电系统（各类配电井、柜）运行、保养、维修、值班（总配电房，要按时巡查并做好相关记录）。</w:t>
      </w:r>
    </w:p>
    <w:p w14:paraId="6ACF06B8">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2、给排水系统运行、保养、维修、清理、巡查、值班（要按时巡查并做好相关记录）。</w:t>
      </w:r>
    </w:p>
    <w:p w14:paraId="5995AE6C">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3、电梯的运营维护，配备电梯安全管理员，持证上岗，按规程进行保养，梯内清洁、消毒。</w:t>
      </w:r>
    </w:p>
    <w:p w14:paraId="1E5BA7E3">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4、饮水机、热水器的日常维护。</w:t>
      </w:r>
    </w:p>
    <w:p w14:paraId="59308982">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5、设施、设备的维修、维护必须以不影响楼内各项活动正常开展和工作人员日常办公为标准。</w:t>
      </w:r>
    </w:p>
    <w:p w14:paraId="64324099">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6、按行业规定建立大楼房屋本体及配套设施的管理资料档案，并妥善使用与保管；建立房屋本体及配套设施维修养护检查制度，检查记录完整。</w:t>
      </w:r>
    </w:p>
    <w:p w14:paraId="74E36178">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7、大楼内外无违章乱张贴、乱搭建、乱拉管线等现象，走廊墙壁无污染现象；无擅自改变房屋用途行为；建筑外墙面外观完好、整洁，建材贴面无脱落；外挂石材无破损；涂料脱落污渍；室外招牌整洁统一，无安全隐患，外墙装饰无破损。每月按时检查并做好相关记录。</w:t>
      </w:r>
    </w:p>
    <w:p w14:paraId="60E51B6E">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8、确保房屋、门窗等</w:t>
      </w:r>
      <w:r>
        <w:rPr>
          <w:rFonts w:hint="eastAsia" w:ascii="仿宋_GB2312" w:hAnsi="仿宋_GB2312" w:eastAsia="仿宋_GB2312" w:cs="仿宋_GB2312"/>
          <w:sz w:val="30"/>
          <w:szCs w:val="30"/>
          <w:lang w:eastAsia="zh-CN"/>
        </w:rPr>
        <w:t>公用设施</w:t>
      </w:r>
      <w:r>
        <w:rPr>
          <w:rFonts w:hint="eastAsia" w:ascii="仿宋_GB2312" w:hAnsi="仿宋_GB2312" w:eastAsia="仿宋_GB2312" w:cs="仿宋_GB2312"/>
          <w:sz w:val="30"/>
          <w:szCs w:val="30"/>
        </w:rPr>
        <w:t>的完好和正常使用；及时完成各项零星维修任务，零修合格率90%以上。</w:t>
      </w:r>
    </w:p>
    <w:p w14:paraId="2DFD8A23">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9、保证公共照明、水电设施、空调通风系统、电梯等公共设施正常运行。公共设施、水电气设施每天检查一遍，发现故障或损坏应在10分钟内到场，及时维修完毕。</w:t>
      </w:r>
    </w:p>
    <w:p w14:paraId="320067F8">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10、小型维修要及时，当天报修当天解决；由使用方及物业公司委托设备厂方进行有偿代为维修（或供应商备材设备厂方更换），定期集中对大楼的设施进行维修维护。</w:t>
      </w:r>
    </w:p>
    <w:p w14:paraId="6B6C88EF">
      <w:pPr>
        <w:spacing w:line="52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（二）机电设施设备</w:t>
      </w:r>
    </w:p>
    <w:p w14:paraId="08A7B8C9">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1、制定设备安全运行、岗位职责制、定期巡回检查、维护保养、运行记录管理及档案等管理制度，并严格执行，保证设施设备完好率在98%以上。</w:t>
      </w:r>
    </w:p>
    <w:p w14:paraId="62595815">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2、配备所需专业技术人员（必须持证上岗，证件要符合安监部门要求），由专业人员管理（开启、关闭、保洁、维修），严格执行操作规程。</w:t>
      </w:r>
    </w:p>
    <w:p w14:paraId="78DC5A63">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3、设备及机房环境整洁、无杂物、灰尘，无鼠虫害发生，机房环境符合设备要求。</w:t>
      </w:r>
    </w:p>
    <w:p w14:paraId="25B3EDED">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4、保持设备良好，运行正常，合同期限内无重大管理责任事故，无设备运行事故隐患。如发现设备异常或故障，应停止使用以防止故障扩大并立即派人检修至完好为止。</w:t>
      </w:r>
    </w:p>
    <w:p w14:paraId="297A3F09">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5、保证监控系统的警戒线封闭、无盲区和死角，保证中心控制室能通过显示屏、报警控制器或电子地图准确地识别报警区域。</w:t>
      </w:r>
    </w:p>
    <w:p w14:paraId="6C25E565">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6、供配电系统：要求建立高压配电间巡检制度。</w:t>
      </w:r>
    </w:p>
    <w:p w14:paraId="7B92B8D3">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（1）保证正常供电。接到电力公司停电通知后，</w:t>
      </w:r>
      <w:r>
        <w:rPr>
          <w:rFonts w:hint="eastAsia" w:ascii="仿宋_GB2312" w:hAnsi="仿宋_GB2312" w:eastAsia="仿宋_GB2312" w:cs="仿宋_GB2312"/>
          <w:sz w:val="30"/>
          <w:szCs w:val="30"/>
          <w:lang w:eastAsia="zh-CN"/>
        </w:rPr>
        <w:t>应</w:t>
      </w:r>
      <w:r>
        <w:rPr>
          <w:rFonts w:hint="eastAsia" w:ascii="仿宋_GB2312" w:hAnsi="仿宋_GB2312" w:eastAsia="仿宋_GB2312" w:cs="仿宋_GB2312"/>
          <w:sz w:val="30"/>
          <w:szCs w:val="30"/>
        </w:rPr>
        <w:t>立刻通知使用方，做好实施方案，但因突然事件造成的临时停电除外。</w:t>
      </w:r>
    </w:p>
    <w:p w14:paraId="02C819C2">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（2）制定临时用电管理措施与停电应急处理措施（预案）并严格执行。</w:t>
      </w:r>
    </w:p>
    <w:p w14:paraId="01825023">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（3）公共照明系统应根据使用日的季节与气候情况掌握提前开启时间，用毕应立即关闭，避免浪费。</w:t>
      </w:r>
    </w:p>
    <w:p w14:paraId="61945382">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（4）对供电范围的电气设备定期巡视维护和重点检测，做到安全、合理、节约用电。</w:t>
      </w:r>
    </w:p>
    <w:p w14:paraId="3DEFACA7">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（5）及时发现和解决故障。当出现故障时，维修人员及时到位抢修，排除故障，恢复正常功能。</w:t>
      </w:r>
    </w:p>
    <w:p w14:paraId="3DC13DA9">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（6）加强日常维护检修，公共使用的照明灯具（包括照明、楼梯、电梯间、室外泛光照明）线路、开关保证完好，确保用电安全，并管理和维护好避雷设施。</w:t>
      </w:r>
    </w:p>
    <w:p w14:paraId="23534BE9">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（7）用电设备管理、操作、维修保养严格按国家标准操作运行，制定临时用电措施并严格执行。</w:t>
      </w:r>
    </w:p>
    <w:p w14:paraId="61B2307A">
      <w:pPr>
        <w:spacing w:line="52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（三）给排水系统</w:t>
      </w:r>
    </w:p>
    <w:p w14:paraId="36FA7507">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1、建立用水、供水管理制度并予以实施，做好量化分析，积极协助招标方安排合理的用水和节水计划。</w:t>
      </w:r>
    </w:p>
    <w:p w14:paraId="79FC1E89">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2、设备、阀门、管道工作正常，防止跑、冒、滴、漏，对供水系统管路、水泵、水箱、阀门等进行日常维护和定期检修，不发生大面积跑水事故，定期对水泵房进行检查、保养、维修。</w:t>
      </w:r>
    </w:p>
    <w:p w14:paraId="2F9AEA25">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3、停水、限水需提前48小时通知使用方。</w:t>
      </w:r>
    </w:p>
    <w:p w14:paraId="6178EF1C">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4、遇有事故，相关人员在规定时间内进行抢修，无大面积跑水、泛水和长时间停水，制定险情应急处理措施或预案。</w:t>
      </w:r>
    </w:p>
    <w:p w14:paraId="5EA27C1D">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5、保证设备和管道系统状况良好，供水系统能正常发挥功能。</w:t>
      </w:r>
    </w:p>
    <w:p w14:paraId="545EDD66">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6、及时发现和解决故障，当出现故障时，维修人员及时到位抢修，恢复正常功能。</w:t>
      </w:r>
    </w:p>
    <w:p w14:paraId="79D9062A">
      <w:pPr>
        <w:spacing w:line="52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（四）空调系统</w:t>
      </w:r>
    </w:p>
    <w:p w14:paraId="1CD7F83D">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1、建立规范完善的空调运行、安全操作规程、维修保养制度，并严格执行。</w:t>
      </w:r>
    </w:p>
    <w:p w14:paraId="66B65EF7">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2、保证空调系统安全运行，运行中无超标噪音和滴漏水现象。</w:t>
      </w:r>
    </w:p>
    <w:p w14:paraId="625DFD08">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3、有准确完整的空调系统档案资料，各项运行记录和维修保养记录齐全</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并归档。</w:t>
      </w:r>
    </w:p>
    <w:p w14:paraId="2F2833C4">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4、制定切实可行节能降耗措施，应有明显节能降耗成果。</w:t>
      </w:r>
    </w:p>
    <w:p w14:paraId="2BCA959A">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5、定期检修养护空调设备，保证空调设备、设施处于良好状态。</w:t>
      </w:r>
    </w:p>
    <w:p w14:paraId="21164AA2">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6、空调系统出现运行故障后，维修人员应及时到达现场维修，并做好记录。</w:t>
      </w:r>
    </w:p>
    <w:p w14:paraId="55655012">
      <w:pPr>
        <w:spacing w:line="520" w:lineRule="exact"/>
        <w:ind w:firstLine="602" w:firstLineChars="200"/>
        <w:rPr>
          <w:rFonts w:ascii="仿宋_GB2312" w:hAnsi="仿宋_GB2312" w:eastAsia="仿宋_GB2312" w:cs="仿宋_GB2312"/>
          <w:b/>
          <w:sz w:val="30"/>
          <w:szCs w:val="30"/>
        </w:rPr>
      </w:pPr>
      <w:r>
        <w:rPr>
          <w:rFonts w:hint="eastAsia" w:ascii="仿宋_GB2312" w:hAnsi="仿宋_GB2312" w:eastAsia="仿宋_GB2312" w:cs="仿宋_GB2312"/>
          <w:b/>
          <w:sz w:val="30"/>
          <w:szCs w:val="30"/>
        </w:rPr>
        <w:t>（五）消防和防盗报警系统</w:t>
      </w:r>
    </w:p>
    <w:p w14:paraId="374481F4">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1、大楼内的防盗警报系统工作正常，控制协调，确保设备运转良好。</w:t>
      </w:r>
    </w:p>
    <w:p w14:paraId="5C9689E2">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2、强化重点防火部位巡视。重点防火部位包括：配电间、厨房、弱电间、档案室、财务室、库房等。</w:t>
      </w:r>
    </w:p>
    <w:p w14:paraId="5FFD67D0">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3、强化消防设施安全管理。严禁损坏大楼内公共安全设施和消防警示标志，严禁非火灾事故触动消防报警按钮和使用消防栓等消防器材，严禁非专业人员进入高低压配电室、消防控制室等设施设备重地。</w:t>
      </w:r>
    </w:p>
    <w:p w14:paraId="2362B299">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4、强化消防设施运行管理。完善大楼内现代消防监控设施，坚持24小时昼夜全方位监控管理。</w:t>
      </w:r>
    </w:p>
    <w:p w14:paraId="0E015A69">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5、强化消防隐患源头管理。严禁在大楼内存放易燃、易爆和其他违禁物品，严禁在大楼内焚烧废书、废报、废纸等物品。</w:t>
      </w:r>
    </w:p>
    <w:p w14:paraId="3CC29571">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6、强化消防资料使用管理。任何单位和个人未经许可不得擅自调取监控室各类图文、录像资料。</w:t>
      </w:r>
    </w:p>
    <w:p w14:paraId="463EB9AF">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7、禁止在室内进行非机动车电瓶充电的行为，加强室外非机动车充电管理，定时巡查，确保消防安全。   </w:t>
      </w:r>
    </w:p>
    <w:p w14:paraId="1CB228FE">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8、消防栓每月巡查一次，消防栓箱内各种配件完好。</w:t>
      </w:r>
    </w:p>
    <w:p w14:paraId="5EFB698B">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9、每半年检查一次消防水带、阀杆处加注润滑油，做一次放水检查。</w:t>
      </w:r>
    </w:p>
    <w:p w14:paraId="16E85742">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10、每月检查一次灭火器，临近失效立即更新或充压。</w:t>
      </w:r>
    </w:p>
    <w:p w14:paraId="1AEB56B1">
      <w:pPr>
        <w:spacing w:line="52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（六）绿化日常养护管理</w:t>
      </w:r>
    </w:p>
    <w:p w14:paraId="037CF2B2">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1、做好大楼外绿化的日常养护及楼内公共区域的绿化养护。</w:t>
      </w:r>
    </w:p>
    <w:p w14:paraId="3674F08A">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2、根据季节，对室内绿植进行更换，营造良好环境氛围。</w:t>
      </w:r>
    </w:p>
    <w:p w14:paraId="75F39EDC">
      <w:pPr>
        <w:spacing w:line="52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（七）小型维修内容及要求</w:t>
      </w:r>
    </w:p>
    <w:p w14:paraId="77BAA611">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1、水、电、卫生间设备、家具、门锁、电器设备维修不过夜。应急问题2小时内解决，一般工作不超24小时。小修费用在500元以内的，由物业公司支付。 </w:t>
      </w:r>
    </w:p>
    <w:p w14:paraId="0700C215">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2、遇电路故障没电、水管爆裂、水龙头漏水、门锁打不开、门窗毁坏，要随叫随修。</w:t>
      </w:r>
    </w:p>
    <w:p w14:paraId="040DE4C9">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3、排水管、排污管要保持畅通，如有堵塞应立即疏通，厕所堵塞应当即疏通（需换厕盆的除外）。</w:t>
      </w:r>
    </w:p>
    <w:p w14:paraId="498AC2DF">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4、公共照明、水电气设施每日检查一遍。</w:t>
      </w:r>
    </w:p>
    <w:p w14:paraId="44834E58">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5、楼宇内门窗、照明设施的检查每日一次。</w:t>
      </w:r>
    </w:p>
    <w:p w14:paraId="1DBC8EE5">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6、按厂方要求定期更换饮水器内过滤系统，费用</w:t>
      </w:r>
      <w:r>
        <w:rPr>
          <w:rFonts w:hint="eastAsia" w:ascii="仿宋_GB2312" w:hAnsi="仿宋_GB2312" w:eastAsia="仿宋_GB2312" w:cs="仿宋_GB2312"/>
          <w:sz w:val="30"/>
          <w:szCs w:val="30"/>
          <w:lang w:eastAsia="zh-CN"/>
        </w:rPr>
        <w:t>实报实</w:t>
      </w:r>
      <w:r>
        <w:rPr>
          <w:rFonts w:hint="eastAsia" w:ascii="仿宋_GB2312" w:hAnsi="仿宋_GB2312" w:eastAsia="仿宋_GB2312" w:cs="仿宋_GB2312"/>
          <w:sz w:val="30"/>
          <w:szCs w:val="30"/>
        </w:rPr>
        <w:t>销。</w:t>
      </w:r>
    </w:p>
    <w:p w14:paraId="1F91FC13">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7、设备设施报修项目处理要及时，一般问题处理不过夜。</w:t>
      </w:r>
    </w:p>
    <w:p w14:paraId="739434DE">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8、要配合采购方及使用方做好节约型楼宇建设工作。</w:t>
      </w:r>
    </w:p>
    <w:p w14:paraId="74318B29">
      <w:pPr>
        <w:spacing w:line="52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（八）安保服务内容及要求</w:t>
      </w:r>
    </w:p>
    <w:p w14:paraId="300ED2E7">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1、全面负责本大楼内外安全保卫，保证24小时执勤，夜间对重要部位进行巡查，防止盗窃等案件发生。上班期间加强对进出人员的管理，对于来访接待做好访客登记。</w:t>
      </w:r>
    </w:p>
    <w:p w14:paraId="7EE77EED">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2、维护楼内正常秩序环境，协助楼内公共服务、消防管理等，维持大楼的安全稳定，对影响正常活动秩序的人员予以劝阻，及时发现和消除安全隐患。</w:t>
      </w:r>
    </w:p>
    <w:p w14:paraId="299389E5">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3、处理服务区域内的突发事件，并及时上报。</w:t>
      </w:r>
    </w:p>
    <w:p w14:paraId="503FB699">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4、在采购方及使用方的组织领导下，协同做好大楼内部治安综合治理工作。</w:t>
      </w:r>
    </w:p>
    <w:p w14:paraId="380C1744">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5、配合使用方，协助公安及时处置楼服务区域内发生的各类治安案件和突发情况。</w:t>
      </w:r>
    </w:p>
    <w:p w14:paraId="4D6760CD">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6、遇有重大活动时，应积极配合做好安全保卫工作。</w:t>
      </w:r>
    </w:p>
    <w:p w14:paraId="2F5C6559">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7、按照大楼规定的时间对楼内出入口进行开启与封闭。</w:t>
      </w:r>
    </w:p>
    <w:p w14:paraId="30B1C629">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8、协助做好大楼内禁烟工作。</w:t>
      </w:r>
    </w:p>
    <w:p w14:paraId="492A5326">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9、根据要求每天做好茶水间饮水器的开和关。</w:t>
      </w:r>
    </w:p>
    <w:p w14:paraId="29A4A2F1">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10、严格执行安保巡岗制度，安保人员必须有固定岗位及负责区域，对其负责区域，不定时在其所管辖范围内进行巡查，并做好日常巡查记录，发现问题或异常，及时上报相关部门。</w:t>
      </w:r>
    </w:p>
    <w:p w14:paraId="2780AB42">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11、按时开启防盗系统，监控室值班发现异常，即时报警和上报相关部门。</w:t>
      </w:r>
    </w:p>
    <w:p w14:paraId="49245748">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12、自行配备门卫值勤、安全巡逻所需的器材和通讯设备等。</w:t>
      </w:r>
    </w:p>
    <w:p w14:paraId="04316606">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13、派驻大楼的安保人员应按治安管理要求办理相应手续。</w:t>
      </w:r>
    </w:p>
    <w:p w14:paraId="6D2115AE">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14、负责大楼的门卫工作，按照使用方的相关规定，认真管理好进出大楼内的人员、物资等。</w:t>
      </w:r>
    </w:p>
    <w:p w14:paraId="0F003F94">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15、大楼内遇有重大活动需要增配、抽调人员协助时，应无偿按照使用方要求执行，工作时应着统一服装及标志。</w:t>
      </w:r>
    </w:p>
    <w:p w14:paraId="2993F8CB">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16、坚持文明执勤、文明上岗。上岗人员要仪表整洁卫生，站岗姿势要端正规范，执勤语言要文明。</w:t>
      </w:r>
    </w:p>
    <w:p w14:paraId="4FE4EA78">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17、落实巡逻监控总体要求。对大楼内外实行24小时不间断全方位巡逻监控管理，确保大楼安全运行，维护良好的工作秩序。</w:t>
      </w:r>
    </w:p>
    <w:p w14:paraId="38183608">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18、落实安保人员巡逻监控职责。安保人员负责对大楼内外进行巡逻监控，对可疑人员进行询问盘查，发现安全隐患及时处置并报告，确保区域范围内人、财、物安全；对大楼内进行消防安全巡逻监控，对各类消防设施、灭火器材巡检和日常维护，及时发现并整改消防安全隐患，杜绝各类火灾事故发生。</w:t>
      </w:r>
    </w:p>
    <w:p w14:paraId="5DCE524E">
      <w:pPr>
        <w:spacing w:line="52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19、报刊、信件、快递收发。每日根据报刊收发表对报刊进行发放，做好信件、快递的收发登记，对收到的快递进行集中存放并消杀静止，做好收发记录。</w:t>
      </w:r>
    </w:p>
    <w:p w14:paraId="3C389C34">
      <w:pPr>
        <w:spacing w:line="520" w:lineRule="exact"/>
        <w:ind w:firstLine="600" w:firstLineChars="200"/>
        <w:rPr>
          <w:rFonts w:hint="default"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20、做好法定节假日人员进出登记工作。</w:t>
      </w:r>
    </w:p>
    <w:p w14:paraId="43FBD475">
      <w:pPr>
        <w:spacing w:line="52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（九）保洁</w:t>
      </w:r>
    </w:p>
    <w:p w14:paraId="018287A5">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1、大楼保洁的服务范围、保洁内容（见前表）。</w:t>
      </w:r>
    </w:p>
    <w:p w14:paraId="7373DAEA">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2、保洁以工料全包的方式提供服务。料是指清扫器具、清洁剂及安全设施。</w:t>
      </w:r>
    </w:p>
    <w:p w14:paraId="6C550D44">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3、按工作范围、程序标准完成清洁工作。保证清扫保洁质量，达到使用方要求，使用方考评满意率达到95%。</w:t>
      </w:r>
    </w:p>
    <w:p w14:paraId="0B9E5CF4">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4、教育清扫人员礼貌、热情为残疾人及楼内人员服务，不发生违规行为。</w:t>
      </w:r>
    </w:p>
    <w:p w14:paraId="68813467">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5、所有清扫人员统一着装，衣帽整洁，</w:t>
      </w:r>
      <w:r>
        <w:rPr>
          <w:rFonts w:hint="eastAsia" w:ascii="仿宋_GB2312" w:hAnsi="仿宋_GB2312" w:eastAsia="仿宋_GB2312" w:cs="仿宋_GB2312"/>
          <w:sz w:val="30"/>
          <w:szCs w:val="30"/>
          <w:lang w:eastAsia="zh-CN"/>
        </w:rPr>
        <w:t>佩戴胸卡</w:t>
      </w:r>
      <w:r>
        <w:rPr>
          <w:rFonts w:hint="eastAsia" w:ascii="仿宋_GB2312" w:hAnsi="仿宋_GB2312" w:eastAsia="仿宋_GB2312" w:cs="仿宋_GB2312"/>
          <w:sz w:val="30"/>
          <w:szCs w:val="30"/>
        </w:rPr>
        <w:t>。</w:t>
      </w:r>
    </w:p>
    <w:p w14:paraId="3921CF9A">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6、爱护楼内外各种设施，注意节水节电。如物业公司人员失误造成损坏，由物业公司承担经济责任。</w:t>
      </w:r>
    </w:p>
    <w:p w14:paraId="2A18BE93">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7、清洁、消毒男女厕所，保持厕所干净无异味，无脚印、无污垢，无水印。</w:t>
      </w:r>
    </w:p>
    <w:p w14:paraId="0ABED5EC">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8、负责大楼生活垃圾外运工作。</w:t>
      </w:r>
    </w:p>
    <w:p w14:paraId="656F202F">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9、在清扫保洁中若物业公司工作范围内出现质量问题，使用方可以提出口头警告要求返工。如不见效，可发出保洁质量不合格处理单。二次仍不见效，物业公司将承担相应违约责任，使用方将采取相应措施进行处理。</w:t>
      </w:r>
    </w:p>
    <w:p w14:paraId="45B2023B">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10、每年两次对大楼外墙、玻璃窗、雨棚等部位进行清洗。</w:t>
      </w:r>
    </w:p>
    <w:p w14:paraId="0A2E99AE">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11、使用方如特殊原因，要求供应商完成超出本协议所规定的工作范围内容以外的工作事项，应先与物业公司驻点清洁领班进行联系，以便工作安排。</w:t>
      </w:r>
    </w:p>
    <w:p w14:paraId="37CD32DD">
      <w:pPr>
        <w:spacing w:line="52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（十）日常防疫工作</w:t>
      </w:r>
    </w:p>
    <w:p w14:paraId="3A4171A0">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1、设置</w:t>
      </w:r>
      <w:r>
        <w:rPr>
          <w:rFonts w:hint="eastAsia" w:ascii="仿宋_GB2312" w:hAnsi="仿宋_GB2312" w:eastAsia="仿宋_GB2312" w:cs="仿宋_GB2312"/>
          <w:sz w:val="30"/>
          <w:szCs w:val="30"/>
          <w:lang w:eastAsia="zh-CN"/>
        </w:rPr>
        <w:t>突发疫情防控</w:t>
      </w:r>
      <w:r>
        <w:rPr>
          <w:rFonts w:hint="eastAsia" w:ascii="仿宋_GB2312" w:hAnsi="仿宋_GB2312" w:eastAsia="仿宋_GB2312" w:cs="仿宋_GB2312"/>
          <w:sz w:val="30"/>
          <w:szCs w:val="30"/>
        </w:rPr>
        <w:t>工作方案和应急</w:t>
      </w:r>
      <w:r>
        <w:rPr>
          <w:rFonts w:hint="eastAsia" w:ascii="仿宋_GB2312" w:hAnsi="仿宋_GB2312" w:eastAsia="仿宋_GB2312" w:cs="仿宋_GB2312"/>
          <w:sz w:val="30"/>
          <w:szCs w:val="30"/>
          <w:lang w:eastAsia="zh-CN"/>
        </w:rPr>
        <w:t>处置</w:t>
      </w:r>
      <w:r>
        <w:rPr>
          <w:rFonts w:hint="eastAsia" w:ascii="仿宋_GB2312" w:hAnsi="仿宋_GB2312" w:eastAsia="仿宋_GB2312" w:cs="仿宋_GB2312"/>
          <w:sz w:val="30"/>
          <w:szCs w:val="30"/>
        </w:rPr>
        <w:t>预案，配合区残联做好常态化疫情防控工作，确保办公场所正常运行。</w:t>
      </w:r>
    </w:p>
    <w:p w14:paraId="37243D45">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2、物业服务人员应按照区残联要求，落实日常公共部位的消杀，如：公区走廊、电梯轿厢、门扶手、厕所等。如服务人员有身体异常等情况，应立即向物业经理报告具体情况，并及时就诊。</w:t>
      </w:r>
    </w:p>
    <w:p w14:paraId="6FFF6E59">
      <w:pPr>
        <w:ind w:firstLine="602" w:firstLineChars="200"/>
        <w:rPr>
          <w:rFonts w:ascii="仿宋_GB2312" w:eastAsia="仿宋_GB2312"/>
          <w:b/>
          <w:bCs/>
          <w:sz w:val="30"/>
          <w:szCs w:val="30"/>
        </w:rPr>
      </w:pPr>
      <w:r>
        <w:rPr>
          <w:rFonts w:hint="eastAsia" w:ascii="仿宋_GB2312" w:hAnsi="仿宋_GB2312" w:eastAsia="仿宋_GB2312" w:cs="仿宋_GB2312"/>
          <w:b/>
          <w:bCs/>
          <w:sz w:val="30"/>
          <w:szCs w:val="30"/>
        </w:rPr>
        <w:t>（十一）</w:t>
      </w:r>
      <w:r>
        <w:rPr>
          <w:rFonts w:hint="eastAsia" w:ascii="仿宋_GB2312" w:eastAsia="仿宋_GB2312"/>
          <w:b/>
          <w:bCs/>
          <w:sz w:val="30"/>
          <w:szCs w:val="30"/>
        </w:rPr>
        <w:t>残疾人</w:t>
      </w:r>
      <w:r>
        <w:rPr>
          <w:rFonts w:ascii="仿宋_GB2312" w:eastAsia="仿宋_GB2312"/>
          <w:b/>
          <w:bCs/>
          <w:sz w:val="30"/>
          <w:szCs w:val="30"/>
        </w:rPr>
        <w:t>各类活动保障</w:t>
      </w:r>
    </w:p>
    <w:p w14:paraId="532594B5">
      <w:pPr>
        <w:ind w:firstLine="600" w:firstLineChars="200"/>
        <w:rPr>
          <w:rFonts w:ascii="仿宋_GB2312" w:eastAsia="仿宋_GB2312"/>
          <w:sz w:val="30"/>
          <w:szCs w:val="30"/>
        </w:rPr>
      </w:pPr>
      <w:r>
        <w:rPr>
          <w:rFonts w:ascii="仿宋_GB2312" w:eastAsia="仿宋_GB2312"/>
          <w:sz w:val="30"/>
          <w:szCs w:val="30"/>
        </w:rPr>
        <w:t>1</w:t>
      </w:r>
      <w:r>
        <w:rPr>
          <w:rFonts w:hint="eastAsia" w:ascii="仿宋_GB2312" w:eastAsia="仿宋_GB2312"/>
          <w:sz w:val="30"/>
          <w:szCs w:val="30"/>
        </w:rPr>
        <w:t>、</w:t>
      </w:r>
      <w:r>
        <w:rPr>
          <w:rFonts w:ascii="仿宋_GB2312" w:eastAsia="仿宋_GB2312"/>
          <w:sz w:val="30"/>
          <w:szCs w:val="30"/>
        </w:rPr>
        <w:t>对前来活动的残疾人做好</w:t>
      </w:r>
      <w:r>
        <w:rPr>
          <w:rFonts w:hint="eastAsia" w:ascii="仿宋_GB2312" w:eastAsia="仿宋_GB2312"/>
          <w:sz w:val="30"/>
          <w:szCs w:val="30"/>
        </w:rPr>
        <w:t>登记</w:t>
      </w:r>
      <w:r>
        <w:rPr>
          <w:rFonts w:ascii="仿宋_GB2312" w:eastAsia="仿宋_GB2312"/>
          <w:sz w:val="30"/>
          <w:szCs w:val="30"/>
        </w:rPr>
        <w:t>及引导服务，对有需求的残疾人及时</w:t>
      </w:r>
      <w:r>
        <w:rPr>
          <w:rFonts w:hint="eastAsia" w:ascii="仿宋_GB2312" w:eastAsia="仿宋_GB2312"/>
          <w:sz w:val="30"/>
          <w:szCs w:val="30"/>
        </w:rPr>
        <w:t>给予帮扶</w:t>
      </w:r>
      <w:r>
        <w:rPr>
          <w:rFonts w:ascii="仿宋_GB2312" w:eastAsia="仿宋_GB2312"/>
          <w:sz w:val="30"/>
          <w:szCs w:val="30"/>
        </w:rPr>
        <w:t>；</w:t>
      </w:r>
    </w:p>
    <w:p w14:paraId="4753070A">
      <w:pPr>
        <w:ind w:firstLine="600" w:firstLineChars="200"/>
        <w:rPr>
          <w:rFonts w:ascii="仿宋_GB2312" w:eastAsia="仿宋_GB2312"/>
          <w:sz w:val="30"/>
          <w:szCs w:val="30"/>
        </w:rPr>
      </w:pPr>
      <w:r>
        <w:rPr>
          <w:rFonts w:ascii="仿宋_GB2312" w:eastAsia="仿宋_GB2312"/>
          <w:sz w:val="30"/>
          <w:szCs w:val="30"/>
        </w:rPr>
        <w:t>2</w:t>
      </w:r>
      <w:r>
        <w:rPr>
          <w:rFonts w:hint="eastAsia" w:ascii="仿宋_GB2312" w:eastAsia="仿宋_GB2312"/>
          <w:sz w:val="30"/>
          <w:szCs w:val="30"/>
        </w:rPr>
        <w:t>、</w:t>
      </w:r>
      <w:r>
        <w:rPr>
          <w:rFonts w:ascii="仿宋_GB2312" w:eastAsia="仿宋_GB2312"/>
          <w:sz w:val="30"/>
          <w:szCs w:val="30"/>
        </w:rPr>
        <w:t>根据活动</w:t>
      </w:r>
      <w:r>
        <w:rPr>
          <w:rFonts w:hint="eastAsia" w:ascii="仿宋_GB2312" w:eastAsia="仿宋_GB2312"/>
          <w:sz w:val="30"/>
          <w:szCs w:val="30"/>
        </w:rPr>
        <w:t>安排和残疾人需求，提前做好相关</w:t>
      </w:r>
      <w:r>
        <w:rPr>
          <w:rFonts w:ascii="仿宋_GB2312" w:eastAsia="仿宋_GB2312"/>
          <w:sz w:val="30"/>
          <w:szCs w:val="30"/>
        </w:rPr>
        <w:t>准备</w:t>
      </w:r>
      <w:r>
        <w:rPr>
          <w:rFonts w:hint="eastAsia" w:ascii="仿宋_GB2312" w:eastAsia="仿宋_GB2312"/>
          <w:sz w:val="30"/>
          <w:szCs w:val="30"/>
        </w:rPr>
        <w:t>工作</w:t>
      </w:r>
      <w:r>
        <w:rPr>
          <w:rFonts w:ascii="仿宋_GB2312" w:eastAsia="仿宋_GB2312"/>
          <w:sz w:val="30"/>
          <w:szCs w:val="30"/>
        </w:rPr>
        <w:t>；</w:t>
      </w:r>
    </w:p>
    <w:p w14:paraId="2F08616E">
      <w:pPr>
        <w:ind w:firstLine="600" w:firstLineChars="200"/>
        <w:rPr>
          <w:rFonts w:ascii="仿宋_GB2312" w:eastAsia="仿宋_GB2312"/>
          <w:sz w:val="30"/>
          <w:szCs w:val="30"/>
        </w:rPr>
      </w:pPr>
      <w:r>
        <w:rPr>
          <w:rFonts w:ascii="仿宋_GB2312" w:eastAsia="仿宋_GB2312"/>
          <w:sz w:val="30"/>
          <w:szCs w:val="30"/>
        </w:rPr>
        <w:t>3</w:t>
      </w:r>
      <w:r>
        <w:rPr>
          <w:rFonts w:hint="eastAsia" w:ascii="仿宋_GB2312" w:eastAsia="仿宋_GB2312"/>
          <w:sz w:val="30"/>
          <w:szCs w:val="30"/>
        </w:rPr>
        <w:t>、</w:t>
      </w:r>
      <w:r>
        <w:rPr>
          <w:rFonts w:ascii="仿宋_GB2312" w:eastAsia="仿宋_GB2312"/>
          <w:sz w:val="30"/>
          <w:szCs w:val="30"/>
        </w:rPr>
        <w:t>活动结束后及时对会场进行清洁、消毒</w:t>
      </w:r>
      <w:r>
        <w:rPr>
          <w:rFonts w:hint="eastAsia" w:ascii="仿宋_GB2312" w:eastAsia="仿宋_GB2312"/>
          <w:sz w:val="30"/>
          <w:szCs w:val="30"/>
        </w:rPr>
        <w:t>；</w:t>
      </w:r>
    </w:p>
    <w:p w14:paraId="05BF6ECA">
      <w:pPr>
        <w:ind w:firstLine="600" w:firstLineChars="200"/>
        <w:rPr>
          <w:rFonts w:ascii="仿宋_GB2312" w:eastAsia="仿宋_GB2312"/>
          <w:sz w:val="30"/>
          <w:szCs w:val="30"/>
        </w:rPr>
      </w:pPr>
      <w:r>
        <w:rPr>
          <w:rFonts w:hint="eastAsia" w:ascii="仿宋_GB2312" w:eastAsia="仿宋_GB2312"/>
          <w:sz w:val="30"/>
          <w:szCs w:val="30"/>
        </w:rPr>
        <w:t>4、落实保安、保洁等服务人员在法定节假日期间做好残疾人活动保障。</w:t>
      </w:r>
    </w:p>
    <w:p w14:paraId="77BFD830">
      <w:pPr>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（十二）协助做好防汛防台、控烟、垃圾分类等管理工作。</w:t>
      </w:r>
    </w:p>
    <w:p w14:paraId="02098FA2">
      <w:pPr>
        <w:ind w:firstLine="602" w:firstLineChars="200"/>
        <w:rPr>
          <w:rFonts w:ascii="仿宋_GB2312" w:eastAsia="仿宋_GB2312"/>
          <w:b/>
          <w:bCs/>
          <w:sz w:val="30"/>
          <w:szCs w:val="30"/>
        </w:rPr>
      </w:pPr>
      <w:r>
        <w:rPr>
          <w:rFonts w:hint="eastAsia" w:ascii="仿宋_GB2312" w:eastAsia="仿宋_GB2312"/>
          <w:b/>
          <w:bCs/>
          <w:sz w:val="30"/>
          <w:szCs w:val="30"/>
        </w:rPr>
        <w:t>（十三）食堂运营</w:t>
      </w:r>
    </w:p>
    <w:p w14:paraId="1F2E6BB6">
      <w:pPr>
        <w:ind w:firstLine="600" w:firstLineChars="200"/>
        <w:rPr>
          <w:rFonts w:ascii="仿宋_GB2312" w:eastAsia="仿宋_GB2312"/>
          <w:sz w:val="30"/>
          <w:szCs w:val="30"/>
        </w:rPr>
      </w:pPr>
      <w:r>
        <w:rPr>
          <w:rFonts w:hint="eastAsia" w:ascii="仿宋_GB2312" w:eastAsia="仿宋_GB2312"/>
          <w:sz w:val="30"/>
          <w:szCs w:val="30"/>
        </w:rPr>
        <w:t>1、食堂管理应根据《上海市餐饮服务食品安全规范化管理指南</w:t>
      </w:r>
      <w:r>
        <w:rPr>
          <w:rFonts w:hint="eastAsia" w:ascii="仿宋_GB2312" w:eastAsia="仿宋_GB2312"/>
          <w:sz w:val="30"/>
          <w:szCs w:val="30"/>
          <w:lang w:eastAsia="zh-CN"/>
        </w:rPr>
        <w:t>》《</w:t>
      </w:r>
      <w:r>
        <w:rPr>
          <w:rFonts w:hint="eastAsia" w:ascii="仿宋_GB2312" w:eastAsia="仿宋_GB2312"/>
          <w:sz w:val="30"/>
          <w:szCs w:val="30"/>
        </w:rPr>
        <w:t>加强本市机关食堂食品安全管理的暂行规定》，保证食堂区域卫生、整洁，食堂的卫生防疫、就餐环境必须达到国家、上海市的现行卫生标准。</w:t>
      </w:r>
    </w:p>
    <w:p w14:paraId="484C6542">
      <w:pPr>
        <w:ind w:firstLine="600" w:firstLineChars="200"/>
        <w:rPr>
          <w:rFonts w:ascii="仿宋_GB2312" w:eastAsia="仿宋_GB2312"/>
          <w:sz w:val="30"/>
          <w:szCs w:val="30"/>
        </w:rPr>
      </w:pPr>
      <w:r>
        <w:rPr>
          <w:rFonts w:hint="eastAsia" w:ascii="仿宋_GB2312" w:eastAsia="仿宋_GB2312"/>
          <w:sz w:val="30"/>
          <w:szCs w:val="30"/>
        </w:rPr>
        <w:t>2、食品质量要求</w:t>
      </w:r>
    </w:p>
    <w:p w14:paraId="746D46B9">
      <w:pPr>
        <w:ind w:firstLine="600" w:firstLineChars="200"/>
        <w:rPr>
          <w:rFonts w:ascii="仿宋_GB2312" w:eastAsia="仿宋_GB2312"/>
          <w:sz w:val="30"/>
          <w:szCs w:val="30"/>
        </w:rPr>
      </w:pPr>
      <w:r>
        <w:rPr>
          <w:rFonts w:hint="eastAsia" w:ascii="仿宋_GB2312" w:eastAsia="仿宋_GB2312"/>
          <w:sz w:val="30"/>
          <w:szCs w:val="30"/>
        </w:rPr>
        <w:t>（1）食堂所供食品保证质量、安全。</w:t>
      </w:r>
    </w:p>
    <w:p w14:paraId="509EFF97">
      <w:pPr>
        <w:ind w:firstLine="600" w:firstLineChars="200"/>
        <w:rPr>
          <w:rFonts w:ascii="仿宋_GB2312" w:eastAsia="仿宋_GB2312"/>
          <w:sz w:val="30"/>
          <w:szCs w:val="30"/>
        </w:rPr>
      </w:pPr>
      <w:r>
        <w:rPr>
          <w:rFonts w:hint="eastAsia" w:ascii="仿宋_GB2312" w:eastAsia="仿宋_GB2312"/>
          <w:sz w:val="30"/>
          <w:szCs w:val="30"/>
        </w:rPr>
        <w:t>（2）热菜供餐保持温热。</w:t>
      </w:r>
    </w:p>
    <w:p w14:paraId="5A2E28B5">
      <w:pPr>
        <w:ind w:firstLine="600" w:firstLineChars="200"/>
        <w:rPr>
          <w:rFonts w:ascii="仿宋_GB2312" w:eastAsia="仿宋_GB2312"/>
          <w:sz w:val="30"/>
          <w:szCs w:val="30"/>
        </w:rPr>
      </w:pPr>
      <w:r>
        <w:rPr>
          <w:rFonts w:hint="eastAsia" w:ascii="仿宋_GB2312" w:eastAsia="仿宋_GB2312"/>
          <w:sz w:val="30"/>
          <w:szCs w:val="30"/>
        </w:rPr>
        <w:t>（3）熟制后食品完整不碎及不松散。</w:t>
      </w:r>
    </w:p>
    <w:p w14:paraId="3AA64A50">
      <w:pPr>
        <w:ind w:firstLine="600" w:firstLineChars="200"/>
        <w:rPr>
          <w:rFonts w:ascii="仿宋_GB2312" w:eastAsia="仿宋_GB2312"/>
          <w:sz w:val="30"/>
          <w:szCs w:val="30"/>
        </w:rPr>
      </w:pPr>
      <w:r>
        <w:rPr>
          <w:rFonts w:hint="eastAsia" w:ascii="仿宋_GB2312" w:eastAsia="仿宋_GB2312"/>
          <w:sz w:val="30"/>
          <w:szCs w:val="30"/>
        </w:rPr>
        <w:t>（4）热菜食品表面无风干机水浸现象。</w:t>
      </w:r>
    </w:p>
    <w:p w14:paraId="3F36B7F8">
      <w:pPr>
        <w:ind w:firstLine="600" w:firstLineChars="200"/>
        <w:rPr>
          <w:rFonts w:ascii="仿宋_GB2312" w:eastAsia="仿宋_GB2312"/>
          <w:sz w:val="30"/>
          <w:szCs w:val="30"/>
        </w:rPr>
      </w:pPr>
      <w:r>
        <w:rPr>
          <w:rFonts w:hint="eastAsia" w:ascii="仿宋_GB2312" w:eastAsia="仿宋_GB2312"/>
          <w:sz w:val="30"/>
          <w:szCs w:val="30"/>
        </w:rPr>
        <w:t>（5）素食食品即时烹炒并控制过多汤汁和水分。</w:t>
      </w:r>
    </w:p>
    <w:p w14:paraId="69365EFA">
      <w:pPr>
        <w:ind w:firstLine="600" w:firstLineChars="200"/>
        <w:rPr>
          <w:rFonts w:ascii="仿宋_GB2312" w:eastAsia="仿宋_GB2312"/>
          <w:sz w:val="30"/>
          <w:szCs w:val="30"/>
        </w:rPr>
      </w:pPr>
      <w:r>
        <w:rPr>
          <w:rFonts w:hint="eastAsia" w:ascii="仿宋_GB2312" w:eastAsia="仿宋_GB2312"/>
          <w:sz w:val="30"/>
          <w:szCs w:val="30"/>
        </w:rPr>
        <w:t>3、饭菜出品时间和要求</w:t>
      </w:r>
    </w:p>
    <w:p w14:paraId="1AB287C6">
      <w:pPr>
        <w:ind w:firstLine="600" w:firstLineChars="200"/>
        <w:rPr>
          <w:rFonts w:ascii="仿宋_GB2312" w:eastAsia="仿宋_GB2312"/>
          <w:sz w:val="30"/>
          <w:szCs w:val="30"/>
        </w:rPr>
      </w:pPr>
      <w:r>
        <w:rPr>
          <w:rFonts w:ascii="仿宋_GB2312" w:eastAsia="仿宋_GB2312"/>
          <w:sz w:val="30"/>
          <w:szCs w:val="30"/>
        </w:rPr>
        <w:t>（1）</w:t>
      </w:r>
      <w:r>
        <w:rPr>
          <w:rFonts w:hint="eastAsia" w:ascii="仿宋_GB2312" w:eastAsia="仿宋_GB2312"/>
          <w:sz w:val="30"/>
          <w:szCs w:val="30"/>
        </w:rPr>
        <w:t>按规定准时开餐，每餐所提供食品在开餐前15分钟布置完毕，如变更或其他情况，不能准时开餐，应提前通知采购人，并留有充分时间做出补救。</w:t>
      </w:r>
    </w:p>
    <w:p w14:paraId="67B97BB0">
      <w:pPr>
        <w:ind w:firstLine="600" w:firstLineChars="200"/>
        <w:rPr>
          <w:rFonts w:ascii="仿宋_GB2312" w:eastAsia="仿宋_GB2312"/>
          <w:sz w:val="30"/>
          <w:szCs w:val="30"/>
        </w:rPr>
      </w:pPr>
      <w:r>
        <w:rPr>
          <w:rFonts w:ascii="仿宋_GB2312" w:eastAsia="仿宋_GB2312"/>
          <w:sz w:val="30"/>
          <w:szCs w:val="30"/>
        </w:rPr>
        <w:t>（2）</w:t>
      </w:r>
      <w:r>
        <w:rPr>
          <w:rFonts w:hint="eastAsia" w:ascii="仿宋_GB2312" w:eastAsia="仿宋_GB2312"/>
          <w:sz w:val="30"/>
          <w:szCs w:val="30"/>
        </w:rPr>
        <w:t>分餐服务人员及时准确进行分餐，保证菜量。</w:t>
      </w:r>
    </w:p>
    <w:p w14:paraId="41ACE3F2">
      <w:pPr>
        <w:ind w:firstLine="600" w:firstLineChars="200"/>
        <w:rPr>
          <w:rFonts w:ascii="仿宋_GB2312" w:eastAsia="仿宋_GB2312"/>
          <w:sz w:val="30"/>
          <w:szCs w:val="30"/>
        </w:rPr>
      </w:pPr>
      <w:r>
        <w:rPr>
          <w:rFonts w:ascii="仿宋_GB2312" w:eastAsia="仿宋_GB2312"/>
          <w:sz w:val="30"/>
          <w:szCs w:val="30"/>
        </w:rPr>
        <w:t>（3）</w:t>
      </w:r>
      <w:r>
        <w:rPr>
          <w:rFonts w:hint="eastAsia" w:ascii="仿宋_GB2312" w:eastAsia="仿宋_GB2312"/>
          <w:sz w:val="30"/>
          <w:szCs w:val="30"/>
        </w:rPr>
        <w:t>当采购人增加或减少餐费标准时，应在采购人指定的时间内，饭菜做出调整，调整前必须提前制定出方案，经采购人审核、确认、批准后方可实施。</w:t>
      </w:r>
    </w:p>
    <w:p w14:paraId="276F0EEE">
      <w:pPr>
        <w:ind w:firstLine="600" w:firstLineChars="200"/>
        <w:rPr>
          <w:rFonts w:ascii="仿宋_GB2312" w:eastAsia="仿宋_GB2312"/>
          <w:sz w:val="30"/>
          <w:szCs w:val="30"/>
        </w:rPr>
      </w:pPr>
      <w:r>
        <w:rPr>
          <w:rFonts w:hint="eastAsia" w:ascii="仿宋_GB2312" w:eastAsia="仿宋_GB2312"/>
          <w:sz w:val="30"/>
          <w:szCs w:val="30"/>
        </w:rPr>
        <w:t>4、食材采购，中标单位自行选择食材供应商，食材供应商应具备相应资质，食材供货价格应为当地市场批发价，采购人将不定期指派人员进行市场调查，并对中标单位采购价格进行检查，如发现供货价高于市场批发价，中标单位采购价格应根据市场批发价进行重新结算。如发生三次以上此类事件，采购人有权要求中标单位按差价的10倍进行赔偿。</w:t>
      </w:r>
    </w:p>
    <w:p w14:paraId="11152FCA">
      <w:pPr>
        <w:ind w:firstLine="600" w:firstLineChars="200"/>
        <w:rPr>
          <w:rFonts w:ascii="仿宋_GB2312" w:eastAsia="仿宋_GB2312"/>
          <w:sz w:val="30"/>
          <w:szCs w:val="30"/>
        </w:rPr>
      </w:pPr>
      <w:r>
        <w:rPr>
          <w:rFonts w:hint="eastAsia" w:ascii="仿宋_GB2312" w:eastAsia="仿宋_GB2312"/>
          <w:sz w:val="30"/>
          <w:szCs w:val="30"/>
        </w:rPr>
        <w:t>5、货物验收</w:t>
      </w:r>
    </w:p>
    <w:p w14:paraId="522F9D83">
      <w:pPr>
        <w:ind w:firstLine="600" w:firstLineChars="200"/>
        <w:rPr>
          <w:rFonts w:ascii="仿宋_GB2312" w:eastAsia="仿宋_GB2312"/>
          <w:sz w:val="30"/>
          <w:szCs w:val="30"/>
        </w:rPr>
      </w:pPr>
      <w:r>
        <w:rPr>
          <w:rFonts w:ascii="仿宋_GB2312" w:eastAsia="仿宋_GB2312"/>
          <w:sz w:val="30"/>
          <w:szCs w:val="30"/>
        </w:rPr>
        <w:t>（1）</w:t>
      </w:r>
      <w:r>
        <w:rPr>
          <w:rFonts w:hint="eastAsia" w:ascii="仿宋_GB2312" w:eastAsia="仿宋_GB2312"/>
          <w:sz w:val="30"/>
          <w:szCs w:val="30"/>
        </w:rPr>
        <w:t>应</w:t>
      </w:r>
      <w:r>
        <w:rPr>
          <w:rFonts w:hint="eastAsia" w:ascii="仿宋_GB2312" w:eastAsia="仿宋_GB2312"/>
          <w:sz w:val="30"/>
          <w:szCs w:val="30"/>
          <w:lang w:eastAsia="zh-CN"/>
        </w:rPr>
        <w:t>指定专人</w:t>
      </w:r>
      <w:r>
        <w:rPr>
          <w:rFonts w:hint="eastAsia" w:ascii="仿宋_GB2312" w:eastAsia="仿宋_GB2312"/>
          <w:sz w:val="30"/>
          <w:szCs w:val="30"/>
        </w:rPr>
        <w:t>进行货物验收，验收人员要专业、专职，责任心强。验收要有记录，并保存资料以备查验。确保食品安全、优质绿色。</w:t>
      </w:r>
    </w:p>
    <w:p w14:paraId="1F9D8BF4">
      <w:pPr>
        <w:ind w:firstLine="600" w:firstLineChars="200"/>
        <w:rPr>
          <w:rFonts w:ascii="仿宋_GB2312" w:eastAsia="仿宋_GB2312"/>
          <w:sz w:val="30"/>
          <w:szCs w:val="30"/>
        </w:rPr>
      </w:pPr>
      <w:r>
        <w:rPr>
          <w:rFonts w:ascii="仿宋_GB2312" w:eastAsia="仿宋_GB2312"/>
          <w:sz w:val="30"/>
          <w:szCs w:val="30"/>
        </w:rPr>
        <w:t>（2）</w:t>
      </w:r>
      <w:r>
        <w:rPr>
          <w:rFonts w:hint="eastAsia" w:ascii="仿宋_GB2312" w:eastAsia="仿宋_GB2312"/>
          <w:sz w:val="30"/>
          <w:szCs w:val="30"/>
        </w:rPr>
        <w:t>制定规范的进货验收制度，严格验收食堂采购的各类食材，不得接收：</w:t>
      </w:r>
    </w:p>
    <w:p w14:paraId="585E92C0">
      <w:pPr>
        <w:ind w:firstLine="600" w:firstLineChars="200"/>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 1 \* GB3</w:instrText>
      </w:r>
      <w:r>
        <w:rPr>
          <w:rFonts w:hint="eastAsia" w:ascii="仿宋_GB2312" w:eastAsia="仿宋_GB2312"/>
          <w:sz w:val="30"/>
          <w:szCs w:val="30"/>
        </w:rPr>
        <w:fldChar w:fldCharType="separate"/>
      </w:r>
      <w:r>
        <w:rPr>
          <w:rFonts w:hint="eastAsia" w:ascii="仿宋_GB2312" w:eastAsia="仿宋_GB2312"/>
          <w:sz w:val="30"/>
          <w:szCs w:val="30"/>
        </w:rPr>
        <w:t>①</w:t>
      </w:r>
      <w:r>
        <w:rPr>
          <w:rFonts w:hint="eastAsia" w:ascii="仿宋_GB2312" w:eastAsia="仿宋_GB2312"/>
          <w:sz w:val="30"/>
          <w:szCs w:val="30"/>
        </w:rPr>
        <w:fldChar w:fldCharType="end"/>
      </w:r>
      <w:r>
        <w:rPr>
          <w:rFonts w:hint="eastAsia" w:ascii="仿宋_GB2312" w:eastAsia="仿宋_GB2312"/>
          <w:sz w:val="30"/>
          <w:szCs w:val="30"/>
        </w:rPr>
        <w:t>有毒、有害、腐烂、酸败、生虫、污秽不洁、混有异物或者其他感官性状异常的食品；</w:t>
      </w:r>
    </w:p>
    <w:p w14:paraId="73EFF10D">
      <w:pPr>
        <w:ind w:firstLine="600" w:firstLineChars="200"/>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 2 \* GB3</w:instrText>
      </w:r>
      <w:r>
        <w:rPr>
          <w:rFonts w:hint="eastAsia" w:ascii="仿宋_GB2312" w:eastAsia="仿宋_GB2312"/>
          <w:sz w:val="30"/>
          <w:szCs w:val="30"/>
        </w:rPr>
        <w:fldChar w:fldCharType="separate"/>
      </w:r>
      <w:r>
        <w:rPr>
          <w:rFonts w:hint="eastAsia" w:ascii="仿宋_GB2312" w:eastAsia="仿宋_GB2312"/>
          <w:sz w:val="30"/>
          <w:szCs w:val="30"/>
        </w:rPr>
        <w:t>②</w:t>
      </w:r>
      <w:r>
        <w:rPr>
          <w:rFonts w:hint="eastAsia" w:ascii="仿宋_GB2312" w:eastAsia="仿宋_GB2312"/>
          <w:sz w:val="30"/>
          <w:szCs w:val="30"/>
        </w:rPr>
        <w:fldChar w:fldCharType="end"/>
      </w:r>
      <w:r>
        <w:rPr>
          <w:rFonts w:hint="eastAsia" w:ascii="仿宋_GB2312" w:eastAsia="仿宋_GB2312"/>
          <w:sz w:val="30"/>
          <w:szCs w:val="30"/>
        </w:rPr>
        <w:t>无品名、产地、生产厂商、生产日期、批号或代号、规格、配方或者</w:t>
      </w:r>
      <w:r>
        <w:rPr>
          <w:rFonts w:hint="eastAsia" w:ascii="仿宋_GB2312" w:eastAsia="仿宋_GB2312"/>
          <w:sz w:val="30"/>
          <w:szCs w:val="30"/>
          <w:lang w:eastAsia="zh-CN"/>
        </w:rPr>
        <w:t>主要成分</w:t>
      </w:r>
      <w:r>
        <w:rPr>
          <w:rFonts w:hint="eastAsia" w:ascii="仿宋_GB2312" w:eastAsia="仿宋_GB2312"/>
          <w:sz w:val="30"/>
          <w:szCs w:val="30"/>
        </w:rPr>
        <w:t>、保质期限、食用或使用方法等标识的定型包装食品和食品添加剂；</w:t>
      </w:r>
    </w:p>
    <w:p w14:paraId="7FC51373">
      <w:pPr>
        <w:ind w:firstLine="600" w:firstLineChars="200"/>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 3 \* GB3</w:instrText>
      </w:r>
      <w:r>
        <w:rPr>
          <w:rFonts w:hint="eastAsia" w:ascii="仿宋_GB2312" w:eastAsia="仿宋_GB2312"/>
          <w:sz w:val="30"/>
          <w:szCs w:val="30"/>
        </w:rPr>
        <w:fldChar w:fldCharType="separate"/>
      </w:r>
      <w:r>
        <w:rPr>
          <w:rFonts w:hint="eastAsia" w:ascii="仿宋_GB2312" w:eastAsia="仿宋_GB2312"/>
          <w:sz w:val="30"/>
          <w:szCs w:val="30"/>
        </w:rPr>
        <w:t>③</w:t>
      </w:r>
      <w:r>
        <w:rPr>
          <w:rFonts w:hint="eastAsia" w:ascii="仿宋_GB2312" w:eastAsia="仿宋_GB2312"/>
          <w:sz w:val="30"/>
          <w:szCs w:val="30"/>
        </w:rPr>
        <w:fldChar w:fldCharType="end"/>
      </w:r>
      <w:r>
        <w:rPr>
          <w:rFonts w:hint="eastAsia" w:ascii="仿宋_GB2312" w:eastAsia="仿宋_GB2312"/>
          <w:sz w:val="30"/>
          <w:szCs w:val="30"/>
        </w:rPr>
        <w:t>无检验合格证明的肉类食品或注水、掺水肉禽；超过保质期限及其他不符合食品标签规定的定型包装食品；</w:t>
      </w:r>
    </w:p>
    <w:p w14:paraId="0B6D1666">
      <w:pPr>
        <w:ind w:firstLine="600" w:firstLineChars="200"/>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 4 \* GB3</w:instrText>
      </w:r>
      <w:r>
        <w:rPr>
          <w:rFonts w:hint="eastAsia" w:ascii="仿宋_GB2312" w:eastAsia="仿宋_GB2312"/>
          <w:sz w:val="30"/>
          <w:szCs w:val="30"/>
        </w:rPr>
        <w:fldChar w:fldCharType="separate"/>
      </w:r>
      <w:r>
        <w:rPr>
          <w:rFonts w:hint="eastAsia" w:ascii="仿宋_GB2312" w:eastAsia="仿宋_GB2312"/>
          <w:sz w:val="30"/>
          <w:szCs w:val="30"/>
        </w:rPr>
        <w:t>④</w:t>
      </w:r>
      <w:r>
        <w:rPr>
          <w:rFonts w:hint="eastAsia" w:ascii="仿宋_GB2312" w:eastAsia="仿宋_GB2312"/>
          <w:sz w:val="30"/>
          <w:szCs w:val="30"/>
        </w:rPr>
        <w:fldChar w:fldCharType="end"/>
      </w:r>
      <w:r>
        <w:rPr>
          <w:rFonts w:hint="eastAsia" w:ascii="仿宋_GB2312" w:eastAsia="仿宋_GB2312"/>
          <w:sz w:val="30"/>
          <w:szCs w:val="30"/>
        </w:rPr>
        <w:t>国家明令禁止的野生动植物；</w:t>
      </w:r>
    </w:p>
    <w:p w14:paraId="118CAEB6">
      <w:pPr>
        <w:ind w:firstLine="600" w:firstLineChars="200"/>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 5 \* GB3</w:instrText>
      </w:r>
      <w:r>
        <w:rPr>
          <w:rFonts w:hint="eastAsia" w:ascii="仿宋_GB2312" w:eastAsia="仿宋_GB2312"/>
          <w:sz w:val="30"/>
          <w:szCs w:val="30"/>
        </w:rPr>
        <w:fldChar w:fldCharType="separate"/>
      </w:r>
      <w:r>
        <w:rPr>
          <w:rFonts w:hint="eastAsia" w:ascii="仿宋_GB2312" w:eastAsia="仿宋_GB2312"/>
          <w:sz w:val="30"/>
          <w:szCs w:val="30"/>
        </w:rPr>
        <w:t>⑤</w:t>
      </w:r>
      <w:r>
        <w:rPr>
          <w:rFonts w:hint="eastAsia" w:ascii="仿宋_GB2312" w:eastAsia="仿宋_GB2312"/>
          <w:sz w:val="30"/>
          <w:szCs w:val="30"/>
        </w:rPr>
        <w:fldChar w:fldCharType="end"/>
      </w:r>
      <w:r>
        <w:rPr>
          <w:rFonts w:hint="eastAsia" w:ascii="仿宋_GB2312" w:eastAsia="仿宋_GB2312"/>
          <w:sz w:val="30"/>
          <w:szCs w:val="30"/>
        </w:rPr>
        <w:t>食材的农药残留量超过国家规定标准；</w:t>
      </w:r>
    </w:p>
    <w:p w14:paraId="153E4D53">
      <w:pPr>
        <w:ind w:firstLine="600" w:firstLineChars="200"/>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 6 \* GB3</w:instrText>
      </w:r>
      <w:r>
        <w:rPr>
          <w:rFonts w:hint="eastAsia" w:ascii="仿宋_GB2312" w:eastAsia="仿宋_GB2312"/>
          <w:sz w:val="30"/>
          <w:szCs w:val="30"/>
        </w:rPr>
        <w:fldChar w:fldCharType="separate"/>
      </w:r>
      <w:r>
        <w:rPr>
          <w:rFonts w:hint="eastAsia" w:ascii="仿宋_GB2312" w:eastAsia="仿宋_GB2312"/>
          <w:sz w:val="30"/>
          <w:szCs w:val="30"/>
        </w:rPr>
        <w:t>⑥</w:t>
      </w:r>
      <w:r>
        <w:rPr>
          <w:rFonts w:hint="eastAsia" w:ascii="仿宋_GB2312" w:eastAsia="仿宋_GB2312"/>
          <w:sz w:val="30"/>
          <w:szCs w:val="30"/>
        </w:rPr>
        <w:fldChar w:fldCharType="end"/>
      </w:r>
      <w:r>
        <w:rPr>
          <w:rFonts w:hint="eastAsia" w:ascii="仿宋_GB2312" w:eastAsia="仿宋_GB2312"/>
          <w:sz w:val="30"/>
          <w:szCs w:val="30"/>
        </w:rPr>
        <w:t>来源不明及无许可证的食品；</w:t>
      </w:r>
    </w:p>
    <w:p w14:paraId="21CC3EE8">
      <w:pPr>
        <w:ind w:firstLine="600" w:firstLineChars="200"/>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 7 \* GB3</w:instrText>
      </w:r>
      <w:r>
        <w:rPr>
          <w:rFonts w:hint="eastAsia" w:ascii="仿宋_GB2312" w:eastAsia="仿宋_GB2312"/>
          <w:sz w:val="30"/>
          <w:szCs w:val="30"/>
        </w:rPr>
        <w:fldChar w:fldCharType="separate"/>
      </w:r>
      <w:r>
        <w:rPr>
          <w:rFonts w:hint="eastAsia" w:ascii="仿宋_GB2312" w:eastAsia="仿宋_GB2312"/>
          <w:sz w:val="30"/>
          <w:szCs w:val="30"/>
        </w:rPr>
        <w:t>⑦</w:t>
      </w:r>
      <w:r>
        <w:rPr>
          <w:rFonts w:hint="eastAsia" w:ascii="仿宋_GB2312" w:eastAsia="仿宋_GB2312"/>
          <w:sz w:val="30"/>
          <w:szCs w:val="30"/>
        </w:rPr>
        <w:fldChar w:fldCharType="end"/>
      </w:r>
      <w:r>
        <w:rPr>
          <w:rFonts w:hint="eastAsia" w:ascii="仿宋_GB2312" w:eastAsia="仿宋_GB2312"/>
          <w:sz w:val="30"/>
          <w:szCs w:val="30"/>
        </w:rPr>
        <w:t>超过保质期或腐败变质的食品。</w:t>
      </w:r>
    </w:p>
    <w:p w14:paraId="794CE804">
      <w:pPr>
        <w:ind w:firstLine="600" w:firstLineChars="200"/>
        <w:rPr>
          <w:rFonts w:ascii="仿宋_GB2312" w:eastAsia="仿宋_GB2312"/>
          <w:sz w:val="30"/>
          <w:szCs w:val="30"/>
        </w:rPr>
      </w:pPr>
      <w:r>
        <w:rPr>
          <w:rFonts w:ascii="仿宋_GB2312" w:eastAsia="仿宋_GB2312"/>
          <w:sz w:val="30"/>
          <w:szCs w:val="30"/>
        </w:rPr>
        <w:t>（3）</w:t>
      </w:r>
      <w:r>
        <w:rPr>
          <w:rFonts w:hint="eastAsia" w:ascii="仿宋_GB2312" w:eastAsia="仿宋_GB2312"/>
          <w:sz w:val="30"/>
          <w:szCs w:val="30"/>
        </w:rPr>
        <w:t>食品做到先进先出先用，食品不得与非食品一起存放。</w:t>
      </w:r>
    </w:p>
    <w:p w14:paraId="37127317">
      <w:pPr>
        <w:ind w:firstLine="600" w:firstLineChars="200"/>
        <w:rPr>
          <w:rFonts w:ascii="仿宋_GB2312" w:eastAsia="仿宋_GB2312"/>
          <w:sz w:val="30"/>
          <w:szCs w:val="30"/>
        </w:rPr>
      </w:pPr>
      <w:r>
        <w:rPr>
          <w:rFonts w:hint="eastAsia" w:ascii="仿宋_GB2312" w:eastAsia="仿宋_GB2312"/>
          <w:sz w:val="30"/>
          <w:szCs w:val="30"/>
        </w:rPr>
        <w:t>6、供餐方式与品种组合</w:t>
      </w:r>
    </w:p>
    <w:p w14:paraId="70182B81">
      <w:pPr>
        <w:ind w:firstLine="600" w:firstLineChars="200"/>
        <w:rPr>
          <w:rFonts w:ascii="仿宋_GB2312" w:eastAsia="仿宋_GB2312"/>
          <w:sz w:val="30"/>
          <w:szCs w:val="30"/>
        </w:rPr>
      </w:pPr>
      <w:r>
        <w:rPr>
          <w:rFonts w:ascii="仿宋_GB2312" w:eastAsia="仿宋_GB2312"/>
          <w:sz w:val="30"/>
          <w:szCs w:val="30"/>
        </w:rPr>
        <w:t>（1）</w:t>
      </w:r>
      <w:r>
        <w:rPr>
          <w:rFonts w:hint="eastAsia" w:ascii="仿宋_GB2312" w:eastAsia="仿宋_GB2312"/>
          <w:sz w:val="30"/>
          <w:szCs w:val="30"/>
        </w:rPr>
        <w:t>按照市场监管总局修订并于2018年10月1日起施行的《餐饮服务食品安全操作规范》中“食品留样”相关要求，每餐做好食品留样保存。</w:t>
      </w:r>
    </w:p>
    <w:p w14:paraId="3C7268E7">
      <w:pPr>
        <w:ind w:firstLine="600" w:firstLineChars="200"/>
        <w:rPr>
          <w:rFonts w:ascii="仿宋_GB2312" w:eastAsia="仿宋_GB2312"/>
          <w:sz w:val="30"/>
          <w:szCs w:val="30"/>
        </w:rPr>
      </w:pPr>
      <w:r>
        <w:rPr>
          <w:rFonts w:ascii="仿宋_GB2312" w:eastAsia="仿宋_GB2312"/>
          <w:sz w:val="30"/>
          <w:szCs w:val="30"/>
        </w:rPr>
        <w:t>（2）</w:t>
      </w:r>
      <w:r>
        <w:rPr>
          <w:rFonts w:hint="eastAsia" w:ascii="仿宋_GB2312" w:eastAsia="仿宋_GB2312"/>
          <w:sz w:val="30"/>
          <w:szCs w:val="30"/>
        </w:rPr>
        <w:t>根据菜肴的特点和成菜要求，合理配菜、搭配营养，符合色、形、质、养、器的配菜原则，准确调味并选用正确的烹调方法合理烹调，使之成熟度达到规定的质量要求。不使用隔夜菜肴和半成品材料。</w:t>
      </w:r>
    </w:p>
    <w:p w14:paraId="400ECD3B">
      <w:pPr>
        <w:ind w:firstLine="600" w:firstLineChars="200"/>
        <w:rPr>
          <w:rFonts w:ascii="仿宋_GB2312" w:eastAsia="仿宋_GB2312"/>
          <w:sz w:val="30"/>
          <w:szCs w:val="30"/>
        </w:rPr>
      </w:pPr>
      <w:r>
        <w:rPr>
          <w:rFonts w:ascii="仿宋_GB2312" w:eastAsia="仿宋_GB2312"/>
          <w:sz w:val="30"/>
          <w:szCs w:val="30"/>
        </w:rPr>
        <w:t>（3）</w:t>
      </w:r>
      <w:r>
        <w:rPr>
          <w:rFonts w:hint="eastAsia" w:ascii="仿宋_GB2312" w:eastAsia="仿宋_GB2312"/>
          <w:sz w:val="30"/>
          <w:szCs w:val="30"/>
        </w:rPr>
        <w:t>菜肴的荤素搭配合理，每周五天菜品重复率不高于10%。</w:t>
      </w:r>
    </w:p>
    <w:p w14:paraId="45D797B5">
      <w:pPr>
        <w:ind w:firstLine="600" w:firstLineChars="200"/>
        <w:rPr>
          <w:rFonts w:ascii="仿宋_GB2312" w:eastAsia="仿宋_GB2312"/>
          <w:sz w:val="30"/>
          <w:szCs w:val="30"/>
        </w:rPr>
      </w:pPr>
      <w:r>
        <w:rPr>
          <w:rFonts w:ascii="仿宋_GB2312" w:eastAsia="仿宋_GB2312"/>
          <w:sz w:val="30"/>
          <w:szCs w:val="30"/>
        </w:rPr>
        <w:t>（4）</w:t>
      </w:r>
      <w:r>
        <w:rPr>
          <w:rFonts w:hint="eastAsia" w:ascii="仿宋_GB2312" w:eastAsia="仿宋_GB2312"/>
          <w:sz w:val="30"/>
          <w:szCs w:val="30"/>
        </w:rPr>
        <w:t>丰富菜肴品种；根据季节变化及时调整菜肴品种更换菜肴的口味；高温季节食堂需制作防暑降温的绿豆汤等降暑食品。</w:t>
      </w:r>
    </w:p>
    <w:p w14:paraId="4C7DD440">
      <w:pPr>
        <w:ind w:firstLine="600" w:firstLineChars="200"/>
        <w:rPr>
          <w:rFonts w:ascii="仿宋_GB2312" w:eastAsia="仿宋_GB2312"/>
          <w:sz w:val="30"/>
          <w:szCs w:val="30"/>
        </w:rPr>
      </w:pPr>
      <w:r>
        <w:rPr>
          <w:rFonts w:ascii="仿宋_GB2312" w:eastAsia="仿宋_GB2312"/>
          <w:sz w:val="30"/>
          <w:szCs w:val="30"/>
        </w:rPr>
        <w:t>（5）</w:t>
      </w:r>
      <w:r>
        <w:rPr>
          <w:rFonts w:hint="eastAsia" w:ascii="仿宋_GB2312" w:eastAsia="仿宋_GB2312"/>
          <w:sz w:val="30"/>
          <w:szCs w:val="30"/>
        </w:rPr>
        <w:t>每月按照采购人要求提供下一周期菜单，报采购人审批。</w:t>
      </w:r>
    </w:p>
    <w:p w14:paraId="186C2512">
      <w:pPr>
        <w:ind w:firstLine="600" w:firstLineChars="200"/>
        <w:rPr>
          <w:rFonts w:ascii="仿宋_GB2312" w:eastAsia="仿宋_GB2312"/>
          <w:sz w:val="30"/>
          <w:szCs w:val="30"/>
        </w:rPr>
      </w:pPr>
      <w:r>
        <w:rPr>
          <w:rFonts w:ascii="仿宋_GB2312" w:eastAsia="仿宋_GB2312"/>
          <w:sz w:val="30"/>
          <w:szCs w:val="30"/>
        </w:rPr>
        <w:t>（6）</w:t>
      </w:r>
      <w:r>
        <w:rPr>
          <w:rFonts w:hint="eastAsia" w:ascii="仿宋_GB2312" w:eastAsia="仿宋_GB2312"/>
          <w:sz w:val="30"/>
          <w:szCs w:val="30"/>
        </w:rPr>
        <w:t>应具备按时、按需、按质的反应能力，在特殊情况下保证及时供应一定数量的加餐服务。</w:t>
      </w:r>
    </w:p>
    <w:p w14:paraId="3C6B5910">
      <w:pPr>
        <w:ind w:firstLine="600" w:firstLineChars="200"/>
        <w:rPr>
          <w:rFonts w:ascii="仿宋_GB2312" w:eastAsia="仿宋_GB2312"/>
          <w:sz w:val="30"/>
          <w:szCs w:val="30"/>
        </w:rPr>
      </w:pPr>
      <w:r>
        <w:rPr>
          <w:rFonts w:ascii="仿宋_GB2312" w:eastAsia="仿宋_GB2312"/>
          <w:sz w:val="30"/>
          <w:szCs w:val="30"/>
        </w:rPr>
        <w:t>（7）</w:t>
      </w:r>
      <w:r>
        <w:rPr>
          <w:rFonts w:hint="eastAsia" w:ascii="仿宋_GB2312" w:eastAsia="仿宋_GB2312"/>
          <w:sz w:val="30"/>
          <w:szCs w:val="30"/>
        </w:rPr>
        <w:t>采购人由于加班或大型活动需要提供就餐或客饭的时候，食堂必须配合采购人，完成供餐要求。</w:t>
      </w:r>
    </w:p>
    <w:p w14:paraId="01FB2892">
      <w:pPr>
        <w:ind w:firstLine="600" w:firstLineChars="200"/>
        <w:rPr>
          <w:rFonts w:hint="eastAsia" w:ascii="仿宋_GB2312" w:eastAsia="仿宋_GB2312"/>
          <w:b w:val="0"/>
          <w:bCs w:val="0"/>
          <w:sz w:val="30"/>
          <w:szCs w:val="30"/>
          <w:lang w:eastAsia="zh-CN"/>
        </w:rPr>
      </w:pPr>
      <w:r>
        <w:rPr>
          <w:rFonts w:hint="eastAsia" w:ascii="仿宋_GB2312" w:eastAsia="仿宋_GB2312"/>
          <w:sz w:val="30"/>
          <w:szCs w:val="30"/>
        </w:rPr>
        <w:t>7、供餐服务要求</w:t>
      </w:r>
      <w:r>
        <w:rPr>
          <w:rFonts w:hint="eastAsia" w:ascii="仿宋_GB2312" w:eastAsia="仿宋_GB2312"/>
          <w:b w:val="0"/>
          <w:bCs w:val="0"/>
          <w:sz w:val="30"/>
          <w:szCs w:val="30"/>
          <w:lang w:eastAsia="zh-CN"/>
        </w:rPr>
        <w:t>（</w:t>
      </w:r>
      <w:r>
        <w:rPr>
          <w:rFonts w:hint="eastAsia" w:ascii="仿宋_GB2312" w:eastAsia="仿宋_GB2312"/>
          <w:b w:val="0"/>
          <w:bCs w:val="0"/>
          <w:sz w:val="30"/>
          <w:szCs w:val="30"/>
          <w:lang w:val="en-US" w:eastAsia="zh-CN"/>
        </w:rPr>
        <w:t>每人每天餐标不低于15元</w:t>
      </w:r>
      <w:r>
        <w:rPr>
          <w:rFonts w:hint="eastAsia" w:ascii="仿宋_GB2312" w:eastAsia="仿宋_GB2312"/>
          <w:b w:val="0"/>
          <w:bCs w:val="0"/>
          <w:sz w:val="30"/>
          <w:szCs w:val="30"/>
          <w:lang w:eastAsia="zh-CN"/>
        </w:rPr>
        <w:t>）</w:t>
      </w:r>
    </w:p>
    <w:p w14:paraId="1F43899F">
      <w:pPr>
        <w:ind w:firstLine="600" w:firstLineChars="200"/>
        <w:rPr>
          <w:rFonts w:ascii="仿宋_GB2312" w:eastAsia="仿宋_GB2312"/>
          <w:b w:val="0"/>
          <w:bCs w:val="0"/>
          <w:sz w:val="30"/>
          <w:szCs w:val="30"/>
        </w:rPr>
      </w:pPr>
      <w:r>
        <w:rPr>
          <w:rFonts w:hint="eastAsia" w:ascii="仿宋_GB2312" w:eastAsia="仿宋_GB2312"/>
          <w:b w:val="0"/>
          <w:bCs w:val="0"/>
          <w:sz w:val="30"/>
          <w:szCs w:val="30"/>
        </w:rPr>
        <w:t>（1）早餐就餐人数在</w:t>
      </w:r>
      <w:r>
        <w:rPr>
          <w:rFonts w:hint="eastAsia" w:ascii="仿宋_GB2312" w:eastAsia="仿宋_GB2312"/>
          <w:b w:val="0"/>
          <w:bCs w:val="0"/>
          <w:sz w:val="30"/>
          <w:szCs w:val="30"/>
          <w:lang w:val="en-US" w:eastAsia="zh-CN"/>
        </w:rPr>
        <w:t>20</w:t>
      </w:r>
      <w:r>
        <w:rPr>
          <w:rFonts w:hint="eastAsia" w:ascii="仿宋_GB2312" w:eastAsia="仿宋_GB2312"/>
          <w:b w:val="0"/>
          <w:bCs w:val="0"/>
          <w:sz w:val="30"/>
          <w:szCs w:val="30"/>
        </w:rPr>
        <w:t>人左右。供应时间为法定工作日的7：30—8:30，早餐应</w:t>
      </w:r>
      <w:r>
        <w:rPr>
          <w:rFonts w:hint="eastAsia" w:ascii="仿宋_GB2312" w:eastAsia="仿宋_GB2312"/>
          <w:b w:val="0"/>
          <w:bCs w:val="0"/>
          <w:sz w:val="30"/>
          <w:szCs w:val="30"/>
          <w:lang w:val="en-US" w:eastAsia="zh-CN"/>
        </w:rPr>
        <w:t>每天供应各类粥品（白粥、菜粥、杂粮粥等），在供应粥品的基础上，每天提供不少于2种点心、包子、面条、油条、馄饨等</w:t>
      </w:r>
      <w:r>
        <w:rPr>
          <w:rFonts w:hint="eastAsia" w:ascii="仿宋_GB2312" w:eastAsia="仿宋_GB2312"/>
          <w:b w:val="0"/>
          <w:bCs w:val="0"/>
          <w:sz w:val="30"/>
          <w:szCs w:val="30"/>
        </w:rPr>
        <w:t>，</w:t>
      </w:r>
      <w:r>
        <w:rPr>
          <w:rFonts w:hint="eastAsia" w:ascii="仿宋_GB2312" w:eastAsia="仿宋_GB2312"/>
          <w:b w:val="0"/>
          <w:bCs w:val="0"/>
          <w:sz w:val="30"/>
          <w:szCs w:val="30"/>
          <w:lang w:val="en-US" w:eastAsia="zh-CN"/>
        </w:rPr>
        <w:t>在主食的基础上，每天应提供不同品种的酱菜、腐乳、蛋类和其他汤羹类（银耳羹、豆浆等）</w:t>
      </w:r>
      <w:r>
        <w:rPr>
          <w:rFonts w:hint="eastAsia" w:ascii="仿宋_GB2312" w:eastAsia="仿宋_GB2312"/>
          <w:b w:val="0"/>
          <w:bCs w:val="0"/>
          <w:sz w:val="30"/>
          <w:szCs w:val="30"/>
        </w:rPr>
        <w:t>。</w:t>
      </w:r>
    </w:p>
    <w:p w14:paraId="785A52E7">
      <w:pPr>
        <w:ind w:firstLine="600" w:firstLineChars="200"/>
        <w:rPr>
          <w:rFonts w:ascii="仿宋_GB2312" w:eastAsia="仿宋_GB2312"/>
          <w:b w:val="0"/>
          <w:bCs w:val="0"/>
          <w:sz w:val="30"/>
          <w:szCs w:val="30"/>
        </w:rPr>
      </w:pPr>
      <w:r>
        <w:rPr>
          <w:rFonts w:hint="eastAsia" w:ascii="仿宋_GB2312" w:eastAsia="仿宋_GB2312"/>
          <w:b w:val="0"/>
          <w:bCs w:val="0"/>
          <w:sz w:val="30"/>
          <w:szCs w:val="30"/>
        </w:rPr>
        <w:t>（2）午餐就餐人数平均50人左右。供应时间为法定工作日的11:30—12:30，午餐饭菜种类应包括：全荤菜</w:t>
      </w:r>
      <w:r>
        <w:rPr>
          <w:rFonts w:hint="eastAsia" w:ascii="仿宋_GB2312" w:eastAsia="仿宋_GB2312"/>
          <w:b w:val="0"/>
          <w:bCs w:val="0"/>
          <w:sz w:val="30"/>
          <w:szCs w:val="30"/>
          <w:lang w:val="en-US" w:eastAsia="zh-CN"/>
        </w:rPr>
        <w:t>一</w:t>
      </w:r>
      <w:r>
        <w:rPr>
          <w:rFonts w:hint="eastAsia" w:ascii="仿宋_GB2312" w:eastAsia="仿宋_GB2312"/>
          <w:b w:val="0"/>
          <w:bCs w:val="0"/>
          <w:sz w:val="30"/>
          <w:szCs w:val="30"/>
        </w:rPr>
        <w:t>种（</w:t>
      </w:r>
      <w:r>
        <w:rPr>
          <w:rFonts w:hint="eastAsia" w:ascii="仿宋_GB2312" w:eastAsia="仿宋_GB2312"/>
          <w:b w:val="0"/>
          <w:bCs w:val="0"/>
          <w:sz w:val="30"/>
          <w:szCs w:val="30"/>
          <w:lang w:val="en-US" w:eastAsia="zh-CN"/>
        </w:rPr>
        <w:t>每周应提供不同品种的全荤菜，如：猪肉、牛肉、鸡肉、鸭肉、鱼、虾等</w:t>
      </w:r>
      <w:r>
        <w:rPr>
          <w:rFonts w:hint="eastAsia" w:ascii="仿宋_GB2312" w:eastAsia="仿宋_GB2312"/>
          <w:b w:val="0"/>
          <w:bCs w:val="0"/>
          <w:sz w:val="30"/>
          <w:szCs w:val="30"/>
        </w:rPr>
        <w:t>）</w:t>
      </w:r>
      <w:r>
        <w:rPr>
          <w:rFonts w:hint="eastAsia" w:ascii="仿宋_GB2312" w:eastAsia="仿宋_GB2312"/>
          <w:b w:val="0"/>
          <w:bCs w:val="0"/>
          <w:sz w:val="30"/>
          <w:szCs w:val="30"/>
          <w:lang w:val="en-US" w:eastAsia="zh-CN"/>
        </w:rPr>
        <w:t>全荤菜应根据用餐人反馈及时调整烹制手法</w:t>
      </w:r>
      <w:r>
        <w:rPr>
          <w:rFonts w:hint="eastAsia" w:ascii="仿宋_GB2312" w:eastAsia="仿宋_GB2312"/>
          <w:b w:val="0"/>
          <w:bCs w:val="0"/>
          <w:sz w:val="30"/>
          <w:szCs w:val="30"/>
        </w:rPr>
        <w:t>，</w:t>
      </w:r>
      <w:r>
        <w:rPr>
          <w:rFonts w:hint="eastAsia" w:ascii="仿宋_GB2312" w:eastAsia="仿宋_GB2312"/>
          <w:b w:val="0"/>
          <w:bCs w:val="0"/>
          <w:sz w:val="30"/>
          <w:szCs w:val="30"/>
          <w:lang w:val="en-US" w:eastAsia="zh-CN"/>
        </w:rPr>
        <w:t>所用肉类食材需采购冷鲜产品、鱼虾等应采购活鲜。</w:t>
      </w:r>
      <w:r>
        <w:rPr>
          <w:rFonts w:hint="eastAsia" w:ascii="仿宋_GB2312" w:eastAsia="仿宋_GB2312"/>
          <w:b w:val="0"/>
          <w:bCs w:val="0"/>
          <w:sz w:val="30"/>
          <w:szCs w:val="30"/>
        </w:rPr>
        <w:t>荤素搭配菜</w:t>
      </w:r>
      <w:r>
        <w:rPr>
          <w:rFonts w:hint="eastAsia" w:ascii="仿宋_GB2312" w:eastAsia="仿宋_GB2312"/>
          <w:b w:val="0"/>
          <w:bCs w:val="0"/>
          <w:sz w:val="30"/>
          <w:szCs w:val="30"/>
          <w:lang w:val="en-US" w:eastAsia="zh-CN"/>
        </w:rPr>
        <w:t>一</w:t>
      </w:r>
      <w:r>
        <w:rPr>
          <w:rFonts w:hint="eastAsia" w:ascii="仿宋_GB2312" w:eastAsia="仿宋_GB2312"/>
          <w:b w:val="0"/>
          <w:bCs w:val="0"/>
          <w:sz w:val="30"/>
          <w:szCs w:val="30"/>
        </w:rPr>
        <w:t>种（</w:t>
      </w:r>
      <w:r>
        <w:rPr>
          <w:rFonts w:hint="eastAsia" w:ascii="仿宋_GB2312" w:eastAsia="仿宋_GB2312"/>
          <w:b w:val="0"/>
          <w:bCs w:val="0"/>
          <w:sz w:val="30"/>
          <w:szCs w:val="30"/>
          <w:lang w:val="en-US" w:eastAsia="zh-CN"/>
        </w:rPr>
        <w:t>要求同全荤菜</w:t>
      </w:r>
      <w:r>
        <w:rPr>
          <w:rFonts w:hint="eastAsia" w:ascii="仿宋_GB2312" w:eastAsia="仿宋_GB2312"/>
          <w:b w:val="0"/>
          <w:bCs w:val="0"/>
          <w:sz w:val="30"/>
          <w:szCs w:val="30"/>
        </w:rPr>
        <w:t>），全素菜一种</w:t>
      </w:r>
      <w:r>
        <w:rPr>
          <w:rFonts w:hint="eastAsia" w:ascii="仿宋_GB2312" w:eastAsia="仿宋_GB2312"/>
          <w:b w:val="0"/>
          <w:bCs w:val="0"/>
          <w:sz w:val="30"/>
          <w:szCs w:val="30"/>
          <w:lang w:eastAsia="zh-CN"/>
        </w:rPr>
        <w:t>（</w:t>
      </w:r>
      <w:r>
        <w:rPr>
          <w:rFonts w:hint="eastAsia" w:ascii="仿宋_GB2312" w:eastAsia="仿宋_GB2312"/>
          <w:b w:val="0"/>
          <w:bCs w:val="0"/>
          <w:sz w:val="30"/>
          <w:szCs w:val="30"/>
          <w:lang w:val="en-US" w:eastAsia="zh-CN"/>
        </w:rPr>
        <w:t>每周需提供至少一次当季时鲜蔬菜</w:t>
      </w:r>
      <w:r>
        <w:rPr>
          <w:rFonts w:hint="eastAsia" w:ascii="仿宋_GB2312" w:eastAsia="仿宋_GB2312"/>
          <w:b w:val="0"/>
          <w:bCs w:val="0"/>
          <w:sz w:val="30"/>
          <w:szCs w:val="30"/>
          <w:lang w:eastAsia="zh-CN"/>
        </w:rPr>
        <w:t>）</w:t>
      </w:r>
      <w:r>
        <w:rPr>
          <w:rFonts w:hint="eastAsia" w:ascii="仿宋_GB2312" w:eastAsia="仿宋_GB2312"/>
          <w:b w:val="0"/>
          <w:bCs w:val="0"/>
          <w:sz w:val="30"/>
          <w:szCs w:val="30"/>
        </w:rPr>
        <w:t>，米饭，汤，每周定期提供面点、馄饨等主食（非半成品）供用餐人员选择，午餐应提供牛奶、酸奶或水果（每日不重复）供选择。</w:t>
      </w:r>
    </w:p>
    <w:p w14:paraId="3DE25A2E">
      <w:pPr>
        <w:ind w:firstLine="600" w:firstLineChars="200"/>
        <w:rPr>
          <w:rFonts w:ascii="仿宋_GB2312" w:eastAsia="仿宋_GB2312"/>
          <w:sz w:val="30"/>
          <w:szCs w:val="30"/>
        </w:rPr>
      </w:pPr>
      <w:r>
        <w:rPr>
          <w:rFonts w:hint="eastAsia" w:ascii="仿宋_GB2312" w:eastAsia="仿宋_GB2312"/>
          <w:sz w:val="30"/>
          <w:szCs w:val="30"/>
        </w:rPr>
        <w:t>8、卫生安全管理</w:t>
      </w:r>
    </w:p>
    <w:p w14:paraId="1BD0D001">
      <w:pPr>
        <w:ind w:firstLine="600" w:firstLineChars="200"/>
        <w:rPr>
          <w:rFonts w:ascii="仿宋_GB2312" w:eastAsia="仿宋_GB2312"/>
          <w:b w:val="0"/>
          <w:bCs w:val="0"/>
          <w:sz w:val="30"/>
          <w:szCs w:val="30"/>
        </w:rPr>
      </w:pPr>
      <w:r>
        <w:rPr>
          <w:rFonts w:hint="eastAsia" w:ascii="仿宋_GB2312" w:eastAsia="仿宋_GB2312"/>
          <w:b w:val="0"/>
          <w:bCs w:val="0"/>
          <w:sz w:val="30"/>
          <w:szCs w:val="30"/>
        </w:rPr>
        <w:t>根据《中华人民共和国食品安全法</w:t>
      </w:r>
      <w:r>
        <w:rPr>
          <w:rFonts w:hint="eastAsia" w:ascii="仿宋_GB2312" w:eastAsia="仿宋_GB2312"/>
          <w:b w:val="0"/>
          <w:bCs w:val="0"/>
          <w:sz w:val="30"/>
          <w:szCs w:val="30"/>
          <w:lang w:eastAsia="zh-CN"/>
        </w:rPr>
        <w:t>》《</w:t>
      </w:r>
      <w:r>
        <w:rPr>
          <w:rFonts w:hint="eastAsia" w:ascii="仿宋_GB2312" w:eastAsia="仿宋_GB2312"/>
          <w:b w:val="0"/>
          <w:bCs w:val="0"/>
          <w:sz w:val="30"/>
          <w:szCs w:val="30"/>
        </w:rPr>
        <w:t>中华人民共和国食品安全法实施条例</w:t>
      </w:r>
      <w:r>
        <w:rPr>
          <w:rFonts w:hint="eastAsia" w:ascii="仿宋_GB2312" w:eastAsia="仿宋_GB2312"/>
          <w:b w:val="0"/>
          <w:bCs w:val="0"/>
          <w:sz w:val="30"/>
          <w:szCs w:val="30"/>
          <w:lang w:eastAsia="zh-CN"/>
        </w:rPr>
        <w:t>》《</w:t>
      </w:r>
      <w:r>
        <w:rPr>
          <w:rFonts w:hint="eastAsia" w:ascii="仿宋_GB2312" w:eastAsia="仿宋_GB2312"/>
          <w:b w:val="0"/>
          <w:bCs w:val="0"/>
          <w:sz w:val="30"/>
          <w:szCs w:val="30"/>
        </w:rPr>
        <w:t>上海市食品安全条例》以及《餐饮服务食品安全操作规范》等法律法规，要求如下：</w:t>
      </w:r>
    </w:p>
    <w:p w14:paraId="3284DBD9">
      <w:pPr>
        <w:ind w:firstLine="600" w:firstLineChars="200"/>
        <w:rPr>
          <w:rFonts w:ascii="仿宋_GB2312" w:eastAsia="仿宋_GB2312"/>
          <w:sz w:val="30"/>
          <w:szCs w:val="30"/>
        </w:rPr>
      </w:pPr>
      <w:r>
        <w:rPr>
          <w:rFonts w:hint="eastAsia" w:ascii="仿宋_GB2312" w:eastAsia="仿宋_GB2312"/>
          <w:sz w:val="30"/>
          <w:szCs w:val="30"/>
        </w:rPr>
        <w:t>（1）食品生产安全管理</w:t>
      </w:r>
    </w:p>
    <w:p w14:paraId="4BD66F7D">
      <w:pPr>
        <w:ind w:firstLine="602" w:firstLineChars="200"/>
        <w:rPr>
          <w:rFonts w:hint="eastAsia" w:ascii="仿宋_GB2312" w:eastAsia="仿宋_GB2312"/>
          <w:sz w:val="30"/>
          <w:szCs w:val="30"/>
        </w:rPr>
      </w:pPr>
      <w:r>
        <w:rPr>
          <w:rFonts w:hint="eastAsia" w:ascii="仿宋_GB2312" w:eastAsia="仿宋_GB2312"/>
          <w:b/>
          <w:bCs/>
          <w:sz w:val="30"/>
          <w:szCs w:val="30"/>
        </w:rPr>
        <w:t>一是</w:t>
      </w:r>
      <w:r>
        <w:rPr>
          <w:rFonts w:hint="eastAsia" w:ascii="仿宋_GB2312" w:eastAsia="仿宋_GB2312"/>
          <w:sz w:val="30"/>
          <w:szCs w:val="30"/>
        </w:rPr>
        <w:t>各种食品原料在使用前，应严格建立清洗制度，禽蛋应洗净外壳，蔬菜应与肉类、水产品分池清洗；</w:t>
      </w:r>
    </w:p>
    <w:p w14:paraId="62E403D1">
      <w:pPr>
        <w:ind w:firstLine="602" w:firstLineChars="200"/>
        <w:rPr>
          <w:rFonts w:hint="eastAsia" w:ascii="仿宋_GB2312" w:eastAsia="仿宋_GB2312"/>
          <w:sz w:val="30"/>
          <w:szCs w:val="30"/>
        </w:rPr>
      </w:pPr>
      <w:r>
        <w:rPr>
          <w:rFonts w:hint="eastAsia" w:ascii="仿宋_GB2312" w:eastAsia="仿宋_GB2312"/>
          <w:b/>
          <w:bCs/>
          <w:sz w:val="30"/>
          <w:szCs w:val="30"/>
        </w:rPr>
        <w:t>二是</w:t>
      </w:r>
      <w:r>
        <w:rPr>
          <w:rFonts w:hint="eastAsia" w:ascii="仿宋_GB2312" w:eastAsia="仿宋_GB2312"/>
          <w:sz w:val="30"/>
          <w:szCs w:val="30"/>
        </w:rPr>
        <w:t>严禁加工和提供“回锅菜”；</w:t>
      </w:r>
    </w:p>
    <w:p w14:paraId="1AC83A21">
      <w:pPr>
        <w:ind w:firstLine="602" w:firstLineChars="200"/>
        <w:rPr>
          <w:rFonts w:hint="eastAsia" w:ascii="仿宋_GB2312" w:eastAsia="仿宋_GB2312"/>
          <w:sz w:val="30"/>
          <w:szCs w:val="30"/>
        </w:rPr>
      </w:pPr>
      <w:r>
        <w:rPr>
          <w:rFonts w:hint="eastAsia" w:ascii="仿宋_GB2312" w:eastAsia="仿宋_GB2312"/>
          <w:b/>
          <w:bCs/>
          <w:sz w:val="30"/>
          <w:szCs w:val="30"/>
        </w:rPr>
        <w:t>三是</w:t>
      </w:r>
      <w:r>
        <w:rPr>
          <w:rFonts w:hint="eastAsia" w:ascii="仿宋_GB2312" w:eastAsia="仿宋_GB2312"/>
          <w:sz w:val="30"/>
          <w:szCs w:val="30"/>
        </w:rPr>
        <w:t>工作人员上岗前要进行必要的消毒（制作、打菜工作人员的手必须洗净消毒）；</w:t>
      </w:r>
    </w:p>
    <w:p w14:paraId="7BD4FB76">
      <w:pPr>
        <w:ind w:firstLine="602" w:firstLineChars="200"/>
        <w:rPr>
          <w:rFonts w:hint="eastAsia" w:ascii="仿宋_GB2312" w:eastAsia="仿宋_GB2312"/>
          <w:sz w:val="30"/>
          <w:szCs w:val="30"/>
        </w:rPr>
      </w:pPr>
      <w:r>
        <w:rPr>
          <w:rFonts w:hint="eastAsia" w:ascii="仿宋_GB2312" w:eastAsia="仿宋_GB2312"/>
          <w:b/>
          <w:bCs/>
          <w:sz w:val="30"/>
          <w:szCs w:val="30"/>
        </w:rPr>
        <w:t>四是</w:t>
      </w:r>
      <w:r>
        <w:rPr>
          <w:rFonts w:hint="eastAsia" w:ascii="仿宋_GB2312" w:eastAsia="仿宋_GB2312"/>
          <w:sz w:val="30"/>
          <w:szCs w:val="30"/>
        </w:rPr>
        <w:t>加强对餐饮服务从业人员食品安全法律法规知识的培训并建立培训档案，配备专职或者兼职食品安全管理人员；</w:t>
      </w:r>
    </w:p>
    <w:p w14:paraId="63BE6542">
      <w:pPr>
        <w:ind w:firstLine="602" w:firstLineChars="200"/>
        <w:rPr>
          <w:rFonts w:hint="eastAsia" w:ascii="仿宋_GB2312" w:eastAsia="仿宋_GB2312"/>
          <w:sz w:val="30"/>
          <w:szCs w:val="30"/>
        </w:rPr>
      </w:pPr>
      <w:r>
        <w:rPr>
          <w:rFonts w:hint="eastAsia" w:ascii="仿宋_GB2312" w:eastAsia="仿宋_GB2312"/>
          <w:b/>
          <w:bCs/>
          <w:sz w:val="30"/>
          <w:szCs w:val="30"/>
        </w:rPr>
        <w:t>五是</w:t>
      </w:r>
      <w:r>
        <w:rPr>
          <w:rFonts w:hint="eastAsia" w:ascii="仿宋_GB2312" w:eastAsia="仿宋_GB2312"/>
          <w:sz w:val="30"/>
          <w:szCs w:val="30"/>
        </w:rPr>
        <w:t>每年对食堂人员进行体检，防止各类疾病的传播。所有餐饮服务人员必须持有效期内的健康证上岗；</w:t>
      </w:r>
    </w:p>
    <w:p w14:paraId="212C956B">
      <w:pPr>
        <w:ind w:firstLine="602" w:firstLineChars="200"/>
        <w:rPr>
          <w:rFonts w:ascii="仿宋_GB2312" w:eastAsia="仿宋_GB2312"/>
          <w:sz w:val="30"/>
          <w:szCs w:val="30"/>
        </w:rPr>
      </w:pPr>
      <w:r>
        <w:rPr>
          <w:rFonts w:hint="eastAsia" w:ascii="仿宋_GB2312" w:eastAsia="仿宋_GB2312"/>
          <w:b/>
          <w:sz w:val="30"/>
          <w:szCs w:val="30"/>
        </w:rPr>
        <w:t>六是</w:t>
      </w:r>
      <w:r>
        <w:rPr>
          <w:rFonts w:hint="eastAsia" w:ascii="仿宋_GB2312" w:eastAsia="仿宋_GB2312"/>
          <w:sz w:val="30"/>
          <w:szCs w:val="30"/>
        </w:rPr>
        <w:t>餐饮管理人员对食品卫生安全、消防安全负责，确保食堂所需主、副食品的采购质量、卫生与安全，随时接受采购人的监督。</w:t>
      </w:r>
    </w:p>
    <w:p w14:paraId="0DC19F80">
      <w:pPr>
        <w:ind w:firstLine="600" w:firstLineChars="200"/>
        <w:rPr>
          <w:rFonts w:ascii="仿宋_GB2312" w:eastAsia="仿宋_GB2312"/>
          <w:sz w:val="30"/>
          <w:szCs w:val="30"/>
        </w:rPr>
      </w:pPr>
      <w:r>
        <w:rPr>
          <w:rFonts w:hint="eastAsia" w:ascii="仿宋_GB2312" w:eastAsia="仿宋_GB2312"/>
          <w:sz w:val="30"/>
          <w:szCs w:val="30"/>
        </w:rPr>
        <w:t>（2）厨房卫生管理</w:t>
      </w:r>
    </w:p>
    <w:p w14:paraId="418C916D">
      <w:pPr>
        <w:ind w:firstLine="602" w:firstLineChars="200"/>
        <w:rPr>
          <w:rFonts w:hint="eastAsia" w:ascii="仿宋_GB2312" w:eastAsia="仿宋_GB2312"/>
          <w:sz w:val="30"/>
          <w:szCs w:val="30"/>
        </w:rPr>
      </w:pPr>
      <w:r>
        <w:rPr>
          <w:rFonts w:hint="eastAsia" w:ascii="仿宋_GB2312" w:eastAsia="仿宋_GB2312"/>
          <w:b/>
          <w:bCs/>
          <w:sz w:val="30"/>
          <w:szCs w:val="30"/>
        </w:rPr>
        <w:t>一是</w:t>
      </w:r>
      <w:r>
        <w:rPr>
          <w:rFonts w:hint="eastAsia" w:ascii="仿宋_GB2312" w:eastAsia="仿宋_GB2312"/>
          <w:sz w:val="30"/>
          <w:szCs w:val="30"/>
        </w:rPr>
        <w:t>保持环境卫生整洁，食堂卫生应符合政府卫生检疫部门的要求；</w:t>
      </w:r>
    </w:p>
    <w:p w14:paraId="7A916E91">
      <w:pPr>
        <w:ind w:firstLine="602" w:firstLineChars="200"/>
        <w:rPr>
          <w:rFonts w:hint="eastAsia" w:ascii="仿宋_GB2312" w:eastAsia="仿宋_GB2312"/>
          <w:sz w:val="30"/>
          <w:szCs w:val="30"/>
        </w:rPr>
      </w:pPr>
      <w:r>
        <w:rPr>
          <w:rFonts w:hint="eastAsia" w:ascii="仿宋_GB2312" w:eastAsia="仿宋_GB2312"/>
          <w:b/>
          <w:bCs/>
          <w:sz w:val="30"/>
          <w:szCs w:val="30"/>
        </w:rPr>
        <w:t>二是</w:t>
      </w:r>
      <w:r>
        <w:rPr>
          <w:rFonts w:hint="eastAsia" w:ascii="仿宋_GB2312" w:eastAsia="仿宋_GB2312"/>
          <w:sz w:val="30"/>
          <w:szCs w:val="30"/>
        </w:rPr>
        <w:t>厨房墙壁、天花板、照明灯、室内玻璃窗无明显污垢、积灰、蜘蛛网等；</w:t>
      </w:r>
    </w:p>
    <w:p w14:paraId="3407E365">
      <w:pPr>
        <w:ind w:firstLine="602" w:firstLineChars="200"/>
        <w:rPr>
          <w:rFonts w:hint="eastAsia" w:ascii="仿宋_GB2312" w:eastAsia="仿宋_GB2312"/>
          <w:sz w:val="30"/>
          <w:szCs w:val="30"/>
        </w:rPr>
      </w:pPr>
      <w:r>
        <w:rPr>
          <w:rFonts w:hint="eastAsia" w:ascii="仿宋_GB2312" w:eastAsia="仿宋_GB2312"/>
          <w:b/>
          <w:bCs/>
          <w:sz w:val="30"/>
          <w:szCs w:val="30"/>
        </w:rPr>
        <w:t>三是</w:t>
      </w:r>
      <w:r>
        <w:rPr>
          <w:rFonts w:hint="eastAsia" w:ascii="仿宋_GB2312" w:eastAsia="仿宋_GB2312"/>
          <w:sz w:val="30"/>
          <w:szCs w:val="30"/>
        </w:rPr>
        <w:t>配备有效的防蝇、防尘、防鼠及污水排放和符合卫生要求的存放废弃物设施；</w:t>
      </w:r>
    </w:p>
    <w:p w14:paraId="4A20A07D">
      <w:pPr>
        <w:ind w:firstLine="602" w:firstLineChars="200"/>
        <w:rPr>
          <w:rFonts w:hint="eastAsia" w:ascii="仿宋_GB2312" w:eastAsia="仿宋_GB2312"/>
          <w:sz w:val="30"/>
          <w:szCs w:val="30"/>
        </w:rPr>
      </w:pPr>
      <w:r>
        <w:rPr>
          <w:rFonts w:hint="eastAsia" w:ascii="仿宋_GB2312" w:eastAsia="仿宋_GB2312"/>
          <w:b/>
          <w:bCs/>
          <w:sz w:val="30"/>
          <w:szCs w:val="30"/>
        </w:rPr>
        <w:t>四是</w:t>
      </w:r>
      <w:r>
        <w:rPr>
          <w:rFonts w:hint="eastAsia" w:ascii="仿宋_GB2312" w:eastAsia="仿宋_GB2312"/>
          <w:sz w:val="30"/>
          <w:szCs w:val="30"/>
        </w:rPr>
        <w:t>炊事结束后，应将余料按照原料的性质分类存放并加盖，全面清理洗刷灶台、厨具、调料台和地面，确保厨房清洁卫生，检查并关闭电源、气源、油源等，地面无垃圾、杂物、无明显积水，水渠通畅，消除安全隐患；</w:t>
      </w:r>
    </w:p>
    <w:p w14:paraId="380AF990">
      <w:pPr>
        <w:ind w:firstLine="602" w:firstLineChars="200"/>
        <w:rPr>
          <w:rFonts w:hint="eastAsia" w:ascii="仿宋_GB2312" w:eastAsia="仿宋_GB2312"/>
          <w:sz w:val="30"/>
          <w:szCs w:val="30"/>
        </w:rPr>
      </w:pPr>
      <w:r>
        <w:rPr>
          <w:rFonts w:hint="eastAsia" w:ascii="仿宋_GB2312" w:eastAsia="仿宋_GB2312"/>
          <w:b/>
          <w:bCs/>
          <w:sz w:val="30"/>
          <w:szCs w:val="30"/>
        </w:rPr>
        <w:t>五是</w:t>
      </w:r>
      <w:r>
        <w:rPr>
          <w:rFonts w:hint="eastAsia" w:ascii="仿宋_GB2312" w:eastAsia="仿宋_GB2312"/>
          <w:sz w:val="30"/>
          <w:szCs w:val="30"/>
        </w:rPr>
        <w:t>餐厨废物桶应时刻保持加盖状态；</w:t>
      </w:r>
    </w:p>
    <w:p w14:paraId="7D5D349D">
      <w:pPr>
        <w:ind w:firstLine="602" w:firstLineChars="200"/>
        <w:rPr>
          <w:rFonts w:ascii="仿宋_GB2312" w:eastAsia="仿宋_GB2312"/>
          <w:sz w:val="30"/>
          <w:szCs w:val="30"/>
        </w:rPr>
      </w:pPr>
      <w:r>
        <w:rPr>
          <w:rFonts w:hint="eastAsia" w:ascii="仿宋_GB2312" w:eastAsia="仿宋_GB2312"/>
          <w:b/>
          <w:bCs/>
          <w:sz w:val="30"/>
          <w:szCs w:val="30"/>
        </w:rPr>
        <w:t>六是</w:t>
      </w:r>
      <w:r>
        <w:rPr>
          <w:rFonts w:hint="eastAsia" w:ascii="仿宋_GB2312" w:eastAsia="仿宋_GB2312"/>
          <w:sz w:val="30"/>
          <w:szCs w:val="30"/>
        </w:rPr>
        <w:t>厨房有消除老鼠、蟑螂、苍蝇和其他有害昆虫及其滋生条件的方案，现场所采取措施，应符合方案规定要求，并能提供实时资料和记录。</w:t>
      </w:r>
    </w:p>
    <w:p w14:paraId="36D3941C">
      <w:pPr>
        <w:ind w:firstLine="600" w:firstLineChars="200"/>
        <w:rPr>
          <w:rFonts w:ascii="仿宋_GB2312" w:eastAsia="仿宋_GB2312"/>
          <w:sz w:val="30"/>
          <w:szCs w:val="30"/>
        </w:rPr>
      </w:pPr>
      <w:r>
        <w:rPr>
          <w:rFonts w:hint="eastAsia" w:ascii="仿宋_GB2312" w:eastAsia="仿宋_GB2312"/>
          <w:sz w:val="30"/>
          <w:szCs w:val="30"/>
        </w:rPr>
        <w:t>（3）餐具卫生消毒管理及厨房设备设施安全管理</w:t>
      </w:r>
    </w:p>
    <w:p w14:paraId="2779028C">
      <w:pPr>
        <w:ind w:firstLine="602" w:firstLineChars="200"/>
        <w:rPr>
          <w:rFonts w:hint="eastAsia" w:ascii="仿宋_GB2312" w:eastAsia="仿宋_GB2312"/>
          <w:sz w:val="30"/>
          <w:szCs w:val="30"/>
        </w:rPr>
      </w:pPr>
      <w:r>
        <w:rPr>
          <w:rFonts w:hint="eastAsia" w:ascii="仿宋_GB2312" w:eastAsia="仿宋_GB2312"/>
          <w:b/>
          <w:bCs/>
          <w:sz w:val="30"/>
          <w:szCs w:val="30"/>
        </w:rPr>
        <w:t>一是</w:t>
      </w:r>
      <w:r>
        <w:rPr>
          <w:rFonts w:hint="eastAsia" w:ascii="仿宋_GB2312" w:eastAsia="仿宋_GB2312"/>
          <w:sz w:val="30"/>
          <w:szCs w:val="30"/>
        </w:rPr>
        <w:t>用于原材料、半成品、成品的砧板、刀具、案台、盆、筐、抹布及其他工具必须标识明显，并分开使用，定位放置，用后清洁，保持清洁、无异味，接触直接入口食品的工具、设备应当在使用前进行消毒并记录；</w:t>
      </w:r>
    </w:p>
    <w:p w14:paraId="6EF36ED6">
      <w:pPr>
        <w:ind w:firstLine="602" w:firstLineChars="200"/>
        <w:rPr>
          <w:rFonts w:hint="eastAsia" w:ascii="仿宋_GB2312" w:eastAsia="仿宋_GB2312"/>
          <w:sz w:val="30"/>
          <w:szCs w:val="30"/>
        </w:rPr>
      </w:pPr>
      <w:r>
        <w:rPr>
          <w:rFonts w:hint="eastAsia" w:ascii="仿宋_GB2312" w:eastAsia="仿宋_GB2312"/>
          <w:b/>
          <w:bCs/>
          <w:sz w:val="30"/>
          <w:szCs w:val="30"/>
        </w:rPr>
        <w:t>二是</w:t>
      </w:r>
      <w:r>
        <w:rPr>
          <w:rFonts w:hint="eastAsia" w:ascii="仿宋_GB2312" w:eastAsia="仿宋_GB2312"/>
          <w:sz w:val="30"/>
          <w:szCs w:val="30"/>
        </w:rPr>
        <w:t>清洗池应有明显标识，餐饮器具、蔬菜、肉类和水产品应分池清洗，不能混用水池；</w:t>
      </w:r>
    </w:p>
    <w:p w14:paraId="6A8EF497">
      <w:pPr>
        <w:ind w:firstLine="602" w:firstLineChars="200"/>
        <w:rPr>
          <w:rFonts w:hint="eastAsia" w:ascii="仿宋_GB2312" w:eastAsia="仿宋_GB2312"/>
          <w:sz w:val="30"/>
          <w:szCs w:val="30"/>
        </w:rPr>
      </w:pPr>
      <w:r>
        <w:rPr>
          <w:rFonts w:hint="eastAsia" w:ascii="仿宋_GB2312" w:eastAsia="仿宋_GB2312"/>
          <w:b/>
          <w:bCs/>
          <w:sz w:val="30"/>
          <w:szCs w:val="30"/>
        </w:rPr>
        <w:t>三是</w:t>
      </w:r>
      <w:r>
        <w:rPr>
          <w:rFonts w:hint="eastAsia" w:ascii="仿宋_GB2312" w:eastAsia="仿宋_GB2312"/>
          <w:sz w:val="30"/>
          <w:szCs w:val="30"/>
        </w:rPr>
        <w:t>洗涤消毒餐具所使用的洗涤剂、消毒剂必须符合食品用洗涤剂、消毒剂的卫生标准和要求；</w:t>
      </w:r>
    </w:p>
    <w:p w14:paraId="11F702F4">
      <w:pPr>
        <w:ind w:firstLine="602" w:firstLineChars="200"/>
        <w:rPr>
          <w:rFonts w:hint="eastAsia" w:ascii="仿宋_GB2312" w:eastAsia="仿宋_GB2312"/>
          <w:sz w:val="30"/>
          <w:szCs w:val="30"/>
        </w:rPr>
      </w:pPr>
      <w:r>
        <w:rPr>
          <w:rFonts w:hint="eastAsia" w:ascii="仿宋_GB2312" w:eastAsia="仿宋_GB2312"/>
          <w:b/>
          <w:bCs/>
          <w:sz w:val="30"/>
          <w:szCs w:val="30"/>
        </w:rPr>
        <w:t>四是</w:t>
      </w:r>
      <w:r>
        <w:rPr>
          <w:rFonts w:hint="eastAsia" w:ascii="仿宋_GB2312" w:eastAsia="仿宋_GB2312"/>
          <w:sz w:val="30"/>
          <w:szCs w:val="30"/>
        </w:rPr>
        <w:t>已消毒和未消毒的餐具应分开存放，并在餐具贮存柜上有明显标记，餐具保洁柜应定期清洗，保持洁净；</w:t>
      </w:r>
    </w:p>
    <w:p w14:paraId="5ABCA027">
      <w:pPr>
        <w:ind w:firstLine="602" w:firstLineChars="200"/>
        <w:rPr>
          <w:rFonts w:hint="eastAsia" w:ascii="仿宋_GB2312" w:eastAsia="仿宋_GB2312"/>
          <w:sz w:val="30"/>
          <w:szCs w:val="30"/>
        </w:rPr>
      </w:pPr>
      <w:r>
        <w:rPr>
          <w:rFonts w:hint="eastAsia" w:ascii="仿宋_GB2312" w:eastAsia="仿宋_GB2312"/>
          <w:b/>
          <w:bCs/>
          <w:sz w:val="30"/>
          <w:szCs w:val="30"/>
        </w:rPr>
        <w:t>五是</w:t>
      </w:r>
      <w:r>
        <w:rPr>
          <w:rFonts w:hint="eastAsia" w:ascii="仿宋_GB2312" w:eastAsia="仿宋_GB2312"/>
          <w:sz w:val="30"/>
          <w:szCs w:val="30"/>
        </w:rPr>
        <w:t>餐饮器具使用前必须洗净消毒，消毒后及时放入保洁柜中待用，保持干净、无油腻、无积水，并保存相关消毒记录；</w:t>
      </w:r>
    </w:p>
    <w:p w14:paraId="007CD814">
      <w:pPr>
        <w:ind w:firstLine="602" w:firstLineChars="200"/>
        <w:rPr>
          <w:rFonts w:hint="eastAsia" w:ascii="仿宋_GB2312" w:eastAsia="仿宋_GB2312"/>
          <w:sz w:val="30"/>
          <w:szCs w:val="30"/>
        </w:rPr>
      </w:pPr>
      <w:r>
        <w:rPr>
          <w:rFonts w:hint="eastAsia" w:ascii="仿宋_GB2312" w:eastAsia="仿宋_GB2312"/>
          <w:b/>
          <w:bCs/>
          <w:sz w:val="30"/>
          <w:szCs w:val="30"/>
        </w:rPr>
        <w:t>六是</w:t>
      </w:r>
      <w:r>
        <w:rPr>
          <w:rFonts w:hint="eastAsia" w:ascii="仿宋_GB2312" w:eastAsia="仿宋_GB2312"/>
          <w:sz w:val="30"/>
          <w:szCs w:val="30"/>
        </w:rPr>
        <w:t>应当定期清理、清洁、维护食品加工、贮藏、</w:t>
      </w:r>
      <w:r>
        <w:rPr>
          <w:rFonts w:hint="eastAsia" w:ascii="仿宋_GB2312" w:eastAsia="仿宋_GB2312"/>
          <w:sz w:val="30"/>
          <w:szCs w:val="30"/>
          <w:lang w:eastAsia="zh-CN"/>
        </w:rPr>
        <w:t>陈列</w:t>
      </w:r>
      <w:r>
        <w:rPr>
          <w:rFonts w:hint="eastAsia" w:ascii="仿宋_GB2312" w:eastAsia="仿宋_GB2312"/>
          <w:sz w:val="30"/>
          <w:szCs w:val="30"/>
        </w:rPr>
        <w:t>、消毒、保洁、保温等设备设施，采取必要的防护措施，定期检查保养，并做好相关标识并记录，确保正常运转；</w:t>
      </w:r>
    </w:p>
    <w:p w14:paraId="125CA0F9">
      <w:pPr>
        <w:ind w:firstLine="602" w:firstLineChars="200"/>
        <w:rPr>
          <w:rFonts w:ascii="仿宋_GB2312" w:eastAsia="仿宋_GB2312"/>
          <w:sz w:val="30"/>
          <w:szCs w:val="30"/>
        </w:rPr>
      </w:pPr>
      <w:r>
        <w:rPr>
          <w:rFonts w:hint="eastAsia" w:ascii="仿宋_GB2312" w:eastAsia="仿宋_GB2312"/>
          <w:b/>
          <w:bCs/>
          <w:sz w:val="30"/>
          <w:szCs w:val="30"/>
        </w:rPr>
        <w:t>七是</w:t>
      </w:r>
      <w:r>
        <w:rPr>
          <w:rFonts w:hint="eastAsia" w:ascii="仿宋_GB2312" w:eastAsia="仿宋_GB2312"/>
          <w:sz w:val="30"/>
          <w:szCs w:val="30"/>
        </w:rPr>
        <w:t>冰箱由专人负责检查定期化霜，保持霜薄气足，无异味、臭味。</w:t>
      </w:r>
    </w:p>
    <w:p w14:paraId="67DBBCD0">
      <w:pPr>
        <w:ind w:firstLine="600" w:firstLineChars="200"/>
        <w:rPr>
          <w:rFonts w:ascii="仿宋_GB2312" w:eastAsia="仿宋_GB2312"/>
          <w:sz w:val="30"/>
          <w:szCs w:val="30"/>
        </w:rPr>
      </w:pPr>
      <w:r>
        <w:rPr>
          <w:rFonts w:hint="eastAsia" w:ascii="仿宋_GB2312" w:eastAsia="仿宋_GB2312"/>
          <w:sz w:val="30"/>
          <w:szCs w:val="30"/>
        </w:rPr>
        <w:t>（4）就餐环境卫生管理</w:t>
      </w:r>
    </w:p>
    <w:p w14:paraId="1922E04A">
      <w:pPr>
        <w:ind w:firstLine="602" w:firstLineChars="200"/>
        <w:rPr>
          <w:rFonts w:hint="eastAsia" w:ascii="仿宋_GB2312" w:eastAsia="仿宋_GB2312"/>
          <w:sz w:val="30"/>
          <w:szCs w:val="30"/>
        </w:rPr>
      </w:pPr>
      <w:r>
        <w:rPr>
          <w:rFonts w:hint="eastAsia" w:ascii="仿宋_GB2312" w:eastAsia="仿宋_GB2312"/>
          <w:b/>
          <w:bCs/>
          <w:sz w:val="30"/>
          <w:szCs w:val="30"/>
        </w:rPr>
        <w:t>一是</w:t>
      </w:r>
      <w:r>
        <w:rPr>
          <w:rFonts w:hint="eastAsia" w:ascii="仿宋_GB2312" w:eastAsia="仿宋_GB2312"/>
          <w:sz w:val="30"/>
          <w:szCs w:val="30"/>
        </w:rPr>
        <w:t>餐厅内墙壁、门、室内窗玻璃无积灰、污迹、蜘蛛网，</w:t>
      </w:r>
      <w:r>
        <w:rPr>
          <w:rFonts w:hint="eastAsia" w:ascii="仿宋_GB2312" w:eastAsia="仿宋_GB2312"/>
          <w:sz w:val="30"/>
          <w:szCs w:val="30"/>
          <w:lang w:eastAsia="zh-CN"/>
        </w:rPr>
        <w:t>空气清新</w:t>
      </w:r>
      <w:r>
        <w:rPr>
          <w:rFonts w:hint="eastAsia" w:ascii="仿宋_GB2312" w:eastAsia="仿宋_GB2312"/>
          <w:sz w:val="30"/>
          <w:szCs w:val="30"/>
        </w:rPr>
        <w:t>无异味，温度适宜；</w:t>
      </w:r>
    </w:p>
    <w:p w14:paraId="7F1EE74E">
      <w:pPr>
        <w:ind w:firstLine="602" w:firstLineChars="200"/>
        <w:rPr>
          <w:rFonts w:hint="eastAsia" w:ascii="仿宋_GB2312" w:eastAsia="仿宋_GB2312"/>
          <w:sz w:val="30"/>
          <w:szCs w:val="30"/>
        </w:rPr>
      </w:pPr>
      <w:r>
        <w:rPr>
          <w:rFonts w:hint="eastAsia" w:ascii="仿宋_GB2312" w:eastAsia="仿宋_GB2312"/>
          <w:b/>
          <w:bCs/>
          <w:sz w:val="30"/>
          <w:szCs w:val="30"/>
        </w:rPr>
        <w:t>二是</w:t>
      </w:r>
      <w:r>
        <w:rPr>
          <w:rFonts w:hint="eastAsia" w:ascii="仿宋_GB2312" w:eastAsia="仿宋_GB2312"/>
          <w:sz w:val="30"/>
          <w:szCs w:val="30"/>
        </w:rPr>
        <w:t>提前做好餐厅卫生，餐具摆放统一；</w:t>
      </w:r>
    </w:p>
    <w:p w14:paraId="62514E3E">
      <w:pPr>
        <w:ind w:firstLine="602" w:firstLineChars="200"/>
        <w:rPr>
          <w:rFonts w:hint="eastAsia" w:ascii="仿宋_GB2312" w:eastAsia="仿宋_GB2312"/>
          <w:sz w:val="30"/>
          <w:szCs w:val="30"/>
        </w:rPr>
      </w:pPr>
      <w:r>
        <w:rPr>
          <w:rFonts w:hint="eastAsia" w:ascii="仿宋_GB2312" w:eastAsia="仿宋_GB2312"/>
          <w:b/>
          <w:bCs/>
          <w:sz w:val="30"/>
          <w:szCs w:val="30"/>
        </w:rPr>
        <w:t>三是</w:t>
      </w:r>
      <w:r>
        <w:rPr>
          <w:rFonts w:hint="eastAsia" w:ascii="仿宋_GB2312" w:eastAsia="仿宋_GB2312"/>
          <w:sz w:val="30"/>
          <w:szCs w:val="30"/>
        </w:rPr>
        <w:t>餐厅应当时刻保持整洁，在就餐全部结束后方可开始进行清扫工作；</w:t>
      </w:r>
    </w:p>
    <w:p w14:paraId="117E0E33">
      <w:pPr>
        <w:ind w:firstLine="602" w:firstLineChars="200"/>
        <w:rPr>
          <w:rFonts w:hint="eastAsia" w:ascii="仿宋_GB2312" w:eastAsia="仿宋_GB2312"/>
          <w:sz w:val="30"/>
          <w:szCs w:val="30"/>
        </w:rPr>
      </w:pPr>
      <w:r>
        <w:rPr>
          <w:rFonts w:hint="eastAsia" w:ascii="仿宋_GB2312" w:eastAsia="仿宋_GB2312"/>
          <w:b/>
          <w:bCs/>
          <w:sz w:val="30"/>
          <w:szCs w:val="30"/>
        </w:rPr>
        <w:t>四是</w:t>
      </w:r>
      <w:r>
        <w:rPr>
          <w:rFonts w:hint="eastAsia" w:ascii="仿宋_GB2312" w:eastAsia="仿宋_GB2312"/>
          <w:sz w:val="30"/>
          <w:szCs w:val="30"/>
        </w:rPr>
        <w:t>餐厅内地面无垃圾、污迹、烟头、积水；</w:t>
      </w:r>
    </w:p>
    <w:p w14:paraId="7AE76F09">
      <w:pPr>
        <w:ind w:firstLine="602" w:firstLineChars="200"/>
        <w:rPr>
          <w:rFonts w:hint="eastAsia" w:ascii="仿宋_GB2312" w:eastAsia="仿宋_GB2312"/>
          <w:sz w:val="30"/>
          <w:szCs w:val="30"/>
        </w:rPr>
      </w:pPr>
      <w:r>
        <w:rPr>
          <w:rFonts w:hint="eastAsia" w:ascii="仿宋_GB2312" w:eastAsia="仿宋_GB2312"/>
          <w:b/>
          <w:bCs/>
          <w:sz w:val="30"/>
          <w:szCs w:val="30"/>
        </w:rPr>
        <w:t>五是</w:t>
      </w:r>
      <w:r>
        <w:rPr>
          <w:rFonts w:hint="eastAsia" w:ascii="仿宋_GB2312" w:eastAsia="仿宋_GB2312"/>
          <w:sz w:val="30"/>
          <w:szCs w:val="30"/>
        </w:rPr>
        <w:t>餐厅内座椅摆放整齐，无积灰、污迹、水迹等；</w:t>
      </w:r>
    </w:p>
    <w:p w14:paraId="0A9B7FD7">
      <w:pPr>
        <w:ind w:firstLine="602" w:firstLineChars="200"/>
        <w:rPr>
          <w:rFonts w:hint="eastAsia" w:ascii="仿宋_GB2312" w:eastAsia="仿宋_GB2312"/>
          <w:sz w:val="30"/>
          <w:szCs w:val="30"/>
        </w:rPr>
      </w:pPr>
      <w:r>
        <w:rPr>
          <w:rFonts w:hint="eastAsia" w:ascii="仿宋_GB2312" w:eastAsia="仿宋_GB2312"/>
          <w:b/>
          <w:bCs/>
          <w:sz w:val="30"/>
          <w:szCs w:val="30"/>
        </w:rPr>
        <w:t>六是</w:t>
      </w:r>
      <w:r>
        <w:rPr>
          <w:rFonts w:hint="eastAsia" w:ascii="仿宋_GB2312" w:eastAsia="仿宋_GB2312"/>
          <w:sz w:val="30"/>
          <w:szCs w:val="30"/>
        </w:rPr>
        <w:t>出餐区干净、整洁，饭菜、点心、餐具摆放整齐有序；</w:t>
      </w:r>
    </w:p>
    <w:p w14:paraId="34FFEA7C">
      <w:pPr>
        <w:ind w:firstLine="602" w:firstLineChars="200"/>
        <w:rPr>
          <w:rFonts w:ascii="仿宋_GB2312" w:eastAsia="仿宋_GB2312"/>
          <w:sz w:val="30"/>
          <w:szCs w:val="30"/>
        </w:rPr>
      </w:pPr>
      <w:r>
        <w:rPr>
          <w:rFonts w:hint="eastAsia" w:ascii="仿宋_GB2312" w:eastAsia="仿宋_GB2312"/>
          <w:b/>
          <w:bCs/>
          <w:sz w:val="30"/>
          <w:szCs w:val="30"/>
        </w:rPr>
        <w:t>七是</w:t>
      </w:r>
      <w:r>
        <w:rPr>
          <w:rFonts w:hint="eastAsia" w:ascii="仿宋_GB2312" w:eastAsia="仿宋_GB2312"/>
          <w:sz w:val="30"/>
          <w:szCs w:val="30"/>
        </w:rPr>
        <w:t>用餐完毕离开后，及时清除桌面残留物，并用干净抹布擦拭餐桌桌面，保持桌面干净、无污渍。</w:t>
      </w:r>
    </w:p>
    <w:p w14:paraId="21FA6F4E">
      <w:pPr>
        <w:ind w:firstLine="600" w:firstLineChars="200"/>
        <w:rPr>
          <w:rFonts w:ascii="仿宋_GB2312" w:eastAsia="仿宋_GB2312"/>
          <w:sz w:val="30"/>
          <w:szCs w:val="30"/>
        </w:rPr>
      </w:pPr>
      <w:r>
        <w:rPr>
          <w:rFonts w:hint="eastAsia" w:ascii="仿宋_GB2312" w:eastAsia="仿宋_GB2312"/>
          <w:sz w:val="30"/>
          <w:szCs w:val="30"/>
        </w:rPr>
        <w:t>（5）消防安全</w:t>
      </w:r>
    </w:p>
    <w:p w14:paraId="18404D71">
      <w:pPr>
        <w:ind w:firstLine="602" w:firstLineChars="200"/>
        <w:rPr>
          <w:rFonts w:hint="eastAsia" w:ascii="仿宋_GB2312" w:eastAsia="仿宋_GB2312"/>
          <w:sz w:val="30"/>
          <w:szCs w:val="30"/>
        </w:rPr>
      </w:pPr>
      <w:r>
        <w:rPr>
          <w:rFonts w:hint="eastAsia" w:ascii="仿宋_GB2312" w:eastAsia="仿宋_GB2312"/>
          <w:b/>
          <w:bCs/>
          <w:sz w:val="30"/>
          <w:szCs w:val="30"/>
        </w:rPr>
        <w:t>一是</w:t>
      </w:r>
      <w:r>
        <w:rPr>
          <w:rFonts w:hint="eastAsia" w:ascii="仿宋_GB2312" w:eastAsia="仿宋_GB2312"/>
          <w:sz w:val="30"/>
          <w:szCs w:val="30"/>
        </w:rPr>
        <w:t>建立食堂消防安全管理工作机制，明确消防管理责任人，制定消防应急预案和培训学习、演练计划；</w:t>
      </w:r>
    </w:p>
    <w:p w14:paraId="070AE0CB">
      <w:pPr>
        <w:ind w:firstLine="602" w:firstLineChars="200"/>
        <w:rPr>
          <w:rFonts w:hint="eastAsia" w:ascii="仿宋_GB2312" w:eastAsia="仿宋_GB2312"/>
          <w:sz w:val="30"/>
          <w:szCs w:val="30"/>
        </w:rPr>
      </w:pPr>
      <w:r>
        <w:rPr>
          <w:rFonts w:hint="eastAsia" w:ascii="仿宋_GB2312" w:eastAsia="仿宋_GB2312"/>
          <w:b/>
          <w:bCs/>
          <w:sz w:val="30"/>
          <w:szCs w:val="30"/>
        </w:rPr>
        <w:t>二是</w:t>
      </w:r>
      <w:r>
        <w:rPr>
          <w:rFonts w:hint="eastAsia" w:ascii="仿宋_GB2312" w:eastAsia="仿宋_GB2312"/>
          <w:sz w:val="30"/>
          <w:szCs w:val="30"/>
        </w:rPr>
        <w:t>每月开展两次食堂消防演练；</w:t>
      </w:r>
    </w:p>
    <w:p w14:paraId="297D2F7F">
      <w:pPr>
        <w:ind w:firstLine="602" w:firstLineChars="200"/>
        <w:rPr>
          <w:rFonts w:hint="eastAsia" w:ascii="仿宋_GB2312" w:eastAsia="仿宋_GB2312"/>
          <w:sz w:val="30"/>
          <w:szCs w:val="30"/>
        </w:rPr>
      </w:pPr>
      <w:r>
        <w:rPr>
          <w:rFonts w:hint="eastAsia" w:ascii="仿宋_GB2312" w:eastAsia="仿宋_GB2312"/>
          <w:b/>
          <w:bCs/>
          <w:sz w:val="30"/>
          <w:szCs w:val="30"/>
        </w:rPr>
        <w:t>三是</w:t>
      </w:r>
      <w:r>
        <w:rPr>
          <w:rFonts w:hint="eastAsia" w:ascii="仿宋_GB2312" w:eastAsia="仿宋_GB2312"/>
          <w:sz w:val="30"/>
          <w:szCs w:val="30"/>
        </w:rPr>
        <w:t>每月至少组织一次消防知识学习；</w:t>
      </w:r>
    </w:p>
    <w:p w14:paraId="01055807">
      <w:pPr>
        <w:ind w:firstLine="602" w:firstLineChars="200"/>
        <w:rPr>
          <w:rFonts w:ascii="仿宋_GB2312" w:eastAsia="仿宋_GB2312"/>
          <w:sz w:val="30"/>
          <w:szCs w:val="30"/>
        </w:rPr>
      </w:pPr>
      <w:r>
        <w:rPr>
          <w:rFonts w:hint="eastAsia" w:ascii="仿宋_GB2312" w:eastAsia="仿宋_GB2312"/>
          <w:b/>
          <w:bCs/>
          <w:sz w:val="30"/>
          <w:szCs w:val="30"/>
        </w:rPr>
        <w:t>四是</w:t>
      </w:r>
      <w:r>
        <w:rPr>
          <w:rFonts w:hint="eastAsia" w:ascii="仿宋_GB2312" w:eastAsia="仿宋_GB2312"/>
          <w:sz w:val="30"/>
          <w:szCs w:val="30"/>
        </w:rPr>
        <w:t>按照规定位置统一摆放消防用品灭火毯、灭火器等。</w:t>
      </w:r>
    </w:p>
    <w:p w14:paraId="7BDD76F3">
      <w:pPr>
        <w:ind w:firstLine="600" w:firstLineChars="200"/>
        <w:rPr>
          <w:rFonts w:hint="default" w:ascii="仿宋_GB2312" w:eastAsia="仿宋_GB2312"/>
          <w:b w:val="0"/>
          <w:bCs w:val="0"/>
          <w:sz w:val="30"/>
          <w:szCs w:val="30"/>
          <w:lang w:val="en-US" w:eastAsia="zh-CN"/>
        </w:rPr>
      </w:pPr>
      <w:r>
        <w:rPr>
          <w:rFonts w:hint="eastAsia" w:ascii="仿宋_GB2312" w:eastAsia="仿宋_GB2312"/>
          <w:b w:val="0"/>
          <w:bCs w:val="0"/>
          <w:sz w:val="30"/>
          <w:szCs w:val="30"/>
        </w:rPr>
        <w:t>（6）</w:t>
      </w:r>
      <w:r>
        <w:rPr>
          <w:rFonts w:hint="eastAsia" w:ascii="仿宋_GB2312" w:eastAsia="仿宋_GB2312"/>
          <w:b w:val="0"/>
          <w:bCs w:val="0"/>
          <w:sz w:val="30"/>
          <w:szCs w:val="30"/>
          <w:lang w:val="en-US" w:eastAsia="zh-CN"/>
        </w:rPr>
        <w:t>反食品浪费</w:t>
      </w:r>
    </w:p>
    <w:p w14:paraId="57865313">
      <w:pPr>
        <w:ind w:firstLine="600" w:firstLineChars="200"/>
        <w:rPr>
          <w:rFonts w:hint="eastAsia" w:ascii="仿宋_GB2312" w:eastAsia="仿宋_GB2312"/>
          <w:b w:val="0"/>
          <w:bCs w:val="0"/>
          <w:sz w:val="30"/>
          <w:szCs w:val="30"/>
        </w:rPr>
      </w:pPr>
      <w:r>
        <w:rPr>
          <w:rFonts w:hint="eastAsia" w:ascii="仿宋_GB2312" w:eastAsia="仿宋_GB2312"/>
          <w:b w:val="0"/>
          <w:bCs w:val="0"/>
          <w:sz w:val="30"/>
          <w:szCs w:val="30"/>
        </w:rPr>
        <w:t>一是</w:t>
      </w:r>
      <w:r>
        <w:rPr>
          <w:rFonts w:hint="eastAsia" w:ascii="仿宋_GB2312" w:eastAsia="仿宋_GB2312"/>
          <w:b w:val="0"/>
          <w:bCs w:val="0"/>
          <w:sz w:val="30"/>
          <w:szCs w:val="30"/>
          <w:lang w:val="en-US" w:eastAsia="zh-CN"/>
        </w:rPr>
        <w:t>需制定专人负责食堂反食品浪费工作</w:t>
      </w:r>
      <w:r>
        <w:rPr>
          <w:rFonts w:hint="eastAsia" w:ascii="仿宋_GB2312" w:eastAsia="仿宋_GB2312"/>
          <w:b w:val="0"/>
          <w:bCs w:val="0"/>
          <w:sz w:val="30"/>
          <w:szCs w:val="30"/>
        </w:rPr>
        <w:t>；</w:t>
      </w:r>
    </w:p>
    <w:p w14:paraId="02914468">
      <w:pPr>
        <w:ind w:firstLine="600" w:firstLineChars="200"/>
        <w:rPr>
          <w:rFonts w:hint="eastAsia" w:ascii="仿宋_GB2312" w:eastAsia="仿宋_GB2312"/>
          <w:b w:val="0"/>
          <w:bCs w:val="0"/>
          <w:sz w:val="30"/>
          <w:szCs w:val="30"/>
          <w:lang w:eastAsia="zh-CN"/>
        </w:rPr>
      </w:pPr>
      <w:r>
        <w:rPr>
          <w:rFonts w:hint="eastAsia" w:ascii="仿宋_GB2312" w:eastAsia="仿宋_GB2312"/>
          <w:b w:val="0"/>
          <w:bCs w:val="0"/>
          <w:sz w:val="30"/>
          <w:szCs w:val="30"/>
        </w:rPr>
        <w:t>二是做好食品制作、加工过程的管理，避免各类原材料及调味料的人为浪费，对可再次利用的原材料制定相应的使用计划，报采购人审核</w:t>
      </w:r>
      <w:r>
        <w:rPr>
          <w:rFonts w:hint="eastAsia" w:ascii="仿宋_GB2312" w:eastAsia="仿宋_GB2312"/>
          <w:b w:val="0"/>
          <w:bCs w:val="0"/>
          <w:sz w:val="30"/>
          <w:szCs w:val="30"/>
          <w:lang w:eastAsia="zh-CN"/>
        </w:rPr>
        <w:t>；</w:t>
      </w:r>
    </w:p>
    <w:p w14:paraId="0836B488">
      <w:pPr>
        <w:ind w:firstLine="600" w:firstLineChars="200"/>
        <w:rPr>
          <w:rFonts w:hint="eastAsia" w:ascii="仿宋_GB2312" w:eastAsia="仿宋_GB2312"/>
          <w:b w:val="0"/>
          <w:bCs w:val="0"/>
          <w:sz w:val="30"/>
          <w:szCs w:val="30"/>
          <w:lang w:val="en-US" w:eastAsia="zh-CN"/>
        </w:rPr>
      </w:pPr>
      <w:r>
        <w:rPr>
          <w:rFonts w:hint="eastAsia" w:ascii="仿宋_GB2312" w:eastAsia="仿宋_GB2312"/>
          <w:b w:val="0"/>
          <w:bCs w:val="0"/>
          <w:sz w:val="30"/>
          <w:szCs w:val="30"/>
          <w:lang w:val="en-US" w:eastAsia="zh-CN"/>
        </w:rPr>
        <w:t>三是定期在食堂用餐区域张贴、摆放相关反食品浪费宣传海报等；</w:t>
      </w:r>
    </w:p>
    <w:p w14:paraId="0807A89C">
      <w:pPr>
        <w:ind w:firstLine="600" w:firstLineChars="200"/>
        <w:rPr>
          <w:rFonts w:hint="eastAsia" w:ascii="仿宋_GB2312" w:eastAsia="仿宋_GB2312"/>
          <w:b w:val="0"/>
          <w:bCs w:val="0"/>
          <w:sz w:val="30"/>
          <w:szCs w:val="30"/>
          <w:lang w:val="en-US" w:eastAsia="zh-CN"/>
        </w:rPr>
      </w:pPr>
      <w:r>
        <w:rPr>
          <w:rFonts w:hint="eastAsia" w:ascii="仿宋_GB2312" w:eastAsia="仿宋_GB2312"/>
          <w:b w:val="0"/>
          <w:bCs w:val="0"/>
          <w:sz w:val="30"/>
          <w:szCs w:val="30"/>
          <w:lang w:val="en-US" w:eastAsia="zh-CN"/>
        </w:rPr>
        <w:t>四是每周不少于三次使用“光盘助手”对餐后湿垃圾进行拍照并计算食品浪费比例；</w:t>
      </w:r>
    </w:p>
    <w:p w14:paraId="1894520B">
      <w:pPr>
        <w:ind w:firstLine="600" w:firstLineChars="200"/>
        <w:rPr>
          <w:rFonts w:hint="eastAsia" w:ascii="仿宋_GB2312" w:eastAsia="仿宋_GB2312"/>
          <w:b w:val="0"/>
          <w:bCs w:val="0"/>
          <w:sz w:val="30"/>
          <w:szCs w:val="30"/>
          <w:lang w:val="en-US" w:eastAsia="zh-CN"/>
        </w:rPr>
      </w:pPr>
      <w:r>
        <w:rPr>
          <w:rFonts w:hint="eastAsia" w:ascii="仿宋_GB2312" w:eastAsia="仿宋_GB2312"/>
          <w:b w:val="0"/>
          <w:bCs w:val="0"/>
          <w:sz w:val="30"/>
          <w:szCs w:val="30"/>
          <w:lang w:val="en-US" w:eastAsia="zh-CN"/>
        </w:rPr>
        <w:t>五是需配合区残联做好反食品浪费系统上报工作；</w:t>
      </w:r>
    </w:p>
    <w:p w14:paraId="6BABD82B">
      <w:pPr>
        <w:ind w:firstLine="600" w:firstLineChars="200"/>
        <w:rPr>
          <w:rFonts w:hint="default" w:ascii="仿宋_GB2312" w:eastAsia="仿宋_GB2312"/>
          <w:b w:val="0"/>
          <w:bCs w:val="0"/>
          <w:sz w:val="30"/>
          <w:szCs w:val="30"/>
          <w:lang w:val="en-US" w:eastAsia="zh-CN"/>
        </w:rPr>
      </w:pPr>
      <w:r>
        <w:rPr>
          <w:rFonts w:hint="eastAsia" w:ascii="仿宋_GB2312" w:eastAsia="仿宋_GB2312"/>
          <w:b w:val="0"/>
          <w:bCs w:val="0"/>
          <w:sz w:val="30"/>
          <w:szCs w:val="30"/>
          <w:lang w:val="en-US" w:eastAsia="zh-CN"/>
        </w:rPr>
        <w:t>六是提升餐饮供给质量‌</w:t>
      </w:r>
      <w:r>
        <w:rPr>
          <w:rFonts w:hint="default" w:ascii="仿宋_GB2312" w:eastAsia="仿宋_GB2312"/>
          <w:b w:val="0"/>
          <w:bCs w:val="0"/>
          <w:sz w:val="30"/>
          <w:szCs w:val="30"/>
          <w:lang w:val="en-US" w:eastAsia="zh-CN"/>
        </w:rPr>
        <w:t>，合理确定数量、分量，提供不同规格选择，如小份餐等</w:t>
      </w:r>
    </w:p>
    <w:p w14:paraId="4A21F4A1">
      <w:pPr>
        <w:ind w:firstLine="600" w:firstLineChars="200"/>
        <w:rPr>
          <w:rFonts w:ascii="仿宋_GB2312" w:eastAsia="仿宋_GB2312"/>
          <w:sz w:val="30"/>
          <w:szCs w:val="30"/>
        </w:rPr>
      </w:pPr>
      <w:r>
        <w:rPr>
          <w:rFonts w:hint="eastAsia" w:ascii="仿宋_GB2312" w:eastAsia="仿宋_GB2312"/>
          <w:sz w:val="30"/>
          <w:szCs w:val="30"/>
        </w:rPr>
        <w:t>9、服务人员要求</w:t>
      </w:r>
    </w:p>
    <w:p w14:paraId="0024306D">
      <w:pPr>
        <w:ind w:firstLine="600" w:firstLineChars="200"/>
        <w:rPr>
          <w:rFonts w:ascii="仿宋_GB2312" w:eastAsia="仿宋_GB2312"/>
          <w:sz w:val="30"/>
          <w:szCs w:val="30"/>
        </w:rPr>
      </w:pPr>
      <w:r>
        <w:rPr>
          <w:rFonts w:ascii="仿宋_GB2312" w:eastAsia="仿宋_GB2312"/>
          <w:sz w:val="30"/>
          <w:szCs w:val="30"/>
        </w:rPr>
        <w:t>（1）</w:t>
      </w:r>
      <w:r>
        <w:rPr>
          <w:rFonts w:hint="eastAsia" w:ascii="仿宋_GB2312" w:eastAsia="仿宋_GB2312"/>
          <w:sz w:val="30"/>
          <w:szCs w:val="30"/>
        </w:rPr>
        <w:t>操作/服务岗位人员应取得相应的专业技能证书或职业技能资格证书。</w:t>
      </w:r>
    </w:p>
    <w:p w14:paraId="4B85EAD5">
      <w:pPr>
        <w:ind w:firstLine="600" w:firstLineChars="200"/>
        <w:rPr>
          <w:rFonts w:ascii="仿宋_GB2312" w:eastAsia="仿宋_GB2312"/>
          <w:sz w:val="30"/>
          <w:szCs w:val="30"/>
        </w:rPr>
      </w:pPr>
      <w:r>
        <w:rPr>
          <w:rFonts w:ascii="仿宋_GB2312" w:eastAsia="仿宋_GB2312"/>
          <w:sz w:val="30"/>
          <w:szCs w:val="30"/>
        </w:rPr>
        <w:t>（2）</w:t>
      </w:r>
      <w:r>
        <w:rPr>
          <w:rFonts w:hint="eastAsia" w:ascii="仿宋_GB2312" w:eastAsia="仿宋_GB2312"/>
          <w:sz w:val="30"/>
          <w:szCs w:val="30"/>
        </w:rPr>
        <w:t>现场服务人员应符合入职审核的相关规定，无刑事犯罪记录。</w:t>
      </w:r>
      <w:bookmarkStart w:id="0" w:name="_Toc396144131"/>
    </w:p>
    <w:p w14:paraId="249C41D2">
      <w:pPr>
        <w:ind w:firstLine="600" w:firstLineChars="200"/>
        <w:rPr>
          <w:rFonts w:ascii="仿宋_GB2312" w:eastAsia="仿宋_GB2312"/>
          <w:sz w:val="30"/>
          <w:szCs w:val="30"/>
        </w:rPr>
      </w:pPr>
      <w:r>
        <w:rPr>
          <w:rFonts w:ascii="仿宋_GB2312" w:eastAsia="仿宋_GB2312"/>
          <w:sz w:val="30"/>
          <w:szCs w:val="30"/>
        </w:rPr>
        <w:t>（3）</w:t>
      </w:r>
      <w:bookmarkEnd w:id="0"/>
      <w:r>
        <w:rPr>
          <w:rFonts w:hint="eastAsia" w:ascii="仿宋_GB2312" w:eastAsia="仿宋_GB2312"/>
          <w:sz w:val="30"/>
          <w:szCs w:val="30"/>
        </w:rPr>
        <w:t>服务人员应按规定统一着装、着装整齐清洁，仪表仪容整洁端庄，佩戴标志、站姿端正、坐姿稳重，行为规范、服务主动。</w:t>
      </w:r>
    </w:p>
    <w:p w14:paraId="6C11E3D2">
      <w:pPr>
        <w:ind w:firstLine="600" w:firstLineChars="200"/>
        <w:rPr>
          <w:rFonts w:ascii="仿宋_GB2312" w:eastAsia="仿宋_GB2312"/>
          <w:sz w:val="30"/>
          <w:szCs w:val="30"/>
        </w:rPr>
      </w:pPr>
      <w:r>
        <w:rPr>
          <w:rFonts w:ascii="仿宋_GB2312" w:eastAsia="仿宋_GB2312"/>
          <w:sz w:val="30"/>
          <w:szCs w:val="30"/>
        </w:rPr>
        <w:t>（</w:t>
      </w:r>
      <w:r>
        <w:rPr>
          <w:rFonts w:hint="eastAsia" w:ascii="仿宋_GB2312" w:eastAsia="仿宋_GB2312"/>
          <w:sz w:val="30"/>
          <w:szCs w:val="30"/>
        </w:rPr>
        <w:t>4</w:t>
      </w:r>
      <w:r>
        <w:rPr>
          <w:rFonts w:ascii="仿宋_GB2312" w:eastAsia="仿宋_GB2312"/>
          <w:sz w:val="30"/>
          <w:szCs w:val="30"/>
        </w:rPr>
        <w:t>）</w:t>
      </w:r>
      <w:r>
        <w:rPr>
          <w:rFonts w:hint="eastAsia" w:ascii="仿宋_GB2312" w:eastAsia="仿宋_GB2312"/>
          <w:sz w:val="30"/>
          <w:szCs w:val="30"/>
        </w:rPr>
        <w:t>服务人员在工作中应保持良好的精神状态，表情自然、亲切，举止大方、有礼，用语文明、规范，对待使用单位（部门）主动、热情、耐心、周到并及时为使用单位（部门）提供服务。</w:t>
      </w:r>
    </w:p>
    <w:p w14:paraId="3418A7FB">
      <w:pPr>
        <w:ind w:firstLine="600" w:firstLineChars="200"/>
        <w:rPr>
          <w:rFonts w:ascii="仿宋_GB2312" w:eastAsia="仿宋_GB2312"/>
          <w:sz w:val="30"/>
          <w:szCs w:val="30"/>
        </w:rPr>
      </w:pPr>
      <w:r>
        <w:rPr>
          <w:rFonts w:ascii="仿宋_GB2312" w:eastAsia="仿宋_GB2312"/>
          <w:sz w:val="30"/>
          <w:szCs w:val="30"/>
        </w:rPr>
        <w:t>（</w:t>
      </w:r>
      <w:r>
        <w:rPr>
          <w:rFonts w:hint="eastAsia" w:ascii="仿宋_GB2312" w:eastAsia="仿宋_GB2312"/>
          <w:sz w:val="30"/>
          <w:szCs w:val="30"/>
        </w:rPr>
        <w:t>5</w:t>
      </w:r>
      <w:r>
        <w:rPr>
          <w:rFonts w:ascii="仿宋_GB2312" w:eastAsia="仿宋_GB2312"/>
          <w:sz w:val="30"/>
          <w:szCs w:val="30"/>
        </w:rPr>
        <w:t>）</w:t>
      </w:r>
      <w:r>
        <w:rPr>
          <w:rFonts w:hint="eastAsia" w:ascii="仿宋_GB2312" w:eastAsia="仿宋_GB2312"/>
          <w:sz w:val="30"/>
          <w:szCs w:val="30"/>
        </w:rPr>
        <w:t>建立对现场服务人员的考评和奖惩制度，并提供具体的考评和奖惩的实施措施和办法，通过合理的激励机制，促使员工队伍优胜劣汰。</w:t>
      </w:r>
    </w:p>
    <w:p w14:paraId="0530D850">
      <w:pPr>
        <w:ind w:firstLine="600" w:firstLineChars="200"/>
        <w:rPr>
          <w:rFonts w:ascii="仿宋_GB2312" w:eastAsia="仿宋_GB2312"/>
          <w:sz w:val="30"/>
          <w:szCs w:val="30"/>
        </w:rPr>
      </w:pPr>
      <w:r>
        <w:rPr>
          <w:rFonts w:ascii="仿宋_GB2312" w:eastAsia="仿宋_GB2312"/>
          <w:sz w:val="30"/>
          <w:szCs w:val="30"/>
        </w:rPr>
        <w:t>（</w:t>
      </w:r>
      <w:r>
        <w:rPr>
          <w:rFonts w:hint="eastAsia" w:ascii="仿宋_GB2312" w:eastAsia="仿宋_GB2312"/>
          <w:sz w:val="30"/>
          <w:szCs w:val="30"/>
        </w:rPr>
        <w:t>6</w:t>
      </w:r>
      <w:r>
        <w:rPr>
          <w:rFonts w:ascii="仿宋_GB2312" w:eastAsia="仿宋_GB2312"/>
          <w:sz w:val="30"/>
          <w:szCs w:val="30"/>
        </w:rPr>
        <w:t>）</w:t>
      </w:r>
      <w:r>
        <w:rPr>
          <w:rFonts w:hint="eastAsia" w:ascii="仿宋_GB2312" w:eastAsia="仿宋_GB2312"/>
          <w:sz w:val="30"/>
          <w:szCs w:val="30"/>
        </w:rPr>
        <w:t>所有服务人员应身体健康，能胜任其所在岗位或工种的要求，具有上海市二级以上公立医院出具的健康检查证明，人员平均年龄一般不得超过50周岁。</w:t>
      </w:r>
    </w:p>
    <w:p w14:paraId="2D396DB6">
      <w:pPr>
        <w:ind w:firstLine="600" w:firstLineChars="200"/>
        <w:rPr>
          <w:rFonts w:ascii="仿宋_GB2312" w:eastAsia="仿宋_GB2312"/>
          <w:sz w:val="30"/>
          <w:szCs w:val="30"/>
        </w:rPr>
      </w:pPr>
      <w:r>
        <w:rPr>
          <w:rFonts w:hint="eastAsia" w:ascii="仿宋_GB2312" w:eastAsia="仿宋_GB2312"/>
          <w:sz w:val="30"/>
          <w:szCs w:val="30"/>
        </w:rPr>
        <w:t>10、其他事项说明</w:t>
      </w:r>
    </w:p>
    <w:p w14:paraId="5E880B1E">
      <w:pPr>
        <w:ind w:firstLine="600" w:firstLineChars="200"/>
        <w:rPr>
          <w:rFonts w:ascii="仿宋_GB2312" w:eastAsia="仿宋_GB2312"/>
          <w:sz w:val="30"/>
          <w:szCs w:val="30"/>
        </w:rPr>
      </w:pPr>
      <w:r>
        <w:rPr>
          <w:rFonts w:hint="eastAsia" w:ascii="仿宋_GB2312" w:eastAsia="仿宋_GB2312"/>
          <w:sz w:val="30"/>
          <w:szCs w:val="30"/>
        </w:rPr>
        <w:t>（1）日常采购食材及调味品前，应将采购食材的渠道、品牌等报采购人进行审核，大米、面粉、食用油等应确保非转基因产品，其他调味品，如：酱油、盐、味精、糖、淀粉、辣酱、醋等，应挑选知名品牌进行使用。</w:t>
      </w:r>
    </w:p>
    <w:p w14:paraId="5659A8F8">
      <w:pPr>
        <w:ind w:firstLine="600" w:firstLineChars="200"/>
        <w:rPr>
          <w:rFonts w:ascii="仿宋_GB2312" w:eastAsia="仿宋_GB2312"/>
          <w:sz w:val="30"/>
          <w:szCs w:val="30"/>
        </w:rPr>
      </w:pPr>
      <w:r>
        <w:rPr>
          <w:rFonts w:hint="eastAsia" w:ascii="仿宋_GB2312" w:eastAsia="仿宋_GB2312"/>
          <w:sz w:val="30"/>
          <w:szCs w:val="30"/>
        </w:rPr>
        <w:t>（2）食堂消防安全，中标供应商应确保服务期间厨房的消防安全，做到每日检查燃气接口、燃气报警装置及其他明火、明炉等设施设备的消防安全。定期进行食堂消防安全演练，掌握厨房消防安全事故紧急处置程序，确保厨房消防安全。</w:t>
      </w:r>
    </w:p>
    <w:p w14:paraId="6AFF92A8">
      <w:pPr>
        <w:ind w:firstLine="600" w:firstLineChars="200"/>
        <w:rPr>
          <w:rFonts w:hint="eastAsia" w:ascii="仿宋_GB2312" w:eastAsia="仿宋_GB2312"/>
          <w:sz w:val="30"/>
          <w:szCs w:val="30"/>
        </w:rPr>
      </w:pPr>
      <w:r>
        <w:rPr>
          <w:rFonts w:hint="eastAsia" w:ascii="仿宋_GB2312" w:eastAsia="仿宋_GB2312"/>
          <w:sz w:val="30"/>
          <w:szCs w:val="30"/>
        </w:rPr>
        <w:t>（3）食品安全一票否决制。如服务方在服务期间发生因服务方原因造成的食品安全事故，将实行一票否决制，服务方年度考核不合格。</w:t>
      </w:r>
    </w:p>
    <w:p w14:paraId="66ACAF01">
      <w:pPr>
        <w:ind w:firstLine="600" w:firstLineChars="200"/>
        <w:rPr>
          <w:rFonts w:hint="eastAsia" w:ascii="黑体" w:hAnsi="黑体" w:eastAsia="黑体" w:cs="仿宋_GB2312"/>
          <w:bCs/>
          <w:color w:val="auto"/>
          <w:sz w:val="30"/>
          <w:szCs w:val="30"/>
          <w:highlight w:val="none"/>
          <w:u w:val="none"/>
          <w:lang w:val="en-US" w:eastAsia="zh-CN"/>
        </w:rPr>
      </w:pPr>
      <w:r>
        <w:rPr>
          <w:rFonts w:hint="eastAsia" w:ascii="黑体" w:hAnsi="黑体" w:eastAsia="黑体" w:cs="仿宋_GB2312"/>
          <w:bCs/>
          <w:color w:val="auto"/>
          <w:sz w:val="30"/>
          <w:szCs w:val="30"/>
          <w:highlight w:val="none"/>
          <w:u w:val="none"/>
          <w:lang w:val="en-US" w:eastAsia="zh-CN"/>
        </w:rPr>
        <w:t>四、资格条件</w:t>
      </w:r>
    </w:p>
    <w:p w14:paraId="247D651C">
      <w:pPr>
        <w:spacing w:line="520" w:lineRule="exact"/>
        <w:ind w:firstLine="600" w:firstLineChars="200"/>
        <w:rPr>
          <w:rFonts w:hint="eastAsia" w:ascii="仿宋_GB2312" w:hAnsi="仿宋_GB2312" w:eastAsia="仿宋_GB2312" w:cs="仿宋_GB2312"/>
          <w:color w:val="auto"/>
          <w:sz w:val="30"/>
          <w:szCs w:val="30"/>
          <w:highlight w:val="none"/>
          <w:u w:val="none"/>
          <w:lang w:val="en-US" w:eastAsia="zh-CN"/>
        </w:rPr>
      </w:pPr>
      <w:r>
        <w:rPr>
          <w:rFonts w:hint="eastAsia" w:ascii="仿宋_GB2312" w:hAnsi="仿宋_GB2312" w:eastAsia="仿宋_GB2312" w:cs="仿宋_GB2312"/>
          <w:color w:val="auto"/>
          <w:sz w:val="30"/>
          <w:szCs w:val="30"/>
          <w:highlight w:val="none"/>
          <w:u w:val="none"/>
          <w:lang w:val="en-US" w:eastAsia="zh-CN"/>
        </w:rPr>
        <w:t>（一）满足《中华人民共和国政府采购法》第二十二条规定；</w:t>
      </w:r>
    </w:p>
    <w:p w14:paraId="64E54D5F">
      <w:pPr>
        <w:spacing w:line="520" w:lineRule="exact"/>
        <w:ind w:firstLine="600" w:firstLineChars="200"/>
        <w:rPr>
          <w:rFonts w:hint="eastAsia" w:ascii="仿宋_GB2312" w:hAnsi="仿宋_GB2312" w:eastAsia="仿宋_GB2312" w:cs="仿宋_GB2312"/>
          <w:color w:val="auto"/>
          <w:sz w:val="30"/>
          <w:szCs w:val="30"/>
          <w:highlight w:val="none"/>
          <w:u w:val="none"/>
          <w:lang w:val="en-US" w:eastAsia="zh-CN"/>
        </w:rPr>
      </w:pPr>
      <w:r>
        <w:rPr>
          <w:rFonts w:hint="eastAsia" w:ascii="仿宋_GB2312" w:hAnsi="仿宋_GB2312" w:eastAsia="仿宋_GB2312" w:cs="仿宋_GB2312"/>
          <w:color w:val="auto"/>
          <w:sz w:val="30"/>
          <w:szCs w:val="30"/>
          <w:highlight w:val="none"/>
          <w:u w:val="none"/>
          <w:lang w:val="en-US" w:eastAsia="zh-CN"/>
        </w:rPr>
        <w:t>（二）落实政府采购政策需满足的资格要求：本项目仅面向中、小、微型供应商采购。</w:t>
      </w:r>
    </w:p>
    <w:p w14:paraId="719A9B40">
      <w:pPr>
        <w:spacing w:line="520" w:lineRule="exact"/>
        <w:ind w:firstLine="600" w:firstLineChars="200"/>
        <w:rPr>
          <w:rFonts w:hint="eastAsia" w:ascii="仿宋_GB2312" w:hAnsi="仿宋_GB2312" w:eastAsia="仿宋_GB2312" w:cs="仿宋_GB2312"/>
          <w:color w:val="auto"/>
          <w:sz w:val="30"/>
          <w:szCs w:val="30"/>
          <w:highlight w:val="none"/>
          <w:u w:val="none"/>
          <w:lang w:val="en-US" w:eastAsia="zh-CN"/>
        </w:rPr>
      </w:pPr>
      <w:r>
        <w:rPr>
          <w:rFonts w:hint="eastAsia" w:ascii="仿宋_GB2312" w:hAnsi="仿宋_GB2312" w:eastAsia="仿宋_GB2312" w:cs="仿宋_GB2312"/>
          <w:color w:val="auto"/>
          <w:sz w:val="30"/>
          <w:szCs w:val="30"/>
          <w:highlight w:val="none"/>
          <w:u w:val="none"/>
          <w:lang w:val="en-US" w:eastAsia="zh-CN"/>
        </w:rPr>
        <w:t>（三）本项目的特定资格要求：</w:t>
      </w:r>
    </w:p>
    <w:p w14:paraId="38582FC8">
      <w:pPr>
        <w:spacing w:line="520" w:lineRule="exact"/>
        <w:ind w:firstLine="600" w:firstLineChars="200"/>
        <w:rPr>
          <w:rFonts w:hint="eastAsia" w:ascii="仿宋_GB2312" w:hAnsi="仿宋_GB2312" w:eastAsia="仿宋_GB2312" w:cs="仿宋_GB2312"/>
          <w:color w:val="auto"/>
          <w:sz w:val="30"/>
          <w:szCs w:val="30"/>
          <w:highlight w:val="none"/>
          <w:u w:val="none"/>
          <w:lang w:val="en-US" w:eastAsia="zh-CN"/>
        </w:rPr>
      </w:pPr>
      <w:r>
        <w:rPr>
          <w:rFonts w:hint="eastAsia" w:ascii="仿宋_GB2312" w:hAnsi="仿宋_GB2312" w:eastAsia="仿宋_GB2312" w:cs="仿宋_GB2312"/>
          <w:color w:val="auto"/>
          <w:sz w:val="30"/>
          <w:szCs w:val="30"/>
          <w:highlight w:val="none"/>
          <w:u w:val="none"/>
          <w:lang w:val="en-US" w:eastAsia="zh-CN"/>
        </w:rPr>
        <w:t>1、符合《中华人民共和国政府采购法》第二十二条的规定</w:t>
      </w:r>
    </w:p>
    <w:p w14:paraId="656A6122">
      <w:pPr>
        <w:spacing w:line="520" w:lineRule="exact"/>
        <w:ind w:firstLine="600" w:firstLineChars="200"/>
        <w:rPr>
          <w:rFonts w:hint="eastAsia" w:ascii="仿宋_GB2312" w:hAnsi="仿宋_GB2312" w:eastAsia="仿宋_GB2312" w:cs="仿宋_GB2312"/>
          <w:color w:val="auto"/>
          <w:sz w:val="30"/>
          <w:szCs w:val="30"/>
          <w:highlight w:val="none"/>
          <w:u w:val="none"/>
          <w:lang w:val="en-US" w:eastAsia="zh-CN"/>
        </w:rPr>
      </w:pPr>
      <w:r>
        <w:rPr>
          <w:rFonts w:hint="eastAsia" w:ascii="仿宋_GB2312" w:hAnsi="仿宋_GB2312" w:eastAsia="仿宋_GB2312" w:cs="仿宋_GB2312"/>
          <w:color w:val="auto"/>
          <w:sz w:val="30"/>
          <w:szCs w:val="30"/>
          <w:highlight w:val="none"/>
          <w:u w:val="none"/>
          <w:lang w:val="en-US" w:eastAsia="zh-CN"/>
        </w:rPr>
        <w:t>2、未被“信用中国”（www.creditchina.gov.cn）、中国政府采购网（www.ccgp.gov.cn）列入失信被执行人、重大税收违法案件当事人名单、政府采购严重违法失信行为记录名单</w:t>
      </w:r>
    </w:p>
    <w:p w14:paraId="2DFFFAF6">
      <w:pPr>
        <w:spacing w:line="520" w:lineRule="exact"/>
        <w:ind w:firstLine="600" w:firstLineChars="200"/>
        <w:rPr>
          <w:rFonts w:hint="eastAsia" w:ascii="仿宋_GB2312" w:hAnsi="仿宋_GB2312" w:eastAsia="仿宋_GB2312" w:cs="仿宋_GB2312"/>
          <w:color w:val="auto"/>
          <w:sz w:val="30"/>
          <w:szCs w:val="30"/>
          <w:highlight w:val="none"/>
          <w:u w:val="none"/>
          <w:lang w:val="en-US" w:eastAsia="zh-CN"/>
        </w:rPr>
      </w:pPr>
      <w:r>
        <w:rPr>
          <w:rFonts w:hint="eastAsia" w:ascii="仿宋_GB2312" w:hAnsi="仿宋_GB2312" w:eastAsia="仿宋_GB2312" w:cs="仿宋_GB2312"/>
          <w:color w:val="auto"/>
          <w:sz w:val="30"/>
          <w:szCs w:val="30"/>
          <w:highlight w:val="none"/>
          <w:u w:val="none"/>
          <w:lang w:val="en-US" w:eastAsia="zh-CN"/>
        </w:rPr>
        <w:t>3、本项目不接</w:t>
      </w:r>
      <w:bookmarkStart w:id="1" w:name="_GoBack"/>
      <w:bookmarkEnd w:id="1"/>
      <w:r>
        <w:rPr>
          <w:rFonts w:hint="eastAsia" w:ascii="仿宋_GB2312" w:hAnsi="仿宋_GB2312" w:eastAsia="仿宋_GB2312" w:cs="仿宋_GB2312"/>
          <w:color w:val="auto"/>
          <w:sz w:val="30"/>
          <w:szCs w:val="30"/>
          <w:highlight w:val="none"/>
          <w:u w:val="none"/>
          <w:lang w:val="en-US" w:eastAsia="zh-CN"/>
        </w:rPr>
        <w:t>受联合体响应</w:t>
      </w:r>
    </w:p>
    <w:p w14:paraId="29730EC2">
      <w:pPr>
        <w:spacing w:line="520" w:lineRule="exact"/>
        <w:ind w:firstLine="602" w:firstLineChars="200"/>
        <w:rPr>
          <w:rFonts w:hint="eastAsia" w:ascii="仿宋_GB2312" w:hAnsi="仿宋_GB2312" w:eastAsia="仿宋_GB2312" w:cs="仿宋_GB2312"/>
          <w:b/>
          <w:bCs/>
          <w:color w:val="auto"/>
          <w:sz w:val="30"/>
          <w:szCs w:val="30"/>
          <w:highlight w:val="none"/>
          <w:u w:val="none"/>
          <w:lang w:val="en-US" w:eastAsia="zh-CN"/>
        </w:rPr>
      </w:pPr>
      <w:r>
        <w:rPr>
          <w:rFonts w:hint="eastAsia" w:ascii="仿宋_GB2312" w:hAnsi="仿宋_GB2312" w:eastAsia="仿宋_GB2312" w:cs="仿宋_GB2312"/>
          <w:b/>
          <w:bCs/>
          <w:color w:val="auto"/>
          <w:sz w:val="30"/>
          <w:szCs w:val="30"/>
          <w:highlight w:val="none"/>
          <w:u w:val="none"/>
          <w:lang w:val="en-US" w:eastAsia="zh-CN"/>
        </w:rPr>
        <w:t>（四）其他：</w:t>
      </w:r>
    </w:p>
    <w:p w14:paraId="515FE455">
      <w:pPr>
        <w:spacing w:line="520" w:lineRule="exact"/>
        <w:ind w:firstLine="600" w:firstLineChars="200"/>
        <w:rPr>
          <w:rFonts w:hint="eastAsia" w:ascii="仿宋_GB2312" w:hAnsi="仿宋_GB2312" w:eastAsia="仿宋_GB2312" w:cs="仿宋_GB2312"/>
          <w:b w:val="0"/>
          <w:bCs w:val="0"/>
          <w:color w:val="auto"/>
          <w:sz w:val="30"/>
          <w:szCs w:val="30"/>
          <w:highlight w:val="none"/>
          <w:u w:val="none"/>
          <w:lang w:val="en-US" w:eastAsia="zh-CN"/>
        </w:rPr>
      </w:pPr>
      <w:r>
        <w:rPr>
          <w:rFonts w:hint="eastAsia" w:ascii="仿宋_GB2312" w:hAnsi="仿宋_GB2312" w:eastAsia="仿宋_GB2312" w:cs="仿宋_GB2312"/>
          <w:b w:val="0"/>
          <w:bCs w:val="0"/>
          <w:color w:val="auto"/>
          <w:sz w:val="30"/>
          <w:szCs w:val="30"/>
          <w:highlight w:val="none"/>
          <w:u w:val="none"/>
          <w:lang w:val="en-US" w:eastAsia="zh-CN"/>
        </w:rPr>
        <w:t>1、投标人应通过质量管理体系认证(GB/T 19001 认证)、职业健康安全管理体系认证(GB/T 45001 认证)、环境管理体系认证(GB/T 24001 认证)并在认证有效期内，提供相关证书扫描件，以证明其具备成熟的管理体系，在生产运营中能有效保障产品和服务质量，确保员工职业健康与安全，践行绿色环保理念，符合招标项目对企业综合管理水平的严格要求。</w:t>
      </w:r>
    </w:p>
    <w:p w14:paraId="7CF6D51F">
      <w:pPr>
        <w:spacing w:line="520" w:lineRule="exact"/>
        <w:ind w:firstLine="600" w:firstLineChars="200"/>
        <w:rPr>
          <w:rFonts w:hint="default" w:ascii="仿宋_GB2312" w:hAnsi="仿宋_GB2312" w:eastAsia="仿宋_GB2312" w:cs="仿宋_GB2312"/>
          <w:b w:val="0"/>
          <w:bCs w:val="0"/>
          <w:color w:val="auto"/>
          <w:sz w:val="30"/>
          <w:szCs w:val="30"/>
          <w:highlight w:val="none"/>
          <w:u w:val="none"/>
          <w:lang w:val="en-US" w:eastAsia="zh-CN"/>
        </w:rPr>
      </w:pPr>
      <w:r>
        <w:rPr>
          <w:rFonts w:hint="eastAsia" w:ascii="仿宋_GB2312" w:hAnsi="仿宋_GB2312" w:eastAsia="仿宋_GB2312" w:cs="仿宋_GB2312"/>
          <w:b w:val="0"/>
          <w:bCs w:val="0"/>
          <w:color w:val="auto"/>
          <w:sz w:val="30"/>
          <w:szCs w:val="30"/>
          <w:highlight w:val="none"/>
          <w:u w:val="none"/>
          <w:lang w:val="en-US" w:eastAsia="zh-CN"/>
        </w:rPr>
        <w:t>2、投标单位具有类似业绩的优先，提供最近三年内合同复印件加盖公章，提供最近三年内业主方评价优秀(或满意)的材料。</w:t>
      </w:r>
    </w:p>
    <w:p w14:paraId="42E5647C">
      <w:pPr>
        <w:spacing w:line="520" w:lineRule="exact"/>
        <w:ind w:firstLine="600" w:firstLineChars="200"/>
        <w:rPr>
          <w:rFonts w:hint="default" w:ascii="仿宋_GB2312" w:hAnsi="仿宋_GB2312" w:eastAsia="仿宋_GB2312" w:cs="仿宋_GB2312"/>
          <w:color w:val="auto"/>
          <w:sz w:val="30"/>
          <w:szCs w:val="30"/>
          <w:highlight w:val="none"/>
          <w:u w:val="none"/>
          <w:lang w:val="en-US" w:eastAsia="zh-CN"/>
        </w:rPr>
      </w:pPr>
    </w:p>
    <w:p w14:paraId="430713B6">
      <w:pPr>
        <w:ind w:firstLine="600" w:firstLineChars="200"/>
        <w:rPr>
          <w:rFonts w:ascii="黑体" w:hAnsi="黑体" w:eastAsia="黑体" w:cs="仿宋_GB2312"/>
          <w:bCs/>
          <w:sz w:val="30"/>
          <w:szCs w:val="30"/>
        </w:rPr>
      </w:pPr>
      <w:r>
        <w:rPr>
          <w:rFonts w:hint="eastAsia" w:ascii="黑体" w:hAnsi="黑体" w:eastAsia="黑体" w:cs="仿宋_GB2312"/>
          <w:bCs/>
          <w:sz w:val="30"/>
          <w:szCs w:val="30"/>
          <w:lang w:val="en-US" w:eastAsia="zh-CN"/>
        </w:rPr>
        <w:t>五</w:t>
      </w:r>
      <w:r>
        <w:rPr>
          <w:rFonts w:hint="eastAsia" w:ascii="黑体" w:hAnsi="黑体" w:eastAsia="黑体" w:cs="仿宋_GB2312"/>
          <w:bCs/>
          <w:sz w:val="30"/>
          <w:szCs w:val="30"/>
        </w:rPr>
        <w:t>、人员要求</w:t>
      </w:r>
    </w:p>
    <w:p w14:paraId="138FE3A0">
      <w:pPr>
        <w:spacing w:line="52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u w:val="none"/>
        </w:rPr>
        <w:t>（一）项目经理应具有大专以上学历，具备三年及以上</w:t>
      </w:r>
      <w:r>
        <w:rPr>
          <w:rFonts w:hint="eastAsia" w:ascii="仿宋_GB2312" w:hAnsi="仿宋_GB2312" w:eastAsia="仿宋_GB2312" w:cs="仿宋_GB2312"/>
          <w:color w:val="auto"/>
          <w:sz w:val="30"/>
          <w:szCs w:val="30"/>
          <w:u w:val="none"/>
          <w:lang w:val="en-US" w:eastAsia="zh-CN"/>
        </w:rPr>
        <w:t>类似项目的物业</w:t>
      </w:r>
      <w:r>
        <w:rPr>
          <w:rFonts w:hint="eastAsia" w:ascii="仿宋_GB2312" w:hAnsi="仿宋_GB2312" w:eastAsia="仿宋_GB2312" w:cs="仿宋_GB2312"/>
          <w:color w:val="auto"/>
          <w:sz w:val="30"/>
          <w:szCs w:val="30"/>
          <w:u w:val="none"/>
        </w:rPr>
        <w:t>服务经验，且有成功的业绩</w:t>
      </w:r>
      <w:r>
        <w:rPr>
          <w:rFonts w:hint="eastAsia" w:ascii="仿宋_GB2312" w:hAnsi="仿宋_GB2312" w:eastAsia="仿宋_GB2312" w:cs="仿宋_GB2312"/>
          <w:color w:val="auto"/>
          <w:sz w:val="30"/>
          <w:szCs w:val="30"/>
          <w:u w:val="none"/>
          <w:lang w:eastAsia="zh-CN"/>
        </w:rPr>
        <w:t>，</w:t>
      </w:r>
      <w:r>
        <w:rPr>
          <w:rFonts w:hint="eastAsia" w:ascii="仿宋_GB2312" w:hAnsi="仿宋_GB2312" w:eastAsia="仿宋_GB2312" w:cs="仿宋_GB2312"/>
          <w:color w:val="auto"/>
          <w:sz w:val="30"/>
          <w:szCs w:val="30"/>
          <w:u w:val="none"/>
          <w:lang w:val="en-US" w:eastAsia="zh-CN"/>
        </w:rPr>
        <w:t>提供近三年类似业绩证明及合同复印件，并附业主对物业服务满意或优秀的评价（加盖公章）</w:t>
      </w:r>
      <w:r>
        <w:rPr>
          <w:rFonts w:hint="eastAsia" w:ascii="仿宋_GB2312" w:hAnsi="仿宋_GB2312" w:eastAsia="仿宋_GB2312" w:cs="仿宋_GB2312"/>
          <w:color w:val="auto"/>
          <w:sz w:val="30"/>
          <w:szCs w:val="30"/>
          <w:u w:val="none"/>
        </w:rPr>
        <w:t>，有安全生产管理</w:t>
      </w:r>
      <w:r>
        <w:rPr>
          <w:rFonts w:hint="eastAsia" w:ascii="仿宋_GB2312" w:hAnsi="仿宋_GB2312" w:eastAsia="仿宋_GB2312" w:cs="仿宋_GB2312"/>
          <w:color w:val="auto"/>
          <w:sz w:val="30"/>
          <w:szCs w:val="30"/>
          <w:u w:val="none"/>
          <w:lang w:val="en-US" w:eastAsia="zh-CN"/>
        </w:rPr>
        <w:t>相关证书</w:t>
      </w:r>
      <w:r>
        <w:rPr>
          <w:rFonts w:hint="eastAsia" w:ascii="仿宋_GB2312" w:hAnsi="仿宋_GB2312" w:eastAsia="仿宋_GB2312" w:cs="仿宋_GB2312"/>
          <w:color w:val="auto"/>
          <w:sz w:val="30"/>
          <w:szCs w:val="30"/>
          <w:u w:val="none"/>
        </w:rPr>
        <w:t>，提供相关证明材料；有较高的政治思想素质和业务水平，有较强的组织协调能力，负责对派</w:t>
      </w:r>
      <w:r>
        <w:rPr>
          <w:rFonts w:hint="eastAsia" w:ascii="仿宋_GB2312" w:hAnsi="仿宋_GB2312" w:eastAsia="仿宋_GB2312" w:cs="仿宋_GB2312"/>
          <w:sz w:val="30"/>
          <w:szCs w:val="30"/>
        </w:rPr>
        <w:t>驻大楼的服务人员进行业务指导、管理与监督，确保服务人员在大楼内无违规、违纪事件发生。</w:t>
      </w:r>
    </w:p>
    <w:p w14:paraId="10E360D8">
      <w:pPr>
        <w:spacing w:line="520" w:lineRule="exact"/>
        <w:ind w:firstLine="600" w:firstLineChars="20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（二）食堂主厨应持有国家厨师（中级）及以上资格证书。</w:t>
      </w:r>
      <w:r>
        <w:rPr>
          <w:rFonts w:hint="eastAsia" w:ascii="仿宋_GB2312" w:hAnsi="仿宋_GB2312" w:eastAsia="仿宋_GB2312" w:cs="仿宋_GB2312"/>
          <w:sz w:val="30"/>
          <w:szCs w:val="30"/>
        </w:rPr>
        <w:t>五官端正、身体健康、男性＜60岁/女性＜50岁。有责任心、事业心强、吃苦耐劳、爱岗敬业、廉洁自律，具有一定的组织管理能力和协调能力。熟悉餐饮管理方面的卫生管理和国家有关法律法规。</w:t>
      </w:r>
    </w:p>
    <w:p w14:paraId="298A491A">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color w:val="auto"/>
          <w:sz w:val="30"/>
          <w:szCs w:val="30"/>
          <w:u w:val="none"/>
        </w:rPr>
        <w:t>（</w:t>
      </w:r>
      <w:r>
        <w:rPr>
          <w:rFonts w:hint="eastAsia" w:ascii="仿宋_GB2312" w:hAnsi="仿宋_GB2312" w:eastAsia="仿宋_GB2312" w:cs="仿宋_GB2312"/>
          <w:color w:val="auto"/>
          <w:sz w:val="30"/>
          <w:szCs w:val="30"/>
          <w:u w:val="none"/>
          <w:lang w:val="en-US" w:eastAsia="zh-CN"/>
        </w:rPr>
        <w:t>三</w:t>
      </w:r>
      <w:r>
        <w:rPr>
          <w:rFonts w:hint="eastAsia" w:ascii="仿宋_GB2312" w:hAnsi="仿宋_GB2312" w:eastAsia="仿宋_GB2312" w:cs="仿宋_GB2312"/>
          <w:color w:val="auto"/>
          <w:sz w:val="30"/>
          <w:szCs w:val="30"/>
          <w:u w:val="none"/>
        </w:rPr>
        <w:t>）所有人员必须持有相应的有效的上岗证</w:t>
      </w:r>
      <w:r>
        <w:rPr>
          <w:rFonts w:hint="eastAsia" w:ascii="仿宋_GB2312" w:hAnsi="仿宋_GB2312" w:eastAsia="仿宋_GB2312" w:cs="仿宋_GB2312"/>
          <w:color w:val="auto"/>
          <w:sz w:val="30"/>
          <w:szCs w:val="30"/>
          <w:u w:val="none"/>
          <w:lang w:eastAsia="zh-CN"/>
        </w:rPr>
        <w:t>（</w:t>
      </w:r>
      <w:r>
        <w:rPr>
          <w:rFonts w:hint="eastAsia" w:ascii="仿宋_GB2312" w:hAnsi="仿宋_GB2312" w:eastAsia="仿宋_GB2312" w:cs="仿宋_GB2312"/>
          <w:color w:val="auto"/>
          <w:sz w:val="30"/>
          <w:szCs w:val="30"/>
          <w:u w:val="none"/>
          <w:lang w:val="en-US" w:eastAsia="zh-CN"/>
        </w:rPr>
        <w:t>保安员上岗证、消防设施管理员证等</w:t>
      </w:r>
      <w:r>
        <w:rPr>
          <w:rFonts w:hint="eastAsia" w:ascii="仿宋_GB2312" w:hAnsi="仿宋_GB2312" w:eastAsia="仿宋_GB2312" w:cs="仿宋_GB2312"/>
          <w:color w:val="auto"/>
          <w:sz w:val="30"/>
          <w:szCs w:val="30"/>
          <w:u w:val="none"/>
          <w:lang w:eastAsia="zh-CN"/>
        </w:rPr>
        <w:t>）</w:t>
      </w:r>
      <w:r>
        <w:rPr>
          <w:rFonts w:hint="eastAsia" w:ascii="仿宋_GB2312" w:hAnsi="仿宋_GB2312" w:eastAsia="仿宋_GB2312" w:cs="仿宋_GB2312"/>
          <w:color w:val="auto"/>
          <w:sz w:val="30"/>
          <w:szCs w:val="30"/>
          <w:u w:val="none"/>
        </w:rPr>
        <w:t>、资格证，无犯罪记录，身体健康，</w:t>
      </w:r>
      <w:r>
        <w:rPr>
          <w:rFonts w:hint="eastAsia" w:ascii="仿宋_GB2312" w:hAnsi="仿宋_GB2312" w:eastAsia="仿宋_GB2312" w:cs="仿宋_GB2312"/>
          <w:sz w:val="30"/>
          <w:szCs w:val="30"/>
        </w:rPr>
        <w:t>提供相关证明材料。</w:t>
      </w:r>
    </w:p>
    <w:p w14:paraId="54D40E83">
      <w:pPr>
        <w:spacing w:line="52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四</w:t>
      </w:r>
      <w:r>
        <w:rPr>
          <w:rFonts w:hint="eastAsia" w:ascii="仿宋_GB2312" w:hAnsi="仿宋_GB2312" w:eastAsia="仿宋_GB2312" w:cs="仿宋_GB2312"/>
          <w:sz w:val="30"/>
          <w:szCs w:val="30"/>
        </w:rPr>
        <w:t>）中标单位更换项目主管及厨房服务人员时，必须提前一个月征得采购方及使用方同意，</w:t>
      </w:r>
      <w:r>
        <w:rPr>
          <w:rFonts w:hint="eastAsia" w:ascii="仿宋_GB2312" w:hAnsi="仿宋_GB2312" w:eastAsia="仿宋_GB2312" w:cs="仿宋_GB2312"/>
          <w:sz w:val="30"/>
          <w:szCs w:val="30"/>
          <w:lang w:eastAsia="zh-CN"/>
        </w:rPr>
        <w:t>更换</w:t>
      </w:r>
      <w:r>
        <w:rPr>
          <w:rFonts w:hint="eastAsia" w:ascii="仿宋_GB2312" w:hAnsi="仿宋_GB2312" w:eastAsia="仿宋_GB2312" w:cs="仿宋_GB2312"/>
          <w:sz w:val="30"/>
          <w:szCs w:val="30"/>
        </w:rPr>
        <w:t>人员应经采购方面试后方可上岗，一年内服务队伍中的人员更换不得超过三分之一。</w:t>
      </w:r>
    </w:p>
    <w:p w14:paraId="1FFF1F3D">
      <w:pPr>
        <w:spacing w:line="52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五</w:t>
      </w:r>
      <w:r>
        <w:rPr>
          <w:rFonts w:hint="eastAsia" w:ascii="仿宋_GB2312" w:hAnsi="仿宋_GB2312" w:eastAsia="仿宋_GB2312" w:cs="仿宋_GB2312"/>
          <w:sz w:val="30"/>
          <w:szCs w:val="30"/>
        </w:rPr>
        <w:t>）依照行业标准，根据使用方管理规定与服务要求，</w:t>
      </w:r>
      <w:r>
        <w:rPr>
          <w:rFonts w:hint="eastAsia" w:ascii="仿宋_GB2312" w:hAnsi="仿宋_GB2312" w:eastAsia="仿宋_GB2312" w:cs="仿宋_GB2312"/>
          <w:sz w:val="30"/>
          <w:szCs w:val="30"/>
          <w:lang w:eastAsia="zh-CN"/>
        </w:rPr>
        <w:t>制定</w:t>
      </w:r>
      <w:r>
        <w:rPr>
          <w:rFonts w:hint="eastAsia" w:ascii="仿宋_GB2312" w:hAnsi="仿宋_GB2312" w:eastAsia="仿宋_GB2312" w:cs="仿宋_GB2312"/>
          <w:sz w:val="30"/>
          <w:szCs w:val="30"/>
        </w:rPr>
        <w:t xml:space="preserve">切实可行的大楼整体服务方案和应急预案，各类设备维护保养及时率99%以上。 </w:t>
      </w:r>
    </w:p>
    <w:p w14:paraId="462346DB">
      <w:pPr>
        <w:spacing w:line="520" w:lineRule="exact"/>
        <w:ind w:firstLine="600" w:firstLineChars="200"/>
        <w:rPr>
          <w:rFonts w:hint="eastAsia" w:ascii="仿宋_GB2312" w:hAnsi="仿宋_GB2312" w:eastAsia="仿宋_GB2312" w:cs="仿宋_GB2312"/>
          <w:color w:val="auto"/>
          <w:sz w:val="30"/>
          <w:szCs w:val="30"/>
          <w:u w:val="none"/>
          <w:lang w:val="en-US" w:eastAsia="zh-CN"/>
        </w:rPr>
      </w:pPr>
      <w:r>
        <w:rPr>
          <w:rFonts w:hint="eastAsia" w:ascii="仿宋_GB2312" w:hAnsi="仿宋_GB2312" w:eastAsia="仿宋_GB2312" w:cs="仿宋_GB2312"/>
          <w:color w:val="auto"/>
          <w:sz w:val="30"/>
          <w:szCs w:val="30"/>
          <w:u w:val="none"/>
          <w:lang w:val="en-US" w:eastAsia="zh-CN"/>
        </w:rPr>
        <w:t>（六）中标单位需为本项目中涉及的服务人员购买意外保险。</w:t>
      </w:r>
    </w:p>
    <w:p w14:paraId="46DD17EC">
      <w:pPr>
        <w:spacing w:line="520" w:lineRule="exact"/>
        <w:ind w:firstLine="600" w:firstLineChars="200"/>
        <w:rPr>
          <w:rFonts w:hint="eastAsia" w:ascii="仿宋_GB2312" w:hAnsi="仿宋_GB2312" w:eastAsia="仿宋_GB2312" w:cs="仿宋_GB2312"/>
          <w:sz w:val="30"/>
          <w:szCs w:val="30"/>
        </w:rPr>
      </w:pPr>
    </w:p>
    <w:p w14:paraId="32299751">
      <w:pPr>
        <w:spacing w:line="520" w:lineRule="exact"/>
        <w:rPr>
          <w:rFonts w:ascii="仿宋_GB2312" w:hAnsi="仿宋_GB2312" w:eastAsia="仿宋_GB2312" w:cs="仿宋_GB2312"/>
          <w:sz w:val="36"/>
          <w:szCs w:val="36"/>
        </w:rPr>
      </w:pPr>
      <w:r>
        <w:rPr>
          <w:rFonts w:hint="eastAsia" w:ascii="仿宋_GB2312" w:hAnsi="仿宋_GB2312" w:eastAsia="仿宋_GB2312" w:cs="仿宋_GB2312"/>
          <w:sz w:val="36"/>
          <w:szCs w:val="36"/>
        </w:rPr>
        <w:br w:type="page"/>
      </w:r>
    </w:p>
    <w:p w14:paraId="51F8D686">
      <w:pPr>
        <w:spacing w:line="360" w:lineRule="auto"/>
        <w:jc w:val="center"/>
        <w:rPr>
          <w:rFonts w:ascii="仿宋_GB2312" w:hAnsi="仿宋_GB2312" w:eastAsia="仿宋_GB2312" w:cs="仿宋_GB2312"/>
          <w:sz w:val="36"/>
          <w:szCs w:val="36"/>
        </w:rPr>
      </w:pPr>
      <w:r>
        <w:rPr>
          <w:rFonts w:hint="eastAsia" w:ascii="仿宋_GB2312" w:hAnsi="仿宋_GB2312" w:eastAsia="仿宋_GB2312" w:cs="仿宋_GB2312"/>
          <w:sz w:val="36"/>
          <w:szCs w:val="36"/>
        </w:rPr>
        <w:t>报价明细表</w:t>
      </w:r>
    </w:p>
    <w:tbl>
      <w:tblPr>
        <w:tblStyle w:val="9"/>
        <w:tblW w:w="10520" w:type="dxa"/>
        <w:tblInd w:w="-885" w:type="dxa"/>
        <w:tblLayout w:type="fixed"/>
        <w:tblCellMar>
          <w:top w:w="0" w:type="dxa"/>
          <w:left w:w="108" w:type="dxa"/>
          <w:bottom w:w="0" w:type="dxa"/>
          <w:right w:w="108" w:type="dxa"/>
        </w:tblCellMar>
      </w:tblPr>
      <w:tblGrid>
        <w:gridCol w:w="1560"/>
        <w:gridCol w:w="2680"/>
        <w:gridCol w:w="6280"/>
      </w:tblGrid>
      <w:tr w14:paraId="1869D34C">
        <w:tblPrEx>
          <w:tblCellMar>
            <w:top w:w="0" w:type="dxa"/>
            <w:left w:w="108" w:type="dxa"/>
            <w:bottom w:w="0" w:type="dxa"/>
            <w:right w:w="108" w:type="dxa"/>
          </w:tblCellMar>
        </w:tblPrEx>
        <w:trPr>
          <w:trHeight w:val="435" w:hRule="atLeast"/>
        </w:trPr>
        <w:tc>
          <w:tcPr>
            <w:tcW w:w="424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490B548D">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项目类别</w:t>
            </w:r>
          </w:p>
        </w:tc>
        <w:tc>
          <w:tcPr>
            <w:tcW w:w="6280" w:type="dxa"/>
            <w:tcBorders>
              <w:top w:val="single" w:color="auto" w:sz="4" w:space="0"/>
              <w:left w:val="nil"/>
              <w:bottom w:val="single" w:color="auto" w:sz="4" w:space="0"/>
              <w:right w:val="single" w:color="auto" w:sz="4" w:space="0"/>
            </w:tcBorders>
            <w:shd w:val="clear" w:color="auto" w:fill="auto"/>
            <w:noWrap/>
            <w:vAlign w:val="center"/>
          </w:tcPr>
          <w:p w14:paraId="6DC84D71">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备注</w:t>
            </w:r>
          </w:p>
        </w:tc>
      </w:tr>
      <w:tr w14:paraId="12117769">
        <w:tblPrEx>
          <w:tblCellMar>
            <w:top w:w="0" w:type="dxa"/>
            <w:left w:w="108" w:type="dxa"/>
            <w:bottom w:w="0" w:type="dxa"/>
            <w:right w:w="108" w:type="dxa"/>
          </w:tblCellMar>
        </w:tblPrEx>
        <w:trPr>
          <w:trHeight w:val="270" w:hRule="atLeast"/>
        </w:trPr>
        <w:tc>
          <w:tcPr>
            <w:tcW w:w="1560" w:type="dxa"/>
            <w:vMerge w:val="restart"/>
            <w:tcBorders>
              <w:top w:val="nil"/>
              <w:left w:val="single" w:color="auto" w:sz="4" w:space="0"/>
              <w:bottom w:val="single" w:color="auto" w:sz="4" w:space="0"/>
              <w:right w:val="single" w:color="auto" w:sz="4" w:space="0"/>
            </w:tcBorders>
            <w:shd w:val="clear" w:color="auto" w:fill="auto"/>
            <w:noWrap/>
            <w:vAlign w:val="center"/>
          </w:tcPr>
          <w:p w14:paraId="1EEF1867">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1、物业管理费</w:t>
            </w:r>
          </w:p>
        </w:tc>
        <w:tc>
          <w:tcPr>
            <w:tcW w:w="2680" w:type="dxa"/>
            <w:tcBorders>
              <w:top w:val="nil"/>
              <w:left w:val="nil"/>
              <w:bottom w:val="single" w:color="auto" w:sz="4" w:space="0"/>
              <w:right w:val="single" w:color="auto" w:sz="4" w:space="0"/>
            </w:tcBorders>
            <w:shd w:val="clear" w:color="auto" w:fill="auto"/>
            <w:vAlign w:val="center"/>
          </w:tcPr>
          <w:p w14:paraId="48FC9E3B">
            <w:pPr>
              <w:widowControl/>
              <w:jc w:val="left"/>
              <w:rPr>
                <w:rFonts w:ascii="宋体" w:hAnsi="宋体" w:eastAsia="宋体" w:cs="宋体"/>
                <w:kern w:val="0"/>
                <w:sz w:val="18"/>
                <w:szCs w:val="18"/>
              </w:rPr>
            </w:pPr>
            <w:r>
              <w:rPr>
                <w:rFonts w:hint="eastAsia" w:ascii="宋体" w:hAnsi="宋体" w:eastAsia="宋体" w:cs="宋体"/>
                <w:kern w:val="0"/>
                <w:sz w:val="18"/>
                <w:szCs w:val="18"/>
              </w:rPr>
              <w:t>人员经费</w:t>
            </w:r>
          </w:p>
        </w:tc>
        <w:tc>
          <w:tcPr>
            <w:tcW w:w="6280" w:type="dxa"/>
            <w:tcBorders>
              <w:top w:val="nil"/>
              <w:left w:val="nil"/>
              <w:bottom w:val="single" w:color="auto" w:sz="4" w:space="0"/>
              <w:right w:val="single" w:color="auto" w:sz="4" w:space="0"/>
            </w:tcBorders>
            <w:shd w:val="clear" w:color="auto" w:fill="auto"/>
            <w:noWrap/>
            <w:vAlign w:val="center"/>
          </w:tcPr>
          <w:p w14:paraId="5FAE0A14">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r>
      <w:tr w14:paraId="44021F54">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auto" w:sz="4" w:space="0"/>
              <w:right w:val="single" w:color="auto" w:sz="4" w:space="0"/>
            </w:tcBorders>
            <w:vAlign w:val="center"/>
          </w:tcPr>
          <w:p w14:paraId="3CDBCE79">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57F0E540">
            <w:pPr>
              <w:widowControl/>
              <w:jc w:val="left"/>
              <w:rPr>
                <w:rFonts w:ascii="宋体" w:hAnsi="宋体" w:eastAsia="宋体" w:cs="宋体"/>
                <w:kern w:val="0"/>
                <w:sz w:val="18"/>
                <w:szCs w:val="18"/>
              </w:rPr>
            </w:pPr>
            <w:r>
              <w:rPr>
                <w:rFonts w:hint="eastAsia" w:ascii="宋体" w:hAnsi="宋体" w:eastAsia="宋体" w:cs="宋体"/>
                <w:kern w:val="0"/>
                <w:sz w:val="18"/>
                <w:szCs w:val="18"/>
              </w:rPr>
              <w:t>办公费用</w:t>
            </w:r>
          </w:p>
        </w:tc>
        <w:tc>
          <w:tcPr>
            <w:tcW w:w="6280" w:type="dxa"/>
            <w:tcBorders>
              <w:top w:val="nil"/>
              <w:left w:val="nil"/>
              <w:bottom w:val="single" w:color="auto" w:sz="4" w:space="0"/>
              <w:right w:val="single" w:color="auto" w:sz="4" w:space="0"/>
            </w:tcBorders>
            <w:shd w:val="clear" w:color="000000" w:fill="FFFFFF"/>
            <w:noWrap/>
            <w:vAlign w:val="center"/>
          </w:tcPr>
          <w:p w14:paraId="5D121ED1">
            <w:pPr>
              <w:widowControl/>
              <w:jc w:val="left"/>
              <w:rPr>
                <w:rFonts w:ascii="宋体" w:hAnsi="宋体" w:eastAsia="宋体" w:cs="宋体"/>
                <w:kern w:val="0"/>
                <w:sz w:val="18"/>
                <w:szCs w:val="18"/>
              </w:rPr>
            </w:pPr>
            <w:r>
              <w:rPr>
                <w:rFonts w:hint="eastAsia" w:ascii="宋体" w:hAnsi="宋体" w:eastAsia="宋体" w:cs="宋体"/>
                <w:kern w:val="0"/>
                <w:sz w:val="18"/>
                <w:szCs w:val="18"/>
              </w:rPr>
              <w:t>办公用品消耗、交通费、业务宣传等</w:t>
            </w:r>
          </w:p>
        </w:tc>
      </w:tr>
      <w:tr w14:paraId="1F3CD4B3">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5EAF8073">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22DBDCCD">
            <w:pPr>
              <w:widowControl/>
              <w:jc w:val="left"/>
              <w:rPr>
                <w:rFonts w:ascii="宋体" w:hAnsi="宋体" w:eastAsia="宋体" w:cs="宋体"/>
                <w:kern w:val="0"/>
                <w:sz w:val="18"/>
                <w:szCs w:val="18"/>
              </w:rPr>
            </w:pPr>
            <w:r>
              <w:rPr>
                <w:rFonts w:hint="eastAsia" w:ascii="宋体" w:hAnsi="宋体" w:eastAsia="宋体" w:cs="宋体"/>
                <w:kern w:val="0"/>
                <w:sz w:val="18"/>
                <w:szCs w:val="18"/>
              </w:rPr>
              <w:t>分体空调保养</w:t>
            </w:r>
          </w:p>
        </w:tc>
        <w:tc>
          <w:tcPr>
            <w:tcW w:w="6280" w:type="dxa"/>
            <w:tcBorders>
              <w:top w:val="nil"/>
              <w:left w:val="nil"/>
              <w:bottom w:val="single" w:color="auto" w:sz="4" w:space="0"/>
              <w:right w:val="single" w:color="auto" w:sz="4" w:space="0"/>
            </w:tcBorders>
            <w:shd w:val="clear" w:color="auto" w:fill="auto"/>
            <w:noWrap/>
            <w:vAlign w:val="center"/>
          </w:tcPr>
          <w:p w14:paraId="724CB8EF">
            <w:pPr>
              <w:widowControl/>
              <w:jc w:val="left"/>
              <w:rPr>
                <w:rFonts w:ascii="宋体" w:hAnsi="宋体" w:eastAsia="宋体" w:cs="宋体"/>
                <w:kern w:val="0"/>
                <w:sz w:val="18"/>
                <w:szCs w:val="18"/>
              </w:rPr>
            </w:pPr>
            <w:r>
              <w:rPr>
                <w:rFonts w:hint="eastAsia" w:ascii="宋体" w:hAnsi="宋体" w:eastAsia="宋体" w:cs="宋体"/>
                <w:kern w:val="0"/>
                <w:sz w:val="18"/>
                <w:szCs w:val="18"/>
              </w:rPr>
              <w:t>每年2次对大楼内空调进行维护、保养及清洗</w:t>
            </w:r>
          </w:p>
        </w:tc>
      </w:tr>
      <w:tr w14:paraId="5A8B6CA4">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4E5EF697">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36447EF4">
            <w:pPr>
              <w:widowControl/>
              <w:jc w:val="left"/>
              <w:rPr>
                <w:rFonts w:ascii="宋体" w:hAnsi="宋体" w:eastAsia="宋体" w:cs="宋体"/>
                <w:kern w:val="0"/>
                <w:sz w:val="18"/>
                <w:szCs w:val="18"/>
              </w:rPr>
            </w:pPr>
            <w:r>
              <w:rPr>
                <w:rFonts w:hint="eastAsia" w:ascii="宋体" w:hAnsi="宋体" w:eastAsia="宋体" w:cs="宋体"/>
                <w:kern w:val="0"/>
                <w:sz w:val="18"/>
                <w:szCs w:val="18"/>
              </w:rPr>
              <w:t>各类水泵保养</w:t>
            </w:r>
          </w:p>
        </w:tc>
        <w:tc>
          <w:tcPr>
            <w:tcW w:w="6280" w:type="dxa"/>
            <w:tcBorders>
              <w:top w:val="nil"/>
              <w:left w:val="nil"/>
              <w:bottom w:val="single" w:color="auto" w:sz="4" w:space="0"/>
              <w:right w:val="single" w:color="auto" w:sz="4" w:space="0"/>
            </w:tcBorders>
            <w:shd w:val="clear" w:color="000000" w:fill="FFFFFF"/>
            <w:noWrap/>
            <w:vAlign w:val="center"/>
          </w:tcPr>
          <w:p w14:paraId="4AE3BFE2">
            <w:pPr>
              <w:widowControl/>
              <w:jc w:val="left"/>
              <w:rPr>
                <w:rFonts w:ascii="宋体" w:hAnsi="宋体" w:eastAsia="宋体" w:cs="宋体"/>
                <w:kern w:val="0"/>
                <w:sz w:val="18"/>
                <w:szCs w:val="18"/>
              </w:rPr>
            </w:pPr>
            <w:r>
              <w:rPr>
                <w:rFonts w:hint="eastAsia" w:ascii="宋体" w:hAnsi="宋体" w:eastAsia="宋体" w:cs="宋体"/>
                <w:kern w:val="0"/>
                <w:sz w:val="18"/>
                <w:szCs w:val="18"/>
              </w:rPr>
              <w:t>变频水泵、生活水泵、排污泵、消防泵、喷淋水泵等</w:t>
            </w:r>
          </w:p>
        </w:tc>
      </w:tr>
      <w:tr w14:paraId="0B1A2F81">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6C34C30C">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673F6526">
            <w:pPr>
              <w:widowControl/>
              <w:jc w:val="left"/>
              <w:rPr>
                <w:rFonts w:ascii="宋体" w:hAnsi="宋体" w:eastAsia="宋体" w:cs="宋体"/>
                <w:kern w:val="0"/>
                <w:sz w:val="18"/>
                <w:szCs w:val="18"/>
              </w:rPr>
            </w:pPr>
            <w:r>
              <w:rPr>
                <w:rFonts w:hint="eastAsia" w:ascii="宋体" w:hAnsi="宋体" w:eastAsia="宋体" w:cs="宋体"/>
                <w:kern w:val="0"/>
                <w:sz w:val="18"/>
                <w:szCs w:val="18"/>
              </w:rPr>
              <w:t>消防报警系统维保</w:t>
            </w:r>
          </w:p>
        </w:tc>
        <w:tc>
          <w:tcPr>
            <w:tcW w:w="6280" w:type="dxa"/>
            <w:tcBorders>
              <w:top w:val="nil"/>
              <w:left w:val="nil"/>
              <w:bottom w:val="single" w:color="auto" w:sz="4" w:space="0"/>
              <w:right w:val="single" w:color="auto" w:sz="4" w:space="0"/>
            </w:tcBorders>
            <w:shd w:val="clear" w:color="auto" w:fill="auto"/>
            <w:noWrap/>
            <w:vAlign w:val="center"/>
          </w:tcPr>
          <w:p w14:paraId="341EFAFB">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r>
      <w:tr w14:paraId="4385ACD3">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447CB351">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448B160C">
            <w:pPr>
              <w:widowControl/>
              <w:jc w:val="left"/>
              <w:rPr>
                <w:rFonts w:ascii="宋体" w:hAnsi="宋体" w:eastAsia="宋体" w:cs="宋体"/>
                <w:kern w:val="0"/>
                <w:sz w:val="18"/>
                <w:szCs w:val="18"/>
              </w:rPr>
            </w:pPr>
            <w:r>
              <w:rPr>
                <w:rFonts w:hint="eastAsia" w:ascii="宋体" w:hAnsi="宋体" w:eastAsia="宋体" w:cs="宋体"/>
                <w:kern w:val="0"/>
                <w:sz w:val="18"/>
                <w:szCs w:val="18"/>
              </w:rPr>
              <w:t>垂直电梯维修保养</w:t>
            </w:r>
          </w:p>
        </w:tc>
        <w:tc>
          <w:tcPr>
            <w:tcW w:w="6280" w:type="dxa"/>
            <w:tcBorders>
              <w:top w:val="nil"/>
              <w:left w:val="nil"/>
              <w:bottom w:val="single" w:color="auto" w:sz="4" w:space="0"/>
              <w:right w:val="single" w:color="auto" w:sz="4" w:space="0"/>
            </w:tcBorders>
            <w:shd w:val="clear" w:color="auto" w:fill="auto"/>
            <w:noWrap/>
            <w:vAlign w:val="center"/>
          </w:tcPr>
          <w:p w14:paraId="456D3228">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r>
      <w:tr w14:paraId="0BAE67DB">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48A099B5">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6043C478">
            <w:pPr>
              <w:widowControl/>
              <w:jc w:val="left"/>
              <w:rPr>
                <w:rFonts w:ascii="宋体" w:hAnsi="宋体" w:eastAsia="宋体" w:cs="宋体"/>
                <w:kern w:val="0"/>
                <w:sz w:val="18"/>
                <w:szCs w:val="18"/>
              </w:rPr>
            </w:pPr>
            <w:r>
              <w:rPr>
                <w:rFonts w:hint="eastAsia" w:ascii="宋体" w:hAnsi="宋体" w:eastAsia="宋体" w:cs="宋体"/>
                <w:kern w:val="0"/>
                <w:sz w:val="18"/>
                <w:szCs w:val="18"/>
              </w:rPr>
              <w:t>水箱清洗</w:t>
            </w:r>
          </w:p>
        </w:tc>
        <w:tc>
          <w:tcPr>
            <w:tcW w:w="6280" w:type="dxa"/>
            <w:tcBorders>
              <w:top w:val="nil"/>
              <w:left w:val="nil"/>
              <w:bottom w:val="single" w:color="auto" w:sz="4" w:space="0"/>
              <w:right w:val="single" w:color="auto" w:sz="4" w:space="0"/>
            </w:tcBorders>
            <w:shd w:val="clear" w:color="auto" w:fill="auto"/>
            <w:noWrap/>
            <w:vAlign w:val="center"/>
          </w:tcPr>
          <w:p w14:paraId="2B815E62">
            <w:pPr>
              <w:widowControl/>
              <w:jc w:val="left"/>
              <w:rPr>
                <w:rFonts w:ascii="宋体" w:hAnsi="宋体" w:eastAsia="宋体" w:cs="宋体"/>
                <w:kern w:val="0"/>
                <w:sz w:val="18"/>
                <w:szCs w:val="18"/>
              </w:rPr>
            </w:pPr>
            <w:r>
              <w:rPr>
                <w:rFonts w:hint="eastAsia" w:ascii="宋体" w:hAnsi="宋体" w:eastAsia="宋体" w:cs="宋体"/>
                <w:kern w:val="0"/>
                <w:sz w:val="18"/>
                <w:szCs w:val="18"/>
              </w:rPr>
              <w:t>水箱清洗2次/1年，水质检测4次/1年</w:t>
            </w:r>
          </w:p>
        </w:tc>
      </w:tr>
      <w:tr w14:paraId="23700EC7">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36EB3C8E">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7647CC32">
            <w:pPr>
              <w:widowControl/>
              <w:jc w:val="left"/>
              <w:rPr>
                <w:rFonts w:ascii="宋体" w:hAnsi="宋体" w:eastAsia="宋体" w:cs="宋体"/>
                <w:kern w:val="0"/>
                <w:sz w:val="18"/>
                <w:szCs w:val="18"/>
              </w:rPr>
            </w:pPr>
            <w:r>
              <w:rPr>
                <w:rFonts w:hint="eastAsia" w:ascii="宋体" w:hAnsi="宋体" w:eastAsia="宋体" w:cs="宋体"/>
                <w:kern w:val="0"/>
                <w:sz w:val="18"/>
                <w:szCs w:val="18"/>
              </w:rPr>
              <w:t>燃气报警系统维护保养</w:t>
            </w:r>
          </w:p>
        </w:tc>
        <w:tc>
          <w:tcPr>
            <w:tcW w:w="6280" w:type="dxa"/>
            <w:tcBorders>
              <w:top w:val="nil"/>
              <w:left w:val="nil"/>
              <w:bottom w:val="single" w:color="auto" w:sz="4" w:space="0"/>
              <w:right w:val="single" w:color="auto" w:sz="4" w:space="0"/>
            </w:tcBorders>
            <w:shd w:val="clear" w:color="auto" w:fill="auto"/>
            <w:noWrap/>
            <w:vAlign w:val="center"/>
          </w:tcPr>
          <w:p w14:paraId="08D13576">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14:paraId="71FC214F">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3C5726E9">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00FAC853">
            <w:pPr>
              <w:widowControl/>
              <w:jc w:val="left"/>
              <w:rPr>
                <w:rFonts w:ascii="宋体" w:hAnsi="宋体" w:eastAsia="宋体" w:cs="宋体"/>
                <w:kern w:val="0"/>
                <w:sz w:val="18"/>
                <w:szCs w:val="18"/>
              </w:rPr>
            </w:pPr>
            <w:r>
              <w:rPr>
                <w:rFonts w:hint="eastAsia" w:ascii="宋体" w:hAnsi="宋体" w:eastAsia="宋体" w:cs="宋体"/>
                <w:kern w:val="0"/>
                <w:sz w:val="18"/>
                <w:szCs w:val="18"/>
              </w:rPr>
              <w:t>公共紧急广播系统维护保养</w:t>
            </w:r>
          </w:p>
        </w:tc>
        <w:tc>
          <w:tcPr>
            <w:tcW w:w="6280" w:type="dxa"/>
            <w:tcBorders>
              <w:top w:val="single" w:color="auto" w:sz="4" w:space="0"/>
              <w:left w:val="nil"/>
              <w:bottom w:val="single" w:color="auto" w:sz="4" w:space="0"/>
              <w:right w:val="single" w:color="auto" w:sz="4" w:space="0"/>
            </w:tcBorders>
            <w:shd w:val="clear" w:color="auto" w:fill="auto"/>
            <w:noWrap/>
            <w:vAlign w:val="center"/>
          </w:tcPr>
          <w:p w14:paraId="5B2AD21B">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14:paraId="7C80ABB6">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7FACF9AC">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5539D8CD">
            <w:pPr>
              <w:widowControl/>
              <w:jc w:val="left"/>
              <w:rPr>
                <w:rFonts w:ascii="宋体" w:hAnsi="宋体" w:eastAsia="宋体" w:cs="宋体"/>
                <w:kern w:val="0"/>
                <w:sz w:val="18"/>
                <w:szCs w:val="18"/>
              </w:rPr>
            </w:pPr>
            <w:r>
              <w:rPr>
                <w:rFonts w:hint="eastAsia" w:ascii="宋体" w:hAnsi="宋体" w:eastAsia="宋体" w:cs="宋体"/>
                <w:kern w:val="0"/>
                <w:sz w:val="18"/>
                <w:szCs w:val="18"/>
              </w:rPr>
              <w:t>网络通讯</w:t>
            </w:r>
          </w:p>
        </w:tc>
        <w:tc>
          <w:tcPr>
            <w:tcW w:w="6280" w:type="dxa"/>
            <w:tcBorders>
              <w:top w:val="nil"/>
              <w:left w:val="nil"/>
              <w:bottom w:val="single" w:color="auto" w:sz="4" w:space="0"/>
              <w:right w:val="single" w:color="auto" w:sz="4" w:space="0"/>
            </w:tcBorders>
            <w:shd w:val="clear" w:color="auto" w:fill="auto"/>
            <w:noWrap/>
            <w:vAlign w:val="center"/>
          </w:tcPr>
          <w:p w14:paraId="29832733">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14:paraId="102B75BF">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55C528B1">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02DA2D0A">
            <w:pPr>
              <w:widowControl/>
              <w:jc w:val="left"/>
              <w:rPr>
                <w:rFonts w:ascii="宋体" w:hAnsi="宋体" w:eastAsia="宋体" w:cs="宋体"/>
                <w:kern w:val="0"/>
                <w:sz w:val="18"/>
                <w:szCs w:val="18"/>
              </w:rPr>
            </w:pPr>
            <w:r>
              <w:rPr>
                <w:rFonts w:hint="eastAsia" w:ascii="宋体" w:hAnsi="宋体" w:eastAsia="宋体" w:cs="宋体"/>
                <w:kern w:val="0"/>
                <w:sz w:val="18"/>
                <w:szCs w:val="18"/>
              </w:rPr>
              <w:t>安全防范系统保养</w:t>
            </w:r>
          </w:p>
        </w:tc>
        <w:tc>
          <w:tcPr>
            <w:tcW w:w="6280" w:type="dxa"/>
            <w:tcBorders>
              <w:top w:val="nil"/>
              <w:left w:val="nil"/>
              <w:bottom w:val="single" w:color="auto" w:sz="4" w:space="0"/>
              <w:right w:val="single" w:color="auto" w:sz="4" w:space="0"/>
            </w:tcBorders>
            <w:shd w:val="clear" w:color="auto" w:fill="auto"/>
            <w:noWrap/>
            <w:vAlign w:val="center"/>
          </w:tcPr>
          <w:p w14:paraId="49AF610E">
            <w:pPr>
              <w:widowControl/>
              <w:jc w:val="left"/>
              <w:rPr>
                <w:rFonts w:ascii="宋体" w:hAnsi="宋体" w:eastAsia="宋体" w:cs="宋体"/>
                <w:kern w:val="0"/>
                <w:sz w:val="18"/>
                <w:szCs w:val="18"/>
              </w:rPr>
            </w:pPr>
            <w:r>
              <w:rPr>
                <w:rFonts w:hint="eastAsia" w:ascii="宋体" w:hAnsi="宋体" w:eastAsia="宋体" w:cs="宋体"/>
                <w:kern w:val="0"/>
                <w:sz w:val="18"/>
                <w:szCs w:val="18"/>
              </w:rPr>
              <w:t>110报警、周界报警、视频监控、门禁、防盗报警、巡更系统等</w:t>
            </w:r>
          </w:p>
        </w:tc>
      </w:tr>
      <w:tr w14:paraId="720D0EAE">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0F4329D9">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2ECF77CD">
            <w:pPr>
              <w:widowControl/>
              <w:jc w:val="left"/>
              <w:rPr>
                <w:rFonts w:ascii="宋体" w:hAnsi="宋体" w:eastAsia="宋体" w:cs="宋体"/>
                <w:kern w:val="0"/>
                <w:sz w:val="20"/>
                <w:szCs w:val="20"/>
              </w:rPr>
            </w:pPr>
            <w:r>
              <w:rPr>
                <w:rFonts w:hint="eastAsia" w:ascii="宋体" w:hAnsi="宋体" w:eastAsia="宋体" w:cs="宋体"/>
                <w:kern w:val="0"/>
                <w:sz w:val="20"/>
                <w:szCs w:val="20"/>
              </w:rPr>
              <w:t>其他弱电系统</w:t>
            </w:r>
          </w:p>
        </w:tc>
        <w:tc>
          <w:tcPr>
            <w:tcW w:w="6280" w:type="dxa"/>
            <w:tcBorders>
              <w:top w:val="nil"/>
              <w:left w:val="nil"/>
              <w:bottom w:val="single" w:color="auto" w:sz="4" w:space="0"/>
              <w:right w:val="single" w:color="auto" w:sz="4" w:space="0"/>
            </w:tcBorders>
            <w:shd w:val="clear" w:color="auto" w:fill="auto"/>
            <w:noWrap/>
            <w:vAlign w:val="center"/>
          </w:tcPr>
          <w:p w14:paraId="72235111">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有线电视、信息发布、WIFI、LED显示等</w:t>
            </w:r>
          </w:p>
        </w:tc>
      </w:tr>
      <w:tr w14:paraId="7DB8C012">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1B9AB14E">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4E47F2B3">
            <w:pPr>
              <w:widowControl/>
              <w:jc w:val="left"/>
              <w:rPr>
                <w:rFonts w:ascii="宋体" w:hAnsi="宋体" w:eastAsia="宋体" w:cs="宋体"/>
                <w:kern w:val="0"/>
                <w:sz w:val="20"/>
                <w:szCs w:val="20"/>
              </w:rPr>
            </w:pPr>
            <w:r>
              <w:rPr>
                <w:rFonts w:hint="eastAsia" w:ascii="宋体" w:hAnsi="宋体" w:eastAsia="宋体" w:cs="宋体"/>
                <w:kern w:val="0"/>
                <w:sz w:val="20"/>
                <w:szCs w:val="20"/>
              </w:rPr>
              <w:t>会议系统</w:t>
            </w:r>
          </w:p>
        </w:tc>
        <w:tc>
          <w:tcPr>
            <w:tcW w:w="6280" w:type="dxa"/>
            <w:tcBorders>
              <w:top w:val="nil"/>
              <w:left w:val="nil"/>
              <w:bottom w:val="single" w:color="auto" w:sz="4" w:space="0"/>
              <w:right w:val="single" w:color="auto" w:sz="4" w:space="0"/>
            </w:tcBorders>
            <w:shd w:val="clear" w:color="auto" w:fill="auto"/>
            <w:noWrap/>
            <w:vAlign w:val="center"/>
          </w:tcPr>
          <w:p w14:paraId="3CB3587C">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14:paraId="0691C357">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39C31215">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6C875A1B">
            <w:pPr>
              <w:widowControl/>
              <w:jc w:val="left"/>
              <w:rPr>
                <w:rFonts w:ascii="宋体" w:hAnsi="宋体" w:eastAsia="宋体" w:cs="宋体"/>
                <w:kern w:val="0"/>
                <w:sz w:val="18"/>
                <w:szCs w:val="18"/>
              </w:rPr>
            </w:pPr>
            <w:r>
              <w:rPr>
                <w:rFonts w:hint="eastAsia" w:ascii="宋体" w:hAnsi="宋体" w:eastAsia="宋体" w:cs="宋体"/>
                <w:kern w:val="0"/>
                <w:sz w:val="18"/>
                <w:szCs w:val="18"/>
              </w:rPr>
              <w:t>隔油池、雨污水管清洗</w:t>
            </w:r>
          </w:p>
        </w:tc>
        <w:tc>
          <w:tcPr>
            <w:tcW w:w="6280" w:type="dxa"/>
            <w:tcBorders>
              <w:top w:val="nil"/>
              <w:left w:val="nil"/>
              <w:bottom w:val="single" w:color="auto" w:sz="4" w:space="0"/>
              <w:right w:val="single" w:color="auto" w:sz="4" w:space="0"/>
            </w:tcBorders>
            <w:shd w:val="clear" w:color="auto" w:fill="auto"/>
            <w:noWrap/>
            <w:vAlign w:val="center"/>
          </w:tcPr>
          <w:p w14:paraId="4AABAD0A">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14:paraId="4CD6B1CF">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60924F4A">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5D339127">
            <w:pPr>
              <w:widowControl/>
              <w:jc w:val="left"/>
              <w:rPr>
                <w:rFonts w:ascii="宋体" w:hAnsi="宋体" w:eastAsia="宋体" w:cs="宋体"/>
                <w:kern w:val="0"/>
                <w:sz w:val="18"/>
                <w:szCs w:val="18"/>
              </w:rPr>
            </w:pPr>
            <w:r>
              <w:rPr>
                <w:rFonts w:hint="eastAsia" w:ascii="宋体" w:hAnsi="宋体" w:eastAsia="宋体" w:cs="宋体"/>
                <w:kern w:val="0"/>
                <w:sz w:val="18"/>
                <w:szCs w:val="18"/>
              </w:rPr>
              <w:t>大楼地面养护</w:t>
            </w:r>
          </w:p>
        </w:tc>
        <w:tc>
          <w:tcPr>
            <w:tcW w:w="6280" w:type="dxa"/>
            <w:tcBorders>
              <w:top w:val="nil"/>
              <w:left w:val="nil"/>
              <w:bottom w:val="single" w:color="auto" w:sz="4" w:space="0"/>
              <w:right w:val="single" w:color="auto" w:sz="4" w:space="0"/>
            </w:tcBorders>
            <w:shd w:val="clear" w:color="auto" w:fill="auto"/>
            <w:noWrap/>
            <w:vAlign w:val="center"/>
          </w:tcPr>
          <w:p w14:paraId="358E8813">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14:paraId="2038114F">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7FF810F7">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541026EF">
            <w:pPr>
              <w:widowControl/>
              <w:jc w:val="left"/>
              <w:rPr>
                <w:rFonts w:ascii="宋体" w:hAnsi="宋体" w:eastAsia="宋体" w:cs="宋体"/>
                <w:kern w:val="0"/>
                <w:sz w:val="18"/>
                <w:szCs w:val="18"/>
              </w:rPr>
            </w:pPr>
            <w:r>
              <w:rPr>
                <w:rFonts w:hint="eastAsia" w:ascii="宋体" w:hAnsi="宋体" w:eastAsia="宋体" w:cs="宋体"/>
                <w:kern w:val="0"/>
                <w:sz w:val="18"/>
                <w:szCs w:val="18"/>
              </w:rPr>
              <w:t>外墙清洗费</w:t>
            </w:r>
          </w:p>
        </w:tc>
        <w:tc>
          <w:tcPr>
            <w:tcW w:w="6280" w:type="dxa"/>
            <w:tcBorders>
              <w:top w:val="nil"/>
              <w:left w:val="nil"/>
              <w:bottom w:val="single" w:color="auto" w:sz="4" w:space="0"/>
              <w:right w:val="single" w:color="auto" w:sz="4" w:space="0"/>
            </w:tcBorders>
            <w:shd w:val="clear" w:color="auto" w:fill="auto"/>
            <w:noWrap/>
            <w:vAlign w:val="center"/>
          </w:tcPr>
          <w:p w14:paraId="22C2D399">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1年/2次（2000</w:t>
            </w:r>
            <w:r>
              <w:rPr>
                <w:rFonts w:hint="eastAsia" w:ascii="宋体" w:hAnsi="宋体" w:eastAsia="宋体" w:cs="宋体"/>
                <w:color w:val="000000"/>
                <w:kern w:val="0"/>
                <w:sz w:val="18"/>
                <w:szCs w:val="18"/>
                <w:lang w:eastAsia="zh-CN"/>
              </w:rPr>
              <w:t>平方米</w:t>
            </w:r>
            <w:r>
              <w:rPr>
                <w:rFonts w:hint="eastAsia" w:ascii="宋体" w:hAnsi="宋体" w:eastAsia="宋体" w:cs="宋体"/>
                <w:color w:val="000000"/>
                <w:kern w:val="0"/>
                <w:sz w:val="18"/>
                <w:szCs w:val="18"/>
              </w:rPr>
              <w:t>）</w:t>
            </w:r>
          </w:p>
        </w:tc>
      </w:tr>
      <w:tr w14:paraId="100D4621">
        <w:tblPrEx>
          <w:tblCellMar>
            <w:top w:w="0" w:type="dxa"/>
            <w:left w:w="108" w:type="dxa"/>
            <w:bottom w:w="0" w:type="dxa"/>
            <w:right w:w="108" w:type="dxa"/>
          </w:tblCellMar>
        </w:tblPrEx>
        <w:trPr>
          <w:trHeight w:val="435" w:hRule="atLeast"/>
        </w:trPr>
        <w:tc>
          <w:tcPr>
            <w:tcW w:w="424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434D6AE">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3、日常维修费</w:t>
            </w:r>
          </w:p>
        </w:tc>
        <w:tc>
          <w:tcPr>
            <w:tcW w:w="6280" w:type="dxa"/>
            <w:tcBorders>
              <w:top w:val="nil"/>
              <w:left w:val="nil"/>
              <w:bottom w:val="single" w:color="auto" w:sz="4" w:space="0"/>
              <w:right w:val="single" w:color="auto" w:sz="4" w:space="0"/>
            </w:tcBorders>
            <w:shd w:val="clear" w:color="auto" w:fill="auto"/>
            <w:noWrap/>
            <w:vAlign w:val="center"/>
          </w:tcPr>
          <w:p w14:paraId="63E8E4CB">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工程小修小补：见需求四、（六）1</w:t>
            </w:r>
            <w:r>
              <w:rPr>
                <w:rFonts w:hint="eastAsia" w:ascii="宋体" w:hAnsi="宋体" w:eastAsia="宋体" w:cs="宋体"/>
                <w:color w:val="000000"/>
                <w:kern w:val="0"/>
                <w:sz w:val="18"/>
                <w:szCs w:val="18"/>
                <w:lang w:eastAsia="zh-CN"/>
              </w:rPr>
              <w:t>、</w:t>
            </w:r>
            <w:r>
              <w:rPr>
                <w:rFonts w:hint="eastAsia" w:ascii="宋体" w:hAnsi="宋体" w:eastAsia="宋体" w:cs="宋体"/>
                <w:color w:val="000000"/>
                <w:kern w:val="0"/>
                <w:sz w:val="18"/>
                <w:szCs w:val="18"/>
              </w:rPr>
              <w:t>标识、标牌维护，机房维护</w:t>
            </w:r>
          </w:p>
        </w:tc>
      </w:tr>
      <w:tr w14:paraId="79AA21C4">
        <w:tblPrEx>
          <w:tblCellMar>
            <w:top w:w="0" w:type="dxa"/>
            <w:left w:w="108" w:type="dxa"/>
            <w:bottom w:w="0" w:type="dxa"/>
            <w:right w:w="108" w:type="dxa"/>
          </w:tblCellMar>
        </w:tblPrEx>
        <w:trPr>
          <w:trHeight w:val="270" w:hRule="atLeast"/>
        </w:trPr>
        <w:tc>
          <w:tcPr>
            <w:tcW w:w="1560" w:type="dxa"/>
            <w:vMerge w:val="restart"/>
            <w:tcBorders>
              <w:top w:val="nil"/>
              <w:left w:val="single" w:color="auto" w:sz="4" w:space="0"/>
              <w:bottom w:val="single" w:color="auto" w:sz="4" w:space="0"/>
              <w:right w:val="single" w:color="auto" w:sz="4" w:space="0"/>
            </w:tcBorders>
            <w:shd w:val="clear" w:color="auto" w:fill="auto"/>
            <w:vAlign w:val="center"/>
          </w:tcPr>
          <w:p w14:paraId="62979C7A">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4、国家强制年检</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（第三方检测）</w:t>
            </w:r>
          </w:p>
        </w:tc>
        <w:tc>
          <w:tcPr>
            <w:tcW w:w="2680" w:type="dxa"/>
            <w:tcBorders>
              <w:top w:val="nil"/>
              <w:left w:val="nil"/>
              <w:bottom w:val="single" w:color="auto" w:sz="4" w:space="0"/>
              <w:right w:val="single" w:color="auto" w:sz="4" w:space="0"/>
            </w:tcBorders>
            <w:shd w:val="clear" w:color="auto" w:fill="auto"/>
            <w:vAlign w:val="center"/>
          </w:tcPr>
          <w:p w14:paraId="58376660">
            <w:pPr>
              <w:widowControl/>
              <w:jc w:val="left"/>
              <w:rPr>
                <w:rFonts w:ascii="宋体" w:hAnsi="宋体" w:eastAsia="宋体" w:cs="宋体"/>
                <w:kern w:val="0"/>
                <w:sz w:val="18"/>
                <w:szCs w:val="18"/>
              </w:rPr>
            </w:pPr>
            <w:r>
              <w:rPr>
                <w:rFonts w:hint="eastAsia" w:ascii="宋体" w:hAnsi="宋体" w:eastAsia="宋体" w:cs="宋体"/>
                <w:kern w:val="0"/>
                <w:sz w:val="18"/>
                <w:szCs w:val="18"/>
              </w:rPr>
              <w:t>高压供配电系统电气安全试验</w:t>
            </w:r>
          </w:p>
        </w:tc>
        <w:tc>
          <w:tcPr>
            <w:tcW w:w="6280" w:type="dxa"/>
            <w:tcBorders>
              <w:top w:val="nil"/>
              <w:left w:val="nil"/>
              <w:bottom w:val="single" w:color="auto" w:sz="4" w:space="0"/>
              <w:right w:val="single" w:color="auto" w:sz="4" w:space="0"/>
            </w:tcBorders>
            <w:shd w:val="clear" w:color="auto" w:fill="auto"/>
            <w:noWrap/>
            <w:vAlign w:val="center"/>
          </w:tcPr>
          <w:p w14:paraId="6836F493">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35kv 1次/1年、 10kv 1次/2</w:t>
            </w:r>
            <w:r>
              <w:rPr>
                <w:rFonts w:hint="eastAsia" w:ascii="宋体" w:hAnsi="宋体" w:eastAsia="宋体" w:cs="宋体"/>
                <w:color w:val="000000"/>
                <w:kern w:val="0"/>
                <w:sz w:val="18"/>
                <w:szCs w:val="18"/>
                <w:lang w:eastAsia="zh-CN"/>
              </w:rPr>
              <w:t>～</w:t>
            </w:r>
            <w:r>
              <w:rPr>
                <w:rFonts w:hint="eastAsia" w:ascii="宋体" w:hAnsi="宋体" w:eastAsia="宋体" w:cs="宋体"/>
                <w:color w:val="000000"/>
                <w:kern w:val="0"/>
                <w:sz w:val="18"/>
                <w:szCs w:val="18"/>
              </w:rPr>
              <w:t>3年</w:t>
            </w:r>
          </w:p>
        </w:tc>
      </w:tr>
      <w:tr w14:paraId="0F26E74C">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auto" w:sz="4" w:space="0"/>
              <w:right w:val="single" w:color="auto" w:sz="4" w:space="0"/>
            </w:tcBorders>
            <w:vAlign w:val="center"/>
          </w:tcPr>
          <w:p w14:paraId="7E8B4487">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04762F27">
            <w:pPr>
              <w:widowControl/>
              <w:jc w:val="left"/>
              <w:rPr>
                <w:rFonts w:ascii="宋体" w:hAnsi="宋体" w:eastAsia="宋体" w:cs="宋体"/>
                <w:kern w:val="0"/>
                <w:sz w:val="18"/>
                <w:szCs w:val="18"/>
              </w:rPr>
            </w:pPr>
            <w:r>
              <w:rPr>
                <w:rFonts w:hint="eastAsia" w:ascii="宋体" w:hAnsi="宋体" w:eastAsia="宋体" w:cs="宋体"/>
                <w:kern w:val="0"/>
                <w:sz w:val="18"/>
                <w:szCs w:val="18"/>
              </w:rPr>
              <w:t>高、低压器具检测费用</w:t>
            </w:r>
          </w:p>
        </w:tc>
        <w:tc>
          <w:tcPr>
            <w:tcW w:w="6280" w:type="dxa"/>
            <w:tcBorders>
              <w:top w:val="nil"/>
              <w:left w:val="nil"/>
              <w:bottom w:val="single" w:color="auto" w:sz="4" w:space="0"/>
              <w:right w:val="single" w:color="auto" w:sz="4" w:space="0"/>
            </w:tcBorders>
            <w:shd w:val="clear" w:color="auto" w:fill="auto"/>
            <w:noWrap/>
            <w:vAlign w:val="center"/>
          </w:tcPr>
          <w:p w14:paraId="51B77506">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检测器具、手套、靴子、地毯等</w:t>
            </w:r>
          </w:p>
        </w:tc>
      </w:tr>
      <w:tr w14:paraId="71A22CC7">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auto" w:sz="4" w:space="0"/>
              <w:right w:val="single" w:color="auto" w:sz="4" w:space="0"/>
            </w:tcBorders>
            <w:vAlign w:val="center"/>
          </w:tcPr>
          <w:p w14:paraId="1782D888">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653CE971">
            <w:pPr>
              <w:widowControl/>
              <w:jc w:val="left"/>
              <w:rPr>
                <w:rFonts w:ascii="宋体" w:hAnsi="宋体" w:eastAsia="宋体" w:cs="宋体"/>
                <w:kern w:val="0"/>
                <w:sz w:val="18"/>
                <w:szCs w:val="18"/>
              </w:rPr>
            </w:pPr>
            <w:r>
              <w:rPr>
                <w:rFonts w:hint="eastAsia" w:ascii="宋体" w:hAnsi="宋体" w:eastAsia="宋体" w:cs="宋体"/>
                <w:kern w:val="0"/>
                <w:sz w:val="18"/>
                <w:szCs w:val="18"/>
              </w:rPr>
              <w:t>消防检测费用</w:t>
            </w:r>
          </w:p>
        </w:tc>
        <w:tc>
          <w:tcPr>
            <w:tcW w:w="6280" w:type="dxa"/>
            <w:tcBorders>
              <w:top w:val="nil"/>
              <w:left w:val="nil"/>
              <w:bottom w:val="single" w:color="auto" w:sz="4" w:space="0"/>
              <w:right w:val="single" w:color="auto" w:sz="4" w:space="0"/>
            </w:tcBorders>
            <w:shd w:val="clear" w:color="auto" w:fill="auto"/>
            <w:noWrap/>
            <w:vAlign w:val="center"/>
          </w:tcPr>
          <w:p w14:paraId="2F592EDB">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根据有关部门要求</w:t>
            </w:r>
            <w:r>
              <w:rPr>
                <w:rFonts w:hint="eastAsia" w:ascii="宋体" w:hAnsi="宋体" w:eastAsia="宋体" w:cs="宋体"/>
                <w:color w:val="000000"/>
                <w:kern w:val="0"/>
                <w:sz w:val="18"/>
                <w:szCs w:val="18"/>
              </w:rPr>
              <w:t>　</w:t>
            </w:r>
          </w:p>
        </w:tc>
      </w:tr>
      <w:tr w14:paraId="245EF602">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auto" w:sz="4" w:space="0"/>
              <w:right w:val="single" w:color="auto" w:sz="4" w:space="0"/>
            </w:tcBorders>
            <w:vAlign w:val="center"/>
          </w:tcPr>
          <w:p w14:paraId="5141A051">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5849FC67">
            <w:pPr>
              <w:widowControl/>
              <w:jc w:val="left"/>
              <w:rPr>
                <w:rFonts w:ascii="宋体" w:hAnsi="宋体" w:eastAsia="宋体" w:cs="宋体"/>
                <w:kern w:val="0"/>
                <w:sz w:val="18"/>
                <w:szCs w:val="18"/>
              </w:rPr>
            </w:pPr>
            <w:r>
              <w:rPr>
                <w:rFonts w:hint="eastAsia" w:ascii="宋体" w:hAnsi="宋体" w:eastAsia="宋体" w:cs="宋体"/>
                <w:kern w:val="0"/>
                <w:sz w:val="18"/>
                <w:szCs w:val="18"/>
              </w:rPr>
              <w:t>电梯系统检测费用</w:t>
            </w:r>
          </w:p>
        </w:tc>
        <w:tc>
          <w:tcPr>
            <w:tcW w:w="6280" w:type="dxa"/>
            <w:tcBorders>
              <w:top w:val="nil"/>
              <w:left w:val="nil"/>
              <w:bottom w:val="single" w:color="auto" w:sz="4" w:space="0"/>
              <w:right w:val="single" w:color="auto" w:sz="4" w:space="0"/>
            </w:tcBorders>
            <w:shd w:val="clear" w:color="auto" w:fill="auto"/>
            <w:noWrap/>
            <w:vAlign w:val="center"/>
          </w:tcPr>
          <w:p w14:paraId="4CB83161">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color w:val="000000"/>
                <w:kern w:val="0"/>
                <w:sz w:val="18"/>
                <w:szCs w:val="18"/>
                <w:lang w:val="en-US" w:eastAsia="zh-CN"/>
              </w:rPr>
              <w:t>根据有关部门要求</w:t>
            </w:r>
            <w:r>
              <w:rPr>
                <w:rFonts w:hint="eastAsia" w:ascii="宋体" w:hAnsi="宋体" w:eastAsia="宋体" w:cs="宋体"/>
                <w:color w:val="000000"/>
                <w:kern w:val="0"/>
                <w:sz w:val="18"/>
                <w:szCs w:val="18"/>
              </w:rPr>
              <w:t>　</w:t>
            </w:r>
          </w:p>
        </w:tc>
      </w:tr>
      <w:tr w14:paraId="472A9AF7">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auto" w:sz="4" w:space="0"/>
              <w:right w:val="single" w:color="auto" w:sz="4" w:space="0"/>
            </w:tcBorders>
            <w:vAlign w:val="center"/>
          </w:tcPr>
          <w:p w14:paraId="01E755F4">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072802E0">
            <w:pPr>
              <w:widowControl/>
              <w:jc w:val="left"/>
              <w:rPr>
                <w:rFonts w:ascii="宋体" w:hAnsi="宋体" w:eastAsia="宋体" w:cs="宋体"/>
                <w:kern w:val="0"/>
                <w:sz w:val="18"/>
                <w:szCs w:val="18"/>
              </w:rPr>
            </w:pPr>
            <w:r>
              <w:rPr>
                <w:rFonts w:hint="eastAsia" w:ascii="宋体" w:hAnsi="宋体" w:eastAsia="宋体" w:cs="宋体"/>
                <w:kern w:val="0"/>
                <w:sz w:val="18"/>
                <w:szCs w:val="18"/>
              </w:rPr>
              <w:t>电梯限速器检测费用</w:t>
            </w:r>
          </w:p>
        </w:tc>
        <w:tc>
          <w:tcPr>
            <w:tcW w:w="6280" w:type="dxa"/>
            <w:tcBorders>
              <w:top w:val="nil"/>
              <w:left w:val="nil"/>
              <w:bottom w:val="single" w:color="auto" w:sz="4" w:space="0"/>
              <w:right w:val="single" w:color="auto" w:sz="4" w:space="0"/>
            </w:tcBorders>
            <w:shd w:val="clear" w:color="auto" w:fill="auto"/>
            <w:noWrap/>
            <w:vAlign w:val="center"/>
          </w:tcPr>
          <w:p w14:paraId="3EFC4CA8">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1次/2年</w:t>
            </w:r>
          </w:p>
        </w:tc>
      </w:tr>
      <w:tr w14:paraId="11602706">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auto" w:sz="4" w:space="0"/>
              <w:right w:val="single" w:color="auto" w:sz="4" w:space="0"/>
            </w:tcBorders>
            <w:vAlign w:val="center"/>
          </w:tcPr>
          <w:p w14:paraId="5278A014">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5820646B">
            <w:pPr>
              <w:widowControl/>
              <w:jc w:val="left"/>
              <w:rPr>
                <w:rFonts w:ascii="宋体" w:hAnsi="宋体" w:eastAsia="宋体" w:cs="宋体"/>
                <w:kern w:val="0"/>
                <w:sz w:val="18"/>
                <w:szCs w:val="18"/>
              </w:rPr>
            </w:pPr>
            <w:r>
              <w:rPr>
                <w:rFonts w:hint="eastAsia" w:ascii="宋体" w:hAnsi="宋体" w:eastAsia="宋体" w:cs="宋体"/>
                <w:kern w:val="0"/>
                <w:sz w:val="18"/>
                <w:szCs w:val="18"/>
              </w:rPr>
              <w:t>燃气报警</w:t>
            </w:r>
          </w:p>
        </w:tc>
        <w:tc>
          <w:tcPr>
            <w:tcW w:w="6280" w:type="dxa"/>
            <w:tcBorders>
              <w:top w:val="nil"/>
              <w:left w:val="nil"/>
              <w:bottom w:val="single" w:color="auto" w:sz="4" w:space="0"/>
              <w:right w:val="single" w:color="auto" w:sz="4" w:space="0"/>
            </w:tcBorders>
            <w:shd w:val="clear" w:color="auto" w:fill="auto"/>
            <w:noWrap/>
            <w:vAlign w:val="center"/>
          </w:tcPr>
          <w:p w14:paraId="06CA8A5E">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color w:val="000000"/>
                <w:kern w:val="0"/>
                <w:sz w:val="18"/>
                <w:szCs w:val="18"/>
                <w:lang w:val="en-US" w:eastAsia="zh-CN"/>
              </w:rPr>
              <w:t>根据有关部门要求</w:t>
            </w:r>
            <w:r>
              <w:rPr>
                <w:rFonts w:hint="eastAsia" w:ascii="宋体" w:hAnsi="宋体" w:eastAsia="宋体" w:cs="宋体"/>
                <w:color w:val="000000"/>
                <w:kern w:val="0"/>
                <w:sz w:val="18"/>
                <w:szCs w:val="18"/>
              </w:rPr>
              <w:t>　</w:t>
            </w:r>
          </w:p>
        </w:tc>
      </w:tr>
      <w:tr w14:paraId="1DB73B0D">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auto" w:sz="4" w:space="0"/>
              <w:right w:val="single" w:color="auto" w:sz="4" w:space="0"/>
            </w:tcBorders>
            <w:vAlign w:val="center"/>
          </w:tcPr>
          <w:p w14:paraId="00BE2926">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1948AA37">
            <w:pPr>
              <w:widowControl/>
              <w:jc w:val="left"/>
              <w:rPr>
                <w:rFonts w:ascii="宋体" w:hAnsi="宋体" w:eastAsia="宋体" w:cs="宋体"/>
                <w:kern w:val="0"/>
                <w:sz w:val="18"/>
                <w:szCs w:val="18"/>
              </w:rPr>
            </w:pPr>
            <w:r>
              <w:rPr>
                <w:rFonts w:hint="eastAsia" w:ascii="宋体" w:hAnsi="宋体" w:eastAsia="宋体" w:cs="宋体"/>
                <w:kern w:val="0"/>
                <w:sz w:val="18"/>
                <w:szCs w:val="18"/>
              </w:rPr>
              <w:t>仪表、安全阀检测</w:t>
            </w:r>
          </w:p>
        </w:tc>
        <w:tc>
          <w:tcPr>
            <w:tcW w:w="6280" w:type="dxa"/>
            <w:tcBorders>
              <w:top w:val="nil"/>
              <w:left w:val="nil"/>
              <w:bottom w:val="single" w:color="auto" w:sz="4" w:space="0"/>
              <w:right w:val="single" w:color="auto" w:sz="4" w:space="0"/>
            </w:tcBorders>
            <w:shd w:val="clear" w:color="auto" w:fill="auto"/>
            <w:noWrap/>
            <w:vAlign w:val="center"/>
          </w:tcPr>
          <w:p w14:paraId="59EB33FF">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color w:val="000000"/>
                <w:kern w:val="0"/>
                <w:sz w:val="18"/>
                <w:szCs w:val="18"/>
                <w:lang w:val="en-US" w:eastAsia="zh-CN"/>
              </w:rPr>
              <w:t>根据有关部门要求</w:t>
            </w:r>
            <w:r>
              <w:rPr>
                <w:rFonts w:hint="eastAsia" w:ascii="宋体" w:hAnsi="宋体" w:eastAsia="宋体" w:cs="宋体"/>
                <w:color w:val="000000"/>
                <w:kern w:val="0"/>
                <w:sz w:val="18"/>
                <w:szCs w:val="18"/>
              </w:rPr>
              <w:t>　</w:t>
            </w:r>
          </w:p>
        </w:tc>
      </w:tr>
      <w:tr w14:paraId="78F1D5CF">
        <w:tblPrEx>
          <w:tblCellMar>
            <w:top w:w="0" w:type="dxa"/>
            <w:left w:w="108" w:type="dxa"/>
            <w:bottom w:w="0" w:type="dxa"/>
            <w:right w:w="108" w:type="dxa"/>
          </w:tblCellMar>
        </w:tblPrEx>
        <w:trPr>
          <w:trHeight w:val="270" w:hRule="atLeast"/>
        </w:trPr>
        <w:tc>
          <w:tcPr>
            <w:tcW w:w="1560" w:type="dxa"/>
            <w:vMerge w:val="restart"/>
            <w:tcBorders>
              <w:top w:val="nil"/>
              <w:left w:val="single" w:color="auto" w:sz="4" w:space="0"/>
              <w:bottom w:val="single" w:color="auto" w:sz="4" w:space="0"/>
              <w:right w:val="single" w:color="auto" w:sz="4" w:space="0"/>
            </w:tcBorders>
            <w:shd w:val="clear" w:color="auto" w:fill="auto"/>
            <w:noWrap/>
            <w:vAlign w:val="center"/>
          </w:tcPr>
          <w:p w14:paraId="79882230">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5、保洁费用</w:t>
            </w:r>
          </w:p>
        </w:tc>
        <w:tc>
          <w:tcPr>
            <w:tcW w:w="2680" w:type="dxa"/>
            <w:tcBorders>
              <w:top w:val="nil"/>
              <w:left w:val="nil"/>
              <w:bottom w:val="single" w:color="auto" w:sz="4" w:space="0"/>
              <w:right w:val="single" w:color="auto" w:sz="4" w:space="0"/>
            </w:tcBorders>
            <w:shd w:val="clear" w:color="auto" w:fill="auto"/>
            <w:vAlign w:val="center"/>
          </w:tcPr>
          <w:p w14:paraId="1175550F">
            <w:pPr>
              <w:widowControl/>
              <w:jc w:val="left"/>
              <w:rPr>
                <w:rFonts w:ascii="宋体" w:hAnsi="宋体" w:eastAsia="宋体" w:cs="宋体"/>
                <w:kern w:val="0"/>
                <w:sz w:val="18"/>
                <w:szCs w:val="18"/>
              </w:rPr>
            </w:pPr>
            <w:r>
              <w:rPr>
                <w:rFonts w:hint="eastAsia" w:ascii="宋体" w:hAnsi="宋体" w:eastAsia="宋体" w:cs="宋体"/>
                <w:kern w:val="0"/>
                <w:sz w:val="18"/>
                <w:szCs w:val="18"/>
              </w:rPr>
              <w:t>保洁物品消耗</w:t>
            </w:r>
          </w:p>
        </w:tc>
        <w:tc>
          <w:tcPr>
            <w:tcW w:w="6280" w:type="dxa"/>
            <w:tcBorders>
              <w:top w:val="nil"/>
              <w:left w:val="nil"/>
              <w:bottom w:val="single" w:color="auto" w:sz="4" w:space="0"/>
              <w:right w:val="single" w:color="auto" w:sz="4" w:space="0"/>
            </w:tcBorders>
            <w:shd w:val="clear" w:color="auto" w:fill="auto"/>
            <w:noWrap/>
            <w:vAlign w:val="center"/>
          </w:tcPr>
          <w:p w14:paraId="29976CAD">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清洁药剂、蜡、工具物耗等</w:t>
            </w:r>
          </w:p>
        </w:tc>
      </w:tr>
      <w:tr w14:paraId="2FE51949">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auto" w:sz="4" w:space="0"/>
              <w:right w:val="single" w:color="auto" w:sz="4" w:space="0"/>
            </w:tcBorders>
            <w:vAlign w:val="center"/>
          </w:tcPr>
          <w:p w14:paraId="6C5833F5">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6585D462">
            <w:pPr>
              <w:widowControl/>
              <w:jc w:val="left"/>
              <w:rPr>
                <w:rFonts w:ascii="宋体" w:hAnsi="宋体" w:eastAsia="宋体" w:cs="宋体"/>
                <w:kern w:val="0"/>
                <w:sz w:val="18"/>
                <w:szCs w:val="18"/>
              </w:rPr>
            </w:pPr>
            <w:r>
              <w:rPr>
                <w:rFonts w:hint="eastAsia" w:ascii="宋体" w:hAnsi="宋体" w:eastAsia="宋体" w:cs="宋体"/>
                <w:kern w:val="0"/>
                <w:sz w:val="18"/>
                <w:szCs w:val="18"/>
              </w:rPr>
              <w:t>卫生间物耗</w:t>
            </w:r>
          </w:p>
        </w:tc>
        <w:tc>
          <w:tcPr>
            <w:tcW w:w="6280" w:type="dxa"/>
            <w:tcBorders>
              <w:top w:val="nil"/>
              <w:left w:val="nil"/>
              <w:bottom w:val="single" w:color="auto" w:sz="4" w:space="0"/>
              <w:right w:val="single" w:color="auto" w:sz="4" w:space="0"/>
            </w:tcBorders>
            <w:shd w:val="clear" w:color="auto" w:fill="auto"/>
            <w:noWrap/>
            <w:vAlign w:val="center"/>
          </w:tcPr>
          <w:p w14:paraId="4C6E4AEF">
            <w:pPr>
              <w:widowControl/>
              <w:jc w:val="left"/>
              <w:rPr>
                <w:rFonts w:ascii="宋体" w:hAnsi="宋体" w:eastAsia="宋体" w:cs="宋体"/>
                <w:color w:val="000000"/>
                <w:kern w:val="0"/>
                <w:sz w:val="16"/>
                <w:szCs w:val="16"/>
              </w:rPr>
            </w:pPr>
            <w:r>
              <w:rPr>
                <w:rFonts w:hint="eastAsia" w:ascii="宋体" w:hAnsi="宋体" w:eastAsia="宋体" w:cs="宋体"/>
                <w:color w:val="000000"/>
                <w:kern w:val="0"/>
                <w:sz w:val="16"/>
                <w:szCs w:val="16"/>
              </w:rPr>
              <w:t>泡沫洗手液（乐彩）、卷纸（五月花）、垃圾袋、擦手纸（洁云）等</w:t>
            </w:r>
          </w:p>
        </w:tc>
      </w:tr>
      <w:tr w14:paraId="7F7A0581">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auto" w:sz="4" w:space="0"/>
              <w:right w:val="single" w:color="auto" w:sz="4" w:space="0"/>
            </w:tcBorders>
            <w:vAlign w:val="center"/>
          </w:tcPr>
          <w:p w14:paraId="38671115">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0B0ED455">
            <w:pPr>
              <w:widowControl/>
              <w:jc w:val="left"/>
              <w:rPr>
                <w:rFonts w:ascii="宋体" w:hAnsi="宋体" w:eastAsia="宋体" w:cs="宋体"/>
                <w:kern w:val="0"/>
                <w:sz w:val="18"/>
                <w:szCs w:val="18"/>
              </w:rPr>
            </w:pPr>
            <w:r>
              <w:rPr>
                <w:rFonts w:hint="eastAsia" w:ascii="宋体" w:hAnsi="宋体" w:eastAsia="宋体" w:cs="宋体"/>
                <w:kern w:val="0"/>
                <w:sz w:val="18"/>
                <w:szCs w:val="18"/>
              </w:rPr>
              <w:t>灭虫灭害</w:t>
            </w:r>
          </w:p>
        </w:tc>
        <w:tc>
          <w:tcPr>
            <w:tcW w:w="6280" w:type="dxa"/>
            <w:tcBorders>
              <w:top w:val="nil"/>
              <w:left w:val="nil"/>
              <w:bottom w:val="single" w:color="auto" w:sz="4" w:space="0"/>
              <w:right w:val="single" w:color="auto" w:sz="4" w:space="0"/>
            </w:tcBorders>
            <w:shd w:val="clear" w:color="auto" w:fill="auto"/>
            <w:noWrap/>
            <w:vAlign w:val="center"/>
          </w:tcPr>
          <w:p w14:paraId="5C7F6126">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灭鼠、灭蚊、灭虱等药剂和检测</w:t>
            </w:r>
          </w:p>
        </w:tc>
      </w:tr>
      <w:tr w14:paraId="35C5E6E1">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auto" w:sz="4" w:space="0"/>
              <w:right w:val="single" w:color="auto" w:sz="4" w:space="0"/>
            </w:tcBorders>
            <w:vAlign w:val="center"/>
          </w:tcPr>
          <w:p w14:paraId="20247A8B">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5F81D264">
            <w:pPr>
              <w:widowControl/>
              <w:jc w:val="left"/>
              <w:rPr>
                <w:rFonts w:ascii="宋体" w:hAnsi="宋体" w:eastAsia="宋体" w:cs="宋体"/>
                <w:kern w:val="0"/>
                <w:sz w:val="18"/>
                <w:szCs w:val="18"/>
              </w:rPr>
            </w:pPr>
            <w:r>
              <w:rPr>
                <w:rFonts w:hint="eastAsia" w:ascii="宋体" w:hAnsi="宋体" w:eastAsia="宋体" w:cs="宋体"/>
                <w:kern w:val="0"/>
                <w:sz w:val="18"/>
                <w:szCs w:val="18"/>
              </w:rPr>
              <w:t>生活垃圾清运</w:t>
            </w:r>
          </w:p>
        </w:tc>
        <w:tc>
          <w:tcPr>
            <w:tcW w:w="6280" w:type="dxa"/>
            <w:tcBorders>
              <w:top w:val="nil"/>
              <w:left w:val="nil"/>
              <w:bottom w:val="single" w:color="auto" w:sz="4" w:space="0"/>
              <w:right w:val="single" w:color="auto" w:sz="4" w:space="0"/>
            </w:tcBorders>
            <w:shd w:val="clear" w:color="auto" w:fill="auto"/>
            <w:noWrap/>
            <w:vAlign w:val="center"/>
          </w:tcPr>
          <w:p w14:paraId="587BD148">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14:paraId="7E0836B9">
        <w:tblPrEx>
          <w:tblCellMar>
            <w:top w:w="0" w:type="dxa"/>
            <w:left w:w="108" w:type="dxa"/>
            <w:bottom w:w="0" w:type="dxa"/>
            <w:right w:w="108" w:type="dxa"/>
          </w:tblCellMar>
        </w:tblPrEx>
        <w:trPr>
          <w:trHeight w:val="270" w:hRule="atLeast"/>
        </w:trPr>
        <w:tc>
          <w:tcPr>
            <w:tcW w:w="1560" w:type="dxa"/>
            <w:vMerge w:val="restart"/>
            <w:tcBorders>
              <w:top w:val="nil"/>
              <w:left w:val="single" w:color="auto" w:sz="4" w:space="0"/>
              <w:bottom w:val="single" w:color="auto" w:sz="4" w:space="0"/>
              <w:right w:val="single" w:color="auto" w:sz="4" w:space="0"/>
            </w:tcBorders>
            <w:shd w:val="clear" w:color="auto" w:fill="auto"/>
            <w:noWrap/>
            <w:vAlign w:val="center"/>
          </w:tcPr>
          <w:p w14:paraId="37B871F6">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6、绿化费用</w:t>
            </w:r>
          </w:p>
        </w:tc>
        <w:tc>
          <w:tcPr>
            <w:tcW w:w="2680" w:type="dxa"/>
            <w:tcBorders>
              <w:top w:val="nil"/>
              <w:left w:val="nil"/>
              <w:bottom w:val="single" w:color="auto" w:sz="4" w:space="0"/>
              <w:right w:val="single" w:color="auto" w:sz="4" w:space="0"/>
            </w:tcBorders>
            <w:shd w:val="clear" w:color="auto" w:fill="auto"/>
            <w:vAlign w:val="center"/>
          </w:tcPr>
          <w:p w14:paraId="0D8CD233">
            <w:pPr>
              <w:widowControl/>
              <w:jc w:val="left"/>
              <w:rPr>
                <w:rFonts w:ascii="宋体" w:hAnsi="宋体" w:eastAsia="宋体" w:cs="宋体"/>
                <w:kern w:val="0"/>
                <w:sz w:val="18"/>
                <w:szCs w:val="18"/>
              </w:rPr>
            </w:pPr>
            <w:r>
              <w:rPr>
                <w:rFonts w:hint="eastAsia" w:ascii="宋体" w:hAnsi="宋体" w:eastAsia="宋体" w:cs="宋体"/>
                <w:kern w:val="0"/>
                <w:sz w:val="18"/>
                <w:szCs w:val="18"/>
              </w:rPr>
              <w:t>室内绿化养护维保</w:t>
            </w:r>
          </w:p>
        </w:tc>
        <w:tc>
          <w:tcPr>
            <w:tcW w:w="6280" w:type="dxa"/>
            <w:tcBorders>
              <w:top w:val="nil"/>
              <w:left w:val="nil"/>
              <w:bottom w:val="single" w:color="auto" w:sz="4" w:space="0"/>
              <w:right w:val="single" w:color="auto" w:sz="4" w:space="0"/>
            </w:tcBorders>
            <w:shd w:val="clear" w:color="auto" w:fill="auto"/>
            <w:noWrap/>
            <w:vAlign w:val="center"/>
          </w:tcPr>
          <w:p w14:paraId="586C826C">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办公区域</w:t>
            </w:r>
          </w:p>
        </w:tc>
      </w:tr>
      <w:tr w14:paraId="6CFE31EF">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auto" w:sz="4" w:space="0"/>
              <w:right w:val="single" w:color="auto" w:sz="4" w:space="0"/>
            </w:tcBorders>
            <w:vAlign w:val="center"/>
          </w:tcPr>
          <w:p w14:paraId="3667A7A2">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noWrap/>
            <w:vAlign w:val="center"/>
          </w:tcPr>
          <w:p w14:paraId="256929F4">
            <w:pPr>
              <w:widowControl/>
              <w:jc w:val="left"/>
              <w:rPr>
                <w:rFonts w:ascii="宋体" w:hAnsi="宋体" w:eastAsia="宋体" w:cs="宋体"/>
                <w:kern w:val="0"/>
                <w:sz w:val="18"/>
                <w:szCs w:val="18"/>
              </w:rPr>
            </w:pPr>
          </w:p>
        </w:tc>
        <w:tc>
          <w:tcPr>
            <w:tcW w:w="6280" w:type="dxa"/>
            <w:tcBorders>
              <w:top w:val="nil"/>
              <w:left w:val="nil"/>
              <w:bottom w:val="single" w:color="auto" w:sz="4" w:space="0"/>
              <w:right w:val="single" w:color="auto" w:sz="4" w:space="0"/>
            </w:tcBorders>
            <w:shd w:val="clear" w:color="auto" w:fill="auto"/>
            <w:noWrap/>
            <w:vAlign w:val="center"/>
          </w:tcPr>
          <w:p w14:paraId="5B8A301E">
            <w:pPr>
              <w:widowControl/>
              <w:jc w:val="left"/>
              <w:rPr>
                <w:rFonts w:ascii="宋体" w:hAnsi="宋体" w:eastAsia="宋体" w:cs="宋体"/>
                <w:color w:val="000000"/>
                <w:kern w:val="0"/>
                <w:sz w:val="18"/>
                <w:szCs w:val="18"/>
              </w:rPr>
            </w:pPr>
          </w:p>
        </w:tc>
      </w:tr>
      <w:tr w14:paraId="4E744FF5">
        <w:tblPrEx>
          <w:tblCellMar>
            <w:top w:w="0" w:type="dxa"/>
            <w:left w:w="108" w:type="dxa"/>
            <w:bottom w:w="0" w:type="dxa"/>
            <w:right w:w="108" w:type="dxa"/>
          </w:tblCellMar>
        </w:tblPrEx>
        <w:trPr>
          <w:trHeight w:val="270" w:hRule="atLeast"/>
        </w:trPr>
        <w:tc>
          <w:tcPr>
            <w:tcW w:w="1560" w:type="dxa"/>
            <w:vMerge w:val="restart"/>
            <w:tcBorders>
              <w:top w:val="nil"/>
              <w:left w:val="single" w:color="auto" w:sz="4" w:space="0"/>
              <w:bottom w:val="single" w:color="000000" w:sz="4" w:space="0"/>
              <w:right w:val="single" w:color="auto" w:sz="4" w:space="0"/>
            </w:tcBorders>
            <w:shd w:val="clear" w:color="auto" w:fill="auto"/>
            <w:noWrap/>
            <w:vAlign w:val="center"/>
          </w:tcPr>
          <w:p w14:paraId="2F88962F">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7、秩序维护费用</w:t>
            </w:r>
          </w:p>
        </w:tc>
        <w:tc>
          <w:tcPr>
            <w:tcW w:w="2680" w:type="dxa"/>
            <w:tcBorders>
              <w:top w:val="nil"/>
              <w:left w:val="nil"/>
              <w:bottom w:val="single" w:color="auto" w:sz="4" w:space="0"/>
              <w:right w:val="single" w:color="auto" w:sz="4" w:space="0"/>
            </w:tcBorders>
            <w:shd w:val="clear" w:color="auto" w:fill="auto"/>
            <w:noWrap/>
            <w:vAlign w:val="center"/>
          </w:tcPr>
          <w:p w14:paraId="0F143A53">
            <w:pPr>
              <w:widowControl/>
              <w:jc w:val="left"/>
              <w:rPr>
                <w:rFonts w:ascii="宋体" w:hAnsi="宋体" w:eastAsia="宋体" w:cs="宋体"/>
                <w:kern w:val="0"/>
                <w:sz w:val="18"/>
                <w:szCs w:val="18"/>
              </w:rPr>
            </w:pPr>
            <w:r>
              <w:rPr>
                <w:rFonts w:hint="eastAsia" w:ascii="宋体" w:hAnsi="宋体" w:eastAsia="宋体" w:cs="宋体"/>
                <w:color w:val="000000"/>
                <w:kern w:val="0"/>
                <w:sz w:val="18"/>
                <w:szCs w:val="18"/>
              </w:rPr>
              <w:t>110联网费用</w:t>
            </w:r>
          </w:p>
        </w:tc>
        <w:tc>
          <w:tcPr>
            <w:tcW w:w="6280" w:type="dxa"/>
            <w:tcBorders>
              <w:top w:val="nil"/>
              <w:left w:val="nil"/>
              <w:bottom w:val="single" w:color="auto" w:sz="4" w:space="0"/>
              <w:right w:val="single" w:color="auto" w:sz="4" w:space="0"/>
            </w:tcBorders>
            <w:shd w:val="clear" w:color="auto" w:fill="auto"/>
            <w:noWrap/>
            <w:vAlign w:val="center"/>
          </w:tcPr>
          <w:p w14:paraId="607DF47D">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14:paraId="6A69FFC9">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000000" w:sz="4" w:space="0"/>
              <w:right w:val="single" w:color="auto" w:sz="4" w:space="0"/>
            </w:tcBorders>
            <w:vAlign w:val="center"/>
          </w:tcPr>
          <w:p w14:paraId="76CB3D8B">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noWrap/>
            <w:vAlign w:val="center"/>
          </w:tcPr>
          <w:p w14:paraId="427851AD">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119联网费用</w:t>
            </w:r>
          </w:p>
        </w:tc>
        <w:tc>
          <w:tcPr>
            <w:tcW w:w="6280" w:type="dxa"/>
            <w:tcBorders>
              <w:top w:val="nil"/>
              <w:left w:val="nil"/>
              <w:bottom w:val="single" w:color="auto" w:sz="4" w:space="0"/>
              <w:right w:val="single" w:color="auto" w:sz="4" w:space="0"/>
            </w:tcBorders>
            <w:shd w:val="clear" w:color="auto" w:fill="auto"/>
            <w:noWrap/>
            <w:vAlign w:val="center"/>
          </w:tcPr>
          <w:p w14:paraId="53898A69">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14:paraId="3560CDED">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000000" w:sz="4" w:space="0"/>
              <w:right w:val="single" w:color="auto" w:sz="4" w:space="0"/>
            </w:tcBorders>
            <w:vAlign w:val="center"/>
          </w:tcPr>
          <w:p w14:paraId="2C899B34">
            <w:pPr>
              <w:widowControl/>
              <w:jc w:val="left"/>
              <w:rPr>
                <w:rFonts w:ascii="宋体" w:hAnsi="宋体" w:eastAsia="宋体" w:cs="宋体"/>
                <w:color w:val="000000"/>
                <w:kern w:val="0"/>
                <w:sz w:val="18"/>
                <w:szCs w:val="18"/>
              </w:rPr>
            </w:pPr>
          </w:p>
        </w:tc>
        <w:tc>
          <w:tcPr>
            <w:tcW w:w="2680" w:type="dxa"/>
            <w:tcBorders>
              <w:top w:val="single" w:color="auto" w:sz="4" w:space="0"/>
              <w:left w:val="nil"/>
              <w:bottom w:val="single" w:color="auto" w:sz="4" w:space="0"/>
              <w:right w:val="single" w:color="000000" w:sz="4" w:space="0"/>
            </w:tcBorders>
            <w:shd w:val="clear" w:color="auto" w:fill="auto"/>
            <w:noWrap/>
            <w:vAlign w:val="center"/>
          </w:tcPr>
          <w:p w14:paraId="7C9FC2F4">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秩序维护物耗</w:t>
            </w:r>
          </w:p>
        </w:tc>
        <w:tc>
          <w:tcPr>
            <w:tcW w:w="6280" w:type="dxa"/>
            <w:tcBorders>
              <w:top w:val="nil"/>
              <w:left w:val="nil"/>
              <w:bottom w:val="single" w:color="auto" w:sz="4" w:space="0"/>
              <w:right w:val="single" w:color="auto" w:sz="4" w:space="0"/>
            </w:tcBorders>
            <w:shd w:val="clear" w:color="auto" w:fill="auto"/>
            <w:noWrap/>
            <w:vAlign w:val="center"/>
          </w:tcPr>
          <w:p w14:paraId="38FD8C01">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手电、手套、电池板、安防器械、防台防汛物资、垃圾分类容器等</w:t>
            </w:r>
          </w:p>
        </w:tc>
      </w:tr>
      <w:tr w14:paraId="179D531D">
        <w:tblPrEx>
          <w:tblCellMar>
            <w:top w:w="0" w:type="dxa"/>
            <w:left w:w="108" w:type="dxa"/>
            <w:bottom w:w="0" w:type="dxa"/>
            <w:right w:w="108" w:type="dxa"/>
          </w:tblCellMar>
        </w:tblPrEx>
        <w:trPr>
          <w:trHeight w:val="480" w:hRule="atLeast"/>
        </w:trPr>
        <w:tc>
          <w:tcPr>
            <w:tcW w:w="1560" w:type="dxa"/>
            <w:tcBorders>
              <w:top w:val="nil"/>
              <w:left w:val="single" w:color="auto" w:sz="4" w:space="0"/>
              <w:bottom w:val="single" w:color="auto" w:sz="4" w:space="0"/>
              <w:right w:val="single" w:color="auto" w:sz="4" w:space="0"/>
            </w:tcBorders>
            <w:shd w:val="clear" w:color="auto" w:fill="auto"/>
            <w:noWrap/>
            <w:vAlign w:val="center"/>
          </w:tcPr>
          <w:p w14:paraId="2656E741">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8、增值服务</w:t>
            </w:r>
          </w:p>
        </w:tc>
        <w:tc>
          <w:tcPr>
            <w:tcW w:w="2680" w:type="dxa"/>
            <w:tcBorders>
              <w:top w:val="single" w:color="auto" w:sz="4" w:space="0"/>
              <w:left w:val="nil"/>
              <w:bottom w:val="single" w:color="auto" w:sz="4" w:space="0"/>
              <w:right w:val="single" w:color="000000" w:sz="4" w:space="0"/>
            </w:tcBorders>
            <w:shd w:val="clear" w:color="auto" w:fill="auto"/>
            <w:noWrap/>
            <w:vAlign w:val="center"/>
          </w:tcPr>
          <w:p w14:paraId="49321782">
            <w:pPr>
              <w:widowControl/>
              <w:jc w:val="left"/>
              <w:rPr>
                <w:rFonts w:ascii="宋体" w:hAnsi="宋体" w:eastAsia="宋体" w:cs="宋体"/>
                <w:kern w:val="0"/>
                <w:sz w:val="18"/>
                <w:szCs w:val="18"/>
              </w:rPr>
            </w:pPr>
            <w:r>
              <w:rPr>
                <w:rFonts w:hint="eastAsia" w:ascii="宋体" w:hAnsi="宋体" w:eastAsia="宋体" w:cs="宋体"/>
                <w:kern w:val="0"/>
                <w:sz w:val="18"/>
                <w:szCs w:val="18"/>
              </w:rPr>
              <w:t>增值服务</w:t>
            </w:r>
          </w:p>
        </w:tc>
        <w:tc>
          <w:tcPr>
            <w:tcW w:w="6280" w:type="dxa"/>
            <w:tcBorders>
              <w:top w:val="single" w:color="auto" w:sz="4" w:space="0"/>
              <w:left w:val="nil"/>
              <w:bottom w:val="single" w:color="auto" w:sz="4" w:space="0"/>
              <w:right w:val="single" w:color="000000" w:sz="4" w:space="0"/>
            </w:tcBorders>
            <w:shd w:val="clear" w:color="auto" w:fill="auto"/>
            <w:noWrap/>
            <w:vAlign w:val="center"/>
          </w:tcPr>
          <w:p w14:paraId="3C5EC4D7">
            <w:pPr>
              <w:widowControl/>
              <w:jc w:val="left"/>
              <w:rPr>
                <w:rFonts w:ascii="宋体" w:hAnsi="宋体" w:eastAsia="宋体" w:cs="宋体"/>
                <w:kern w:val="0"/>
                <w:sz w:val="18"/>
                <w:szCs w:val="18"/>
              </w:rPr>
            </w:pPr>
            <w:r>
              <w:rPr>
                <w:rFonts w:hint="eastAsia" w:ascii="宋体" w:hAnsi="宋体" w:eastAsia="宋体" w:cs="宋体"/>
                <w:kern w:val="0"/>
                <w:sz w:val="18"/>
                <w:szCs w:val="18"/>
              </w:rPr>
              <w:t>重大节日室内布置、室外残疾人机动轮椅车及非机动车管理等</w:t>
            </w:r>
          </w:p>
        </w:tc>
      </w:tr>
      <w:tr w14:paraId="607EF0D7">
        <w:tblPrEx>
          <w:tblCellMar>
            <w:top w:w="0" w:type="dxa"/>
            <w:left w:w="108" w:type="dxa"/>
            <w:bottom w:w="0" w:type="dxa"/>
            <w:right w:w="108" w:type="dxa"/>
          </w:tblCellMar>
        </w:tblPrEx>
        <w:trPr>
          <w:trHeight w:val="480" w:hRule="atLeast"/>
        </w:trPr>
        <w:tc>
          <w:tcPr>
            <w:tcW w:w="1560" w:type="dxa"/>
            <w:tcBorders>
              <w:top w:val="nil"/>
              <w:left w:val="single" w:color="auto" w:sz="4" w:space="0"/>
              <w:bottom w:val="single" w:color="auto" w:sz="4" w:space="0"/>
              <w:right w:val="single" w:color="auto" w:sz="4" w:space="0"/>
            </w:tcBorders>
            <w:shd w:val="clear" w:color="auto" w:fill="auto"/>
            <w:noWrap/>
            <w:vAlign w:val="center"/>
          </w:tcPr>
          <w:p w14:paraId="4685F89D">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9、管理酬金</w:t>
            </w:r>
          </w:p>
        </w:tc>
        <w:tc>
          <w:tcPr>
            <w:tcW w:w="8960" w:type="dxa"/>
            <w:gridSpan w:val="2"/>
            <w:tcBorders>
              <w:top w:val="single" w:color="auto" w:sz="4" w:space="0"/>
              <w:left w:val="nil"/>
              <w:bottom w:val="single" w:color="auto" w:sz="4" w:space="0"/>
              <w:right w:val="single" w:color="000000" w:sz="4" w:space="0"/>
            </w:tcBorders>
            <w:shd w:val="clear" w:color="auto" w:fill="auto"/>
            <w:noWrap/>
            <w:vAlign w:val="center"/>
          </w:tcPr>
          <w:p w14:paraId="46E3BA57">
            <w:pPr>
              <w:widowControl/>
              <w:jc w:val="center"/>
              <w:rPr>
                <w:rFonts w:ascii="宋体" w:hAnsi="宋体" w:eastAsia="宋体" w:cs="宋体"/>
                <w:kern w:val="0"/>
                <w:sz w:val="18"/>
                <w:szCs w:val="18"/>
              </w:rPr>
            </w:pPr>
          </w:p>
        </w:tc>
      </w:tr>
      <w:tr w14:paraId="559C0A73">
        <w:tblPrEx>
          <w:tblCellMar>
            <w:top w:w="0" w:type="dxa"/>
            <w:left w:w="108" w:type="dxa"/>
            <w:bottom w:w="0" w:type="dxa"/>
            <w:right w:w="108" w:type="dxa"/>
          </w:tblCellMar>
        </w:tblPrEx>
        <w:trPr>
          <w:trHeight w:val="495" w:hRule="atLeast"/>
        </w:trPr>
        <w:tc>
          <w:tcPr>
            <w:tcW w:w="1560" w:type="dxa"/>
            <w:tcBorders>
              <w:top w:val="nil"/>
              <w:left w:val="single" w:color="auto" w:sz="4" w:space="0"/>
              <w:bottom w:val="single" w:color="auto" w:sz="4" w:space="0"/>
              <w:right w:val="single" w:color="auto" w:sz="4" w:space="0"/>
            </w:tcBorders>
            <w:shd w:val="clear" w:color="auto" w:fill="auto"/>
            <w:noWrap/>
            <w:vAlign w:val="center"/>
          </w:tcPr>
          <w:p w14:paraId="4D7DBD61">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10、税金</w:t>
            </w:r>
          </w:p>
        </w:tc>
        <w:tc>
          <w:tcPr>
            <w:tcW w:w="8960" w:type="dxa"/>
            <w:gridSpan w:val="2"/>
            <w:tcBorders>
              <w:top w:val="single" w:color="auto" w:sz="4" w:space="0"/>
              <w:left w:val="nil"/>
              <w:bottom w:val="single" w:color="auto" w:sz="4" w:space="0"/>
              <w:right w:val="single" w:color="000000" w:sz="4" w:space="0"/>
            </w:tcBorders>
            <w:shd w:val="clear" w:color="auto" w:fill="auto"/>
            <w:noWrap/>
            <w:vAlign w:val="center"/>
          </w:tcPr>
          <w:p w14:paraId="6C2567BD">
            <w:pPr>
              <w:widowControl/>
              <w:jc w:val="center"/>
              <w:rPr>
                <w:rFonts w:ascii="宋体" w:hAnsi="宋体" w:eastAsia="宋体" w:cs="宋体"/>
                <w:kern w:val="0"/>
                <w:sz w:val="18"/>
                <w:szCs w:val="18"/>
              </w:rPr>
            </w:pPr>
          </w:p>
        </w:tc>
      </w:tr>
    </w:tbl>
    <w:p w14:paraId="31ECBEB4">
      <w:pPr>
        <w:ind w:firstLine="600" w:firstLineChars="200"/>
        <w:rPr>
          <w:rFonts w:ascii="仿宋_GB2312" w:hAnsi="仿宋_GB2312" w:eastAsia="仿宋_GB2312" w:cs="仿宋_GB2312"/>
          <w:sz w:val="30"/>
          <w:szCs w:val="30"/>
        </w:rPr>
      </w:pPr>
    </w:p>
    <w:sectPr>
      <w:footerReference r:id="rId3" w:type="default"/>
      <w:pgSz w:w="11906" w:h="16838"/>
      <w:pgMar w:top="1134" w:right="1701"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0962930"/>
    </w:sdtPr>
    <w:sdtContent>
      <w:p w14:paraId="5169E491">
        <w:pPr>
          <w:pStyle w:val="6"/>
          <w:jc w:val="center"/>
        </w:pPr>
        <w:r>
          <w:fldChar w:fldCharType="begin"/>
        </w:r>
        <w:r>
          <w:instrText xml:space="preserve">PAGE   \* MERGEFORMAT</w:instrText>
        </w:r>
        <w:r>
          <w:fldChar w:fldCharType="separate"/>
        </w:r>
        <w:r>
          <w:rPr>
            <w:lang w:val="zh-CN"/>
          </w:rPr>
          <w:t>18</w:t>
        </w:r>
        <w:r>
          <w:fldChar w:fldCharType="end"/>
        </w:r>
      </w:p>
    </w:sdtContent>
  </w:sdt>
  <w:p w14:paraId="6695BD6B">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2YmRjMjRiMDY5ODVhZDk0N2E2MWZjNzcxZTViNDEifQ=="/>
  </w:docVars>
  <w:rsids>
    <w:rsidRoot w:val="00A93B10"/>
    <w:rsid w:val="00004392"/>
    <w:rsid w:val="00023936"/>
    <w:rsid w:val="00070192"/>
    <w:rsid w:val="001450E2"/>
    <w:rsid w:val="001474C1"/>
    <w:rsid w:val="00161150"/>
    <w:rsid w:val="001628E5"/>
    <w:rsid w:val="001678EB"/>
    <w:rsid w:val="0017247A"/>
    <w:rsid w:val="00175520"/>
    <w:rsid w:val="001E014D"/>
    <w:rsid w:val="0022178D"/>
    <w:rsid w:val="00232059"/>
    <w:rsid w:val="00256224"/>
    <w:rsid w:val="002A2F99"/>
    <w:rsid w:val="002D3DFF"/>
    <w:rsid w:val="002D63D3"/>
    <w:rsid w:val="002F4C55"/>
    <w:rsid w:val="0030259A"/>
    <w:rsid w:val="00324048"/>
    <w:rsid w:val="00337B29"/>
    <w:rsid w:val="00344ACF"/>
    <w:rsid w:val="0036504F"/>
    <w:rsid w:val="003847C7"/>
    <w:rsid w:val="003B3827"/>
    <w:rsid w:val="003D16AD"/>
    <w:rsid w:val="003E3249"/>
    <w:rsid w:val="003E49B9"/>
    <w:rsid w:val="003F067F"/>
    <w:rsid w:val="003F5CD6"/>
    <w:rsid w:val="003F673E"/>
    <w:rsid w:val="00412FD2"/>
    <w:rsid w:val="0044528F"/>
    <w:rsid w:val="00460ED6"/>
    <w:rsid w:val="00494ED3"/>
    <w:rsid w:val="004A158F"/>
    <w:rsid w:val="004B5607"/>
    <w:rsid w:val="004D45B1"/>
    <w:rsid w:val="004E03C4"/>
    <w:rsid w:val="00516670"/>
    <w:rsid w:val="0053467E"/>
    <w:rsid w:val="005920C7"/>
    <w:rsid w:val="00597C35"/>
    <w:rsid w:val="005B4CE2"/>
    <w:rsid w:val="005C647F"/>
    <w:rsid w:val="005E5427"/>
    <w:rsid w:val="00604BF7"/>
    <w:rsid w:val="0064792C"/>
    <w:rsid w:val="00650F7E"/>
    <w:rsid w:val="0065133C"/>
    <w:rsid w:val="00672562"/>
    <w:rsid w:val="006968A3"/>
    <w:rsid w:val="006A7520"/>
    <w:rsid w:val="006F2BB2"/>
    <w:rsid w:val="006F3569"/>
    <w:rsid w:val="006F57E5"/>
    <w:rsid w:val="00710028"/>
    <w:rsid w:val="00724DFA"/>
    <w:rsid w:val="00771E00"/>
    <w:rsid w:val="007A06C4"/>
    <w:rsid w:val="007A3A1B"/>
    <w:rsid w:val="007F0897"/>
    <w:rsid w:val="00881566"/>
    <w:rsid w:val="008913A5"/>
    <w:rsid w:val="008A6E53"/>
    <w:rsid w:val="008D1B8E"/>
    <w:rsid w:val="008D5D24"/>
    <w:rsid w:val="008E2D95"/>
    <w:rsid w:val="0093303E"/>
    <w:rsid w:val="00934DCE"/>
    <w:rsid w:val="009C03CE"/>
    <w:rsid w:val="009F7A51"/>
    <w:rsid w:val="00A50A70"/>
    <w:rsid w:val="00A92797"/>
    <w:rsid w:val="00A93B10"/>
    <w:rsid w:val="00AD4AFB"/>
    <w:rsid w:val="00AF4655"/>
    <w:rsid w:val="00B33E0C"/>
    <w:rsid w:val="00B74404"/>
    <w:rsid w:val="00B86B38"/>
    <w:rsid w:val="00BA782E"/>
    <w:rsid w:val="00BF469A"/>
    <w:rsid w:val="00C1031B"/>
    <w:rsid w:val="00C140E8"/>
    <w:rsid w:val="00C44949"/>
    <w:rsid w:val="00C5232E"/>
    <w:rsid w:val="00C67B8E"/>
    <w:rsid w:val="00C71E82"/>
    <w:rsid w:val="00C90655"/>
    <w:rsid w:val="00C912E4"/>
    <w:rsid w:val="00CB7F92"/>
    <w:rsid w:val="00D0095F"/>
    <w:rsid w:val="00D01A45"/>
    <w:rsid w:val="00D124FA"/>
    <w:rsid w:val="00D13A85"/>
    <w:rsid w:val="00D7341B"/>
    <w:rsid w:val="00D91287"/>
    <w:rsid w:val="00DE6192"/>
    <w:rsid w:val="00E15A6B"/>
    <w:rsid w:val="00E17A64"/>
    <w:rsid w:val="00E82035"/>
    <w:rsid w:val="00EB43D0"/>
    <w:rsid w:val="00F4098F"/>
    <w:rsid w:val="00F525AE"/>
    <w:rsid w:val="00F8169C"/>
    <w:rsid w:val="00F97647"/>
    <w:rsid w:val="00FD29AF"/>
    <w:rsid w:val="00FE400E"/>
    <w:rsid w:val="00FF1C96"/>
    <w:rsid w:val="07283293"/>
    <w:rsid w:val="09E60AA8"/>
    <w:rsid w:val="0B692D6D"/>
    <w:rsid w:val="0FF20163"/>
    <w:rsid w:val="15467B1C"/>
    <w:rsid w:val="15B56567"/>
    <w:rsid w:val="1728271C"/>
    <w:rsid w:val="1BD929AF"/>
    <w:rsid w:val="201D758A"/>
    <w:rsid w:val="20395029"/>
    <w:rsid w:val="20E667E6"/>
    <w:rsid w:val="23A530F6"/>
    <w:rsid w:val="26C10DFA"/>
    <w:rsid w:val="296D068F"/>
    <w:rsid w:val="2BFC59AE"/>
    <w:rsid w:val="2FBE1835"/>
    <w:rsid w:val="34D07EA7"/>
    <w:rsid w:val="36E85AB3"/>
    <w:rsid w:val="37067AC0"/>
    <w:rsid w:val="3C6C394E"/>
    <w:rsid w:val="3E4B2E08"/>
    <w:rsid w:val="42283498"/>
    <w:rsid w:val="44323E24"/>
    <w:rsid w:val="459627B5"/>
    <w:rsid w:val="495D01EC"/>
    <w:rsid w:val="4B414265"/>
    <w:rsid w:val="4BB91F96"/>
    <w:rsid w:val="500C68DF"/>
    <w:rsid w:val="51585DCC"/>
    <w:rsid w:val="542C17EF"/>
    <w:rsid w:val="55E038FA"/>
    <w:rsid w:val="56F2391C"/>
    <w:rsid w:val="57A1241F"/>
    <w:rsid w:val="57F51F90"/>
    <w:rsid w:val="595E3948"/>
    <w:rsid w:val="61A25E7A"/>
    <w:rsid w:val="620402D1"/>
    <w:rsid w:val="62F65C48"/>
    <w:rsid w:val="6A00606D"/>
    <w:rsid w:val="6B414711"/>
    <w:rsid w:val="6BEF300D"/>
    <w:rsid w:val="6D362CA6"/>
    <w:rsid w:val="6DEF7DC6"/>
    <w:rsid w:val="774532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w:basedOn w:val="1"/>
    <w:link w:val="12"/>
    <w:semiHidden/>
    <w:unhideWhenUsed/>
    <w:qFormat/>
    <w:uiPriority w:val="99"/>
    <w:pPr>
      <w:spacing w:after="120"/>
    </w:pPr>
  </w:style>
  <w:style w:type="paragraph" w:styleId="4">
    <w:name w:val="Date"/>
    <w:basedOn w:val="1"/>
    <w:next w:val="1"/>
    <w:link w:val="15"/>
    <w:semiHidden/>
    <w:unhideWhenUsed/>
    <w:qFormat/>
    <w:uiPriority w:val="99"/>
    <w:pPr>
      <w:ind w:left="100" w:leftChars="2500"/>
    </w:pPr>
  </w:style>
  <w:style w:type="paragraph" w:styleId="5">
    <w:name w:val="Balloon Text"/>
    <w:basedOn w:val="1"/>
    <w:link w:val="17"/>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jc w:val="left"/>
    </w:pPr>
    <w:rPr>
      <w:rFonts w:ascii="Arial Unicode MS" w:hAnsi="Arial Unicode MS" w:eastAsia="Arial Unicode MS"/>
      <w:kern w:val="0"/>
      <w:sz w:val="24"/>
    </w:rPr>
  </w:style>
  <w:style w:type="character" w:styleId="11">
    <w:name w:val="Strong"/>
    <w:basedOn w:val="10"/>
    <w:qFormat/>
    <w:uiPriority w:val="22"/>
    <w:rPr>
      <w:b/>
    </w:rPr>
  </w:style>
  <w:style w:type="character" w:customStyle="1" w:styleId="12">
    <w:name w:val="正文文本 Char"/>
    <w:basedOn w:val="10"/>
    <w:link w:val="3"/>
    <w:semiHidden/>
    <w:qFormat/>
    <w:uiPriority w:val="99"/>
  </w:style>
  <w:style w:type="character" w:customStyle="1" w:styleId="13">
    <w:name w:val="页眉 Char"/>
    <w:basedOn w:val="10"/>
    <w:link w:val="7"/>
    <w:qFormat/>
    <w:uiPriority w:val="99"/>
    <w:rPr>
      <w:sz w:val="18"/>
      <w:szCs w:val="18"/>
    </w:rPr>
  </w:style>
  <w:style w:type="character" w:customStyle="1" w:styleId="14">
    <w:name w:val="页脚 Char"/>
    <w:basedOn w:val="10"/>
    <w:link w:val="6"/>
    <w:qFormat/>
    <w:uiPriority w:val="99"/>
    <w:rPr>
      <w:sz w:val="18"/>
      <w:szCs w:val="18"/>
    </w:rPr>
  </w:style>
  <w:style w:type="character" w:customStyle="1" w:styleId="15">
    <w:name w:val="日期 Char"/>
    <w:basedOn w:val="10"/>
    <w:link w:val="4"/>
    <w:semiHidden/>
    <w:qFormat/>
    <w:uiPriority w:val="99"/>
  </w:style>
  <w:style w:type="paragraph" w:styleId="16">
    <w:name w:val="List Paragraph"/>
    <w:basedOn w:val="1"/>
    <w:qFormat/>
    <w:uiPriority w:val="34"/>
    <w:pPr>
      <w:ind w:firstLine="420" w:firstLineChars="200"/>
    </w:pPr>
  </w:style>
  <w:style w:type="character" w:customStyle="1" w:styleId="17">
    <w:name w:val="批注框文本 Char"/>
    <w:basedOn w:val="10"/>
    <w:link w:val="5"/>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21</Pages>
  <Words>11165</Words>
  <Characters>11392</Characters>
  <Lines>70</Lines>
  <Paragraphs>19</Paragraphs>
  <TotalTime>22</TotalTime>
  <ScaleCrop>false</ScaleCrop>
  <LinksUpToDate>false</LinksUpToDate>
  <CharactersWithSpaces>11425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2021-09-16T04:59:00Z</dcterms:created>
  <dc:creator>谢威</dc:creator>
  <cp:lastModifiedBy>待到尘埃落定时</cp:lastModifiedBy>
  <cp:lastPrinted>2021-11-10T05:07:00Z</cp:lastPrinted>
  <dcterms:modified xsi:type="dcterms:W3CDTF">2025-02-08T02:25:03Z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954A05D83EBB4EAD8929463F013E42FC_13</vt:lpwstr>
  </property>
  <property fmtid="{D5CDD505-2E9C-101B-9397-08002B2CF9AE}" pid="4" name="KSOTemplateDocerSaveRecord">
    <vt:lpwstr>eyJoZGlkIjoiZTVkYjAxNTA2NmNkNTRlODkzYjNlOTNiMjZjMTI5MTAiLCJ1c2VySWQiOiI1NDYxNjc0MDMifQ==</vt:lpwstr>
  </property>
</Properties>
</file>