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EE8F1">
      <w:pPr>
        <w:jc w:val="center"/>
        <w:rPr>
          <w:rFonts w:ascii="华文中宋" w:hAnsi="华文中宋" w:eastAsia="华文中宋" w:cs="华文中宋"/>
          <w:sz w:val="44"/>
          <w:szCs w:val="44"/>
        </w:rPr>
      </w:pPr>
    </w:p>
    <w:p w14:paraId="2F1C48DB">
      <w:pPr>
        <w:jc w:val="center"/>
        <w:rPr>
          <w:rFonts w:ascii="华文中宋" w:hAnsi="华文中宋" w:eastAsia="华文中宋" w:cs="华文中宋"/>
          <w:sz w:val="44"/>
          <w:szCs w:val="44"/>
        </w:rPr>
      </w:pPr>
    </w:p>
    <w:p w14:paraId="5E608ACC">
      <w:pPr>
        <w:jc w:val="center"/>
        <w:rPr>
          <w:rFonts w:ascii="华文中宋" w:hAnsi="华文中宋" w:eastAsia="华文中宋" w:cs="华文中宋"/>
          <w:sz w:val="44"/>
          <w:szCs w:val="44"/>
        </w:rPr>
      </w:pPr>
    </w:p>
    <w:p w14:paraId="142DE74E">
      <w:pPr>
        <w:jc w:val="center"/>
        <w:rPr>
          <w:rFonts w:ascii="华文中宋" w:hAnsi="华文中宋" w:eastAsia="华文中宋" w:cs="华文中宋"/>
          <w:sz w:val="44"/>
          <w:szCs w:val="44"/>
        </w:rPr>
      </w:pPr>
    </w:p>
    <w:p w14:paraId="407B8B14">
      <w:pPr>
        <w:jc w:val="center"/>
        <w:rPr>
          <w:rFonts w:ascii="华文中宋" w:hAnsi="华文中宋" w:eastAsia="华文中宋" w:cs="华文中宋"/>
          <w:sz w:val="44"/>
          <w:szCs w:val="44"/>
        </w:rPr>
      </w:pPr>
    </w:p>
    <w:p w14:paraId="1EAB2882">
      <w:pPr>
        <w:jc w:val="center"/>
        <w:rPr>
          <w:rFonts w:hint="default" w:ascii="华文中宋" w:hAnsi="华文中宋" w:eastAsia="华文中宋" w:cs="华文中宋"/>
          <w:sz w:val="44"/>
          <w:szCs w:val="44"/>
          <w:lang w:val="en-US" w:eastAsia="zh-CN"/>
        </w:rPr>
      </w:pPr>
      <w:r>
        <w:rPr>
          <w:rFonts w:hint="eastAsia" w:ascii="华文中宋" w:hAnsi="华文中宋" w:eastAsia="华文中宋" w:cs="华文中宋"/>
          <w:sz w:val="44"/>
          <w:szCs w:val="44"/>
          <w:lang w:val="en-US" w:eastAsia="zh-CN"/>
        </w:rPr>
        <w:t>静安区政务云基础支撑服务项目</w:t>
      </w:r>
    </w:p>
    <w:p w14:paraId="6CCFD495">
      <w:pPr>
        <w:jc w:val="center"/>
        <w:rPr>
          <w:rFonts w:ascii="华文中宋" w:hAnsi="华文中宋" w:eastAsia="华文中宋" w:cs="华文中宋"/>
          <w:sz w:val="44"/>
          <w:szCs w:val="44"/>
        </w:rPr>
      </w:pPr>
      <w:bookmarkStart w:id="0" w:name="_Toc80187703"/>
      <w:r>
        <w:rPr>
          <w:rFonts w:hint="eastAsia" w:ascii="华文中宋" w:hAnsi="华文中宋" w:eastAsia="华文中宋" w:cs="华文中宋"/>
          <w:sz w:val="44"/>
          <w:szCs w:val="44"/>
        </w:rPr>
        <w:t>项目需求</w:t>
      </w:r>
      <w:bookmarkEnd w:id="0"/>
      <w:r>
        <w:rPr>
          <w:rFonts w:hint="eastAsia" w:ascii="华文中宋" w:hAnsi="华文中宋" w:eastAsia="华文中宋" w:cs="华文中宋"/>
          <w:sz w:val="44"/>
          <w:szCs w:val="44"/>
        </w:rPr>
        <w:t>书</w:t>
      </w:r>
    </w:p>
    <w:p w14:paraId="38525B92">
      <w:pPr>
        <w:jc w:val="center"/>
        <w:rPr>
          <w:rFonts w:ascii="华文中宋" w:hAnsi="华文中宋" w:eastAsia="华文中宋" w:cs="华文中宋"/>
          <w:sz w:val="44"/>
          <w:szCs w:val="44"/>
        </w:rPr>
      </w:pPr>
    </w:p>
    <w:p w14:paraId="19575659">
      <w:pPr>
        <w:jc w:val="center"/>
        <w:rPr>
          <w:rFonts w:ascii="华文中宋" w:hAnsi="华文中宋" w:eastAsia="华文中宋" w:cs="华文中宋"/>
          <w:sz w:val="44"/>
          <w:szCs w:val="44"/>
        </w:rPr>
      </w:pPr>
    </w:p>
    <w:p w14:paraId="4CC5CE8F">
      <w:pPr>
        <w:jc w:val="center"/>
        <w:rPr>
          <w:rFonts w:ascii="华文中宋" w:hAnsi="华文中宋" w:eastAsia="华文中宋" w:cs="华文中宋"/>
          <w:sz w:val="44"/>
          <w:szCs w:val="44"/>
        </w:rPr>
      </w:pPr>
    </w:p>
    <w:p w14:paraId="1A3B0E5B">
      <w:pPr>
        <w:jc w:val="center"/>
        <w:rPr>
          <w:rFonts w:ascii="华文中宋" w:hAnsi="华文中宋" w:eastAsia="华文中宋" w:cs="华文中宋"/>
          <w:sz w:val="44"/>
          <w:szCs w:val="44"/>
        </w:rPr>
      </w:pPr>
    </w:p>
    <w:p w14:paraId="4BD49756">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上海市静安区城市运行管理中心</w:t>
      </w:r>
    </w:p>
    <w:p w14:paraId="0082B427">
      <w:pPr>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月</w:t>
      </w:r>
    </w:p>
    <w:p w14:paraId="7A4E46A1">
      <w:pPr>
        <w:pStyle w:val="2"/>
        <w:spacing w:line="360" w:lineRule="auto"/>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bookmarkStart w:id="1" w:name="_Toc526763454"/>
      <w:bookmarkEnd w:id="1"/>
      <w:bookmarkStart w:id="2" w:name="_Toc80187704"/>
      <w:bookmarkStart w:id="3" w:name="_Toc523730043"/>
    </w:p>
    <w:p w14:paraId="75A965A6">
      <w:pPr>
        <w:pStyle w:val="2"/>
        <w:spacing w:before="0" w:after="0" w:line="570" w:lineRule="exact"/>
        <w:rPr>
          <w:rFonts w:ascii="黑体" w:hAnsi="黑体" w:eastAsia="黑体" w:cs="黑体"/>
          <w:b w:val="0"/>
          <w:bCs w:val="0"/>
        </w:rPr>
      </w:pPr>
      <w:r>
        <w:rPr>
          <w:rFonts w:hint="eastAsia" w:ascii="黑体" w:hAnsi="黑体" w:eastAsia="黑体" w:cs="黑体"/>
          <w:b w:val="0"/>
          <w:bCs w:val="0"/>
        </w:rPr>
        <w:t>一、项目信息</w:t>
      </w:r>
      <w:bookmarkEnd w:id="2"/>
      <w:bookmarkEnd w:id="3"/>
    </w:p>
    <w:p w14:paraId="1F989431">
      <w:pPr>
        <w:widowControl/>
        <w:spacing w:line="570" w:lineRule="exact"/>
        <w:ind w:left="600" w:hanging="600"/>
        <w:jc w:val="left"/>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rPr>
        <w:t>项目名称：</w:t>
      </w:r>
      <w:r>
        <w:rPr>
          <w:rFonts w:ascii="仿宋_GB2312" w:hAnsi="仿宋_GB2312" w:eastAsia="仿宋_GB2312" w:cs="仿宋_GB2312"/>
          <w:color w:val="000000"/>
          <w:kern w:val="0"/>
          <w:sz w:val="28"/>
          <w:szCs w:val="28"/>
        </w:rPr>
        <w:t xml:space="preserve"> </w:t>
      </w:r>
      <w:r>
        <w:rPr>
          <w:rFonts w:hint="eastAsia" w:ascii="仿宋_GB2312" w:hAnsi="仿宋_GB2312" w:eastAsia="仿宋_GB2312" w:cs="仿宋_GB2312"/>
          <w:color w:val="000000"/>
          <w:kern w:val="0"/>
          <w:sz w:val="28"/>
          <w:szCs w:val="28"/>
          <w:lang w:val="en-US" w:eastAsia="zh-CN"/>
        </w:rPr>
        <w:t>静安区政务云基础支撑服务项目</w:t>
      </w:r>
    </w:p>
    <w:p w14:paraId="5DD5CF9A">
      <w:pPr>
        <w:widowControl/>
        <w:spacing w:line="570" w:lineRule="exact"/>
        <w:ind w:left="600" w:hanging="6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项目单位：上海市静安区城市运行管理中心</w:t>
      </w:r>
    </w:p>
    <w:p w14:paraId="3554A6FC">
      <w:pPr>
        <w:pStyle w:val="2"/>
        <w:spacing w:before="0" w:after="0" w:line="570" w:lineRule="exact"/>
        <w:rPr>
          <w:rFonts w:ascii="黑体" w:hAnsi="黑体" w:eastAsia="黑体" w:cs="黑体"/>
          <w:b w:val="0"/>
          <w:bCs w:val="0"/>
        </w:rPr>
      </w:pPr>
      <w:bookmarkStart w:id="4" w:name="_Toc526763456"/>
      <w:bookmarkEnd w:id="4"/>
      <w:bookmarkStart w:id="5" w:name="_Toc526763455"/>
      <w:bookmarkEnd w:id="5"/>
      <w:bookmarkStart w:id="6" w:name="_Toc523730045"/>
      <w:bookmarkStart w:id="7" w:name="_Toc80187706"/>
      <w:r>
        <w:rPr>
          <w:rFonts w:hint="eastAsia" w:ascii="黑体" w:hAnsi="黑体" w:eastAsia="黑体" w:cs="黑体"/>
          <w:b w:val="0"/>
          <w:bCs w:val="0"/>
        </w:rPr>
        <w:t>二、项目预算</w:t>
      </w:r>
      <w:bookmarkEnd w:id="6"/>
      <w:bookmarkEnd w:id="7"/>
    </w:p>
    <w:p w14:paraId="06960702">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本项目投资总预算为</w:t>
      </w:r>
      <w:r>
        <w:rPr>
          <w:rFonts w:ascii="仿宋_GB2312" w:hAnsi="仿宋_GB2312" w:eastAsia="仿宋_GB2312" w:cs="仿宋_GB2312"/>
          <w:color w:val="000000"/>
          <w:kern w:val="0"/>
          <w:sz w:val="28"/>
          <w:szCs w:val="28"/>
        </w:rPr>
        <w:t>970.4800</w:t>
      </w:r>
      <w:r>
        <w:rPr>
          <w:rFonts w:hint="eastAsia" w:ascii="仿宋_GB2312" w:hAnsi="仿宋_GB2312" w:eastAsia="仿宋_GB2312" w:cs="仿宋_GB2312"/>
          <w:color w:val="000000"/>
          <w:kern w:val="0"/>
          <w:sz w:val="28"/>
          <w:szCs w:val="28"/>
        </w:rPr>
        <w:t>万元，</w:t>
      </w:r>
      <w:bookmarkStart w:id="26" w:name="_GoBack"/>
      <w:r>
        <w:rPr>
          <w:rFonts w:hint="eastAsia" w:ascii="仿宋_GB2312" w:hAnsi="仿宋_GB2312" w:eastAsia="仿宋_GB2312" w:cs="仿宋_GB2312"/>
          <w:color w:val="000000"/>
          <w:kern w:val="0"/>
          <w:sz w:val="28"/>
          <w:szCs w:val="28"/>
        </w:rPr>
        <w:t>服务期限自合同签订之日起一年。</w:t>
      </w:r>
      <w:bookmarkEnd w:id="26"/>
    </w:p>
    <w:p w14:paraId="0C51889B">
      <w:pPr>
        <w:spacing w:line="570" w:lineRule="exact"/>
        <w:ind w:firstLine="495" w:firstLineChars="177"/>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1</w:t>
      </w:r>
      <w:r>
        <w:rPr>
          <w:rFonts w:hint="eastAsia" w:ascii="仿宋_GB2312" w:hAnsi="仿宋_GB2312" w:eastAsia="仿宋_GB2312" w:cs="仿宋_GB2312"/>
          <w:color w:val="000000"/>
          <w:kern w:val="0"/>
          <w:sz w:val="28"/>
          <w:szCs w:val="28"/>
        </w:rPr>
        <w:t>、基础软件一次性购买，包含永久授权和</w:t>
      </w:r>
      <w:r>
        <w:rPr>
          <w:rFonts w:hint="eastAsia" w:ascii="仿宋_GB2312" w:hAnsi="仿宋_GB2312" w:eastAsia="仿宋_GB2312" w:cs="仿宋_GB2312"/>
          <w:color w:val="auto"/>
          <w:kern w:val="0"/>
          <w:sz w:val="28"/>
          <w:szCs w:val="28"/>
        </w:rPr>
        <w:t>免费支撑服务</w:t>
      </w:r>
      <w:r>
        <w:rPr>
          <w:rFonts w:hint="eastAsia" w:ascii="仿宋_GB2312" w:hAnsi="仿宋_GB2312" w:eastAsia="仿宋_GB2312" w:cs="仿宋_GB2312"/>
          <w:color w:val="000000"/>
          <w:kern w:val="0"/>
          <w:sz w:val="28"/>
          <w:szCs w:val="28"/>
        </w:rPr>
        <w:t>。</w:t>
      </w:r>
    </w:p>
    <w:p w14:paraId="5D3BEFE4">
      <w:pPr>
        <w:spacing w:line="570" w:lineRule="exact"/>
        <w:ind w:firstLine="495" w:firstLineChars="177"/>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2</w:t>
      </w:r>
      <w:r>
        <w:rPr>
          <w:rFonts w:hint="eastAsia" w:ascii="仿宋_GB2312" w:hAnsi="仿宋_GB2312" w:eastAsia="仿宋_GB2312" w:cs="仿宋_GB2312"/>
          <w:color w:val="000000"/>
          <w:kern w:val="0"/>
          <w:sz w:val="28"/>
          <w:szCs w:val="28"/>
        </w:rPr>
        <w:t>、投标报价不得超过采购预算价。</w:t>
      </w:r>
    </w:p>
    <w:p w14:paraId="0B3EFC23">
      <w:pPr>
        <w:pStyle w:val="2"/>
        <w:numPr>
          <w:ilvl w:val="0"/>
          <w:numId w:val="2"/>
        </w:numPr>
        <w:spacing w:before="0" w:after="0" w:line="570" w:lineRule="exact"/>
        <w:rPr>
          <w:rFonts w:ascii="黑体" w:hAnsi="黑体" w:eastAsia="黑体" w:cs="黑体"/>
          <w:b w:val="0"/>
          <w:bCs w:val="0"/>
        </w:rPr>
      </w:pPr>
      <w:bookmarkStart w:id="8" w:name="_Toc523730046"/>
      <w:bookmarkEnd w:id="8"/>
      <w:bookmarkStart w:id="9" w:name="_Toc526763457"/>
      <w:bookmarkEnd w:id="9"/>
      <w:bookmarkStart w:id="10" w:name="_Toc80187707"/>
      <w:bookmarkStart w:id="11" w:name="_Toc513556921"/>
      <w:r>
        <w:rPr>
          <w:rFonts w:hint="eastAsia" w:ascii="黑体" w:hAnsi="黑体" w:eastAsia="黑体" w:cs="黑体"/>
          <w:b w:val="0"/>
          <w:bCs w:val="0"/>
        </w:rPr>
        <w:t>信息化现状</w:t>
      </w:r>
    </w:p>
    <w:p w14:paraId="3D89F8F8">
      <w:pPr>
        <w:pStyle w:val="5"/>
        <w:numPr>
          <w:ilvl w:val="0"/>
          <w:numId w:val="0"/>
        </w:numPr>
        <w:tabs>
          <w:tab w:val="clear" w:pos="360"/>
        </w:tabs>
        <w:spacing w:line="360" w:lineRule="auto"/>
        <w:ind w:left="360" w:hanging="360"/>
        <w:outlineLvl w:val="1"/>
        <w:rPr>
          <w:rFonts w:ascii="宋体" w:hAnsi="宋体" w:eastAsia="宋体"/>
          <w:b/>
          <w:bCs/>
          <w:spacing w:val="-2"/>
        </w:rPr>
      </w:pPr>
      <w:bookmarkStart w:id="12" w:name="_Toc190697060"/>
      <w:r>
        <w:rPr>
          <w:rFonts w:hint="eastAsia" w:ascii="宋体" w:hAnsi="宋体" w:eastAsia="宋体"/>
          <w:b/>
          <w:bCs/>
          <w:spacing w:val="-2"/>
        </w:rPr>
        <w:t>（一）静安区政务云整体架构</w:t>
      </w:r>
      <w:bookmarkEnd w:id="12"/>
    </w:p>
    <w:p w14:paraId="47E32304">
      <w:r>
        <w:drawing>
          <wp:anchor distT="0" distB="0" distL="0" distR="0" simplePos="0" relativeHeight="251659264" behindDoc="0" locked="0" layoutInCell="1" allowOverlap="1">
            <wp:simplePos x="0" y="0"/>
            <wp:positionH relativeFrom="column">
              <wp:posOffset>508000</wp:posOffset>
            </wp:positionH>
            <wp:positionV relativeFrom="paragraph">
              <wp:posOffset>125095</wp:posOffset>
            </wp:positionV>
            <wp:extent cx="4808855" cy="3046730"/>
            <wp:effectExtent l="0" t="0" r="6985" b="1270"/>
            <wp:wrapTopAndBottom/>
            <wp:docPr id="2" name="图片 50"/>
            <wp:cNvGraphicFramePr/>
            <a:graphic xmlns:a="http://schemas.openxmlformats.org/drawingml/2006/main">
              <a:graphicData uri="http://schemas.openxmlformats.org/drawingml/2006/picture">
                <pic:pic xmlns:pic="http://schemas.openxmlformats.org/drawingml/2006/picture">
                  <pic:nvPicPr>
                    <pic:cNvPr id="2" name="图片 50"/>
                    <pic:cNvPicPr/>
                  </pic:nvPicPr>
                  <pic:blipFill>
                    <a:blip r:embed="rId5" cstate="print"/>
                    <a:srcRect/>
                    <a:stretch>
                      <a:fillRect/>
                    </a:stretch>
                  </pic:blipFill>
                  <pic:spPr>
                    <a:xfrm>
                      <a:off x="0" y="0"/>
                      <a:ext cx="4809392" cy="3047198"/>
                    </a:xfrm>
                    <a:prstGeom prst="rect">
                      <a:avLst/>
                    </a:prstGeom>
                  </pic:spPr>
                </pic:pic>
              </a:graphicData>
            </a:graphic>
          </wp:anchor>
        </w:drawing>
      </w:r>
    </w:p>
    <w:p w14:paraId="3DC09E30">
      <w:pPr>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根据</w:t>
      </w:r>
      <w:r>
        <w:rPr>
          <w:rFonts w:ascii="仿宋_GB2312" w:hAnsi="仿宋_GB2312" w:eastAsia="仿宋_GB2312" w:cs="仿宋_GB2312"/>
          <w:color w:val="000000"/>
          <w:kern w:val="0"/>
          <w:sz w:val="28"/>
          <w:szCs w:val="28"/>
        </w:rPr>
        <w:t>《上海市电子政务云建设工作方案》</w:t>
      </w:r>
      <w:r>
        <w:rPr>
          <w:rFonts w:hint="eastAsia" w:ascii="仿宋_GB2312" w:hAnsi="仿宋_GB2312" w:eastAsia="仿宋_GB2312" w:cs="仿宋_GB2312"/>
          <w:color w:val="000000"/>
          <w:kern w:val="0"/>
          <w:sz w:val="28"/>
          <w:szCs w:val="28"/>
        </w:rPr>
        <w:t>（</w:t>
      </w:r>
      <w:r>
        <w:rPr>
          <w:rFonts w:ascii="仿宋_GB2312" w:hAnsi="仿宋_GB2312" w:eastAsia="仿宋_GB2312" w:cs="仿宋_GB2312"/>
          <w:color w:val="000000"/>
          <w:kern w:val="0"/>
          <w:sz w:val="28"/>
          <w:szCs w:val="28"/>
        </w:rPr>
        <w:t>沪府办发〔2016〕47号</w:t>
      </w:r>
      <w:r>
        <w:rPr>
          <w:rFonts w:hint="eastAsia" w:ascii="仿宋_GB2312" w:hAnsi="仿宋_GB2312" w:eastAsia="仿宋_GB2312" w:cs="仿宋_GB2312"/>
          <w:color w:val="000000"/>
          <w:kern w:val="0"/>
          <w:sz w:val="28"/>
          <w:szCs w:val="28"/>
        </w:rPr>
        <w:t>）政务云平台的总体设计要求，静安政务云平台分为两个区域：互联网接入区和政务外网区，两个区域计算、存储、网络、安全防护物理独立，并根据业务需求细分业务子区，两个区域之间通过安全隔离交换系统实现数据安全交换。</w:t>
      </w:r>
    </w:p>
    <w:p w14:paraId="22A34137">
      <w:pPr>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静安政务云平台内部按使用需划分为业务网、存储网、管理网等网络。业务网用于应用间通信，云管理平台通过管理网对所有设备进行管理。</w:t>
      </w:r>
    </w:p>
    <w:p w14:paraId="554F6891">
      <w:pPr>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政务云平台能够为不同租户和应用在平台上提供划分各自的逻辑隔离区及定义内部的虚拟联网环境。</w:t>
      </w:r>
    </w:p>
    <w:p w14:paraId="259F96C8"/>
    <w:p w14:paraId="4E1968E9">
      <w:pPr>
        <w:pStyle w:val="2"/>
        <w:spacing w:before="0" w:after="0" w:line="570" w:lineRule="exact"/>
        <w:rPr>
          <w:rFonts w:ascii="黑体" w:hAnsi="黑体" w:eastAsia="黑体" w:cs="黑体"/>
          <w:b w:val="0"/>
          <w:bCs w:val="0"/>
        </w:rPr>
      </w:pPr>
      <w:r>
        <w:rPr>
          <w:rFonts w:hint="eastAsia" w:ascii="黑体" w:hAnsi="黑体" w:eastAsia="黑体" w:cs="黑体"/>
          <w:b w:val="0"/>
          <w:bCs w:val="0"/>
        </w:rPr>
        <w:t>四、项目背景</w:t>
      </w:r>
      <w:bookmarkEnd w:id="10"/>
      <w:bookmarkEnd w:id="11"/>
      <w:r>
        <w:rPr>
          <w:rFonts w:hint="eastAsia" w:ascii="黑体" w:hAnsi="黑体" w:eastAsia="黑体" w:cs="黑体"/>
          <w:b w:val="0"/>
          <w:bCs w:val="0"/>
        </w:rPr>
        <w:t>和目标</w:t>
      </w:r>
    </w:p>
    <w:p w14:paraId="21129465">
      <w:pPr>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静安区政务云始建于</w:t>
      </w:r>
      <w:r>
        <w:rPr>
          <w:rFonts w:ascii="仿宋_GB2312" w:hAnsi="仿宋_GB2312" w:eastAsia="仿宋_GB2312" w:cs="仿宋_GB2312"/>
          <w:color w:val="000000"/>
          <w:kern w:val="0"/>
          <w:sz w:val="28"/>
          <w:szCs w:val="28"/>
        </w:rPr>
        <w:t>2016年初，采用区级财政投入的方式，建设了政务云（X86云）。随着上云系统的增多、云上服务需求的增多等其他特殊需求的出现及对市政务云建设模式的参考，2021年开始，政务云的建设模式转变为政府购买服务方式。</w:t>
      </w:r>
    </w:p>
    <w:p w14:paraId="556BB3B5">
      <w:pPr>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2021年12月静安区依据上海市政务云建设要求，参考上海市政务云服务目录产品清单及单价确定静安区政务云服务目录，对上云系统资源按照服务目录产品单价及服务产品使用量计费。</w:t>
      </w:r>
    </w:p>
    <w:p w14:paraId="7B0C0780">
      <w:pPr>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政务云服务目录购买方式使采购服务真正变为按需采购，采购方式更加灵活，不再受限于政务云资源量的限制。且菜单化的服务目录使服务内容更加明晰，各委办局能够通过政务云管理平台对服务项一目了然，从而顺利协助各委办业务上云，以管理为核心导向，把主要精力集中在业务系统上线、开通，提升部门上云部署效率。</w:t>
      </w:r>
    </w:p>
    <w:p w14:paraId="6B3021D2">
      <w:pPr>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基于此，静安区在前期政务云（</w:t>
      </w:r>
      <w:r>
        <w:rPr>
          <w:rFonts w:ascii="仿宋_GB2312" w:hAnsi="仿宋_GB2312" w:eastAsia="仿宋_GB2312" w:cs="仿宋_GB2312"/>
          <w:color w:val="000000"/>
          <w:kern w:val="0"/>
          <w:sz w:val="28"/>
          <w:szCs w:val="28"/>
        </w:rPr>
        <w:t>X86云）项目的基础上，通过购买服务的方式实施了政务云（X86云）购买服务等项目。</w:t>
      </w:r>
    </w:p>
    <w:p w14:paraId="323B6CC8">
      <w:pPr>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2023年政务云购买服务（服务目录）项目，在往年项目基础上，延续购买政务供应商服务的方式，采购151套操作系统、31套数据库、57套中间件，各软件已全部激活使用，满足静安区</w:t>
      </w:r>
      <w:r>
        <w:rPr>
          <w:rFonts w:hint="eastAsia" w:ascii="仿宋_GB2312" w:hAnsi="仿宋_GB2312" w:eastAsia="仿宋_GB2312" w:cs="仿宋_GB2312"/>
          <w:color w:val="000000"/>
          <w:kern w:val="0"/>
          <w:sz w:val="28"/>
          <w:szCs w:val="28"/>
        </w:rPr>
        <w:t>各</w:t>
      </w:r>
      <w:r>
        <w:rPr>
          <w:rFonts w:ascii="仿宋_GB2312" w:hAnsi="仿宋_GB2312" w:eastAsia="仿宋_GB2312" w:cs="仿宋_GB2312"/>
          <w:color w:val="000000"/>
          <w:kern w:val="0"/>
          <w:sz w:val="28"/>
          <w:szCs w:val="28"/>
        </w:rPr>
        <w:t>上云系统及预计上云系统基础</w:t>
      </w:r>
      <w:r>
        <w:rPr>
          <w:rFonts w:hint="eastAsia" w:ascii="仿宋_GB2312" w:hAnsi="仿宋_GB2312" w:eastAsia="仿宋_GB2312" w:cs="仿宋_GB2312"/>
          <w:color w:val="000000"/>
          <w:kern w:val="0"/>
          <w:sz w:val="28"/>
          <w:szCs w:val="28"/>
        </w:rPr>
        <w:t>软件（操作系统、中间件、数据库）购买需求。</w:t>
      </w:r>
    </w:p>
    <w:p w14:paraId="609A4BF6">
      <w:pPr>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本项目则主要为2</w:t>
      </w:r>
      <w:r>
        <w:rPr>
          <w:rFonts w:ascii="仿宋_GB2312" w:hAnsi="仿宋_GB2312" w:eastAsia="仿宋_GB2312" w:cs="仿宋_GB2312"/>
          <w:color w:val="000000"/>
          <w:kern w:val="0"/>
          <w:sz w:val="28"/>
          <w:szCs w:val="28"/>
        </w:rPr>
        <w:t>024</w:t>
      </w:r>
      <w:r>
        <w:rPr>
          <w:rFonts w:hint="eastAsia" w:ascii="仿宋_GB2312" w:hAnsi="仿宋_GB2312" w:eastAsia="仿宋_GB2312" w:cs="仿宋_GB2312"/>
          <w:color w:val="000000"/>
          <w:kern w:val="0"/>
          <w:sz w:val="28"/>
          <w:szCs w:val="28"/>
        </w:rPr>
        <w:t>年已上云系统及部分预计上云系统提供所需的基础软件服务（包括操作系统、中间件、数据库及相关服务）。</w:t>
      </w:r>
    </w:p>
    <w:p w14:paraId="5444B2DF">
      <w:pPr>
        <w:pStyle w:val="2"/>
        <w:spacing w:before="0" w:after="0" w:line="570" w:lineRule="exact"/>
        <w:rPr>
          <w:rFonts w:ascii="黑体" w:hAnsi="黑体" w:eastAsia="黑体" w:cs="黑体"/>
          <w:b w:val="0"/>
          <w:bCs w:val="0"/>
        </w:rPr>
      </w:pPr>
      <w:bookmarkStart w:id="13" w:name="_Toc526763458"/>
      <w:bookmarkEnd w:id="13"/>
      <w:bookmarkStart w:id="14" w:name="_Toc523730049"/>
      <w:bookmarkEnd w:id="14"/>
      <w:bookmarkStart w:id="15" w:name="_Toc485325315"/>
      <w:bookmarkStart w:id="16" w:name="_Toc80187708"/>
      <w:r>
        <w:rPr>
          <w:rFonts w:hint="eastAsia" w:ascii="黑体" w:hAnsi="黑体" w:eastAsia="黑体" w:cs="黑体"/>
          <w:b w:val="0"/>
          <w:bCs w:val="0"/>
        </w:rPr>
        <w:t>五、</w:t>
      </w:r>
      <w:bookmarkEnd w:id="15"/>
      <w:bookmarkEnd w:id="16"/>
      <w:r>
        <w:rPr>
          <w:rFonts w:hint="eastAsia" w:ascii="黑体" w:hAnsi="黑体" w:eastAsia="黑体" w:cs="黑体"/>
          <w:b w:val="0"/>
          <w:bCs w:val="0"/>
        </w:rPr>
        <w:t>服务内容</w:t>
      </w:r>
      <w:r>
        <w:rPr>
          <w:rFonts w:ascii="黑体" w:hAnsi="黑体" w:eastAsia="黑体" w:cs="黑体"/>
          <w:b w:val="0"/>
          <w:bCs w:val="0"/>
        </w:rPr>
        <w:t xml:space="preserve">  </w:t>
      </w:r>
    </w:p>
    <w:p w14:paraId="7B537DFE">
      <w:pPr>
        <w:widowControl/>
        <w:spacing w:line="570" w:lineRule="exact"/>
        <w:ind w:firstLine="560" w:firstLine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本项目服务范围及内容主要包括：</w:t>
      </w:r>
    </w:p>
    <w:p w14:paraId="02EDBCC6">
      <w:pPr>
        <w:widowControl/>
        <w:spacing w:line="570" w:lineRule="exact"/>
        <w:ind w:firstLine="560" w:firstLine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1、基础软件（国产操作系统、国产中间件、国产数据库）服务采购，包括永久授权及</w:t>
      </w:r>
      <w:r>
        <w:rPr>
          <w:rFonts w:hint="eastAsia" w:ascii="仿宋_GB2312" w:hAnsi="仿宋_GB2312" w:eastAsia="仿宋_GB2312" w:cs="仿宋_GB2312"/>
          <w:color w:val="auto"/>
          <w:kern w:val="0"/>
          <w:sz w:val="28"/>
          <w:szCs w:val="28"/>
        </w:rPr>
        <w:t>终身免费的软件支撑服务</w:t>
      </w:r>
      <w:r>
        <w:rPr>
          <w:rFonts w:hint="eastAsia" w:ascii="仿宋_GB2312" w:hAnsi="仿宋_GB2312" w:eastAsia="仿宋_GB2312" w:cs="仿宋_GB2312"/>
          <w:color w:val="000000"/>
          <w:kern w:val="0"/>
          <w:sz w:val="28"/>
          <w:szCs w:val="28"/>
        </w:rPr>
        <w:t>。</w:t>
      </w:r>
    </w:p>
    <w:p w14:paraId="16BC43E1">
      <w:pPr>
        <w:widowControl/>
        <w:spacing w:line="570" w:lineRule="exact"/>
        <w:ind w:firstLine="560" w:firstLineChars="200"/>
        <w:jc w:val="left"/>
        <w:rPr>
          <w:rFonts w:ascii="仿宋_GB2312" w:hAnsi="仿宋_GB2312" w:eastAsia="仿宋_GB2312" w:cs="仿宋_GB2312"/>
          <w:kern w:val="0"/>
          <w:sz w:val="28"/>
          <w:szCs w:val="28"/>
        </w:rPr>
      </w:pPr>
      <w:r>
        <w:rPr>
          <w:rFonts w:ascii="仿宋_GB2312" w:hAnsi="仿宋_GB2312" w:eastAsia="仿宋_GB2312" w:cs="仿宋_GB2312"/>
          <w:kern w:val="0"/>
          <w:sz w:val="28"/>
          <w:szCs w:val="28"/>
        </w:rPr>
        <w:t>2</w:t>
      </w:r>
      <w:r>
        <w:rPr>
          <w:rFonts w:hint="eastAsia" w:ascii="仿宋_GB2312" w:hAnsi="仿宋_GB2312" w:eastAsia="仿宋_GB2312" w:cs="仿宋_GB2312"/>
          <w:kern w:val="0"/>
          <w:sz w:val="28"/>
          <w:szCs w:val="28"/>
        </w:rPr>
        <w:t>、项目所需基础软件需在合同签订后</w:t>
      </w:r>
      <w:r>
        <w:rPr>
          <w:rFonts w:ascii="仿宋_GB2312" w:hAnsi="仿宋_GB2312" w:eastAsia="仿宋_GB2312" w:cs="仿宋_GB2312"/>
          <w:kern w:val="0"/>
          <w:sz w:val="28"/>
          <w:szCs w:val="28"/>
        </w:rPr>
        <w:t>7</w:t>
      </w:r>
      <w:r>
        <w:rPr>
          <w:rFonts w:hint="eastAsia" w:ascii="仿宋_GB2312" w:hAnsi="仿宋_GB2312" w:eastAsia="仿宋_GB2312" w:cs="仿宋_GB2312"/>
          <w:kern w:val="0"/>
          <w:sz w:val="28"/>
          <w:szCs w:val="28"/>
        </w:rPr>
        <w:t>天内交付，数据</w:t>
      </w:r>
      <w:r>
        <w:rPr>
          <w:rFonts w:hint="eastAsia" w:ascii="仿宋_GB2312" w:eastAsia="仿宋_GB2312"/>
          <w:sz w:val="28"/>
          <w:szCs w:val="28"/>
        </w:rPr>
        <w:t>迁移服务</w:t>
      </w:r>
      <w:r>
        <w:rPr>
          <w:rFonts w:hint="eastAsia" w:ascii="仿宋_GB2312" w:hAnsi="仿宋_GB2312" w:eastAsia="仿宋_GB2312" w:cs="仿宋_GB2312"/>
          <w:kern w:val="0"/>
          <w:sz w:val="28"/>
          <w:szCs w:val="28"/>
        </w:rPr>
        <w:t>需在合同签订后</w:t>
      </w:r>
      <w:r>
        <w:rPr>
          <w:rFonts w:ascii="仿宋_GB2312" w:hAnsi="仿宋_GB2312" w:eastAsia="仿宋_GB2312" w:cs="仿宋_GB2312"/>
          <w:kern w:val="0"/>
          <w:sz w:val="28"/>
          <w:szCs w:val="28"/>
        </w:rPr>
        <w:t>20</w:t>
      </w:r>
      <w:r>
        <w:rPr>
          <w:rFonts w:hint="eastAsia" w:ascii="仿宋_GB2312" w:hAnsi="仿宋_GB2312" w:eastAsia="仿宋_GB2312" w:cs="仿宋_GB2312"/>
          <w:kern w:val="0"/>
          <w:sz w:val="28"/>
          <w:szCs w:val="28"/>
        </w:rPr>
        <w:t>天内交付。</w:t>
      </w:r>
    </w:p>
    <w:p w14:paraId="56021C8C">
      <w:pPr>
        <w:widowControl/>
        <w:spacing w:line="570" w:lineRule="exact"/>
        <w:ind w:firstLine="560" w:firstLineChars="200"/>
        <w:jc w:val="left"/>
        <w:rPr>
          <w:rFonts w:ascii="仿宋_GB2312" w:hAnsi="仿宋_GB2312" w:eastAsia="仿宋_GB2312" w:cs="仿宋_GB2312"/>
          <w:color w:val="auto"/>
          <w:kern w:val="0"/>
          <w:sz w:val="28"/>
          <w:szCs w:val="28"/>
        </w:rPr>
      </w:pPr>
      <w:r>
        <w:rPr>
          <w:rFonts w:ascii="仿宋_GB2312" w:hAnsi="仿宋_GB2312" w:eastAsia="仿宋_GB2312" w:cs="仿宋_GB2312"/>
          <w:kern w:val="0"/>
          <w:sz w:val="28"/>
          <w:szCs w:val="28"/>
        </w:rPr>
        <w:t>3</w:t>
      </w:r>
      <w:r>
        <w:rPr>
          <w:rFonts w:hint="eastAsia" w:ascii="仿宋_GB2312" w:hAnsi="仿宋_GB2312" w:eastAsia="仿宋_GB2312" w:cs="仿宋_GB2312"/>
          <w:kern w:val="0"/>
          <w:sz w:val="28"/>
          <w:szCs w:val="28"/>
        </w:rPr>
        <w:t>、合同签订后3</w:t>
      </w:r>
      <w:r>
        <w:rPr>
          <w:rFonts w:ascii="仿宋_GB2312" w:hAnsi="仿宋_GB2312" w:eastAsia="仿宋_GB2312" w:cs="仿宋_GB2312"/>
          <w:kern w:val="0"/>
          <w:sz w:val="28"/>
          <w:szCs w:val="28"/>
        </w:rPr>
        <w:t>0</w:t>
      </w:r>
      <w:r>
        <w:rPr>
          <w:rFonts w:hint="eastAsia" w:ascii="仿宋_GB2312" w:hAnsi="仿宋_GB2312" w:eastAsia="仿宋_GB2312" w:cs="仿宋_GB2312"/>
          <w:kern w:val="0"/>
          <w:sz w:val="28"/>
          <w:szCs w:val="28"/>
        </w:rPr>
        <w:t>个工作日内，支付合同总金额的</w:t>
      </w:r>
      <w:r>
        <w:rPr>
          <w:rFonts w:ascii="仿宋_GB2312" w:hAnsi="仿宋_GB2312" w:eastAsia="仿宋_GB2312" w:cs="仿宋_GB2312"/>
          <w:kern w:val="0"/>
          <w:sz w:val="28"/>
          <w:szCs w:val="28"/>
        </w:rPr>
        <w:t>90%作为首付款，剩余款项</w:t>
      </w:r>
      <w:r>
        <w:rPr>
          <w:rFonts w:hint="eastAsia" w:ascii="仿宋_GB2312" w:hAnsi="仿宋_GB2312" w:eastAsia="仿宋_GB2312" w:cs="仿宋_GB2312"/>
          <w:kern w:val="0"/>
          <w:sz w:val="28"/>
          <w:szCs w:val="28"/>
        </w:rPr>
        <w:t>待供应商</w:t>
      </w:r>
      <w:r>
        <w:rPr>
          <w:rFonts w:ascii="仿宋_GB2312" w:hAnsi="仿宋_GB2312" w:eastAsia="仿宋_GB2312" w:cs="仿宋_GB2312"/>
          <w:kern w:val="0"/>
          <w:sz w:val="28"/>
          <w:szCs w:val="28"/>
        </w:rPr>
        <w:t>提供所有基础软件的授权书</w:t>
      </w:r>
      <w:r>
        <w:rPr>
          <w:rFonts w:hint="eastAsia" w:ascii="仿宋_GB2312" w:hAnsi="仿宋_GB2312" w:eastAsia="仿宋_GB2312" w:cs="仿宋_GB2312"/>
          <w:kern w:val="0"/>
          <w:sz w:val="28"/>
          <w:szCs w:val="28"/>
        </w:rPr>
        <w:t>，且完成基础</w:t>
      </w:r>
      <w:r>
        <w:rPr>
          <w:rFonts w:hint="eastAsia" w:ascii="仿宋_GB2312" w:hAnsi="仿宋_GB2312" w:eastAsia="仿宋_GB2312" w:cs="仿宋_GB2312"/>
          <w:color w:val="auto"/>
          <w:kern w:val="0"/>
          <w:sz w:val="28"/>
          <w:szCs w:val="28"/>
        </w:rPr>
        <w:t>软件安装和数据迁移</w:t>
      </w:r>
      <w:r>
        <w:rPr>
          <w:rFonts w:ascii="仿宋_GB2312" w:hAnsi="仿宋_GB2312" w:eastAsia="仿宋_GB2312" w:cs="仿宋_GB2312"/>
          <w:color w:val="auto"/>
          <w:kern w:val="0"/>
          <w:sz w:val="28"/>
          <w:szCs w:val="28"/>
        </w:rPr>
        <w:t>后支付</w:t>
      </w:r>
      <w:r>
        <w:rPr>
          <w:rFonts w:hint="eastAsia" w:ascii="仿宋_GB2312" w:hAnsi="仿宋_GB2312" w:eastAsia="仿宋_GB2312" w:cs="仿宋_GB2312"/>
          <w:color w:val="auto"/>
          <w:kern w:val="0"/>
          <w:sz w:val="28"/>
          <w:szCs w:val="28"/>
        </w:rPr>
        <w:t>。</w:t>
      </w:r>
    </w:p>
    <w:p w14:paraId="2EB62EB1">
      <w:pPr>
        <w:pStyle w:val="2"/>
        <w:spacing w:before="0" w:after="0" w:line="570" w:lineRule="exact"/>
        <w:rPr>
          <w:rFonts w:ascii="黑体" w:hAnsi="黑体" w:eastAsia="黑体" w:cs="黑体"/>
          <w:b w:val="0"/>
          <w:bCs w:val="0"/>
        </w:rPr>
      </w:pPr>
      <w:r>
        <w:rPr>
          <w:rFonts w:hint="eastAsia" w:ascii="黑体" w:hAnsi="黑体" w:eastAsia="黑体" w:cs="黑体"/>
          <w:b w:val="0"/>
          <w:bCs w:val="0"/>
        </w:rPr>
        <w:t>六、</w:t>
      </w:r>
      <w:bookmarkStart w:id="17" w:name="_Toc80187712"/>
      <w:r>
        <w:rPr>
          <w:rFonts w:hint="eastAsia" w:ascii="黑体" w:hAnsi="黑体" w:eastAsia="黑体" w:cs="黑体"/>
          <w:b w:val="0"/>
          <w:bCs w:val="0"/>
        </w:rPr>
        <w:t>服务项明细</w:t>
      </w:r>
    </w:p>
    <w:p w14:paraId="317CF14F">
      <w:pPr>
        <w:pStyle w:val="2"/>
        <w:numPr>
          <w:ilvl w:val="255"/>
          <w:numId w:val="0"/>
        </w:numPr>
        <w:spacing w:before="0" w:after="0" w:line="570" w:lineRule="exact"/>
        <w:rPr>
          <w:rFonts w:ascii="仿宋_GB2312" w:hAnsi="仿宋_GB2312" w:eastAsia="仿宋_GB2312" w:cs="仿宋_GB2312"/>
        </w:rPr>
      </w:pPr>
      <w:r>
        <w:rPr>
          <w:rFonts w:hint="eastAsia" w:ascii="仿宋_GB2312" w:hAnsi="仿宋_GB2312" w:eastAsia="仿宋_GB2312" w:cs="仿宋_GB2312"/>
        </w:rPr>
        <w:t>（一）基础软件及服务</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1250"/>
        <w:gridCol w:w="2999"/>
        <w:gridCol w:w="1763"/>
        <w:gridCol w:w="1763"/>
      </w:tblGrid>
      <w:tr w14:paraId="75A1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5" w:type="pct"/>
            <w:shd w:val="clear" w:color="auto" w:fill="auto"/>
            <w:vAlign w:val="center"/>
          </w:tcPr>
          <w:p w14:paraId="03BB4CE6">
            <w:pPr>
              <w:widowControl/>
              <w:spacing w:line="240" w:lineRule="exact"/>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序号</w:t>
            </w:r>
          </w:p>
        </w:tc>
        <w:tc>
          <w:tcPr>
            <w:tcW w:w="734" w:type="pct"/>
            <w:shd w:val="clear" w:color="auto" w:fill="auto"/>
            <w:vAlign w:val="center"/>
          </w:tcPr>
          <w:p w14:paraId="745FAB59">
            <w:pPr>
              <w:widowControl/>
              <w:spacing w:line="240" w:lineRule="exact"/>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选项</w:t>
            </w:r>
          </w:p>
        </w:tc>
        <w:tc>
          <w:tcPr>
            <w:tcW w:w="1761" w:type="pct"/>
            <w:shd w:val="clear" w:color="auto" w:fill="auto"/>
            <w:vAlign w:val="center"/>
          </w:tcPr>
          <w:p w14:paraId="18991141">
            <w:pPr>
              <w:widowControl/>
              <w:spacing w:line="240" w:lineRule="exact"/>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厂商</w:t>
            </w:r>
          </w:p>
        </w:tc>
        <w:tc>
          <w:tcPr>
            <w:tcW w:w="1035" w:type="pct"/>
            <w:shd w:val="clear" w:color="auto" w:fill="auto"/>
            <w:vAlign w:val="center"/>
          </w:tcPr>
          <w:p w14:paraId="76DE8583">
            <w:pPr>
              <w:widowControl/>
              <w:spacing w:line="240" w:lineRule="exact"/>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数量合计（套）</w:t>
            </w:r>
          </w:p>
        </w:tc>
        <w:tc>
          <w:tcPr>
            <w:tcW w:w="1035" w:type="pct"/>
            <w:vAlign w:val="center"/>
          </w:tcPr>
          <w:p w14:paraId="4CB0DCB1">
            <w:pPr>
              <w:widowControl/>
              <w:spacing w:line="240" w:lineRule="exact"/>
              <w:jc w:val="center"/>
              <w:rPr>
                <w:rFonts w:ascii="仿宋" w:hAnsi="仿宋" w:eastAsia="仿宋" w:cs="宋体"/>
                <w:b/>
                <w:bCs/>
                <w:color w:val="000000"/>
                <w:kern w:val="0"/>
                <w:szCs w:val="21"/>
              </w:rPr>
            </w:pPr>
            <w:r>
              <w:rPr>
                <w:rFonts w:hint="eastAsia" w:ascii="仿宋" w:hAnsi="仿宋" w:eastAsia="仿宋" w:cs="宋体"/>
                <w:b/>
                <w:bCs/>
                <w:color w:val="000000"/>
                <w:kern w:val="0"/>
                <w:szCs w:val="21"/>
              </w:rPr>
              <w:t>服务内容</w:t>
            </w:r>
          </w:p>
        </w:tc>
      </w:tr>
      <w:tr w14:paraId="0CE8F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435" w:type="pct"/>
            <w:shd w:val="clear" w:color="auto" w:fill="auto"/>
            <w:vAlign w:val="center"/>
          </w:tcPr>
          <w:p w14:paraId="493D1DDB">
            <w:pPr>
              <w:widowControl/>
              <w:spacing w:line="240" w:lineRule="exact"/>
              <w:jc w:val="center"/>
              <w:rPr>
                <w:rFonts w:ascii="仿宋" w:hAnsi="仿宋" w:eastAsia="仿宋" w:cs="宋体"/>
                <w:color w:val="000000"/>
                <w:kern w:val="0"/>
                <w:szCs w:val="21"/>
              </w:rPr>
            </w:pPr>
            <w:r>
              <w:rPr>
                <w:rFonts w:ascii="仿宋" w:hAnsi="仿宋" w:eastAsia="仿宋" w:cs="宋体"/>
                <w:color w:val="000000"/>
                <w:kern w:val="0"/>
                <w:szCs w:val="21"/>
              </w:rPr>
              <w:t>1</w:t>
            </w:r>
          </w:p>
        </w:tc>
        <w:tc>
          <w:tcPr>
            <w:tcW w:w="734" w:type="pct"/>
            <w:shd w:val="clear" w:color="auto" w:fill="auto"/>
            <w:vAlign w:val="center"/>
          </w:tcPr>
          <w:p w14:paraId="1013123E">
            <w:pPr>
              <w:widowControl/>
              <w:spacing w:line="240" w:lineRule="exact"/>
              <w:jc w:val="center"/>
              <w:rPr>
                <w:rFonts w:ascii="仿宋" w:hAnsi="仿宋" w:eastAsia="仿宋" w:cs="宋体"/>
                <w:color w:val="000000"/>
                <w:kern w:val="0"/>
                <w:szCs w:val="21"/>
              </w:rPr>
            </w:pPr>
            <w:r>
              <w:rPr>
                <w:rFonts w:hint="eastAsia" w:ascii="仿宋" w:hAnsi="仿宋" w:eastAsia="仿宋" w:cs="宋体"/>
                <w:color w:val="000000"/>
                <w:kern w:val="0"/>
                <w:szCs w:val="21"/>
              </w:rPr>
              <w:t>操作系统及服务</w:t>
            </w:r>
          </w:p>
        </w:tc>
        <w:tc>
          <w:tcPr>
            <w:tcW w:w="1761" w:type="pct"/>
            <w:shd w:val="clear" w:color="auto" w:fill="auto"/>
            <w:vAlign w:val="center"/>
          </w:tcPr>
          <w:p w14:paraId="35BE5A89">
            <w:pPr>
              <w:widowControl/>
              <w:spacing w:line="240" w:lineRule="exact"/>
              <w:jc w:val="left"/>
              <w:rPr>
                <w:rFonts w:ascii="仿宋" w:hAnsi="仿宋" w:eastAsia="仿宋" w:cs="宋体"/>
                <w:kern w:val="0"/>
                <w:szCs w:val="21"/>
              </w:rPr>
            </w:pPr>
            <w:r>
              <w:rPr>
                <w:rFonts w:hint="eastAsia" w:ascii="仿宋" w:hAnsi="仿宋" w:eastAsia="仿宋" w:cs="宋体"/>
                <w:kern w:val="0"/>
                <w:szCs w:val="21"/>
              </w:rPr>
              <w:t>国产操作系统，且需确保现有系统继续稳定运行。</w:t>
            </w:r>
          </w:p>
        </w:tc>
        <w:tc>
          <w:tcPr>
            <w:tcW w:w="1035" w:type="pct"/>
            <w:shd w:val="clear" w:color="auto" w:fill="auto"/>
            <w:vAlign w:val="center"/>
          </w:tcPr>
          <w:p w14:paraId="0378E9F6">
            <w:pPr>
              <w:widowControl/>
              <w:spacing w:line="240" w:lineRule="exact"/>
              <w:jc w:val="center"/>
              <w:rPr>
                <w:rFonts w:ascii="仿宋" w:hAnsi="仿宋" w:eastAsia="仿宋" w:cs="宋体"/>
                <w:color w:val="000000"/>
                <w:kern w:val="0"/>
                <w:szCs w:val="21"/>
              </w:rPr>
            </w:pPr>
            <w:r>
              <w:rPr>
                <w:rFonts w:ascii="仿宋" w:hAnsi="仿宋" w:eastAsia="仿宋" w:cs="宋体"/>
                <w:color w:val="000000"/>
                <w:kern w:val="0"/>
                <w:szCs w:val="21"/>
              </w:rPr>
              <w:t>288</w:t>
            </w:r>
          </w:p>
        </w:tc>
        <w:tc>
          <w:tcPr>
            <w:tcW w:w="1035" w:type="pct"/>
            <w:vMerge w:val="restart"/>
            <w:vAlign w:val="center"/>
          </w:tcPr>
          <w:p w14:paraId="258ED9D4">
            <w:pPr>
              <w:widowControl/>
              <w:spacing w:line="240" w:lineRule="exact"/>
              <w:jc w:val="center"/>
              <w:rPr>
                <w:rFonts w:ascii="仿宋" w:hAnsi="仿宋" w:eastAsia="仿宋" w:cs="宋体"/>
                <w:color w:val="000000"/>
                <w:kern w:val="0"/>
                <w:szCs w:val="21"/>
              </w:rPr>
            </w:pPr>
            <w:r>
              <w:rPr>
                <w:rFonts w:hint="eastAsia" w:ascii="仿宋" w:hAnsi="仿宋" w:eastAsia="仿宋" w:cs="宋体"/>
                <w:color w:val="auto"/>
                <w:kern w:val="0"/>
                <w:szCs w:val="21"/>
              </w:rPr>
              <w:t>永久授权及终身免费的软件支撑服务</w:t>
            </w:r>
          </w:p>
        </w:tc>
      </w:tr>
      <w:tr w14:paraId="1DD5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435" w:type="pct"/>
            <w:shd w:val="clear" w:color="auto" w:fill="auto"/>
            <w:vAlign w:val="center"/>
          </w:tcPr>
          <w:p w14:paraId="0EE85514">
            <w:pPr>
              <w:widowControl/>
              <w:spacing w:line="240" w:lineRule="exact"/>
              <w:jc w:val="center"/>
              <w:rPr>
                <w:rFonts w:ascii="仿宋" w:hAnsi="仿宋" w:eastAsia="仿宋" w:cs="宋体"/>
                <w:color w:val="000000"/>
                <w:kern w:val="0"/>
                <w:szCs w:val="21"/>
              </w:rPr>
            </w:pPr>
            <w:r>
              <w:rPr>
                <w:rFonts w:ascii="仿宋" w:hAnsi="仿宋" w:eastAsia="仿宋" w:cs="宋体"/>
                <w:color w:val="000000"/>
                <w:kern w:val="0"/>
                <w:szCs w:val="21"/>
              </w:rPr>
              <w:t>2</w:t>
            </w:r>
          </w:p>
        </w:tc>
        <w:tc>
          <w:tcPr>
            <w:tcW w:w="734" w:type="pct"/>
            <w:shd w:val="clear" w:color="auto" w:fill="auto"/>
            <w:vAlign w:val="center"/>
          </w:tcPr>
          <w:p w14:paraId="6AF64495">
            <w:pPr>
              <w:widowControl/>
              <w:spacing w:line="240" w:lineRule="exact"/>
              <w:jc w:val="center"/>
              <w:rPr>
                <w:rFonts w:ascii="仿宋" w:hAnsi="仿宋" w:eastAsia="仿宋" w:cs="宋体"/>
                <w:color w:val="000000"/>
                <w:kern w:val="0"/>
                <w:szCs w:val="21"/>
              </w:rPr>
            </w:pPr>
            <w:r>
              <w:rPr>
                <w:rFonts w:hint="eastAsia" w:ascii="仿宋" w:hAnsi="仿宋" w:eastAsia="仿宋" w:cs="宋体"/>
                <w:color w:val="000000"/>
                <w:kern w:val="0"/>
                <w:szCs w:val="21"/>
              </w:rPr>
              <w:t>数据库及服务</w:t>
            </w:r>
          </w:p>
        </w:tc>
        <w:tc>
          <w:tcPr>
            <w:tcW w:w="1761" w:type="pct"/>
            <w:shd w:val="clear" w:color="auto" w:fill="auto"/>
            <w:vAlign w:val="center"/>
          </w:tcPr>
          <w:p w14:paraId="6111CCB8">
            <w:pPr>
              <w:widowControl/>
              <w:spacing w:line="240" w:lineRule="exact"/>
              <w:jc w:val="left"/>
              <w:rPr>
                <w:rFonts w:ascii="仿宋" w:hAnsi="仿宋" w:eastAsia="仿宋" w:cs="宋体"/>
                <w:kern w:val="0"/>
                <w:szCs w:val="21"/>
              </w:rPr>
            </w:pPr>
            <w:r>
              <w:rPr>
                <w:rFonts w:hint="eastAsia" w:ascii="仿宋" w:hAnsi="仿宋" w:eastAsia="仿宋" w:cs="宋体"/>
                <w:kern w:val="0"/>
                <w:szCs w:val="21"/>
              </w:rPr>
              <w:t>国产</w:t>
            </w:r>
            <w:r>
              <w:rPr>
                <w:rFonts w:hint="eastAsia" w:ascii="仿宋" w:hAnsi="仿宋" w:eastAsia="仿宋" w:cs="宋体"/>
                <w:color w:val="000000"/>
                <w:kern w:val="0"/>
                <w:szCs w:val="21"/>
              </w:rPr>
              <w:t>数据库</w:t>
            </w:r>
            <w:r>
              <w:rPr>
                <w:rFonts w:hint="eastAsia" w:ascii="仿宋" w:hAnsi="仿宋" w:eastAsia="仿宋" w:cs="宋体"/>
                <w:kern w:val="0"/>
                <w:szCs w:val="21"/>
              </w:rPr>
              <w:t>，且需确保现有系统继续稳定运行。</w:t>
            </w:r>
          </w:p>
        </w:tc>
        <w:tc>
          <w:tcPr>
            <w:tcW w:w="1035" w:type="pct"/>
            <w:shd w:val="clear" w:color="auto" w:fill="auto"/>
            <w:vAlign w:val="center"/>
          </w:tcPr>
          <w:p w14:paraId="0CC88529">
            <w:pPr>
              <w:widowControl/>
              <w:spacing w:line="240" w:lineRule="exact"/>
              <w:jc w:val="center"/>
              <w:rPr>
                <w:rFonts w:ascii="仿宋" w:hAnsi="仿宋" w:eastAsia="仿宋" w:cs="宋体"/>
                <w:color w:val="000000"/>
                <w:kern w:val="0"/>
                <w:szCs w:val="21"/>
              </w:rPr>
            </w:pPr>
            <w:r>
              <w:rPr>
                <w:rFonts w:ascii="仿宋" w:hAnsi="仿宋" w:eastAsia="仿宋" w:cs="宋体"/>
                <w:color w:val="000000"/>
                <w:kern w:val="0"/>
                <w:szCs w:val="21"/>
              </w:rPr>
              <w:t>83</w:t>
            </w:r>
          </w:p>
        </w:tc>
        <w:tc>
          <w:tcPr>
            <w:tcW w:w="1035" w:type="pct"/>
            <w:vMerge w:val="continue"/>
          </w:tcPr>
          <w:p w14:paraId="6AEBC238">
            <w:pPr>
              <w:widowControl/>
              <w:spacing w:line="240" w:lineRule="exact"/>
              <w:jc w:val="center"/>
              <w:rPr>
                <w:rFonts w:ascii="仿宋" w:hAnsi="仿宋" w:eastAsia="仿宋" w:cs="宋体"/>
                <w:color w:val="000000"/>
                <w:kern w:val="0"/>
                <w:szCs w:val="21"/>
              </w:rPr>
            </w:pPr>
          </w:p>
        </w:tc>
      </w:tr>
      <w:tr w14:paraId="598C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435" w:type="pct"/>
            <w:shd w:val="clear" w:color="auto" w:fill="auto"/>
            <w:vAlign w:val="center"/>
          </w:tcPr>
          <w:p w14:paraId="2DD8066B">
            <w:pPr>
              <w:widowControl/>
              <w:spacing w:line="240" w:lineRule="exact"/>
              <w:jc w:val="center"/>
              <w:rPr>
                <w:rFonts w:ascii="仿宋" w:hAnsi="仿宋" w:eastAsia="仿宋" w:cs="宋体"/>
                <w:color w:val="000000"/>
                <w:kern w:val="0"/>
                <w:szCs w:val="21"/>
              </w:rPr>
            </w:pPr>
            <w:r>
              <w:rPr>
                <w:rFonts w:ascii="仿宋" w:hAnsi="仿宋" w:eastAsia="仿宋" w:cs="宋体"/>
                <w:color w:val="000000"/>
                <w:kern w:val="0"/>
                <w:szCs w:val="21"/>
              </w:rPr>
              <w:t>3</w:t>
            </w:r>
          </w:p>
        </w:tc>
        <w:tc>
          <w:tcPr>
            <w:tcW w:w="734" w:type="pct"/>
            <w:shd w:val="clear" w:color="auto" w:fill="auto"/>
            <w:vAlign w:val="center"/>
          </w:tcPr>
          <w:p w14:paraId="3CB6F410">
            <w:pPr>
              <w:widowControl/>
              <w:spacing w:line="240" w:lineRule="exact"/>
              <w:jc w:val="center"/>
              <w:rPr>
                <w:rFonts w:ascii="仿宋" w:hAnsi="仿宋" w:eastAsia="仿宋" w:cs="宋体"/>
                <w:color w:val="000000"/>
                <w:kern w:val="0"/>
                <w:szCs w:val="21"/>
              </w:rPr>
            </w:pPr>
            <w:r>
              <w:rPr>
                <w:rFonts w:hint="eastAsia" w:ascii="仿宋" w:hAnsi="仿宋" w:eastAsia="仿宋" w:cs="宋体"/>
                <w:color w:val="000000"/>
                <w:kern w:val="0"/>
                <w:szCs w:val="21"/>
              </w:rPr>
              <w:t>中间件及服务</w:t>
            </w:r>
          </w:p>
        </w:tc>
        <w:tc>
          <w:tcPr>
            <w:tcW w:w="1761" w:type="pct"/>
            <w:shd w:val="clear" w:color="auto" w:fill="auto"/>
            <w:vAlign w:val="center"/>
          </w:tcPr>
          <w:p w14:paraId="1C7AAA8E">
            <w:pPr>
              <w:widowControl/>
              <w:spacing w:line="240" w:lineRule="exact"/>
              <w:jc w:val="left"/>
              <w:rPr>
                <w:rFonts w:ascii="仿宋" w:hAnsi="仿宋" w:eastAsia="仿宋" w:cs="宋体"/>
                <w:kern w:val="0"/>
                <w:szCs w:val="21"/>
              </w:rPr>
            </w:pPr>
            <w:r>
              <w:rPr>
                <w:rFonts w:hint="eastAsia" w:ascii="仿宋" w:hAnsi="仿宋" w:eastAsia="仿宋" w:cs="宋体"/>
                <w:kern w:val="0"/>
                <w:szCs w:val="21"/>
              </w:rPr>
              <w:t>国产中间件，且需确保现有系统继续稳定运行。</w:t>
            </w:r>
          </w:p>
        </w:tc>
        <w:tc>
          <w:tcPr>
            <w:tcW w:w="1035" w:type="pct"/>
            <w:shd w:val="clear" w:color="auto" w:fill="auto"/>
            <w:vAlign w:val="center"/>
          </w:tcPr>
          <w:p w14:paraId="7D8E2A6C">
            <w:pPr>
              <w:widowControl/>
              <w:spacing w:line="240" w:lineRule="exact"/>
              <w:jc w:val="center"/>
              <w:rPr>
                <w:rFonts w:ascii="仿宋" w:hAnsi="仿宋" w:eastAsia="仿宋" w:cs="宋体"/>
                <w:color w:val="000000"/>
                <w:kern w:val="0"/>
                <w:szCs w:val="21"/>
              </w:rPr>
            </w:pPr>
            <w:r>
              <w:rPr>
                <w:rFonts w:ascii="仿宋" w:hAnsi="仿宋" w:eastAsia="仿宋" w:cs="宋体"/>
                <w:color w:val="000000"/>
                <w:kern w:val="0"/>
                <w:szCs w:val="21"/>
              </w:rPr>
              <w:t>118</w:t>
            </w:r>
          </w:p>
        </w:tc>
        <w:tc>
          <w:tcPr>
            <w:tcW w:w="1035" w:type="pct"/>
            <w:vMerge w:val="continue"/>
          </w:tcPr>
          <w:p w14:paraId="080C6276">
            <w:pPr>
              <w:widowControl/>
              <w:spacing w:line="240" w:lineRule="exact"/>
              <w:jc w:val="center"/>
              <w:rPr>
                <w:rFonts w:ascii="仿宋" w:hAnsi="仿宋" w:eastAsia="仿宋" w:cs="宋体"/>
                <w:color w:val="000000"/>
                <w:kern w:val="0"/>
                <w:szCs w:val="21"/>
              </w:rPr>
            </w:pPr>
          </w:p>
        </w:tc>
      </w:tr>
      <w:bookmarkEnd w:id="17"/>
    </w:tbl>
    <w:p w14:paraId="47C3B67D">
      <w:pPr>
        <w:pStyle w:val="2"/>
        <w:numPr>
          <w:ilvl w:val="0"/>
          <w:numId w:val="3"/>
        </w:numPr>
        <w:spacing w:before="0" w:after="0" w:line="570" w:lineRule="exact"/>
        <w:rPr>
          <w:rFonts w:ascii="黑体" w:hAnsi="黑体" w:eastAsia="黑体" w:cs="黑体"/>
          <w:b w:val="0"/>
          <w:bCs w:val="0"/>
        </w:rPr>
      </w:pPr>
      <w:r>
        <w:rPr>
          <w:rFonts w:hint="eastAsia" w:ascii="黑体" w:hAnsi="黑体" w:eastAsia="黑体" w:cs="黑体"/>
          <w:b w:val="0"/>
          <w:bCs w:val="0"/>
        </w:rPr>
        <w:t>服务要求</w:t>
      </w:r>
    </w:p>
    <w:p w14:paraId="59E6F56F">
      <w:pPr>
        <w:pStyle w:val="2"/>
        <w:spacing w:before="0" w:after="0" w:line="570" w:lineRule="exact"/>
        <w:rPr>
          <w:rFonts w:ascii="仿宋_GB2312" w:hAnsi="仿宋_GB2312" w:eastAsia="仿宋_GB2312" w:cs="仿宋_GB2312"/>
        </w:rPr>
      </w:pPr>
      <w:r>
        <w:rPr>
          <w:rFonts w:hint="eastAsia" w:ascii="仿宋_GB2312" w:hAnsi="仿宋_GB2312" w:eastAsia="仿宋_GB2312" w:cs="仿宋_GB2312"/>
          <w:b w:val="0"/>
          <w:bCs w:val="0"/>
        </w:rPr>
        <w:t>（</w:t>
      </w:r>
      <w:r>
        <w:rPr>
          <w:rFonts w:hint="eastAsia" w:ascii="仿宋_GB2312" w:hAnsi="仿宋_GB2312" w:eastAsia="仿宋_GB2312" w:cs="仿宋_GB2312"/>
        </w:rPr>
        <w:t>一</w:t>
      </w:r>
      <w:r>
        <w:rPr>
          <w:rFonts w:hint="eastAsia" w:ascii="仿宋_GB2312" w:hAnsi="仿宋_GB2312" w:eastAsia="仿宋_GB2312" w:cs="仿宋_GB2312"/>
          <w:b w:val="0"/>
          <w:bCs w:val="0"/>
        </w:rPr>
        <w:t>）</w:t>
      </w:r>
      <w:r>
        <w:rPr>
          <w:rFonts w:hint="eastAsia" w:ascii="仿宋_GB2312" w:hAnsi="仿宋_GB2312" w:eastAsia="仿宋_GB2312" w:cs="仿宋_GB2312"/>
        </w:rPr>
        <w:t>总体要求</w:t>
      </w:r>
    </w:p>
    <w:p w14:paraId="143316AF">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1、技术服务方案要求：</w:t>
      </w:r>
    </w:p>
    <w:p w14:paraId="7E4B82E4">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需提供针对本项目的现状分析，对系统现状、应用环境、体系结构需求、功能需求、性能要求、实施要求等有较好理解，并能够基于本项目提出合理化建议和风险分析及控制方案。</w:t>
      </w:r>
    </w:p>
    <w:p w14:paraId="7B7AA755">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需提供针对本项目的方案设</w:t>
      </w:r>
      <w:r>
        <w:rPr>
          <w:rFonts w:hint="eastAsia" w:ascii="仿宋_GB2312" w:hAnsi="仿宋_GB2312" w:eastAsia="仿宋_GB2312" w:cs="仿宋_GB2312"/>
          <w:kern w:val="0"/>
          <w:sz w:val="28"/>
          <w:szCs w:val="28"/>
        </w:rPr>
        <w:t>计，对功能方案进行说明，并进一步提供服务方案、迁移方案。</w:t>
      </w:r>
    </w:p>
    <w:p w14:paraId="3E76FF8E">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需提供完整合理且详尽且切实可行的实施方案，在其中设计安装、调试和验收方案，体现出对本项目的较好了解程度，并针对项目系统内容具体进行分析。</w:t>
      </w:r>
    </w:p>
    <w:p w14:paraId="2A2EBFB1">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需提供可行合理的培训方案。</w:t>
      </w:r>
    </w:p>
    <w:p w14:paraId="068A91D1">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2、技术服务团队要求：</w:t>
      </w:r>
    </w:p>
    <w:p w14:paraId="5F39D687">
      <w:pPr>
        <w:widowControl/>
        <w:spacing w:line="360" w:lineRule="auto"/>
        <w:ind w:firstLine="560" w:firstLine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需提供素质高、专业性强、经验丰富、稳定的运维团队。</w:t>
      </w:r>
    </w:p>
    <w:p w14:paraId="6969D79A">
      <w:pPr>
        <w:pStyle w:val="22"/>
        <w:widowControl/>
        <w:numPr>
          <w:ilvl w:val="0"/>
          <w:numId w:val="4"/>
        </w:numPr>
        <w:spacing w:line="360" w:lineRule="auto"/>
        <w:ind w:firstLineChars="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项目经理要求：</w:t>
      </w:r>
    </w:p>
    <w:p w14:paraId="3C61F3CD">
      <w:pPr>
        <w:widowControl/>
        <w:spacing w:line="360" w:lineRule="auto"/>
        <w:ind w:firstLine="560" w:firstLineChars="200"/>
        <w:jc w:val="left"/>
        <w:rPr>
          <w:rFonts w:ascii="仿宋_GB2312" w:hAnsi="仿宋_GB2312" w:eastAsia="仿宋_GB2312" w:cs="仿宋_GB2312"/>
          <w:color w:val="auto"/>
          <w:kern w:val="0"/>
          <w:sz w:val="28"/>
          <w:szCs w:val="28"/>
        </w:rPr>
      </w:pPr>
      <w:r>
        <w:rPr>
          <w:rFonts w:hint="eastAsia" w:ascii="仿宋_GB2312" w:hAnsi="仿宋_GB2312" w:eastAsia="仿宋_GB2312" w:cs="仿宋_GB2312"/>
          <w:kern w:val="0"/>
          <w:sz w:val="28"/>
          <w:szCs w:val="28"/>
        </w:rPr>
        <w:t>需提供项目经理学历、职称、能力及参与项目情况等信息，</w:t>
      </w:r>
      <w:r>
        <w:rPr>
          <w:rFonts w:hint="eastAsia" w:ascii="仿宋_GB2312" w:hAnsi="仿宋_GB2312" w:eastAsia="仿宋_GB2312" w:cs="仿宋_GB2312"/>
          <w:color w:val="auto"/>
          <w:kern w:val="0"/>
          <w:sz w:val="28"/>
          <w:szCs w:val="28"/>
        </w:rPr>
        <w:t>工作年限大于1</w:t>
      </w:r>
      <w:r>
        <w:rPr>
          <w:rFonts w:ascii="仿宋_GB2312" w:hAnsi="仿宋_GB2312" w:eastAsia="仿宋_GB2312" w:cs="仿宋_GB2312"/>
          <w:color w:val="auto"/>
          <w:kern w:val="0"/>
          <w:sz w:val="28"/>
          <w:szCs w:val="28"/>
        </w:rPr>
        <w:t>0</w:t>
      </w:r>
      <w:r>
        <w:rPr>
          <w:rFonts w:hint="eastAsia" w:ascii="仿宋_GB2312" w:hAnsi="仿宋_GB2312" w:eastAsia="仿宋_GB2312" w:cs="仿宋_GB2312"/>
          <w:color w:val="auto"/>
          <w:kern w:val="0"/>
          <w:sz w:val="28"/>
          <w:szCs w:val="28"/>
        </w:rPr>
        <w:t>年的优先考虑。</w:t>
      </w:r>
    </w:p>
    <w:p w14:paraId="76DF02CA">
      <w:pPr>
        <w:widowControl/>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项目经理同时拥有信息系统项目管理师证书、系统分析师证书的优先考虑。</w:t>
      </w:r>
    </w:p>
    <w:p w14:paraId="3D98D144">
      <w:pPr>
        <w:widowControl/>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承诺</w:t>
      </w:r>
      <w:r>
        <w:rPr>
          <w:rFonts w:hint="eastAsia" w:ascii="仿宋_GB2312" w:hAnsi="仿宋_GB2312" w:eastAsia="仿宋_GB2312" w:cs="仿宋_GB2312"/>
          <w:kern w:val="0"/>
          <w:sz w:val="28"/>
          <w:szCs w:val="28"/>
        </w:rPr>
        <w:t>项目经理不得随意变更，若确有特殊情况需变更项目经理，需提前向采购人申请，经采购人同意后进行更换。</w:t>
      </w:r>
    </w:p>
    <w:p w14:paraId="65246C5C">
      <w:pPr>
        <w:pStyle w:val="22"/>
        <w:widowControl/>
        <w:numPr>
          <w:ilvl w:val="0"/>
          <w:numId w:val="4"/>
        </w:numPr>
        <w:spacing w:line="360" w:lineRule="auto"/>
        <w:ind w:firstLineChars="0"/>
        <w:jc w:val="left"/>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lang w:bidi="ar"/>
        </w:rPr>
        <w:t>项目团队要求：</w:t>
      </w:r>
    </w:p>
    <w:p w14:paraId="18A45AA2">
      <w:pPr>
        <w:widowControl/>
        <w:spacing w:line="360" w:lineRule="auto"/>
        <w:ind w:firstLine="560" w:firstLineChars="200"/>
        <w:jc w:val="left"/>
        <w:rPr>
          <w:rFonts w:ascii="仿宋_GB2312" w:hAnsi="仿宋_GB2312" w:eastAsia="仿宋_GB2312" w:cs="仿宋_GB2312"/>
          <w:kern w:val="0"/>
          <w:sz w:val="28"/>
          <w:szCs w:val="28"/>
        </w:rPr>
      </w:pPr>
      <w:r>
        <w:rPr>
          <w:rFonts w:ascii="仿宋_GB2312" w:hAnsi="仿宋_GB2312" w:eastAsia="仿宋_GB2312" w:cs="仿宋_GB2312"/>
          <w:kern w:val="0"/>
          <w:sz w:val="28"/>
          <w:szCs w:val="28"/>
        </w:rPr>
        <w:t>项目团</w:t>
      </w:r>
      <w:r>
        <w:rPr>
          <w:rFonts w:hint="eastAsia" w:ascii="仿宋_GB2312" w:hAnsi="仿宋_GB2312" w:eastAsia="仿宋_GB2312" w:cs="仿宋_GB2312"/>
          <w:kern w:val="0"/>
          <w:sz w:val="28"/>
          <w:szCs w:val="28"/>
        </w:rPr>
        <w:t>队不少于10人，其中，本地化驻场核心技术人员不少于3人，驻场人员提供</w:t>
      </w:r>
      <w:r>
        <w:rPr>
          <w:rFonts w:ascii="仿宋_GB2312" w:hAnsi="仿宋_GB2312" w:eastAsia="仿宋_GB2312" w:cs="仿宋_GB2312"/>
          <w:kern w:val="0"/>
          <w:sz w:val="28"/>
          <w:szCs w:val="28"/>
        </w:rPr>
        <w:t>7*24</w:t>
      </w:r>
      <w:r>
        <w:rPr>
          <w:rFonts w:hint="eastAsia" w:ascii="仿宋_GB2312" w:hAnsi="仿宋_GB2312" w:eastAsia="仿宋_GB2312" w:cs="仿宋_GB2312"/>
          <w:kern w:val="0"/>
          <w:sz w:val="28"/>
          <w:szCs w:val="28"/>
        </w:rPr>
        <w:t>的及时</w:t>
      </w:r>
      <w:r>
        <w:rPr>
          <w:rFonts w:ascii="仿宋_GB2312" w:hAnsi="仿宋_GB2312" w:eastAsia="仿宋_GB2312" w:cs="仿宋_GB2312"/>
          <w:kern w:val="0"/>
          <w:sz w:val="28"/>
          <w:szCs w:val="28"/>
        </w:rPr>
        <w:t>技术服务</w:t>
      </w:r>
      <w:r>
        <w:rPr>
          <w:rFonts w:hint="eastAsia" w:ascii="仿宋_GB2312" w:hAnsi="仿宋_GB2312" w:eastAsia="仿宋_GB2312" w:cs="仿宋_GB2312"/>
          <w:kern w:val="0"/>
          <w:sz w:val="28"/>
          <w:szCs w:val="28"/>
        </w:rPr>
        <w:t>响应。</w:t>
      </w:r>
    </w:p>
    <w:p w14:paraId="666C2972">
      <w:pPr>
        <w:widowControl/>
        <w:spacing w:line="360" w:lineRule="auto"/>
        <w:ind w:firstLine="560" w:firstLineChars="200"/>
        <w:jc w:val="left"/>
        <w:rPr>
          <w:rFonts w:ascii="仿宋_GB2312" w:hAnsi="仿宋_GB2312" w:eastAsia="仿宋_GB2312" w:cs="仿宋_GB2312"/>
          <w:kern w:val="0"/>
          <w:sz w:val="28"/>
          <w:szCs w:val="28"/>
          <w:lang w:bidi="ar"/>
        </w:rPr>
      </w:pPr>
      <w:r>
        <w:rPr>
          <w:rFonts w:hint="eastAsia" w:ascii="仿宋_GB2312" w:hAnsi="仿宋_GB2312" w:eastAsia="仿宋_GB2312" w:cs="仿宋_GB2312"/>
          <w:kern w:val="0"/>
          <w:sz w:val="28"/>
          <w:szCs w:val="28"/>
        </w:rPr>
        <w:t>项目团队人员具备信息系统项目管理师、ITIL（运维管理）、PMP等资质优先考虑（提供证书复印件）</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（需提供近三个月为项目经理、项目组人员依法缴纳社保的证明）</w:t>
      </w:r>
    </w:p>
    <w:p w14:paraId="78FBB906">
      <w:pPr>
        <w:widowControl/>
        <w:spacing w:line="360" w:lineRule="auto"/>
        <w:ind w:firstLine="560" w:firstLine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kern w:val="0"/>
          <w:sz w:val="28"/>
          <w:szCs w:val="28"/>
        </w:rPr>
        <w:t>3、技术服务保障要求：</w:t>
      </w:r>
    </w:p>
    <w:p w14:paraId="3E4CFC4F">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w:t>
      </w:r>
      <w:r>
        <w:rPr>
          <w:rFonts w:ascii="仿宋_GB2312" w:hAnsi="仿宋_GB2312" w:eastAsia="仿宋_GB2312" w:cs="仿宋_GB2312"/>
          <w:kern w:val="0"/>
          <w:sz w:val="28"/>
          <w:szCs w:val="28"/>
        </w:rPr>
        <w:t>需建设有严格的、有组</w:t>
      </w:r>
      <w:r>
        <w:rPr>
          <w:rFonts w:hint="eastAsia" w:ascii="仿宋_GB2312" w:hAnsi="仿宋_GB2312" w:eastAsia="仿宋_GB2312" w:cs="仿宋_GB2312"/>
          <w:kern w:val="0"/>
          <w:sz w:val="28"/>
          <w:szCs w:val="28"/>
        </w:rPr>
        <w:t>织有纪律的管理运维流程，并指派专职接口人，团队需要</w:t>
      </w:r>
      <w:r>
        <w:rPr>
          <w:rFonts w:ascii="仿宋_GB2312" w:hAnsi="仿宋_GB2312" w:eastAsia="仿宋_GB2312" w:cs="仿宋_GB2312"/>
          <w:kern w:val="0"/>
          <w:sz w:val="28"/>
          <w:szCs w:val="28"/>
        </w:rPr>
        <w:t>7*24</w:t>
      </w:r>
      <w:r>
        <w:rPr>
          <w:rFonts w:hint="eastAsia" w:ascii="仿宋_GB2312" w:hAnsi="仿宋_GB2312" w:eastAsia="仿宋_GB2312" w:cs="仿宋_GB2312"/>
          <w:kern w:val="0"/>
          <w:sz w:val="28"/>
          <w:szCs w:val="28"/>
        </w:rPr>
        <w:t>小时</w:t>
      </w:r>
      <w:r>
        <w:rPr>
          <w:rFonts w:ascii="仿宋_GB2312" w:hAnsi="仿宋_GB2312" w:eastAsia="仿宋_GB2312" w:cs="仿宋_GB2312"/>
          <w:kern w:val="0"/>
          <w:sz w:val="28"/>
          <w:szCs w:val="28"/>
        </w:rPr>
        <w:t>及时响应故障请求，负责</w:t>
      </w:r>
      <w:r>
        <w:rPr>
          <w:rFonts w:hint="eastAsia" w:ascii="仿宋_GB2312" w:hAnsi="仿宋_GB2312" w:eastAsia="仿宋_GB2312" w:cs="仿宋_GB2312"/>
          <w:kern w:val="0"/>
          <w:sz w:val="28"/>
          <w:szCs w:val="28"/>
        </w:rPr>
        <w:t>云上基础软件服务</w:t>
      </w:r>
      <w:r>
        <w:rPr>
          <w:rFonts w:ascii="仿宋_GB2312" w:hAnsi="仿宋_GB2312" w:eastAsia="仿宋_GB2312" w:cs="仿宋_GB2312"/>
          <w:kern w:val="0"/>
          <w:sz w:val="28"/>
          <w:szCs w:val="28"/>
        </w:rPr>
        <w:t>的故障受理、处理、跟踪、结果汇报工作。</w:t>
      </w:r>
    </w:p>
    <w:p w14:paraId="5AB2BE4A">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lang w:val="zh-CN"/>
        </w:rPr>
        <w:t>如非本市企业，应</w:t>
      </w:r>
      <w:r>
        <w:rPr>
          <w:rFonts w:hint="eastAsia" w:ascii="仿宋_GB2312" w:hAnsi="仿宋_GB2312" w:eastAsia="仿宋_GB2312" w:cs="仿宋_GB2312"/>
          <w:color w:val="000000"/>
          <w:kern w:val="0"/>
          <w:sz w:val="28"/>
          <w:szCs w:val="28"/>
          <w:lang w:val="zh-CN" w:eastAsia="zh-CN"/>
        </w:rPr>
        <w:t>承诺</w:t>
      </w:r>
      <w:r>
        <w:rPr>
          <w:rFonts w:hint="eastAsia" w:ascii="仿宋_GB2312" w:hAnsi="仿宋_GB2312" w:eastAsia="仿宋_GB2312" w:cs="仿宋_GB2312"/>
          <w:color w:val="000000"/>
          <w:kern w:val="0"/>
          <w:sz w:val="28"/>
          <w:szCs w:val="28"/>
          <w:lang w:val="zh-CN"/>
        </w:rPr>
        <w:t>在本市有固定的服务</w:t>
      </w:r>
      <w:r>
        <w:rPr>
          <w:rFonts w:hint="eastAsia" w:ascii="仿宋_GB2312" w:hAnsi="仿宋_GB2312" w:eastAsia="仿宋_GB2312" w:cs="仿宋_GB2312"/>
          <w:color w:val="000000"/>
          <w:kern w:val="0"/>
          <w:sz w:val="28"/>
          <w:szCs w:val="28"/>
          <w:lang w:val="zh-CN" w:eastAsia="zh-CN"/>
        </w:rPr>
        <w:t>团队</w:t>
      </w:r>
      <w:r>
        <w:rPr>
          <w:rFonts w:hint="eastAsia" w:ascii="仿宋_GB2312" w:hAnsi="仿宋_GB2312" w:eastAsia="仿宋_GB2312" w:cs="仿宋_GB2312"/>
          <w:color w:val="000000"/>
          <w:kern w:val="0"/>
          <w:sz w:val="28"/>
          <w:szCs w:val="28"/>
          <w:lang w:val="zh-CN"/>
        </w:rPr>
        <w:t>，具有一定规模技术维护人员，且能提供良好的技术支持的优先考虑；</w:t>
      </w:r>
    </w:p>
    <w:p w14:paraId="6F86AB9B">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为确保电子政务系统和信息的安全保密，供应商需分别与采购人以及相关运维人员签署保密协议。</w:t>
      </w:r>
    </w:p>
    <w:p w14:paraId="4D19E063">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为了保证供应商提供的服务具备可靠性、稳定性，降低基础软件对政务业务系统的影响和风险，必须符合运维服务考核标准与事故处理办法。</w:t>
      </w:r>
    </w:p>
    <w:p w14:paraId="530C7BE1">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w:t>
      </w:r>
      <w:r>
        <w:rPr>
          <w:rFonts w:hint="eastAsia" w:ascii="仿宋_GB2312" w:hAnsi="仿宋_GB2312" w:eastAsia="仿宋_GB2312" w:cs="仿宋_GB2312"/>
          <w:kern w:val="0"/>
          <w:sz w:val="28"/>
          <w:szCs w:val="28"/>
        </w:rPr>
        <w:t>技术服务能力要求：</w:t>
      </w:r>
    </w:p>
    <w:p w14:paraId="2CAE5327">
      <w:pPr>
        <w:spacing w:line="570" w:lineRule="exact"/>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rPr>
        <w:t>需有相关项目的服务案例和经验，</w:t>
      </w:r>
      <w:r>
        <w:rPr>
          <w:rFonts w:hint="eastAsia" w:ascii="仿宋_GB2312" w:hAnsi="仿宋_GB2312" w:eastAsia="仿宋_GB2312" w:cs="仿宋_GB2312"/>
          <w:kern w:val="0"/>
          <w:sz w:val="28"/>
          <w:szCs w:val="28"/>
        </w:rPr>
        <w:t>需提供近三年类似项目业绩。</w:t>
      </w:r>
    </w:p>
    <w:p w14:paraId="0FD2601C">
      <w:pPr>
        <w:spacing w:line="570" w:lineRule="exact"/>
        <w:ind w:firstLine="560" w:firstLineChars="200"/>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提供所投数据库、中间件、操作系统原厂永久授权。</w:t>
      </w:r>
    </w:p>
    <w:p w14:paraId="72E5BF15">
      <w:pPr>
        <w:spacing w:line="570" w:lineRule="exact"/>
        <w:ind w:firstLine="560" w:firstLineChars="200"/>
        <w:rPr>
          <w:rFonts w:ascii="仿宋_GB2312" w:hAnsi="仿宋_GB2312" w:eastAsia="仿宋_GB2312" w:cs="仿宋_GB2312"/>
          <w:color w:val="FF0000"/>
          <w:kern w:val="0"/>
          <w:sz w:val="28"/>
          <w:szCs w:val="28"/>
        </w:rPr>
      </w:pPr>
      <w:r>
        <w:rPr>
          <w:rFonts w:hint="eastAsia" w:ascii="仿宋_GB2312" w:hAnsi="仿宋_GB2312" w:eastAsia="仿宋_GB2312" w:cs="仿宋_GB2312"/>
          <w:color w:val="000000"/>
          <w:kern w:val="0"/>
          <w:sz w:val="28"/>
          <w:szCs w:val="28"/>
        </w:rPr>
        <w:t>本服务所产生的全部信息数据所有权均归属采购人所有，供应商未经采购人书面授权许可不得向任何第三方披露，否则须依法承担相应法律责任。</w:t>
      </w:r>
    </w:p>
    <w:p w14:paraId="6AF290F0">
      <w:pPr>
        <w:pStyle w:val="2"/>
        <w:numPr>
          <w:ilvl w:val="255"/>
          <w:numId w:val="0"/>
        </w:numPr>
        <w:spacing w:before="0" w:after="0" w:line="570" w:lineRule="exact"/>
        <w:rPr>
          <w:rFonts w:ascii="仿宋_GB2312" w:hAnsi="仿宋_GB2312" w:eastAsia="仿宋_GB2312" w:cs="仿宋_GB2312"/>
        </w:rPr>
      </w:pPr>
      <w:r>
        <w:rPr>
          <w:rFonts w:hint="eastAsia" w:ascii="仿宋_GB2312" w:hAnsi="仿宋_GB2312" w:eastAsia="仿宋_GB2312" w:cs="仿宋_GB2312"/>
        </w:rPr>
        <w:t>（二）技术服务要求</w:t>
      </w:r>
    </w:p>
    <w:p w14:paraId="4F1F39C4">
      <w:pPr>
        <w:ind w:firstLine="560" w:firstLineChars="200"/>
        <w:rPr>
          <w:rFonts w:ascii="仿宋_GB2312" w:eastAsia="仿宋_GB2312"/>
          <w:sz w:val="28"/>
          <w:szCs w:val="28"/>
        </w:rPr>
      </w:pPr>
      <w:r>
        <w:rPr>
          <w:rFonts w:hint="eastAsia" w:ascii="仿宋_GB2312" w:eastAsia="仿宋_GB2312"/>
          <w:sz w:val="28"/>
          <w:szCs w:val="28"/>
        </w:rPr>
        <w:t>1、操作系统技术服务要求：</w:t>
      </w:r>
    </w:p>
    <w:p w14:paraId="0A67B3AF">
      <w:pPr>
        <w:ind w:firstLine="560" w:firstLineChars="200"/>
        <w:rPr>
          <w:rFonts w:ascii="仿宋_GB2312" w:eastAsia="仿宋_GB2312"/>
          <w:sz w:val="28"/>
          <w:szCs w:val="28"/>
        </w:rPr>
      </w:pPr>
      <w:r>
        <w:rPr>
          <w:rFonts w:hint="eastAsia" w:ascii="仿宋_GB2312" w:eastAsia="仿宋_GB2312"/>
          <w:sz w:val="28"/>
          <w:szCs w:val="28"/>
        </w:rPr>
        <w:t>（1）提供不少于2</w:t>
      </w:r>
      <w:r>
        <w:rPr>
          <w:rFonts w:ascii="仿宋_GB2312" w:eastAsia="仿宋_GB2312"/>
          <w:sz w:val="28"/>
          <w:szCs w:val="28"/>
        </w:rPr>
        <w:t>88</w:t>
      </w:r>
      <w:r>
        <w:rPr>
          <w:rFonts w:hint="eastAsia" w:ascii="仿宋_GB2312" w:eastAsia="仿宋_GB2312"/>
          <w:sz w:val="28"/>
          <w:szCs w:val="28"/>
        </w:rPr>
        <w:t>套操作系统的技术服务，服务内容包含：系统版本升级、系统安全保障、</w:t>
      </w:r>
      <w:r>
        <w:rPr>
          <w:rFonts w:hint="eastAsia" w:ascii="仿宋_GB2312" w:eastAsia="仿宋_GB2312"/>
          <w:sz w:val="28"/>
          <w:szCs w:val="28"/>
          <w:lang w:val="en-US" w:eastAsia="zh-CN"/>
        </w:rPr>
        <w:t>云</w:t>
      </w:r>
      <w:r>
        <w:rPr>
          <w:rFonts w:hint="eastAsia" w:ascii="仿宋_GB2312" w:eastAsia="仿宋_GB2312"/>
          <w:sz w:val="28"/>
          <w:szCs w:val="28"/>
        </w:rPr>
        <w:t>仓库部署维护等涉及操作系统相关技术的工作。</w:t>
      </w:r>
    </w:p>
    <w:p w14:paraId="6C3EE821">
      <w:pPr>
        <w:ind w:firstLine="560" w:firstLineChars="200"/>
        <w:rPr>
          <w:rFonts w:ascii="仿宋_GB2312" w:eastAsia="仿宋_GB2312"/>
          <w:sz w:val="28"/>
          <w:szCs w:val="28"/>
        </w:rPr>
      </w:pPr>
      <w:r>
        <w:rPr>
          <w:rFonts w:hint="eastAsia" w:ascii="仿宋_GB2312" w:eastAsia="仿宋_GB2312"/>
          <w:sz w:val="28"/>
          <w:szCs w:val="28"/>
        </w:rPr>
        <w:t>（2）云资源交付用户前按照用户需求完成操作系统安装部署。</w:t>
      </w:r>
    </w:p>
    <w:p w14:paraId="7338E753">
      <w:pPr>
        <w:ind w:firstLine="560" w:firstLineChars="200"/>
        <w:rPr>
          <w:rFonts w:ascii="仿宋_GB2312" w:eastAsia="仿宋_GB2312"/>
          <w:sz w:val="28"/>
          <w:szCs w:val="28"/>
        </w:rPr>
      </w:pPr>
      <w:r>
        <w:rPr>
          <w:rFonts w:hint="eastAsia" w:ascii="仿宋_GB2312" w:eastAsia="仿宋_GB2312"/>
          <w:sz w:val="28"/>
          <w:szCs w:val="28"/>
        </w:rPr>
        <w:t>（3）提供操作系统相关产品使用技术答疑，问题故障保修等技术支持服务。</w:t>
      </w:r>
    </w:p>
    <w:p w14:paraId="516A3C91">
      <w:pPr>
        <w:ind w:firstLine="560" w:firstLineChars="200"/>
        <w:rPr>
          <w:rFonts w:ascii="仿宋_GB2312" w:eastAsia="仿宋_GB2312"/>
          <w:sz w:val="28"/>
          <w:szCs w:val="28"/>
        </w:rPr>
      </w:pPr>
      <w:r>
        <w:rPr>
          <w:rFonts w:hint="eastAsia" w:ascii="仿宋_GB2312" w:eastAsia="仿宋_GB2312"/>
          <w:sz w:val="28"/>
          <w:szCs w:val="28"/>
        </w:rPr>
        <w:t>（4）协助用户完成业务系统软件测评、安全测评、密评、等保测评等涉及采购的操作系统相关产品技术支持工作。</w:t>
      </w:r>
    </w:p>
    <w:p w14:paraId="393FDCA4">
      <w:pPr>
        <w:ind w:firstLine="560" w:firstLineChars="200"/>
        <w:rPr>
          <w:rFonts w:ascii="仿宋_GB2312" w:eastAsia="仿宋_GB2312"/>
          <w:color w:val="FF0000"/>
          <w:sz w:val="28"/>
          <w:szCs w:val="28"/>
        </w:rPr>
      </w:pPr>
      <w:r>
        <w:rPr>
          <w:rFonts w:hint="eastAsia" w:ascii="仿宋_GB2312" w:eastAsia="仿宋_GB2312"/>
          <w:sz w:val="28"/>
          <w:szCs w:val="28"/>
        </w:rPr>
        <w:t>（5）定期对用户部署采购的操作系统进行安全扫描，形成漏扫报告，协助用户完成漏洞修复。</w:t>
      </w:r>
    </w:p>
    <w:p w14:paraId="70FCA7B3">
      <w:pPr>
        <w:ind w:firstLine="560" w:firstLineChars="200"/>
        <w:rPr>
          <w:rFonts w:ascii="仿宋_GB2312" w:eastAsia="仿宋_GB2312"/>
          <w:sz w:val="28"/>
          <w:szCs w:val="28"/>
        </w:rPr>
      </w:pPr>
    </w:p>
    <w:p w14:paraId="25B685AB">
      <w:pPr>
        <w:ind w:firstLine="560" w:firstLineChars="200"/>
        <w:rPr>
          <w:rFonts w:ascii="仿宋_GB2312" w:eastAsia="仿宋_GB2312"/>
          <w:sz w:val="28"/>
          <w:szCs w:val="28"/>
        </w:rPr>
      </w:pPr>
      <w:r>
        <w:rPr>
          <w:rFonts w:hint="eastAsia" w:ascii="仿宋_GB2312" w:eastAsia="仿宋_GB2312"/>
          <w:sz w:val="28"/>
          <w:szCs w:val="28"/>
        </w:rPr>
        <w:t xml:space="preserve">2、中间件技术服务要求： </w:t>
      </w:r>
    </w:p>
    <w:p w14:paraId="31C9A452">
      <w:pPr>
        <w:ind w:firstLine="560" w:firstLineChars="200"/>
        <w:rPr>
          <w:rFonts w:ascii="仿宋_GB2312" w:eastAsia="仿宋_GB2312"/>
          <w:sz w:val="28"/>
          <w:szCs w:val="28"/>
        </w:rPr>
      </w:pPr>
      <w:r>
        <w:rPr>
          <w:rFonts w:hint="eastAsia" w:ascii="仿宋_GB2312" w:eastAsia="仿宋_GB2312"/>
          <w:sz w:val="28"/>
          <w:szCs w:val="28"/>
        </w:rPr>
        <w:t>（1）提供不少于1</w:t>
      </w:r>
      <w:r>
        <w:rPr>
          <w:rFonts w:ascii="仿宋_GB2312" w:eastAsia="仿宋_GB2312"/>
          <w:sz w:val="28"/>
          <w:szCs w:val="28"/>
        </w:rPr>
        <w:t>18</w:t>
      </w:r>
      <w:r>
        <w:rPr>
          <w:rFonts w:hint="eastAsia" w:ascii="仿宋_GB2312" w:eastAsia="仿宋_GB2312"/>
          <w:sz w:val="28"/>
          <w:szCs w:val="28"/>
        </w:rPr>
        <w:t>套中间件的技术服务，服务内容包含：安装服务、小版本升级（按需升级）、预防性健康检查巡检（每半年一次）等涉及中间件相关技术的工作。</w:t>
      </w:r>
    </w:p>
    <w:p w14:paraId="1EDD8A2C">
      <w:pPr>
        <w:ind w:firstLine="560" w:firstLineChars="200"/>
        <w:rPr>
          <w:rFonts w:ascii="仿宋_GB2312" w:eastAsia="仿宋_GB2312"/>
          <w:sz w:val="28"/>
          <w:szCs w:val="28"/>
        </w:rPr>
      </w:pPr>
      <w:r>
        <w:rPr>
          <w:rFonts w:hint="eastAsia" w:ascii="仿宋_GB2312" w:eastAsia="仿宋_GB2312"/>
          <w:sz w:val="28"/>
          <w:szCs w:val="28"/>
        </w:rPr>
        <w:t>（2）云资源交付用户前按照用户需求完成中间件安装部署。</w:t>
      </w:r>
    </w:p>
    <w:p w14:paraId="1D3C263E">
      <w:pPr>
        <w:ind w:firstLine="560" w:firstLineChars="200"/>
        <w:rPr>
          <w:rFonts w:ascii="仿宋_GB2312" w:eastAsia="仿宋_GB2312"/>
          <w:sz w:val="28"/>
          <w:szCs w:val="28"/>
        </w:rPr>
      </w:pPr>
      <w:r>
        <w:rPr>
          <w:rFonts w:hint="eastAsia" w:ascii="仿宋_GB2312" w:eastAsia="仿宋_GB2312"/>
          <w:sz w:val="28"/>
          <w:szCs w:val="28"/>
        </w:rPr>
        <w:t>（3）提供采购的中间件相关产品使用技术答疑，问题故障保修等技术支持服务。</w:t>
      </w:r>
    </w:p>
    <w:p w14:paraId="195CF242">
      <w:pPr>
        <w:ind w:firstLine="560" w:firstLineChars="200"/>
        <w:rPr>
          <w:rFonts w:ascii="仿宋_GB2312" w:eastAsia="仿宋_GB2312"/>
          <w:sz w:val="28"/>
          <w:szCs w:val="28"/>
        </w:rPr>
      </w:pPr>
      <w:r>
        <w:rPr>
          <w:rFonts w:hint="eastAsia" w:ascii="仿宋_GB2312" w:eastAsia="仿宋_GB2312"/>
          <w:sz w:val="28"/>
          <w:szCs w:val="28"/>
        </w:rPr>
        <w:t>（4）协助用户完成业务系统软件测评、安全测评、密评、等保测评等涉及采购的中间件相关产品技术支持工作。</w:t>
      </w:r>
    </w:p>
    <w:p w14:paraId="7FB667DB">
      <w:pPr>
        <w:ind w:firstLine="560" w:firstLineChars="200"/>
        <w:rPr>
          <w:rFonts w:ascii="仿宋_GB2312" w:eastAsia="仿宋_GB2312"/>
          <w:sz w:val="28"/>
          <w:szCs w:val="28"/>
        </w:rPr>
      </w:pPr>
      <w:r>
        <w:rPr>
          <w:rFonts w:hint="eastAsia" w:ascii="仿宋_GB2312" w:eastAsia="仿宋_GB2312"/>
          <w:sz w:val="28"/>
          <w:szCs w:val="28"/>
        </w:rPr>
        <w:t>（5）定期对用户部署采购的中间件进行安全扫描，形成漏扫报告，协助用户完成漏洞修复。</w:t>
      </w:r>
    </w:p>
    <w:p w14:paraId="03C77797">
      <w:pPr>
        <w:ind w:firstLine="560" w:firstLineChars="200"/>
        <w:rPr>
          <w:rFonts w:ascii="仿宋_GB2312" w:eastAsia="仿宋_GB2312"/>
          <w:sz w:val="28"/>
          <w:szCs w:val="28"/>
        </w:rPr>
      </w:pPr>
    </w:p>
    <w:p w14:paraId="3906B56A">
      <w:pPr>
        <w:ind w:firstLine="560" w:firstLineChars="200"/>
        <w:rPr>
          <w:rFonts w:ascii="仿宋_GB2312" w:eastAsia="仿宋_GB2312"/>
          <w:sz w:val="28"/>
          <w:szCs w:val="28"/>
        </w:rPr>
      </w:pPr>
      <w:r>
        <w:rPr>
          <w:rFonts w:hint="eastAsia" w:ascii="仿宋_GB2312" w:eastAsia="仿宋_GB2312"/>
          <w:sz w:val="28"/>
          <w:szCs w:val="28"/>
        </w:rPr>
        <w:t>3、数据库技术服务要求：</w:t>
      </w:r>
    </w:p>
    <w:p w14:paraId="0D9F3023">
      <w:pPr>
        <w:ind w:firstLine="560" w:firstLineChars="200"/>
        <w:rPr>
          <w:rFonts w:ascii="仿宋_GB2312" w:eastAsia="仿宋_GB2312"/>
          <w:sz w:val="28"/>
          <w:szCs w:val="28"/>
        </w:rPr>
      </w:pPr>
      <w:r>
        <w:rPr>
          <w:rFonts w:hint="eastAsia" w:ascii="仿宋_GB2312" w:eastAsia="仿宋_GB2312"/>
          <w:sz w:val="28"/>
          <w:szCs w:val="28"/>
        </w:rPr>
        <w:t>（1）提供不少于</w:t>
      </w:r>
      <w:r>
        <w:rPr>
          <w:rFonts w:ascii="仿宋_GB2312" w:eastAsia="仿宋_GB2312"/>
          <w:sz w:val="28"/>
          <w:szCs w:val="28"/>
        </w:rPr>
        <w:t>83</w:t>
      </w:r>
      <w:r>
        <w:rPr>
          <w:rFonts w:hint="eastAsia" w:ascii="仿宋_GB2312" w:eastAsia="仿宋_GB2312"/>
          <w:sz w:val="28"/>
          <w:szCs w:val="28"/>
        </w:rPr>
        <w:t>套数据库的技术服务，服务内容包含：安装部署、产品升级、性能优化、协助迁移和备份等涉及数据库相关技术服务的工作。</w:t>
      </w:r>
    </w:p>
    <w:p w14:paraId="445873AA">
      <w:pPr>
        <w:ind w:firstLine="560" w:firstLineChars="200"/>
        <w:rPr>
          <w:rFonts w:ascii="仿宋_GB2312" w:eastAsia="仿宋_GB2312"/>
          <w:sz w:val="28"/>
          <w:szCs w:val="28"/>
        </w:rPr>
      </w:pPr>
      <w:r>
        <w:rPr>
          <w:rFonts w:hint="eastAsia" w:ascii="仿宋_GB2312" w:eastAsia="仿宋_GB2312"/>
          <w:sz w:val="28"/>
          <w:szCs w:val="28"/>
        </w:rPr>
        <w:t>（2）云资源交付用户前按照用户需求完成数据库安装部署。</w:t>
      </w:r>
    </w:p>
    <w:p w14:paraId="3F3FFCDA">
      <w:pPr>
        <w:ind w:firstLine="560" w:firstLineChars="200"/>
        <w:rPr>
          <w:rFonts w:ascii="仿宋_GB2312" w:eastAsia="仿宋_GB2312"/>
          <w:sz w:val="28"/>
          <w:szCs w:val="28"/>
        </w:rPr>
      </w:pPr>
      <w:r>
        <w:rPr>
          <w:rFonts w:hint="eastAsia" w:ascii="仿宋_GB2312" w:eastAsia="仿宋_GB2312"/>
          <w:sz w:val="28"/>
          <w:szCs w:val="28"/>
        </w:rPr>
        <w:t>（3）提供采购的数据库相关产品使用技术答疑，问题故障保修等技术支持服务。</w:t>
      </w:r>
    </w:p>
    <w:p w14:paraId="29393A7C">
      <w:pPr>
        <w:ind w:firstLine="560" w:firstLineChars="200"/>
        <w:rPr>
          <w:rFonts w:ascii="仿宋_GB2312" w:eastAsia="仿宋_GB2312"/>
          <w:sz w:val="28"/>
          <w:szCs w:val="28"/>
        </w:rPr>
      </w:pPr>
      <w:r>
        <w:rPr>
          <w:rFonts w:hint="eastAsia" w:ascii="仿宋_GB2312" w:eastAsia="仿宋_GB2312"/>
          <w:sz w:val="28"/>
          <w:szCs w:val="28"/>
        </w:rPr>
        <w:t>（4）协助用户完成业务系统软件测评、安全测评、密评、等保测评等涉及采购的数据库相关产品技术支持工作。</w:t>
      </w:r>
    </w:p>
    <w:p w14:paraId="5FEBEAC3">
      <w:pPr>
        <w:ind w:firstLine="560" w:firstLineChars="200"/>
        <w:rPr>
          <w:rFonts w:ascii="仿宋_GB2312" w:eastAsia="仿宋_GB2312"/>
          <w:sz w:val="28"/>
          <w:szCs w:val="28"/>
        </w:rPr>
      </w:pPr>
      <w:r>
        <w:rPr>
          <w:rFonts w:hint="eastAsia" w:ascii="仿宋_GB2312" w:eastAsia="仿宋_GB2312"/>
          <w:sz w:val="28"/>
          <w:szCs w:val="28"/>
        </w:rPr>
        <w:t>（5）定期对用户部署采购的数据库进行安全扫描，形成漏扫报告，协助用户完成漏洞修复。</w:t>
      </w:r>
    </w:p>
    <w:p w14:paraId="064F809A">
      <w:pPr>
        <w:ind w:firstLine="560" w:firstLineChars="200"/>
        <w:rPr>
          <w:rFonts w:ascii="仿宋_GB2312" w:eastAsia="仿宋_GB2312"/>
          <w:color w:val="auto"/>
          <w:sz w:val="28"/>
          <w:szCs w:val="28"/>
        </w:rPr>
      </w:pPr>
      <w:r>
        <w:rPr>
          <w:rFonts w:hint="eastAsia" w:ascii="仿宋_GB2312" w:eastAsia="仿宋_GB2312"/>
          <w:color w:val="auto"/>
          <w:sz w:val="28"/>
          <w:szCs w:val="28"/>
        </w:rPr>
        <w:t>4、预估迁移范围（具体以甲方实际需求为准）：</w:t>
      </w:r>
    </w:p>
    <w:p w14:paraId="5A9F3F0B">
      <w:pPr>
        <w:ind w:firstLine="560" w:firstLineChars="200"/>
        <w:rPr>
          <w:rFonts w:ascii="仿宋_GB2312" w:eastAsia="仿宋_GB2312"/>
          <w:color w:val="auto"/>
          <w:sz w:val="28"/>
          <w:szCs w:val="28"/>
        </w:rPr>
      </w:pPr>
      <w:r>
        <w:rPr>
          <w:rFonts w:hint="eastAsia" w:ascii="仿宋_GB2312" w:eastAsia="仿宋_GB2312"/>
          <w:color w:val="auto"/>
          <w:sz w:val="28"/>
          <w:szCs w:val="28"/>
        </w:rPr>
        <w:t>为5</w:t>
      </w:r>
      <w:r>
        <w:rPr>
          <w:rFonts w:ascii="仿宋_GB2312" w:eastAsia="仿宋_GB2312"/>
          <w:color w:val="auto"/>
          <w:sz w:val="28"/>
          <w:szCs w:val="28"/>
        </w:rPr>
        <w:t>0</w:t>
      </w:r>
      <w:r>
        <w:rPr>
          <w:rFonts w:hint="eastAsia" w:ascii="仿宋_GB2312" w:eastAsia="仿宋_GB2312"/>
          <w:color w:val="auto"/>
          <w:sz w:val="28"/>
          <w:szCs w:val="28"/>
        </w:rPr>
        <w:t>个业务系统的不少于2</w:t>
      </w:r>
      <w:r>
        <w:rPr>
          <w:rFonts w:ascii="仿宋_GB2312" w:eastAsia="仿宋_GB2312"/>
          <w:color w:val="auto"/>
          <w:sz w:val="28"/>
          <w:szCs w:val="28"/>
        </w:rPr>
        <w:t>4</w:t>
      </w:r>
      <w:r>
        <w:rPr>
          <w:rFonts w:hint="eastAsia" w:ascii="仿宋_GB2312" w:eastAsia="仿宋_GB2312"/>
          <w:color w:val="auto"/>
          <w:sz w:val="28"/>
          <w:szCs w:val="28"/>
        </w:rPr>
        <w:t>台数据库服务器提供不少于</w:t>
      </w:r>
      <w:r>
        <w:rPr>
          <w:rFonts w:ascii="仿宋_GB2312" w:eastAsia="仿宋_GB2312"/>
          <w:color w:val="auto"/>
          <w:sz w:val="28"/>
          <w:szCs w:val="28"/>
        </w:rPr>
        <w:t>3T</w:t>
      </w:r>
      <w:r>
        <w:rPr>
          <w:rFonts w:hint="eastAsia" w:ascii="仿宋_GB2312" w:eastAsia="仿宋_GB2312"/>
          <w:color w:val="auto"/>
          <w:sz w:val="28"/>
          <w:szCs w:val="28"/>
        </w:rPr>
        <w:t>数据量的数据迁移协助工作，协助迁移技术服务内容主要包括：</w:t>
      </w:r>
    </w:p>
    <w:p w14:paraId="4593A266">
      <w:pPr>
        <w:ind w:firstLine="560" w:firstLineChars="200"/>
        <w:rPr>
          <w:rFonts w:ascii="仿宋_GB2312" w:eastAsia="仿宋_GB2312"/>
          <w:bCs/>
          <w:sz w:val="28"/>
          <w:szCs w:val="28"/>
        </w:rPr>
      </w:pPr>
      <w:r>
        <w:rPr>
          <w:rFonts w:hint="eastAsia" w:ascii="仿宋_GB2312" w:eastAsia="仿宋_GB2312"/>
          <w:bCs/>
          <w:sz w:val="28"/>
          <w:szCs w:val="28"/>
        </w:rPr>
        <w:t>（</w:t>
      </w:r>
      <w:r>
        <w:rPr>
          <w:rFonts w:ascii="仿宋_GB2312" w:eastAsia="仿宋_GB2312"/>
          <w:bCs/>
          <w:sz w:val="28"/>
          <w:szCs w:val="28"/>
        </w:rPr>
        <w:t>1）数据迁移评估工作内容</w:t>
      </w:r>
    </w:p>
    <w:p w14:paraId="13AF2791">
      <w:pPr>
        <w:ind w:firstLine="560" w:firstLineChars="200"/>
        <w:rPr>
          <w:rFonts w:ascii="仿宋_GB2312" w:eastAsia="仿宋_GB2312"/>
          <w:bCs/>
          <w:sz w:val="28"/>
          <w:szCs w:val="28"/>
        </w:rPr>
      </w:pPr>
      <w:r>
        <w:rPr>
          <w:rFonts w:hint="eastAsia" w:ascii="仿宋_GB2312" w:eastAsia="仿宋_GB2312"/>
          <w:bCs/>
          <w:sz w:val="28"/>
          <w:szCs w:val="28"/>
        </w:rPr>
        <w:t>评估</w:t>
      </w:r>
      <w:r>
        <w:rPr>
          <w:rFonts w:ascii="仿宋_GB2312" w:eastAsia="仿宋_GB2312"/>
          <w:bCs/>
          <w:sz w:val="28"/>
          <w:szCs w:val="28"/>
        </w:rPr>
        <w:t>当前应用场景的现状，目前使用的数据库功能，</w:t>
      </w:r>
      <w:r>
        <w:rPr>
          <w:rFonts w:hint="eastAsia" w:ascii="仿宋_GB2312" w:eastAsia="仿宋_GB2312"/>
          <w:bCs/>
          <w:sz w:val="28"/>
          <w:szCs w:val="28"/>
        </w:rPr>
        <w:t>评估基础软件功能适配情况；</w:t>
      </w:r>
    </w:p>
    <w:p w14:paraId="59723BA6">
      <w:pPr>
        <w:ind w:firstLine="560" w:firstLineChars="200"/>
        <w:rPr>
          <w:rFonts w:ascii="仿宋_GB2312" w:eastAsia="仿宋_GB2312"/>
          <w:bCs/>
          <w:sz w:val="28"/>
          <w:szCs w:val="28"/>
        </w:rPr>
      </w:pPr>
      <w:r>
        <w:rPr>
          <w:rFonts w:hint="eastAsia" w:ascii="仿宋_GB2312" w:eastAsia="仿宋_GB2312"/>
          <w:bCs/>
          <w:sz w:val="28"/>
          <w:szCs w:val="28"/>
        </w:rPr>
        <w:t>（</w:t>
      </w:r>
      <w:r>
        <w:rPr>
          <w:rFonts w:ascii="仿宋_GB2312" w:eastAsia="仿宋_GB2312"/>
          <w:bCs/>
          <w:sz w:val="28"/>
          <w:szCs w:val="28"/>
        </w:rPr>
        <w:t>2）迁移环境准备工作内容</w:t>
      </w:r>
    </w:p>
    <w:p w14:paraId="7973FCA4">
      <w:pPr>
        <w:pStyle w:val="22"/>
        <w:numPr>
          <w:ilvl w:val="0"/>
          <w:numId w:val="5"/>
        </w:numPr>
        <w:ind w:firstLineChars="0"/>
        <w:rPr>
          <w:rFonts w:ascii="仿宋_GB2312" w:eastAsia="仿宋_GB2312"/>
          <w:bCs/>
          <w:sz w:val="28"/>
          <w:szCs w:val="28"/>
        </w:rPr>
      </w:pPr>
      <w:r>
        <w:rPr>
          <w:rFonts w:ascii="仿宋_GB2312" w:eastAsia="仿宋_GB2312"/>
          <w:bCs/>
          <w:sz w:val="28"/>
          <w:szCs w:val="28"/>
        </w:rPr>
        <w:t>软硬件环境的准备</w:t>
      </w:r>
      <w:r>
        <w:rPr>
          <w:rFonts w:hint="eastAsia" w:ascii="仿宋_GB2312" w:eastAsia="仿宋_GB2312"/>
          <w:bCs/>
          <w:sz w:val="28"/>
          <w:szCs w:val="28"/>
        </w:rPr>
        <w:t>；</w:t>
      </w:r>
    </w:p>
    <w:p w14:paraId="306D61AF">
      <w:pPr>
        <w:pStyle w:val="22"/>
        <w:numPr>
          <w:ilvl w:val="0"/>
          <w:numId w:val="5"/>
        </w:numPr>
        <w:ind w:firstLineChars="0"/>
        <w:rPr>
          <w:rFonts w:ascii="仿宋_GB2312" w:eastAsia="仿宋_GB2312"/>
          <w:bCs/>
          <w:sz w:val="28"/>
          <w:szCs w:val="28"/>
        </w:rPr>
      </w:pPr>
      <w:r>
        <w:rPr>
          <w:rFonts w:ascii="仿宋_GB2312" w:eastAsia="仿宋_GB2312"/>
          <w:bCs/>
          <w:sz w:val="28"/>
          <w:szCs w:val="28"/>
        </w:rPr>
        <w:t>迁移实施方案编制</w:t>
      </w:r>
      <w:r>
        <w:rPr>
          <w:rFonts w:hint="eastAsia" w:ascii="仿宋_GB2312" w:eastAsia="仿宋_GB2312"/>
          <w:bCs/>
          <w:sz w:val="28"/>
          <w:szCs w:val="28"/>
        </w:rPr>
        <w:t>；</w:t>
      </w:r>
    </w:p>
    <w:p w14:paraId="09DFD934">
      <w:pPr>
        <w:pStyle w:val="22"/>
        <w:numPr>
          <w:ilvl w:val="0"/>
          <w:numId w:val="5"/>
        </w:numPr>
        <w:ind w:firstLineChars="0"/>
        <w:rPr>
          <w:rFonts w:ascii="仿宋_GB2312" w:eastAsia="仿宋_GB2312"/>
          <w:bCs/>
          <w:sz w:val="28"/>
          <w:szCs w:val="28"/>
        </w:rPr>
      </w:pPr>
      <w:r>
        <w:rPr>
          <w:rFonts w:ascii="仿宋_GB2312" w:eastAsia="仿宋_GB2312"/>
          <w:bCs/>
          <w:sz w:val="28"/>
          <w:szCs w:val="28"/>
        </w:rPr>
        <w:t>迁移应急预案编制</w:t>
      </w:r>
      <w:r>
        <w:rPr>
          <w:rFonts w:hint="eastAsia" w:ascii="仿宋_GB2312" w:eastAsia="仿宋_GB2312"/>
          <w:bCs/>
          <w:sz w:val="28"/>
          <w:szCs w:val="28"/>
        </w:rPr>
        <w:t>；</w:t>
      </w:r>
    </w:p>
    <w:p w14:paraId="46414959">
      <w:pPr>
        <w:pStyle w:val="22"/>
        <w:numPr>
          <w:ilvl w:val="0"/>
          <w:numId w:val="4"/>
        </w:numPr>
        <w:ind w:firstLineChars="0"/>
        <w:rPr>
          <w:rFonts w:ascii="仿宋_GB2312" w:eastAsia="仿宋_GB2312"/>
          <w:bCs/>
          <w:sz w:val="28"/>
          <w:szCs w:val="28"/>
        </w:rPr>
      </w:pPr>
      <w:r>
        <w:rPr>
          <w:rFonts w:ascii="仿宋_GB2312" w:eastAsia="仿宋_GB2312"/>
          <w:bCs/>
          <w:sz w:val="28"/>
          <w:szCs w:val="28"/>
        </w:rPr>
        <w:t>迁移</w:t>
      </w:r>
      <w:r>
        <w:rPr>
          <w:rFonts w:hint="eastAsia" w:ascii="仿宋_GB2312" w:eastAsia="仿宋_GB2312"/>
          <w:bCs/>
          <w:sz w:val="28"/>
          <w:szCs w:val="28"/>
        </w:rPr>
        <w:t>实施工作内容</w:t>
      </w:r>
    </w:p>
    <w:p w14:paraId="005BD0BA">
      <w:pPr>
        <w:ind w:left="560"/>
        <w:rPr>
          <w:rFonts w:ascii="仿宋_GB2312" w:eastAsia="仿宋_GB2312"/>
          <w:bCs/>
          <w:sz w:val="28"/>
          <w:szCs w:val="28"/>
        </w:rPr>
      </w:pPr>
      <w:r>
        <w:rPr>
          <w:rFonts w:hint="eastAsia" w:ascii="仿宋_GB2312" w:eastAsia="仿宋_GB2312"/>
          <w:bCs/>
          <w:sz w:val="28"/>
          <w:szCs w:val="28"/>
        </w:rPr>
        <w:t>实施</w:t>
      </w:r>
      <w:r>
        <w:rPr>
          <w:rFonts w:ascii="仿宋_GB2312" w:eastAsia="仿宋_GB2312"/>
          <w:bCs/>
          <w:sz w:val="28"/>
          <w:szCs w:val="28"/>
        </w:rPr>
        <w:t>基本对象</w:t>
      </w:r>
      <w:r>
        <w:rPr>
          <w:rFonts w:hint="eastAsia" w:ascii="仿宋_GB2312" w:eastAsia="仿宋_GB2312"/>
          <w:bCs/>
          <w:sz w:val="28"/>
          <w:szCs w:val="28"/>
        </w:rPr>
        <w:t>、</w:t>
      </w:r>
      <w:r>
        <w:rPr>
          <w:rFonts w:ascii="仿宋_GB2312" w:eastAsia="仿宋_GB2312"/>
          <w:bCs/>
          <w:sz w:val="28"/>
          <w:szCs w:val="28"/>
        </w:rPr>
        <w:t>数据、高级对象</w:t>
      </w:r>
      <w:r>
        <w:rPr>
          <w:rFonts w:hint="eastAsia" w:ascii="仿宋_GB2312" w:eastAsia="仿宋_GB2312"/>
          <w:bCs/>
          <w:sz w:val="28"/>
          <w:szCs w:val="28"/>
        </w:rPr>
        <w:t>的数据迁移；</w:t>
      </w:r>
    </w:p>
    <w:p w14:paraId="58912E09">
      <w:pPr>
        <w:ind w:firstLine="560" w:firstLineChars="200"/>
        <w:rPr>
          <w:rFonts w:ascii="仿宋_GB2312" w:eastAsia="仿宋_GB2312"/>
          <w:bCs/>
          <w:sz w:val="28"/>
          <w:szCs w:val="28"/>
        </w:rPr>
      </w:pPr>
      <w:r>
        <w:rPr>
          <w:rFonts w:hint="eastAsia" w:ascii="仿宋_GB2312" w:eastAsia="仿宋_GB2312"/>
          <w:bCs/>
          <w:sz w:val="28"/>
          <w:szCs w:val="28"/>
        </w:rPr>
        <w:t>（</w:t>
      </w:r>
      <w:r>
        <w:rPr>
          <w:rFonts w:ascii="仿宋_GB2312" w:eastAsia="仿宋_GB2312"/>
          <w:bCs/>
          <w:sz w:val="28"/>
          <w:szCs w:val="28"/>
        </w:rPr>
        <w:t>4）配合应用系统进行</w:t>
      </w:r>
      <w:r>
        <w:rPr>
          <w:rFonts w:hint="eastAsia" w:ascii="仿宋_GB2312" w:eastAsia="仿宋_GB2312"/>
          <w:bCs/>
          <w:sz w:val="28"/>
          <w:szCs w:val="28"/>
        </w:rPr>
        <w:t>功能和性能的适配验证。</w:t>
      </w:r>
    </w:p>
    <w:p w14:paraId="45EA00F8">
      <w:pPr>
        <w:ind w:firstLine="400" w:firstLineChars="200"/>
        <w:rPr>
          <w:kern w:val="0"/>
          <w:sz w:val="20"/>
          <w:szCs w:val="20"/>
        </w:rPr>
      </w:pPr>
    </w:p>
    <w:p w14:paraId="4FB686BC">
      <w:pPr>
        <w:pStyle w:val="2"/>
        <w:numPr>
          <w:ilvl w:val="255"/>
          <w:numId w:val="0"/>
        </w:numPr>
        <w:spacing w:before="0" w:after="0" w:line="570" w:lineRule="exact"/>
        <w:rPr>
          <w:rFonts w:ascii="仿宋_GB2312" w:hAnsi="仿宋_GB2312" w:eastAsia="仿宋_GB2312" w:cs="仿宋_GB2312"/>
        </w:rPr>
      </w:pPr>
      <w:r>
        <w:rPr>
          <w:rFonts w:hint="eastAsia" w:ascii="仿宋_GB2312" w:hAnsi="仿宋_GB2312" w:eastAsia="仿宋_GB2312" w:cs="仿宋_GB2312"/>
        </w:rPr>
        <w:t>（三）安全运维要求</w:t>
      </w:r>
    </w:p>
    <w:p w14:paraId="2A5F6EC9">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需提供完整合理、措施得当的售后服务方案，并写明对紧急故障及一般故障的响应时间。</w:t>
      </w:r>
    </w:p>
    <w:p w14:paraId="2B59AA60">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采购人与供应商签署保密协议，要求其不得泄露业务系统的相关重要信息；供应商和运维人员签署保密协议，并对运维人员身份证进行备案登记。</w:t>
      </w:r>
    </w:p>
    <w:p w14:paraId="0F3BAFEA">
      <w:pPr>
        <w:spacing w:line="57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供应商需承诺遵守国家相应的法律法规，配合政府监管部门的监管审查。供应商提供给采购人的相关信息包括：如关键组件的运行日志、运维人员的操作记录等。</w:t>
      </w:r>
    </w:p>
    <w:p w14:paraId="02AC04BE">
      <w:pPr>
        <w:pStyle w:val="2"/>
        <w:numPr>
          <w:ilvl w:val="255"/>
          <w:numId w:val="0"/>
        </w:numPr>
        <w:spacing w:before="0" w:after="0" w:line="570" w:lineRule="exact"/>
        <w:rPr>
          <w:rFonts w:ascii="仿宋_GB2312" w:hAnsi="仿宋_GB2312" w:eastAsia="仿宋_GB2312" w:cs="仿宋_GB2312"/>
        </w:rPr>
      </w:pPr>
      <w:bookmarkStart w:id="18" w:name="_Toc526763474"/>
      <w:bookmarkEnd w:id="18"/>
      <w:bookmarkStart w:id="19" w:name="_Toc526763470"/>
      <w:bookmarkEnd w:id="19"/>
      <w:bookmarkStart w:id="20" w:name="_Toc523730064"/>
      <w:bookmarkStart w:id="21" w:name="_Toc80187720"/>
      <w:r>
        <w:rPr>
          <w:rFonts w:hint="eastAsia" w:ascii="仿宋_GB2312" w:hAnsi="仿宋_GB2312" w:eastAsia="仿宋_GB2312" w:cs="仿宋_GB2312"/>
        </w:rPr>
        <w:t>（四）</w:t>
      </w:r>
      <w:bookmarkEnd w:id="20"/>
      <w:bookmarkEnd w:id="21"/>
      <w:r>
        <w:rPr>
          <w:rFonts w:hint="eastAsia" w:ascii="仿宋_GB2312" w:hAnsi="仿宋_GB2312" w:eastAsia="仿宋_GB2312" w:cs="仿宋_GB2312"/>
        </w:rPr>
        <w:t>供应商要求</w:t>
      </w:r>
    </w:p>
    <w:p w14:paraId="74486C6D">
      <w:pPr>
        <w:widowControl/>
        <w:spacing w:line="570" w:lineRule="exact"/>
        <w:ind w:left="142" w:firstLine="480"/>
        <w:jc w:val="left"/>
        <w:rPr>
          <w:rFonts w:ascii="仿宋_GB2312" w:hAnsi="仿宋_GB2312" w:eastAsia="仿宋_GB2312" w:cs="仿宋_GB2312"/>
          <w:color w:val="000000"/>
          <w:kern w:val="0"/>
          <w:sz w:val="28"/>
          <w:szCs w:val="28"/>
        </w:rPr>
      </w:pPr>
      <w:bookmarkStart w:id="22" w:name="_Toc523730065"/>
      <w:bookmarkEnd w:id="22"/>
      <w:bookmarkStart w:id="23" w:name="_Toc492891254"/>
      <w:bookmarkEnd w:id="23"/>
      <w:bookmarkStart w:id="24" w:name="_Toc526763475"/>
      <w:bookmarkEnd w:id="24"/>
      <w:bookmarkStart w:id="25" w:name="_Toc493196076"/>
      <w:r>
        <w:rPr>
          <w:rFonts w:hint="eastAsia" w:ascii="仿宋_GB2312" w:hAnsi="仿宋_GB2312" w:eastAsia="仿宋_GB2312" w:cs="仿宋_GB2312"/>
          <w:color w:val="000000"/>
          <w:kern w:val="0"/>
          <w:sz w:val="28"/>
          <w:szCs w:val="28"/>
        </w:rPr>
        <w:t>具有ISO9001质量管理体系认证、ISO14001环境管理体系认证、ISO20000IT服务管理体系认证、ISO27017信息安全管理体系认证、</w:t>
      </w:r>
      <w:r>
        <w:rPr>
          <w:rFonts w:ascii="仿宋_GB2312" w:hAnsi="仿宋_GB2312" w:eastAsia="仿宋_GB2312" w:cs="仿宋_GB2312"/>
          <w:color w:val="000000"/>
          <w:kern w:val="0"/>
          <w:sz w:val="28"/>
          <w:szCs w:val="28"/>
        </w:rPr>
        <w:t>ISO27001信息安全管理体系认证</w:t>
      </w:r>
      <w:r>
        <w:rPr>
          <w:rFonts w:hint="eastAsia" w:ascii="仿宋_GB2312" w:hAnsi="仿宋_GB2312" w:eastAsia="仿宋_GB2312" w:cs="仿宋_GB2312"/>
          <w:color w:val="000000"/>
          <w:kern w:val="0"/>
          <w:sz w:val="28"/>
          <w:szCs w:val="28"/>
        </w:rPr>
        <w:t>、云计算安全评估证书CSA C*STAR者优先考虑</w:t>
      </w:r>
      <w:bookmarkEnd w:id="25"/>
      <w:r>
        <w:rPr>
          <w:rFonts w:hint="eastAsia" w:ascii="仿宋_GB2312" w:hAnsi="仿宋_GB2312" w:eastAsia="仿宋_GB2312" w:cs="仿宋_GB2312"/>
          <w:color w:val="000000"/>
          <w:kern w:val="0"/>
          <w:sz w:val="28"/>
          <w:szCs w:val="28"/>
        </w:rPr>
        <w:t>。</w:t>
      </w:r>
    </w:p>
    <w:p w14:paraId="10F9DA5C">
      <w:pPr>
        <w:widowControl/>
        <w:spacing w:line="570" w:lineRule="exact"/>
        <w:ind w:left="142" w:firstLine="48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其他企业综合实力根据企业获奖情况、履约能力和信誉度相关资质证书进行综合评定。</w:t>
      </w:r>
    </w:p>
    <w:p w14:paraId="1F7499E7">
      <w:pPr>
        <w:widowControl/>
        <w:spacing w:line="570" w:lineRule="exact"/>
        <w:ind w:left="142" w:firstLine="480"/>
        <w:jc w:val="left"/>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lang w:eastAsia="zh-CN"/>
        </w:rPr>
        <w:t>供应商需提供近三年以来的类似项目业绩。</w:t>
      </w:r>
    </w:p>
    <w:p w14:paraId="22A03727">
      <w:pPr>
        <w:ind w:firstLine="400" w:firstLineChars="200"/>
        <w:rPr>
          <w:kern w:val="0"/>
          <w:sz w:val="20"/>
          <w:szCs w:val="20"/>
        </w:rPr>
      </w:pPr>
    </w:p>
    <w:sectPr>
      <w:footerReference r:id="rId3"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BFD0E">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F4D46E">
                          <w:pPr>
                            <w:pStyle w:val="9"/>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1F4D46E">
                    <w:pPr>
                      <w:pStyle w:val="9"/>
                    </w:pPr>
                    <w:r>
                      <w:fldChar w:fldCharType="begin"/>
                    </w:r>
                    <w:r>
                      <w:instrText xml:space="preserve"> PAGE  \* MERGEFORMAT </w:instrText>
                    </w:r>
                    <w:r>
                      <w:fldChar w:fldCharType="separate"/>
                    </w:r>
                    <w:r>
                      <w:t>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pStyle w:val="5"/>
      <w:lvlText w:val="%1."/>
      <w:lvlJc w:val="left"/>
      <w:pPr>
        <w:tabs>
          <w:tab w:val="left" w:pos="360"/>
        </w:tabs>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080" w:hanging="1080"/>
      </w:pPr>
      <w:rPr>
        <w:rFonts w:hint="default"/>
      </w:rPr>
    </w:lvl>
    <w:lvl w:ilvl="3" w:tentative="0">
      <w:start w:val="1"/>
      <w:numFmt w:val="decimal"/>
      <w:isLgl/>
      <w:lvlText w:val="%1.%2.%3.%4"/>
      <w:lvlJc w:val="left"/>
      <w:pPr>
        <w:ind w:left="1440" w:hanging="1440"/>
      </w:pPr>
      <w:rPr>
        <w:rFonts w:hint="default"/>
      </w:rPr>
    </w:lvl>
    <w:lvl w:ilvl="4" w:tentative="0">
      <w:start w:val="1"/>
      <w:numFmt w:val="decimal"/>
      <w:isLgl/>
      <w:lvlText w:val="%1.%2.%3.%4.%5"/>
      <w:lvlJc w:val="left"/>
      <w:pPr>
        <w:ind w:left="1800" w:hanging="180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2160" w:hanging="2160"/>
      </w:pPr>
      <w:rPr>
        <w:rFonts w:hint="default"/>
      </w:rPr>
    </w:lvl>
    <w:lvl w:ilvl="7" w:tentative="0">
      <w:start w:val="1"/>
      <w:numFmt w:val="decimal"/>
      <w:isLgl/>
      <w:lvlText w:val="%1.%2.%3.%4.%5.%6.%7.%8"/>
      <w:lvlJc w:val="left"/>
      <w:pPr>
        <w:ind w:left="2520" w:hanging="2520"/>
      </w:pPr>
      <w:rPr>
        <w:rFonts w:hint="default"/>
      </w:rPr>
    </w:lvl>
    <w:lvl w:ilvl="8" w:tentative="0">
      <w:start w:val="1"/>
      <w:numFmt w:val="decimal"/>
      <w:isLgl/>
      <w:lvlText w:val="%1.%2.%3.%4.%5.%6.%7.%8.%9"/>
      <w:lvlJc w:val="left"/>
      <w:pPr>
        <w:ind w:left="2880" w:hanging="2880"/>
      </w:pPr>
      <w:rPr>
        <w:rFonts w:hint="default"/>
      </w:rPr>
    </w:lvl>
  </w:abstractNum>
  <w:abstractNum w:abstractNumId="1">
    <w:nsid w:val="15050374"/>
    <w:multiLevelType w:val="multilevel"/>
    <w:tmpl w:val="15050374"/>
    <w:lvl w:ilvl="0" w:tentative="0">
      <w:start w:val="3"/>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AE5A62"/>
    <w:multiLevelType w:val="multilevel"/>
    <w:tmpl w:val="19AE5A62"/>
    <w:lvl w:ilvl="0" w:tentative="0">
      <w:start w:val="1"/>
      <w:numFmt w:val="decimal"/>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3045044A"/>
    <w:multiLevelType w:val="multilevel"/>
    <w:tmpl w:val="3045044A"/>
    <w:lvl w:ilvl="0" w:tentative="0">
      <w:start w:val="7"/>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E66366F"/>
    <w:multiLevelType w:val="multilevel"/>
    <w:tmpl w:val="5E66366F"/>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5YTI3YWYxYmYyNjE0ZWFhOTBjM2RlYjYwZWRlODYifQ=="/>
  </w:docVars>
  <w:rsids>
    <w:rsidRoot w:val="00935D3C"/>
    <w:rsid w:val="00001010"/>
    <w:rsid w:val="000117DA"/>
    <w:rsid w:val="000208D1"/>
    <w:rsid w:val="00020D32"/>
    <w:rsid w:val="00022476"/>
    <w:rsid w:val="000316BD"/>
    <w:rsid w:val="00042F9F"/>
    <w:rsid w:val="000603C3"/>
    <w:rsid w:val="0006559A"/>
    <w:rsid w:val="00073B00"/>
    <w:rsid w:val="000768E5"/>
    <w:rsid w:val="00077654"/>
    <w:rsid w:val="00085EDC"/>
    <w:rsid w:val="00086585"/>
    <w:rsid w:val="000874CE"/>
    <w:rsid w:val="00091E68"/>
    <w:rsid w:val="00092EB7"/>
    <w:rsid w:val="00095D8B"/>
    <w:rsid w:val="000A25D2"/>
    <w:rsid w:val="000A5C68"/>
    <w:rsid w:val="000B1C45"/>
    <w:rsid w:val="000B30DA"/>
    <w:rsid w:val="000C042E"/>
    <w:rsid w:val="000C284F"/>
    <w:rsid w:val="000C64C7"/>
    <w:rsid w:val="000D7C9F"/>
    <w:rsid w:val="000E191A"/>
    <w:rsid w:val="000E265C"/>
    <w:rsid w:val="000E560A"/>
    <w:rsid w:val="000F18AF"/>
    <w:rsid w:val="001039EF"/>
    <w:rsid w:val="0011077A"/>
    <w:rsid w:val="00113EA9"/>
    <w:rsid w:val="00116440"/>
    <w:rsid w:val="00122F0A"/>
    <w:rsid w:val="001237BC"/>
    <w:rsid w:val="00127F73"/>
    <w:rsid w:val="00150FB1"/>
    <w:rsid w:val="00151FC7"/>
    <w:rsid w:val="001638A4"/>
    <w:rsid w:val="00170030"/>
    <w:rsid w:val="0017473C"/>
    <w:rsid w:val="00176BDE"/>
    <w:rsid w:val="0019402B"/>
    <w:rsid w:val="00195A9F"/>
    <w:rsid w:val="001A2561"/>
    <w:rsid w:val="001A2A1C"/>
    <w:rsid w:val="001A4263"/>
    <w:rsid w:val="001A4505"/>
    <w:rsid w:val="001A5D3A"/>
    <w:rsid w:val="001A6649"/>
    <w:rsid w:val="001B3070"/>
    <w:rsid w:val="001B7A81"/>
    <w:rsid w:val="001C0099"/>
    <w:rsid w:val="001C2DEE"/>
    <w:rsid w:val="001C39E1"/>
    <w:rsid w:val="001C4CAB"/>
    <w:rsid w:val="001D2591"/>
    <w:rsid w:val="001D34C5"/>
    <w:rsid w:val="001D7428"/>
    <w:rsid w:val="001E2B2E"/>
    <w:rsid w:val="001E6242"/>
    <w:rsid w:val="001F333F"/>
    <w:rsid w:val="001F3FA2"/>
    <w:rsid w:val="00200BE7"/>
    <w:rsid w:val="0020335E"/>
    <w:rsid w:val="00204C8F"/>
    <w:rsid w:val="00222009"/>
    <w:rsid w:val="002221D2"/>
    <w:rsid w:val="00225790"/>
    <w:rsid w:val="002400DB"/>
    <w:rsid w:val="00241160"/>
    <w:rsid w:val="00262630"/>
    <w:rsid w:val="00264655"/>
    <w:rsid w:val="00266731"/>
    <w:rsid w:val="00271278"/>
    <w:rsid w:val="002712EB"/>
    <w:rsid w:val="002813DB"/>
    <w:rsid w:val="00281EB1"/>
    <w:rsid w:val="002824A0"/>
    <w:rsid w:val="0028576E"/>
    <w:rsid w:val="002B17CF"/>
    <w:rsid w:val="002C171D"/>
    <w:rsid w:val="002C2FB4"/>
    <w:rsid w:val="002C383C"/>
    <w:rsid w:val="002D09B7"/>
    <w:rsid w:val="002D6541"/>
    <w:rsid w:val="002D78CB"/>
    <w:rsid w:val="002F155A"/>
    <w:rsid w:val="002F7D00"/>
    <w:rsid w:val="003001EC"/>
    <w:rsid w:val="00312FF6"/>
    <w:rsid w:val="0031401B"/>
    <w:rsid w:val="00317438"/>
    <w:rsid w:val="00324D96"/>
    <w:rsid w:val="00332CC4"/>
    <w:rsid w:val="0033407F"/>
    <w:rsid w:val="00334D42"/>
    <w:rsid w:val="00343467"/>
    <w:rsid w:val="00343C55"/>
    <w:rsid w:val="00366D4C"/>
    <w:rsid w:val="003736EE"/>
    <w:rsid w:val="0038668C"/>
    <w:rsid w:val="00392229"/>
    <w:rsid w:val="003A0C96"/>
    <w:rsid w:val="003A152C"/>
    <w:rsid w:val="003B5BC2"/>
    <w:rsid w:val="003C32BB"/>
    <w:rsid w:val="003C5857"/>
    <w:rsid w:val="003C5BCC"/>
    <w:rsid w:val="003C742D"/>
    <w:rsid w:val="003D17E6"/>
    <w:rsid w:val="003D52B2"/>
    <w:rsid w:val="003D79EE"/>
    <w:rsid w:val="003D7AF3"/>
    <w:rsid w:val="003E239A"/>
    <w:rsid w:val="00410CE6"/>
    <w:rsid w:val="004128ED"/>
    <w:rsid w:val="00417BF1"/>
    <w:rsid w:val="00417FEC"/>
    <w:rsid w:val="00423A6B"/>
    <w:rsid w:val="00423FBC"/>
    <w:rsid w:val="00430CF6"/>
    <w:rsid w:val="0045790D"/>
    <w:rsid w:val="00461591"/>
    <w:rsid w:val="00477E42"/>
    <w:rsid w:val="004812F5"/>
    <w:rsid w:val="0048135F"/>
    <w:rsid w:val="00481645"/>
    <w:rsid w:val="004845EA"/>
    <w:rsid w:val="00492024"/>
    <w:rsid w:val="004970C4"/>
    <w:rsid w:val="004A39A9"/>
    <w:rsid w:val="004A63C3"/>
    <w:rsid w:val="004B65CE"/>
    <w:rsid w:val="004B7513"/>
    <w:rsid w:val="004C0E7E"/>
    <w:rsid w:val="004C30CA"/>
    <w:rsid w:val="004C37CD"/>
    <w:rsid w:val="004D4318"/>
    <w:rsid w:val="004D5F95"/>
    <w:rsid w:val="004E0A36"/>
    <w:rsid w:val="004F0A88"/>
    <w:rsid w:val="004F7B55"/>
    <w:rsid w:val="0050397E"/>
    <w:rsid w:val="00505A78"/>
    <w:rsid w:val="005146A8"/>
    <w:rsid w:val="00514EDB"/>
    <w:rsid w:val="0051529A"/>
    <w:rsid w:val="00525B48"/>
    <w:rsid w:val="00532025"/>
    <w:rsid w:val="005332AD"/>
    <w:rsid w:val="0053554A"/>
    <w:rsid w:val="005506BC"/>
    <w:rsid w:val="00553551"/>
    <w:rsid w:val="00553BE9"/>
    <w:rsid w:val="00563457"/>
    <w:rsid w:val="00564829"/>
    <w:rsid w:val="00572E5E"/>
    <w:rsid w:val="005754D8"/>
    <w:rsid w:val="00584382"/>
    <w:rsid w:val="00587AE0"/>
    <w:rsid w:val="00594E4B"/>
    <w:rsid w:val="005972E6"/>
    <w:rsid w:val="005A00E0"/>
    <w:rsid w:val="005A54DD"/>
    <w:rsid w:val="005A6DE3"/>
    <w:rsid w:val="005B5FF2"/>
    <w:rsid w:val="005B7BEA"/>
    <w:rsid w:val="005C152B"/>
    <w:rsid w:val="005D2C8E"/>
    <w:rsid w:val="005D7599"/>
    <w:rsid w:val="005E3671"/>
    <w:rsid w:val="005E5261"/>
    <w:rsid w:val="005E7C36"/>
    <w:rsid w:val="005F32F0"/>
    <w:rsid w:val="006036D5"/>
    <w:rsid w:val="00612626"/>
    <w:rsid w:val="00613A17"/>
    <w:rsid w:val="006171BC"/>
    <w:rsid w:val="00617A54"/>
    <w:rsid w:val="006233C5"/>
    <w:rsid w:val="00641BAA"/>
    <w:rsid w:val="00643E7E"/>
    <w:rsid w:val="0065396D"/>
    <w:rsid w:val="00665801"/>
    <w:rsid w:val="00696DB5"/>
    <w:rsid w:val="006A2E2F"/>
    <w:rsid w:val="006A3E20"/>
    <w:rsid w:val="006A72CD"/>
    <w:rsid w:val="006B16E7"/>
    <w:rsid w:val="006C7865"/>
    <w:rsid w:val="006F5788"/>
    <w:rsid w:val="007046FF"/>
    <w:rsid w:val="00710467"/>
    <w:rsid w:val="007179FD"/>
    <w:rsid w:val="00724832"/>
    <w:rsid w:val="0073527A"/>
    <w:rsid w:val="0073626D"/>
    <w:rsid w:val="00737719"/>
    <w:rsid w:val="00741E4E"/>
    <w:rsid w:val="007454DA"/>
    <w:rsid w:val="007503FA"/>
    <w:rsid w:val="0075527E"/>
    <w:rsid w:val="00756E38"/>
    <w:rsid w:val="007673D3"/>
    <w:rsid w:val="007732A9"/>
    <w:rsid w:val="00784E2D"/>
    <w:rsid w:val="00795823"/>
    <w:rsid w:val="007A47C1"/>
    <w:rsid w:val="007C0B31"/>
    <w:rsid w:val="007D05B4"/>
    <w:rsid w:val="007E1CF0"/>
    <w:rsid w:val="007F06A4"/>
    <w:rsid w:val="007F18E9"/>
    <w:rsid w:val="007F198C"/>
    <w:rsid w:val="00800152"/>
    <w:rsid w:val="00802356"/>
    <w:rsid w:val="00803D0B"/>
    <w:rsid w:val="008133F1"/>
    <w:rsid w:val="008140C9"/>
    <w:rsid w:val="008267DB"/>
    <w:rsid w:val="008313F9"/>
    <w:rsid w:val="0083224C"/>
    <w:rsid w:val="0083464A"/>
    <w:rsid w:val="008361AF"/>
    <w:rsid w:val="008364D3"/>
    <w:rsid w:val="00847F71"/>
    <w:rsid w:val="00852A6E"/>
    <w:rsid w:val="00855F51"/>
    <w:rsid w:val="00857324"/>
    <w:rsid w:val="008626BE"/>
    <w:rsid w:val="00875C08"/>
    <w:rsid w:val="008828E8"/>
    <w:rsid w:val="008864F2"/>
    <w:rsid w:val="00890E09"/>
    <w:rsid w:val="00891413"/>
    <w:rsid w:val="00891F21"/>
    <w:rsid w:val="008A4B92"/>
    <w:rsid w:val="008B71B0"/>
    <w:rsid w:val="008C1280"/>
    <w:rsid w:val="008C34B7"/>
    <w:rsid w:val="008C4945"/>
    <w:rsid w:val="008D38B8"/>
    <w:rsid w:val="008D3AE2"/>
    <w:rsid w:val="008D744F"/>
    <w:rsid w:val="008E4E0C"/>
    <w:rsid w:val="008E56CA"/>
    <w:rsid w:val="008F0556"/>
    <w:rsid w:val="008F0918"/>
    <w:rsid w:val="008F1E10"/>
    <w:rsid w:val="00906219"/>
    <w:rsid w:val="0091295B"/>
    <w:rsid w:val="00912A1D"/>
    <w:rsid w:val="009150D3"/>
    <w:rsid w:val="0091520C"/>
    <w:rsid w:val="0092474B"/>
    <w:rsid w:val="00934BD0"/>
    <w:rsid w:val="00935D3C"/>
    <w:rsid w:val="00944D2A"/>
    <w:rsid w:val="00951685"/>
    <w:rsid w:val="009735CC"/>
    <w:rsid w:val="00983813"/>
    <w:rsid w:val="00983A17"/>
    <w:rsid w:val="00986787"/>
    <w:rsid w:val="0099225A"/>
    <w:rsid w:val="00992F46"/>
    <w:rsid w:val="0099735D"/>
    <w:rsid w:val="009B27A7"/>
    <w:rsid w:val="009B2FCA"/>
    <w:rsid w:val="009B4132"/>
    <w:rsid w:val="009C1417"/>
    <w:rsid w:val="009D5BE2"/>
    <w:rsid w:val="009E1EE2"/>
    <w:rsid w:val="009E3187"/>
    <w:rsid w:val="009F362E"/>
    <w:rsid w:val="009F6A63"/>
    <w:rsid w:val="00A010BF"/>
    <w:rsid w:val="00A10067"/>
    <w:rsid w:val="00A14CBE"/>
    <w:rsid w:val="00A16BFC"/>
    <w:rsid w:val="00A16ED8"/>
    <w:rsid w:val="00A22143"/>
    <w:rsid w:val="00A435E9"/>
    <w:rsid w:val="00A57E8D"/>
    <w:rsid w:val="00A61CF3"/>
    <w:rsid w:val="00A70118"/>
    <w:rsid w:val="00A7190F"/>
    <w:rsid w:val="00A743CD"/>
    <w:rsid w:val="00A84A58"/>
    <w:rsid w:val="00A876E7"/>
    <w:rsid w:val="00A878CB"/>
    <w:rsid w:val="00A97FB0"/>
    <w:rsid w:val="00AC11F9"/>
    <w:rsid w:val="00AC5E6C"/>
    <w:rsid w:val="00AC6BFB"/>
    <w:rsid w:val="00AC6F7F"/>
    <w:rsid w:val="00AD1F6F"/>
    <w:rsid w:val="00AD3E8D"/>
    <w:rsid w:val="00AD555A"/>
    <w:rsid w:val="00AE7BEE"/>
    <w:rsid w:val="00AF2A73"/>
    <w:rsid w:val="00AF7B39"/>
    <w:rsid w:val="00B05903"/>
    <w:rsid w:val="00B06D4E"/>
    <w:rsid w:val="00B125AC"/>
    <w:rsid w:val="00B315A4"/>
    <w:rsid w:val="00B4070E"/>
    <w:rsid w:val="00B41F1E"/>
    <w:rsid w:val="00B524C9"/>
    <w:rsid w:val="00B93D2D"/>
    <w:rsid w:val="00BA1C1B"/>
    <w:rsid w:val="00BB0F05"/>
    <w:rsid w:val="00BC4030"/>
    <w:rsid w:val="00BD4FF8"/>
    <w:rsid w:val="00BF6772"/>
    <w:rsid w:val="00C04AA0"/>
    <w:rsid w:val="00C05CF6"/>
    <w:rsid w:val="00C142DC"/>
    <w:rsid w:val="00C15910"/>
    <w:rsid w:val="00C16603"/>
    <w:rsid w:val="00C2532C"/>
    <w:rsid w:val="00C257CA"/>
    <w:rsid w:val="00C25C62"/>
    <w:rsid w:val="00C34095"/>
    <w:rsid w:val="00C35A5C"/>
    <w:rsid w:val="00C41935"/>
    <w:rsid w:val="00C42457"/>
    <w:rsid w:val="00C42D71"/>
    <w:rsid w:val="00C52A40"/>
    <w:rsid w:val="00C52F84"/>
    <w:rsid w:val="00C52FEE"/>
    <w:rsid w:val="00C53718"/>
    <w:rsid w:val="00C538D6"/>
    <w:rsid w:val="00C620CE"/>
    <w:rsid w:val="00C77807"/>
    <w:rsid w:val="00C80334"/>
    <w:rsid w:val="00C824E0"/>
    <w:rsid w:val="00C83CA8"/>
    <w:rsid w:val="00C9108E"/>
    <w:rsid w:val="00C9300B"/>
    <w:rsid w:val="00C94727"/>
    <w:rsid w:val="00CA048B"/>
    <w:rsid w:val="00CC3CA1"/>
    <w:rsid w:val="00CD3717"/>
    <w:rsid w:val="00CD6F70"/>
    <w:rsid w:val="00CE217D"/>
    <w:rsid w:val="00CF07B3"/>
    <w:rsid w:val="00D03E3F"/>
    <w:rsid w:val="00D04EA7"/>
    <w:rsid w:val="00D11519"/>
    <w:rsid w:val="00D1188D"/>
    <w:rsid w:val="00D1766D"/>
    <w:rsid w:val="00D22182"/>
    <w:rsid w:val="00D304BC"/>
    <w:rsid w:val="00D468B1"/>
    <w:rsid w:val="00D47756"/>
    <w:rsid w:val="00D526C1"/>
    <w:rsid w:val="00D53508"/>
    <w:rsid w:val="00D65368"/>
    <w:rsid w:val="00D67860"/>
    <w:rsid w:val="00D714AC"/>
    <w:rsid w:val="00D7612B"/>
    <w:rsid w:val="00D8037A"/>
    <w:rsid w:val="00D86382"/>
    <w:rsid w:val="00D97423"/>
    <w:rsid w:val="00DA2D93"/>
    <w:rsid w:val="00DA5470"/>
    <w:rsid w:val="00DA6CB6"/>
    <w:rsid w:val="00DE2359"/>
    <w:rsid w:val="00DE7063"/>
    <w:rsid w:val="00DF538F"/>
    <w:rsid w:val="00E0065F"/>
    <w:rsid w:val="00E02E02"/>
    <w:rsid w:val="00E034F3"/>
    <w:rsid w:val="00E1421F"/>
    <w:rsid w:val="00E230B5"/>
    <w:rsid w:val="00E23D67"/>
    <w:rsid w:val="00E25782"/>
    <w:rsid w:val="00E26E2D"/>
    <w:rsid w:val="00E33A67"/>
    <w:rsid w:val="00E5367C"/>
    <w:rsid w:val="00E63B8F"/>
    <w:rsid w:val="00E64353"/>
    <w:rsid w:val="00E648CD"/>
    <w:rsid w:val="00E66352"/>
    <w:rsid w:val="00E66F2A"/>
    <w:rsid w:val="00E6754B"/>
    <w:rsid w:val="00E67B0D"/>
    <w:rsid w:val="00E71548"/>
    <w:rsid w:val="00E836C7"/>
    <w:rsid w:val="00E932FC"/>
    <w:rsid w:val="00E93EF7"/>
    <w:rsid w:val="00E95E32"/>
    <w:rsid w:val="00EA075F"/>
    <w:rsid w:val="00EA6AC2"/>
    <w:rsid w:val="00EC5711"/>
    <w:rsid w:val="00EC5C94"/>
    <w:rsid w:val="00EC5FB9"/>
    <w:rsid w:val="00EC70F1"/>
    <w:rsid w:val="00ED19EF"/>
    <w:rsid w:val="00ED5725"/>
    <w:rsid w:val="00EE11D0"/>
    <w:rsid w:val="00EE3666"/>
    <w:rsid w:val="00F00496"/>
    <w:rsid w:val="00F00B9F"/>
    <w:rsid w:val="00F053F6"/>
    <w:rsid w:val="00F13ABA"/>
    <w:rsid w:val="00F14964"/>
    <w:rsid w:val="00F20332"/>
    <w:rsid w:val="00F21C8E"/>
    <w:rsid w:val="00F220F1"/>
    <w:rsid w:val="00F2470E"/>
    <w:rsid w:val="00F24BE4"/>
    <w:rsid w:val="00F368EF"/>
    <w:rsid w:val="00F461EB"/>
    <w:rsid w:val="00F50314"/>
    <w:rsid w:val="00F547E9"/>
    <w:rsid w:val="00F63E3F"/>
    <w:rsid w:val="00F647F0"/>
    <w:rsid w:val="00F66B81"/>
    <w:rsid w:val="00F7427C"/>
    <w:rsid w:val="00F74B72"/>
    <w:rsid w:val="00F800FF"/>
    <w:rsid w:val="00F86DAD"/>
    <w:rsid w:val="00F97DEE"/>
    <w:rsid w:val="00FA53FE"/>
    <w:rsid w:val="00FB2C8F"/>
    <w:rsid w:val="00FB5E06"/>
    <w:rsid w:val="00FB73CD"/>
    <w:rsid w:val="00FC3DAC"/>
    <w:rsid w:val="00FD74B6"/>
    <w:rsid w:val="00FE09B4"/>
    <w:rsid w:val="00FE1943"/>
    <w:rsid w:val="00FF1140"/>
    <w:rsid w:val="00FF2643"/>
    <w:rsid w:val="00FF6908"/>
    <w:rsid w:val="00FF6FB8"/>
    <w:rsid w:val="00FF79D7"/>
    <w:rsid w:val="07BB67DE"/>
    <w:rsid w:val="0A4215C1"/>
    <w:rsid w:val="0AA0761D"/>
    <w:rsid w:val="0B0B180A"/>
    <w:rsid w:val="0F6C2313"/>
    <w:rsid w:val="12612DAD"/>
    <w:rsid w:val="12F736B8"/>
    <w:rsid w:val="13084151"/>
    <w:rsid w:val="17BA6FD8"/>
    <w:rsid w:val="18245CDA"/>
    <w:rsid w:val="1A14304A"/>
    <w:rsid w:val="1D5B3CCA"/>
    <w:rsid w:val="1DCF3567"/>
    <w:rsid w:val="24E44842"/>
    <w:rsid w:val="292D1FEA"/>
    <w:rsid w:val="2BC806C8"/>
    <w:rsid w:val="2BE6013F"/>
    <w:rsid w:val="2EE2483F"/>
    <w:rsid w:val="307A1C89"/>
    <w:rsid w:val="34222216"/>
    <w:rsid w:val="36D56314"/>
    <w:rsid w:val="38C2602F"/>
    <w:rsid w:val="3C0F01C5"/>
    <w:rsid w:val="3F856725"/>
    <w:rsid w:val="40067E0C"/>
    <w:rsid w:val="40927DFA"/>
    <w:rsid w:val="419B1A30"/>
    <w:rsid w:val="42B55060"/>
    <w:rsid w:val="4417029B"/>
    <w:rsid w:val="452A0BBE"/>
    <w:rsid w:val="45AD2A76"/>
    <w:rsid w:val="467C22CB"/>
    <w:rsid w:val="473479E0"/>
    <w:rsid w:val="4C4165E2"/>
    <w:rsid w:val="4DD656A1"/>
    <w:rsid w:val="4E0056F1"/>
    <w:rsid w:val="4E5E7688"/>
    <w:rsid w:val="4FCB3243"/>
    <w:rsid w:val="51200A2D"/>
    <w:rsid w:val="5192010E"/>
    <w:rsid w:val="52FD0D60"/>
    <w:rsid w:val="55D23A71"/>
    <w:rsid w:val="564B7D1B"/>
    <w:rsid w:val="598B4607"/>
    <w:rsid w:val="5C4B4B6A"/>
    <w:rsid w:val="5CA46A7E"/>
    <w:rsid w:val="5FF5108C"/>
    <w:rsid w:val="63414322"/>
    <w:rsid w:val="685748DD"/>
    <w:rsid w:val="6A550535"/>
    <w:rsid w:val="6C4C0D60"/>
    <w:rsid w:val="6FE82825"/>
    <w:rsid w:val="6FFE546E"/>
    <w:rsid w:val="70631498"/>
    <w:rsid w:val="71F949FA"/>
    <w:rsid w:val="74974570"/>
    <w:rsid w:val="78EB3D0E"/>
    <w:rsid w:val="799023D2"/>
    <w:rsid w:val="7AFF965C"/>
    <w:rsid w:val="7D514753"/>
    <w:rsid w:val="7F573A06"/>
    <w:rsid w:val="DE7B29D1"/>
    <w:rsid w:val="DF2695A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9"/>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List Number"/>
    <w:basedOn w:val="1"/>
    <w:qFormat/>
    <w:uiPriority w:val="0"/>
    <w:pPr>
      <w:numPr>
        <w:ilvl w:val="0"/>
        <w:numId w:val="1"/>
      </w:numPr>
      <w:adjustRightInd w:val="0"/>
      <w:snapToGrid w:val="0"/>
      <w:spacing w:line="520" w:lineRule="exact"/>
    </w:pPr>
    <w:rPr>
      <w:rFonts w:ascii="Times New Roman" w:hAnsi="Times New Roman" w:eastAsia="仿宋_GB2312" w:cs="Times New Roman"/>
      <w:sz w:val="28"/>
      <w:szCs w:val="24"/>
    </w:rPr>
  </w:style>
  <w:style w:type="paragraph" w:styleId="6">
    <w:name w:val="annotation text"/>
    <w:basedOn w:val="1"/>
    <w:link w:val="26"/>
    <w:semiHidden/>
    <w:unhideWhenUsed/>
    <w:qFormat/>
    <w:uiPriority w:val="99"/>
    <w:pPr>
      <w:jc w:val="left"/>
    </w:pPr>
  </w:style>
  <w:style w:type="paragraph" w:styleId="7">
    <w:name w:val="Body Text"/>
    <w:basedOn w:val="1"/>
    <w:link w:val="28"/>
    <w:qFormat/>
    <w:uiPriority w:val="0"/>
    <w:pPr>
      <w:autoSpaceDE w:val="0"/>
      <w:autoSpaceDN w:val="0"/>
      <w:spacing w:before="140"/>
      <w:ind w:left="951" w:hanging="284"/>
      <w:jc w:val="left"/>
    </w:pPr>
    <w:rPr>
      <w:rFonts w:ascii="宋体" w:hAnsi="宋体" w:eastAsia="宋体" w:cs="宋体"/>
      <w:kern w:val="0"/>
      <w:sz w:val="28"/>
      <w:szCs w:val="28"/>
    </w:rPr>
  </w:style>
  <w:style w:type="paragraph" w:styleId="8">
    <w:name w:val="Balloon Text"/>
    <w:basedOn w:val="1"/>
    <w:link w:val="24"/>
    <w:semiHidden/>
    <w:unhideWhenUsed/>
    <w:qFormat/>
    <w:uiPriority w:val="99"/>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annotation subject"/>
    <w:basedOn w:val="6"/>
    <w:next w:val="6"/>
    <w:link w:val="27"/>
    <w:semiHidden/>
    <w:unhideWhenUsed/>
    <w:qFormat/>
    <w:uiPriority w:val="99"/>
    <w:rPr>
      <w:b/>
      <w:bCs/>
    </w:rPr>
  </w:style>
  <w:style w:type="table" w:styleId="13">
    <w:name w:val="Table Grid"/>
    <w:basedOn w:val="12"/>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semiHidden/>
    <w:unhideWhenUsed/>
    <w:qFormat/>
    <w:uiPriority w:val="99"/>
    <w:rPr>
      <w:sz w:val="21"/>
      <w:szCs w:val="21"/>
    </w:rPr>
  </w:style>
  <w:style w:type="character" w:customStyle="1" w:styleId="16">
    <w:name w:val="页眉 字符"/>
    <w:basedOn w:val="14"/>
    <w:link w:val="10"/>
    <w:qFormat/>
    <w:uiPriority w:val="99"/>
    <w:rPr>
      <w:sz w:val="18"/>
      <w:szCs w:val="18"/>
    </w:rPr>
  </w:style>
  <w:style w:type="character" w:customStyle="1" w:styleId="17">
    <w:name w:val="页脚 字符"/>
    <w:basedOn w:val="14"/>
    <w:link w:val="9"/>
    <w:qFormat/>
    <w:uiPriority w:val="99"/>
    <w:rPr>
      <w:sz w:val="18"/>
      <w:szCs w:val="18"/>
    </w:rPr>
  </w:style>
  <w:style w:type="character" w:customStyle="1" w:styleId="18">
    <w:name w:val="标题 2 字符"/>
    <w:basedOn w:val="14"/>
    <w:link w:val="2"/>
    <w:qFormat/>
    <w:uiPriority w:val="9"/>
    <w:rPr>
      <w:rFonts w:asciiTheme="majorHAnsi" w:hAnsiTheme="majorHAnsi" w:eastAsiaTheme="majorEastAsia" w:cstheme="majorBidi"/>
      <w:b/>
      <w:bCs/>
      <w:sz w:val="32"/>
      <w:szCs w:val="32"/>
    </w:rPr>
  </w:style>
  <w:style w:type="character" w:customStyle="1" w:styleId="19">
    <w:name w:val="标题 3 字符"/>
    <w:basedOn w:val="14"/>
    <w:link w:val="3"/>
    <w:qFormat/>
    <w:uiPriority w:val="9"/>
    <w:rPr>
      <w:b/>
      <w:bCs/>
      <w:sz w:val="32"/>
      <w:szCs w:val="32"/>
    </w:rPr>
  </w:style>
  <w:style w:type="character" w:customStyle="1" w:styleId="20">
    <w:name w:val="标题 4 字符"/>
    <w:basedOn w:val="14"/>
    <w:link w:val="4"/>
    <w:qFormat/>
    <w:uiPriority w:val="9"/>
    <w:rPr>
      <w:rFonts w:asciiTheme="majorHAnsi" w:hAnsiTheme="majorHAnsi" w:eastAsiaTheme="majorEastAsia" w:cstheme="majorBidi"/>
      <w:b/>
      <w:bCs/>
      <w:sz w:val="28"/>
      <w:szCs w:val="28"/>
    </w:rPr>
  </w:style>
  <w:style w:type="paragraph" w:customStyle="1" w:styleId="21">
    <w:name w:val="Table Paragraph"/>
    <w:basedOn w:val="1"/>
    <w:qFormat/>
    <w:uiPriority w:val="1"/>
    <w:pPr>
      <w:spacing w:before="8" w:line="220" w:lineRule="exact"/>
      <w:jc w:val="center"/>
    </w:pPr>
    <w:rPr>
      <w:rFonts w:ascii="宋体" w:hAnsi="宋体" w:eastAsia="宋体" w:cs="宋体"/>
      <w:lang w:val="zh-CN" w:bidi="zh-CN"/>
    </w:rPr>
  </w:style>
  <w:style w:type="paragraph" w:styleId="22">
    <w:name w:val="List Paragraph"/>
    <w:basedOn w:val="1"/>
    <w:qFormat/>
    <w:uiPriority w:val="0"/>
    <w:pPr>
      <w:ind w:firstLine="420" w:firstLineChars="200"/>
    </w:pPr>
  </w:style>
  <w:style w:type="table" w:customStyle="1" w:styleId="23">
    <w:name w:val="Remarks Table"/>
    <w:basedOn w:val="13"/>
    <w:qFormat/>
    <w:uiPriority w:val="0"/>
    <w:pPr>
      <w:widowControl w:val="0"/>
      <w:adjustRightInd w:val="0"/>
      <w:snapToGrid w:val="0"/>
    </w:pPr>
    <w:rPr>
      <w:rFonts w:cs="Arial"/>
      <w:sz w:val="18"/>
      <w:szCs w:val="18"/>
    </w:rPr>
  </w:style>
  <w:style w:type="character" w:customStyle="1" w:styleId="24">
    <w:name w:val="批注框文本 字符"/>
    <w:basedOn w:val="14"/>
    <w:link w:val="8"/>
    <w:semiHidden/>
    <w:qFormat/>
    <w:uiPriority w:val="99"/>
    <w:rPr>
      <w:kern w:val="2"/>
      <w:sz w:val="18"/>
      <w:szCs w:val="18"/>
    </w:rPr>
  </w:style>
  <w:style w:type="paragraph" w:customStyle="1" w:styleId="25">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26">
    <w:name w:val="批注文字 字符"/>
    <w:basedOn w:val="14"/>
    <w:link w:val="6"/>
    <w:semiHidden/>
    <w:qFormat/>
    <w:uiPriority w:val="99"/>
    <w:rPr>
      <w:kern w:val="2"/>
      <w:sz w:val="21"/>
      <w:szCs w:val="22"/>
    </w:rPr>
  </w:style>
  <w:style w:type="character" w:customStyle="1" w:styleId="27">
    <w:name w:val="批注主题 字符"/>
    <w:basedOn w:val="26"/>
    <w:link w:val="11"/>
    <w:semiHidden/>
    <w:qFormat/>
    <w:uiPriority w:val="99"/>
    <w:rPr>
      <w:b/>
      <w:bCs/>
      <w:kern w:val="2"/>
      <w:sz w:val="21"/>
      <w:szCs w:val="22"/>
    </w:rPr>
  </w:style>
  <w:style w:type="character" w:customStyle="1" w:styleId="28">
    <w:name w:val="正文文本 字符"/>
    <w:basedOn w:val="14"/>
    <w:link w:val="7"/>
    <w:qFormat/>
    <w:uiPriority w:val="0"/>
    <w:rPr>
      <w:rFonts w:ascii="宋体" w:hAnsi="宋体" w:eastAsia="宋体" w:cs="宋体"/>
      <w:sz w:val="28"/>
      <w:szCs w:val="28"/>
    </w:rPr>
  </w:style>
  <w:style w:type="paragraph" w:customStyle="1" w:styleId="29">
    <w:name w:val="修订2"/>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A2ACE9-999C-43DD-8186-46EAAD4812C5}">
  <ds:schemaRefs/>
</ds:datastoreItem>
</file>

<file path=docProps/app.xml><?xml version="1.0" encoding="utf-8"?>
<Properties xmlns="http://schemas.openxmlformats.org/officeDocument/2006/extended-properties" xmlns:vt="http://schemas.openxmlformats.org/officeDocument/2006/docPropsVTypes">
  <Template>Normal</Template>
  <Pages>9</Pages>
  <Words>3041</Words>
  <Characters>3113</Characters>
  <Lines>25</Lines>
  <Paragraphs>7</Paragraphs>
  <TotalTime>3</TotalTime>
  <ScaleCrop>false</ScaleCrop>
  <LinksUpToDate>false</LinksUpToDate>
  <CharactersWithSpaces>3117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2025-05-29T08:42:00Z</dcterms:created>
  <dc:creator>xindong Hou (侯新东)</dc:creator>
  <cp:lastModifiedBy>待到尘埃落定时</cp:lastModifiedBy>
  <cp:lastPrinted>2022-11-28T09:43:00Z</cp:lastPrinted>
  <dcterms:modified xsi:type="dcterms:W3CDTF">2025-07-15T02:36:52Z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otCYQxs9Dbw2bUEn/Soxv9pYAoWsCRIsU8+gIbxzzmNcJN13+qHIPyWmbF9hFzPHyi2m8DLwi54E5OVVM5pJ0yGmgAiYTaR6oYUdYZxdjep6I9xviFUFZ9aTScfBW9OGzyRXEdhOEouTm7SJEMcJ7/ltjJk/sJMr4h/BUhCGyTGuJ35hvUZtObkA3/ANyKgsoOm+f8yuCMzNm3cHCJZopi5lvAwnv7EGqMOpaWGOX23tZqutTfaeWPYdVGNH9NK</vt:lpwstr>
  </property>
  <property fmtid="{D5CDD505-2E9C-101B-9397-08002B2CF9AE}" pid="3" name="KSOProductBuildVer">
    <vt:lpwstr>2052-12.1.0.21915</vt:lpwstr>
  </property>
  <property fmtid="{D5CDD505-2E9C-101B-9397-08002B2CF9AE}" pid="4" name="ICV">
    <vt:lpwstr>E77F79D3104A4A28A0ABDE3C337307E1_13</vt:lpwstr>
  </property>
  <property fmtid="{D5CDD505-2E9C-101B-9397-08002B2CF9AE}" pid="5" name="KSOTemplateDocerSaveRecord">
    <vt:lpwstr>eyJoZGlkIjoiNDNjYTQ2YWNiNzgyOWI1ZWExNjQ2NWQ3Y2I3ZWNlOGMiLCJ1c2VySWQiOiI1NDYxNjc0MDMifQ==</vt:lpwstr>
  </property>
</Properties>
</file>