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18BC6">
      <w:pPr>
        <w:spacing w:line="360" w:lineRule="auto"/>
        <w:jc w:val="center"/>
        <w:rPr>
          <w:sz w:val="30"/>
          <w:szCs w:val="30"/>
        </w:rPr>
      </w:pPr>
      <w:r>
        <w:rPr>
          <w:rFonts w:hint="eastAsia"/>
          <w:sz w:val="30"/>
          <w:szCs w:val="30"/>
        </w:rPr>
        <w:t>202</w:t>
      </w:r>
      <w:r>
        <w:rPr>
          <w:rFonts w:hint="eastAsia"/>
          <w:sz w:val="30"/>
          <w:szCs w:val="30"/>
          <w:lang w:val="en-US" w:eastAsia="zh-CN"/>
        </w:rPr>
        <w:t>5</w:t>
      </w:r>
      <w:r>
        <w:rPr>
          <w:rFonts w:hint="eastAsia"/>
          <w:sz w:val="30"/>
          <w:szCs w:val="30"/>
        </w:rPr>
        <w:t>年</w:t>
      </w:r>
      <w:r>
        <w:rPr>
          <w:rFonts w:hint="eastAsia"/>
          <w:sz w:val="30"/>
          <w:szCs w:val="30"/>
          <w:lang w:val="en-US" w:eastAsia="zh-CN"/>
        </w:rPr>
        <w:t>上海市</w:t>
      </w:r>
      <w:r>
        <w:rPr>
          <w:rFonts w:hint="eastAsia"/>
          <w:sz w:val="30"/>
          <w:szCs w:val="30"/>
        </w:rPr>
        <w:t>静安区劳动人事争议仲裁院物业管理项目需求</w:t>
      </w:r>
    </w:p>
    <w:p w14:paraId="4AC96448">
      <w:pPr>
        <w:spacing w:line="360" w:lineRule="auto"/>
        <w:rPr>
          <w:b/>
          <w:bCs/>
          <w:sz w:val="24"/>
          <w:szCs w:val="24"/>
        </w:rPr>
      </w:pPr>
      <w:r>
        <w:rPr>
          <w:rFonts w:hint="eastAsia"/>
          <w:b/>
          <w:bCs/>
          <w:sz w:val="24"/>
          <w:szCs w:val="24"/>
        </w:rPr>
        <w:t>一、概况</w:t>
      </w:r>
    </w:p>
    <w:p w14:paraId="0A1A6BA5">
      <w:pPr>
        <w:spacing w:line="360" w:lineRule="auto"/>
        <w:ind w:firstLine="480"/>
        <w:rPr>
          <w:sz w:val="24"/>
          <w:szCs w:val="24"/>
        </w:rPr>
      </w:pPr>
      <w:r>
        <w:rPr>
          <w:rFonts w:hint="eastAsia"/>
          <w:sz w:val="24"/>
          <w:szCs w:val="24"/>
          <w:lang w:val="en-US" w:eastAsia="zh-CN"/>
        </w:rPr>
        <w:t>上海市</w:t>
      </w:r>
      <w:r>
        <w:rPr>
          <w:rFonts w:hint="eastAsia"/>
          <w:sz w:val="24"/>
          <w:szCs w:val="24"/>
        </w:rPr>
        <w:t>静安区劳动人事争议仲裁院办公点总建筑面积：</w:t>
      </w:r>
      <w:r>
        <w:rPr>
          <w:rFonts w:hint="eastAsia"/>
          <w:sz w:val="24"/>
        </w:rPr>
        <w:t>2921.08</w:t>
      </w:r>
      <w:r>
        <w:rPr>
          <w:rFonts w:hint="eastAsia"/>
          <w:sz w:val="24"/>
          <w:szCs w:val="24"/>
        </w:rPr>
        <w:t>平方米。物业服务内容主要为各办公点公共区域的绿化服务、保安服务、设备管理、保洁服务等工作。</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59"/>
        <w:gridCol w:w="3721"/>
        <w:gridCol w:w="1893"/>
      </w:tblGrid>
      <w:tr w14:paraId="07562B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59" w:type="dxa"/>
            <w:vAlign w:val="center"/>
          </w:tcPr>
          <w:p w14:paraId="298296C7">
            <w:pPr>
              <w:spacing w:line="360" w:lineRule="auto"/>
              <w:jc w:val="center"/>
              <w:rPr>
                <w:sz w:val="24"/>
                <w:szCs w:val="24"/>
              </w:rPr>
            </w:pPr>
            <w:r>
              <w:rPr>
                <w:rFonts w:hint="eastAsia"/>
                <w:sz w:val="24"/>
                <w:szCs w:val="24"/>
              </w:rPr>
              <w:t>名称</w:t>
            </w:r>
          </w:p>
        </w:tc>
        <w:tc>
          <w:tcPr>
            <w:tcW w:w="3721" w:type="dxa"/>
          </w:tcPr>
          <w:p w14:paraId="2197658D">
            <w:pPr>
              <w:spacing w:line="360" w:lineRule="auto"/>
              <w:jc w:val="center"/>
              <w:rPr>
                <w:sz w:val="24"/>
                <w:szCs w:val="24"/>
              </w:rPr>
            </w:pPr>
            <w:r>
              <w:rPr>
                <w:rFonts w:hint="eastAsia"/>
                <w:sz w:val="24"/>
                <w:szCs w:val="24"/>
              </w:rPr>
              <w:t>地址</w:t>
            </w:r>
          </w:p>
        </w:tc>
        <w:tc>
          <w:tcPr>
            <w:tcW w:w="1893" w:type="dxa"/>
          </w:tcPr>
          <w:p w14:paraId="4FF35489">
            <w:pPr>
              <w:spacing w:line="360" w:lineRule="auto"/>
              <w:jc w:val="center"/>
              <w:rPr>
                <w:sz w:val="24"/>
                <w:szCs w:val="24"/>
              </w:rPr>
            </w:pPr>
            <w:r>
              <w:rPr>
                <w:rFonts w:hint="eastAsia"/>
                <w:sz w:val="24"/>
                <w:szCs w:val="24"/>
              </w:rPr>
              <w:t>面积（平方米）</w:t>
            </w:r>
          </w:p>
        </w:tc>
      </w:tr>
      <w:tr w14:paraId="6905E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59" w:type="dxa"/>
            <w:vAlign w:val="center"/>
          </w:tcPr>
          <w:p w14:paraId="56D7DB5F">
            <w:pPr>
              <w:spacing w:line="360" w:lineRule="auto"/>
              <w:jc w:val="center"/>
              <w:rPr>
                <w:sz w:val="24"/>
                <w:szCs w:val="24"/>
              </w:rPr>
            </w:pPr>
            <w:r>
              <w:rPr>
                <w:rFonts w:hint="eastAsia"/>
                <w:sz w:val="24"/>
                <w:szCs w:val="24"/>
              </w:rPr>
              <w:t>上海市静安区劳动人事争议仲裁院</w:t>
            </w:r>
          </w:p>
        </w:tc>
        <w:tc>
          <w:tcPr>
            <w:tcW w:w="3721" w:type="dxa"/>
          </w:tcPr>
          <w:p w14:paraId="7F48F052">
            <w:pPr>
              <w:spacing w:line="360" w:lineRule="auto"/>
              <w:rPr>
                <w:sz w:val="24"/>
                <w:szCs w:val="24"/>
              </w:rPr>
            </w:pPr>
            <w:r>
              <w:rPr>
                <w:rFonts w:hint="eastAsia"/>
                <w:sz w:val="24"/>
                <w:szCs w:val="24"/>
              </w:rPr>
              <w:t>共和新路708弄1号天道俪晶大厦4-5楼</w:t>
            </w:r>
          </w:p>
        </w:tc>
        <w:tc>
          <w:tcPr>
            <w:tcW w:w="1893" w:type="dxa"/>
            <w:vAlign w:val="center"/>
          </w:tcPr>
          <w:p w14:paraId="3C0A888B">
            <w:pPr>
              <w:spacing w:line="360" w:lineRule="auto"/>
              <w:jc w:val="center"/>
              <w:rPr>
                <w:sz w:val="24"/>
                <w:szCs w:val="24"/>
              </w:rPr>
            </w:pPr>
            <w:r>
              <w:rPr>
                <w:rFonts w:hint="eastAsia"/>
                <w:sz w:val="24"/>
              </w:rPr>
              <w:t>2921.08</w:t>
            </w:r>
          </w:p>
        </w:tc>
      </w:tr>
    </w:tbl>
    <w:p w14:paraId="2750E514">
      <w:pPr>
        <w:spacing w:line="360" w:lineRule="auto"/>
        <w:ind w:firstLine="480"/>
        <w:rPr>
          <w:sz w:val="24"/>
          <w:szCs w:val="24"/>
        </w:rPr>
      </w:pPr>
      <w:r>
        <w:rPr>
          <w:rFonts w:hint="eastAsia"/>
          <w:sz w:val="24"/>
          <w:szCs w:val="24"/>
        </w:rPr>
        <w:t>本项目采购方：上海市静安区劳动人事争议仲裁院</w:t>
      </w:r>
    </w:p>
    <w:p w14:paraId="43934CD4">
      <w:pPr>
        <w:spacing w:line="360" w:lineRule="auto"/>
        <w:ind w:firstLine="480"/>
        <w:rPr>
          <w:sz w:val="24"/>
          <w:szCs w:val="24"/>
        </w:rPr>
      </w:pPr>
      <w:r>
        <w:rPr>
          <w:rFonts w:hint="eastAsia"/>
          <w:sz w:val="24"/>
          <w:szCs w:val="24"/>
        </w:rPr>
        <w:t>服务期间：202</w:t>
      </w:r>
      <w:r>
        <w:rPr>
          <w:rFonts w:hint="eastAsia"/>
          <w:sz w:val="24"/>
          <w:szCs w:val="24"/>
          <w:lang w:val="en-US" w:eastAsia="zh-CN"/>
        </w:rPr>
        <w:t>5</w:t>
      </w:r>
      <w:r>
        <w:rPr>
          <w:rFonts w:hint="eastAsia"/>
          <w:sz w:val="24"/>
          <w:szCs w:val="24"/>
        </w:rPr>
        <w:t>年1月—202</w:t>
      </w:r>
      <w:r>
        <w:rPr>
          <w:rFonts w:hint="eastAsia"/>
          <w:sz w:val="24"/>
          <w:szCs w:val="24"/>
          <w:lang w:val="en-US" w:eastAsia="zh-CN"/>
        </w:rPr>
        <w:t>5</w:t>
      </w:r>
      <w:r>
        <w:rPr>
          <w:rFonts w:hint="eastAsia"/>
          <w:sz w:val="24"/>
          <w:szCs w:val="24"/>
        </w:rPr>
        <w:t>年12月</w:t>
      </w:r>
    </w:p>
    <w:p w14:paraId="370CB294">
      <w:pPr>
        <w:spacing w:line="360" w:lineRule="auto"/>
        <w:ind w:firstLine="480"/>
        <w:rPr>
          <w:rFonts w:hint="default" w:eastAsiaTheme="minorEastAsia"/>
          <w:color w:val="0070C0"/>
          <w:sz w:val="24"/>
          <w:szCs w:val="24"/>
          <w:lang w:val="en-US" w:eastAsia="zh-CN"/>
        </w:rPr>
      </w:pPr>
      <w:r>
        <w:rPr>
          <w:rFonts w:hint="eastAsia"/>
          <w:sz w:val="24"/>
          <w:szCs w:val="24"/>
        </w:rPr>
        <w:t>采购编号：062</w:t>
      </w:r>
      <w:r>
        <w:rPr>
          <w:rFonts w:hint="eastAsia"/>
          <w:sz w:val="24"/>
          <w:szCs w:val="24"/>
          <w:lang w:val="en-US" w:eastAsia="zh-CN"/>
        </w:rPr>
        <w:t>5</w:t>
      </w:r>
      <w:r>
        <w:rPr>
          <w:rFonts w:hint="eastAsia"/>
          <w:sz w:val="24"/>
          <w:szCs w:val="24"/>
        </w:rPr>
        <w:t>—000</w:t>
      </w:r>
      <w:r>
        <w:rPr>
          <w:rFonts w:hint="eastAsia"/>
          <w:sz w:val="24"/>
          <w:szCs w:val="24"/>
          <w:lang w:val="en-US" w:eastAsia="zh-CN"/>
        </w:rPr>
        <w:t>00017</w:t>
      </w:r>
    </w:p>
    <w:p w14:paraId="10656EDC">
      <w:pPr>
        <w:spacing w:line="360" w:lineRule="auto"/>
        <w:ind w:firstLine="480"/>
        <w:rPr>
          <w:rFonts w:hint="default" w:eastAsiaTheme="minorEastAsia"/>
          <w:sz w:val="24"/>
          <w:szCs w:val="24"/>
          <w:lang w:val="en-US" w:eastAsia="zh-CN"/>
        </w:rPr>
      </w:pPr>
      <w:r>
        <w:rPr>
          <w:rFonts w:hint="eastAsia"/>
          <w:sz w:val="24"/>
          <w:szCs w:val="24"/>
        </w:rPr>
        <w:t>预算金额：1,051,588.00元  付款方式</w:t>
      </w:r>
      <w:r>
        <w:rPr>
          <w:rFonts w:hint="eastAsia"/>
          <w:sz w:val="24"/>
          <w:szCs w:val="24"/>
          <w:lang w:val="en-US" w:eastAsia="zh-CN"/>
        </w:rPr>
        <w:t xml:space="preserve"> 按季支付</w:t>
      </w:r>
    </w:p>
    <w:p w14:paraId="65A7720D">
      <w:pPr>
        <w:spacing w:line="360" w:lineRule="auto"/>
        <w:ind w:firstLine="480"/>
        <w:rPr>
          <w:rFonts w:hint="eastAsia"/>
          <w:sz w:val="24"/>
          <w:szCs w:val="24"/>
        </w:rPr>
      </w:pPr>
      <w:r>
        <w:rPr>
          <w:rFonts w:hint="eastAsia"/>
          <w:sz w:val="24"/>
          <w:szCs w:val="24"/>
        </w:rPr>
        <w:t>现场</w:t>
      </w:r>
      <w:r>
        <w:rPr>
          <w:rFonts w:hint="eastAsia"/>
          <w:sz w:val="24"/>
          <w:szCs w:val="24"/>
          <w:lang w:val="en-US" w:eastAsia="zh-CN"/>
        </w:rPr>
        <w:t>考察</w:t>
      </w:r>
      <w:r>
        <w:rPr>
          <w:rFonts w:hint="eastAsia"/>
          <w:sz w:val="24"/>
          <w:szCs w:val="24"/>
          <w:lang w:eastAsia="zh-CN"/>
        </w:rPr>
        <w:t>（</w:t>
      </w:r>
      <w:r>
        <w:rPr>
          <w:rFonts w:hint="eastAsia"/>
          <w:sz w:val="24"/>
          <w:szCs w:val="24"/>
          <w:lang w:val="en-US" w:eastAsia="zh-CN"/>
        </w:rPr>
        <w:t>不统一组织，投标人认为有需要可自行前往</w:t>
      </w:r>
      <w:r>
        <w:rPr>
          <w:rFonts w:hint="eastAsia"/>
          <w:sz w:val="24"/>
          <w:szCs w:val="24"/>
          <w:lang w:eastAsia="zh-CN"/>
        </w:rPr>
        <w:t>）</w:t>
      </w:r>
      <w:r>
        <w:rPr>
          <w:rFonts w:hint="eastAsia"/>
          <w:sz w:val="24"/>
          <w:szCs w:val="24"/>
        </w:rPr>
        <w:t>：</w:t>
      </w:r>
    </w:p>
    <w:p w14:paraId="331E9CF4">
      <w:pPr>
        <w:spacing w:line="360" w:lineRule="auto"/>
        <w:ind w:firstLine="480"/>
        <w:rPr>
          <w:sz w:val="24"/>
          <w:szCs w:val="24"/>
        </w:rPr>
      </w:pPr>
      <w:r>
        <w:rPr>
          <w:rFonts w:hint="eastAsia"/>
          <w:sz w:val="24"/>
          <w:szCs w:val="24"/>
        </w:rPr>
        <w:t>1、地点：上海市静安区共和新路708弄1号天道俪晶大厦4-5楼</w:t>
      </w:r>
    </w:p>
    <w:p w14:paraId="278FB1A2">
      <w:pPr>
        <w:numPr>
          <w:ilvl w:val="0"/>
          <w:numId w:val="0"/>
        </w:numPr>
        <w:spacing w:line="360" w:lineRule="auto"/>
        <w:ind w:firstLine="480" w:firstLineChars="200"/>
        <w:jc w:val="left"/>
        <w:rPr>
          <w:sz w:val="24"/>
          <w:szCs w:val="24"/>
        </w:rPr>
      </w:pPr>
      <w:r>
        <w:rPr>
          <w:rFonts w:hint="eastAsia"/>
          <w:sz w:val="24"/>
          <w:szCs w:val="24"/>
          <w:lang w:val="en-US" w:eastAsia="zh-CN"/>
        </w:rPr>
        <w:t>2、</w:t>
      </w:r>
      <w:r>
        <w:rPr>
          <w:rFonts w:hint="eastAsia"/>
          <w:sz w:val="24"/>
          <w:szCs w:val="24"/>
        </w:rPr>
        <w:t>时间：采购文件获取截止后第一个工作日9:00（过时不候）；</w:t>
      </w:r>
    </w:p>
    <w:p w14:paraId="46059761">
      <w:pPr>
        <w:numPr>
          <w:ilvl w:val="0"/>
          <w:numId w:val="0"/>
        </w:numPr>
        <w:spacing w:line="360" w:lineRule="auto"/>
        <w:ind w:firstLine="480" w:firstLineChars="200"/>
        <w:jc w:val="left"/>
        <w:rPr>
          <w:rFonts w:hint="eastAsia"/>
          <w:sz w:val="24"/>
          <w:szCs w:val="24"/>
        </w:rPr>
      </w:pPr>
      <w:r>
        <w:rPr>
          <w:rFonts w:hint="eastAsia"/>
          <w:sz w:val="24"/>
          <w:szCs w:val="24"/>
          <w:lang w:val="en-US" w:eastAsia="zh-CN"/>
        </w:rPr>
        <w:t>3、</w:t>
      </w:r>
      <w:r>
        <w:rPr>
          <w:rFonts w:hint="eastAsia"/>
          <w:sz w:val="24"/>
          <w:szCs w:val="24"/>
        </w:rPr>
        <w:t>要求：</w:t>
      </w:r>
      <w:r>
        <w:rPr>
          <w:rFonts w:hint="eastAsia" w:ascii="宋体" w:hAnsi="宋体"/>
          <w:sz w:val="24"/>
          <w:szCs w:val="24"/>
        </w:rPr>
        <w:t>①</w:t>
      </w:r>
      <w:r>
        <w:rPr>
          <w:rFonts w:hint="eastAsia"/>
          <w:sz w:val="24"/>
          <w:szCs w:val="24"/>
        </w:rPr>
        <w:t>请签到后进入现场；</w:t>
      </w:r>
      <w:r>
        <w:rPr>
          <w:rFonts w:hint="eastAsia" w:ascii="宋体" w:hAnsi="宋体"/>
          <w:sz w:val="24"/>
          <w:szCs w:val="24"/>
        </w:rPr>
        <w:t>②</w:t>
      </w:r>
      <w:r>
        <w:rPr>
          <w:rFonts w:hint="eastAsia" w:ascii="宋体" w:hAnsi="宋体"/>
          <w:sz w:val="24"/>
          <w:szCs w:val="24"/>
          <w:lang w:val="en-US" w:eastAsia="zh-CN"/>
        </w:rPr>
        <w:t>参加</w:t>
      </w:r>
      <w:r>
        <w:rPr>
          <w:rFonts w:hint="eastAsia" w:ascii="宋体" w:hAnsi="宋体"/>
          <w:sz w:val="24"/>
          <w:szCs w:val="24"/>
        </w:rPr>
        <w:t>人员需携带</w:t>
      </w:r>
      <w:r>
        <w:rPr>
          <w:rFonts w:hint="eastAsia"/>
          <w:sz w:val="24"/>
          <w:szCs w:val="24"/>
        </w:rPr>
        <w:t>单位法定代表人授权书（原件）及本人身份证（原件和复印件），授权书原件及身份证复印件留档，身份证原件查验后返还。注：法定代表人授权书需注明</w:t>
      </w:r>
      <w:r>
        <w:rPr>
          <w:rFonts w:hint="eastAsia"/>
          <w:sz w:val="24"/>
          <w:szCs w:val="24"/>
          <w:lang w:val="en-US" w:eastAsia="zh-CN"/>
        </w:rPr>
        <w:t>现场考察</w:t>
      </w:r>
      <w:r>
        <w:rPr>
          <w:rFonts w:hint="eastAsia"/>
          <w:sz w:val="24"/>
          <w:szCs w:val="24"/>
        </w:rPr>
        <w:t>人员姓名，各单位参与人员不得多于2人。</w:t>
      </w:r>
    </w:p>
    <w:p w14:paraId="601FC9EE">
      <w:pPr>
        <w:numPr>
          <w:ilvl w:val="0"/>
          <w:numId w:val="0"/>
        </w:numPr>
        <w:spacing w:line="360" w:lineRule="auto"/>
        <w:ind w:firstLine="480" w:firstLineChars="200"/>
        <w:jc w:val="left"/>
        <w:rPr>
          <w:rFonts w:hint="eastAsia"/>
          <w:sz w:val="24"/>
          <w:szCs w:val="24"/>
          <w:lang w:val="en-US" w:eastAsia="zh-CN"/>
        </w:rPr>
      </w:pPr>
      <w:r>
        <w:rPr>
          <w:rFonts w:hint="eastAsia"/>
          <w:sz w:val="24"/>
          <w:szCs w:val="24"/>
          <w:lang w:val="en-US" w:eastAsia="zh-CN"/>
        </w:rPr>
        <w:t>4、</w:t>
      </w:r>
      <w:r>
        <w:rPr>
          <w:rFonts w:hint="eastAsia"/>
          <w:sz w:val="24"/>
          <w:szCs w:val="24"/>
        </w:rPr>
        <w:t xml:space="preserve">联系人： </w:t>
      </w:r>
      <w:r>
        <w:rPr>
          <w:rFonts w:hint="eastAsia"/>
          <w:sz w:val="24"/>
          <w:szCs w:val="24"/>
          <w:lang w:val="en-US" w:eastAsia="zh-CN"/>
        </w:rPr>
        <w:t>张婷</w:t>
      </w:r>
      <w:r>
        <w:rPr>
          <w:rFonts w:hint="eastAsia"/>
          <w:sz w:val="24"/>
          <w:szCs w:val="24"/>
        </w:rPr>
        <w:t xml:space="preserve">  电话：</w:t>
      </w:r>
      <w:r>
        <w:rPr>
          <w:rFonts w:hint="eastAsia"/>
          <w:sz w:val="24"/>
          <w:szCs w:val="24"/>
          <w:lang w:val="en-US" w:eastAsia="zh-CN"/>
        </w:rPr>
        <w:t>56310702</w:t>
      </w:r>
    </w:p>
    <w:p w14:paraId="2082AB80">
      <w:pPr>
        <w:numPr>
          <w:ilvl w:val="0"/>
          <w:numId w:val="0"/>
        </w:numPr>
        <w:spacing w:line="360" w:lineRule="auto"/>
        <w:ind w:firstLine="480" w:firstLineChars="200"/>
        <w:jc w:val="left"/>
        <w:rPr>
          <w:rFonts w:hint="eastAsia"/>
          <w:sz w:val="24"/>
          <w:szCs w:val="24"/>
          <w:lang w:val="en-US" w:eastAsia="zh-CN"/>
        </w:rPr>
      </w:pPr>
    </w:p>
    <w:p w14:paraId="5A67405F">
      <w:pPr>
        <w:spacing w:line="360" w:lineRule="auto"/>
        <w:rPr>
          <w:b/>
          <w:bCs/>
          <w:sz w:val="24"/>
          <w:szCs w:val="24"/>
        </w:rPr>
      </w:pPr>
      <w:r>
        <w:rPr>
          <w:rFonts w:hint="eastAsia"/>
          <w:b/>
          <w:bCs/>
          <w:sz w:val="24"/>
          <w:szCs w:val="24"/>
        </w:rPr>
        <w:t>二、投标人要求</w:t>
      </w:r>
      <w:bookmarkStart w:id="0" w:name="_GoBack"/>
      <w:bookmarkEnd w:id="0"/>
    </w:p>
    <w:p w14:paraId="22B8D409">
      <w:pPr>
        <w:spacing w:line="360" w:lineRule="auto"/>
        <w:jc w:val="left"/>
        <w:rPr>
          <w:sz w:val="24"/>
          <w:szCs w:val="24"/>
        </w:rPr>
      </w:pPr>
      <w:r>
        <w:rPr>
          <w:rFonts w:hint="eastAsia"/>
          <w:sz w:val="24"/>
          <w:szCs w:val="24"/>
        </w:rPr>
        <w:t>1、本项目</w:t>
      </w:r>
      <w:r>
        <w:rPr>
          <w:rFonts w:hint="eastAsia"/>
          <w:sz w:val="24"/>
          <w:szCs w:val="24"/>
          <w:lang w:val="en-US" w:eastAsia="zh-CN"/>
        </w:rPr>
        <w:t>专门面向中小企业采购</w:t>
      </w:r>
      <w:r>
        <w:rPr>
          <w:rFonts w:hint="eastAsia"/>
          <w:sz w:val="24"/>
          <w:szCs w:val="24"/>
        </w:rPr>
        <w:t>。</w:t>
      </w:r>
    </w:p>
    <w:p w14:paraId="27EACC2A">
      <w:pPr>
        <w:spacing w:line="360" w:lineRule="auto"/>
        <w:jc w:val="left"/>
        <w:rPr>
          <w:rFonts w:hint="eastAsia"/>
          <w:sz w:val="24"/>
          <w:szCs w:val="24"/>
        </w:rPr>
      </w:pPr>
      <w:r>
        <w:rPr>
          <w:rFonts w:hint="eastAsia"/>
          <w:sz w:val="24"/>
          <w:szCs w:val="24"/>
        </w:rPr>
        <w:t>2、在本市有固定经营场所和管理、服务人员。（或承诺中标后配备）</w:t>
      </w:r>
    </w:p>
    <w:p w14:paraId="3E39745C">
      <w:pPr>
        <w:spacing w:line="360" w:lineRule="auto"/>
        <w:jc w:val="left"/>
        <w:rPr>
          <w:rFonts w:hint="eastAsia"/>
          <w:sz w:val="24"/>
          <w:szCs w:val="24"/>
        </w:rPr>
      </w:pPr>
    </w:p>
    <w:p w14:paraId="4422427C">
      <w:pPr>
        <w:numPr>
          <w:ilvl w:val="0"/>
          <w:numId w:val="1"/>
        </w:numPr>
        <w:spacing w:line="360" w:lineRule="auto"/>
        <w:rPr>
          <w:b/>
          <w:bCs/>
          <w:sz w:val="24"/>
          <w:szCs w:val="24"/>
          <w:highlight w:val="none"/>
        </w:rPr>
      </w:pPr>
      <w:r>
        <w:rPr>
          <w:rFonts w:hint="eastAsia"/>
          <w:b/>
          <w:bCs/>
          <w:sz w:val="24"/>
          <w:szCs w:val="24"/>
          <w:highlight w:val="none"/>
        </w:rPr>
        <w:t>工作范围及岗位要求</w:t>
      </w:r>
    </w:p>
    <w:tbl>
      <w:tblPr>
        <w:tblStyle w:val="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8"/>
        <w:gridCol w:w="1083"/>
        <w:gridCol w:w="1436"/>
        <w:gridCol w:w="4033"/>
      </w:tblGrid>
      <w:tr w14:paraId="0B4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720" w:type="dxa"/>
            <w:shd w:val="clear" w:color="auto" w:fill="auto"/>
            <w:noWrap/>
            <w:vAlign w:val="center"/>
          </w:tcPr>
          <w:p w14:paraId="337B533B">
            <w:pPr>
              <w:spacing w:line="360" w:lineRule="auto"/>
              <w:jc w:val="center"/>
              <w:rPr>
                <w:sz w:val="24"/>
                <w:szCs w:val="24"/>
              </w:rPr>
            </w:pPr>
            <w:r>
              <w:rPr>
                <w:rFonts w:hint="eastAsia"/>
                <w:sz w:val="24"/>
                <w:szCs w:val="24"/>
              </w:rPr>
              <w:t>序号</w:t>
            </w:r>
          </w:p>
        </w:tc>
        <w:tc>
          <w:tcPr>
            <w:tcW w:w="1618" w:type="dxa"/>
            <w:shd w:val="clear" w:color="auto" w:fill="auto"/>
            <w:noWrap/>
            <w:vAlign w:val="center"/>
          </w:tcPr>
          <w:p w14:paraId="2ABCD7C3">
            <w:pPr>
              <w:spacing w:line="360" w:lineRule="auto"/>
              <w:jc w:val="center"/>
              <w:rPr>
                <w:sz w:val="24"/>
                <w:szCs w:val="24"/>
              </w:rPr>
            </w:pPr>
            <w:r>
              <w:rPr>
                <w:rFonts w:hint="eastAsia"/>
                <w:sz w:val="24"/>
                <w:szCs w:val="24"/>
              </w:rPr>
              <w:t>岗位</w:t>
            </w:r>
          </w:p>
        </w:tc>
        <w:tc>
          <w:tcPr>
            <w:tcW w:w="1083" w:type="dxa"/>
            <w:shd w:val="clear" w:color="auto" w:fill="auto"/>
            <w:noWrap/>
            <w:vAlign w:val="center"/>
          </w:tcPr>
          <w:p w14:paraId="4CB34DEF">
            <w:pPr>
              <w:spacing w:line="360" w:lineRule="auto"/>
              <w:jc w:val="center"/>
              <w:rPr>
                <w:sz w:val="24"/>
                <w:szCs w:val="24"/>
              </w:rPr>
            </w:pPr>
            <w:r>
              <w:rPr>
                <w:rFonts w:hint="eastAsia"/>
                <w:sz w:val="24"/>
                <w:szCs w:val="24"/>
              </w:rPr>
              <w:t>岗位数</w:t>
            </w:r>
          </w:p>
        </w:tc>
        <w:tc>
          <w:tcPr>
            <w:tcW w:w="1436" w:type="dxa"/>
            <w:vAlign w:val="center"/>
          </w:tcPr>
          <w:p w14:paraId="4685BEC6">
            <w:pPr>
              <w:spacing w:line="360" w:lineRule="auto"/>
              <w:jc w:val="center"/>
              <w:rPr>
                <w:sz w:val="24"/>
                <w:szCs w:val="24"/>
              </w:rPr>
            </w:pPr>
            <w:r>
              <w:rPr>
                <w:rFonts w:hint="eastAsia"/>
                <w:sz w:val="24"/>
                <w:szCs w:val="24"/>
              </w:rPr>
              <w:t>工作时间</w:t>
            </w:r>
          </w:p>
        </w:tc>
        <w:tc>
          <w:tcPr>
            <w:tcW w:w="4033" w:type="dxa"/>
            <w:shd w:val="clear" w:color="auto" w:fill="auto"/>
            <w:vAlign w:val="center"/>
          </w:tcPr>
          <w:p w14:paraId="67731A2C">
            <w:pPr>
              <w:spacing w:line="360" w:lineRule="auto"/>
              <w:jc w:val="center"/>
              <w:rPr>
                <w:sz w:val="24"/>
                <w:szCs w:val="24"/>
              </w:rPr>
            </w:pPr>
            <w:r>
              <w:rPr>
                <w:rFonts w:hint="eastAsia"/>
                <w:sz w:val="24"/>
                <w:szCs w:val="24"/>
              </w:rPr>
              <w:t>要求</w:t>
            </w:r>
          </w:p>
        </w:tc>
      </w:tr>
      <w:tr w14:paraId="3AA3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6B3C203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1</w:t>
            </w:r>
          </w:p>
        </w:tc>
        <w:tc>
          <w:tcPr>
            <w:tcW w:w="1618" w:type="dxa"/>
            <w:shd w:val="clear" w:color="auto" w:fill="auto"/>
            <w:noWrap/>
            <w:vAlign w:val="center"/>
          </w:tcPr>
          <w:p w14:paraId="647965A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项目经理（物业经理）</w:t>
            </w:r>
          </w:p>
        </w:tc>
        <w:tc>
          <w:tcPr>
            <w:tcW w:w="1083" w:type="dxa"/>
            <w:shd w:val="clear" w:color="auto" w:fill="auto"/>
            <w:noWrap/>
            <w:vAlign w:val="center"/>
          </w:tcPr>
          <w:p w14:paraId="25D1B96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1</w:t>
            </w:r>
          </w:p>
        </w:tc>
        <w:tc>
          <w:tcPr>
            <w:tcW w:w="1436" w:type="dxa"/>
            <w:vAlign w:val="center"/>
          </w:tcPr>
          <w:p w14:paraId="2C07C9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周一到周五8:30—17:00</w:t>
            </w:r>
          </w:p>
        </w:tc>
        <w:tc>
          <w:tcPr>
            <w:tcW w:w="4033" w:type="dxa"/>
            <w:shd w:val="clear" w:color="auto" w:fill="auto"/>
            <w:vAlign w:val="top"/>
          </w:tcPr>
          <w:p w14:paraId="617EEF2B">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sz w:val="24"/>
                <w:szCs w:val="24"/>
                <w:vertAlign w:val="baseline"/>
                <w:lang w:val="en-US" w:eastAsia="zh-CN"/>
              </w:rPr>
            </w:pPr>
            <w:r>
              <w:rPr>
                <w:rFonts w:hint="eastAsia"/>
                <w:sz w:val="24"/>
                <w:szCs w:val="24"/>
                <w:vertAlign w:val="baseline"/>
                <w:lang w:val="en-US" w:eastAsia="zh-CN"/>
              </w:rPr>
              <w:t>五官端正、身体健康、男性50岁、女性45岁中共党员优先。</w:t>
            </w:r>
          </w:p>
          <w:p w14:paraId="7B13F78C">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sz w:val="24"/>
                <w:szCs w:val="24"/>
                <w:vertAlign w:val="baseline"/>
                <w:lang w:val="en-US" w:eastAsia="zh-CN"/>
              </w:rPr>
            </w:pPr>
            <w:r>
              <w:rPr>
                <w:rFonts w:hint="eastAsia"/>
                <w:sz w:val="24"/>
                <w:szCs w:val="24"/>
                <w:vertAlign w:val="baseline"/>
                <w:lang w:val="en-US" w:eastAsia="zh-CN"/>
              </w:rPr>
              <w:t>具有大专及以上学历和持有物业管理师证书。</w:t>
            </w:r>
          </w:p>
          <w:p w14:paraId="5735B60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sz w:val="24"/>
                <w:szCs w:val="24"/>
                <w:lang w:val="en-US"/>
              </w:rPr>
            </w:pPr>
            <w:r>
              <w:rPr>
                <w:rFonts w:hint="eastAsia"/>
                <w:sz w:val="24"/>
                <w:szCs w:val="24"/>
                <w:vertAlign w:val="baseline"/>
                <w:lang w:val="en-US" w:eastAsia="zh-CN"/>
              </w:rPr>
              <w:t>3）具有类似政府项目的管理工作经验优先</w:t>
            </w:r>
          </w:p>
        </w:tc>
      </w:tr>
      <w:tr w14:paraId="2370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135E209E">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2</w:t>
            </w:r>
          </w:p>
        </w:tc>
        <w:tc>
          <w:tcPr>
            <w:tcW w:w="1618" w:type="dxa"/>
            <w:shd w:val="clear" w:color="auto" w:fill="auto"/>
            <w:noWrap/>
            <w:vAlign w:val="center"/>
          </w:tcPr>
          <w:p w14:paraId="12C0D744">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一般管理人员</w:t>
            </w:r>
          </w:p>
        </w:tc>
        <w:tc>
          <w:tcPr>
            <w:tcW w:w="1083" w:type="dxa"/>
            <w:shd w:val="clear" w:color="auto" w:fill="auto"/>
            <w:noWrap/>
            <w:vAlign w:val="center"/>
          </w:tcPr>
          <w:p w14:paraId="2CAC7CBD">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1</w:t>
            </w:r>
          </w:p>
        </w:tc>
        <w:tc>
          <w:tcPr>
            <w:tcW w:w="1436" w:type="dxa"/>
            <w:vAlign w:val="center"/>
          </w:tcPr>
          <w:p w14:paraId="42141C4B">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周一到周五8:30—17:00</w:t>
            </w:r>
          </w:p>
        </w:tc>
        <w:tc>
          <w:tcPr>
            <w:tcW w:w="4033" w:type="dxa"/>
            <w:shd w:val="clear" w:color="auto" w:fill="auto"/>
            <w:vAlign w:val="top"/>
          </w:tcPr>
          <w:p w14:paraId="4E2E34F7">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五官端正、身体健康、男性50岁、女性45岁中共党员优先。</w:t>
            </w:r>
          </w:p>
          <w:p w14:paraId="217111BB">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sz w:val="24"/>
                <w:szCs w:val="24"/>
                <w:vertAlign w:val="baseline"/>
                <w:lang w:val="en-US" w:eastAsia="zh-CN"/>
              </w:rPr>
            </w:pPr>
            <w:r>
              <w:rPr>
                <w:rFonts w:hint="eastAsia"/>
                <w:sz w:val="24"/>
                <w:szCs w:val="24"/>
                <w:vertAlign w:val="baseline"/>
                <w:lang w:val="en-US" w:eastAsia="zh-CN"/>
              </w:rPr>
              <w:t>具有大专及以上学历和持有物业管理师相关证书。</w:t>
            </w:r>
          </w:p>
          <w:p w14:paraId="7256EA46">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eastAsia"/>
                <w:sz w:val="24"/>
                <w:szCs w:val="24"/>
              </w:rPr>
            </w:pPr>
            <w:r>
              <w:rPr>
                <w:rFonts w:hint="eastAsia"/>
                <w:sz w:val="24"/>
                <w:szCs w:val="24"/>
                <w:vertAlign w:val="baseline"/>
                <w:lang w:val="en-US" w:eastAsia="zh-CN"/>
              </w:rPr>
              <w:t>具有类似政府项目的管理工作经验优先</w:t>
            </w:r>
          </w:p>
        </w:tc>
      </w:tr>
      <w:tr w14:paraId="7942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64EC429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3</w:t>
            </w:r>
          </w:p>
        </w:tc>
        <w:tc>
          <w:tcPr>
            <w:tcW w:w="1618" w:type="dxa"/>
            <w:shd w:val="clear" w:color="auto" w:fill="auto"/>
            <w:noWrap/>
            <w:vAlign w:val="center"/>
          </w:tcPr>
          <w:p w14:paraId="0F24E7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安保人员</w:t>
            </w:r>
          </w:p>
        </w:tc>
        <w:tc>
          <w:tcPr>
            <w:tcW w:w="1083" w:type="dxa"/>
            <w:shd w:val="clear" w:color="auto" w:fill="auto"/>
            <w:noWrap/>
            <w:vAlign w:val="center"/>
          </w:tcPr>
          <w:p w14:paraId="3F44F00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2</w:t>
            </w:r>
          </w:p>
        </w:tc>
        <w:tc>
          <w:tcPr>
            <w:tcW w:w="1436" w:type="dxa"/>
            <w:shd w:val="clear" w:color="auto" w:fill="auto"/>
            <w:vAlign w:val="center"/>
          </w:tcPr>
          <w:p w14:paraId="6E2AC01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周一到周日7:00—19:00做二休二</w:t>
            </w:r>
          </w:p>
        </w:tc>
        <w:tc>
          <w:tcPr>
            <w:tcW w:w="4033" w:type="dxa"/>
            <w:shd w:val="clear" w:color="auto" w:fill="auto"/>
            <w:vAlign w:val="top"/>
          </w:tcPr>
          <w:p w14:paraId="254FD8EA">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男性60岁以下，身体健康，普通话标准，</w:t>
            </w:r>
          </w:p>
          <w:p w14:paraId="23F18791">
            <w:pPr>
              <w:keepNext w:val="0"/>
              <w:keepLines w:val="0"/>
              <w:pageBreakBefore w:val="0"/>
              <w:widowControl w:val="0"/>
              <w:numPr>
                <w:ilvl w:val="0"/>
                <w:numId w:val="0"/>
              </w:numPr>
              <w:kinsoku/>
              <w:wordWrap/>
              <w:overflowPunct/>
              <w:topLinePunct w:val="0"/>
              <w:autoSpaceDE/>
              <w:autoSpaceDN/>
              <w:bidi w:val="0"/>
              <w:adjustRightInd/>
              <w:snapToGrid/>
              <w:textAlignment w:val="auto"/>
              <w:rPr>
                <w:sz w:val="24"/>
                <w:szCs w:val="24"/>
              </w:rPr>
            </w:pPr>
            <w:r>
              <w:rPr>
                <w:rFonts w:hint="eastAsia"/>
                <w:sz w:val="24"/>
                <w:szCs w:val="24"/>
                <w:vertAlign w:val="baseline"/>
                <w:lang w:val="en-US" w:eastAsia="zh-CN"/>
              </w:rPr>
              <w:t>2）具有保安上岗证书。</w:t>
            </w:r>
          </w:p>
        </w:tc>
      </w:tr>
      <w:tr w14:paraId="6F68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7EF477F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4</w:t>
            </w:r>
          </w:p>
        </w:tc>
        <w:tc>
          <w:tcPr>
            <w:tcW w:w="1618" w:type="dxa"/>
            <w:shd w:val="clear" w:color="auto" w:fill="auto"/>
            <w:noWrap/>
            <w:vAlign w:val="center"/>
          </w:tcPr>
          <w:p w14:paraId="75890D3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保洁人员</w:t>
            </w:r>
          </w:p>
        </w:tc>
        <w:tc>
          <w:tcPr>
            <w:tcW w:w="1083" w:type="dxa"/>
            <w:shd w:val="clear" w:color="auto" w:fill="auto"/>
            <w:noWrap/>
            <w:vAlign w:val="center"/>
          </w:tcPr>
          <w:p w14:paraId="4D6F7E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2</w:t>
            </w:r>
          </w:p>
        </w:tc>
        <w:tc>
          <w:tcPr>
            <w:tcW w:w="1436" w:type="dxa"/>
            <w:shd w:val="clear" w:color="auto" w:fill="auto"/>
            <w:vAlign w:val="center"/>
          </w:tcPr>
          <w:p w14:paraId="142EDEA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周一到周五8:30—17:00</w:t>
            </w:r>
          </w:p>
        </w:tc>
        <w:tc>
          <w:tcPr>
            <w:tcW w:w="4033" w:type="dxa"/>
            <w:shd w:val="clear" w:color="auto" w:fill="auto"/>
            <w:vAlign w:val="top"/>
          </w:tcPr>
          <w:p w14:paraId="703A3C8F">
            <w:pPr>
              <w:keepNext w:val="0"/>
              <w:keepLines w:val="0"/>
              <w:pageBreakBefore w:val="0"/>
              <w:widowControl w:val="0"/>
              <w:kinsoku/>
              <w:wordWrap/>
              <w:overflowPunct/>
              <w:topLinePunct w:val="0"/>
              <w:autoSpaceDE/>
              <w:autoSpaceDN/>
              <w:bidi w:val="0"/>
              <w:adjustRightInd/>
              <w:snapToGrid/>
              <w:textAlignment w:val="auto"/>
              <w:rPr>
                <w:sz w:val="24"/>
                <w:szCs w:val="24"/>
              </w:rPr>
            </w:pPr>
            <w:r>
              <w:rPr>
                <w:rFonts w:hint="eastAsia"/>
                <w:sz w:val="24"/>
                <w:szCs w:val="24"/>
                <w:vertAlign w:val="baseline"/>
                <w:lang w:val="en-US" w:eastAsia="zh-CN"/>
              </w:rPr>
              <w:t>1)男性60岁以下，女性55岁以下，身体健康，普通话标准。</w:t>
            </w:r>
          </w:p>
        </w:tc>
      </w:tr>
      <w:tr w14:paraId="0775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2D9AE89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5</w:t>
            </w:r>
          </w:p>
        </w:tc>
        <w:tc>
          <w:tcPr>
            <w:tcW w:w="1618" w:type="dxa"/>
            <w:shd w:val="clear" w:color="auto" w:fill="auto"/>
            <w:noWrap/>
            <w:vAlign w:val="center"/>
          </w:tcPr>
          <w:p w14:paraId="7618813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水电维护服务</w:t>
            </w:r>
          </w:p>
        </w:tc>
        <w:tc>
          <w:tcPr>
            <w:tcW w:w="1083" w:type="dxa"/>
            <w:shd w:val="clear" w:color="auto" w:fill="auto"/>
            <w:noWrap/>
            <w:vAlign w:val="center"/>
          </w:tcPr>
          <w:p w14:paraId="7EB100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2</w:t>
            </w:r>
          </w:p>
        </w:tc>
        <w:tc>
          <w:tcPr>
            <w:tcW w:w="1436" w:type="dxa"/>
            <w:vAlign w:val="center"/>
          </w:tcPr>
          <w:p w14:paraId="6B20094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周一到周五8:30—17:00</w:t>
            </w:r>
          </w:p>
        </w:tc>
        <w:tc>
          <w:tcPr>
            <w:tcW w:w="4033" w:type="dxa"/>
            <w:shd w:val="clear" w:color="auto" w:fill="auto"/>
            <w:vAlign w:val="top"/>
          </w:tcPr>
          <w:p w14:paraId="18163DB4">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男性60岁以下，身体健康。</w:t>
            </w:r>
          </w:p>
          <w:p w14:paraId="448E671B">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eastAsia"/>
                <w:sz w:val="24"/>
                <w:szCs w:val="24"/>
                <w:vertAlign w:val="baseline"/>
                <w:lang w:val="en-US" w:eastAsia="zh-CN"/>
              </w:rPr>
              <w:t>具有电工操作证</w:t>
            </w:r>
          </w:p>
          <w:p w14:paraId="03FEE8DE">
            <w:pPr>
              <w:keepNext w:val="0"/>
              <w:keepLines w:val="0"/>
              <w:pageBreakBefore w:val="0"/>
              <w:widowControl w:val="0"/>
              <w:numPr>
                <w:ilvl w:val="0"/>
                <w:numId w:val="5"/>
              </w:numPr>
              <w:kinsoku/>
              <w:wordWrap/>
              <w:overflowPunct/>
              <w:topLinePunct w:val="0"/>
              <w:autoSpaceDE/>
              <w:autoSpaceDN/>
              <w:bidi w:val="0"/>
              <w:adjustRightInd/>
              <w:snapToGrid/>
              <w:textAlignment w:val="auto"/>
              <w:rPr>
                <w:sz w:val="24"/>
                <w:szCs w:val="24"/>
              </w:rPr>
            </w:pPr>
            <w:r>
              <w:rPr>
                <w:rFonts w:hint="eastAsia"/>
                <w:sz w:val="24"/>
                <w:szCs w:val="24"/>
                <w:vertAlign w:val="baseline"/>
                <w:lang w:val="en-US" w:eastAsia="zh-CN"/>
              </w:rPr>
              <w:t>具有类似政府项目的管理工作经验优先</w:t>
            </w:r>
          </w:p>
        </w:tc>
      </w:tr>
      <w:tr w14:paraId="63FB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30077AA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6</w:t>
            </w:r>
          </w:p>
        </w:tc>
        <w:tc>
          <w:tcPr>
            <w:tcW w:w="1618" w:type="dxa"/>
            <w:shd w:val="clear" w:color="auto" w:fill="auto"/>
            <w:noWrap/>
            <w:vAlign w:val="center"/>
          </w:tcPr>
          <w:p w14:paraId="4D33F68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绿化保养</w:t>
            </w:r>
          </w:p>
        </w:tc>
        <w:tc>
          <w:tcPr>
            <w:tcW w:w="1083" w:type="dxa"/>
            <w:shd w:val="clear" w:color="auto" w:fill="auto"/>
            <w:noWrap/>
            <w:vAlign w:val="center"/>
          </w:tcPr>
          <w:p w14:paraId="04E8A0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1</w:t>
            </w:r>
          </w:p>
        </w:tc>
        <w:tc>
          <w:tcPr>
            <w:tcW w:w="1436" w:type="dxa"/>
            <w:vAlign w:val="center"/>
          </w:tcPr>
          <w:p w14:paraId="238D5B0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vertAlign w:val="baseline"/>
                <w:lang w:val="en-US" w:eastAsia="zh-CN"/>
              </w:rPr>
              <w:t>周一到周五8:30—17:00</w:t>
            </w:r>
          </w:p>
        </w:tc>
        <w:tc>
          <w:tcPr>
            <w:tcW w:w="4033" w:type="dxa"/>
            <w:shd w:val="clear" w:color="auto" w:fill="auto"/>
            <w:vAlign w:val="top"/>
          </w:tcPr>
          <w:p w14:paraId="3426C560">
            <w:pPr>
              <w:keepNext w:val="0"/>
              <w:keepLines w:val="0"/>
              <w:pageBreakBefore w:val="0"/>
              <w:widowControl w:val="0"/>
              <w:numPr>
                <w:ilvl w:val="0"/>
                <w:numId w:val="6"/>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男性60岁以下，女性55岁以下，身体健康，普通话标准。</w:t>
            </w:r>
          </w:p>
          <w:p w14:paraId="090FC3D6">
            <w:pPr>
              <w:keepNext w:val="0"/>
              <w:keepLines w:val="0"/>
              <w:pageBreakBefore w:val="0"/>
              <w:widowControl w:val="0"/>
              <w:numPr>
                <w:ilvl w:val="0"/>
                <w:numId w:val="0"/>
              </w:numPr>
              <w:kinsoku/>
              <w:wordWrap/>
              <w:overflowPunct/>
              <w:topLinePunct w:val="0"/>
              <w:autoSpaceDE/>
              <w:autoSpaceDN/>
              <w:bidi w:val="0"/>
              <w:adjustRightInd/>
              <w:snapToGrid/>
              <w:textAlignment w:val="auto"/>
              <w:rPr>
                <w:sz w:val="24"/>
                <w:szCs w:val="24"/>
              </w:rPr>
            </w:pPr>
            <w:r>
              <w:rPr>
                <w:rFonts w:hint="eastAsia"/>
                <w:sz w:val="24"/>
                <w:szCs w:val="24"/>
                <w:vertAlign w:val="baseline"/>
                <w:lang w:val="en-US" w:eastAsia="zh-CN"/>
              </w:rPr>
              <w:t>2）具有类似政府项目的管理工作经验优先</w:t>
            </w:r>
          </w:p>
        </w:tc>
      </w:tr>
      <w:tr w14:paraId="72F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20" w:type="dxa"/>
            <w:shd w:val="clear" w:color="auto" w:fill="auto"/>
            <w:noWrap/>
            <w:vAlign w:val="center"/>
          </w:tcPr>
          <w:p w14:paraId="495EA258">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7</w:t>
            </w:r>
          </w:p>
        </w:tc>
        <w:tc>
          <w:tcPr>
            <w:tcW w:w="1618" w:type="dxa"/>
            <w:shd w:val="clear" w:color="auto" w:fill="auto"/>
            <w:noWrap/>
            <w:vAlign w:val="center"/>
          </w:tcPr>
          <w:p w14:paraId="47EDC32E">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消防监控</w:t>
            </w:r>
          </w:p>
        </w:tc>
        <w:tc>
          <w:tcPr>
            <w:tcW w:w="1083" w:type="dxa"/>
            <w:shd w:val="clear" w:color="auto" w:fill="auto"/>
            <w:noWrap/>
            <w:vAlign w:val="center"/>
          </w:tcPr>
          <w:p w14:paraId="02E6FF21">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1</w:t>
            </w:r>
          </w:p>
        </w:tc>
        <w:tc>
          <w:tcPr>
            <w:tcW w:w="1436" w:type="dxa"/>
            <w:vAlign w:val="center"/>
          </w:tcPr>
          <w:p w14:paraId="55329932">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24"/>
              </w:rPr>
            </w:pPr>
            <w:r>
              <w:rPr>
                <w:rFonts w:hint="eastAsia"/>
                <w:sz w:val="24"/>
                <w:szCs w:val="24"/>
                <w:vertAlign w:val="baseline"/>
                <w:lang w:val="en-US" w:eastAsia="zh-CN"/>
              </w:rPr>
              <w:t>周一到周日7:00—19:00做二休二</w:t>
            </w:r>
          </w:p>
        </w:tc>
        <w:tc>
          <w:tcPr>
            <w:tcW w:w="4033" w:type="dxa"/>
            <w:shd w:val="clear" w:color="auto" w:fill="auto"/>
            <w:vAlign w:val="top"/>
          </w:tcPr>
          <w:p w14:paraId="7CEF5DF9">
            <w:pPr>
              <w:keepNext w:val="0"/>
              <w:keepLines w:val="0"/>
              <w:pageBreakBefore w:val="0"/>
              <w:widowControl w:val="0"/>
              <w:numPr>
                <w:ilvl w:val="0"/>
                <w:numId w:val="7"/>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男性60岁以下，身体健康，普通话标准，</w:t>
            </w:r>
          </w:p>
          <w:p w14:paraId="5608D90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sz w:val="24"/>
                <w:szCs w:val="24"/>
                <w:vertAlign w:val="baseline"/>
                <w:lang w:val="en-US" w:eastAsia="zh-CN"/>
              </w:rPr>
              <w:t>2）具有消防相关上岗证书。</w:t>
            </w:r>
          </w:p>
          <w:p w14:paraId="75CF9AD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rPr>
            </w:pPr>
            <w:r>
              <w:rPr>
                <w:rFonts w:hint="eastAsia"/>
                <w:sz w:val="24"/>
                <w:szCs w:val="24"/>
                <w:vertAlign w:val="baseline"/>
                <w:lang w:val="en-US" w:eastAsia="zh-CN"/>
              </w:rPr>
              <w:t>3）具有类似政府项目的管理工作经验优先</w:t>
            </w:r>
          </w:p>
        </w:tc>
      </w:tr>
      <w:tr w14:paraId="24BF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38" w:type="dxa"/>
            <w:gridSpan w:val="2"/>
            <w:shd w:val="clear" w:color="auto" w:fill="auto"/>
            <w:noWrap/>
            <w:vAlign w:val="center"/>
          </w:tcPr>
          <w:p w14:paraId="758172C8">
            <w:pPr>
              <w:spacing w:line="360" w:lineRule="auto"/>
              <w:jc w:val="center"/>
              <w:rPr>
                <w:sz w:val="24"/>
                <w:szCs w:val="24"/>
              </w:rPr>
            </w:pPr>
            <w:r>
              <w:rPr>
                <w:rFonts w:hint="eastAsia"/>
                <w:sz w:val="24"/>
                <w:szCs w:val="24"/>
              </w:rPr>
              <w:t>合计</w:t>
            </w:r>
          </w:p>
        </w:tc>
        <w:tc>
          <w:tcPr>
            <w:tcW w:w="1083" w:type="dxa"/>
            <w:shd w:val="clear" w:color="auto" w:fill="auto"/>
            <w:noWrap/>
            <w:vAlign w:val="center"/>
          </w:tcPr>
          <w:p w14:paraId="73B9EA5A">
            <w:pPr>
              <w:spacing w:line="360" w:lineRule="auto"/>
              <w:jc w:val="center"/>
              <w:rPr>
                <w:rFonts w:hint="eastAsia" w:eastAsiaTheme="minorEastAsia"/>
                <w:sz w:val="24"/>
                <w:szCs w:val="24"/>
                <w:lang w:val="en-US" w:eastAsia="zh-CN"/>
              </w:rPr>
            </w:pPr>
            <w:r>
              <w:rPr>
                <w:rFonts w:hint="eastAsia"/>
                <w:sz w:val="24"/>
                <w:szCs w:val="24"/>
              </w:rPr>
              <w:t>1</w:t>
            </w:r>
            <w:r>
              <w:rPr>
                <w:rFonts w:hint="eastAsia"/>
                <w:sz w:val="24"/>
                <w:szCs w:val="24"/>
                <w:lang w:val="en-US" w:eastAsia="zh-CN"/>
              </w:rPr>
              <w:t>0</w:t>
            </w:r>
          </w:p>
        </w:tc>
        <w:tc>
          <w:tcPr>
            <w:tcW w:w="1436" w:type="dxa"/>
            <w:vAlign w:val="center"/>
          </w:tcPr>
          <w:p w14:paraId="1C96FE48">
            <w:pPr>
              <w:spacing w:line="360" w:lineRule="auto"/>
              <w:jc w:val="center"/>
              <w:rPr>
                <w:sz w:val="24"/>
                <w:szCs w:val="24"/>
              </w:rPr>
            </w:pPr>
          </w:p>
        </w:tc>
        <w:tc>
          <w:tcPr>
            <w:tcW w:w="4033" w:type="dxa"/>
            <w:shd w:val="clear" w:color="auto" w:fill="auto"/>
            <w:vAlign w:val="center"/>
          </w:tcPr>
          <w:p w14:paraId="378BB8F5">
            <w:pPr>
              <w:spacing w:line="360" w:lineRule="auto"/>
              <w:jc w:val="center"/>
              <w:rPr>
                <w:sz w:val="24"/>
                <w:szCs w:val="24"/>
              </w:rPr>
            </w:pPr>
          </w:p>
        </w:tc>
      </w:tr>
    </w:tbl>
    <w:p w14:paraId="1A6FC275">
      <w:pPr>
        <w:spacing w:line="360" w:lineRule="auto"/>
        <w:rPr>
          <w:rFonts w:hint="eastAsia"/>
          <w:b/>
          <w:bCs/>
          <w:sz w:val="24"/>
          <w:szCs w:val="24"/>
        </w:rPr>
      </w:pPr>
    </w:p>
    <w:p w14:paraId="03BA2034">
      <w:pPr>
        <w:spacing w:line="360" w:lineRule="auto"/>
        <w:rPr>
          <w:b/>
          <w:bCs/>
          <w:sz w:val="24"/>
          <w:szCs w:val="24"/>
        </w:rPr>
      </w:pPr>
      <w:r>
        <w:rPr>
          <w:rFonts w:hint="eastAsia"/>
          <w:b/>
          <w:bCs/>
          <w:sz w:val="24"/>
          <w:szCs w:val="24"/>
        </w:rPr>
        <w:t>四、工作范围及服务要求</w:t>
      </w:r>
    </w:p>
    <w:p w14:paraId="0EBD527F">
      <w:pPr>
        <w:spacing w:line="360" w:lineRule="auto"/>
        <w:ind w:firstLine="480"/>
        <w:rPr>
          <w:sz w:val="24"/>
          <w:szCs w:val="24"/>
        </w:rPr>
      </w:pPr>
      <w:r>
        <w:rPr>
          <w:rFonts w:hint="eastAsia"/>
          <w:sz w:val="24"/>
          <w:szCs w:val="24"/>
        </w:rPr>
        <w:t>在服务期间内提供物业管理综合服务，依据《非住宅物业管理服务规范》（DB31/T1210-2020）、《房屋修缮技术规程》（DG/TJ08-207-2008）等国家和上海市规定的相关规范、标准、规程，保证</w:t>
      </w:r>
      <w:r>
        <w:rPr>
          <w:rFonts w:hint="eastAsia"/>
          <w:sz w:val="24"/>
          <w:szCs w:val="24"/>
          <w:lang w:eastAsia="zh-CN"/>
        </w:rPr>
        <w:t>区域</w:t>
      </w:r>
      <w:r>
        <w:rPr>
          <w:rFonts w:hint="eastAsia"/>
          <w:sz w:val="24"/>
          <w:szCs w:val="24"/>
        </w:rPr>
        <w:t>内外各项建筑和配套设施、公共服务环境、秩序等时刻处于良好的工作状态，为入驻部门营造一个健康舒适的工作环境。</w:t>
      </w:r>
    </w:p>
    <w:p w14:paraId="2B1F2143">
      <w:pPr>
        <w:spacing w:line="360" w:lineRule="auto"/>
        <w:rPr>
          <w:sz w:val="24"/>
          <w:szCs w:val="24"/>
        </w:rPr>
      </w:pPr>
      <w:r>
        <w:rPr>
          <w:rFonts w:hint="eastAsia"/>
          <w:sz w:val="24"/>
          <w:szCs w:val="24"/>
          <w:lang w:val="en-US" w:eastAsia="zh-CN"/>
        </w:rPr>
        <w:t>1</w:t>
      </w:r>
      <w:r>
        <w:rPr>
          <w:rFonts w:hint="eastAsia"/>
          <w:sz w:val="24"/>
          <w:szCs w:val="24"/>
        </w:rPr>
        <w:t>．消防和防盗报警系统</w:t>
      </w:r>
    </w:p>
    <w:p w14:paraId="6BCBF4A9">
      <w:pPr>
        <w:spacing w:line="360" w:lineRule="auto"/>
        <w:rPr>
          <w:sz w:val="24"/>
          <w:szCs w:val="24"/>
        </w:rPr>
      </w:pPr>
      <w:r>
        <w:rPr>
          <w:rFonts w:hint="eastAsia"/>
          <w:sz w:val="24"/>
          <w:szCs w:val="24"/>
        </w:rPr>
        <w:t>（1）消防报警主机模拟报警正常。探测器、报警器完好有效，接线牢固可靠。</w:t>
      </w:r>
    </w:p>
    <w:p w14:paraId="2D531652">
      <w:pPr>
        <w:spacing w:line="360" w:lineRule="auto"/>
        <w:rPr>
          <w:rFonts w:hint="eastAsia"/>
          <w:sz w:val="24"/>
          <w:szCs w:val="24"/>
          <w:lang w:eastAsia="zh-CN"/>
        </w:rPr>
      </w:pPr>
      <w:r>
        <w:rPr>
          <w:rFonts w:hint="eastAsia"/>
          <w:sz w:val="24"/>
          <w:szCs w:val="24"/>
        </w:rPr>
        <w:t>（2）</w:t>
      </w:r>
      <w:r>
        <w:rPr>
          <w:rFonts w:hint="eastAsia"/>
          <w:sz w:val="24"/>
          <w:szCs w:val="24"/>
          <w:lang w:eastAsia="zh-CN"/>
        </w:rPr>
        <w:t>区域</w:t>
      </w:r>
      <w:r>
        <w:rPr>
          <w:rFonts w:hint="eastAsia"/>
          <w:sz w:val="24"/>
          <w:szCs w:val="24"/>
        </w:rPr>
        <w:t>内的消防报警系统与市统一联网，确保消防报警系统运行状态时刻保持畅通</w:t>
      </w:r>
      <w:r>
        <w:rPr>
          <w:rFonts w:hint="eastAsia"/>
          <w:sz w:val="24"/>
          <w:szCs w:val="24"/>
          <w:lang w:eastAsia="zh-CN"/>
        </w:rPr>
        <w:t>。</w:t>
      </w:r>
    </w:p>
    <w:p w14:paraId="3F86DBDF">
      <w:pPr>
        <w:spacing w:line="360" w:lineRule="auto"/>
        <w:rPr>
          <w:sz w:val="24"/>
          <w:szCs w:val="24"/>
        </w:rPr>
      </w:pPr>
      <w:r>
        <w:rPr>
          <w:rFonts w:hint="eastAsia"/>
          <w:sz w:val="24"/>
          <w:szCs w:val="24"/>
        </w:rPr>
        <w:t>（3）</w:t>
      </w:r>
      <w:r>
        <w:rPr>
          <w:rFonts w:hint="eastAsia"/>
          <w:sz w:val="24"/>
          <w:szCs w:val="24"/>
          <w:lang w:eastAsia="zh-CN"/>
        </w:rPr>
        <w:t>区域</w:t>
      </w:r>
      <w:r>
        <w:rPr>
          <w:rFonts w:hint="eastAsia"/>
          <w:sz w:val="24"/>
          <w:szCs w:val="24"/>
        </w:rPr>
        <w:t>内的防盗警报系统工作正常，控制协调，确保设备运转良好。</w:t>
      </w:r>
    </w:p>
    <w:p w14:paraId="683B419D">
      <w:pPr>
        <w:spacing w:line="360" w:lineRule="auto"/>
        <w:rPr>
          <w:sz w:val="24"/>
          <w:szCs w:val="24"/>
        </w:rPr>
      </w:pPr>
      <w:r>
        <w:rPr>
          <w:rFonts w:hint="eastAsia"/>
          <w:sz w:val="24"/>
          <w:szCs w:val="24"/>
        </w:rPr>
        <w:t>（4）强化重点防火部位巡视。重点防火部位包括：配电间、弱电间、档案室、财务室、空调机房、危险品库房等。</w:t>
      </w:r>
    </w:p>
    <w:p w14:paraId="4EBB161C">
      <w:pPr>
        <w:spacing w:line="360" w:lineRule="auto"/>
        <w:rPr>
          <w:sz w:val="24"/>
          <w:szCs w:val="24"/>
        </w:rPr>
      </w:pPr>
      <w:r>
        <w:rPr>
          <w:rFonts w:hint="eastAsia"/>
          <w:sz w:val="24"/>
          <w:szCs w:val="24"/>
        </w:rPr>
        <w:t>（5）强化消防设施安全管理。严禁损坏</w:t>
      </w:r>
      <w:r>
        <w:rPr>
          <w:rFonts w:hint="eastAsia"/>
          <w:sz w:val="24"/>
          <w:szCs w:val="24"/>
          <w:lang w:eastAsia="zh-CN"/>
        </w:rPr>
        <w:t>区域</w:t>
      </w:r>
      <w:r>
        <w:rPr>
          <w:rFonts w:hint="eastAsia"/>
          <w:sz w:val="24"/>
          <w:szCs w:val="24"/>
        </w:rPr>
        <w:t>内公共安全设施和消防警示标志，严禁非火灾事故触动消防报警按钮和使用消防栓等消防器材，严禁非专业人员进入高低压配电室、消防控制室等设施设备重地。</w:t>
      </w:r>
    </w:p>
    <w:p w14:paraId="2BFAFF84">
      <w:pPr>
        <w:spacing w:line="360" w:lineRule="auto"/>
        <w:rPr>
          <w:rFonts w:hint="eastAsia"/>
          <w:sz w:val="24"/>
          <w:szCs w:val="24"/>
          <w:lang w:eastAsia="zh-CN"/>
        </w:rPr>
      </w:pPr>
      <w:r>
        <w:rPr>
          <w:rFonts w:hint="eastAsia"/>
          <w:sz w:val="24"/>
          <w:szCs w:val="24"/>
        </w:rPr>
        <w:t>（6）强化消防设施运行管理。完善</w:t>
      </w:r>
      <w:r>
        <w:rPr>
          <w:rFonts w:hint="eastAsia"/>
          <w:sz w:val="24"/>
          <w:szCs w:val="24"/>
          <w:lang w:eastAsia="zh-CN"/>
        </w:rPr>
        <w:t>区域</w:t>
      </w:r>
      <w:r>
        <w:rPr>
          <w:rFonts w:hint="eastAsia"/>
          <w:sz w:val="24"/>
          <w:szCs w:val="24"/>
        </w:rPr>
        <w:t>内现代消防监控设施</w:t>
      </w:r>
      <w:r>
        <w:rPr>
          <w:rFonts w:hint="eastAsia"/>
          <w:sz w:val="24"/>
          <w:szCs w:val="24"/>
          <w:lang w:eastAsia="zh-CN"/>
        </w:rPr>
        <w:t>。</w:t>
      </w:r>
    </w:p>
    <w:p w14:paraId="56977F32">
      <w:pPr>
        <w:spacing w:line="360" w:lineRule="auto"/>
        <w:rPr>
          <w:sz w:val="24"/>
          <w:szCs w:val="24"/>
        </w:rPr>
      </w:pPr>
      <w:r>
        <w:rPr>
          <w:rFonts w:hint="eastAsia"/>
          <w:sz w:val="24"/>
          <w:szCs w:val="24"/>
        </w:rPr>
        <w:t>（7）强化消防隐患源头管理。严禁在</w:t>
      </w:r>
      <w:r>
        <w:rPr>
          <w:rFonts w:hint="eastAsia"/>
          <w:sz w:val="24"/>
          <w:szCs w:val="24"/>
          <w:lang w:eastAsia="zh-CN"/>
        </w:rPr>
        <w:t>区域</w:t>
      </w:r>
      <w:r>
        <w:rPr>
          <w:rFonts w:hint="eastAsia"/>
          <w:sz w:val="24"/>
          <w:szCs w:val="24"/>
        </w:rPr>
        <w:t>内存放易燃、易爆和其他违禁物品，严禁在</w:t>
      </w:r>
      <w:r>
        <w:rPr>
          <w:rFonts w:hint="eastAsia"/>
          <w:sz w:val="24"/>
          <w:szCs w:val="24"/>
          <w:lang w:eastAsia="zh-CN"/>
        </w:rPr>
        <w:t>区域</w:t>
      </w:r>
      <w:r>
        <w:rPr>
          <w:rFonts w:hint="eastAsia"/>
          <w:sz w:val="24"/>
          <w:szCs w:val="24"/>
        </w:rPr>
        <w:t>内焚烧废书、废报、废纸等物品。</w:t>
      </w:r>
    </w:p>
    <w:p w14:paraId="79AFEF41">
      <w:pPr>
        <w:spacing w:line="360" w:lineRule="auto"/>
        <w:rPr>
          <w:sz w:val="24"/>
          <w:szCs w:val="24"/>
        </w:rPr>
      </w:pPr>
      <w:r>
        <w:rPr>
          <w:rFonts w:hint="eastAsia"/>
          <w:sz w:val="24"/>
          <w:szCs w:val="24"/>
        </w:rPr>
        <w:t>（8）强化消防资料使用管理。任何单位和个人未经许可不得擅自调取监控室各类图文、录像资料。</w:t>
      </w:r>
    </w:p>
    <w:p w14:paraId="39C84A03">
      <w:pPr>
        <w:spacing w:line="360" w:lineRule="auto"/>
        <w:rPr>
          <w:sz w:val="24"/>
          <w:szCs w:val="24"/>
        </w:rPr>
      </w:pPr>
      <w:r>
        <w:rPr>
          <w:rFonts w:hint="eastAsia"/>
          <w:sz w:val="24"/>
          <w:szCs w:val="24"/>
          <w:lang w:val="en-US" w:eastAsia="zh-CN"/>
        </w:rPr>
        <w:t>2</w:t>
      </w:r>
      <w:r>
        <w:rPr>
          <w:rFonts w:hint="eastAsia"/>
          <w:sz w:val="24"/>
          <w:szCs w:val="24"/>
        </w:rPr>
        <w:t>．日常维修内容及要求</w:t>
      </w:r>
    </w:p>
    <w:p w14:paraId="42E50F36">
      <w:pPr>
        <w:spacing w:line="360" w:lineRule="auto"/>
        <w:rPr>
          <w:rFonts w:hint="eastAsia"/>
          <w:sz w:val="24"/>
          <w:szCs w:val="24"/>
        </w:rPr>
      </w:pPr>
      <w:r>
        <w:rPr>
          <w:rFonts w:hint="eastAsia"/>
          <w:sz w:val="24"/>
          <w:szCs w:val="24"/>
        </w:rPr>
        <w:t>（1）水、电、卫生间设备、家具、门锁、电器设备的维修，应急问题2小时内解决，一般工作不超24小时。</w:t>
      </w:r>
    </w:p>
    <w:p w14:paraId="200AAE99">
      <w:pPr>
        <w:spacing w:line="360" w:lineRule="auto"/>
        <w:rPr>
          <w:sz w:val="24"/>
          <w:szCs w:val="24"/>
        </w:rPr>
      </w:pPr>
      <w:r>
        <w:rPr>
          <w:rFonts w:hint="eastAsia"/>
          <w:sz w:val="24"/>
          <w:szCs w:val="24"/>
        </w:rPr>
        <w:t>（2）遇电路故障没电、水管爆裂、水龙头漏水、门锁打不开、门窗毁坏，要随叫随修。</w:t>
      </w:r>
    </w:p>
    <w:p w14:paraId="399A2EEE">
      <w:pPr>
        <w:spacing w:line="360" w:lineRule="auto"/>
        <w:rPr>
          <w:sz w:val="24"/>
          <w:szCs w:val="24"/>
        </w:rPr>
      </w:pPr>
      <w:r>
        <w:rPr>
          <w:rFonts w:hint="eastAsia"/>
          <w:sz w:val="24"/>
          <w:szCs w:val="24"/>
        </w:rPr>
        <w:t>（3）排水管、排污管要保持畅通，如有堵塞应立即疏通，厕所堵塞应当即疏通（需换厕盆的除外）。</w:t>
      </w:r>
    </w:p>
    <w:p w14:paraId="60A29B30">
      <w:pPr>
        <w:spacing w:line="360" w:lineRule="auto"/>
        <w:rPr>
          <w:sz w:val="24"/>
          <w:szCs w:val="24"/>
        </w:rPr>
      </w:pPr>
      <w:r>
        <w:rPr>
          <w:rFonts w:hint="eastAsia"/>
          <w:sz w:val="24"/>
          <w:szCs w:val="24"/>
        </w:rPr>
        <w:t>（4）公共照明、水电气设施每日检查一遍。</w:t>
      </w:r>
    </w:p>
    <w:p w14:paraId="5C403765">
      <w:pPr>
        <w:spacing w:line="360" w:lineRule="auto"/>
        <w:rPr>
          <w:sz w:val="24"/>
          <w:szCs w:val="24"/>
        </w:rPr>
      </w:pPr>
      <w:r>
        <w:rPr>
          <w:rFonts w:hint="eastAsia"/>
          <w:sz w:val="24"/>
          <w:szCs w:val="24"/>
        </w:rPr>
        <w:t>（5）楼宇内门窗、照明设施的检查每日一次。</w:t>
      </w:r>
    </w:p>
    <w:p w14:paraId="2F091EDE">
      <w:pPr>
        <w:spacing w:line="360" w:lineRule="auto"/>
        <w:rPr>
          <w:sz w:val="24"/>
          <w:szCs w:val="24"/>
        </w:rPr>
      </w:pPr>
      <w:r>
        <w:rPr>
          <w:rFonts w:hint="eastAsia"/>
          <w:sz w:val="24"/>
          <w:szCs w:val="24"/>
        </w:rPr>
        <w:t>（6）设备设施报修项目处理要及时，一般问题处理不过夜。</w:t>
      </w:r>
    </w:p>
    <w:p w14:paraId="119A6473">
      <w:pPr>
        <w:spacing w:line="360" w:lineRule="auto"/>
        <w:rPr>
          <w:sz w:val="24"/>
          <w:szCs w:val="24"/>
        </w:rPr>
      </w:pPr>
      <w:r>
        <w:rPr>
          <w:rFonts w:hint="eastAsia"/>
          <w:sz w:val="24"/>
          <w:szCs w:val="24"/>
        </w:rPr>
        <w:t>（7）要配合采购方及使用方做好节约型楼宇建设工作。</w:t>
      </w:r>
    </w:p>
    <w:p w14:paraId="204B451D">
      <w:pPr>
        <w:spacing w:line="360" w:lineRule="auto"/>
        <w:rPr>
          <w:sz w:val="24"/>
          <w:szCs w:val="24"/>
        </w:rPr>
      </w:pPr>
      <w:r>
        <w:rPr>
          <w:rFonts w:hint="eastAsia"/>
          <w:sz w:val="24"/>
          <w:szCs w:val="24"/>
          <w:lang w:val="en-US" w:eastAsia="zh-CN"/>
        </w:rPr>
        <w:t>3</w:t>
      </w:r>
      <w:r>
        <w:rPr>
          <w:rFonts w:hint="eastAsia"/>
          <w:sz w:val="24"/>
          <w:szCs w:val="24"/>
        </w:rPr>
        <w:t>．安保服务内容及要求</w:t>
      </w:r>
    </w:p>
    <w:p w14:paraId="1FE02F9E">
      <w:pPr>
        <w:spacing w:line="360" w:lineRule="auto"/>
        <w:rPr>
          <w:sz w:val="24"/>
          <w:szCs w:val="24"/>
        </w:rPr>
      </w:pPr>
      <w:r>
        <w:rPr>
          <w:rFonts w:hint="eastAsia"/>
          <w:sz w:val="24"/>
          <w:szCs w:val="24"/>
        </w:rPr>
        <w:t>（1）全面负责本</w:t>
      </w:r>
      <w:r>
        <w:rPr>
          <w:rFonts w:hint="eastAsia"/>
          <w:sz w:val="24"/>
          <w:szCs w:val="24"/>
          <w:lang w:eastAsia="zh-CN"/>
        </w:rPr>
        <w:t>区域</w:t>
      </w:r>
      <w:r>
        <w:rPr>
          <w:rFonts w:hint="eastAsia"/>
          <w:sz w:val="24"/>
          <w:szCs w:val="24"/>
        </w:rPr>
        <w:t>内安全保卫，执勤</w:t>
      </w:r>
      <w:r>
        <w:rPr>
          <w:rFonts w:hint="eastAsia"/>
          <w:sz w:val="24"/>
          <w:szCs w:val="24"/>
          <w:lang w:val="en-US" w:eastAsia="zh-CN"/>
        </w:rPr>
        <w:t>期间对区域内</w:t>
      </w:r>
      <w:r>
        <w:rPr>
          <w:rFonts w:hint="eastAsia"/>
          <w:sz w:val="24"/>
          <w:szCs w:val="24"/>
        </w:rPr>
        <w:t>进行巡查，防止盗窃等案件发生。上班期间加强对进出人员的管理，对于来访接待做好访客登记。</w:t>
      </w:r>
    </w:p>
    <w:p w14:paraId="39C0D255">
      <w:pPr>
        <w:spacing w:line="360" w:lineRule="auto"/>
        <w:rPr>
          <w:sz w:val="24"/>
          <w:szCs w:val="24"/>
        </w:rPr>
      </w:pPr>
      <w:r>
        <w:rPr>
          <w:rFonts w:hint="eastAsia"/>
          <w:sz w:val="24"/>
          <w:szCs w:val="24"/>
        </w:rPr>
        <w:t>（2）维护楼内正常秩序环境，协助楼内公共服务、消防管理等，维持</w:t>
      </w:r>
      <w:r>
        <w:rPr>
          <w:rFonts w:hint="eastAsia"/>
          <w:sz w:val="24"/>
          <w:szCs w:val="24"/>
          <w:lang w:eastAsia="zh-CN"/>
        </w:rPr>
        <w:t>区域</w:t>
      </w:r>
      <w:r>
        <w:rPr>
          <w:rFonts w:hint="eastAsia"/>
          <w:sz w:val="24"/>
          <w:szCs w:val="24"/>
        </w:rPr>
        <w:t>的安全稳定，对影响正常活动秩序的人员予以劝阻，及时发现和消除安全隐患。</w:t>
      </w:r>
    </w:p>
    <w:p w14:paraId="5C765E28">
      <w:pPr>
        <w:spacing w:line="360" w:lineRule="auto"/>
        <w:rPr>
          <w:sz w:val="24"/>
          <w:szCs w:val="24"/>
        </w:rPr>
      </w:pPr>
      <w:r>
        <w:rPr>
          <w:rFonts w:hint="eastAsia"/>
          <w:sz w:val="24"/>
          <w:szCs w:val="24"/>
        </w:rPr>
        <w:t>（3）处理服务区域内的突发事件，并及时上报。</w:t>
      </w:r>
    </w:p>
    <w:p w14:paraId="43FA4542">
      <w:pPr>
        <w:spacing w:line="360" w:lineRule="auto"/>
        <w:rPr>
          <w:sz w:val="24"/>
          <w:szCs w:val="24"/>
        </w:rPr>
      </w:pPr>
      <w:r>
        <w:rPr>
          <w:rFonts w:hint="eastAsia"/>
          <w:sz w:val="24"/>
          <w:szCs w:val="24"/>
        </w:rPr>
        <w:t>（4）在采购方及使用方的组织领导下，协同做好</w:t>
      </w:r>
      <w:r>
        <w:rPr>
          <w:rFonts w:hint="eastAsia"/>
          <w:sz w:val="24"/>
          <w:szCs w:val="24"/>
          <w:lang w:eastAsia="zh-CN"/>
        </w:rPr>
        <w:t>区域</w:t>
      </w:r>
      <w:r>
        <w:rPr>
          <w:rFonts w:hint="eastAsia"/>
          <w:sz w:val="24"/>
          <w:szCs w:val="24"/>
        </w:rPr>
        <w:t>内部治安综合治理工作。</w:t>
      </w:r>
    </w:p>
    <w:p w14:paraId="2AE2405E">
      <w:pPr>
        <w:spacing w:line="360" w:lineRule="auto"/>
        <w:rPr>
          <w:sz w:val="24"/>
          <w:szCs w:val="24"/>
        </w:rPr>
      </w:pPr>
      <w:r>
        <w:rPr>
          <w:rFonts w:hint="eastAsia"/>
          <w:sz w:val="24"/>
          <w:szCs w:val="24"/>
        </w:rPr>
        <w:t>（5）配合使用方，协助公安及时处置</w:t>
      </w:r>
      <w:r>
        <w:rPr>
          <w:rFonts w:hint="eastAsia"/>
          <w:sz w:val="24"/>
          <w:szCs w:val="24"/>
          <w:lang w:eastAsia="zh-CN"/>
        </w:rPr>
        <w:t>区域</w:t>
      </w:r>
      <w:r>
        <w:rPr>
          <w:rFonts w:hint="eastAsia"/>
          <w:sz w:val="24"/>
          <w:szCs w:val="24"/>
        </w:rPr>
        <w:t>服务区域内发生的各类治安案件和突发情况。</w:t>
      </w:r>
    </w:p>
    <w:p w14:paraId="21AA2121">
      <w:pPr>
        <w:spacing w:line="360" w:lineRule="auto"/>
        <w:rPr>
          <w:sz w:val="24"/>
          <w:szCs w:val="24"/>
        </w:rPr>
      </w:pPr>
      <w:r>
        <w:rPr>
          <w:rFonts w:hint="eastAsia"/>
          <w:sz w:val="24"/>
          <w:szCs w:val="24"/>
        </w:rPr>
        <w:t>（6）遇有重大活动时，应积极配合做好安全保卫工作。</w:t>
      </w:r>
      <w:r>
        <w:rPr>
          <w:rFonts w:hint="eastAsia"/>
          <w:sz w:val="24"/>
          <w:szCs w:val="24"/>
          <w:lang w:val="en-US" w:eastAsia="zh-CN"/>
        </w:rPr>
        <w:t>如</w:t>
      </w:r>
      <w:r>
        <w:rPr>
          <w:rFonts w:hint="eastAsia"/>
          <w:sz w:val="24"/>
          <w:szCs w:val="24"/>
        </w:rPr>
        <w:t>需要增配、抽调人员协助时，应无偿按照使用方要求执行，工作时应着统一服装及标志。</w:t>
      </w:r>
    </w:p>
    <w:p w14:paraId="237626CD">
      <w:pPr>
        <w:spacing w:line="360" w:lineRule="auto"/>
        <w:rPr>
          <w:sz w:val="24"/>
          <w:szCs w:val="24"/>
        </w:rPr>
      </w:pPr>
      <w:r>
        <w:rPr>
          <w:rFonts w:hint="eastAsia"/>
          <w:sz w:val="24"/>
          <w:szCs w:val="24"/>
        </w:rPr>
        <w:t>（7）按照</w:t>
      </w:r>
      <w:r>
        <w:rPr>
          <w:rFonts w:hint="eastAsia"/>
          <w:sz w:val="24"/>
          <w:szCs w:val="24"/>
          <w:lang w:eastAsia="zh-CN"/>
        </w:rPr>
        <w:t>区域</w:t>
      </w:r>
      <w:r>
        <w:rPr>
          <w:rFonts w:hint="eastAsia"/>
          <w:sz w:val="24"/>
          <w:szCs w:val="24"/>
        </w:rPr>
        <w:t>规定的时间对楼内出入口进行开启与封闭。</w:t>
      </w:r>
    </w:p>
    <w:p w14:paraId="2E855E9F">
      <w:pPr>
        <w:spacing w:line="360" w:lineRule="auto"/>
        <w:rPr>
          <w:sz w:val="24"/>
          <w:szCs w:val="24"/>
        </w:rPr>
      </w:pPr>
      <w:r>
        <w:rPr>
          <w:rFonts w:hint="eastAsia"/>
          <w:sz w:val="24"/>
          <w:szCs w:val="24"/>
        </w:rPr>
        <w:t>（8）协助做好</w:t>
      </w:r>
      <w:r>
        <w:rPr>
          <w:rFonts w:hint="eastAsia"/>
          <w:sz w:val="24"/>
          <w:szCs w:val="24"/>
          <w:lang w:eastAsia="zh-CN"/>
        </w:rPr>
        <w:t>区域</w:t>
      </w:r>
      <w:r>
        <w:rPr>
          <w:rFonts w:hint="eastAsia"/>
          <w:sz w:val="24"/>
          <w:szCs w:val="24"/>
        </w:rPr>
        <w:t>内禁烟工作。</w:t>
      </w:r>
    </w:p>
    <w:p w14:paraId="757AD9B1">
      <w:pPr>
        <w:spacing w:line="360" w:lineRule="auto"/>
        <w:rPr>
          <w:sz w:val="24"/>
          <w:szCs w:val="24"/>
        </w:rPr>
      </w:pPr>
      <w:r>
        <w:rPr>
          <w:rFonts w:hint="eastAsia"/>
          <w:sz w:val="24"/>
          <w:szCs w:val="24"/>
        </w:rPr>
        <w:t>（</w:t>
      </w:r>
      <w:r>
        <w:rPr>
          <w:rFonts w:hint="eastAsia"/>
          <w:sz w:val="24"/>
          <w:szCs w:val="24"/>
          <w:lang w:val="en-US" w:eastAsia="zh-CN"/>
        </w:rPr>
        <w:t>9</w:t>
      </w:r>
      <w:r>
        <w:rPr>
          <w:rFonts w:hint="eastAsia"/>
          <w:sz w:val="24"/>
          <w:szCs w:val="24"/>
        </w:rPr>
        <w:t>）严格执行安保巡岗制度，安保人员必须有固定岗位及负责区域，对其负责区域，不定时在其所管辖范围内进行巡查，并做好日常巡查记录，发现问题或异常，及时上报相关部门。</w:t>
      </w:r>
    </w:p>
    <w:p w14:paraId="365DEFFB">
      <w:pPr>
        <w:spacing w:line="360" w:lineRule="auto"/>
        <w:rPr>
          <w:sz w:val="24"/>
          <w:szCs w:val="24"/>
        </w:rPr>
      </w:pPr>
      <w:r>
        <w:rPr>
          <w:rFonts w:hint="eastAsia"/>
          <w:sz w:val="24"/>
          <w:szCs w:val="24"/>
        </w:rPr>
        <w:t>（1</w:t>
      </w:r>
      <w:r>
        <w:rPr>
          <w:rFonts w:hint="eastAsia"/>
          <w:sz w:val="24"/>
          <w:szCs w:val="24"/>
          <w:lang w:val="en-US" w:eastAsia="zh-CN"/>
        </w:rPr>
        <w:t>0</w:t>
      </w:r>
      <w:r>
        <w:rPr>
          <w:rFonts w:hint="eastAsia"/>
          <w:sz w:val="24"/>
          <w:szCs w:val="24"/>
        </w:rPr>
        <w:t>）按时开启防盗系统，</w:t>
      </w:r>
      <w:r>
        <w:rPr>
          <w:rFonts w:hint="eastAsia"/>
          <w:sz w:val="24"/>
          <w:szCs w:val="24"/>
          <w:lang w:val="en-US" w:eastAsia="zh-CN"/>
        </w:rPr>
        <w:t>如</w:t>
      </w:r>
      <w:r>
        <w:rPr>
          <w:rFonts w:hint="eastAsia"/>
          <w:sz w:val="24"/>
          <w:szCs w:val="24"/>
        </w:rPr>
        <w:t>发现异常，即时报警和上报相关部门。</w:t>
      </w:r>
    </w:p>
    <w:p w14:paraId="6682B326">
      <w:pPr>
        <w:spacing w:line="360" w:lineRule="auto"/>
        <w:rPr>
          <w:sz w:val="24"/>
          <w:szCs w:val="24"/>
        </w:rPr>
      </w:pPr>
      <w:r>
        <w:rPr>
          <w:rFonts w:hint="eastAsia"/>
          <w:sz w:val="24"/>
          <w:szCs w:val="24"/>
        </w:rPr>
        <w:t>（1</w:t>
      </w:r>
      <w:r>
        <w:rPr>
          <w:rFonts w:hint="eastAsia"/>
          <w:sz w:val="24"/>
          <w:szCs w:val="24"/>
          <w:lang w:val="en-US" w:eastAsia="zh-CN"/>
        </w:rPr>
        <w:t>1</w:t>
      </w:r>
      <w:r>
        <w:rPr>
          <w:rFonts w:hint="eastAsia"/>
          <w:sz w:val="24"/>
          <w:szCs w:val="24"/>
        </w:rPr>
        <w:t>）自行配备门卫值勤、安全巡逻所需的器材和通讯设备等。</w:t>
      </w:r>
    </w:p>
    <w:p w14:paraId="13C63C65">
      <w:pPr>
        <w:spacing w:line="360" w:lineRule="auto"/>
        <w:rPr>
          <w:sz w:val="24"/>
          <w:szCs w:val="24"/>
        </w:rPr>
      </w:pPr>
      <w:r>
        <w:rPr>
          <w:rFonts w:hint="eastAsia"/>
          <w:sz w:val="24"/>
          <w:szCs w:val="24"/>
        </w:rPr>
        <w:t>（1</w:t>
      </w:r>
      <w:r>
        <w:rPr>
          <w:rFonts w:hint="eastAsia"/>
          <w:sz w:val="24"/>
          <w:szCs w:val="24"/>
          <w:lang w:val="en-US" w:eastAsia="zh-CN"/>
        </w:rPr>
        <w:t>2</w:t>
      </w:r>
      <w:r>
        <w:rPr>
          <w:rFonts w:hint="eastAsia"/>
          <w:sz w:val="24"/>
          <w:szCs w:val="24"/>
        </w:rPr>
        <w:t>）派驻</w:t>
      </w:r>
      <w:r>
        <w:rPr>
          <w:rFonts w:hint="eastAsia"/>
          <w:sz w:val="24"/>
          <w:szCs w:val="24"/>
          <w:lang w:eastAsia="zh-CN"/>
        </w:rPr>
        <w:t>区域</w:t>
      </w:r>
      <w:r>
        <w:rPr>
          <w:rFonts w:hint="eastAsia"/>
          <w:sz w:val="24"/>
          <w:szCs w:val="24"/>
        </w:rPr>
        <w:t>的安保人员应按治安管理要求办理相应手续。</w:t>
      </w:r>
    </w:p>
    <w:p w14:paraId="228B8EBB">
      <w:pPr>
        <w:spacing w:line="360" w:lineRule="auto"/>
        <w:rPr>
          <w:sz w:val="24"/>
          <w:szCs w:val="24"/>
        </w:rPr>
      </w:pPr>
      <w:r>
        <w:rPr>
          <w:rFonts w:hint="eastAsia"/>
          <w:sz w:val="24"/>
          <w:szCs w:val="24"/>
        </w:rPr>
        <w:t>（1</w:t>
      </w:r>
      <w:r>
        <w:rPr>
          <w:rFonts w:hint="eastAsia"/>
          <w:sz w:val="24"/>
          <w:szCs w:val="24"/>
          <w:lang w:val="en-US" w:eastAsia="zh-CN"/>
        </w:rPr>
        <w:t>3</w:t>
      </w:r>
      <w:r>
        <w:rPr>
          <w:rFonts w:hint="eastAsia"/>
          <w:sz w:val="24"/>
          <w:szCs w:val="24"/>
        </w:rPr>
        <w:t>）负责</w:t>
      </w:r>
      <w:r>
        <w:rPr>
          <w:rFonts w:hint="eastAsia"/>
          <w:sz w:val="24"/>
          <w:szCs w:val="24"/>
          <w:lang w:eastAsia="zh-CN"/>
        </w:rPr>
        <w:t>区域</w:t>
      </w:r>
      <w:r>
        <w:rPr>
          <w:rFonts w:hint="eastAsia"/>
          <w:sz w:val="24"/>
          <w:szCs w:val="24"/>
        </w:rPr>
        <w:t>的门卫工作，按照使用方的相关规定，认真管理好进出</w:t>
      </w:r>
      <w:r>
        <w:rPr>
          <w:rFonts w:hint="eastAsia"/>
          <w:sz w:val="24"/>
          <w:szCs w:val="24"/>
          <w:lang w:eastAsia="zh-CN"/>
        </w:rPr>
        <w:t>区域</w:t>
      </w:r>
      <w:r>
        <w:rPr>
          <w:rFonts w:hint="eastAsia"/>
          <w:sz w:val="24"/>
          <w:szCs w:val="24"/>
        </w:rPr>
        <w:t>内的人员、物资等。</w:t>
      </w:r>
    </w:p>
    <w:p w14:paraId="05421DD5">
      <w:pPr>
        <w:spacing w:line="360" w:lineRule="auto"/>
        <w:rPr>
          <w:sz w:val="24"/>
          <w:szCs w:val="24"/>
        </w:rPr>
      </w:pPr>
      <w:r>
        <w:rPr>
          <w:rFonts w:hint="eastAsia"/>
          <w:sz w:val="24"/>
          <w:szCs w:val="24"/>
        </w:rPr>
        <w:t>（1</w:t>
      </w:r>
      <w:r>
        <w:rPr>
          <w:rFonts w:hint="eastAsia"/>
          <w:sz w:val="24"/>
          <w:szCs w:val="24"/>
          <w:lang w:val="en-US" w:eastAsia="zh-CN"/>
        </w:rPr>
        <w:t>4</w:t>
      </w:r>
      <w:r>
        <w:rPr>
          <w:rFonts w:hint="eastAsia"/>
          <w:sz w:val="24"/>
          <w:szCs w:val="24"/>
        </w:rPr>
        <w:t>）坚持文明执勤、文明上岗。上岗人员要仪表整洁卫生，站岗姿势要端正规范，执勤语言要文明。</w:t>
      </w:r>
    </w:p>
    <w:p w14:paraId="3752402F">
      <w:pPr>
        <w:spacing w:line="360" w:lineRule="auto"/>
        <w:rPr>
          <w:sz w:val="24"/>
          <w:szCs w:val="24"/>
        </w:rPr>
      </w:pPr>
      <w:r>
        <w:rPr>
          <w:rFonts w:hint="eastAsia"/>
          <w:sz w:val="24"/>
          <w:szCs w:val="24"/>
        </w:rPr>
        <w:t>（1</w:t>
      </w:r>
      <w:r>
        <w:rPr>
          <w:rFonts w:hint="eastAsia"/>
          <w:sz w:val="24"/>
          <w:szCs w:val="24"/>
          <w:lang w:val="en-US" w:eastAsia="zh-CN"/>
        </w:rPr>
        <w:t>5</w:t>
      </w:r>
      <w:r>
        <w:rPr>
          <w:rFonts w:hint="eastAsia"/>
          <w:sz w:val="24"/>
          <w:szCs w:val="24"/>
        </w:rPr>
        <w:t>）落实安保人员巡逻监控职责。安保人员负责对</w:t>
      </w:r>
      <w:r>
        <w:rPr>
          <w:rFonts w:hint="eastAsia"/>
          <w:sz w:val="24"/>
          <w:szCs w:val="24"/>
          <w:lang w:eastAsia="zh-CN"/>
        </w:rPr>
        <w:t>区域</w:t>
      </w:r>
      <w:r>
        <w:rPr>
          <w:rFonts w:hint="eastAsia"/>
          <w:sz w:val="24"/>
          <w:szCs w:val="24"/>
        </w:rPr>
        <w:t>内外进行巡逻监控，对可疑人员进行询问盘查，发现安全隐患及时处置并报告，确保区域范围内人、财、物安全；对</w:t>
      </w:r>
      <w:r>
        <w:rPr>
          <w:rFonts w:hint="eastAsia"/>
          <w:sz w:val="24"/>
          <w:szCs w:val="24"/>
          <w:lang w:eastAsia="zh-CN"/>
        </w:rPr>
        <w:t>区域</w:t>
      </w:r>
      <w:r>
        <w:rPr>
          <w:rFonts w:hint="eastAsia"/>
          <w:sz w:val="24"/>
          <w:szCs w:val="24"/>
        </w:rPr>
        <w:t>内进行消防安全巡逻监控，对各类消防设施、灭火器材巡检和日常维护，及时发现并整改消防安全隐患，杜绝各类火灾事故发生。</w:t>
      </w:r>
    </w:p>
    <w:p w14:paraId="23B86B58">
      <w:pPr>
        <w:spacing w:line="360" w:lineRule="auto"/>
        <w:rPr>
          <w:sz w:val="24"/>
          <w:szCs w:val="24"/>
        </w:rPr>
      </w:pPr>
      <w:r>
        <w:rPr>
          <w:rFonts w:hint="eastAsia"/>
          <w:sz w:val="24"/>
          <w:szCs w:val="24"/>
          <w:lang w:val="en-US" w:eastAsia="zh-CN"/>
        </w:rPr>
        <w:t>4</w:t>
      </w:r>
      <w:r>
        <w:rPr>
          <w:rFonts w:hint="eastAsia"/>
          <w:sz w:val="24"/>
          <w:szCs w:val="24"/>
        </w:rPr>
        <w:t>．保洁</w:t>
      </w:r>
    </w:p>
    <w:p w14:paraId="718EBB12">
      <w:pPr>
        <w:spacing w:line="360" w:lineRule="auto"/>
        <w:rPr>
          <w:sz w:val="24"/>
          <w:szCs w:val="24"/>
        </w:rPr>
      </w:pPr>
      <w:r>
        <w:rPr>
          <w:rFonts w:hint="eastAsia"/>
          <w:sz w:val="24"/>
          <w:szCs w:val="24"/>
        </w:rPr>
        <w:t>（1）</w:t>
      </w:r>
      <w:r>
        <w:rPr>
          <w:rFonts w:hint="eastAsia"/>
          <w:sz w:val="24"/>
          <w:szCs w:val="24"/>
          <w:lang w:eastAsia="zh-CN"/>
        </w:rPr>
        <w:t>区域</w:t>
      </w:r>
      <w:r>
        <w:rPr>
          <w:rFonts w:hint="eastAsia"/>
          <w:sz w:val="24"/>
          <w:szCs w:val="24"/>
        </w:rPr>
        <w:t>保洁的服务范围、保洁内容及工作时间（见前表），保洁工需做好收尾工作再下班。</w:t>
      </w:r>
    </w:p>
    <w:p w14:paraId="4AB965C7">
      <w:pPr>
        <w:spacing w:line="360" w:lineRule="auto"/>
        <w:rPr>
          <w:sz w:val="24"/>
          <w:szCs w:val="24"/>
        </w:rPr>
      </w:pPr>
      <w:r>
        <w:rPr>
          <w:rFonts w:hint="eastAsia"/>
          <w:sz w:val="24"/>
          <w:szCs w:val="24"/>
        </w:rPr>
        <w:t>（2）保洁以工料全包的方式提供服务。料是指清扫器具、相关物耗、清洁剂及安全设施。</w:t>
      </w:r>
    </w:p>
    <w:p w14:paraId="4905F62D">
      <w:pPr>
        <w:spacing w:line="360" w:lineRule="auto"/>
        <w:rPr>
          <w:sz w:val="24"/>
          <w:szCs w:val="24"/>
        </w:rPr>
      </w:pPr>
      <w:r>
        <w:rPr>
          <w:rFonts w:hint="eastAsia"/>
          <w:sz w:val="24"/>
          <w:szCs w:val="24"/>
        </w:rPr>
        <w:t>（3）按工作范围、程序标准完成清洁工作。保证清扫保洁质量，达到使用方要求，使用方考评满意率达到95%。</w:t>
      </w:r>
    </w:p>
    <w:p w14:paraId="272F5032">
      <w:pPr>
        <w:spacing w:line="360" w:lineRule="auto"/>
        <w:rPr>
          <w:sz w:val="24"/>
          <w:szCs w:val="24"/>
        </w:rPr>
      </w:pPr>
      <w:r>
        <w:rPr>
          <w:rFonts w:hint="eastAsia"/>
          <w:sz w:val="24"/>
          <w:szCs w:val="24"/>
        </w:rPr>
        <w:t>（4）教育保洁工在日常工作中要文明礼貌、耐心热情，不发生违规行为。</w:t>
      </w:r>
    </w:p>
    <w:p w14:paraId="25FCD40C">
      <w:pPr>
        <w:spacing w:line="360" w:lineRule="auto"/>
        <w:rPr>
          <w:sz w:val="24"/>
          <w:szCs w:val="24"/>
        </w:rPr>
      </w:pPr>
      <w:r>
        <w:rPr>
          <w:rFonts w:hint="eastAsia"/>
          <w:sz w:val="24"/>
          <w:szCs w:val="24"/>
        </w:rPr>
        <w:t>（5）所有保洁工统一着装，衣帽整洁，佩带胸卡（牌）。</w:t>
      </w:r>
    </w:p>
    <w:p w14:paraId="2BAEFBD2">
      <w:pPr>
        <w:spacing w:line="360" w:lineRule="auto"/>
        <w:rPr>
          <w:sz w:val="24"/>
          <w:szCs w:val="24"/>
        </w:rPr>
      </w:pPr>
      <w:r>
        <w:rPr>
          <w:rFonts w:hint="eastAsia"/>
          <w:sz w:val="24"/>
          <w:szCs w:val="24"/>
        </w:rPr>
        <w:t>（6）爱护楼内外各种设施，注意节水节电。如中标单位工作人员失误造成损坏，由中标单位承担经济责任。</w:t>
      </w:r>
    </w:p>
    <w:p w14:paraId="376000FD">
      <w:pPr>
        <w:spacing w:line="360" w:lineRule="auto"/>
        <w:rPr>
          <w:sz w:val="24"/>
          <w:szCs w:val="24"/>
        </w:rPr>
      </w:pPr>
      <w:r>
        <w:rPr>
          <w:rFonts w:hint="eastAsia"/>
          <w:sz w:val="24"/>
          <w:szCs w:val="24"/>
        </w:rPr>
        <w:t>（7）清洁、消毒男女厕所，保持厕所干净无异味，无脚印、无污垢，无水印。</w:t>
      </w:r>
    </w:p>
    <w:p w14:paraId="1DB6149F">
      <w:pPr>
        <w:spacing w:line="360" w:lineRule="auto"/>
        <w:rPr>
          <w:sz w:val="24"/>
          <w:szCs w:val="24"/>
        </w:rPr>
      </w:pPr>
      <w:r>
        <w:rPr>
          <w:rFonts w:hint="eastAsia"/>
          <w:sz w:val="24"/>
          <w:szCs w:val="24"/>
        </w:rPr>
        <w:t>（8）负责</w:t>
      </w:r>
      <w:r>
        <w:rPr>
          <w:rFonts w:hint="eastAsia"/>
          <w:sz w:val="24"/>
          <w:szCs w:val="24"/>
          <w:lang w:eastAsia="zh-CN"/>
        </w:rPr>
        <w:t>区域</w:t>
      </w:r>
      <w:r>
        <w:rPr>
          <w:rFonts w:hint="eastAsia"/>
          <w:sz w:val="24"/>
          <w:szCs w:val="24"/>
        </w:rPr>
        <w:t>生活垃圾外运工作。</w:t>
      </w:r>
    </w:p>
    <w:p w14:paraId="21957323">
      <w:pPr>
        <w:spacing w:line="360" w:lineRule="auto"/>
        <w:rPr>
          <w:sz w:val="24"/>
          <w:szCs w:val="24"/>
        </w:rPr>
      </w:pPr>
      <w:r>
        <w:rPr>
          <w:rFonts w:hint="eastAsia"/>
          <w:sz w:val="24"/>
          <w:szCs w:val="24"/>
        </w:rPr>
        <w:t>（9）在清扫保洁中若中标单位工作范围内出现质量问题，使用方可以提出口头警告要求返工。如不见效，采购方可发出保洁质量不合格处理单。二次仍不见效，中标单位将承担相应违约责任，采购方与使用方将采取相应措施进行处理。</w:t>
      </w:r>
    </w:p>
    <w:p w14:paraId="587E8178">
      <w:pPr>
        <w:spacing w:line="360" w:lineRule="auto"/>
        <w:rPr>
          <w:sz w:val="24"/>
          <w:szCs w:val="24"/>
        </w:rPr>
      </w:pPr>
      <w:r>
        <w:rPr>
          <w:rFonts w:hint="eastAsia"/>
          <w:sz w:val="24"/>
          <w:szCs w:val="24"/>
        </w:rPr>
        <w:t>（10）使用方如特殊原因，要求中标单位完成超出本协议所规定的工作范围内容以外的工作事项，应先与中标单位驻点目经理或保洁主管进行联系，以便工作安排。</w:t>
      </w:r>
    </w:p>
    <w:p w14:paraId="30ABBB66">
      <w:pPr>
        <w:spacing w:line="360" w:lineRule="auto"/>
        <w:rPr>
          <w:sz w:val="24"/>
          <w:szCs w:val="24"/>
        </w:rPr>
      </w:pPr>
      <w:r>
        <w:rPr>
          <w:rFonts w:hint="eastAsia"/>
          <w:sz w:val="24"/>
          <w:szCs w:val="24"/>
          <w:lang w:val="en-US" w:eastAsia="zh-CN"/>
        </w:rPr>
        <w:t>5</w:t>
      </w:r>
      <w:r>
        <w:rPr>
          <w:rFonts w:hint="eastAsia"/>
          <w:sz w:val="24"/>
          <w:szCs w:val="24"/>
        </w:rPr>
        <w:t>．绿化</w:t>
      </w:r>
      <w:r>
        <w:rPr>
          <w:rFonts w:hint="eastAsia"/>
          <w:sz w:val="24"/>
          <w:szCs w:val="24"/>
          <w:lang w:val="en-US" w:eastAsia="zh-CN"/>
        </w:rPr>
        <w:t>摆放</w:t>
      </w:r>
      <w:r>
        <w:rPr>
          <w:rFonts w:hint="eastAsia"/>
          <w:sz w:val="24"/>
          <w:szCs w:val="24"/>
        </w:rPr>
        <w:t>管理</w:t>
      </w:r>
    </w:p>
    <w:p w14:paraId="391C2AE0">
      <w:pPr>
        <w:spacing w:line="360" w:lineRule="auto"/>
        <w:rPr>
          <w:sz w:val="24"/>
          <w:szCs w:val="24"/>
        </w:rPr>
      </w:pPr>
      <w:r>
        <w:rPr>
          <w:rFonts w:hint="eastAsia"/>
          <w:sz w:val="24"/>
          <w:szCs w:val="24"/>
        </w:rPr>
        <w:t>做好公共区域的绿化</w:t>
      </w:r>
      <w:r>
        <w:rPr>
          <w:rFonts w:hint="eastAsia"/>
          <w:sz w:val="24"/>
          <w:szCs w:val="24"/>
          <w:lang w:val="en-US" w:eastAsia="zh-CN"/>
        </w:rPr>
        <w:t>摆放及</w:t>
      </w:r>
      <w:r>
        <w:rPr>
          <w:rFonts w:hint="eastAsia"/>
          <w:sz w:val="24"/>
          <w:szCs w:val="24"/>
        </w:rPr>
        <w:t>养护。投标单位需提供针对本项目实际的具体绿化摆放、养护、管理等方案，绿化布置方案需经采购方同意后才能实施。严格按照采购方的监管标准要求维护绿化。</w:t>
      </w:r>
    </w:p>
    <w:p w14:paraId="691CFF78">
      <w:pPr>
        <w:numPr>
          <w:ilvl w:val="0"/>
          <w:numId w:val="8"/>
        </w:numPr>
        <w:spacing w:line="360" w:lineRule="auto"/>
        <w:rPr>
          <w:sz w:val="24"/>
          <w:szCs w:val="24"/>
        </w:rPr>
      </w:pPr>
      <w:r>
        <w:rPr>
          <w:rFonts w:hint="eastAsia"/>
          <w:sz w:val="24"/>
          <w:szCs w:val="24"/>
        </w:rPr>
        <w:t xml:space="preserve">其他 </w:t>
      </w:r>
    </w:p>
    <w:p w14:paraId="5E58875B">
      <w:pPr>
        <w:numPr>
          <w:ilvl w:val="0"/>
          <w:numId w:val="9"/>
        </w:numPr>
        <w:spacing w:line="360" w:lineRule="auto"/>
        <w:rPr>
          <w:sz w:val="24"/>
          <w:szCs w:val="24"/>
        </w:rPr>
      </w:pPr>
      <w:r>
        <w:rPr>
          <w:rFonts w:hint="eastAsia"/>
          <w:kern w:val="0"/>
          <w:sz w:val="24"/>
          <w:szCs w:val="24"/>
        </w:rPr>
        <w:t>协助做好防汛防台、控烟、垃圾分类、爱国卫生等管理工作。</w:t>
      </w:r>
    </w:p>
    <w:p w14:paraId="76ADD5AD">
      <w:pPr>
        <w:numPr>
          <w:ilvl w:val="0"/>
          <w:numId w:val="9"/>
        </w:numPr>
        <w:spacing w:line="360" w:lineRule="auto"/>
        <w:rPr>
          <w:sz w:val="24"/>
          <w:szCs w:val="24"/>
        </w:rPr>
      </w:pPr>
      <w:r>
        <w:rPr>
          <w:rFonts w:hint="eastAsia" w:ascii="宋体" w:hAnsi="宋体" w:eastAsia="宋体" w:cs="宋体"/>
          <w:sz w:val="24"/>
          <w:szCs w:val="24"/>
        </w:rPr>
        <w:t>做好</w:t>
      </w:r>
      <w:r>
        <w:rPr>
          <w:rFonts w:hint="eastAsia" w:ascii="宋体" w:hAnsi="宋体" w:eastAsia="宋体" w:cs="宋体"/>
          <w:sz w:val="24"/>
          <w:szCs w:val="24"/>
          <w:lang w:val="en-US" w:eastAsia="zh-CN"/>
        </w:rPr>
        <w:t>公共卫生事件</w:t>
      </w:r>
      <w:r>
        <w:rPr>
          <w:rFonts w:hint="eastAsia" w:ascii="宋体" w:hAnsi="宋体" w:eastAsia="宋体" w:cs="宋体"/>
          <w:sz w:val="24"/>
          <w:szCs w:val="24"/>
        </w:rPr>
        <w:t>防控工作，按防疫要求做好公共区域及设备设施科学消杀。</w:t>
      </w:r>
    </w:p>
    <w:p w14:paraId="3210D034">
      <w:pPr>
        <w:spacing w:line="360" w:lineRule="auto"/>
        <w:rPr>
          <w:rFonts w:hint="eastAsia"/>
          <w:b/>
          <w:bCs/>
          <w:sz w:val="24"/>
          <w:szCs w:val="24"/>
        </w:rPr>
      </w:pPr>
    </w:p>
    <w:p w14:paraId="71BD618F">
      <w:pPr>
        <w:spacing w:line="360" w:lineRule="auto"/>
        <w:rPr>
          <w:b/>
          <w:bCs/>
          <w:sz w:val="24"/>
          <w:szCs w:val="24"/>
        </w:rPr>
      </w:pPr>
      <w:r>
        <w:rPr>
          <w:rFonts w:hint="eastAsia"/>
          <w:b/>
          <w:bCs/>
          <w:sz w:val="24"/>
          <w:szCs w:val="24"/>
        </w:rPr>
        <w:t>五、人员要求</w:t>
      </w:r>
    </w:p>
    <w:p w14:paraId="6390EA82">
      <w:pPr>
        <w:spacing w:line="360" w:lineRule="auto"/>
        <w:rPr>
          <w:sz w:val="24"/>
          <w:szCs w:val="24"/>
        </w:rPr>
      </w:pPr>
      <w:r>
        <w:rPr>
          <w:rFonts w:hint="eastAsia"/>
          <w:sz w:val="24"/>
          <w:szCs w:val="24"/>
        </w:rPr>
        <w:t>1．项目经理应具有大专及以上学历，具有物业管理</w:t>
      </w:r>
      <w:r>
        <w:rPr>
          <w:rFonts w:hint="eastAsia"/>
          <w:sz w:val="24"/>
          <w:szCs w:val="24"/>
          <w:lang w:val="en-US" w:eastAsia="zh-CN"/>
        </w:rPr>
        <w:t>师证书</w:t>
      </w:r>
      <w:r>
        <w:rPr>
          <w:rFonts w:hint="eastAsia"/>
          <w:sz w:val="24"/>
          <w:szCs w:val="24"/>
        </w:rPr>
        <w:t>，并提供证明材料。具备机关、事业单位工作服务经验</w:t>
      </w:r>
      <w:r>
        <w:rPr>
          <w:rFonts w:hint="eastAsia"/>
          <w:sz w:val="24"/>
          <w:szCs w:val="24"/>
          <w:lang w:val="en-US" w:eastAsia="zh-CN"/>
        </w:rPr>
        <w:t>的优先</w:t>
      </w:r>
      <w:r>
        <w:rPr>
          <w:rFonts w:hint="eastAsia"/>
          <w:sz w:val="24"/>
          <w:szCs w:val="24"/>
        </w:rPr>
        <w:t>，提供相关证明材料；有较高的政治思想素质和业务水平，有较强的组织协调能力，负责对派驻</w:t>
      </w:r>
      <w:r>
        <w:rPr>
          <w:rFonts w:hint="eastAsia"/>
          <w:sz w:val="24"/>
          <w:szCs w:val="24"/>
          <w:lang w:eastAsia="zh-CN"/>
        </w:rPr>
        <w:t>区域</w:t>
      </w:r>
      <w:r>
        <w:rPr>
          <w:rFonts w:hint="eastAsia"/>
          <w:sz w:val="24"/>
          <w:szCs w:val="24"/>
        </w:rPr>
        <w:t>的服务人员进行业务指导、管理与监督，确保服务人员在</w:t>
      </w:r>
      <w:r>
        <w:rPr>
          <w:rFonts w:hint="eastAsia"/>
          <w:sz w:val="24"/>
          <w:szCs w:val="24"/>
          <w:lang w:eastAsia="zh-CN"/>
        </w:rPr>
        <w:t>区域</w:t>
      </w:r>
      <w:r>
        <w:rPr>
          <w:rFonts w:hint="eastAsia"/>
          <w:sz w:val="24"/>
          <w:szCs w:val="24"/>
        </w:rPr>
        <w:t>内无违规、违纪事件发生。</w:t>
      </w:r>
    </w:p>
    <w:p w14:paraId="64747CF4">
      <w:pPr>
        <w:spacing w:line="360" w:lineRule="auto"/>
        <w:rPr>
          <w:rFonts w:hint="default"/>
          <w:sz w:val="24"/>
          <w:szCs w:val="24"/>
          <w:lang w:val="en-US" w:eastAsia="zh-CN"/>
        </w:rPr>
      </w:pPr>
      <w:r>
        <w:rPr>
          <w:rFonts w:hint="eastAsia"/>
          <w:sz w:val="24"/>
          <w:szCs w:val="24"/>
        </w:rPr>
        <w:t>2．所有人员必须持有相应的有效的上岗证、资格证，无犯罪记录，身体健康，安保人员年龄不超过</w:t>
      </w:r>
      <w:r>
        <w:rPr>
          <w:rFonts w:hint="eastAsia"/>
          <w:sz w:val="24"/>
          <w:szCs w:val="24"/>
          <w:lang w:val="en-US" w:eastAsia="zh-CN"/>
        </w:rPr>
        <w:t>60</w:t>
      </w:r>
      <w:r>
        <w:rPr>
          <w:rFonts w:hint="eastAsia"/>
          <w:sz w:val="24"/>
          <w:szCs w:val="24"/>
        </w:rPr>
        <w:t>周岁优先，提供相关证明材料。</w:t>
      </w:r>
      <w:r>
        <w:rPr>
          <w:rFonts w:hint="eastAsia"/>
          <w:sz w:val="24"/>
          <w:szCs w:val="24"/>
          <w:lang w:val="en-US" w:eastAsia="zh-CN"/>
        </w:rPr>
        <w:t>所有服务人员的人身意外保险由中标单位购买。</w:t>
      </w:r>
    </w:p>
    <w:p w14:paraId="79DA996A">
      <w:pPr>
        <w:spacing w:line="360" w:lineRule="auto"/>
        <w:rPr>
          <w:sz w:val="24"/>
          <w:szCs w:val="24"/>
        </w:rPr>
      </w:pPr>
      <w:r>
        <w:rPr>
          <w:rFonts w:hint="eastAsia"/>
          <w:sz w:val="24"/>
          <w:szCs w:val="24"/>
        </w:rPr>
        <w:t>3．中标单位更换项目主管时，必须提前一个月征得采购方及使用方同意，一年内服务队伍中的人员更换不得超过三分之一。</w:t>
      </w:r>
    </w:p>
    <w:p w14:paraId="5475E8E4">
      <w:pPr>
        <w:spacing w:line="360" w:lineRule="auto"/>
        <w:rPr>
          <w:sz w:val="24"/>
          <w:szCs w:val="24"/>
        </w:rPr>
      </w:pPr>
      <w:r>
        <w:rPr>
          <w:rFonts w:hint="eastAsia"/>
          <w:sz w:val="24"/>
          <w:szCs w:val="24"/>
        </w:rPr>
        <w:t>4．中标单位必须按岗位要求，配备保安力量，并保证实际到岗；组织、安排保安工作时，应符合国家和本市相关法规，维护保安人员的正当利益，并对其用工行为承担一切法律责任。</w:t>
      </w:r>
    </w:p>
    <w:p w14:paraId="2D196968">
      <w:pPr>
        <w:spacing w:line="360" w:lineRule="auto"/>
        <w:rPr>
          <w:rFonts w:hint="eastAsia" w:asciiTheme="minorEastAsia" w:hAnsiTheme="minorEastAsia"/>
          <w:b/>
          <w:bCs/>
          <w:sz w:val="24"/>
          <w:szCs w:val="24"/>
        </w:rPr>
      </w:pPr>
    </w:p>
    <w:p w14:paraId="43010940">
      <w:pPr>
        <w:spacing w:line="360" w:lineRule="auto"/>
        <w:rPr>
          <w:rFonts w:asciiTheme="minorEastAsia" w:hAnsiTheme="minorEastAsia"/>
          <w:b/>
          <w:bCs/>
          <w:sz w:val="24"/>
          <w:szCs w:val="24"/>
        </w:rPr>
      </w:pPr>
      <w:r>
        <w:rPr>
          <w:rFonts w:hint="eastAsia" w:asciiTheme="minorEastAsia" w:hAnsiTheme="minorEastAsia"/>
          <w:b/>
          <w:bCs/>
          <w:sz w:val="24"/>
          <w:szCs w:val="24"/>
        </w:rPr>
        <w:t>六、其他</w:t>
      </w:r>
    </w:p>
    <w:p w14:paraId="7CB1614F">
      <w:pPr>
        <w:spacing w:line="360" w:lineRule="auto"/>
        <w:rPr>
          <w:rFonts w:asciiTheme="minorEastAsia" w:hAnsiTheme="minorEastAsia"/>
          <w:sz w:val="24"/>
          <w:szCs w:val="24"/>
        </w:rPr>
      </w:pPr>
      <w:r>
        <w:rPr>
          <w:rFonts w:hint="eastAsia" w:asciiTheme="minorEastAsia" w:hAnsiTheme="minorEastAsia"/>
          <w:sz w:val="24"/>
          <w:szCs w:val="24"/>
        </w:rPr>
        <w:t>1．投标单位需具有类似业绩，提供最近三年内合同复印件加盖公章，提供最近三年内业主方评价优秀（或满意）的材料；具备质量管理体系、环境管理体系、职业健康安全管理体系认证证书认证</w:t>
      </w:r>
      <w:r>
        <w:rPr>
          <w:rFonts w:hint="eastAsia" w:ascii="宋体" w:hAnsi="宋体" w:eastAsia="宋体" w:cs="宋体"/>
          <w:sz w:val="24"/>
          <w:szCs w:val="24"/>
        </w:rPr>
        <w:t>及其他能证明承接能力的证明材料</w:t>
      </w:r>
      <w:r>
        <w:rPr>
          <w:rFonts w:hint="eastAsia" w:ascii="宋体" w:hAnsi="宋体" w:eastAsia="宋体" w:cs="宋体"/>
          <w:sz w:val="24"/>
          <w:szCs w:val="24"/>
          <w:lang w:val="en-US" w:eastAsia="zh-CN"/>
        </w:rPr>
        <w:t>的优先</w:t>
      </w:r>
      <w:r>
        <w:rPr>
          <w:rFonts w:hint="eastAsia" w:ascii="宋体" w:hAnsi="宋体" w:eastAsia="宋体" w:cs="宋体"/>
          <w:sz w:val="24"/>
          <w:szCs w:val="24"/>
        </w:rPr>
        <w:t>。</w:t>
      </w:r>
    </w:p>
    <w:p w14:paraId="066BE66B">
      <w:pPr>
        <w:spacing w:line="360" w:lineRule="auto"/>
        <w:rPr>
          <w:rFonts w:asciiTheme="minorEastAsia" w:hAnsiTheme="minorEastAsia"/>
          <w:sz w:val="24"/>
          <w:szCs w:val="24"/>
        </w:rPr>
      </w:pPr>
      <w:r>
        <w:rPr>
          <w:rFonts w:hint="eastAsia" w:asciiTheme="minorEastAsia" w:hAnsiTheme="minorEastAsia"/>
          <w:sz w:val="24"/>
          <w:szCs w:val="24"/>
        </w:rPr>
        <w:t>2．投标单位在投标方案中设定的岗位人员数量</w:t>
      </w:r>
      <w:r>
        <w:rPr>
          <w:rFonts w:hint="eastAsia" w:ascii="宋体" w:hAnsi="宋体"/>
          <w:sz w:val="24"/>
          <w:szCs w:val="24"/>
        </w:rPr>
        <w:t>需与本项目需求相符</w:t>
      </w:r>
      <w:r>
        <w:rPr>
          <w:rFonts w:hint="eastAsia" w:asciiTheme="minorEastAsia" w:hAnsiTheme="minorEastAsia"/>
          <w:sz w:val="24"/>
          <w:szCs w:val="24"/>
        </w:rPr>
        <w:t>，相关岗位必须持证上岗。投标单位用工、加班等不得违反劳动法相关规定，</w:t>
      </w:r>
      <w:r>
        <w:rPr>
          <w:rFonts w:hint="eastAsia"/>
          <w:sz w:val="24"/>
          <w:szCs w:val="24"/>
        </w:rPr>
        <w:t>作业不违反安全规定，</w:t>
      </w:r>
      <w:r>
        <w:rPr>
          <w:rFonts w:hint="eastAsia" w:asciiTheme="minorEastAsia" w:hAnsiTheme="minorEastAsia"/>
          <w:sz w:val="24"/>
          <w:szCs w:val="24"/>
        </w:rPr>
        <w:t>并提供工作人员名单。</w:t>
      </w:r>
    </w:p>
    <w:p w14:paraId="587D97A2">
      <w:pPr>
        <w:spacing w:line="360" w:lineRule="auto"/>
        <w:rPr>
          <w:rFonts w:asciiTheme="minorEastAsia" w:hAnsiTheme="minorEastAsia"/>
          <w:sz w:val="24"/>
          <w:szCs w:val="24"/>
        </w:rPr>
      </w:pPr>
      <w:r>
        <w:rPr>
          <w:rFonts w:hint="eastAsia" w:asciiTheme="minorEastAsia" w:hAnsiTheme="minorEastAsia"/>
          <w:sz w:val="24"/>
          <w:szCs w:val="24"/>
        </w:rPr>
        <w:t>3．投标单位应具有完整的内部服务规章制度和素质较高的管理队伍。</w:t>
      </w:r>
    </w:p>
    <w:p w14:paraId="3491A0E7">
      <w:pPr>
        <w:spacing w:line="360" w:lineRule="auto"/>
        <w:rPr>
          <w:rFonts w:asciiTheme="minorEastAsia" w:hAnsiTheme="minorEastAsia"/>
          <w:sz w:val="24"/>
          <w:szCs w:val="24"/>
        </w:rPr>
      </w:pPr>
      <w:r>
        <w:rPr>
          <w:rFonts w:hint="eastAsia" w:asciiTheme="minorEastAsia" w:hAnsiTheme="minorEastAsia"/>
          <w:sz w:val="24"/>
          <w:szCs w:val="24"/>
        </w:rPr>
        <w:t>4．中标单位承诺按采购方要求每年对重要机房、对外窗口、服务现场等区域实现标准化建设和维护管理，每年标准化建设和维护费用加上日常维修费的总价不得低于中标价的2.5%。</w:t>
      </w:r>
    </w:p>
    <w:p w14:paraId="197D9457">
      <w:pPr>
        <w:spacing w:line="360" w:lineRule="auto"/>
        <w:rPr>
          <w:rFonts w:asciiTheme="minorEastAsia" w:hAnsiTheme="minorEastAsia"/>
          <w:sz w:val="24"/>
          <w:szCs w:val="24"/>
        </w:rPr>
      </w:pPr>
      <w:r>
        <w:rPr>
          <w:rFonts w:hint="eastAsia" w:asciiTheme="minorEastAsia" w:hAnsiTheme="minorEastAsia"/>
          <w:sz w:val="24"/>
          <w:szCs w:val="24"/>
        </w:rPr>
        <w:t>5．严格遵守各办公点的各项规章制度，并积极落实执行。</w:t>
      </w:r>
    </w:p>
    <w:p w14:paraId="0A29A989">
      <w:pPr>
        <w:spacing w:line="360" w:lineRule="auto"/>
        <w:rPr>
          <w:rFonts w:asciiTheme="minorEastAsia" w:hAnsiTheme="minorEastAsia"/>
          <w:sz w:val="24"/>
          <w:szCs w:val="24"/>
        </w:rPr>
      </w:pPr>
      <w:r>
        <w:rPr>
          <w:rFonts w:hint="eastAsia" w:asciiTheme="minorEastAsia" w:hAnsiTheme="minorEastAsia"/>
          <w:sz w:val="24"/>
          <w:szCs w:val="24"/>
        </w:rPr>
        <w:t>6. 中标单位承诺严格按照招标书中的维保内容和费用签订专业服务合同，有义务向采购方提供</w:t>
      </w:r>
      <w:r>
        <w:rPr>
          <w:rFonts w:hint="eastAsia" w:ascii="宋体" w:hAnsi="宋体"/>
          <w:sz w:val="24"/>
          <w:szCs w:val="24"/>
        </w:rPr>
        <w:t>相关服务外包方的资质证明、服务外包维保合同及附件复印件。</w:t>
      </w:r>
    </w:p>
    <w:p w14:paraId="236F333F">
      <w:pPr>
        <w:spacing w:line="360" w:lineRule="auto"/>
        <w:rPr>
          <w:rFonts w:asciiTheme="minorEastAsia" w:hAnsiTheme="minorEastAsia"/>
          <w:sz w:val="24"/>
          <w:szCs w:val="24"/>
        </w:rPr>
      </w:pPr>
      <w:r>
        <w:rPr>
          <w:rFonts w:hint="eastAsia" w:asciiTheme="minorEastAsia" w:hAnsiTheme="minorEastAsia"/>
          <w:sz w:val="24"/>
          <w:szCs w:val="24"/>
        </w:rPr>
        <w:t xml:space="preserve">7. </w:t>
      </w:r>
      <w:r>
        <w:rPr>
          <w:rFonts w:hint="eastAsia" w:ascii="宋体"/>
          <w:sz w:val="24"/>
          <w:szCs w:val="24"/>
        </w:rPr>
        <w:t>中标单位承诺在服务期内将公司内部对中标服务项目每季度的检查、考核情况书面报采购方。</w:t>
      </w:r>
    </w:p>
    <w:p w14:paraId="2855B582">
      <w:pPr>
        <w:spacing w:line="360" w:lineRule="auto"/>
        <w:rPr>
          <w:rFonts w:ascii="宋体" w:hAnsi="宋体"/>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．采购方和使用方将定期对安保、保洁、维修等服务质量进行考评。采购方对中标单位物业服务项目的年度考核评分以不低于90分为合格。一年服务期满考核未合格的，次年不予续签</w:t>
      </w:r>
      <w:r>
        <w:rPr>
          <w:rFonts w:hint="eastAsia" w:ascii="宋体" w:hAnsi="宋体"/>
          <w:sz w:val="24"/>
          <w:szCs w:val="24"/>
        </w:rPr>
        <w:t>合同，采购方有权另行采购。</w:t>
      </w:r>
    </w:p>
    <w:p w14:paraId="4073C1DC">
      <w:pPr>
        <w:spacing w:line="360" w:lineRule="auto"/>
        <w:rPr>
          <w:rFonts w:asciiTheme="minorEastAsia" w:hAnsiTheme="minorEastAsia"/>
          <w:sz w:val="24"/>
          <w:szCs w:val="24"/>
        </w:rPr>
      </w:pPr>
      <w:r>
        <w:rPr>
          <w:rFonts w:hint="eastAsia" w:ascii="宋体" w:hAnsi="宋体"/>
          <w:spacing w:val="-6"/>
          <w:sz w:val="24"/>
          <w:szCs w:val="24"/>
          <w:lang w:val="en-US" w:eastAsia="zh-CN"/>
        </w:rPr>
        <w:t>9</w:t>
      </w:r>
      <w:r>
        <w:rPr>
          <w:rFonts w:hint="eastAsia" w:ascii="宋体" w:hAnsi="宋体"/>
          <w:spacing w:val="-6"/>
          <w:sz w:val="24"/>
          <w:szCs w:val="24"/>
        </w:rPr>
        <w:t>. 投标单位承诺中标后将</w:t>
      </w:r>
      <w:r>
        <w:rPr>
          <w:rFonts w:hint="eastAsia"/>
          <w:spacing w:val="-6"/>
          <w:sz w:val="24"/>
          <w:szCs w:val="24"/>
        </w:rPr>
        <w:t>依照行业标准，根据采购方与使用方管理规定与服务要求，制订切实可行的</w:t>
      </w:r>
      <w:r>
        <w:rPr>
          <w:rFonts w:hint="eastAsia"/>
          <w:spacing w:val="-6"/>
          <w:sz w:val="24"/>
          <w:szCs w:val="24"/>
          <w:lang w:eastAsia="zh-CN"/>
        </w:rPr>
        <w:t>区域</w:t>
      </w:r>
      <w:r>
        <w:rPr>
          <w:rFonts w:hint="eastAsia"/>
          <w:spacing w:val="-6"/>
          <w:sz w:val="24"/>
          <w:szCs w:val="24"/>
        </w:rPr>
        <w:t>整体服务方案和应急预案，各类设备维护保养及时率99%以上。</w:t>
      </w:r>
    </w:p>
    <w:p w14:paraId="39145252">
      <w:pPr>
        <w:spacing w:line="360" w:lineRule="auto"/>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0</w:t>
      </w:r>
      <w:r>
        <w:rPr>
          <w:rFonts w:hint="eastAsia" w:asciiTheme="minorEastAsia" w:hAnsiTheme="minorEastAsia"/>
          <w:sz w:val="24"/>
          <w:szCs w:val="24"/>
        </w:rPr>
        <w:t>.</w:t>
      </w:r>
      <w:r>
        <w:rPr>
          <w:rFonts w:hint="eastAsia"/>
        </w:rPr>
        <w:t xml:space="preserve"> </w:t>
      </w:r>
      <w:r>
        <w:rPr>
          <w:rFonts w:hint="eastAsia" w:asciiTheme="minorEastAsia" w:hAnsiTheme="minorEastAsia"/>
          <w:sz w:val="24"/>
          <w:szCs w:val="24"/>
        </w:rPr>
        <w:t>投标单位承诺若中标，服务期间需按季度向采购方提供服务人员的社保缴费和纳税证明。</w:t>
      </w:r>
    </w:p>
    <w:p w14:paraId="7FABE3AB">
      <w:pPr>
        <w:spacing w:line="360" w:lineRule="auto"/>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1</w:t>
      </w:r>
      <w:r>
        <w:rPr>
          <w:rFonts w:hint="eastAsia" w:asciiTheme="minorEastAsia" w:hAnsiTheme="minorEastAsia"/>
          <w:sz w:val="24"/>
          <w:szCs w:val="24"/>
        </w:rPr>
        <w:t>.投标单位具有</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保安服务许可证》或</w:t>
      </w:r>
      <w:r>
        <w:rPr>
          <w:rFonts w:hint="eastAsia" w:asciiTheme="minorEastAsia" w:hAnsiTheme="minorEastAsia"/>
          <w:sz w:val="24"/>
          <w:szCs w:val="24"/>
        </w:rPr>
        <w:t>《自行招用保安员单位备案证明》或承诺在中标后取得本市公安部门颁发的《自行招用保安员单位备案证明》。</w:t>
      </w:r>
    </w:p>
    <w:p w14:paraId="55442356">
      <w:pPr>
        <w:spacing w:line="360" w:lineRule="auto"/>
        <w:rPr>
          <w:rFonts w:asciiTheme="minorEastAsia" w:hAnsiTheme="minorEastAsia"/>
          <w:sz w:val="24"/>
          <w:szCs w:val="24"/>
        </w:rPr>
      </w:pPr>
      <w:r>
        <w:rPr>
          <w:rFonts w:hint="eastAsia" w:asciiTheme="minorEastAsia" w:hAnsiTheme="minorEastAsia"/>
          <w:kern w:val="0"/>
          <w:sz w:val="24"/>
          <w:szCs w:val="24"/>
        </w:rPr>
        <w:t>1</w:t>
      </w:r>
      <w:r>
        <w:rPr>
          <w:rFonts w:hint="eastAsia" w:asciiTheme="minorEastAsia" w:hAnsiTheme="minorEastAsia"/>
          <w:kern w:val="0"/>
          <w:sz w:val="24"/>
          <w:szCs w:val="24"/>
          <w:lang w:val="en-US" w:eastAsia="zh-CN"/>
        </w:rPr>
        <w:t>2</w:t>
      </w:r>
      <w:r>
        <w:rPr>
          <w:rFonts w:hint="eastAsia" w:asciiTheme="minorEastAsia" w:hAnsiTheme="minorEastAsia"/>
          <w:kern w:val="0"/>
          <w:sz w:val="24"/>
          <w:szCs w:val="24"/>
        </w:rPr>
        <w:t>.</w:t>
      </w:r>
      <w:r>
        <w:rPr>
          <w:rFonts w:hint="eastAsia" w:asciiTheme="minorEastAsia" w:hAnsiTheme="minorEastAsia"/>
          <w:sz w:val="24"/>
          <w:szCs w:val="24"/>
        </w:rPr>
        <w:t>承担风险：</w:t>
      </w:r>
    </w:p>
    <w:p w14:paraId="27E0895B">
      <w:pPr>
        <w:spacing w:line="360" w:lineRule="auto"/>
        <w:rPr>
          <w:rFonts w:asciiTheme="minorEastAsia" w:hAnsiTheme="minorEastAsia"/>
          <w:sz w:val="24"/>
          <w:szCs w:val="24"/>
        </w:rPr>
      </w:pPr>
      <w:r>
        <w:rPr>
          <w:rFonts w:hint="eastAsia" w:asciiTheme="minorEastAsia" w:hAnsiTheme="minorEastAsia"/>
          <w:sz w:val="24"/>
          <w:szCs w:val="24"/>
        </w:rPr>
        <w:t>（1）服务人员在岗履行工作职责期间（见前表 ），发生自身的人身伤害、伤亡，均由中标单位负责处理并承担相关的责任。</w:t>
      </w:r>
    </w:p>
    <w:p w14:paraId="7632FEB3">
      <w:pPr>
        <w:spacing w:line="360" w:lineRule="auto"/>
        <w:rPr>
          <w:rFonts w:asciiTheme="minorEastAsia" w:hAnsiTheme="minorEastAsia"/>
          <w:sz w:val="24"/>
          <w:szCs w:val="24"/>
        </w:rPr>
      </w:pPr>
      <w:r>
        <w:rPr>
          <w:rFonts w:hint="eastAsia" w:asciiTheme="minorEastAsia" w:hAnsiTheme="minorEastAsia"/>
          <w:sz w:val="24"/>
          <w:szCs w:val="24"/>
        </w:rPr>
        <w:t>（2）中标单位与其聘用人员发生纠纷，均由中标单位负责调解与处理。</w:t>
      </w:r>
    </w:p>
    <w:p w14:paraId="675523F2">
      <w:pPr>
        <w:spacing w:line="360" w:lineRule="auto"/>
        <w:rPr>
          <w:rFonts w:asciiTheme="minorEastAsia" w:hAnsiTheme="minorEastAsia"/>
          <w:sz w:val="24"/>
          <w:szCs w:val="24"/>
        </w:rPr>
      </w:pPr>
      <w:r>
        <w:rPr>
          <w:rFonts w:hint="eastAsia" w:asciiTheme="minorEastAsia" w:hAnsiTheme="minorEastAsia"/>
          <w:sz w:val="24"/>
          <w:szCs w:val="24"/>
        </w:rPr>
        <w:t>（3）中标单位在服务中违反国家相关法规或物业行业规范，因过失造成他人人身伤亡的，应由中标单位负责处理并承担相关的责任。</w:t>
      </w:r>
    </w:p>
    <w:p w14:paraId="68099E44">
      <w:pPr>
        <w:spacing w:line="360" w:lineRule="auto"/>
        <w:rPr>
          <w:rFonts w:asciiTheme="minorEastAsia" w:hAnsiTheme="minorEastAsia"/>
          <w:sz w:val="24"/>
          <w:szCs w:val="24"/>
        </w:rPr>
      </w:pPr>
    </w:p>
    <w:p w14:paraId="75629EC1">
      <w:pPr>
        <w:spacing w:line="360" w:lineRule="auto"/>
        <w:ind w:firstLine="840" w:firstLineChars="300"/>
        <w:jc w:val="right"/>
        <w:rPr>
          <w:sz w:val="28"/>
          <w:szCs w:val="28"/>
        </w:rPr>
      </w:pPr>
      <w:r>
        <w:rPr>
          <w:rFonts w:hint="eastAsia"/>
          <w:sz w:val="28"/>
          <w:szCs w:val="28"/>
        </w:rPr>
        <w:t>上海市静安区劳动人事争议仲裁院</w:t>
      </w:r>
    </w:p>
    <w:p w14:paraId="7F0E8F09">
      <w:pPr>
        <w:spacing w:line="360" w:lineRule="auto"/>
        <w:ind w:firstLine="840" w:firstLineChars="300"/>
        <w:jc w:val="center"/>
        <w:rPr>
          <w:sz w:val="28"/>
          <w:szCs w:val="28"/>
        </w:rPr>
      </w:pPr>
      <w:r>
        <w:rPr>
          <w:rFonts w:hint="eastAsia"/>
          <w:sz w:val="28"/>
          <w:szCs w:val="28"/>
        </w:rPr>
        <w:t xml:space="preserve">                             202</w:t>
      </w:r>
      <w:r>
        <w:rPr>
          <w:rFonts w:hint="eastAsia"/>
          <w:sz w:val="28"/>
          <w:szCs w:val="28"/>
          <w:lang w:val="en-US" w:eastAsia="zh-CN"/>
        </w:rPr>
        <w:t>4</w:t>
      </w:r>
      <w:r>
        <w:rPr>
          <w:rFonts w:hint="eastAsia"/>
          <w:sz w:val="28"/>
          <w:szCs w:val="28"/>
        </w:rPr>
        <w:t>年1</w:t>
      </w:r>
      <w:r>
        <w:rPr>
          <w:rFonts w:hint="eastAsia"/>
          <w:sz w:val="28"/>
          <w:szCs w:val="28"/>
          <w:lang w:val="en-US" w:eastAsia="zh-CN"/>
        </w:rPr>
        <w:t>1</w:t>
      </w:r>
      <w:r>
        <w:rPr>
          <w:rFonts w:hint="eastAsia"/>
          <w:sz w:val="28"/>
          <w:szCs w:val="28"/>
        </w:rPr>
        <w:t>月</w:t>
      </w:r>
    </w:p>
    <w:sectPr>
      <w:footerReference r:id="rId3" w:type="default"/>
      <w:pgSz w:w="11906" w:h="16838"/>
      <w:pgMar w:top="1418" w:right="1361"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DFB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A09D1">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54BA09D1">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3E48C"/>
    <w:multiLevelType w:val="singleLevel"/>
    <w:tmpl w:val="CA33E48C"/>
    <w:lvl w:ilvl="0" w:tentative="0">
      <w:start w:val="6"/>
      <w:numFmt w:val="decimal"/>
      <w:suff w:val="space"/>
      <w:lvlText w:val="%1."/>
      <w:lvlJc w:val="left"/>
    </w:lvl>
  </w:abstractNum>
  <w:abstractNum w:abstractNumId="1">
    <w:nsid w:val="E47DE219"/>
    <w:multiLevelType w:val="singleLevel"/>
    <w:tmpl w:val="E47DE219"/>
    <w:lvl w:ilvl="0" w:tentative="0">
      <w:start w:val="1"/>
      <w:numFmt w:val="decimal"/>
      <w:suff w:val="nothing"/>
      <w:lvlText w:val="%1）"/>
      <w:lvlJc w:val="left"/>
    </w:lvl>
  </w:abstractNum>
  <w:abstractNum w:abstractNumId="2">
    <w:nsid w:val="E6CAA199"/>
    <w:multiLevelType w:val="singleLevel"/>
    <w:tmpl w:val="E6CAA199"/>
    <w:lvl w:ilvl="0" w:tentative="0">
      <w:start w:val="1"/>
      <w:numFmt w:val="decimal"/>
      <w:suff w:val="nothing"/>
      <w:lvlText w:val="%1）"/>
      <w:lvlJc w:val="left"/>
    </w:lvl>
  </w:abstractNum>
  <w:abstractNum w:abstractNumId="3">
    <w:nsid w:val="FBC598DF"/>
    <w:multiLevelType w:val="singleLevel"/>
    <w:tmpl w:val="FBC598DF"/>
    <w:lvl w:ilvl="0" w:tentative="0">
      <w:start w:val="1"/>
      <w:numFmt w:val="decimal"/>
      <w:lvlText w:val="(%1)"/>
      <w:lvlJc w:val="left"/>
      <w:pPr>
        <w:ind w:left="425" w:hanging="425"/>
      </w:pPr>
      <w:rPr>
        <w:rFonts w:hint="default"/>
      </w:rPr>
    </w:lvl>
  </w:abstractNum>
  <w:abstractNum w:abstractNumId="4">
    <w:nsid w:val="15A187FA"/>
    <w:multiLevelType w:val="singleLevel"/>
    <w:tmpl w:val="15A187FA"/>
    <w:lvl w:ilvl="0" w:tentative="0">
      <w:start w:val="1"/>
      <w:numFmt w:val="decimal"/>
      <w:suff w:val="nothing"/>
      <w:lvlText w:val="%1）"/>
      <w:lvlJc w:val="left"/>
    </w:lvl>
  </w:abstractNum>
  <w:abstractNum w:abstractNumId="5">
    <w:nsid w:val="19BD3907"/>
    <w:multiLevelType w:val="singleLevel"/>
    <w:tmpl w:val="19BD3907"/>
    <w:lvl w:ilvl="0" w:tentative="0">
      <w:start w:val="1"/>
      <w:numFmt w:val="decimal"/>
      <w:lvlText w:val="%1)"/>
      <w:lvlJc w:val="left"/>
      <w:pPr>
        <w:tabs>
          <w:tab w:val="left" w:pos="312"/>
        </w:tabs>
      </w:pPr>
    </w:lvl>
  </w:abstractNum>
  <w:abstractNum w:abstractNumId="6">
    <w:nsid w:val="2BC80F58"/>
    <w:multiLevelType w:val="singleLevel"/>
    <w:tmpl w:val="2BC80F58"/>
    <w:lvl w:ilvl="0" w:tentative="0">
      <w:start w:val="1"/>
      <w:numFmt w:val="decimal"/>
      <w:suff w:val="nothing"/>
      <w:lvlText w:val="%1）"/>
      <w:lvlJc w:val="left"/>
    </w:lvl>
  </w:abstractNum>
  <w:abstractNum w:abstractNumId="7">
    <w:nsid w:val="4661C87E"/>
    <w:multiLevelType w:val="singleLevel"/>
    <w:tmpl w:val="4661C87E"/>
    <w:lvl w:ilvl="0" w:tentative="0">
      <w:start w:val="1"/>
      <w:numFmt w:val="decimal"/>
      <w:lvlText w:val="%1)"/>
      <w:lvlJc w:val="left"/>
      <w:pPr>
        <w:tabs>
          <w:tab w:val="left" w:pos="312"/>
        </w:tabs>
      </w:pPr>
    </w:lvl>
  </w:abstractNum>
  <w:abstractNum w:abstractNumId="8">
    <w:nsid w:val="71D1151E"/>
    <w:multiLevelType w:val="singleLevel"/>
    <w:tmpl w:val="71D1151E"/>
    <w:lvl w:ilvl="0" w:tentative="0">
      <w:start w:val="3"/>
      <w:numFmt w:val="chineseCounting"/>
      <w:suff w:val="nothing"/>
      <w:lvlText w:val="%1、"/>
      <w:lvlJc w:val="left"/>
      <w:rPr>
        <w:rFonts w:hint="eastAsia"/>
      </w:rPr>
    </w:lvl>
  </w:abstractNum>
  <w:num w:numId="1">
    <w:abstractNumId w:val="8"/>
  </w:num>
  <w:num w:numId="2">
    <w:abstractNumId w:val="1"/>
  </w:num>
  <w:num w:numId="3">
    <w:abstractNumId w:val="2"/>
  </w:num>
  <w:num w:numId="4">
    <w:abstractNumId w:val="5"/>
  </w:num>
  <w:num w:numId="5">
    <w:abstractNumId w:val="6"/>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84061F"/>
    <w:rsid w:val="00001178"/>
    <w:rsid w:val="000028C2"/>
    <w:rsid w:val="00003591"/>
    <w:rsid w:val="00005874"/>
    <w:rsid w:val="00010601"/>
    <w:rsid w:val="00030274"/>
    <w:rsid w:val="0003400A"/>
    <w:rsid w:val="00047DD2"/>
    <w:rsid w:val="00055747"/>
    <w:rsid w:val="00070516"/>
    <w:rsid w:val="00081F49"/>
    <w:rsid w:val="000878EB"/>
    <w:rsid w:val="00090C2A"/>
    <w:rsid w:val="000A7FA5"/>
    <w:rsid w:val="000B4A7E"/>
    <w:rsid w:val="000C1413"/>
    <w:rsid w:val="000C51F1"/>
    <w:rsid w:val="000C7BA6"/>
    <w:rsid w:val="000D226B"/>
    <w:rsid w:val="000D7AB7"/>
    <w:rsid w:val="000E669C"/>
    <w:rsid w:val="000F18FF"/>
    <w:rsid w:val="00112FC3"/>
    <w:rsid w:val="00137160"/>
    <w:rsid w:val="00137A1D"/>
    <w:rsid w:val="0014161B"/>
    <w:rsid w:val="00155374"/>
    <w:rsid w:val="00157DF2"/>
    <w:rsid w:val="001634E0"/>
    <w:rsid w:val="00163E8D"/>
    <w:rsid w:val="001710F7"/>
    <w:rsid w:val="00175585"/>
    <w:rsid w:val="00190CF4"/>
    <w:rsid w:val="001915AB"/>
    <w:rsid w:val="00194BB7"/>
    <w:rsid w:val="00197172"/>
    <w:rsid w:val="001B533E"/>
    <w:rsid w:val="001B62EB"/>
    <w:rsid w:val="001E0666"/>
    <w:rsid w:val="001E2BE7"/>
    <w:rsid w:val="001E5BE2"/>
    <w:rsid w:val="002117EE"/>
    <w:rsid w:val="00214205"/>
    <w:rsid w:val="002264B7"/>
    <w:rsid w:val="00232AE6"/>
    <w:rsid w:val="00237CCC"/>
    <w:rsid w:val="00252DF0"/>
    <w:rsid w:val="00256BD0"/>
    <w:rsid w:val="00257D3F"/>
    <w:rsid w:val="002604F4"/>
    <w:rsid w:val="00265693"/>
    <w:rsid w:val="002718DD"/>
    <w:rsid w:val="002729C2"/>
    <w:rsid w:val="00276ACD"/>
    <w:rsid w:val="002820F1"/>
    <w:rsid w:val="002856A8"/>
    <w:rsid w:val="002A244F"/>
    <w:rsid w:val="002B00FB"/>
    <w:rsid w:val="002D50A4"/>
    <w:rsid w:val="002D6D14"/>
    <w:rsid w:val="002E52C2"/>
    <w:rsid w:val="002F1B40"/>
    <w:rsid w:val="002F1FE2"/>
    <w:rsid w:val="002F4416"/>
    <w:rsid w:val="002F6C25"/>
    <w:rsid w:val="003069FF"/>
    <w:rsid w:val="003110E8"/>
    <w:rsid w:val="00315CD2"/>
    <w:rsid w:val="00331FDF"/>
    <w:rsid w:val="00337B7B"/>
    <w:rsid w:val="00351144"/>
    <w:rsid w:val="00351C8F"/>
    <w:rsid w:val="00352FE9"/>
    <w:rsid w:val="003540D6"/>
    <w:rsid w:val="003749BD"/>
    <w:rsid w:val="00385B51"/>
    <w:rsid w:val="00391E82"/>
    <w:rsid w:val="00396B73"/>
    <w:rsid w:val="003B6EF7"/>
    <w:rsid w:val="003B7045"/>
    <w:rsid w:val="003C37DA"/>
    <w:rsid w:val="003D2495"/>
    <w:rsid w:val="003D274F"/>
    <w:rsid w:val="003E0F6C"/>
    <w:rsid w:val="003E14BC"/>
    <w:rsid w:val="003E5DDC"/>
    <w:rsid w:val="003F38C4"/>
    <w:rsid w:val="003F4D37"/>
    <w:rsid w:val="003F4E1B"/>
    <w:rsid w:val="004018DC"/>
    <w:rsid w:val="00402A5C"/>
    <w:rsid w:val="00417291"/>
    <w:rsid w:val="00420844"/>
    <w:rsid w:val="004267E3"/>
    <w:rsid w:val="00433343"/>
    <w:rsid w:val="00436F70"/>
    <w:rsid w:val="00443837"/>
    <w:rsid w:val="0045194A"/>
    <w:rsid w:val="004539F9"/>
    <w:rsid w:val="00456913"/>
    <w:rsid w:val="004609D1"/>
    <w:rsid w:val="00465FE9"/>
    <w:rsid w:val="0046682A"/>
    <w:rsid w:val="00474402"/>
    <w:rsid w:val="00477CB4"/>
    <w:rsid w:val="0048371E"/>
    <w:rsid w:val="00485872"/>
    <w:rsid w:val="0049433F"/>
    <w:rsid w:val="004B20E4"/>
    <w:rsid w:val="004C3A38"/>
    <w:rsid w:val="004C4F8C"/>
    <w:rsid w:val="004D465B"/>
    <w:rsid w:val="004D5909"/>
    <w:rsid w:val="004E4B55"/>
    <w:rsid w:val="004F3978"/>
    <w:rsid w:val="004F5146"/>
    <w:rsid w:val="004F6FCD"/>
    <w:rsid w:val="00507AB8"/>
    <w:rsid w:val="00515129"/>
    <w:rsid w:val="0052216E"/>
    <w:rsid w:val="00525A58"/>
    <w:rsid w:val="00527D30"/>
    <w:rsid w:val="00534952"/>
    <w:rsid w:val="00544C7D"/>
    <w:rsid w:val="00553374"/>
    <w:rsid w:val="0056190B"/>
    <w:rsid w:val="005656B7"/>
    <w:rsid w:val="00566955"/>
    <w:rsid w:val="00571DF0"/>
    <w:rsid w:val="00575374"/>
    <w:rsid w:val="00590FAD"/>
    <w:rsid w:val="00594156"/>
    <w:rsid w:val="005B0064"/>
    <w:rsid w:val="005B2942"/>
    <w:rsid w:val="005B5C02"/>
    <w:rsid w:val="005D03D9"/>
    <w:rsid w:val="005D42F6"/>
    <w:rsid w:val="005E2B0D"/>
    <w:rsid w:val="005E4F0A"/>
    <w:rsid w:val="005E79B1"/>
    <w:rsid w:val="005F3A79"/>
    <w:rsid w:val="00601D1D"/>
    <w:rsid w:val="00601E86"/>
    <w:rsid w:val="00612E86"/>
    <w:rsid w:val="0063088D"/>
    <w:rsid w:val="00632C7B"/>
    <w:rsid w:val="00642027"/>
    <w:rsid w:val="0064456C"/>
    <w:rsid w:val="006632B2"/>
    <w:rsid w:val="00667CCF"/>
    <w:rsid w:val="0067067F"/>
    <w:rsid w:val="0068270B"/>
    <w:rsid w:val="00684930"/>
    <w:rsid w:val="00695C93"/>
    <w:rsid w:val="00696078"/>
    <w:rsid w:val="006A0D4C"/>
    <w:rsid w:val="006A1511"/>
    <w:rsid w:val="006A7FD6"/>
    <w:rsid w:val="006B32DA"/>
    <w:rsid w:val="006C2F39"/>
    <w:rsid w:val="006C5C2E"/>
    <w:rsid w:val="006E64CB"/>
    <w:rsid w:val="006F0D13"/>
    <w:rsid w:val="006F2C8C"/>
    <w:rsid w:val="00710921"/>
    <w:rsid w:val="00716F3D"/>
    <w:rsid w:val="0071727F"/>
    <w:rsid w:val="007173AB"/>
    <w:rsid w:val="00724A4A"/>
    <w:rsid w:val="0072738E"/>
    <w:rsid w:val="007327DE"/>
    <w:rsid w:val="00737755"/>
    <w:rsid w:val="0074162B"/>
    <w:rsid w:val="00744DDE"/>
    <w:rsid w:val="00745BA0"/>
    <w:rsid w:val="00756832"/>
    <w:rsid w:val="00763521"/>
    <w:rsid w:val="007C1E31"/>
    <w:rsid w:val="007D0432"/>
    <w:rsid w:val="007D40A5"/>
    <w:rsid w:val="007E3D60"/>
    <w:rsid w:val="007F1A5A"/>
    <w:rsid w:val="007F6CE0"/>
    <w:rsid w:val="0081733F"/>
    <w:rsid w:val="00820D3B"/>
    <w:rsid w:val="00830B23"/>
    <w:rsid w:val="008361A9"/>
    <w:rsid w:val="008401D5"/>
    <w:rsid w:val="0084061F"/>
    <w:rsid w:val="008503C0"/>
    <w:rsid w:val="008731D4"/>
    <w:rsid w:val="00880887"/>
    <w:rsid w:val="00880A62"/>
    <w:rsid w:val="00883F58"/>
    <w:rsid w:val="0088636D"/>
    <w:rsid w:val="008A3B05"/>
    <w:rsid w:val="008B1D6A"/>
    <w:rsid w:val="008B5C54"/>
    <w:rsid w:val="008C06AE"/>
    <w:rsid w:val="008C2B3B"/>
    <w:rsid w:val="008D28D2"/>
    <w:rsid w:val="008E1142"/>
    <w:rsid w:val="008E403E"/>
    <w:rsid w:val="008E42C3"/>
    <w:rsid w:val="008E6B38"/>
    <w:rsid w:val="008F19DA"/>
    <w:rsid w:val="008F77B1"/>
    <w:rsid w:val="0091625B"/>
    <w:rsid w:val="00926F12"/>
    <w:rsid w:val="00931974"/>
    <w:rsid w:val="009319E1"/>
    <w:rsid w:val="00943752"/>
    <w:rsid w:val="00954930"/>
    <w:rsid w:val="00961F2D"/>
    <w:rsid w:val="009654CF"/>
    <w:rsid w:val="00974F36"/>
    <w:rsid w:val="009A68E5"/>
    <w:rsid w:val="009B7799"/>
    <w:rsid w:val="009C0DCD"/>
    <w:rsid w:val="009E2FFA"/>
    <w:rsid w:val="00A00980"/>
    <w:rsid w:val="00A0273B"/>
    <w:rsid w:val="00A043AD"/>
    <w:rsid w:val="00A174CD"/>
    <w:rsid w:val="00A2551F"/>
    <w:rsid w:val="00A300AA"/>
    <w:rsid w:val="00A35417"/>
    <w:rsid w:val="00A37DA6"/>
    <w:rsid w:val="00A55B7C"/>
    <w:rsid w:val="00A560D7"/>
    <w:rsid w:val="00A73100"/>
    <w:rsid w:val="00A73870"/>
    <w:rsid w:val="00A74232"/>
    <w:rsid w:val="00A75925"/>
    <w:rsid w:val="00A80E81"/>
    <w:rsid w:val="00A80F14"/>
    <w:rsid w:val="00A82147"/>
    <w:rsid w:val="00A83C8B"/>
    <w:rsid w:val="00AA753F"/>
    <w:rsid w:val="00AB1246"/>
    <w:rsid w:val="00AB5A9D"/>
    <w:rsid w:val="00AC01F2"/>
    <w:rsid w:val="00AC2891"/>
    <w:rsid w:val="00AD53D2"/>
    <w:rsid w:val="00AE2F8E"/>
    <w:rsid w:val="00AE447B"/>
    <w:rsid w:val="00AE589F"/>
    <w:rsid w:val="00AE7D79"/>
    <w:rsid w:val="00AF12E6"/>
    <w:rsid w:val="00B0517E"/>
    <w:rsid w:val="00B222DE"/>
    <w:rsid w:val="00B23B3A"/>
    <w:rsid w:val="00B257F0"/>
    <w:rsid w:val="00B33F85"/>
    <w:rsid w:val="00B409A8"/>
    <w:rsid w:val="00B41F64"/>
    <w:rsid w:val="00B50B6F"/>
    <w:rsid w:val="00B53B22"/>
    <w:rsid w:val="00B67AC4"/>
    <w:rsid w:val="00B70A62"/>
    <w:rsid w:val="00B72C31"/>
    <w:rsid w:val="00B80F15"/>
    <w:rsid w:val="00B8226D"/>
    <w:rsid w:val="00B90EE5"/>
    <w:rsid w:val="00BA4CF2"/>
    <w:rsid w:val="00BB6DDC"/>
    <w:rsid w:val="00BB7651"/>
    <w:rsid w:val="00BE0733"/>
    <w:rsid w:val="00BE1E73"/>
    <w:rsid w:val="00BE5977"/>
    <w:rsid w:val="00BF329A"/>
    <w:rsid w:val="00BF3D0C"/>
    <w:rsid w:val="00C237BB"/>
    <w:rsid w:val="00C23A3D"/>
    <w:rsid w:val="00C246FB"/>
    <w:rsid w:val="00C318C8"/>
    <w:rsid w:val="00C31D46"/>
    <w:rsid w:val="00C44A8C"/>
    <w:rsid w:val="00C52CF0"/>
    <w:rsid w:val="00C54536"/>
    <w:rsid w:val="00C658AC"/>
    <w:rsid w:val="00C65C23"/>
    <w:rsid w:val="00C7465C"/>
    <w:rsid w:val="00C77AAE"/>
    <w:rsid w:val="00C80A0C"/>
    <w:rsid w:val="00C824C8"/>
    <w:rsid w:val="00C8440E"/>
    <w:rsid w:val="00C9105A"/>
    <w:rsid w:val="00CB0772"/>
    <w:rsid w:val="00CB4F0B"/>
    <w:rsid w:val="00CC0A39"/>
    <w:rsid w:val="00CD2529"/>
    <w:rsid w:val="00CE1EA5"/>
    <w:rsid w:val="00CE260D"/>
    <w:rsid w:val="00CE2AEF"/>
    <w:rsid w:val="00CE6F4E"/>
    <w:rsid w:val="00CF078C"/>
    <w:rsid w:val="00CF6090"/>
    <w:rsid w:val="00CF7B64"/>
    <w:rsid w:val="00D04FAA"/>
    <w:rsid w:val="00D17DFC"/>
    <w:rsid w:val="00D225C6"/>
    <w:rsid w:val="00D2711F"/>
    <w:rsid w:val="00D37A05"/>
    <w:rsid w:val="00D41DC6"/>
    <w:rsid w:val="00D44336"/>
    <w:rsid w:val="00D4623A"/>
    <w:rsid w:val="00D467A1"/>
    <w:rsid w:val="00D50A6F"/>
    <w:rsid w:val="00D54C2B"/>
    <w:rsid w:val="00D567B1"/>
    <w:rsid w:val="00D57502"/>
    <w:rsid w:val="00D74834"/>
    <w:rsid w:val="00D82059"/>
    <w:rsid w:val="00D92A4D"/>
    <w:rsid w:val="00D974C8"/>
    <w:rsid w:val="00DA55A2"/>
    <w:rsid w:val="00DB2C5B"/>
    <w:rsid w:val="00DB3AAA"/>
    <w:rsid w:val="00DB3AAE"/>
    <w:rsid w:val="00DB47F4"/>
    <w:rsid w:val="00DB5A66"/>
    <w:rsid w:val="00DB65AF"/>
    <w:rsid w:val="00DC3C9C"/>
    <w:rsid w:val="00DC7579"/>
    <w:rsid w:val="00DD051A"/>
    <w:rsid w:val="00DE7223"/>
    <w:rsid w:val="00DF3A8D"/>
    <w:rsid w:val="00E015B0"/>
    <w:rsid w:val="00E052F8"/>
    <w:rsid w:val="00E0680A"/>
    <w:rsid w:val="00E4252C"/>
    <w:rsid w:val="00E556A2"/>
    <w:rsid w:val="00E6139D"/>
    <w:rsid w:val="00E7464C"/>
    <w:rsid w:val="00E90CF5"/>
    <w:rsid w:val="00EA5758"/>
    <w:rsid w:val="00EB105E"/>
    <w:rsid w:val="00EB687B"/>
    <w:rsid w:val="00EC79DC"/>
    <w:rsid w:val="00EC79E6"/>
    <w:rsid w:val="00ED2A07"/>
    <w:rsid w:val="00EE7F60"/>
    <w:rsid w:val="00EF1E6A"/>
    <w:rsid w:val="00EF287A"/>
    <w:rsid w:val="00EF2A70"/>
    <w:rsid w:val="00EF45F8"/>
    <w:rsid w:val="00F12ACE"/>
    <w:rsid w:val="00F257FF"/>
    <w:rsid w:val="00F36E35"/>
    <w:rsid w:val="00F37E6C"/>
    <w:rsid w:val="00F41D5E"/>
    <w:rsid w:val="00F5679D"/>
    <w:rsid w:val="00F61390"/>
    <w:rsid w:val="00F7091B"/>
    <w:rsid w:val="00F770D4"/>
    <w:rsid w:val="00F8067A"/>
    <w:rsid w:val="00F87B48"/>
    <w:rsid w:val="00F91C2E"/>
    <w:rsid w:val="00F923CE"/>
    <w:rsid w:val="00F93C01"/>
    <w:rsid w:val="00FA5374"/>
    <w:rsid w:val="00FB1D1C"/>
    <w:rsid w:val="00FC1C2C"/>
    <w:rsid w:val="00FD10ED"/>
    <w:rsid w:val="00FD6427"/>
    <w:rsid w:val="00FF62DB"/>
    <w:rsid w:val="064424ED"/>
    <w:rsid w:val="0AA55524"/>
    <w:rsid w:val="0DB8556E"/>
    <w:rsid w:val="0EF12AE6"/>
    <w:rsid w:val="14A24D19"/>
    <w:rsid w:val="161514AB"/>
    <w:rsid w:val="173A45C7"/>
    <w:rsid w:val="17DA1133"/>
    <w:rsid w:val="17E34A23"/>
    <w:rsid w:val="184C63F2"/>
    <w:rsid w:val="19A846E9"/>
    <w:rsid w:val="1ADFAC4C"/>
    <w:rsid w:val="1BDDFB44"/>
    <w:rsid w:val="1CAB6D9C"/>
    <w:rsid w:val="1F7DCFFF"/>
    <w:rsid w:val="2305307D"/>
    <w:rsid w:val="255D0A7D"/>
    <w:rsid w:val="2577657A"/>
    <w:rsid w:val="271A4D10"/>
    <w:rsid w:val="2DE53A1B"/>
    <w:rsid w:val="2E79450E"/>
    <w:rsid w:val="2F37DA24"/>
    <w:rsid w:val="2FBF6A72"/>
    <w:rsid w:val="336F1167"/>
    <w:rsid w:val="337B1EFA"/>
    <w:rsid w:val="346E986A"/>
    <w:rsid w:val="35C7367D"/>
    <w:rsid w:val="37FE00CD"/>
    <w:rsid w:val="3ADF8E18"/>
    <w:rsid w:val="3B906573"/>
    <w:rsid w:val="3BFFD2CC"/>
    <w:rsid w:val="3C4F7D99"/>
    <w:rsid w:val="3D6BD5E1"/>
    <w:rsid w:val="3DFF25DB"/>
    <w:rsid w:val="3EFF02E0"/>
    <w:rsid w:val="3F210415"/>
    <w:rsid w:val="3F4F91E1"/>
    <w:rsid w:val="3FD736F2"/>
    <w:rsid w:val="3FDD8FEC"/>
    <w:rsid w:val="3FEA569C"/>
    <w:rsid w:val="3FEED3D8"/>
    <w:rsid w:val="3FFA6CEA"/>
    <w:rsid w:val="410D5C31"/>
    <w:rsid w:val="475D647A"/>
    <w:rsid w:val="49CDCCD2"/>
    <w:rsid w:val="4A556883"/>
    <w:rsid w:val="4C882192"/>
    <w:rsid w:val="4E6F34B8"/>
    <w:rsid w:val="4E9A0383"/>
    <w:rsid w:val="4F7D07C7"/>
    <w:rsid w:val="537B042F"/>
    <w:rsid w:val="571EBB0C"/>
    <w:rsid w:val="57546E40"/>
    <w:rsid w:val="58DB6CFC"/>
    <w:rsid w:val="58DDA6D1"/>
    <w:rsid w:val="5B317999"/>
    <w:rsid w:val="5BF2CAB8"/>
    <w:rsid w:val="5C6F83B8"/>
    <w:rsid w:val="5CD3655A"/>
    <w:rsid w:val="5EF29D0A"/>
    <w:rsid w:val="5F38BC78"/>
    <w:rsid w:val="5F5F881B"/>
    <w:rsid w:val="5FBB4B47"/>
    <w:rsid w:val="5FDF397F"/>
    <w:rsid w:val="61741CD2"/>
    <w:rsid w:val="623C6124"/>
    <w:rsid w:val="62DD22DA"/>
    <w:rsid w:val="64607667"/>
    <w:rsid w:val="64EF1AF4"/>
    <w:rsid w:val="651B1146"/>
    <w:rsid w:val="66FDC067"/>
    <w:rsid w:val="67F52FF7"/>
    <w:rsid w:val="67FE85C5"/>
    <w:rsid w:val="69765236"/>
    <w:rsid w:val="69D75936"/>
    <w:rsid w:val="69FFA2CA"/>
    <w:rsid w:val="6AF57DCB"/>
    <w:rsid w:val="6B7EBB78"/>
    <w:rsid w:val="6BD35BCA"/>
    <w:rsid w:val="6C9F4F28"/>
    <w:rsid w:val="6DB7EA9C"/>
    <w:rsid w:val="6E5D12E7"/>
    <w:rsid w:val="6FFB4737"/>
    <w:rsid w:val="71B63FA7"/>
    <w:rsid w:val="73DB3EFE"/>
    <w:rsid w:val="748879F1"/>
    <w:rsid w:val="74C259D5"/>
    <w:rsid w:val="76312C11"/>
    <w:rsid w:val="76DFD8E4"/>
    <w:rsid w:val="77BB8003"/>
    <w:rsid w:val="77DABA1D"/>
    <w:rsid w:val="79FF3034"/>
    <w:rsid w:val="7A4F7BB3"/>
    <w:rsid w:val="7B5AC9A8"/>
    <w:rsid w:val="7BB534E6"/>
    <w:rsid w:val="7BDBC53F"/>
    <w:rsid w:val="7D7E6E42"/>
    <w:rsid w:val="7D7F902D"/>
    <w:rsid w:val="7DBF6243"/>
    <w:rsid w:val="7DFDF671"/>
    <w:rsid w:val="7E7657A8"/>
    <w:rsid w:val="7EFF018B"/>
    <w:rsid w:val="7F5F229B"/>
    <w:rsid w:val="7F6F4FAE"/>
    <w:rsid w:val="7F7BC32F"/>
    <w:rsid w:val="7FB72F37"/>
    <w:rsid w:val="7FBF9023"/>
    <w:rsid w:val="7FE4FC70"/>
    <w:rsid w:val="7FE68501"/>
    <w:rsid w:val="7FFF71DA"/>
    <w:rsid w:val="8ED63583"/>
    <w:rsid w:val="96FAD412"/>
    <w:rsid w:val="98FB5E08"/>
    <w:rsid w:val="9E7F2174"/>
    <w:rsid w:val="9FDF3E3B"/>
    <w:rsid w:val="A5767F2C"/>
    <w:rsid w:val="AAFEED0E"/>
    <w:rsid w:val="AB663DA3"/>
    <w:rsid w:val="AEF261CC"/>
    <w:rsid w:val="AFFDF704"/>
    <w:rsid w:val="B3BDFCA7"/>
    <w:rsid w:val="B4E759CD"/>
    <w:rsid w:val="B6FF767F"/>
    <w:rsid w:val="B7B0EB6E"/>
    <w:rsid w:val="B7DF2755"/>
    <w:rsid w:val="B7FFE5C1"/>
    <w:rsid w:val="BA7B23C6"/>
    <w:rsid w:val="BABE33D9"/>
    <w:rsid w:val="BB7D1E02"/>
    <w:rsid w:val="BB8B7BB9"/>
    <w:rsid w:val="BBCFC878"/>
    <w:rsid w:val="BF0BF52A"/>
    <w:rsid w:val="BF0FA365"/>
    <w:rsid w:val="BF7BF636"/>
    <w:rsid w:val="C65F2EE7"/>
    <w:rsid w:val="CDFD3CFD"/>
    <w:rsid w:val="CDFFD2CB"/>
    <w:rsid w:val="CF6E5542"/>
    <w:rsid w:val="CFF76605"/>
    <w:rsid w:val="D17FCF75"/>
    <w:rsid w:val="DB7F7A80"/>
    <w:rsid w:val="DDD6ACBF"/>
    <w:rsid w:val="DE5FD072"/>
    <w:rsid w:val="DE96D8D9"/>
    <w:rsid w:val="DFA748F2"/>
    <w:rsid w:val="DFA7BC30"/>
    <w:rsid w:val="DFEFD79F"/>
    <w:rsid w:val="DFFA8363"/>
    <w:rsid w:val="E39F5269"/>
    <w:rsid w:val="EADFE26F"/>
    <w:rsid w:val="EF9D1E80"/>
    <w:rsid w:val="EFB75A6E"/>
    <w:rsid w:val="EFF7AF23"/>
    <w:rsid w:val="EFFFDD7A"/>
    <w:rsid w:val="F3BE1EB1"/>
    <w:rsid w:val="F4DE9C8D"/>
    <w:rsid w:val="F57F86EA"/>
    <w:rsid w:val="F73CA42D"/>
    <w:rsid w:val="F73EDE71"/>
    <w:rsid w:val="F74F2DDC"/>
    <w:rsid w:val="F75FE96F"/>
    <w:rsid w:val="F7DF0429"/>
    <w:rsid w:val="F7F61A46"/>
    <w:rsid w:val="FAFFD69A"/>
    <w:rsid w:val="FB572ABB"/>
    <w:rsid w:val="FB592A97"/>
    <w:rsid w:val="FB7EEA1D"/>
    <w:rsid w:val="FBA79025"/>
    <w:rsid w:val="FBAFE0C6"/>
    <w:rsid w:val="FBDF6039"/>
    <w:rsid w:val="FBDFC082"/>
    <w:rsid w:val="FD7F9C73"/>
    <w:rsid w:val="FDAD1871"/>
    <w:rsid w:val="FDD97AC3"/>
    <w:rsid w:val="FDF300F6"/>
    <w:rsid w:val="FDF427C4"/>
    <w:rsid w:val="FE338AFC"/>
    <w:rsid w:val="FE734873"/>
    <w:rsid w:val="FE8FD664"/>
    <w:rsid w:val="FEDFB783"/>
    <w:rsid w:val="FEFEAC39"/>
    <w:rsid w:val="FEFF4F70"/>
    <w:rsid w:val="FF4DB615"/>
    <w:rsid w:val="FF7EF157"/>
    <w:rsid w:val="FF99EB47"/>
    <w:rsid w:val="FFBF8DD3"/>
    <w:rsid w:val="FFE71A48"/>
    <w:rsid w:val="FFEF57B1"/>
    <w:rsid w:val="FFF35091"/>
    <w:rsid w:val="FFF75D85"/>
    <w:rsid w:val="FFF7DB4A"/>
    <w:rsid w:val="FFFBA053"/>
    <w:rsid w:val="FFFD1A29"/>
    <w:rsid w:val="FFFDE66B"/>
    <w:rsid w:val="FFFE6304"/>
    <w:rsid w:val="FFFF2529"/>
    <w:rsid w:val="FFFF4632"/>
    <w:rsid w:val="FFFF8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paragraph" w:styleId="10">
    <w:name w:val="No Spacing"/>
    <w:qFormat/>
    <w:uiPriority w:val="1"/>
    <w:rPr>
      <w:rFonts w:ascii="Calibri" w:hAnsi="Calibri" w:eastAsia="宋体" w:cs="Times New Roman"/>
      <w:sz w:val="22"/>
      <w:szCs w:val="22"/>
      <w:lang w:val="en-US" w:eastAsia="zh-CN" w:bidi="ar-SA"/>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4271</Words>
  <Characters>4454</Characters>
  <Lines>48</Lines>
  <Paragraphs>13</Paragraphs>
  <TotalTime>0</TotalTime>
  <ScaleCrop>false</ScaleCrop>
  <LinksUpToDate>false</LinksUpToDate>
  <CharactersWithSpaces>4504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2023-12-04T08:52:00Z</dcterms:created>
  <dc:creator>think</dc:creator>
  <cp:lastModifiedBy>锋利的剑</cp:lastModifiedBy>
  <cp:lastPrinted>2016-09-26T10:12:00Z</cp:lastPrinted>
  <dcterms:modified xsi:type="dcterms:W3CDTF">2024-11-27T05:55:04Z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B475890BB31A464F9D97C8A12DF12CFB_13</vt:lpwstr>
  </property>
</Properties>
</file>