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4B465">
      <w:pPr>
        <w:pStyle w:val="3"/>
        <w:shd w:val="clear" w:color="auto" w:fill="FFFFFF"/>
        <w:spacing w:before="0" w:after="0" w:line="200" w:lineRule="atLeast"/>
        <w:rPr>
          <w:sz w:val="32"/>
        </w:rPr>
      </w:pPr>
      <w:r>
        <w:rPr>
          <w:rFonts w:hint="eastAsia"/>
          <w:sz w:val="32"/>
        </w:rPr>
        <w:t>彭浦中学新分部家具校具项目需求</w:t>
      </w:r>
    </w:p>
    <w:p w14:paraId="4E892E2E">
      <w:pPr>
        <w:spacing w:line="560" w:lineRule="exact"/>
        <w:jc w:val="center"/>
        <w:rPr>
          <w:b/>
          <w:sz w:val="32"/>
          <w:szCs w:val="32"/>
        </w:rPr>
      </w:pPr>
    </w:p>
    <w:p w14:paraId="7FBD69FB">
      <w:pPr>
        <w:spacing w:line="560" w:lineRule="exact"/>
        <w:ind w:firstLine="472" w:firstLineChars="196"/>
        <w:rPr>
          <w:b/>
          <w:bCs/>
          <w:szCs w:val="24"/>
        </w:rPr>
      </w:pPr>
      <w:r>
        <w:rPr>
          <w:rFonts w:hint="eastAsia"/>
          <w:b/>
          <w:bCs/>
          <w:szCs w:val="24"/>
        </w:rPr>
        <w:t>预算编号：</w:t>
      </w:r>
      <w:r>
        <w:rPr>
          <w:b/>
          <w:bCs/>
          <w:szCs w:val="24"/>
        </w:rPr>
        <w:t>0625-000153755</w:t>
      </w:r>
    </w:p>
    <w:p w14:paraId="2097C922">
      <w:pPr>
        <w:spacing w:line="560" w:lineRule="exact"/>
        <w:ind w:firstLine="472" w:firstLineChars="196"/>
        <w:rPr>
          <w:b/>
          <w:bCs/>
          <w:szCs w:val="24"/>
        </w:rPr>
      </w:pPr>
      <w:r>
        <w:rPr>
          <w:rFonts w:hint="eastAsia"/>
          <w:b/>
          <w:bCs/>
          <w:szCs w:val="24"/>
        </w:rPr>
        <w:t>预算金额：2500000元</w:t>
      </w:r>
    </w:p>
    <w:p w14:paraId="7A0BD612">
      <w:pPr>
        <w:spacing w:line="560" w:lineRule="exact"/>
        <w:ind w:firstLine="643" w:firstLineChars="200"/>
        <w:rPr>
          <w:rFonts w:hint="eastAsia" w:ascii="宋体" w:hAnsi="宋体"/>
          <w:b/>
          <w:sz w:val="32"/>
          <w:szCs w:val="32"/>
        </w:rPr>
      </w:pPr>
      <w:r>
        <w:rPr>
          <w:rFonts w:hint="eastAsia" w:ascii="宋体" w:hAnsi="宋体"/>
          <w:b/>
          <w:sz w:val="32"/>
          <w:szCs w:val="32"/>
        </w:rPr>
        <w:t>一、项目概况</w:t>
      </w:r>
    </w:p>
    <w:p w14:paraId="33205DA3">
      <w:pPr>
        <w:ind w:firstLine="480" w:firstLineChars="200"/>
        <w:rPr>
          <w:szCs w:val="24"/>
        </w:rPr>
      </w:pPr>
      <w:r>
        <w:rPr>
          <w:rFonts w:hint="eastAsia"/>
          <w:szCs w:val="24"/>
        </w:rPr>
        <w:t>上海市彭浦中学位于上海市静安区三泉路415弄56号，由原来的双美幼儿园改建，</w:t>
      </w:r>
      <w:r>
        <w:rPr>
          <w:rFonts w:ascii="Segoe UI" w:hAnsi="Segoe UI" w:eastAsia="Segoe UI" w:cs="Segoe UI"/>
          <w:szCs w:val="24"/>
          <w:shd w:val="clear" w:color="auto" w:fill="FFFFFF"/>
        </w:rPr>
        <w:t>占地面积6818平方米</w:t>
      </w:r>
      <w:r>
        <w:rPr>
          <w:rFonts w:hint="eastAsia"/>
          <w:szCs w:val="24"/>
        </w:rPr>
        <w:t>。</w:t>
      </w:r>
    </w:p>
    <w:p w14:paraId="7BB4FBAC">
      <w:pPr>
        <w:adjustRightInd w:val="0"/>
        <w:spacing w:line="500" w:lineRule="exact"/>
        <w:ind w:firstLine="480" w:firstLineChars="200"/>
      </w:pPr>
      <w:r>
        <w:rPr>
          <w:rFonts w:hint="eastAsia"/>
          <w:szCs w:val="24"/>
        </w:rPr>
        <w:t>学校配备普通教室8间、电子阅览室1间、学生阅览室1间、自习空间4间、学生会议室1间、计算机教室1间、化学准备室1间、化学药品室1间、生物准备室1间、物理准备室1间、美术教室1间、小剧场1间、餐厅1间，及教师行政办公室、会议室、储藏室、文印室若干。</w:t>
      </w:r>
    </w:p>
    <w:p w14:paraId="6927DDEF">
      <w:pPr>
        <w:spacing w:line="560" w:lineRule="exact"/>
        <w:ind w:firstLine="321" w:firstLineChars="100"/>
        <w:jc w:val="both"/>
        <w:rPr>
          <w:b/>
          <w:sz w:val="32"/>
          <w:szCs w:val="32"/>
        </w:rPr>
      </w:pPr>
      <w:r>
        <w:rPr>
          <w:rFonts w:hint="eastAsia"/>
          <w:b/>
          <w:sz w:val="32"/>
          <w:szCs w:val="32"/>
        </w:rPr>
        <w:t>二、投标单位资质</w:t>
      </w:r>
    </w:p>
    <w:p w14:paraId="3979FBC2">
      <w:pPr>
        <w:widowControl/>
        <w:numPr>
          <w:ilvl w:val="0"/>
          <w:numId w:val="1"/>
        </w:numPr>
        <w:adjustRightInd w:val="0"/>
        <w:snapToGrid w:val="0"/>
        <w:spacing w:line="560" w:lineRule="exact"/>
        <w:rPr>
          <w:rFonts w:hint="eastAsia" w:ascii="宋体" w:hAnsi="宋体" w:cs="Arial"/>
          <w:kern w:val="0"/>
          <w:szCs w:val="21"/>
        </w:rPr>
      </w:pPr>
      <w:r>
        <w:t>符合《中华人民共和国政府采购法》第二十二条规定的供应商</w:t>
      </w:r>
      <w:r>
        <w:rPr>
          <w:rFonts w:hint="eastAsia"/>
        </w:rPr>
        <w:t>、</w:t>
      </w:r>
      <w:r>
        <w:t>《上海市政府采购供应商登记及诚信管理办法》已登记入库的供应商。</w:t>
      </w:r>
    </w:p>
    <w:p w14:paraId="17BC0477">
      <w:pPr>
        <w:widowControl/>
        <w:numPr>
          <w:ilvl w:val="0"/>
          <w:numId w:val="1"/>
        </w:numPr>
        <w:adjustRightInd w:val="0"/>
        <w:snapToGrid w:val="0"/>
        <w:spacing w:line="560" w:lineRule="exact"/>
        <w:rPr>
          <w:rFonts w:hint="eastAsia" w:ascii="宋体" w:hAnsi="宋体" w:cs="Arial"/>
          <w:kern w:val="0"/>
          <w:szCs w:val="21"/>
        </w:rPr>
      </w:pPr>
      <w:r>
        <w:rPr>
          <w:rFonts w:hint="eastAsia" w:ascii="宋体" w:hAnsi="宋体" w:cs="Arial"/>
          <w:kern w:val="0"/>
          <w:szCs w:val="21"/>
        </w:rPr>
        <w:t>近三年未被列入“信用中国”网站( www.creditchina.gov.cn)失信被执行人名单、重大税收违法案件当事人名单和中国政府采购网( www.ccgp.gov.cn)政府采购严重违法失信行为记录名单的供应商。</w:t>
      </w:r>
    </w:p>
    <w:p w14:paraId="23040B8B">
      <w:pPr>
        <w:pStyle w:val="25"/>
        <w:numPr>
          <w:ilvl w:val="0"/>
          <w:numId w:val="1"/>
        </w:numPr>
        <w:spacing w:line="560" w:lineRule="exact"/>
        <w:ind w:firstLineChars="0"/>
      </w:pPr>
      <w:r>
        <w:t>本项目不采购进口产品。</w:t>
      </w:r>
    </w:p>
    <w:p w14:paraId="6D3BA3D1">
      <w:pPr>
        <w:pStyle w:val="25"/>
        <w:numPr>
          <w:ilvl w:val="0"/>
          <w:numId w:val="1"/>
        </w:numPr>
        <w:spacing w:line="560" w:lineRule="exact"/>
        <w:ind w:firstLineChars="0"/>
        <w:jc w:val="both"/>
      </w:pPr>
      <w:r>
        <w:t>本项目不接受联合体投标。</w:t>
      </w:r>
    </w:p>
    <w:p w14:paraId="24087E57">
      <w:pPr>
        <w:pStyle w:val="25"/>
        <w:numPr>
          <w:ilvl w:val="0"/>
          <w:numId w:val="1"/>
        </w:numPr>
        <w:spacing w:line="560" w:lineRule="exact"/>
        <w:ind w:firstLineChars="0"/>
        <w:jc w:val="both"/>
      </w:pPr>
      <w:r>
        <w:rPr>
          <w:rFonts w:hint="eastAsia"/>
        </w:rPr>
        <w:t>本项目专门面向中小企业。</w:t>
      </w:r>
    </w:p>
    <w:p w14:paraId="74E39B5B">
      <w:pPr>
        <w:spacing w:line="560" w:lineRule="exact"/>
        <w:ind w:firstLine="643" w:firstLineChars="200"/>
        <w:jc w:val="both"/>
        <w:rPr>
          <w:b/>
          <w:sz w:val="32"/>
          <w:szCs w:val="32"/>
        </w:rPr>
      </w:pPr>
      <w:r>
        <w:rPr>
          <w:rFonts w:hint="eastAsia"/>
          <w:b/>
          <w:sz w:val="32"/>
          <w:szCs w:val="32"/>
        </w:rPr>
        <w:t>三、技术需求</w:t>
      </w:r>
    </w:p>
    <w:p w14:paraId="4B66866A">
      <w:r>
        <w:rPr>
          <w:rFonts w:hint="eastAsia" w:ascii="宋体" w:hAnsi="宋体"/>
        </w:rPr>
        <w:t>1、</w:t>
      </w:r>
      <w:r>
        <w:rPr>
          <w:rFonts w:ascii="宋体" w:hAnsi="宋体"/>
          <w:szCs w:val="24"/>
        </w:rPr>
        <w:t>供应商所投产品必须满足</w:t>
      </w:r>
      <w:r>
        <w:rPr>
          <w:rFonts w:hint="eastAsia" w:ascii="宋体" w:hAnsi="宋体"/>
          <w:szCs w:val="24"/>
        </w:rPr>
        <w:t>符合</w:t>
      </w:r>
      <w:r>
        <w:rPr>
          <w:rFonts w:ascii="宋体" w:hAnsi="宋体" w:cs="宋体"/>
          <w:szCs w:val="24"/>
        </w:rPr>
        <w:t>GB18580-2017室内装饰装修材料人造板及其制品中甲醛释放限量</w:t>
      </w:r>
      <w:r>
        <w:rPr>
          <w:rFonts w:hint="eastAsia" w:ascii="宋体" w:hAnsi="宋体" w:cs="宋体"/>
          <w:szCs w:val="24"/>
        </w:rPr>
        <w:t>、</w:t>
      </w:r>
      <w:r>
        <w:rPr>
          <w:rFonts w:ascii="宋体" w:hAnsi="宋体" w:cs="宋体"/>
          <w:szCs w:val="24"/>
        </w:rPr>
        <w:t>QB/T1952.1-2023软体家具沙发</w:t>
      </w:r>
      <w:r>
        <w:rPr>
          <w:rFonts w:hint="eastAsia" w:ascii="宋体" w:hAnsi="宋体" w:cs="宋体"/>
          <w:szCs w:val="24"/>
        </w:rPr>
        <w:t>、</w:t>
      </w:r>
      <w:r>
        <w:rPr>
          <w:rFonts w:ascii="宋体" w:hAnsi="宋体" w:cs="宋体"/>
          <w:szCs w:val="24"/>
        </w:rPr>
        <w:t>GB18145-2014陶瓷片密封水嘴</w:t>
      </w:r>
      <w:r>
        <w:rPr>
          <w:rFonts w:hint="eastAsia" w:ascii="宋体" w:hAnsi="宋体" w:cs="宋体"/>
          <w:szCs w:val="24"/>
        </w:rPr>
        <w:t>、GB 18581-2020 木器涂料中有害物质限量</w:t>
      </w:r>
      <w:r>
        <w:rPr>
          <w:rFonts w:hint="eastAsia" w:ascii="宋体" w:hAnsi="宋体" w:cs="宋体"/>
          <w:kern w:val="0"/>
        </w:rPr>
        <w:t>、</w:t>
      </w:r>
      <w:r>
        <w:rPr>
          <w:rFonts w:hint="eastAsia" w:ascii="宋体" w:hAnsi="宋体" w:cs="宋体"/>
          <w:szCs w:val="24"/>
        </w:rPr>
        <w:t>QB/T 3826-1999(2009) 轻工产品金属镀层和化学处理层的耐腐蚀试验方法中性盐雾试验(NSS)法</w:t>
      </w:r>
      <w:r>
        <w:rPr>
          <w:rFonts w:hint="eastAsia" w:ascii="宋体" w:hAnsi="宋体"/>
          <w:szCs w:val="24"/>
        </w:rPr>
        <w:t>、</w:t>
      </w:r>
      <w:r>
        <w:rPr>
          <w:rFonts w:hint="eastAsia" w:ascii="宋体" w:hAnsi="宋体" w:cs="宋体"/>
          <w:szCs w:val="24"/>
        </w:rPr>
        <w:t>GB 18584-2001 室内装饰装修材料 木家具中有害物质限量</w:t>
      </w:r>
      <w:r>
        <w:rPr>
          <w:rFonts w:hint="eastAsia" w:ascii="宋体" w:hAnsi="宋体" w:cs="宋体"/>
          <w:kern w:val="0"/>
        </w:rPr>
        <w:t>、</w:t>
      </w:r>
      <w:r>
        <w:rPr>
          <w:rFonts w:hint="eastAsia" w:ascii="宋体" w:hAnsi="宋体" w:cs="宋体"/>
          <w:szCs w:val="24"/>
        </w:rPr>
        <w:t>QB/T 2454-2013 家具五金抽屉导轨</w:t>
      </w:r>
      <w:r>
        <w:rPr>
          <w:rFonts w:hint="eastAsia" w:ascii="宋体" w:hAnsi="宋体" w:cs="宋体"/>
          <w:kern w:val="0"/>
        </w:rPr>
        <w:t>、</w:t>
      </w:r>
      <w:r>
        <w:rPr>
          <w:rFonts w:hint="eastAsia" w:ascii="宋体" w:hAnsi="宋体" w:cs="宋体"/>
          <w:szCs w:val="24"/>
        </w:rPr>
        <w:t>QB/T 2189-2013(2017)家具五金杯状暗铰链</w:t>
      </w:r>
      <w:r>
        <w:rPr>
          <w:rFonts w:hint="eastAsia" w:ascii="宋体" w:hAnsi="宋体" w:cs="宋体"/>
          <w:kern w:val="0"/>
        </w:rPr>
        <w:t>、</w:t>
      </w:r>
      <w:r>
        <w:rPr>
          <w:rFonts w:hint="eastAsia" w:ascii="宋体" w:hAnsi="宋体" w:cs="宋体"/>
          <w:szCs w:val="24"/>
        </w:rPr>
        <w:t>GB/T 10802-2023通用软质聚氨酯泡沫塑料</w:t>
      </w:r>
      <w:r>
        <w:rPr>
          <w:rFonts w:hint="eastAsia" w:ascii="宋体" w:hAnsi="宋体" w:cs="宋体"/>
          <w:kern w:val="0"/>
        </w:rPr>
        <w:t>、</w:t>
      </w:r>
      <w:r>
        <w:rPr>
          <w:rFonts w:hint="eastAsia" w:ascii="宋体" w:hAnsi="宋体" w:cs="宋体"/>
          <w:szCs w:val="24"/>
        </w:rPr>
        <w:t>GB 15763.2-2005 建筑用安全玻璃 第2部分:钢化玻璃</w:t>
      </w:r>
      <w:r>
        <w:rPr>
          <w:rFonts w:hint="eastAsia" w:ascii="宋体" w:hAnsi="宋体" w:cs="宋体"/>
          <w:kern w:val="0"/>
        </w:rPr>
        <w:t>、</w:t>
      </w:r>
      <w:r>
        <w:rPr>
          <w:rFonts w:hint="eastAsia" w:ascii="宋体" w:hAnsi="宋体" w:cs="宋体"/>
          <w:szCs w:val="24"/>
        </w:rPr>
        <w:t>GB 18583-2008 室内装饰装修材料 胶粘剂中有害物质限量</w:t>
      </w:r>
      <w:r>
        <w:rPr>
          <w:rFonts w:hint="eastAsia" w:ascii="宋体" w:hAnsi="宋体" w:cs="宋体"/>
          <w:kern w:val="0"/>
        </w:rPr>
        <w:t>、</w:t>
      </w:r>
      <w:r>
        <w:rPr>
          <w:rFonts w:hint="eastAsia" w:ascii="宋体" w:hAnsi="宋体" w:cs="宋体"/>
          <w:szCs w:val="24"/>
        </w:rPr>
        <w:t>GB/T 24820-2024 实验室家具通用技术条件 GB 18584-2024 家具中有害物质限量</w:t>
      </w:r>
      <w:r>
        <w:rPr>
          <w:rFonts w:hint="eastAsia" w:ascii="宋体" w:hAnsi="宋体" w:cs="宋体"/>
          <w:kern w:val="0"/>
        </w:rPr>
        <w:t>、</w:t>
      </w:r>
      <w:r>
        <w:rPr>
          <w:rFonts w:hint="eastAsia" w:ascii="宋体" w:hAnsi="宋体" w:cs="宋体"/>
          <w:szCs w:val="24"/>
        </w:rPr>
        <w:t>QB/T 4071-2021 课桌椅 GB 28481-2012 塑料家具中有害物质限量</w:t>
      </w:r>
      <w:r>
        <w:rPr>
          <w:rFonts w:hint="eastAsia" w:ascii="等线" w:hAnsi="等线"/>
          <w:szCs w:val="24"/>
        </w:rPr>
        <w:t>、</w:t>
      </w:r>
      <w:r>
        <w:rPr>
          <w:rFonts w:hint="eastAsia" w:ascii="宋体" w:hAnsi="宋体" w:cs="宋体"/>
          <w:szCs w:val="24"/>
        </w:rPr>
        <w:t>GB 24820-2009 实验室家具通用技术条件 GB/T 3325-2017 金属家具通用技术条件</w:t>
      </w:r>
      <w:r>
        <w:rPr>
          <w:rFonts w:hint="eastAsia" w:ascii="等线" w:hAnsi="等线"/>
          <w:szCs w:val="24"/>
        </w:rPr>
        <w:t>、</w:t>
      </w:r>
      <w:r>
        <w:rPr>
          <w:rFonts w:hint="eastAsia" w:ascii="宋体" w:hAnsi="宋体" w:cs="宋体"/>
          <w:szCs w:val="24"/>
        </w:rPr>
        <w:t>GB/T 32487-2016 塑料家具通用技术条件</w:t>
      </w:r>
      <w:r>
        <w:rPr>
          <w:rFonts w:hint="eastAsia" w:ascii="宋体" w:hAnsi="宋体"/>
          <w:szCs w:val="24"/>
        </w:rPr>
        <w:t>，</w:t>
      </w:r>
      <w:r>
        <w:rPr>
          <w:rFonts w:hint="eastAsia"/>
        </w:rPr>
        <w:t>以上相关标准如有更新，以最新标准为准。</w:t>
      </w:r>
    </w:p>
    <w:p w14:paraId="5ACBE466">
      <w:r>
        <w:rPr>
          <w:rFonts w:hint="eastAsia" w:ascii="宋体" w:hAnsi="宋体"/>
          <w:szCs w:val="24"/>
        </w:rPr>
        <w:t>2、</w:t>
      </w:r>
      <w:r>
        <w:rPr>
          <w:rFonts w:hint="eastAsia"/>
        </w:rPr>
        <w:t>投标人须提供由具有国家认可的第三方检验检测机构出具的有效期内（到投标截止日的三年内）的拟投主要原辅材料</w:t>
      </w:r>
      <w:r>
        <w:rPr>
          <w:rFonts w:hint="eastAsia"/>
          <w:lang w:val="en-US" w:eastAsia="zh-CN"/>
        </w:rPr>
        <w:t>及配件</w:t>
      </w:r>
      <w:r>
        <w:rPr>
          <w:rFonts w:hint="eastAsia"/>
        </w:rPr>
        <w:t>——各种板材、实木、油漆、胶水、五金配件的检测报告。（详见</w:t>
      </w:r>
      <w:r>
        <w:rPr>
          <w:rFonts w:hint="eastAsia"/>
          <w:b/>
          <w:szCs w:val="24"/>
        </w:rPr>
        <w:t>五、</w:t>
      </w:r>
      <w:r>
        <w:rPr>
          <w:b/>
          <w:szCs w:val="24"/>
        </w:rPr>
        <w:t>检测报告</w:t>
      </w:r>
      <w:r>
        <w:rPr>
          <w:rFonts w:hint="eastAsia"/>
          <w:b/>
          <w:szCs w:val="24"/>
        </w:rPr>
        <w:t>的</w:t>
      </w:r>
      <w:r>
        <w:rPr>
          <w:b/>
          <w:szCs w:val="24"/>
        </w:rPr>
        <w:t>要求</w:t>
      </w:r>
      <w:r>
        <w:rPr>
          <w:rFonts w:hint="eastAsia"/>
        </w:rPr>
        <w:t>）</w:t>
      </w:r>
    </w:p>
    <w:p w14:paraId="5B05FE16">
      <w:pPr>
        <w:spacing w:line="560" w:lineRule="exact"/>
        <w:jc w:val="both"/>
      </w:pPr>
      <w:r>
        <w:rPr>
          <w:rFonts w:hint="eastAsia"/>
        </w:rPr>
        <w:t>3、投标人须标明拟投主要原辅材料</w:t>
      </w:r>
      <w:r>
        <w:rPr>
          <w:rFonts w:hint="eastAsia"/>
          <w:lang w:val="en-US" w:eastAsia="zh-CN"/>
        </w:rPr>
        <w:t>及配件</w:t>
      </w:r>
      <w:r>
        <w:rPr>
          <w:rFonts w:hint="eastAsia"/>
        </w:rPr>
        <w:t>——各种板材、实木、油漆、胶水、五金配件的品牌、产地和等级。</w:t>
      </w:r>
    </w:p>
    <w:p w14:paraId="0FF17474">
      <w:pPr>
        <w:spacing w:line="560" w:lineRule="exact"/>
        <w:jc w:val="both"/>
      </w:pPr>
      <w:r>
        <w:rPr>
          <w:rFonts w:hint="eastAsia"/>
        </w:rPr>
        <w:t>4、投标单位需提供实物样品的全性能检测报告（详见</w:t>
      </w:r>
      <w:r>
        <w:rPr>
          <w:rFonts w:hint="eastAsia"/>
          <w:b/>
          <w:bCs/>
        </w:rPr>
        <w:t>五、检测报告的要求</w:t>
      </w:r>
      <w:r>
        <w:rPr>
          <w:rFonts w:hint="eastAsia"/>
        </w:rPr>
        <w:t>）。</w:t>
      </w:r>
    </w:p>
    <w:p w14:paraId="3D0D2D2E">
      <w:pPr>
        <w:spacing w:line="560" w:lineRule="exact"/>
        <w:jc w:val="both"/>
      </w:pPr>
      <w:r>
        <w:rPr>
          <w:rFonts w:hint="eastAsia"/>
        </w:rPr>
        <w:t>5、采购清单、出样的要求、数量等具体内容见附件。</w:t>
      </w:r>
    </w:p>
    <w:p w14:paraId="3D8B098A">
      <w:pPr>
        <w:spacing w:line="560" w:lineRule="exact"/>
        <w:jc w:val="both"/>
      </w:pPr>
      <w:r>
        <w:rPr>
          <w:rFonts w:hint="eastAsia"/>
        </w:rPr>
        <w:t>6、报价的组成：报价总价为货物送达采购人指定地点、经采购人验收合格并交付使用的所有可能发生的费用，包括：货物（含设备、配件、辅助材料）生产供应、保管、运输、保险费、产品检验检测、拆卸、搬运、安装、调试、人员培训、税收、售后服务。</w:t>
      </w:r>
    </w:p>
    <w:p w14:paraId="19F9C615">
      <w:pPr>
        <w:spacing w:line="560" w:lineRule="exact"/>
        <w:jc w:val="both"/>
      </w:pPr>
      <w:r>
        <w:rPr>
          <w:rFonts w:hint="eastAsia"/>
        </w:rPr>
        <w:t>7、交货期：合同签订后20天内送达指定地点（详见一、项目概况）（存在二次搬运情况）。</w:t>
      </w:r>
    </w:p>
    <w:p w14:paraId="1E30CA07">
      <w:pPr>
        <w:spacing w:line="560" w:lineRule="exact"/>
        <w:jc w:val="both"/>
      </w:pPr>
      <w:r>
        <w:rPr>
          <w:rFonts w:hint="eastAsia"/>
        </w:rPr>
        <w:t>8、详实的</w:t>
      </w:r>
      <w:r>
        <w:t>售后服务方案</w:t>
      </w:r>
      <w:r>
        <w:rPr>
          <w:rFonts w:hint="eastAsia"/>
        </w:rPr>
        <w:t>（包含但不限于以下内容）。</w:t>
      </w:r>
    </w:p>
    <w:p w14:paraId="50C34370">
      <w:pPr>
        <w:spacing w:line="560" w:lineRule="exact"/>
        <w:jc w:val="both"/>
      </w:pPr>
      <w:r>
        <w:rPr>
          <w:rFonts w:hint="eastAsia"/>
        </w:rPr>
        <w:t>1）投标产品售后服务要求：投标人必须提供所投产品整体不少于五年的免费质保期，质保期内提供质量“三包”，并免费上门服务。提供定期上门巡检，发现问题及时解决。质保期外投标人须提供终身保养服务承诺，继续提供产品使用的技术支持，包括产品维修及零配件的供应，应长期负责维修服务（包含零配件的维修报价且给予按照市场价不高于七折的优惠）。</w:t>
      </w:r>
    </w:p>
    <w:p w14:paraId="6DFEF1CE">
      <w:pPr>
        <w:spacing w:line="560" w:lineRule="exact"/>
        <w:jc w:val="both"/>
        <w:rPr>
          <w:bCs/>
        </w:rPr>
      </w:pPr>
      <w:r>
        <w:rPr>
          <w:rFonts w:hint="eastAsia"/>
        </w:rPr>
        <w:t>2）售后服务响应要求：</w:t>
      </w:r>
      <w:r>
        <w:rPr>
          <w:rFonts w:hint="eastAsia"/>
          <w:bCs/>
        </w:rPr>
        <w:t>符合</w:t>
      </w:r>
      <w:r>
        <w:rPr>
          <w:rFonts w:hint="eastAsia" w:ascii="宋体" w:hAnsi="宋体"/>
          <w:szCs w:val="24"/>
        </w:rPr>
        <w:t xml:space="preserve">GB/T </w:t>
      </w:r>
      <w:r>
        <w:rPr>
          <w:rFonts w:ascii="宋体" w:hAnsi="宋体"/>
          <w:szCs w:val="24"/>
        </w:rPr>
        <w:t>37652</w:t>
      </w:r>
      <w:r>
        <w:rPr>
          <w:rFonts w:hint="eastAsia" w:ascii="宋体" w:hAnsi="宋体"/>
          <w:szCs w:val="24"/>
        </w:rPr>
        <w:t>《家具售后服务要求》，</w:t>
      </w:r>
      <w:r>
        <w:rPr>
          <w:rFonts w:hint="eastAsia"/>
          <w:bCs/>
        </w:rPr>
        <w:t>有售后服务专线，保证在接到故障报修电话后能及时上门解决问题。投标人需提供全年7×24小时上门服务(所有零配件质保期内免费上门更换)，做到1小时内电话响应、3小时内到达现场、12小时内修复（如无法修复须提供备用产品）。</w:t>
      </w:r>
    </w:p>
    <w:p w14:paraId="688F6F09">
      <w:pPr>
        <w:spacing w:line="560" w:lineRule="exact"/>
        <w:jc w:val="both"/>
      </w:pPr>
      <w:r>
        <w:rPr>
          <w:rFonts w:hint="eastAsia"/>
        </w:rPr>
        <w:t>3）维保服务要求：产品质量保证、维修服务、保养指导、零配件更换、定期保养建议等。</w:t>
      </w:r>
    </w:p>
    <w:p w14:paraId="61A38834">
      <w:pPr>
        <w:spacing w:line="560" w:lineRule="exact"/>
        <w:jc w:val="both"/>
      </w:pPr>
      <w:r>
        <w:rPr>
          <w:rFonts w:hint="eastAsia"/>
        </w:rPr>
        <w:t>4） 备品备件要求：投标供应商需尽可能全面的考虑到实际产品使用中容易损坏或定期更换的零配件，并有一定的配件储备便于第一时间的更换、维修。（需提供备品备件清单）</w:t>
      </w:r>
    </w:p>
    <w:p w14:paraId="59AD2E39">
      <w:pPr>
        <w:spacing w:line="560" w:lineRule="exact"/>
        <w:jc w:val="both"/>
      </w:pPr>
      <w:r>
        <w:rPr>
          <w:rFonts w:hint="eastAsia"/>
        </w:rPr>
        <w:t>9、项目完成，</w:t>
      </w:r>
      <w:r>
        <w:t>货物</w:t>
      </w:r>
      <w:r>
        <w:rPr>
          <w:rFonts w:hint="eastAsia"/>
        </w:rPr>
        <w:t>交付、</w:t>
      </w:r>
      <w:r>
        <w:t>送至现场</w:t>
      </w:r>
      <w:r>
        <w:rPr>
          <w:rFonts w:hint="eastAsia"/>
        </w:rPr>
        <w:t>安装完毕后，由采购人任意抽取货物3件，送到国家级检测中心进行破环性检测，如检测结果不合格，采购人有权退回所有产品，并由投标人承担违约责任、退还已支付款项，投标人需提供承诺函。</w:t>
      </w:r>
    </w:p>
    <w:p w14:paraId="63D319CB">
      <w:pPr>
        <w:spacing w:line="560" w:lineRule="exact"/>
        <w:jc w:val="both"/>
        <w:rPr>
          <w:bCs/>
        </w:rPr>
      </w:pPr>
      <w:r>
        <w:rPr>
          <w:rFonts w:hint="eastAsia"/>
          <w:bCs/>
        </w:rPr>
        <w:t>10</w:t>
      </w:r>
      <w:r>
        <w:rPr>
          <w:bCs/>
        </w:rPr>
        <w:t>、</w:t>
      </w:r>
      <w:r>
        <w:rPr>
          <w:rFonts w:hint="eastAsia"/>
          <w:bCs/>
        </w:rPr>
        <w:t>付款方式：合</w:t>
      </w:r>
      <w:r>
        <w:rPr>
          <w:rFonts w:hint="eastAsia"/>
        </w:rPr>
        <w:t>同签订后支付合</w:t>
      </w:r>
      <w:r>
        <w:rPr>
          <w:rFonts w:hint="eastAsia"/>
          <w:bCs/>
        </w:rPr>
        <w:t>同总价20%，之后全部设备到校验收合格后再支付尾款80%。</w:t>
      </w:r>
    </w:p>
    <w:p w14:paraId="34917FD3">
      <w:pPr>
        <w:spacing w:line="560" w:lineRule="exact"/>
        <w:jc w:val="both"/>
        <w:rPr>
          <w:bCs/>
        </w:rPr>
      </w:pPr>
      <w:r>
        <w:rPr>
          <w:rFonts w:hint="eastAsia"/>
          <w:bCs/>
        </w:rPr>
        <w:t>11、服务方案</w:t>
      </w:r>
    </w:p>
    <w:p w14:paraId="4CE19DE3">
      <w:pPr>
        <w:spacing w:line="560" w:lineRule="exact"/>
        <w:jc w:val="both"/>
        <w:rPr>
          <w:bCs/>
        </w:rPr>
      </w:pPr>
      <w:r>
        <w:rPr>
          <w:rFonts w:hint="eastAsia"/>
          <w:bCs/>
        </w:rPr>
        <w:t>1）有完整、合理、可行的整体实施规划服务方案，包含但不限于对前期现场的复尺计划安排、设计深化及走线方案的理解等。</w:t>
      </w:r>
    </w:p>
    <w:p w14:paraId="0672FE50">
      <w:pPr>
        <w:spacing w:line="560" w:lineRule="exact"/>
        <w:jc w:val="both"/>
        <w:rPr>
          <w:bCs/>
        </w:rPr>
      </w:pPr>
      <w:r>
        <w:rPr>
          <w:rFonts w:hint="eastAsia"/>
          <w:bCs/>
        </w:rPr>
        <w:t>2）投标单位需提供品控管理方案，包括含品控管理部门和专门品控管理人员的描述等。</w:t>
      </w:r>
    </w:p>
    <w:p w14:paraId="0492E54F">
      <w:pPr>
        <w:spacing w:line="560" w:lineRule="exact"/>
        <w:jc w:val="both"/>
        <w:rPr>
          <w:bCs/>
        </w:rPr>
      </w:pPr>
      <w:r>
        <w:rPr>
          <w:rFonts w:hint="eastAsia"/>
          <w:bCs/>
        </w:rPr>
        <w:t>3）产品运输及安装方案：包括运输过程中的产品包装、防潮处理、标识说明等方案；安装过程中安装准备、安装流程及注意事项的介绍。</w:t>
      </w:r>
    </w:p>
    <w:p w14:paraId="35892723">
      <w:pPr>
        <w:spacing w:line="560" w:lineRule="exact"/>
        <w:jc w:val="both"/>
        <w:rPr>
          <w:bCs/>
        </w:rPr>
      </w:pPr>
      <w:r>
        <w:rPr>
          <w:rFonts w:hint="eastAsia"/>
          <w:bCs/>
        </w:rPr>
        <w:t>4）履约验收方案：</w:t>
      </w:r>
    </w:p>
    <w:p w14:paraId="45585C21">
      <w:pPr>
        <w:spacing w:line="560" w:lineRule="exact"/>
        <w:jc w:val="both"/>
        <w:rPr>
          <w:bCs/>
        </w:rPr>
      </w:pPr>
      <w:r>
        <w:rPr>
          <w:rFonts w:hint="eastAsia"/>
          <w:bCs/>
        </w:rPr>
        <w:t>（1）验收时间与方式：按合同约定验收时间一次性整体验收。</w:t>
      </w:r>
    </w:p>
    <w:p w14:paraId="679AD262">
      <w:pPr>
        <w:spacing w:line="560" w:lineRule="exact"/>
        <w:jc w:val="both"/>
        <w:rPr>
          <w:bCs/>
        </w:rPr>
      </w:pPr>
      <w:r>
        <w:rPr>
          <w:rFonts w:hint="eastAsia"/>
          <w:bCs/>
        </w:rPr>
        <w:t>（2）验收程序：</w:t>
      </w:r>
    </w:p>
    <w:p w14:paraId="1273BB8D">
      <w:pPr>
        <w:spacing w:line="560" w:lineRule="exact"/>
        <w:ind w:firstLine="480" w:firstLineChars="200"/>
        <w:jc w:val="both"/>
        <w:rPr>
          <w:bCs/>
        </w:rPr>
      </w:pPr>
      <w:r>
        <w:rPr>
          <w:rFonts w:hint="eastAsia"/>
          <w:bCs/>
        </w:rPr>
        <w:t>前期准备：</w:t>
      </w:r>
      <w:r>
        <w:rPr>
          <w:rFonts w:ascii="宋体" w:hAnsi="宋体" w:cs="宋体"/>
          <w:kern w:val="0"/>
          <w:szCs w:val="24"/>
        </w:rPr>
        <w:t>审核合同条款、技术参数、服务承诺等文件</w:t>
      </w:r>
      <w:r>
        <w:rPr>
          <w:rFonts w:hint="eastAsia" w:ascii="宋体" w:hAnsi="宋体" w:cs="宋体"/>
          <w:kern w:val="0"/>
          <w:szCs w:val="24"/>
        </w:rPr>
        <w:t>；根据采购需求及合同约定制定验收标准，</w:t>
      </w:r>
      <w:r>
        <w:rPr>
          <w:rFonts w:hint="eastAsia"/>
          <w:bCs/>
        </w:rPr>
        <w:t>包括配合采购人进行产品外观检查、功能测试及其验收过程中的疑问解答等；通知供应商及参与方验收时间、地点及要求；</w:t>
      </w:r>
    </w:p>
    <w:p w14:paraId="02657340">
      <w:pPr>
        <w:spacing w:line="560" w:lineRule="exact"/>
        <w:ind w:firstLine="480" w:firstLineChars="200"/>
        <w:jc w:val="both"/>
        <w:rPr>
          <w:bCs/>
        </w:rPr>
      </w:pPr>
      <w:r>
        <w:rPr>
          <w:rFonts w:hint="eastAsia"/>
          <w:bCs/>
        </w:rPr>
        <w:t>实施验收：步骤1供应商自检，供应商提交自检报告及交付物品清单；步骤2现场核查，对照合同及验收标准，逐项核查货物数量、质量、性能或服务成果；步骤3问题反馈，发现不符合项时，当场提出整改要求并记录；</w:t>
      </w:r>
    </w:p>
    <w:p w14:paraId="1A0BC218">
      <w:pPr>
        <w:spacing w:line="560" w:lineRule="exact"/>
        <w:ind w:firstLine="480" w:firstLineChars="200"/>
        <w:jc w:val="both"/>
        <w:rPr>
          <w:bCs/>
        </w:rPr>
      </w:pPr>
      <w:r>
        <w:rPr>
          <w:rFonts w:hint="eastAsia"/>
          <w:bCs/>
        </w:rPr>
        <w:t>验收结论：验收合格，由实际使用方签署《静安区教育系统设施设备验收单》，根据合同约定付款方式支付资金；验收不合格，要求供应商限期整改并重新验收。</w:t>
      </w:r>
    </w:p>
    <w:p w14:paraId="686418D4">
      <w:pPr>
        <w:spacing w:line="560" w:lineRule="exact"/>
        <w:jc w:val="both"/>
        <w:rPr>
          <w:bCs/>
        </w:rPr>
      </w:pPr>
      <w:r>
        <w:rPr>
          <w:rFonts w:hint="eastAsia"/>
          <w:bCs/>
        </w:rPr>
        <w:t>（3）验收标准：符合合同约定的技术参数、服务内容；</w:t>
      </w:r>
      <w:r>
        <w:rPr>
          <w:rFonts w:ascii="宋体" w:hAnsi="宋体" w:cs="宋体"/>
          <w:kern w:val="0"/>
          <w:szCs w:val="24"/>
        </w:rPr>
        <w:t>符合国家/行业标准</w:t>
      </w:r>
      <w:r>
        <w:rPr>
          <w:rFonts w:hint="eastAsia" w:ascii="宋体" w:hAnsi="宋体" w:cs="宋体"/>
          <w:kern w:val="0"/>
          <w:szCs w:val="24"/>
        </w:rPr>
        <w:t>；</w:t>
      </w:r>
      <w:r>
        <w:rPr>
          <w:rFonts w:ascii="宋体" w:hAnsi="宋体" w:cs="宋体"/>
          <w:kern w:val="0"/>
          <w:szCs w:val="24"/>
        </w:rPr>
        <w:t>无转包</w:t>
      </w:r>
      <w:r>
        <w:rPr>
          <w:rFonts w:hint="eastAsia" w:ascii="宋体" w:hAnsi="宋体" w:cs="宋体"/>
          <w:kern w:val="0"/>
          <w:szCs w:val="24"/>
        </w:rPr>
        <w:t>及违法分包</w:t>
      </w:r>
      <w:r>
        <w:rPr>
          <w:rFonts w:ascii="宋体" w:hAnsi="宋体" w:cs="宋体"/>
          <w:kern w:val="0"/>
          <w:szCs w:val="24"/>
        </w:rPr>
        <w:t>、假冒伪劣等违约行为</w:t>
      </w:r>
      <w:r>
        <w:rPr>
          <w:rFonts w:hint="eastAsia" w:ascii="宋体" w:hAnsi="宋体" w:cs="宋体"/>
          <w:kern w:val="0"/>
          <w:szCs w:val="24"/>
        </w:rPr>
        <w:t>。</w:t>
      </w:r>
    </w:p>
    <w:p w14:paraId="7CEEDE5F">
      <w:pPr>
        <w:spacing w:line="560" w:lineRule="exact"/>
        <w:jc w:val="both"/>
        <w:rPr>
          <w:bCs/>
        </w:rPr>
      </w:pPr>
      <w:r>
        <w:rPr>
          <w:rFonts w:hint="eastAsia"/>
          <w:bCs/>
        </w:rPr>
        <w:t>5）投标单位需提供拟从事本项目的服务团队成员情况介绍（包含服务团队人员的名单和履历、技术能力、专业资格证、职称证明、社保缴纳情况等）。</w:t>
      </w:r>
    </w:p>
    <w:p w14:paraId="72D5CDA8">
      <w:pPr>
        <w:spacing w:line="560" w:lineRule="exact"/>
        <w:jc w:val="both"/>
        <w:rPr>
          <w:bCs/>
        </w:rPr>
      </w:pPr>
      <w:r>
        <w:rPr>
          <w:rFonts w:hint="eastAsia"/>
          <w:bCs/>
        </w:rPr>
        <w:t>12、投标单位需根据项目实施的针对性、合理性提供合理化建议及增值、优惠服务方案。</w:t>
      </w:r>
    </w:p>
    <w:p w14:paraId="0F3F9CA5">
      <w:pPr>
        <w:spacing w:line="560" w:lineRule="exact"/>
        <w:ind w:firstLine="630" w:firstLineChars="196"/>
        <w:jc w:val="both"/>
        <w:rPr>
          <w:b/>
          <w:sz w:val="32"/>
          <w:szCs w:val="32"/>
        </w:rPr>
      </w:pPr>
      <w:r>
        <w:rPr>
          <w:rFonts w:hint="eastAsia"/>
          <w:b/>
          <w:sz w:val="32"/>
          <w:szCs w:val="32"/>
        </w:rPr>
        <w:t>四、实物</w:t>
      </w:r>
      <w:r>
        <w:rPr>
          <w:b/>
          <w:sz w:val="32"/>
          <w:szCs w:val="32"/>
        </w:rPr>
        <w:t>样品要求</w:t>
      </w:r>
    </w:p>
    <w:p w14:paraId="16692E1A">
      <w:pPr>
        <w:spacing w:line="560" w:lineRule="exact"/>
        <w:ind w:firstLine="480" w:firstLineChars="200"/>
        <w:jc w:val="both"/>
      </w:pPr>
      <w:r>
        <w:t>投标单位需提供与招标要求规格、参数一致的样品</w:t>
      </w:r>
      <w:r>
        <w:rPr>
          <w:rFonts w:hint="eastAsia"/>
        </w:rPr>
        <w:t>，并提供样品的全性能检测报告。对中标供应商的样品进行封样并由采购人保管，作为验收的依据之一，其余投标供应商的样品在项目结果公告发布后7个工作日内通知退还。中标供应商的样品于交货并通过验收后由采购人退还。</w:t>
      </w:r>
    </w:p>
    <w:p w14:paraId="5C1A4BD9">
      <w:pPr>
        <w:spacing w:line="560" w:lineRule="exact"/>
        <w:ind w:firstLine="630" w:firstLineChars="196"/>
        <w:jc w:val="both"/>
        <w:rPr>
          <w:b/>
          <w:sz w:val="32"/>
          <w:szCs w:val="32"/>
        </w:rPr>
      </w:pPr>
      <w:r>
        <w:rPr>
          <w:rFonts w:hint="eastAsia"/>
          <w:b/>
          <w:sz w:val="32"/>
          <w:szCs w:val="32"/>
        </w:rPr>
        <w:t>五、</w:t>
      </w:r>
      <w:r>
        <w:rPr>
          <w:b/>
          <w:sz w:val="32"/>
          <w:szCs w:val="32"/>
        </w:rPr>
        <w:t>检测报告</w:t>
      </w:r>
      <w:r>
        <w:rPr>
          <w:rFonts w:hint="eastAsia"/>
          <w:b/>
          <w:sz w:val="32"/>
          <w:szCs w:val="32"/>
        </w:rPr>
        <w:t>的</w:t>
      </w:r>
      <w:r>
        <w:rPr>
          <w:b/>
          <w:sz w:val="32"/>
          <w:szCs w:val="32"/>
        </w:rPr>
        <w:t>要求</w:t>
      </w:r>
    </w:p>
    <w:p w14:paraId="678DCAA7">
      <w:pPr>
        <w:widowControl/>
        <w:shd w:val="clear" w:color="auto" w:fill="FFFFFF"/>
        <w:spacing w:line="560" w:lineRule="exact"/>
        <w:rPr>
          <w:rFonts w:hint="eastAsia" w:ascii="宋体" w:hAnsi="宋体" w:cs="宋体"/>
          <w:b/>
          <w:bCs/>
          <w:kern w:val="0"/>
          <w:szCs w:val="24"/>
        </w:rPr>
      </w:pPr>
      <w:r>
        <w:rPr>
          <w:rFonts w:hint="eastAsia" w:ascii="宋体" w:hAnsi="宋体" w:cs="宋体"/>
          <w:b/>
          <w:bCs/>
          <w:kern w:val="0"/>
          <w:szCs w:val="24"/>
        </w:rPr>
        <w:t>1、主要原辅材料及配件检测报告</w:t>
      </w:r>
      <w:r>
        <w:rPr>
          <w:rFonts w:hint="eastAsia" w:ascii="宋体" w:hAnsi="宋体"/>
          <w:szCs w:val="24"/>
        </w:rPr>
        <w:t>（必须有经国家认可的第三方检测机构出具的检测报告，到投标截止日的三年内，检测报告复印件加盖投标供应商公章，原件备查。）</w:t>
      </w:r>
    </w:p>
    <w:p w14:paraId="45A44DE5">
      <w:pPr>
        <w:widowControl/>
        <w:numPr>
          <w:ilvl w:val="0"/>
          <w:numId w:val="2"/>
        </w:numPr>
        <w:shd w:val="clear" w:color="auto" w:fill="FFFFFF"/>
        <w:spacing w:line="560" w:lineRule="exact"/>
        <w:rPr>
          <w:rFonts w:hint="eastAsia" w:ascii="宋体" w:hAnsi="宋体" w:cs="宋体"/>
          <w:kern w:val="0"/>
        </w:rPr>
      </w:pPr>
      <w:r>
        <w:rPr>
          <w:rFonts w:ascii="宋体" w:hAnsi="宋体" w:cs="宋体"/>
          <w:b/>
          <w:bCs/>
          <w:szCs w:val="24"/>
        </w:rPr>
        <w:t>实木多层板</w:t>
      </w:r>
      <w:r>
        <w:rPr>
          <w:rFonts w:hint="eastAsia" w:ascii="宋体" w:hAnsi="宋体" w:cs="宋体"/>
          <w:b/>
          <w:bCs/>
          <w:kern w:val="0"/>
          <w:szCs w:val="24"/>
        </w:rPr>
        <w:t>:</w:t>
      </w:r>
      <w:r>
        <w:rPr>
          <w:rFonts w:hint="eastAsia" w:ascii="宋体" w:hAnsi="宋体" w:cs="宋体"/>
          <w:kern w:val="0"/>
          <w:szCs w:val="24"/>
        </w:rPr>
        <w:t>符合</w:t>
      </w:r>
      <w:r>
        <w:rPr>
          <w:rFonts w:ascii="宋体" w:hAnsi="宋体" w:cs="宋体"/>
          <w:szCs w:val="24"/>
        </w:rPr>
        <w:t>GB18580-2017室内装饰装修材料人造板及其制品中甲醛释放限量</w:t>
      </w:r>
      <w:r>
        <w:rPr>
          <w:rFonts w:hint="eastAsia" w:ascii="宋体" w:hAnsi="宋体"/>
        </w:rPr>
        <w:t>的</w:t>
      </w:r>
      <w:r>
        <w:rPr>
          <w:rFonts w:hint="eastAsia" w:ascii="宋体" w:hAnsi="宋体" w:cs="宋体"/>
          <w:kern w:val="0"/>
        </w:rPr>
        <w:t>合格的检测报告；</w:t>
      </w:r>
    </w:p>
    <w:p w14:paraId="4B4D333E">
      <w:pPr>
        <w:widowControl/>
        <w:numPr>
          <w:ilvl w:val="0"/>
          <w:numId w:val="2"/>
        </w:numPr>
        <w:shd w:val="clear" w:color="auto" w:fill="FFFFFF"/>
        <w:spacing w:line="560" w:lineRule="exact"/>
        <w:rPr>
          <w:rFonts w:hint="eastAsia" w:ascii="宋体" w:hAnsi="宋体"/>
          <w:szCs w:val="24"/>
        </w:rPr>
      </w:pPr>
      <w:r>
        <w:rPr>
          <w:rFonts w:ascii="宋体" w:hAnsi="宋体" w:cs="宋体"/>
          <w:b/>
          <w:bCs/>
          <w:szCs w:val="24"/>
        </w:rPr>
        <w:t>毛麻布料</w:t>
      </w:r>
      <w:r>
        <w:rPr>
          <w:rFonts w:hint="eastAsia" w:ascii="宋体" w:hAnsi="宋体"/>
          <w:b/>
          <w:bCs/>
          <w:szCs w:val="24"/>
        </w:rPr>
        <w:t>:</w:t>
      </w:r>
      <w:r>
        <w:rPr>
          <w:rFonts w:hint="eastAsia" w:ascii="宋体" w:hAnsi="宋体"/>
          <w:szCs w:val="24"/>
        </w:rPr>
        <w:t xml:space="preserve"> </w:t>
      </w:r>
      <w:r>
        <w:rPr>
          <w:rFonts w:hint="eastAsia" w:ascii="宋体" w:hAnsi="宋体" w:cs="宋体"/>
          <w:kern w:val="0"/>
          <w:szCs w:val="24"/>
        </w:rPr>
        <w:t>符合</w:t>
      </w:r>
      <w:r>
        <w:rPr>
          <w:rFonts w:ascii="宋体" w:hAnsi="宋体" w:cs="宋体"/>
          <w:szCs w:val="24"/>
        </w:rPr>
        <w:t>QB/T1952.1-2023软体家具沙发</w:t>
      </w:r>
      <w:r>
        <w:rPr>
          <w:rFonts w:hint="eastAsia" w:ascii="宋体" w:hAnsi="宋体"/>
        </w:rPr>
        <w:t>的</w:t>
      </w:r>
      <w:r>
        <w:rPr>
          <w:rFonts w:hint="eastAsia" w:ascii="宋体" w:hAnsi="宋体" w:cs="宋体"/>
          <w:kern w:val="0"/>
        </w:rPr>
        <w:t>合格的检测报告</w:t>
      </w:r>
      <w:r>
        <w:rPr>
          <w:rFonts w:hint="eastAsia" w:ascii="宋体" w:hAnsi="宋体"/>
          <w:szCs w:val="24"/>
        </w:rPr>
        <w:t>；</w:t>
      </w:r>
    </w:p>
    <w:p w14:paraId="6BB39E53">
      <w:pPr>
        <w:widowControl/>
        <w:numPr>
          <w:ilvl w:val="0"/>
          <w:numId w:val="2"/>
        </w:numPr>
        <w:shd w:val="clear" w:color="auto" w:fill="FFFFFF"/>
        <w:spacing w:line="560" w:lineRule="exact"/>
        <w:rPr>
          <w:rFonts w:hint="eastAsia" w:ascii="宋体" w:hAnsi="宋体"/>
          <w:szCs w:val="24"/>
        </w:rPr>
      </w:pPr>
      <w:r>
        <w:rPr>
          <w:rFonts w:ascii="宋体" w:hAnsi="宋体" w:cs="宋体"/>
          <w:b/>
          <w:bCs/>
          <w:szCs w:val="24"/>
        </w:rPr>
        <w:t>三联高低位龙头</w:t>
      </w:r>
      <w:r>
        <w:rPr>
          <w:rFonts w:hint="eastAsia" w:ascii="宋体" w:hAnsi="宋体"/>
          <w:b/>
          <w:bCs/>
          <w:szCs w:val="24"/>
        </w:rPr>
        <w:t>:</w:t>
      </w:r>
      <w:r>
        <w:rPr>
          <w:rFonts w:hint="eastAsia" w:ascii="宋体" w:hAnsi="宋体"/>
          <w:szCs w:val="24"/>
        </w:rPr>
        <w:t xml:space="preserve"> 符合</w:t>
      </w:r>
      <w:r>
        <w:rPr>
          <w:rFonts w:ascii="宋体" w:hAnsi="宋体" w:cs="宋体"/>
          <w:szCs w:val="24"/>
        </w:rPr>
        <w:t>GB18145-2014陶瓷片密封水嘴</w:t>
      </w:r>
      <w:r>
        <w:rPr>
          <w:rFonts w:hint="eastAsia" w:ascii="宋体" w:hAnsi="宋体"/>
          <w:szCs w:val="24"/>
        </w:rPr>
        <w:t>的</w:t>
      </w:r>
      <w:r>
        <w:rPr>
          <w:rFonts w:hint="eastAsia" w:ascii="宋体" w:hAnsi="宋体" w:cs="宋体"/>
          <w:kern w:val="0"/>
        </w:rPr>
        <w:t>合格的</w:t>
      </w:r>
      <w:r>
        <w:rPr>
          <w:rFonts w:hint="eastAsia" w:ascii="宋体" w:hAnsi="宋体"/>
          <w:szCs w:val="24"/>
        </w:rPr>
        <w:t>检测报告；</w:t>
      </w:r>
    </w:p>
    <w:p w14:paraId="64CDB6F5">
      <w:pPr>
        <w:widowControl/>
        <w:numPr>
          <w:ilvl w:val="0"/>
          <w:numId w:val="2"/>
        </w:numPr>
        <w:shd w:val="clear" w:color="auto" w:fill="FFFFFF"/>
        <w:spacing w:line="560" w:lineRule="exact"/>
        <w:rPr>
          <w:rFonts w:hint="eastAsia" w:ascii="宋体" w:hAnsi="宋体"/>
          <w:szCs w:val="24"/>
        </w:rPr>
      </w:pPr>
      <w:r>
        <w:rPr>
          <w:rFonts w:hint="eastAsia" w:ascii="宋体" w:hAnsi="宋体"/>
          <w:b/>
          <w:bCs/>
          <w:szCs w:val="24"/>
        </w:rPr>
        <w:t>水性漆：</w:t>
      </w:r>
      <w:r>
        <w:rPr>
          <w:rFonts w:hint="eastAsia" w:ascii="宋体" w:hAnsi="宋体"/>
          <w:szCs w:val="24"/>
        </w:rPr>
        <w:t>符合</w:t>
      </w:r>
      <w:r>
        <w:rPr>
          <w:rFonts w:hint="eastAsia" w:ascii="宋体" w:hAnsi="宋体" w:cs="宋体"/>
          <w:szCs w:val="24"/>
        </w:rPr>
        <w:t>GB 18581-2020 木器涂料中有害物质限量</w:t>
      </w:r>
      <w:r>
        <w:rPr>
          <w:rFonts w:hint="eastAsia" w:ascii="宋体" w:hAnsi="宋体"/>
          <w:szCs w:val="24"/>
        </w:rPr>
        <w:t>的</w:t>
      </w:r>
      <w:r>
        <w:rPr>
          <w:rFonts w:hint="eastAsia" w:ascii="宋体" w:hAnsi="宋体" w:cs="宋体"/>
          <w:kern w:val="0"/>
        </w:rPr>
        <w:t>合格的</w:t>
      </w:r>
      <w:r>
        <w:rPr>
          <w:rFonts w:hint="eastAsia" w:ascii="宋体" w:hAnsi="宋体"/>
          <w:szCs w:val="24"/>
        </w:rPr>
        <w:t>检测报告</w:t>
      </w:r>
      <w:r>
        <w:rPr>
          <w:rFonts w:hint="eastAsia" w:ascii="宋体" w:hAnsi="宋体" w:cs="宋体"/>
          <w:kern w:val="0"/>
        </w:rPr>
        <w:t>；</w:t>
      </w:r>
    </w:p>
    <w:p w14:paraId="42F0C8EB">
      <w:pPr>
        <w:widowControl/>
        <w:numPr>
          <w:ilvl w:val="0"/>
          <w:numId w:val="2"/>
        </w:numPr>
        <w:shd w:val="clear" w:color="auto" w:fill="FFFFFF"/>
        <w:spacing w:line="560" w:lineRule="exact"/>
        <w:rPr>
          <w:rFonts w:hint="eastAsia" w:ascii="宋体" w:hAnsi="宋体" w:cs="宋体"/>
          <w:kern w:val="0"/>
        </w:rPr>
      </w:pPr>
      <w:r>
        <w:rPr>
          <w:rFonts w:hint="eastAsia" w:ascii="宋体" w:hAnsi="宋体" w:cs="宋体"/>
          <w:b/>
          <w:bCs/>
          <w:kern w:val="0"/>
        </w:rPr>
        <w:t>ABS塑料板：</w:t>
      </w:r>
      <w:r>
        <w:rPr>
          <w:rFonts w:hint="eastAsia" w:ascii="宋体" w:hAnsi="宋体"/>
          <w:szCs w:val="24"/>
        </w:rPr>
        <w:t>符合</w:t>
      </w:r>
      <w:r>
        <w:rPr>
          <w:rFonts w:hint="eastAsia" w:ascii="宋体" w:hAnsi="宋体" w:cs="宋体"/>
          <w:szCs w:val="24"/>
        </w:rPr>
        <w:t>GB 28481-2012 塑料家具中有害物质限量</w:t>
      </w:r>
      <w:r>
        <w:rPr>
          <w:rFonts w:hint="eastAsia" w:ascii="宋体" w:hAnsi="宋体"/>
          <w:szCs w:val="24"/>
        </w:rPr>
        <w:t>的</w:t>
      </w:r>
      <w:r>
        <w:rPr>
          <w:rFonts w:hint="eastAsia" w:ascii="宋体" w:hAnsi="宋体" w:cs="宋体"/>
          <w:kern w:val="0"/>
        </w:rPr>
        <w:t>合格的</w:t>
      </w:r>
      <w:r>
        <w:rPr>
          <w:rFonts w:hint="eastAsia" w:ascii="宋体" w:hAnsi="宋体"/>
          <w:szCs w:val="24"/>
        </w:rPr>
        <w:t>检测报告</w:t>
      </w:r>
      <w:r>
        <w:rPr>
          <w:rFonts w:hint="eastAsia" w:ascii="宋体" w:hAnsi="宋体" w:cs="宋体"/>
          <w:kern w:val="0"/>
        </w:rPr>
        <w:t>；</w:t>
      </w:r>
    </w:p>
    <w:p w14:paraId="2A58B923">
      <w:pPr>
        <w:widowControl/>
        <w:numPr>
          <w:ilvl w:val="0"/>
          <w:numId w:val="2"/>
        </w:numPr>
        <w:shd w:val="clear" w:color="auto" w:fill="FFFFFF"/>
        <w:spacing w:line="560" w:lineRule="exact"/>
        <w:rPr>
          <w:rFonts w:hint="eastAsia" w:ascii="宋体" w:hAnsi="宋体" w:cs="宋体"/>
          <w:kern w:val="0"/>
        </w:rPr>
      </w:pPr>
      <w:r>
        <w:rPr>
          <w:rFonts w:hint="eastAsia" w:ascii="宋体" w:hAnsi="宋体" w:cs="宋体"/>
          <w:b/>
          <w:bCs/>
          <w:kern w:val="0"/>
        </w:rPr>
        <w:t>课桌椅钢架管材</w:t>
      </w:r>
      <w:r>
        <w:rPr>
          <w:rFonts w:hint="eastAsia" w:ascii="宋体" w:hAnsi="宋体" w:cs="宋体"/>
          <w:kern w:val="0"/>
        </w:rPr>
        <w:t>：</w:t>
      </w:r>
      <w:r>
        <w:rPr>
          <w:rFonts w:hint="eastAsia" w:ascii="宋体" w:hAnsi="宋体"/>
          <w:szCs w:val="24"/>
        </w:rPr>
        <w:t>符合</w:t>
      </w:r>
      <w:r>
        <w:rPr>
          <w:rFonts w:hint="eastAsia" w:ascii="宋体" w:hAnsi="宋体" w:cs="宋体"/>
          <w:szCs w:val="24"/>
        </w:rPr>
        <w:t>QB/T 3826-1999(2009) 轻工产品金属镀层和化学处理层的耐腐蚀试验方法 中性盐雾试验(NSS)法</w:t>
      </w:r>
      <w:r>
        <w:rPr>
          <w:rFonts w:hint="eastAsia" w:ascii="宋体" w:hAnsi="宋体"/>
          <w:szCs w:val="24"/>
        </w:rPr>
        <w:t>的</w:t>
      </w:r>
      <w:r>
        <w:rPr>
          <w:rFonts w:hint="eastAsia" w:ascii="宋体" w:hAnsi="宋体" w:cs="宋体"/>
          <w:kern w:val="0"/>
        </w:rPr>
        <w:t>合格的</w:t>
      </w:r>
      <w:r>
        <w:rPr>
          <w:rFonts w:hint="eastAsia" w:ascii="宋体" w:hAnsi="宋体"/>
          <w:szCs w:val="24"/>
        </w:rPr>
        <w:t>检测报告</w:t>
      </w:r>
      <w:r>
        <w:rPr>
          <w:rFonts w:hint="eastAsia" w:ascii="宋体" w:hAnsi="宋体" w:cs="宋体"/>
          <w:kern w:val="0"/>
        </w:rPr>
        <w:t>；</w:t>
      </w:r>
    </w:p>
    <w:p w14:paraId="28C33E6C">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实验室工业陶瓷台面：</w:t>
      </w:r>
      <w:r>
        <w:rPr>
          <w:rFonts w:hint="eastAsia" w:ascii="宋体" w:hAnsi="宋体" w:cs="宋体"/>
          <w:kern w:val="0"/>
          <w:szCs w:val="24"/>
        </w:rPr>
        <w:t>符合</w:t>
      </w:r>
      <w:r>
        <w:rPr>
          <w:rFonts w:hint="eastAsia" w:ascii="宋体" w:hAnsi="宋体" w:cs="宋体"/>
          <w:szCs w:val="24"/>
        </w:rPr>
        <w:t>GB 24820-2009实验室家具通用技术条件</w:t>
      </w:r>
      <w:r>
        <w:rPr>
          <w:rFonts w:hint="eastAsia" w:ascii="宋体" w:hAnsi="宋体"/>
        </w:rPr>
        <w:t>的</w:t>
      </w:r>
      <w:r>
        <w:rPr>
          <w:rFonts w:hint="eastAsia" w:ascii="宋体" w:hAnsi="宋体" w:cs="宋体"/>
          <w:kern w:val="0"/>
        </w:rPr>
        <w:t>合格的检测报告；</w:t>
      </w:r>
    </w:p>
    <w:p w14:paraId="653E6C61">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实验室专用水槽：</w:t>
      </w:r>
      <w:r>
        <w:rPr>
          <w:rFonts w:hint="eastAsia" w:ascii="宋体" w:hAnsi="宋体" w:cs="宋体"/>
          <w:kern w:val="0"/>
          <w:szCs w:val="24"/>
        </w:rPr>
        <w:t>符合</w:t>
      </w:r>
      <w:r>
        <w:rPr>
          <w:rFonts w:hint="eastAsia" w:ascii="宋体" w:hAnsi="宋体" w:cs="宋体"/>
          <w:szCs w:val="24"/>
        </w:rPr>
        <w:t>GB 28481-2012 塑料家具中有害物质限量</w:t>
      </w:r>
      <w:r>
        <w:rPr>
          <w:rFonts w:hint="eastAsia" w:ascii="宋体" w:hAnsi="宋体"/>
        </w:rPr>
        <w:t>的</w:t>
      </w:r>
      <w:r>
        <w:rPr>
          <w:rFonts w:hint="eastAsia" w:ascii="宋体" w:hAnsi="宋体" w:cs="宋体"/>
          <w:kern w:val="0"/>
        </w:rPr>
        <w:t>合格的检测报告；</w:t>
      </w:r>
    </w:p>
    <w:p w14:paraId="26D0B974">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实验室专用实芯理化板：</w:t>
      </w:r>
      <w:r>
        <w:rPr>
          <w:rFonts w:hint="eastAsia" w:ascii="宋体" w:hAnsi="宋体" w:cs="宋体"/>
          <w:kern w:val="0"/>
          <w:szCs w:val="24"/>
        </w:rPr>
        <w:t>符合</w:t>
      </w:r>
      <w:r>
        <w:rPr>
          <w:rFonts w:hint="eastAsia" w:ascii="宋体" w:hAnsi="宋体" w:cs="宋体"/>
          <w:szCs w:val="24"/>
        </w:rPr>
        <w:t>GB 18584-2001 室内装饰装修材料 木家具中有害物质限量</w:t>
      </w:r>
      <w:r>
        <w:rPr>
          <w:rFonts w:hint="eastAsia" w:ascii="宋体" w:hAnsi="宋体"/>
        </w:rPr>
        <w:t>的</w:t>
      </w:r>
      <w:r>
        <w:rPr>
          <w:rFonts w:hint="eastAsia" w:ascii="宋体" w:hAnsi="宋体" w:cs="宋体"/>
          <w:kern w:val="0"/>
        </w:rPr>
        <w:t>合格的检测报告；</w:t>
      </w:r>
    </w:p>
    <w:p w14:paraId="3067666B">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抗倍特板：</w:t>
      </w:r>
      <w:r>
        <w:rPr>
          <w:rFonts w:hint="eastAsia" w:ascii="宋体" w:hAnsi="宋体" w:cs="宋体"/>
          <w:kern w:val="0"/>
          <w:szCs w:val="24"/>
        </w:rPr>
        <w:t>符合</w:t>
      </w:r>
      <w:r>
        <w:rPr>
          <w:rFonts w:hint="eastAsia" w:ascii="宋体" w:hAnsi="宋体" w:cs="宋体"/>
          <w:szCs w:val="24"/>
        </w:rPr>
        <w:t>GB 18584-2001 室内装饰装修材料 木家具中有害物质限量</w:t>
      </w:r>
      <w:r>
        <w:rPr>
          <w:rFonts w:hint="eastAsia" w:ascii="宋体" w:hAnsi="宋体"/>
        </w:rPr>
        <w:t>的</w:t>
      </w:r>
      <w:r>
        <w:rPr>
          <w:rFonts w:hint="eastAsia" w:ascii="宋体" w:hAnsi="宋体" w:cs="宋体"/>
          <w:kern w:val="0"/>
        </w:rPr>
        <w:t>合格的检测报告；</w:t>
      </w:r>
    </w:p>
    <w:p w14:paraId="09D0D118">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三聚氰胺板：</w:t>
      </w:r>
      <w:r>
        <w:rPr>
          <w:rFonts w:hint="eastAsia" w:ascii="宋体" w:hAnsi="宋体" w:cs="宋体"/>
          <w:kern w:val="0"/>
          <w:szCs w:val="24"/>
        </w:rPr>
        <w:t>符合</w:t>
      </w:r>
      <w:r>
        <w:rPr>
          <w:rFonts w:hint="eastAsia" w:ascii="宋体" w:hAnsi="宋体" w:cs="宋体"/>
          <w:szCs w:val="24"/>
        </w:rPr>
        <w:t>GB 18584-2001 室内装饰装修材料 木家具中有害物质限量</w:t>
      </w:r>
      <w:r>
        <w:rPr>
          <w:rFonts w:hint="eastAsia" w:ascii="宋体" w:hAnsi="宋体"/>
        </w:rPr>
        <w:t>的</w:t>
      </w:r>
      <w:r>
        <w:rPr>
          <w:rFonts w:hint="eastAsia" w:ascii="宋体" w:hAnsi="宋体" w:cs="宋体"/>
          <w:kern w:val="0"/>
        </w:rPr>
        <w:t>合格的检测报告；</w:t>
      </w:r>
    </w:p>
    <w:p w14:paraId="2AF23E5E">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防腐三节静音导轨：</w:t>
      </w:r>
      <w:r>
        <w:rPr>
          <w:rFonts w:hint="eastAsia" w:ascii="宋体" w:hAnsi="宋体" w:cs="宋体"/>
          <w:kern w:val="0"/>
          <w:szCs w:val="24"/>
        </w:rPr>
        <w:t>符合</w:t>
      </w:r>
      <w:r>
        <w:rPr>
          <w:rFonts w:hint="eastAsia" w:ascii="宋体" w:hAnsi="宋体" w:cs="宋体"/>
          <w:szCs w:val="24"/>
        </w:rPr>
        <w:t>QB/T 2454-2013 家具五金抽屉导轨</w:t>
      </w:r>
      <w:r>
        <w:rPr>
          <w:rFonts w:hint="eastAsia" w:ascii="宋体" w:hAnsi="宋体"/>
        </w:rPr>
        <w:t>的</w:t>
      </w:r>
      <w:r>
        <w:rPr>
          <w:rFonts w:hint="eastAsia" w:ascii="宋体" w:hAnsi="宋体" w:cs="宋体"/>
          <w:kern w:val="0"/>
        </w:rPr>
        <w:t>合格的检测报告；</w:t>
      </w:r>
    </w:p>
    <w:p w14:paraId="2A4F5BEA">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不锈钢防腐合页：</w:t>
      </w:r>
      <w:r>
        <w:rPr>
          <w:rFonts w:hint="eastAsia" w:ascii="宋体" w:hAnsi="宋体" w:cs="宋体"/>
          <w:kern w:val="0"/>
          <w:szCs w:val="24"/>
        </w:rPr>
        <w:t>符合</w:t>
      </w:r>
      <w:r>
        <w:rPr>
          <w:rFonts w:hint="eastAsia" w:ascii="宋体" w:hAnsi="宋体" w:cs="宋体"/>
          <w:szCs w:val="24"/>
        </w:rPr>
        <w:t>QB/T 2189-2013(2017)家具五金杯状暗铰链</w:t>
      </w:r>
      <w:r>
        <w:rPr>
          <w:rFonts w:hint="eastAsia" w:ascii="宋体" w:hAnsi="宋体"/>
        </w:rPr>
        <w:t>的</w:t>
      </w:r>
      <w:r>
        <w:rPr>
          <w:rFonts w:hint="eastAsia" w:ascii="宋体" w:hAnsi="宋体" w:cs="宋体"/>
          <w:kern w:val="0"/>
        </w:rPr>
        <w:t>合格的检测报告；</w:t>
      </w:r>
    </w:p>
    <w:p w14:paraId="4185E996">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防腐铰链：</w:t>
      </w:r>
      <w:r>
        <w:rPr>
          <w:rFonts w:hint="eastAsia" w:ascii="宋体" w:hAnsi="宋体" w:cs="宋体"/>
          <w:kern w:val="0"/>
          <w:szCs w:val="24"/>
        </w:rPr>
        <w:t>符合</w:t>
      </w:r>
      <w:r>
        <w:rPr>
          <w:rFonts w:hint="eastAsia" w:ascii="宋体" w:hAnsi="宋体" w:cs="宋体"/>
          <w:szCs w:val="24"/>
        </w:rPr>
        <w:t>QB/T 2189-2013(2017)家具五金杯状暗铰链</w:t>
      </w:r>
      <w:r>
        <w:rPr>
          <w:rFonts w:hint="eastAsia" w:ascii="宋体" w:hAnsi="宋体"/>
        </w:rPr>
        <w:t>的</w:t>
      </w:r>
      <w:r>
        <w:rPr>
          <w:rFonts w:hint="eastAsia" w:ascii="宋体" w:hAnsi="宋体" w:cs="宋体"/>
          <w:kern w:val="0"/>
        </w:rPr>
        <w:t>合格的检测报告；</w:t>
      </w:r>
    </w:p>
    <w:p w14:paraId="495F0791">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高强度镀锌钢板：</w:t>
      </w:r>
      <w:r>
        <w:rPr>
          <w:rFonts w:hint="eastAsia" w:ascii="宋体" w:hAnsi="宋体" w:cs="宋体"/>
          <w:kern w:val="0"/>
          <w:szCs w:val="24"/>
        </w:rPr>
        <w:t>符合</w:t>
      </w:r>
      <w:r>
        <w:rPr>
          <w:rFonts w:hint="eastAsia" w:ascii="宋体" w:hAnsi="宋体" w:cs="宋体"/>
          <w:szCs w:val="24"/>
        </w:rPr>
        <w:t>QB/T 3826-1999(2009) 轻工产品金属镀层和化学处理层的耐腐蚀试验方法 中性盐雾试验(NSS)法（耐腐蚀 中性盐雾720h）</w:t>
      </w:r>
      <w:r>
        <w:rPr>
          <w:rFonts w:hint="eastAsia" w:ascii="宋体" w:hAnsi="宋体"/>
        </w:rPr>
        <w:t>的</w:t>
      </w:r>
      <w:r>
        <w:rPr>
          <w:rFonts w:hint="eastAsia" w:ascii="宋体" w:hAnsi="宋体" w:cs="宋体"/>
          <w:kern w:val="0"/>
        </w:rPr>
        <w:t>合格的检测报告；</w:t>
      </w:r>
    </w:p>
    <w:p w14:paraId="5DB22AFA">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铝合金型材：</w:t>
      </w:r>
      <w:r>
        <w:rPr>
          <w:rFonts w:hint="eastAsia" w:ascii="宋体" w:hAnsi="宋体" w:cs="宋体"/>
          <w:kern w:val="0"/>
          <w:szCs w:val="24"/>
        </w:rPr>
        <w:t>符合</w:t>
      </w:r>
      <w:r>
        <w:rPr>
          <w:rFonts w:hint="eastAsia" w:ascii="宋体" w:hAnsi="宋体" w:cs="宋体"/>
          <w:szCs w:val="24"/>
        </w:rPr>
        <w:t>QB/T 3826-1999(2009) 轻工产品金属镀层和化学处理层的耐腐蚀试验方法 中性盐雾试验(NSS)法（耐腐蚀 中性盐雾720h）</w:t>
      </w:r>
      <w:r>
        <w:rPr>
          <w:rFonts w:hint="eastAsia" w:ascii="宋体" w:hAnsi="宋体"/>
        </w:rPr>
        <w:t>的</w:t>
      </w:r>
      <w:r>
        <w:rPr>
          <w:rFonts w:hint="eastAsia" w:ascii="宋体" w:hAnsi="宋体" w:cs="宋体"/>
          <w:kern w:val="0"/>
        </w:rPr>
        <w:t>合格的检测报告；</w:t>
      </w:r>
    </w:p>
    <w:p w14:paraId="1727A8D7">
      <w:pPr>
        <w:widowControl/>
        <w:numPr>
          <w:ilvl w:val="0"/>
          <w:numId w:val="2"/>
        </w:numPr>
        <w:shd w:val="clear" w:color="auto" w:fill="FFFFFF"/>
        <w:spacing w:line="560" w:lineRule="exact"/>
        <w:rPr>
          <w:rFonts w:hint="eastAsia" w:ascii="宋体" w:hAnsi="宋体" w:cs="宋体"/>
          <w:kern w:val="0"/>
          <w:szCs w:val="24"/>
        </w:rPr>
      </w:pPr>
      <w:r>
        <w:rPr>
          <w:rFonts w:ascii="宋体" w:hAnsi="宋体" w:cs="宋体"/>
          <w:b/>
          <w:bCs/>
          <w:szCs w:val="24"/>
        </w:rPr>
        <w:t>耐腐蚀连接件</w:t>
      </w:r>
      <w:r>
        <w:rPr>
          <w:rFonts w:hint="eastAsia" w:ascii="宋体" w:hAnsi="宋体" w:cs="宋体"/>
          <w:b/>
          <w:bCs/>
          <w:szCs w:val="24"/>
        </w:rPr>
        <w:t>：</w:t>
      </w:r>
      <w:r>
        <w:rPr>
          <w:rFonts w:hint="eastAsia" w:ascii="宋体" w:hAnsi="宋体" w:cs="宋体"/>
          <w:kern w:val="0"/>
          <w:szCs w:val="24"/>
        </w:rPr>
        <w:t>符合</w:t>
      </w:r>
      <w:r>
        <w:rPr>
          <w:rFonts w:ascii="宋体" w:hAnsi="宋体" w:cs="宋体"/>
          <w:szCs w:val="24"/>
        </w:rPr>
        <w:t>QB/T3826-1999(2009)轻工产品金属镀层和化学处理层的耐腐蚀试验方法中性盐雾试验(NSS)法</w:t>
      </w:r>
      <w:r>
        <w:rPr>
          <w:rFonts w:hint="eastAsia" w:ascii="宋体" w:hAnsi="宋体" w:cs="宋体"/>
          <w:szCs w:val="24"/>
        </w:rPr>
        <w:t>（耐腐蚀 中性盐雾720h）</w:t>
      </w:r>
      <w:r>
        <w:rPr>
          <w:rFonts w:hint="eastAsia" w:ascii="宋体" w:hAnsi="宋体"/>
        </w:rPr>
        <w:t>的</w:t>
      </w:r>
      <w:r>
        <w:rPr>
          <w:rFonts w:hint="eastAsia" w:ascii="宋体" w:hAnsi="宋体" w:cs="宋体"/>
          <w:kern w:val="0"/>
        </w:rPr>
        <w:t>合格的检测报告；</w:t>
      </w:r>
    </w:p>
    <w:p w14:paraId="678508C9">
      <w:pPr>
        <w:widowControl/>
        <w:numPr>
          <w:ilvl w:val="0"/>
          <w:numId w:val="2"/>
        </w:numPr>
        <w:shd w:val="clear" w:color="auto" w:fill="FFFFFF"/>
        <w:spacing w:line="560" w:lineRule="exact"/>
        <w:rPr>
          <w:rFonts w:hint="eastAsia" w:ascii="宋体" w:hAnsi="宋体" w:cs="宋体"/>
          <w:kern w:val="0"/>
          <w:szCs w:val="24"/>
        </w:rPr>
      </w:pPr>
      <w:r>
        <w:rPr>
          <w:rFonts w:hint="eastAsia" w:ascii="宋体" w:hAnsi="宋体" w:cs="宋体"/>
          <w:b/>
          <w:bCs/>
          <w:szCs w:val="24"/>
        </w:rPr>
        <w:t>海绵：</w:t>
      </w:r>
      <w:r>
        <w:rPr>
          <w:rFonts w:hint="eastAsia" w:ascii="宋体" w:hAnsi="宋体" w:cs="宋体"/>
          <w:kern w:val="0"/>
          <w:szCs w:val="24"/>
        </w:rPr>
        <w:t>符合</w:t>
      </w:r>
      <w:r>
        <w:rPr>
          <w:rFonts w:hint="eastAsia" w:ascii="宋体" w:hAnsi="宋体" w:cs="宋体"/>
          <w:szCs w:val="24"/>
        </w:rPr>
        <w:t>GB/T 10802-2023通用软质聚氨酯泡沫塑料</w:t>
      </w:r>
      <w:r>
        <w:rPr>
          <w:rFonts w:hint="eastAsia" w:ascii="宋体" w:hAnsi="宋体"/>
        </w:rPr>
        <w:t>的</w:t>
      </w:r>
      <w:r>
        <w:rPr>
          <w:rFonts w:hint="eastAsia" w:ascii="宋体" w:hAnsi="宋体" w:cs="宋体"/>
          <w:kern w:val="0"/>
        </w:rPr>
        <w:t>合格的检测报告；</w:t>
      </w:r>
    </w:p>
    <w:p w14:paraId="75AEE833">
      <w:pPr>
        <w:widowControl/>
        <w:numPr>
          <w:ilvl w:val="0"/>
          <w:numId w:val="2"/>
        </w:numPr>
        <w:shd w:val="clear" w:color="auto" w:fill="FFFFFF"/>
        <w:spacing w:line="560" w:lineRule="exact"/>
        <w:rPr>
          <w:rFonts w:hint="eastAsia" w:ascii="宋体" w:hAnsi="宋体" w:cs="宋体"/>
          <w:kern w:val="0"/>
        </w:rPr>
      </w:pPr>
      <w:r>
        <w:rPr>
          <w:rFonts w:hint="eastAsia" w:ascii="宋体" w:hAnsi="宋体" w:cs="宋体"/>
          <w:b/>
          <w:bCs/>
          <w:szCs w:val="24"/>
        </w:rPr>
        <w:t>钢化玻璃：</w:t>
      </w:r>
      <w:r>
        <w:rPr>
          <w:rFonts w:hint="eastAsia" w:ascii="宋体" w:hAnsi="宋体" w:cs="宋体"/>
          <w:kern w:val="0"/>
          <w:szCs w:val="24"/>
        </w:rPr>
        <w:t>符合</w:t>
      </w:r>
      <w:r>
        <w:rPr>
          <w:rFonts w:hint="eastAsia" w:ascii="宋体" w:hAnsi="宋体" w:cs="宋体"/>
          <w:szCs w:val="24"/>
        </w:rPr>
        <w:t>GB 15763.2-2005 建筑用安全玻璃 第2部分:钢化玻璃</w:t>
      </w:r>
      <w:r>
        <w:rPr>
          <w:rFonts w:hint="eastAsia" w:ascii="宋体" w:hAnsi="宋体"/>
        </w:rPr>
        <w:t>的</w:t>
      </w:r>
      <w:r>
        <w:rPr>
          <w:rFonts w:hint="eastAsia" w:ascii="宋体" w:hAnsi="宋体" w:cs="宋体"/>
          <w:kern w:val="0"/>
        </w:rPr>
        <w:t>合格的检测报告；</w:t>
      </w:r>
    </w:p>
    <w:p w14:paraId="520EDCEB">
      <w:pPr>
        <w:widowControl/>
        <w:numPr>
          <w:ilvl w:val="0"/>
          <w:numId w:val="2"/>
        </w:numPr>
        <w:shd w:val="clear" w:color="auto" w:fill="FFFFFF"/>
        <w:spacing w:line="560" w:lineRule="exact"/>
        <w:rPr>
          <w:rFonts w:hint="eastAsia" w:ascii="宋体" w:hAnsi="宋体" w:cs="宋体"/>
          <w:kern w:val="0"/>
        </w:rPr>
      </w:pPr>
      <w:r>
        <w:rPr>
          <w:rFonts w:hint="eastAsia" w:ascii="宋体" w:hAnsi="宋体" w:cs="宋体"/>
          <w:b/>
          <w:bCs/>
          <w:szCs w:val="24"/>
        </w:rPr>
        <w:t>胶水：</w:t>
      </w:r>
      <w:r>
        <w:rPr>
          <w:rFonts w:hint="eastAsia" w:ascii="宋体" w:hAnsi="宋体" w:cs="宋体"/>
          <w:kern w:val="0"/>
          <w:szCs w:val="24"/>
        </w:rPr>
        <w:t>符合</w:t>
      </w:r>
      <w:r>
        <w:rPr>
          <w:rFonts w:hint="eastAsia" w:ascii="宋体" w:hAnsi="宋体" w:cs="宋体"/>
          <w:szCs w:val="24"/>
        </w:rPr>
        <w:t>GB 18583-2008 室内装饰装修材料 胶粘剂中有害物质限量</w:t>
      </w:r>
      <w:r>
        <w:rPr>
          <w:rFonts w:hint="eastAsia" w:ascii="宋体" w:hAnsi="宋体"/>
        </w:rPr>
        <w:t>的</w:t>
      </w:r>
      <w:r>
        <w:rPr>
          <w:rFonts w:hint="eastAsia" w:ascii="宋体" w:hAnsi="宋体" w:cs="宋体"/>
          <w:kern w:val="0"/>
        </w:rPr>
        <w:t>合格的检测报告；</w:t>
      </w:r>
    </w:p>
    <w:p w14:paraId="1F3E0EE5">
      <w:pPr>
        <w:widowControl/>
        <w:numPr>
          <w:ilvl w:val="0"/>
          <w:numId w:val="2"/>
        </w:numPr>
        <w:shd w:val="clear" w:color="auto" w:fill="FFFFFF"/>
        <w:spacing w:line="560" w:lineRule="exact"/>
        <w:rPr>
          <w:rFonts w:hint="eastAsia" w:ascii="宋体" w:hAnsi="宋体" w:cs="宋体"/>
          <w:b/>
          <w:bCs/>
          <w:szCs w:val="24"/>
        </w:rPr>
      </w:pPr>
      <w:r>
        <w:rPr>
          <w:rFonts w:hint="eastAsia" w:ascii="宋体" w:hAnsi="宋体" w:cs="宋体"/>
          <w:b/>
          <w:bCs/>
          <w:szCs w:val="24"/>
        </w:rPr>
        <w:t>教师总控电源台装置：</w:t>
      </w:r>
      <w:r>
        <w:rPr>
          <w:rFonts w:hint="eastAsia" w:ascii="宋体" w:hAnsi="宋体" w:cs="宋体"/>
          <w:kern w:val="0"/>
          <w:szCs w:val="24"/>
        </w:rPr>
        <w:t>符合</w:t>
      </w:r>
      <w:r>
        <w:rPr>
          <w:rFonts w:ascii="宋体" w:hAnsi="宋体" w:cs="宋体"/>
          <w:szCs w:val="24"/>
        </w:rPr>
        <w:t>GB/T 2423.2-2008电工电子产品环境试验第2部分：试验方法试验B：高</w:t>
      </w:r>
      <w:r>
        <w:rPr>
          <w:rFonts w:hint="eastAsia" w:ascii="宋体" w:hAnsi="宋体" w:cs="宋体"/>
          <w:szCs w:val="24"/>
        </w:rPr>
        <w:t>温、</w:t>
      </w:r>
      <w:r>
        <w:rPr>
          <w:rFonts w:ascii="宋体" w:hAnsi="宋体" w:cs="宋体"/>
          <w:szCs w:val="24"/>
        </w:rPr>
        <w:t>GB/T 2423.3-2016环境试验第2部分：试验方法试验Cab：恒定湿热试验</w:t>
      </w:r>
      <w:r>
        <w:rPr>
          <w:rFonts w:hint="eastAsia" w:ascii="宋体" w:hAnsi="宋体"/>
        </w:rPr>
        <w:t>的</w:t>
      </w:r>
      <w:r>
        <w:rPr>
          <w:rFonts w:hint="eastAsia" w:ascii="宋体" w:hAnsi="宋体" w:cs="宋体"/>
          <w:kern w:val="0"/>
        </w:rPr>
        <w:t>合格的检测报告；</w:t>
      </w:r>
    </w:p>
    <w:p w14:paraId="43A4D878">
      <w:pPr>
        <w:widowControl/>
        <w:shd w:val="clear" w:color="auto" w:fill="FFFFFF"/>
        <w:spacing w:line="560" w:lineRule="exact"/>
        <w:rPr>
          <w:rFonts w:hint="eastAsia" w:ascii="宋体" w:hAnsi="宋体" w:cs="宋体"/>
          <w:kern w:val="0"/>
          <w:szCs w:val="24"/>
        </w:rPr>
      </w:pPr>
      <w:r>
        <w:rPr>
          <w:rFonts w:ascii="宋体" w:hAnsi="宋体" w:cs="宋体"/>
          <w:b/>
          <w:bCs/>
          <w:kern w:val="0"/>
          <w:szCs w:val="24"/>
        </w:rPr>
        <w:t>2</w:t>
      </w:r>
      <w:r>
        <w:rPr>
          <w:rFonts w:hint="eastAsia" w:ascii="宋体" w:hAnsi="宋体" w:cs="宋体"/>
          <w:b/>
          <w:bCs/>
          <w:kern w:val="0"/>
          <w:szCs w:val="24"/>
        </w:rPr>
        <w:t>、</w:t>
      </w:r>
      <w:r>
        <w:rPr>
          <w:rFonts w:hint="eastAsia" w:ascii="宋体" w:hAnsi="宋体" w:cs="宋体"/>
          <w:b/>
          <w:bCs/>
          <w:color w:val="000000" w:themeColor="text1"/>
          <w:kern w:val="0"/>
          <w:szCs w:val="24"/>
          <w14:textFill>
            <w14:solidFill>
              <w14:schemeClr w14:val="tx1"/>
            </w14:solidFill>
          </w14:textFill>
        </w:rPr>
        <w:t>投标人提供针对本次项目所列样品的全性能检测报告（必须有经国家认可的第三方检测机构出具的检测报告，到投标截止日三年内，检测报告复印件加盖投标供应商公章，原件备查。）</w:t>
      </w:r>
    </w:p>
    <w:p w14:paraId="51B8A682">
      <w:pPr>
        <w:widowControl/>
        <w:numPr>
          <w:ilvl w:val="0"/>
          <w:numId w:val="3"/>
        </w:numPr>
        <w:shd w:val="clear" w:color="auto" w:fill="FFFFFF"/>
        <w:spacing w:line="560" w:lineRule="exact"/>
        <w:rPr>
          <w:rFonts w:hint="eastAsia" w:ascii="等线" w:hAnsi="等线"/>
          <w:szCs w:val="24"/>
        </w:rPr>
      </w:pPr>
      <w:r>
        <w:rPr>
          <w:rFonts w:hint="eastAsia" w:ascii="宋体" w:hAnsi="宋体" w:cs="宋体"/>
          <w:b/>
          <w:bCs/>
          <w:szCs w:val="24"/>
        </w:rPr>
        <w:t>单人升降课桌：</w:t>
      </w:r>
      <w:r>
        <w:rPr>
          <w:rFonts w:hint="eastAsia" w:ascii="宋体" w:hAnsi="宋体" w:cs="宋体"/>
          <w:kern w:val="0"/>
          <w:szCs w:val="24"/>
        </w:rPr>
        <w:t>符合</w:t>
      </w:r>
      <w:r>
        <w:rPr>
          <w:rFonts w:hint="eastAsia" w:ascii="宋体" w:hAnsi="宋体" w:cs="宋体"/>
          <w:szCs w:val="24"/>
        </w:rPr>
        <w:t>QB/T 4071-2021 课桌椅 GB 28481-2012 塑料家具中有害物质限量</w:t>
      </w:r>
      <w:r>
        <w:rPr>
          <w:rFonts w:hint="eastAsia" w:ascii="宋体" w:hAnsi="宋体"/>
        </w:rPr>
        <w:t>的</w:t>
      </w:r>
      <w:r>
        <w:rPr>
          <w:rFonts w:hint="eastAsia" w:ascii="宋体" w:hAnsi="宋体" w:cs="宋体"/>
          <w:kern w:val="0"/>
        </w:rPr>
        <w:t>合格的检测报告</w:t>
      </w:r>
      <w:r>
        <w:rPr>
          <w:rFonts w:hint="eastAsia" w:ascii="等线" w:hAnsi="等线"/>
          <w:szCs w:val="24"/>
        </w:rPr>
        <w:t>；</w:t>
      </w:r>
    </w:p>
    <w:p w14:paraId="08E5FA39">
      <w:pPr>
        <w:widowControl/>
        <w:numPr>
          <w:ilvl w:val="0"/>
          <w:numId w:val="3"/>
        </w:numPr>
        <w:shd w:val="clear" w:color="auto" w:fill="FFFFFF"/>
        <w:spacing w:line="560" w:lineRule="exact"/>
        <w:rPr>
          <w:rFonts w:hint="eastAsia" w:ascii="等线" w:hAnsi="等线"/>
          <w:szCs w:val="24"/>
        </w:rPr>
      </w:pPr>
      <w:r>
        <w:rPr>
          <w:rFonts w:hint="eastAsia" w:ascii="宋体" w:hAnsi="宋体" w:cs="宋体"/>
          <w:b/>
          <w:bCs/>
          <w:szCs w:val="24"/>
        </w:rPr>
        <w:t>中小学通用多功能书包柜：</w:t>
      </w:r>
      <w:r>
        <w:rPr>
          <w:rFonts w:hint="eastAsia" w:ascii="宋体" w:hAnsi="宋体" w:cs="宋体"/>
          <w:kern w:val="0"/>
          <w:szCs w:val="24"/>
        </w:rPr>
        <w:t>符合</w:t>
      </w:r>
      <w:r>
        <w:rPr>
          <w:rFonts w:hint="eastAsia" w:ascii="宋体" w:hAnsi="宋体" w:cs="宋体"/>
          <w:szCs w:val="24"/>
        </w:rPr>
        <w:t>GB/T 32487-2016 塑料家具通用技术条件</w:t>
      </w:r>
      <w:r>
        <w:rPr>
          <w:rFonts w:hint="eastAsia" w:ascii="宋体" w:hAnsi="宋体"/>
        </w:rPr>
        <w:t>的</w:t>
      </w:r>
      <w:r>
        <w:rPr>
          <w:rFonts w:hint="eastAsia" w:ascii="宋体" w:hAnsi="宋体" w:cs="宋体"/>
          <w:kern w:val="0"/>
        </w:rPr>
        <w:t>合格的检测报告；</w:t>
      </w:r>
      <w:r>
        <w:rPr>
          <w:rFonts w:hint="eastAsia" w:ascii="等线" w:hAnsi="等线"/>
          <w:b/>
          <w:bCs/>
          <w:szCs w:val="24"/>
        </w:rPr>
        <w:t>注：</w:t>
      </w:r>
      <w:r>
        <w:rPr>
          <w:rFonts w:hint="eastAsia" w:ascii="等线" w:hAnsi="等线"/>
          <w:szCs w:val="24"/>
        </w:rPr>
        <w:t>针对不同叫法的同一主要原辅材料及本次项目所列样品，其检测报告均予认可（如名称不一致，需注明需求中对应的主要原辅材料及本次项目所列样品的编号）。</w:t>
      </w:r>
    </w:p>
    <w:p w14:paraId="425B670D">
      <w:pPr>
        <w:widowControl/>
        <w:numPr>
          <w:ilvl w:val="0"/>
          <w:numId w:val="3"/>
        </w:numPr>
        <w:shd w:val="clear" w:color="auto" w:fill="FFFFFF"/>
        <w:spacing w:line="560" w:lineRule="exact"/>
        <w:rPr>
          <w:rFonts w:hint="eastAsia" w:ascii="等线" w:hAnsi="等线"/>
          <w:szCs w:val="24"/>
        </w:rPr>
      </w:pPr>
      <w:r>
        <w:rPr>
          <w:rFonts w:hint="eastAsia" w:ascii="宋体" w:hAnsi="宋体" w:cs="宋体"/>
          <w:b/>
          <w:bCs/>
          <w:szCs w:val="24"/>
        </w:rPr>
        <w:t>多功能防溅水槽柜：</w:t>
      </w:r>
      <w:r>
        <w:rPr>
          <w:rFonts w:hint="eastAsia" w:ascii="宋体" w:hAnsi="宋体" w:cs="宋体"/>
          <w:kern w:val="0"/>
          <w:szCs w:val="24"/>
        </w:rPr>
        <w:t>符合</w:t>
      </w:r>
      <w:r>
        <w:rPr>
          <w:rFonts w:hint="eastAsia" w:ascii="宋体" w:hAnsi="宋体" w:cs="宋体"/>
          <w:szCs w:val="24"/>
        </w:rPr>
        <w:t>GB 24820-2009 实验室家具通用技术条件 GB/T 3325-2017 金属家具通用技术条件</w:t>
      </w:r>
      <w:r>
        <w:rPr>
          <w:rFonts w:hint="eastAsia" w:ascii="宋体" w:hAnsi="宋体"/>
        </w:rPr>
        <w:t>的</w:t>
      </w:r>
      <w:r>
        <w:rPr>
          <w:rFonts w:hint="eastAsia" w:ascii="宋体" w:hAnsi="宋体" w:cs="宋体"/>
          <w:kern w:val="0"/>
        </w:rPr>
        <w:t>合格的检测报告</w:t>
      </w:r>
      <w:r>
        <w:rPr>
          <w:rFonts w:hint="eastAsia" w:ascii="等线" w:hAnsi="等线"/>
          <w:szCs w:val="24"/>
        </w:rPr>
        <w:t>；</w:t>
      </w:r>
    </w:p>
    <w:p w14:paraId="303B26A5">
      <w:pPr>
        <w:widowControl/>
        <w:numPr>
          <w:ilvl w:val="0"/>
          <w:numId w:val="3"/>
        </w:numPr>
        <w:shd w:val="clear" w:color="auto" w:fill="FFFFFF"/>
        <w:spacing w:line="560" w:lineRule="exact"/>
        <w:rPr>
          <w:rFonts w:hint="eastAsia" w:ascii="等线" w:hAnsi="等线"/>
          <w:szCs w:val="24"/>
        </w:rPr>
      </w:pPr>
      <w:r>
        <w:rPr>
          <w:rFonts w:hint="eastAsia" w:ascii="宋体" w:hAnsi="宋体" w:cs="宋体"/>
          <w:b/>
          <w:bCs/>
          <w:szCs w:val="24"/>
        </w:rPr>
        <w:t>多功能学生桌：</w:t>
      </w:r>
      <w:r>
        <w:rPr>
          <w:rFonts w:hint="eastAsia" w:ascii="宋体" w:hAnsi="宋体" w:cs="宋体"/>
          <w:kern w:val="0"/>
          <w:szCs w:val="24"/>
        </w:rPr>
        <w:t>符合</w:t>
      </w:r>
      <w:r>
        <w:rPr>
          <w:rFonts w:hint="eastAsia" w:ascii="宋体" w:hAnsi="宋体" w:cs="宋体"/>
          <w:szCs w:val="24"/>
        </w:rPr>
        <w:t>GB 24820-2009实验室家具通用技术条件</w:t>
      </w:r>
      <w:r>
        <w:rPr>
          <w:rFonts w:hint="eastAsia" w:ascii="宋体" w:hAnsi="宋体"/>
        </w:rPr>
        <w:t>的</w:t>
      </w:r>
      <w:r>
        <w:rPr>
          <w:rFonts w:hint="eastAsia" w:ascii="宋体" w:hAnsi="宋体" w:cs="宋体"/>
          <w:kern w:val="0"/>
        </w:rPr>
        <w:t>合格的检测报告</w:t>
      </w:r>
      <w:r>
        <w:rPr>
          <w:rFonts w:hint="eastAsia" w:ascii="等线" w:hAnsi="等线"/>
          <w:szCs w:val="24"/>
        </w:rPr>
        <w:t>；</w:t>
      </w:r>
    </w:p>
    <w:p w14:paraId="22CBC6F9">
      <w:pPr>
        <w:widowControl/>
        <w:numPr>
          <w:ilvl w:val="0"/>
          <w:numId w:val="3"/>
        </w:numPr>
        <w:shd w:val="clear" w:color="auto" w:fill="FFFFFF"/>
        <w:spacing w:line="560" w:lineRule="exact"/>
        <w:rPr>
          <w:rFonts w:hint="eastAsia" w:ascii="等线" w:hAnsi="等线"/>
          <w:szCs w:val="24"/>
        </w:rPr>
      </w:pPr>
      <w:r>
        <w:rPr>
          <w:rFonts w:hint="eastAsia" w:ascii="宋体" w:hAnsi="宋体" w:cs="宋体"/>
          <w:b/>
          <w:bCs/>
          <w:szCs w:val="24"/>
        </w:rPr>
        <w:t>多功能移动推车：</w:t>
      </w:r>
      <w:r>
        <w:rPr>
          <w:rFonts w:hint="eastAsia" w:ascii="宋体" w:hAnsi="宋体" w:cs="宋体"/>
          <w:kern w:val="0"/>
          <w:szCs w:val="24"/>
        </w:rPr>
        <w:t>符合</w:t>
      </w:r>
      <w:r>
        <w:rPr>
          <w:rFonts w:hint="eastAsia" w:ascii="宋体" w:hAnsi="宋体" w:cs="宋体"/>
          <w:szCs w:val="24"/>
        </w:rPr>
        <w:t>GB/T 32487-2016塑料家具通用技术条件</w:t>
      </w:r>
      <w:r>
        <w:rPr>
          <w:rFonts w:hint="eastAsia" w:ascii="宋体" w:hAnsi="宋体"/>
        </w:rPr>
        <w:t>的</w:t>
      </w:r>
      <w:r>
        <w:rPr>
          <w:rFonts w:hint="eastAsia" w:ascii="宋体" w:hAnsi="宋体" w:cs="宋体"/>
          <w:kern w:val="0"/>
        </w:rPr>
        <w:t>合格的检测报告</w:t>
      </w:r>
      <w:r>
        <w:rPr>
          <w:rFonts w:hint="eastAsia" w:ascii="等线" w:hAnsi="等线"/>
          <w:szCs w:val="24"/>
        </w:rPr>
        <w:t>；</w:t>
      </w:r>
    </w:p>
    <w:p w14:paraId="2634DB87">
      <w:pPr>
        <w:widowControl/>
        <w:shd w:val="clear" w:color="auto" w:fill="FFFFFF"/>
        <w:spacing w:line="560" w:lineRule="exact"/>
        <w:rPr>
          <w:rFonts w:hint="eastAsia" w:ascii="等线" w:hAnsi="等线"/>
          <w:szCs w:val="24"/>
        </w:rPr>
      </w:pPr>
      <w:r>
        <w:rPr>
          <w:rFonts w:hint="eastAsia" w:ascii="等线" w:hAnsi="等线"/>
          <w:b/>
          <w:bCs/>
          <w:szCs w:val="24"/>
        </w:rPr>
        <w:t>注：</w:t>
      </w:r>
      <w:r>
        <w:rPr>
          <w:rFonts w:hint="eastAsia" w:ascii="等线" w:hAnsi="等线"/>
          <w:szCs w:val="24"/>
        </w:rPr>
        <w:t>针对不同叫法的同一主要原辅材料及本次项目所列样品，其检测报告均予认可（如名称不一致，需注明需求中对应的主要原辅材料及本次项目所列样品的编号）。</w:t>
      </w:r>
    </w:p>
    <w:p w14:paraId="6ACE37E2">
      <w:pPr>
        <w:widowControl/>
        <w:shd w:val="clear" w:color="auto" w:fill="FFFFFF"/>
        <w:spacing w:line="560" w:lineRule="exact"/>
        <w:ind w:left="440"/>
        <w:rPr>
          <w:b/>
          <w:sz w:val="32"/>
          <w:szCs w:val="32"/>
        </w:rPr>
      </w:pPr>
      <w:r>
        <w:rPr>
          <w:rFonts w:hint="eastAsia"/>
          <w:b/>
          <w:sz w:val="32"/>
          <w:szCs w:val="32"/>
        </w:rPr>
        <w:t>六、</w:t>
      </w:r>
      <w:r>
        <w:rPr>
          <w:b/>
          <w:sz w:val="32"/>
          <w:szCs w:val="32"/>
        </w:rPr>
        <w:t>其他</w:t>
      </w:r>
    </w:p>
    <w:p w14:paraId="0442D184">
      <w:pPr>
        <w:numPr>
          <w:ilvl w:val="0"/>
          <w:numId w:val="4"/>
        </w:numPr>
        <w:spacing w:line="560" w:lineRule="exact"/>
        <w:jc w:val="both"/>
      </w:pPr>
      <w:r>
        <w:rPr>
          <w:rFonts w:hint="eastAsia"/>
        </w:rPr>
        <w:t>投标人提供</w:t>
      </w:r>
      <w:r>
        <w:t>近</w:t>
      </w:r>
      <w:r>
        <w:rPr>
          <w:rFonts w:hint="eastAsia"/>
        </w:rPr>
        <w:t>三</w:t>
      </w:r>
      <w:r>
        <w:t>年内</w:t>
      </w:r>
      <w:r>
        <w:rPr>
          <w:rFonts w:hint="eastAsia"/>
        </w:rPr>
        <w:t>类似业绩</w:t>
      </w:r>
      <w:r>
        <w:rPr>
          <w:rFonts w:hint="eastAsia" w:ascii="宋体" w:hAnsi="宋体" w:cs="宋体"/>
          <w:kern w:val="0"/>
          <w:szCs w:val="24"/>
        </w:rPr>
        <w:t>的中标通知书，中标公告及合同文本扫</w:t>
      </w:r>
      <w:r>
        <w:rPr>
          <w:rFonts w:hint="eastAsia"/>
        </w:rPr>
        <w:t>描件，</w:t>
      </w:r>
      <w:r>
        <w:t>合同</w:t>
      </w:r>
      <w:r>
        <w:rPr>
          <w:rFonts w:hint="eastAsia"/>
        </w:rPr>
        <w:t>文本（含采购人、项目名称及内容、交付日期、签订时间、合同供货清单等合同要素）的优先。</w:t>
      </w:r>
    </w:p>
    <w:p w14:paraId="126C6489">
      <w:pPr>
        <w:numPr>
          <w:ilvl w:val="0"/>
          <w:numId w:val="4"/>
        </w:numPr>
        <w:spacing w:line="560" w:lineRule="exact"/>
        <w:jc w:val="both"/>
      </w:pPr>
      <w:r>
        <w:rPr>
          <w:rFonts w:hint="eastAsia" w:ascii="宋体" w:hAnsi="宋体" w:cs="Arial"/>
          <w:kern w:val="0"/>
          <w:szCs w:val="21"/>
        </w:rPr>
        <w:t>家具等设施设备的制造商或经销商，制造商提供制造商声明函，经销商提供制造商出具的销售许可等其他相关材料等的优先。</w:t>
      </w:r>
    </w:p>
    <w:p w14:paraId="63599C5B">
      <w:pPr>
        <w:numPr>
          <w:ilvl w:val="0"/>
          <w:numId w:val="4"/>
        </w:numPr>
        <w:spacing w:line="560" w:lineRule="exact"/>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投标人或供应商提供</w:t>
      </w:r>
      <w:r>
        <w:rPr>
          <w:rFonts w:hint="eastAsia"/>
          <w:color w:val="000000" w:themeColor="text1"/>
          <w:lang w:val="zh-TW"/>
          <w14:textFill>
            <w14:solidFill>
              <w14:schemeClr w14:val="tx1"/>
            </w14:solidFill>
          </w14:textFill>
        </w:rPr>
        <w:t>获得指定认证机构出具的在有效期内的中国环境标志产品认证证书的优先</w:t>
      </w:r>
      <w:r>
        <w:rPr>
          <w:rFonts w:hint="eastAsia"/>
          <w:color w:val="000000" w:themeColor="text1"/>
          <w14:textFill>
            <w14:solidFill>
              <w14:schemeClr w14:val="tx1"/>
            </w14:solidFill>
          </w14:textFill>
        </w:rPr>
        <w:t>。</w:t>
      </w:r>
    </w:p>
    <w:p w14:paraId="6A53968E">
      <w:pPr>
        <w:numPr>
          <w:ilvl w:val="0"/>
          <w:numId w:val="4"/>
        </w:numPr>
        <w:spacing w:line="560" w:lineRule="exact"/>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投标人或供应商</w:t>
      </w:r>
      <w:bookmarkStart w:id="0" w:name="_GoBack"/>
      <w:bookmarkEnd w:id="0"/>
      <w:r>
        <w:rPr>
          <w:rFonts w:hint="eastAsia"/>
          <w:color w:val="000000" w:themeColor="text1"/>
          <w14:textFill>
            <w14:solidFill>
              <w14:schemeClr w14:val="tx1"/>
            </w14:solidFill>
          </w14:textFill>
        </w:rPr>
        <w:t>提供家具中有害物质限量认证证书的优先。</w:t>
      </w:r>
    </w:p>
    <w:p w14:paraId="7FD03EEC">
      <w:pPr>
        <w:pStyle w:val="25"/>
        <w:spacing w:line="560" w:lineRule="exact"/>
        <w:ind w:left="472" w:firstLine="0" w:firstLineChars="0"/>
        <w:rPr>
          <w:b/>
          <w:sz w:val="32"/>
          <w:szCs w:val="32"/>
        </w:rPr>
      </w:pPr>
      <w:r>
        <w:rPr>
          <w:rFonts w:hint="eastAsia"/>
          <w:b/>
          <w:sz w:val="32"/>
          <w:szCs w:val="32"/>
        </w:rPr>
        <w:t>七、送样时间及地点</w:t>
      </w:r>
    </w:p>
    <w:p w14:paraId="730AEB34">
      <w:pPr>
        <w:spacing w:line="560" w:lineRule="exact"/>
        <w:ind w:firstLine="480" w:firstLineChars="200"/>
      </w:pPr>
      <w:r>
        <w:rPr>
          <w:rFonts w:hint="eastAsia"/>
        </w:rPr>
        <w:t>请投标单位于开标前一天的9:00至16:00，将实物样品及所对应的检测报告原件、复印件（加盖公章）各1份，送至上海市静安区</w:t>
      </w:r>
      <w:r>
        <w:rPr>
          <w:rFonts w:ascii="宋体" w:hAnsi="宋体" w:cs="宋体"/>
          <w:szCs w:val="24"/>
        </w:rPr>
        <w:t>三泉路415弄56号，联系人：蔡老师：15026554799</w:t>
      </w:r>
      <w:r>
        <w:rPr>
          <w:rFonts w:hint="eastAsia"/>
        </w:rPr>
        <w:t>。</w:t>
      </w:r>
    </w:p>
    <w:p w14:paraId="04EE1352">
      <w:pPr>
        <w:spacing w:line="560" w:lineRule="exact"/>
        <w:ind w:firstLine="480" w:firstLineChars="200"/>
      </w:pPr>
      <w:r>
        <w:rPr>
          <w:rFonts w:hint="eastAsia"/>
        </w:rPr>
        <w:t>注：1、主要原辅材料检测报告及实物样品检测报告的原件、复印件均需密封后同样品一同送达，并在封口处加盖公章，项目结束后原件及实物样品自行取回；</w:t>
      </w:r>
    </w:p>
    <w:p w14:paraId="3C67D3C8">
      <w:pPr>
        <w:spacing w:line="560" w:lineRule="exact"/>
        <w:ind w:firstLine="960" w:firstLineChars="400"/>
        <w:sectPr>
          <w:footerReference r:id="rId5" w:type="default"/>
          <w:pgSz w:w="11906" w:h="16838"/>
          <w:pgMar w:top="720" w:right="720" w:bottom="720" w:left="720" w:header="851" w:footer="992" w:gutter="0"/>
          <w:cols w:space="720" w:num="1"/>
          <w:docGrid w:type="lines" w:linePitch="312" w:charSpace="0"/>
        </w:sectPr>
      </w:pPr>
      <w:r>
        <w:rPr>
          <w:rFonts w:hint="eastAsia"/>
        </w:rPr>
        <w:t>2、请于规定时间内送样并安装完毕，过时不候。</w:t>
      </w:r>
    </w:p>
    <w:p w14:paraId="763472D3">
      <w:pPr>
        <w:pStyle w:val="4"/>
        <w:rPr>
          <w:sz w:val="24"/>
          <w:szCs w:val="24"/>
        </w:rPr>
      </w:pPr>
      <w:r>
        <w:rPr>
          <w:rFonts w:hint="eastAsia"/>
          <w:sz w:val="24"/>
          <w:szCs w:val="24"/>
        </w:rPr>
        <w:t>样品清单：</w:t>
      </w:r>
    </w:p>
    <w:tbl>
      <w:tblPr>
        <w:tblStyle w:val="13"/>
        <w:tblW w:w="1425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795"/>
        <w:gridCol w:w="1140"/>
        <w:gridCol w:w="8070"/>
        <w:gridCol w:w="420"/>
        <w:gridCol w:w="420"/>
        <w:gridCol w:w="2895"/>
      </w:tblGrid>
      <w:tr w14:paraId="2C7E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19" w:type="dxa"/>
            <w:shd w:val="clear" w:color="auto" w:fill="auto"/>
            <w:vAlign w:val="center"/>
          </w:tcPr>
          <w:p w14:paraId="5525FA5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795" w:type="dxa"/>
            <w:shd w:val="clear" w:color="auto" w:fill="auto"/>
            <w:vAlign w:val="center"/>
          </w:tcPr>
          <w:p w14:paraId="2D00E46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单人升降课桌</w:t>
            </w:r>
          </w:p>
        </w:tc>
        <w:tc>
          <w:tcPr>
            <w:tcW w:w="1140" w:type="dxa"/>
            <w:shd w:val="clear" w:color="auto" w:fill="auto"/>
            <w:vAlign w:val="center"/>
          </w:tcPr>
          <w:p w14:paraId="1646D0E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600*450*（640-790）</w:t>
            </w:r>
          </w:p>
        </w:tc>
        <w:tc>
          <w:tcPr>
            <w:tcW w:w="8070" w:type="dxa"/>
            <w:shd w:val="clear" w:color="auto" w:fill="auto"/>
            <w:vAlign w:val="center"/>
          </w:tcPr>
          <w:p w14:paraId="02725C65">
            <w:pPr>
              <w:widowControl/>
              <w:numPr>
                <w:ilvl w:val="0"/>
                <w:numId w:val="5"/>
              </w:numP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面板：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 ABS耐冲击塑料一级新料一体注塑成型。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2.尺寸：600mm×450mm±5mm厚度20mm±1mm。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3.功能：（1）靠胸前处有一內弧造型设计。（2）面板前端设置一冂字型防滑落凸条，总长度为1000mm±10mm。（3）四周及底部完全倒圆角，光滑不刮手。（4）表面需有细纹咬花。</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组合设计：面板底部有強化承重之设计。600*450尺寸桌面，内嵌两根铝管，铝管内有十字支撑，铝管尺寸15×15mm。铝管和桌面注塑一次成型，以增加抗变形与压裂能力；塑料完全包裹铝管,铝管不变形且无法取出。其它尺寸锁入两根方型铝管，并与面板底部平齐。钢管尺寸为≥15mm×30mm±1mm×1.0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B.书箱：</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2.尺寸：外径尺寸为440mm×150 mm×340mm±5mm；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3.功能：（1）书箱底部向后倾斜2度，保证所放置物品的稳定性，并设有三角形通风孔，可保持书箱内部干爽清洁。</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（2）面板与书箱由螺丝锁付，不易拆卸，保持产品完整性。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C.桌钢架：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1.材质及形状：采用椭圆形亮光钢管组合焊接而成，结构牢固，无脱焊、虚焊、焊穿等缺陷。</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2.尺寸：桌脚贴地钢管尺寸为25mm×50mm±1mm×厚1.5mm；桌脚上部固定立管钢管尺寸为30 mm×60 mm±1mm×厚1.2mm；桌脚上部活动立管钢管尺寸为25 mm×50 mm±1mm×厚1.5mm；链接书箱支架钢板件尺寸为厚 1.5mm。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 表面涂装：焊接完成后的钢管架，经打砂强化处理。外表采一级粉末涂料，经高温固化，涂层需光滑均匀，色泽一致。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4.功能：（1）暗藏式升降器，只需双手握住桌面左右两侧向上轻轻一提，即可完成调节步骤。</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（2）不得手摇式升降器、旋钮式升降器，以防碰撞。（3）钢管表面需有模具冲压刻度标识，椅子升降高度符合国家标准GB/T3976-2014中0-5号课桌椅标准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D.脚垫：</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1.材质：采用PP塑料一级新料一体射出成型,并用1支螺丝锁付。桌子脚垫需配1个水平调节螺丝，使桌面保持平衡不倾斜。不可采用回收料生产。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2.尺寸：54mm×38mm×厚8mm±2mm。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F.挂钩：</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1.材质：采用ABS塑料一级新料，一体射出成型。不可采用回收料生产。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2.尺寸：55mm×40mm×28mm±2mm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3.功能与工艺要求：在静止状态下可以承载30KG的挂物承重。</w:t>
            </w:r>
          </w:p>
          <w:p w14:paraId="35C9226F">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kern w:val="0"/>
                <w:sz w:val="18"/>
                <w:szCs w:val="18"/>
                <w:lang w:bidi="ar"/>
              </w:rPr>
              <w:t>还需提供桌面小样：</w:t>
            </w:r>
            <w:r>
              <w:rPr>
                <w:rFonts w:hint="eastAsia" w:ascii="宋体" w:hAnsi="宋体" w:cs="宋体"/>
                <w:color w:val="000000" w:themeColor="text1"/>
                <w:kern w:val="0"/>
                <w:sz w:val="18"/>
                <w:szCs w:val="18"/>
                <w:lang w:bidi="ar"/>
                <w14:textFill>
                  <w14:solidFill>
                    <w14:schemeClr w14:val="tx1"/>
                  </w14:solidFill>
                </w14:textFill>
              </w:rPr>
              <w:t>提供五种颜色（嫩芽绿、海蓝色、紫色、暗红色、太空灰色）的课桌桌面小样，</w:t>
            </w:r>
            <w:r>
              <w:rPr>
                <w:rFonts w:hint="eastAsia" w:ascii="宋体" w:hAnsi="宋体" w:cs="宋体"/>
                <w:color w:val="000000"/>
                <w:kern w:val="0"/>
                <w:sz w:val="18"/>
                <w:szCs w:val="18"/>
                <w:lang w:bidi="ar"/>
              </w:rPr>
              <w:t>长度大于40cm，宽度45cm，</w:t>
            </w:r>
            <w:r>
              <w:rPr>
                <w:rFonts w:hint="eastAsia" w:ascii="宋体" w:hAnsi="宋体" w:cs="宋体"/>
                <w:color w:val="000000" w:themeColor="text1"/>
                <w:kern w:val="0"/>
                <w:sz w:val="18"/>
                <w:szCs w:val="18"/>
                <w:lang w:bidi="ar"/>
                <w14:textFill>
                  <w14:solidFill>
                    <w14:schemeClr w14:val="tx1"/>
                  </w14:solidFill>
                </w14:textFill>
              </w:rPr>
              <w:t>截面必须清楚看到塑料包裹的内置2根铝管，铝管内有十字支撑，铝管尺寸15×15mm。铝管和桌面注塑一次成型，以增加抗变形与压裂能力；塑料完全包裹铝管,铝管不变形且无法取出。</w:t>
            </w:r>
          </w:p>
        </w:tc>
        <w:tc>
          <w:tcPr>
            <w:tcW w:w="420" w:type="dxa"/>
            <w:shd w:val="clear" w:color="auto" w:fill="auto"/>
            <w:noWrap/>
            <w:vAlign w:val="center"/>
          </w:tcPr>
          <w:p w14:paraId="003AC11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420" w:type="dxa"/>
            <w:shd w:val="clear" w:color="auto" w:fill="auto"/>
            <w:noWrap/>
            <w:vAlign w:val="center"/>
          </w:tcPr>
          <w:p w14:paraId="690F1F4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张</w:t>
            </w:r>
          </w:p>
        </w:tc>
        <w:tc>
          <w:tcPr>
            <w:tcW w:w="2895" w:type="dxa"/>
            <w:shd w:val="clear" w:color="auto" w:fill="auto"/>
            <w:noWrap/>
            <w:vAlign w:val="center"/>
          </w:tcPr>
          <w:p w14:paraId="042F7A94">
            <w:pPr>
              <w:widowControl/>
              <w:textAlignment w:val="center"/>
              <w:rPr>
                <w:rFonts w:hint="eastAsia" w:ascii="宋体" w:hAnsi="宋体" w:cs="宋体"/>
                <w:color w:val="000000"/>
                <w:kern w:val="0"/>
                <w:sz w:val="18"/>
                <w:szCs w:val="18"/>
                <w:bdr w:val="single" w:color="000000" w:sz="4" w:space="0"/>
                <w:lang w:bidi="ar"/>
              </w:rPr>
            </w:pPr>
            <w:r>
              <w:rPr>
                <w:rFonts w:hint="eastAsia" w:ascii="宋体" w:hAnsi="宋体" w:cs="宋体"/>
                <w:color w:val="000000"/>
                <w:kern w:val="0"/>
                <w:sz w:val="18"/>
                <w:szCs w:val="18"/>
                <w:bdr w:val="single" w:color="000000" w:sz="4" w:space="0"/>
              </w:rPr>
              <w:drawing>
                <wp:anchor distT="0" distB="0" distL="114300" distR="114300" simplePos="0" relativeHeight="251765760" behindDoc="0" locked="0" layoutInCell="1" allowOverlap="1">
                  <wp:simplePos x="0" y="0"/>
                  <wp:positionH relativeFrom="column">
                    <wp:posOffset>19050</wp:posOffset>
                  </wp:positionH>
                  <wp:positionV relativeFrom="paragraph">
                    <wp:posOffset>642620</wp:posOffset>
                  </wp:positionV>
                  <wp:extent cx="1548130" cy="1868805"/>
                  <wp:effectExtent l="0" t="0" r="13970" b="17145"/>
                  <wp:wrapNone/>
                  <wp:docPr id="25" name="图片_80"/>
                  <wp:cNvGraphicFramePr/>
                  <a:graphic xmlns:a="http://schemas.openxmlformats.org/drawingml/2006/main">
                    <a:graphicData uri="http://schemas.openxmlformats.org/drawingml/2006/picture">
                      <pic:pic xmlns:pic="http://schemas.openxmlformats.org/drawingml/2006/picture">
                        <pic:nvPicPr>
                          <pic:cNvPr id="25" name="图片_80"/>
                          <pic:cNvPicPr/>
                        </pic:nvPicPr>
                        <pic:blipFill>
                          <a:blip r:embed="rId8"/>
                          <a:stretch>
                            <a:fillRect/>
                          </a:stretch>
                        </pic:blipFill>
                        <pic:spPr>
                          <a:xfrm>
                            <a:off x="0" y="0"/>
                            <a:ext cx="1548130" cy="1868805"/>
                          </a:xfrm>
                          <a:prstGeom prst="rect">
                            <a:avLst/>
                          </a:prstGeom>
                          <a:noFill/>
                          <a:ln>
                            <a:noFill/>
                          </a:ln>
                        </pic:spPr>
                      </pic:pic>
                    </a:graphicData>
                  </a:graphic>
                </wp:anchor>
              </w:drawing>
            </w:r>
          </w:p>
        </w:tc>
      </w:tr>
      <w:tr w14:paraId="0437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19" w:type="dxa"/>
            <w:shd w:val="clear" w:color="auto" w:fill="auto"/>
            <w:vAlign w:val="center"/>
          </w:tcPr>
          <w:p w14:paraId="02638D7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95" w:type="dxa"/>
            <w:shd w:val="clear" w:color="auto" w:fill="auto"/>
            <w:vAlign w:val="center"/>
          </w:tcPr>
          <w:p w14:paraId="40370C2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中小学通用多功能书包柜</w:t>
            </w:r>
          </w:p>
        </w:tc>
        <w:tc>
          <w:tcPr>
            <w:tcW w:w="1140" w:type="dxa"/>
            <w:shd w:val="clear" w:color="auto" w:fill="auto"/>
            <w:vAlign w:val="center"/>
          </w:tcPr>
          <w:p w14:paraId="1ADB4DE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宽400（±2）*深500（±2）*高315（±4）</w:t>
            </w:r>
          </w:p>
        </w:tc>
        <w:tc>
          <w:tcPr>
            <w:tcW w:w="8070" w:type="dxa"/>
            <w:shd w:val="clear" w:color="auto" w:fill="auto"/>
            <w:vAlign w:val="center"/>
          </w:tcPr>
          <w:p w14:paraId="6A47834F">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1、柜门采用ABS环保材料注塑而成；柜体采用高强度HIPS注塑而成。2、底座高度50mm（±1），两侧封闭设计。</w:t>
            </w:r>
          </w:p>
          <w:p w14:paraId="54854DFB">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3、平顶板组，高度40mm（±1），插销预装在顶板上面，只需按压插销即可与后板连接，实现柜体固定作用，平顶板顶部平滑光滑无纹路，可放置一些小物品，且方便清理。</w:t>
            </w:r>
          </w:p>
          <w:p w14:paraId="190D7FAF">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单侧板注塑一体成型，单侧板正面平整无铰链孔；与底座、上下板、平顶板榫卯配合，侧板表面光滑无纹路，增加凹凸造型增强稳定性，侧板内部带有隐孔，用于两组柜体的连接，穿透即可使用，不需要连接接柜体时，表面平整无痕迹，不会露出孔位或用盖帽遮盖孔位。</w:t>
            </w:r>
          </w:p>
          <w:p w14:paraId="35E82CD3">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5、双侧板注塑一体成型，与底座、上下板、平顶板榫卯配合；双侧板正面平整无铰链孔；双侧板自带旋转隐藏式杯架盒，侧板表面光滑无纹路。</w:t>
            </w:r>
          </w:p>
          <w:p w14:paraId="270C62BC">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造形门板与门副板组装出货，门轴与门轴盖一体式设计，无单独的门轴及门轴盖；门板与柜体之间使用隐藏式铰链，让门板两侧面无铰链缺口，保证整个门板外观造型完整无缺口。门副板配带盖翻转式多功能盒以及倾斜15°的一体式校园卡槽，磁吸款门板组，利用磁场感应原理，实现门板关门后自动与柜体吸附在一起，能够在开关门过程中，提供顺畅且无摩擦的手感，柜体使用起来更加便利及舒适，门板底部带有ABS环保标志，柜门表面光滑无纹路，门板左侧直角处各灌包一个TPE软胶材质的防撞软胶护角，可灵活放置号码牌，号码牌镶嵌式安装。</w:t>
            </w:r>
          </w:p>
          <w:p w14:paraId="21349619">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7、柜门与柜体连接采用高强度尼龙铰链连接设计，防水，防锈。安装隐藏式铰链，使门板两侧面无铰链缺口，铰链预装在门板组上，无需另外组装，只需卡扣端插入侧板铰链槽即可固定， 安装过程不需要拆除门副板，不需要任何辅助螺丝连接，易拆易装，方便售后维修。</w:t>
            </w:r>
          </w:p>
          <w:p w14:paraId="796F01B7">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8、 规格尺寸：宽400mm（±2）*深500mm（±2）*高315mm（±4）（不含底座和平顶板），每增高一层高度增加315mm，每增加一列宽度增加400mm。</w:t>
            </w:r>
          </w:p>
        </w:tc>
        <w:tc>
          <w:tcPr>
            <w:tcW w:w="420" w:type="dxa"/>
            <w:shd w:val="clear" w:color="auto" w:fill="auto"/>
            <w:noWrap/>
            <w:vAlign w:val="center"/>
          </w:tcPr>
          <w:p w14:paraId="32A1B20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420" w:type="dxa"/>
            <w:shd w:val="clear" w:color="auto" w:fill="auto"/>
            <w:noWrap/>
            <w:vAlign w:val="center"/>
          </w:tcPr>
          <w:p w14:paraId="0036B93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2895" w:type="dxa"/>
            <w:shd w:val="clear" w:color="auto" w:fill="auto"/>
            <w:noWrap/>
            <w:vAlign w:val="center"/>
          </w:tcPr>
          <w:p w14:paraId="4E6B44B2">
            <w:pPr>
              <w:widowControl/>
              <w:textAlignment w:val="center"/>
              <w:rPr>
                <w:rFonts w:hint="eastAsia" w:ascii="宋体" w:hAnsi="宋体" w:cs="宋体"/>
                <w:color w:val="000000"/>
                <w:kern w:val="0"/>
                <w:sz w:val="18"/>
                <w:szCs w:val="18"/>
                <w:bdr w:val="single" w:color="000000" w:sz="4" w:space="0"/>
                <w:lang w:bidi="ar"/>
              </w:rPr>
            </w:pPr>
            <w:r>
              <w:drawing>
                <wp:inline distT="0" distB="0" distL="114300" distR="114300">
                  <wp:extent cx="1676400" cy="1012825"/>
                  <wp:effectExtent l="0" t="0" r="0" b="1587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9"/>
                          <a:srcRect t="34608" r="11480"/>
                          <a:stretch>
                            <a:fillRect/>
                          </a:stretch>
                        </pic:blipFill>
                        <pic:spPr>
                          <a:xfrm>
                            <a:off x="0" y="0"/>
                            <a:ext cx="1676400" cy="1012825"/>
                          </a:xfrm>
                          <a:prstGeom prst="rect">
                            <a:avLst/>
                          </a:prstGeom>
                        </pic:spPr>
                      </pic:pic>
                    </a:graphicData>
                  </a:graphic>
                </wp:inline>
              </w:drawing>
            </w:r>
          </w:p>
        </w:tc>
      </w:tr>
      <w:tr w14:paraId="7ADD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19" w:type="dxa"/>
            <w:shd w:val="clear" w:color="auto" w:fill="auto"/>
            <w:vAlign w:val="center"/>
          </w:tcPr>
          <w:p w14:paraId="58B1E58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795" w:type="dxa"/>
            <w:shd w:val="clear" w:color="auto" w:fill="auto"/>
            <w:vAlign w:val="center"/>
          </w:tcPr>
          <w:p w14:paraId="3BC0581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多功能防溅水槽柜</w:t>
            </w:r>
          </w:p>
        </w:tc>
        <w:tc>
          <w:tcPr>
            <w:tcW w:w="1140" w:type="dxa"/>
            <w:shd w:val="clear" w:color="auto" w:fill="auto"/>
            <w:vAlign w:val="center"/>
          </w:tcPr>
          <w:p w14:paraId="5D01677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450*604*1000</w:t>
            </w:r>
          </w:p>
        </w:tc>
        <w:tc>
          <w:tcPr>
            <w:tcW w:w="8070" w:type="dxa"/>
            <w:shd w:val="clear" w:color="auto" w:fill="auto"/>
            <w:vAlign w:val="center"/>
          </w:tcPr>
          <w:p w14:paraId="22E59FF6">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1、整体水槽分段式设计，上半部分水槽下半部分为柜体；</w:t>
            </w:r>
          </w:p>
          <w:p w14:paraId="77F740FB">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r>
              <w:rPr>
                <w:rFonts w:hint="eastAsia" w:ascii="宋体" w:hAnsi="宋体" w:cs="宋体"/>
                <w:color w:val="000000" w:themeColor="text1"/>
                <w:kern w:val="0"/>
                <w:sz w:val="18"/>
                <w:szCs w:val="18"/>
                <w14:textFill>
                  <w14:solidFill>
                    <w14:schemeClr w14:val="tx1"/>
                  </w14:solidFill>
                </w14:textFill>
              </w:rPr>
              <w:t>水槽靠人面弧度设计，上口内径宽度≥395mm，上口内径最大长度≥412mm，水槽最低处深度≥220mm，最高处深度≥210mm，水槽底面坡度设计。</w:t>
            </w:r>
          </w:p>
          <w:p w14:paraId="666A79F0">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3、水槽两侧有透明挡板，挡板尺寸≥330*150*10mm。水槽底部有2级过滤网，一层平面初滤不锈钢过滤网板，尺寸≥320*90mm，可拆卸清理维护，二层兜式细过滤网，可以过滤细小杂物；</w:t>
            </w:r>
          </w:p>
          <w:p w14:paraId="7B86BF1D">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4、水龙头：双联水龙头，双联独立折叠；全铜加厚材质，表面采用高亮度环氧树脂涂层，耐腐蚀、耐热、防紫外线辐射；陶瓷阀芯；可拆卸水嘴，加接防溅气泡器；开关旋钮是高密度PP材质。</w:t>
            </w:r>
          </w:p>
          <w:p w14:paraId="66BC65E4">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5、钣金壳体材质为≥1.2mm优质高强度钢板，表面环氧喷涂；前门及后门材质为≥1.0mm优质高强度钢板，表面环氧喷涂。</w:t>
            </w:r>
          </w:p>
          <w:p w14:paraId="718132D1">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6、电源输出模块：电源输出模块有外壳、底座、显示屏、操作面板、开关电源、控制电路板、吸风罩，五孔插座组成；</w:t>
            </w:r>
          </w:p>
          <w:p w14:paraId="5B5A111D">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6.1外壳：材质为≥1.0mm优质高强度钢板，表面环氧喷涂。</w:t>
            </w:r>
          </w:p>
          <w:p w14:paraId="20726C67">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6.2底座：材质为≥5mm优质高强度钢板，表面环氧喷涂,底部有防滑垫。</w:t>
            </w:r>
          </w:p>
          <w:p w14:paraId="43B7B9CE">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6.3操作面板：液晶面板≥70*47mm触摸屏；有2个绿色香蕉插座接口；有1组红色和黑色香蕉插座接口；有1个USB和1个TYPE-C接口。</w:t>
            </w:r>
          </w:p>
          <w:p w14:paraId="7E3C8616">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6.4开关电源：输入AC80-350V，输出36V/2.8A/100.8W。 </w:t>
            </w:r>
          </w:p>
          <w:p w14:paraId="6ED08BF9">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6.5控制电路板：尺寸≥128*120*21.5mm；</w:t>
            </w:r>
          </w:p>
          <w:p w14:paraId="5A5B40F6">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6.6吸风罩：尺寸≥108*73*70mm，和电源输出模块为一体式设计，材质为ABS工程塑料注塑成型，吸风罩的吸风口设有均匀吸风孔，吸风罩可以180°旋转。</w:t>
            </w:r>
          </w:p>
          <w:p w14:paraId="4E3C2A14">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6.7五孔插座：2个五孔插座左右布置，用于输出AC220V电源。</w:t>
            </w:r>
          </w:p>
          <w:p w14:paraId="71E9D90C">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7、电池：磷酸铁锂电芯；24V/24AH，容量576WH，输出交流AC200/700W，输出直流DC12V/300W,外置充电器（输入AC220V,输出DC12V5A)。</w:t>
            </w:r>
          </w:p>
          <w:p w14:paraId="63755850">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8、空气过滤器组件：空气过滤器组件由风箱外壳、滤芯、盖板、卷线器、风机、消音棉、风管组成；</w:t>
            </w:r>
          </w:p>
          <w:p w14:paraId="0BAEB601">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8.1风箱外壳：采用5mmPP板材焊接而成；</w:t>
            </w:r>
          </w:p>
          <w:p w14:paraId="7DB7EB7D">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8.2滤芯：采用钣金封装，材质为不小于1mm优质高强度钢板，表面环氧喷涂，滤芯滤料是含有化学试剂的活性炭粉料，可过滤吸风实验过程中产生的化学气体成分；</w:t>
            </w:r>
          </w:p>
          <w:p w14:paraId="2C0E8464">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8.3盖板:采用5mmPP板材，盖板可以打开方便更换滤芯。</w:t>
            </w:r>
          </w:p>
          <w:p w14:paraId="78F5FB38">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8.4卷线器：卷线器用于收缩风管。</w:t>
            </w:r>
          </w:p>
          <w:p w14:paraId="11ADDDD1">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8.5风机：工作电压DC24V，每个风机的通风量是420立方米/小时，并联配置2个风机。</w:t>
            </w:r>
          </w:p>
          <w:p w14:paraId="4709A625">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8.6消音棉：用于降低风机的噪音，并可均匀排风出风。</w:t>
            </w:r>
          </w:p>
          <w:p w14:paraId="033641F6">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8.7风管：尼龙材质，风管可伸缩。</w:t>
            </w:r>
          </w:p>
          <w:p w14:paraId="09FA2D7A">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9、定向轮：底部前方安装2个1寸低重心定向轮，用于整机移动时推动，轮体材质是聚氨酯，具有静音效果。</w:t>
            </w:r>
          </w:p>
          <w:p w14:paraId="5A775B98">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10、万向轮：底部后方安装2个直径16mm的万向球轮，用于整机移动时推动，球体的材质是尼龙，具有静音效果。</w:t>
            </w:r>
          </w:p>
          <w:p w14:paraId="42563BE8">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11、净水箱：采用一体化成品水箱，容量10L，用于储存净水。</w:t>
            </w:r>
          </w:p>
          <w:p w14:paraId="0D60407C">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12、废水箱：采用一体化成品水箱，容量10L，用于储存废水。</w:t>
            </w:r>
          </w:p>
          <w:p w14:paraId="3AADC03A">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13、水路系统：由静音隔膜泵、排水泵、液位传感器、水管配件组成；</w:t>
            </w:r>
          </w:p>
          <w:p w14:paraId="09293CA3">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13.1静音隔膜泵：流量1L/分钟，工作电压DC24V，带有压力开关，可以和水龙头形成联动，打开水龙头隔膜泵自动启动自动出水，关闭水龙头会自动关闭隔膜泵。</w:t>
            </w:r>
          </w:p>
          <w:p w14:paraId="0ED0932B">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13.2液位传感器：量程250mm，工作电压DC24V，2个液位传感器分别安装在净水箱和废水箱里面，液位信号输出到电路控制系统，可以实时监控每个水箱的水位。</w:t>
            </w:r>
          </w:p>
          <w:p w14:paraId="67DBF3F7">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14、水电连接组件：由地插安装板组成，滑盖式设计，用于连接电源插座插头和水管接头；地插安装板上有定位槽，用于定位设备底部的万向轮。</w:t>
            </w:r>
          </w:p>
          <w:p w14:paraId="2133F385">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15、移动储能终端集成储水、储电、和空气过滤净化功能于一体；有触摸屏，可实现人机交互操作界面；有无线Wifi连接功能，可以主控器无线连接通讯。</w:t>
            </w:r>
          </w:p>
        </w:tc>
        <w:tc>
          <w:tcPr>
            <w:tcW w:w="420" w:type="dxa"/>
            <w:shd w:val="clear" w:color="auto" w:fill="auto"/>
            <w:noWrap/>
            <w:vAlign w:val="center"/>
          </w:tcPr>
          <w:p w14:paraId="117316D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420" w:type="dxa"/>
            <w:shd w:val="clear" w:color="auto" w:fill="auto"/>
            <w:noWrap/>
            <w:vAlign w:val="center"/>
          </w:tcPr>
          <w:p w14:paraId="0741364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2895" w:type="dxa"/>
            <w:shd w:val="clear" w:color="auto" w:fill="auto"/>
            <w:noWrap/>
            <w:vAlign w:val="center"/>
          </w:tcPr>
          <w:p w14:paraId="6BCB8C97">
            <w:pPr>
              <w:widowControl/>
              <w:jc w:val="center"/>
              <w:textAlignment w:val="center"/>
            </w:pPr>
            <w:r>
              <w:drawing>
                <wp:inline distT="0" distB="0" distL="114300" distR="114300">
                  <wp:extent cx="1172845" cy="1904365"/>
                  <wp:effectExtent l="0" t="0" r="8255" b="635"/>
                  <wp:docPr id="126" name="图片 31" descr="QQ图片2025050618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1" descr="QQ图片20250506184825"/>
                          <pic:cNvPicPr>
                            <a:picLocks noChangeAspect="1"/>
                          </pic:cNvPicPr>
                        </pic:nvPicPr>
                        <pic:blipFill>
                          <a:blip r:embed="rId10"/>
                          <a:stretch>
                            <a:fillRect/>
                          </a:stretch>
                        </pic:blipFill>
                        <pic:spPr>
                          <a:xfrm>
                            <a:off x="0" y="0"/>
                            <a:ext cx="1172845" cy="1904365"/>
                          </a:xfrm>
                          <a:prstGeom prst="rect">
                            <a:avLst/>
                          </a:prstGeom>
                        </pic:spPr>
                      </pic:pic>
                    </a:graphicData>
                  </a:graphic>
                </wp:inline>
              </w:drawing>
            </w:r>
          </w:p>
        </w:tc>
      </w:tr>
      <w:tr w14:paraId="763F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19" w:type="dxa"/>
            <w:shd w:val="clear" w:color="auto" w:fill="auto"/>
            <w:vAlign w:val="center"/>
          </w:tcPr>
          <w:p w14:paraId="1E4737D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795" w:type="dxa"/>
            <w:shd w:val="clear" w:color="auto" w:fill="auto"/>
            <w:vAlign w:val="center"/>
          </w:tcPr>
          <w:p w14:paraId="2D3722A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多功能学生桌</w:t>
            </w:r>
          </w:p>
        </w:tc>
        <w:tc>
          <w:tcPr>
            <w:tcW w:w="1140" w:type="dxa"/>
            <w:shd w:val="clear" w:color="auto" w:fill="auto"/>
            <w:vAlign w:val="center"/>
          </w:tcPr>
          <w:p w14:paraId="3738524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1200*600*760</w:t>
            </w:r>
          </w:p>
        </w:tc>
        <w:tc>
          <w:tcPr>
            <w:tcW w:w="8070" w:type="dxa"/>
            <w:shd w:val="clear" w:color="auto" w:fill="auto"/>
            <w:vAlign w:val="center"/>
          </w:tcPr>
          <w:p w14:paraId="06BA4FAF">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组成部件：由台面（铝型材包边条、铝压铸连接件、实芯理化板、E0级三聚氰胺板）、左右桌腿组成。</w:t>
            </w:r>
          </w:p>
          <w:p w14:paraId="348F9BC8">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1.尺寸规格：1200*600*760mm（±5mm）（桌面离地垂直高度）。</w:t>
            </w:r>
          </w:p>
          <w:p w14:paraId="04580BC5">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台面：尺寸1200*600*45(±5mm)，台面采用双层台面包边框架设计，由铝型材包边条、铝压铸连接件、实芯理化板、E0级三聚氰胺板组成。实芯理化板叠放在EO级三聚氰胺板上，通过铝型材包边条、铝压铸连接件使其包裹住，拼装成框架台面结构，再通过防脱落螺丝链接固定，从而搭建成台面。</w:t>
            </w:r>
          </w:p>
          <w:p w14:paraId="40C83C50">
            <w:pPr>
              <w:widowControl/>
              <w:numPr>
                <w:ilvl w:val="255"/>
                <w:numId w:val="0"/>
              </w:numP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3.铝型材包边条截面尺寸：45*43（±0.1mm），设计主壁厚不小于1.5mm，结构加强筋壁厚不小于1.0mm，表面喷细砂(150-180#)后阳极氧化处理；铝压铸连接件，表面静电喷涂氟碳漆。</w:t>
            </w:r>
          </w:p>
          <w:p w14:paraId="5CBEA84C">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左、右桌腿：尺寸733.5*555*110mm(±5mm)，采用不对称的桌腿布局，通过直腿与斜腿的搭配兼顾结构的稳定性。它由椭圆管和钣金件焊接而成，椭圆管材质为冷轧钢管，截面尺寸60*40mm，工艺为钣金折弯，焊接完成后打磨平整，表面处理为环氧树脂粉末喷涂高温固化。左右桌腿通过防脱落内六角螺丝与台面框架紧密连接。</w:t>
            </w:r>
          </w:p>
          <w:p w14:paraId="194B4048">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调整脚：贴地管下方各安装1套调整脚，由直径不小于28mm的一体注塑成型塑料调整脚组成，便于地面不平时调平，且起到桌子稳定作用，还可以通过转接固定钣金，使整张桌子通过地面孔位固定住，满足桌子防倾倒需求。</w:t>
            </w:r>
          </w:p>
        </w:tc>
        <w:tc>
          <w:tcPr>
            <w:tcW w:w="420" w:type="dxa"/>
            <w:shd w:val="clear" w:color="auto" w:fill="auto"/>
            <w:noWrap/>
            <w:vAlign w:val="center"/>
          </w:tcPr>
          <w:p w14:paraId="76EDC75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420" w:type="dxa"/>
            <w:shd w:val="clear" w:color="auto" w:fill="auto"/>
            <w:noWrap/>
            <w:vAlign w:val="center"/>
          </w:tcPr>
          <w:p w14:paraId="1B0670B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张</w:t>
            </w:r>
          </w:p>
        </w:tc>
        <w:tc>
          <w:tcPr>
            <w:tcW w:w="2895" w:type="dxa"/>
            <w:shd w:val="clear" w:color="auto" w:fill="auto"/>
            <w:noWrap/>
            <w:vAlign w:val="center"/>
          </w:tcPr>
          <w:p w14:paraId="611ED0DB">
            <w:pPr>
              <w:widowControl/>
              <w:jc w:val="center"/>
              <w:textAlignment w:val="center"/>
            </w:pPr>
            <w:r>
              <w:drawing>
                <wp:inline distT="0" distB="0" distL="114300" distR="114300">
                  <wp:extent cx="1535430" cy="1454785"/>
                  <wp:effectExtent l="0" t="0" r="762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1535430" cy="1454785"/>
                          </a:xfrm>
                          <a:prstGeom prst="rect">
                            <a:avLst/>
                          </a:prstGeom>
                          <a:noFill/>
                          <a:ln w="9525">
                            <a:noFill/>
                          </a:ln>
                        </pic:spPr>
                      </pic:pic>
                    </a:graphicData>
                  </a:graphic>
                </wp:inline>
              </w:drawing>
            </w:r>
          </w:p>
        </w:tc>
      </w:tr>
      <w:tr w14:paraId="24A0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19" w:type="dxa"/>
            <w:shd w:val="clear" w:color="auto" w:fill="auto"/>
            <w:vAlign w:val="center"/>
          </w:tcPr>
          <w:p w14:paraId="72A5ABE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795" w:type="dxa"/>
            <w:shd w:val="clear" w:color="auto" w:fill="auto"/>
            <w:vAlign w:val="center"/>
          </w:tcPr>
          <w:p w14:paraId="58C175E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多功能移动推车</w:t>
            </w:r>
          </w:p>
        </w:tc>
        <w:tc>
          <w:tcPr>
            <w:tcW w:w="1140" w:type="dxa"/>
            <w:shd w:val="clear" w:color="auto" w:fill="auto"/>
            <w:vAlign w:val="center"/>
          </w:tcPr>
          <w:p w14:paraId="10D4A11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920*430*1015</w:t>
            </w:r>
          </w:p>
        </w:tc>
        <w:tc>
          <w:tcPr>
            <w:tcW w:w="8070" w:type="dxa"/>
            <w:shd w:val="clear" w:color="auto" w:fill="auto"/>
            <w:vAlign w:val="center"/>
          </w:tcPr>
          <w:p w14:paraId="4834D376">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14:textFill>
                  <w14:solidFill>
                    <w14:schemeClr w14:val="tx1"/>
                  </w14:solidFill>
                </w14:textFill>
              </w:rPr>
              <w:t>整体外形尺寸≥920*430*1015mm，储物槽和下层板分别采用ABS吸塑一体化成型工艺，非焊接工艺；</w:t>
            </w:r>
          </w:p>
          <w:p w14:paraId="2DA1231F">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r>
              <w:rPr>
                <w:rFonts w:hint="eastAsia" w:ascii="宋体" w:hAnsi="宋体" w:cs="宋体"/>
                <w:color w:val="000000" w:themeColor="text1"/>
                <w:kern w:val="0"/>
                <w:sz w:val="18"/>
                <w:szCs w:val="18"/>
                <w14:textFill>
                  <w14:solidFill>
                    <w14:schemeClr w14:val="tx1"/>
                  </w14:solidFill>
                </w14:textFill>
              </w:rPr>
              <w:t>两层储物设计，上层采用储物斗，储物尺寸≥600*340*400mm,下层采用平板式层板，层板有效尺寸≥700*420mm</w:t>
            </w:r>
            <w:r>
              <w:rPr>
                <w:rFonts w:hint="eastAsia" w:ascii="宋体" w:hAnsi="宋体" w:cs="宋体"/>
                <w:color w:val="000000" w:themeColor="text1"/>
                <w:kern w:val="0"/>
                <w:sz w:val="18"/>
                <w:szCs w:val="18"/>
                <w:lang w:bidi="ar"/>
                <w14:textFill>
                  <w14:solidFill>
                    <w14:schemeClr w14:val="tx1"/>
                  </w14:solidFill>
                </w14:textFill>
              </w:rPr>
              <w:t>；</w:t>
            </w:r>
          </w:p>
          <w:p w14:paraId="19CD1A28">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w:t>
            </w:r>
            <w:r>
              <w:rPr>
                <w:rFonts w:hint="eastAsia" w:ascii="宋体" w:hAnsi="宋体" w:cs="宋体"/>
                <w:color w:val="000000" w:themeColor="text1"/>
                <w:kern w:val="0"/>
                <w:sz w:val="18"/>
                <w:szCs w:val="18"/>
                <w14:textFill>
                  <w14:solidFill>
                    <w14:schemeClr w14:val="tx1"/>
                  </w14:solidFill>
                </w14:textFill>
              </w:rPr>
              <w:t>ABS一体化拉手，和上部储物槽一体成型，拉手与柜体间距≤45mm</w:t>
            </w:r>
            <w:r>
              <w:rPr>
                <w:rFonts w:hint="eastAsia" w:ascii="宋体" w:hAnsi="宋体" w:cs="宋体"/>
                <w:color w:val="000000" w:themeColor="text1"/>
                <w:kern w:val="0"/>
                <w:sz w:val="18"/>
                <w:szCs w:val="18"/>
                <w:lang w:bidi="ar"/>
                <w14:textFill>
                  <w14:solidFill>
                    <w14:schemeClr w14:val="tx1"/>
                  </w14:solidFill>
                </w14:textFill>
              </w:rPr>
              <w:t>；</w:t>
            </w:r>
          </w:p>
          <w:p w14:paraId="6C71255A">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4、底座为金属表面环氧喷涂，带4个万向轮，带刹车功能；</w:t>
            </w:r>
          </w:p>
          <w:p w14:paraId="4BB2F012">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5、拓展功能：设备预留信息化设备接口，包含但不限于一体化借还平板底座（含充电功能底座）、近场天线、蓄电电池（8000mAh 待机时间&gt;100小时，工作时间&gt;10小时）。</w:t>
            </w:r>
          </w:p>
          <w:p w14:paraId="2AB0BE7A">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6、设备检修门位于拉手下方，带锁，方便检修，下部带散热孔；检修门下方带拓展口包含2个USB接口，1个HDMI接口。</w:t>
            </w:r>
          </w:p>
        </w:tc>
        <w:tc>
          <w:tcPr>
            <w:tcW w:w="420" w:type="dxa"/>
            <w:shd w:val="clear" w:color="auto" w:fill="auto"/>
            <w:noWrap/>
            <w:vAlign w:val="center"/>
          </w:tcPr>
          <w:p w14:paraId="5988234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420" w:type="dxa"/>
            <w:shd w:val="clear" w:color="auto" w:fill="auto"/>
            <w:noWrap/>
            <w:vAlign w:val="center"/>
          </w:tcPr>
          <w:p w14:paraId="56BEA6F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2895" w:type="dxa"/>
            <w:shd w:val="clear" w:color="auto" w:fill="auto"/>
            <w:noWrap/>
            <w:vAlign w:val="center"/>
          </w:tcPr>
          <w:p w14:paraId="6B18772B">
            <w:pPr>
              <w:widowControl/>
              <w:jc w:val="center"/>
              <w:textAlignment w:val="center"/>
            </w:pPr>
            <w:r>
              <w:drawing>
                <wp:inline distT="0" distB="0" distL="114300" distR="114300">
                  <wp:extent cx="1453515" cy="1443990"/>
                  <wp:effectExtent l="0" t="0" r="13335" b="3810"/>
                  <wp:docPr id="417"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6"/>
                          <pic:cNvPicPr>
                            <a:picLocks noChangeAspect="1"/>
                          </pic:cNvPicPr>
                        </pic:nvPicPr>
                        <pic:blipFill>
                          <a:blip r:embed="rId12"/>
                          <a:stretch>
                            <a:fillRect/>
                          </a:stretch>
                        </pic:blipFill>
                        <pic:spPr>
                          <a:xfrm>
                            <a:off x="0" y="0"/>
                            <a:ext cx="1453515" cy="1443990"/>
                          </a:xfrm>
                          <a:prstGeom prst="rect">
                            <a:avLst/>
                          </a:prstGeom>
                          <a:noFill/>
                          <a:ln w="9525">
                            <a:noFill/>
                          </a:ln>
                        </pic:spPr>
                      </pic:pic>
                    </a:graphicData>
                  </a:graphic>
                </wp:inline>
              </w:drawing>
            </w:r>
          </w:p>
        </w:tc>
      </w:tr>
    </w:tbl>
    <w:p w14:paraId="449B9419"/>
    <w:p w14:paraId="10D121EB"/>
    <w:p w14:paraId="420EE41A">
      <w:pPr>
        <w:spacing w:line="560" w:lineRule="exact"/>
        <w:sectPr>
          <w:footerReference r:id="rId6" w:type="default"/>
          <w:pgSz w:w="16838" w:h="11906" w:orient="landscape"/>
          <w:pgMar w:top="1800" w:right="1440" w:bottom="1133" w:left="1135" w:header="851" w:footer="992" w:gutter="0"/>
          <w:cols w:space="720" w:num="1"/>
          <w:docGrid w:type="lines" w:linePitch="312" w:charSpace="0"/>
        </w:sectPr>
      </w:pPr>
    </w:p>
    <w:p w14:paraId="505187F8">
      <w:pPr>
        <w:pStyle w:val="4"/>
        <w:rPr>
          <w:sz w:val="24"/>
          <w:szCs w:val="24"/>
        </w:rPr>
      </w:pPr>
      <w:r>
        <w:rPr>
          <w:rFonts w:hint="eastAsia"/>
          <w:sz w:val="24"/>
          <w:szCs w:val="24"/>
        </w:rPr>
        <w:t>设备清单：</w:t>
      </w:r>
    </w:p>
    <w:tbl>
      <w:tblPr>
        <w:tblStyle w:val="13"/>
        <w:tblW w:w="1533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114"/>
        <w:gridCol w:w="1440"/>
        <w:gridCol w:w="8205"/>
        <w:gridCol w:w="555"/>
        <w:gridCol w:w="375"/>
        <w:gridCol w:w="3090"/>
      </w:tblGrid>
      <w:tr w14:paraId="29C0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55" w:type="dxa"/>
            <w:shd w:val="clear" w:color="auto" w:fill="auto"/>
            <w:vAlign w:val="center"/>
          </w:tcPr>
          <w:p w14:paraId="62DA1CB8">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114" w:type="dxa"/>
            <w:shd w:val="clear" w:color="auto" w:fill="auto"/>
            <w:vAlign w:val="center"/>
          </w:tcPr>
          <w:p w14:paraId="648CA0B3">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设备名称</w:t>
            </w:r>
          </w:p>
        </w:tc>
        <w:tc>
          <w:tcPr>
            <w:tcW w:w="1440" w:type="dxa"/>
            <w:shd w:val="clear" w:color="auto" w:fill="auto"/>
            <w:vAlign w:val="center"/>
          </w:tcPr>
          <w:p w14:paraId="01FDD56A">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规格型号（mm）</w:t>
            </w:r>
          </w:p>
        </w:tc>
        <w:tc>
          <w:tcPr>
            <w:tcW w:w="8205" w:type="dxa"/>
            <w:shd w:val="clear" w:color="auto" w:fill="auto"/>
            <w:vAlign w:val="center"/>
          </w:tcPr>
          <w:p w14:paraId="01F0E395">
            <w:pPr>
              <w:widowControl/>
              <w:jc w:val="center"/>
              <w:textAlignment w:val="center"/>
              <w:rPr>
                <w:rFonts w:hint="eastAsia"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kern w:val="0"/>
                <w:sz w:val="18"/>
                <w:szCs w:val="18"/>
                <w:lang w:bidi="ar"/>
                <w14:textFill>
                  <w14:solidFill>
                    <w14:schemeClr w14:val="tx1"/>
                  </w14:solidFill>
                </w14:textFill>
              </w:rPr>
              <w:t>技术参数</w:t>
            </w:r>
          </w:p>
        </w:tc>
        <w:tc>
          <w:tcPr>
            <w:tcW w:w="555" w:type="dxa"/>
            <w:shd w:val="clear" w:color="auto" w:fill="auto"/>
            <w:vAlign w:val="center"/>
          </w:tcPr>
          <w:p w14:paraId="115774B8">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数量</w:t>
            </w:r>
          </w:p>
        </w:tc>
        <w:tc>
          <w:tcPr>
            <w:tcW w:w="375" w:type="dxa"/>
            <w:shd w:val="clear" w:color="auto" w:fill="auto"/>
            <w:vAlign w:val="center"/>
          </w:tcPr>
          <w:p w14:paraId="63257A0C">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单位</w:t>
            </w:r>
          </w:p>
        </w:tc>
        <w:tc>
          <w:tcPr>
            <w:tcW w:w="3090" w:type="dxa"/>
            <w:shd w:val="clear" w:color="auto" w:fill="auto"/>
            <w:vAlign w:val="center"/>
          </w:tcPr>
          <w:p w14:paraId="2FC81451">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参考样式</w:t>
            </w:r>
          </w:p>
        </w:tc>
      </w:tr>
      <w:tr w14:paraId="136F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555" w:type="dxa"/>
            <w:shd w:val="clear" w:color="auto" w:fill="auto"/>
            <w:noWrap/>
            <w:vAlign w:val="center"/>
          </w:tcPr>
          <w:p w14:paraId="4DD713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1114" w:type="dxa"/>
            <w:shd w:val="clear" w:color="auto" w:fill="auto"/>
            <w:vAlign w:val="center"/>
          </w:tcPr>
          <w:p w14:paraId="4F10E2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推拉白板</w:t>
            </w:r>
          </w:p>
        </w:tc>
        <w:tc>
          <w:tcPr>
            <w:tcW w:w="1440" w:type="dxa"/>
            <w:shd w:val="clear" w:color="auto" w:fill="auto"/>
            <w:vAlign w:val="center"/>
          </w:tcPr>
          <w:p w14:paraId="55C312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4000*200*1300</w:t>
            </w:r>
          </w:p>
        </w:tc>
        <w:tc>
          <w:tcPr>
            <w:tcW w:w="8205" w:type="dxa"/>
            <w:shd w:val="clear" w:color="auto" w:fill="auto"/>
            <w:vAlign w:val="center"/>
          </w:tcPr>
          <w:p w14:paraId="37A98D0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1、宽度4000mm，高度1300mm,厚度200mm。（二块推拉白板，前面一块板为推拉板，内侧一块板固定板，为了便于一体机的维护，要求在不拆外框的情况下，二块板可以随时拆装。</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2、采用知名品牌厚度为≥0.3mm钢板。颜色均匀，有良好的耐光性，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漆膜光泽度﹤10%符合国家标准；表面粗糙度Ra1.0-3.2um，板面经一万次擦拭磨耗后，表面的粗糙度不小于Ra1.0um。板面在使用含有洗涤剂和消毒剂的温水（40℃）擦洗时不变色，无表皮脱落。使用年限10年以上。</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 内芯材料: 高密度消音七层瓦楞纸板,厚度≥1㎝；</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 采用优质镀锌钢板，热镀锌薄钢板厚度0.2 mm,锌含量Z12技术要求符合国标。镀层牢固、钢性好，不变形，整板无拼接。</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 采用ABS工程防爆塑料，模具一次成型，四周包角不小于R3mm的圆角，抗冲击力强。无尖角毛刺。模具成型/边框与书写面板的固定：没有外露的金属紧固件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采用高级亚光香槟色铝合金，外框壁厚≥1.2mm，内框壁厚≥1.0mm；内加助筋，增强书写板挺度；外框和轨道一体化设计（轨道为双轨道，轨道与外框无联接件），型材规格确保内嵌触摸一体机安装，高强度工业用铝合金6063-T5材料，表面经过香槟色氧化涂层处理，立体加强双梯形设计,且美观、牢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边框及轨道：上边框与上部限位轨道一体成型，边框全段采用双层铝合金结构确保强度及使用时效耐久度。下边框与凸轨一体成型，边框全段采用双层铝合金结构确保强度及使用时效耐久度，轨道采用双轨道结构，内外一块板均可以推拉。黑板左右两侧边框全段采用双层铝合金结构确保强度及使用时效耐久度。</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滑轮：每块移动面板上部至少包含两组限位防撞双滑轮组，每块移动面板上部至少包含两组凹槽轨道滑轮，以确保活动板推拉顺畅，稳固安全。</w:t>
            </w:r>
          </w:p>
        </w:tc>
        <w:tc>
          <w:tcPr>
            <w:tcW w:w="555" w:type="dxa"/>
            <w:shd w:val="clear" w:color="auto" w:fill="auto"/>
            <w:vAlign w:val="center"/>
          </w:tcPr>
          <w:p w14:paraId="7E93CE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375" w:type="dxa"/>
            <w:shd w:val="clear" w:color="auto" w:fill="auto"/>
            <w:vAlign w:val="center"/>
          </w:tcPr>
          <w:p w14:paraId="07644F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bottom"/>
          </w:tcPr>
          <w:p w14:paraId="2E5BD10E">
            <w:pPr>
              <w:widowControl/>
              <w:jc w:val="center"/>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59264" behindDoc="1" locked="0" layoutInCell="1" allowOverlap="1">
                  <wp:simplePos x="0" y="0"/>
                  <wp:positionH relativeFrom="column">
                    <wp:posOffset>57150</wp:posOffset>
                  </wp:positionH>
                  <wp:positionV relativeFrom="paragraph">
                    <wp:posOffset>3845560</wp:posOffset>
                  </wp:positionV>
                  <wp:extent cx="1714500" cy="607695"/>
                  <wp:effectExtent l="0" t="0" r="0" b="1905"/>
                  <wp:wrapTight wrapText="bothSides">
                    <wp:wrapPolygon>
                      <wp:start x="0" y="0"/>
                      <wp:lineTo x="0" y="20991"/>
                      <wp:lineTo x="21360" y="20991"/>
                      <wp:lineTo x="21360" y="0"/>
                      <wp:lineTo x="0" y="0"/>
                    </wp:wrapPolygon>
                  </wp:wrapTight>
                  <wp:docPr id="29" name="图片_99"/>
                  <wp:cNvGraphicFramePr/>
                  <a:graphic xmlns:a="http://schemas.openxmlformats.org/drawingml/2006/main">
                    <a:graphicData uri="http://schemas.openxmlformats.org/drawingml/2006/picture">
                      <pic:pic xmlns:pic="http://schemas.openxmlformats.org/drawingml/2006/picture">
                        <pic:nvPicPr>
                          <pic:cNvPr id="29" name="图片_99"/>
                          <pic:cNvPicPr/>
                        </pic:nvPicPr>
                        <pic:blipFill>
                          <a:blip r:embed="rId13"/>
                          <a:stretch>
                            <a:fillRect/>
                          </a:stretch>
                        </pic:blipFill>
                        <pic:spPr>
                          <a:xfrm>
                            <a:off x="0" y="0"/>
                            <a:ext cx="1714500" cy="607695"/>
                          </a:xfrm>
                          <a:prstGeom prst="rect">
                            <a:avLst/>
                          </a:prstGeom>
                          <a:noFill/>
                          <a:ln>
                            <a:noFill/>
                          </a:ln>
                        </pic:spPr>
                      </pic:pic>
                    </a:graphicData>
                  </a:graphic>
                </wp:anchor>
              </w:drawing>
            </w:r>
          </w:p>
        </w:tc>
      </w:tr>
      <w:tr w14:paraId="6660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trPr>
        <w:tc>
          <w:tcPr>
            <w:tcW w:w="555" w:type="dxa"/>
            <w:shd w:val="clear" w:color="auto" w:fill="auto"/>
            <w:noWrap/>
            <w:vAlign w:val="center"/>
          </w:tcPr>
          <w:p w14:paraId="432298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2 </w:t>
            </w:r>
          </w:p>
        </w:tc>
        <w:tc>
          <w:tcPr>
            <w:tcW w:w="1114" w:type="dxa"/>
            <w:shd w:val="clear" w:color="auto" w:fill="auto"/>
            <w:vAlign w:val="center"/>
          </w:tcPr>
          <w:p w14:paraId="215358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多媒体讲台</w:t>
            </w:r>
          </w:p>
        </w:tc>
        <w:tc>
          <w:tcPr>
            <w:tcW w:w="1440" w:type="dxa"/>
            <w:shd w:val="clear" w:color="auto" w:fill="auto"/>
            <w:noWrap/>
            <w:vAlign w:val="center"/>
          </w:tcPr>
          <w:p w14:paraId="156AC0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1150*780*1000</w:t>
            </w:r>
          </w:p>
        </w:tc>
        <w:tc>
          <w:tcPr>
            <w:tcW w:w="8205" w:type="dxa"/>
            <w:shd w:val="clear" w:color="auto" w:fill="auto"/>
            <w:vAlign w:val="center"/>
          </w:tcPr>
          <w:p w14:paraId="3B70FF4F">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1.讲台桌面采用平面设计，可以放置不同型号笔记本电脑，桌面四周半包围结构，有效防止物品滑落；钢材板厚裸板0.8mm.喷塑以后1.0mm左右。</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2.讲台前面设置隐藏式抽拉储物盒，可放置笔记本电脑、键盘鼠标、板擦、粉笔等教学用具；</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3.讲台扶手、背板采用E0级高档实木制成，表面喷防滑漆，使用起来光滑度高，桌面E0级实木多层板颜色为木纹色；</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4.整体冲压成型，整体结构紧凑，空间设计合理；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5.讲台下柜前后门均可打开，前门为对开门，方便放设备，后门为抽拉门，节省空间，整个下柜可作为储物柜使用；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6.整个讲台采用上下分体，拼装组成。</w:t>
            </w:r>
          </w:p>
        </w:tc>
        <w:tc>
          <w:tcPr>
            <w:tcW w:w="555" w:type="dxa"/>
            <w:shd w:val="clear" w:color="auto" w:fill="auto"/>
            <w:vAlign w:val="center"/>
          </w:tcPr>
          <w:p w14:paraId="78FF3B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375" w:type="dxa"/>
            <w:shd w:val="clear" w:color="auto" w:fill="auto"/>
            <w:noWrap/>
            <w:vAlign w:val="center"/>
          </w:tcPr>
          <w:p w14:paraId="72A28F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61787CF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248285</wp:posOffset>
                  </wp:positionH>
                  <wp:positionV relativeFrom="paragraph">
                    <wp:posOffset>727710</wp:posOffset>
                  </wp:positionV>
                  <wp:extent cx="1259205" cy="1319530"/>
                  <wp:effectExtent l="0" t="0" r="17145" b="13970"/>
                  <wp:wrapNone/>
                  <wp:docPr id="28" name="图片_5"/>
                  <wp:cNvGraphicFramePr/>
                  <a:graphic xmlns:a="http://schemas.openxmlformats.org/drawingml/2006/main">
                    <a:graphicData uri="http://schemas.openxmlformats.org/drawingml/2006/picture">
                      <pic:pic xmlns:pic="http://schemas.openxmlformats.org/drawingml/2006/picture">
                        <pic:nvPicPr>
                          <pic:cNvPr id="28" name="图片_5"/>
                          <pic:cNvPicPr/>
                        </pic:nvPicPr>
                        <pic:blipFill>
                          <a:blip r:embed="rId14"/>
                          <a:stretch>
                            <a:fillRect/>
                          </a:stretch>
                        </pic:blipFill>
                        <pic:spPr>
                          <a:xfrm>
                            <a:off x="0" y="0"/>
                            <a:ext cx="1259205" cy="1319530"/>
                          </a:xfrm>
                          <a:prstGeom prst="rect">
                            <a:avLst/>
                          </a:prstGeom>
                          <a:noFill/>
                          <a:ln>
                            <a:noFill/>
                          </a:ln>
                        </pic:spPr>
                      </pic:pic>
                    </a:graphicData>
                  </a:graphic>
                </wp:anchor>
              </w:drawing>
            </w:r>
          </w:p>
        </w:tc>
      </w:tr>
      <w:tr w14:paraId="4CBF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5" w:hRule="atLeast"/>
        </w:trPr>
        <w:tc>
          <w:tcPr>
            <w:tcW w:w="555" w:type="dxa"/>
            <w:shd w:val="clear" w:color="auto" w:fill="auto"/>
            <w:vAlign w:val="center"/>
          </w:tcPr>
          <w:p w14:paraId="0DDB60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1114" w:type="dxa"/>
            <w:shd w:val="clear" w:color="auto" w:fill="auto"/>
            <w:vAlign w:val="center"/>
          </w:tcPr>
          <w:p w14:paraId="3420F1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单人升降课桌</w:t>
            </w:r>
          </w:p>
        </w:tc>
        <w:tc>
          <w:tcPr>
            <w:tcW w:w="1440" w:type="dxa"/>
            <w:shd w:val="clear" w:color="auto" w:fill="auto"/>
            <w:vAlign w:val="center"/>
          </w:tcPr>
          <w:p w14:paraId="6ED9EF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600*450*（640-790）</w:t>
            </w:r>
          </w:p>
        </w:tc>
        <w:tc>
          <w:tcPr>
            <w:tcW w:w="8205" w:type="dxa"/>
            <w:shd w:val="clear" w:color="auto" w:fill="auto"/>
            <w:vAlign w:val="center"/>
          </w:tcPr>
          <w:p w14:paraId="39D1A78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A.面板：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 ABS耐冲击塑料一级新料一体注塑成型。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2.尺寸：600mm×450mm±5mm厚度20mm±1mm。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3.功能：（1）靠胸前处有一內弧造型设计。（2）面板前端设置一冂字型防滑落凸条，总长度为1000mm±10mm。（3）四周及底部完全倒圆角，光滑不刮手。（4）表面需有细纹咬花。</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组合设计：面板底部有強化承重之设计。600*450尺寸桌面，内嵌两根铝管，铝管内有十字支撑，铝管尺寸15×15mm。铝管和桌面注塑一次成型，以增加抗变形与压裂能力；塑料完全包裹铝管,铝管不变形且无法取出。其它尺寸锁入两根方型铝管，并与面板底部平齐。钢管尺寸为≥15mm×30mm±1mm×1.0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B.书箱：</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2.尺寸：外径尺寸为440mm×150 mm×340mm±5mm；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3.功能：（1）书箱底部向后倾斜2度，保证所放置物品的稳定性，并设有三角形通风孔，可保持书箱内部干爽清洁。</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（2）面板与书箱由螺丝锁付，不易拆卸，保持产品完整性。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C.桌钢架：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1.材质及形状：采用椭圆形亮光钢管组合焊接而成，结构牢固，无脱焊、虚焊、焊穿等缺陷。</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2.尺寸：桌脚贴地钢管尺寸为25mm×50mm±1mm×厚1.5mm；桌脚上部固定立管钢管尺寸为30 mm×60 mm±1mm×厚1.2mm；桌脚上部活动立管钢管尺寸为25 mm×50 mm±1mm×厚1.5mm；链接书箱支架钢板件尺寸为厚 1.5mm。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 表面涂装：焊接完成后的钢管架，经打砂强化处理。外表采一级粉末涂料，经高温固化，涂层需光滑均匀，色泽一致。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4.功能：（1）暗藏式升降器，只需双手握住桌面左右两侧向上轻轻一提，即可完成调节步骤。</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（2）不得手摇式升降器、旋钮式升降器，以防碰撞。（3）钢管表面需有模具冲压刻度标识，椅子升降高度符合国家标准GB/T3976-2014中0-5号课桌椅标准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D.脚垫：</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1.材质：采用PP塑料一级新料一体射出成型,并用1支螺丝锁付。桌子脚垫需配1个水平调节螺丝，使桌面保持平衡不倾斜。不可采用回收料生产。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2.尺寸：54mm×38mm×厚8mm±2mm。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F.挂钩：</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1.材质：采用ABS塑料一级新料，一体射出成型。不可采用回收料生产。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2.尺寸：55mm×40mm×28mm±2mm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3.功能与工艺要求：在静止状态下可以承载30KG的挂物承重。</w:t>
            </w:r>
          </w:p>
        </w:tc>
        <w:tc>
          <w:tcPr>
            <w:tcW w:w="555" w:type="dxa"/>
            <w:shd w:val="clear" w:color="auto" w:fill="auto"/>
            <w:noWrap/>
            <w:vAlign w:val="center"/>
          </w:tcPr>
          <w:p w14:paraId="3B158D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360</w:t>
            </w:r>
          </w:p>
        </w:tc>
        <w:tc>
          <w:tcPr>
            <w:tcW w:w="375" w:type="dxa"/>
            <w:shd w:val="clear" w:color="auto" w:fill="auto"/>
            <w:noWrap/>
            <w:vAlign w:val="center"/>
          </w:tcPr>
          <w:p w14:paraId="44E1AF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2126134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180975</wp:posOffset>
                  </wp:positionH>
                  <wp:positionV relativeFrom="paragraph">
                    <wp:posOffset>1696720</wp:posOffset>
                  </wp:positionV>
                  <wp:extent cx="1548130" cy="1868805"/>
                  <wp:effectExtent l="0" t="0" r="13970" b="17145"/>
                  <wp:wrapNone/>
                  <wp:docPr id="103" name="图片_80"/>
                  <wp:cNvGraphicFramePr/>
                  <a:graphic xmlns:a="http://schemas.openxmlformats.org/drawingml/2006/main">
                    <a:graphicData uri="http://schemas.openxmlformats.org/drawingml/2006/picture">
                      <pic:pic xmlns:pic="http://schemas.openxmlformats.org/drawingml/2006/picture">
                        <pic:nvPicPr>
                          <pic:cNvPr id="103" name="图片_80"/>
                          <pic:cNvPicPr/>
                        </pic:nvPicPr>
                        <pic:blipFill>
                          <a:blip r:embed="rId8"/>
                          <a:stretch>
                            <a:fillRect/>
                          </a:stretch>
                        </pic:blipFill>
                        <pic:spPr>
                          <a:xfrm>
                            <a:off x="0" y="0"/>
                            <a:ext cx="1548130" cy="1868805"/>
                          </a:xfrm>
                          <a:prstGeom prst="rect">
                            <a:avLst/>
                          </a:prstGeom>
                          <a:noFill/>
                          <a:ln>
                            <a:noFill/>
                          </a:ln>
                        </pic:spPr>
                      </pic:pic>
                    </a:graphicData>
                  </a:graphic>
                </wp:anchor>
              </w:drawing>
            </w:r>
          </w:p>
        </w:tc>
      </w:tr>
      <w:tr w14:paraId="25CB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trPr>
        <w:tc>
          <w:tcPr>
            <w:tcW w:w="555" w:type="dxa"/>
            <w:shd w:val="clear" w:color="auto" w:fill="auto"/>
            <w:noWrap/>
            <w:vAlign w:val="center"/>
          </w:tcPr>
          <w:p w14:paraId="5EBD60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1114" w:type="dxa"/>
            <w:shd w:val="clear" w:color="auto" w:fill="auto"/>
            <w:vAlign w:val="center"/>
          </w:tcPr>
          <w:p w14:paraId="2234B8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单人升降课椅</w:t>
            </w:r>
          </w:p>
        </w:tc>
        <w:tc>
          <w:tcPr>
            <w:tcW w:w="1440" w:type="dxa"/>
            <w:shd w:val="clear" w:color="auto" w:fill="auto"/>
            <w:vAlign w:val="center"/>
          </w:tcPr>
          <w:p w14:paraId="5B970D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440*380*（380-460）</w:t>
            </w:r>
          </w:p>
        </w:tc>
        <w:tc>
          <w:tcPr>
            <w:tcW w:w="8205" w:type="dxa"/>
            <w:shd w:val="clear" w:color="auto" w:fill="auto"/>
            <w:vAlign w:val="center"/>
          </w:tcPr>
          <w:p w14:paraId="4CE02DF1">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A靠背：</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2.尺寸：460×295mm±10mm。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3.靠背整体呈圆弧状，可以更好的贴合背部，靠背中间有三角形散热孔。</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4.靠背与钢管结合方式，由螺丝锁付不得有摇晃现象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B坐垫：</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2.尺寸：440mm×380mm±10mm。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bdr w:val="single" w:color="000000" w:sz="4" w:space="0"/>
                <w14:textFill>
                  <w14:solidFill>
                    <w14:schemeClr w14:val="tx1"/>
                  </w14:solidFill>
                </w14:textFill>
              </w:rPr>
              <w:drawing>
                <wp:anchor distT="0" distB="0" distL="114300" distR="114300" simplePos="0" relativeHeight="251662336" behindDoc="0" locked="0" layoutInCell="1" allowOverlap="1">
                  <wp:simplePos x="0" y="0"/>
                  <wp:positionH relativeFrom="column">
                    <wp:posOffset>5915025</wp:posOffset>
                  </wp:positionH>
                  <wp:positionV relativeFrom="paragraph">
                    <wp:posOffset>768985</wp:posOffset>
                  </wp:positionV>
                  <wp:extent cx="1600200" cy="2540000"/>
                  <wp:effectExtent l="0" t="0" r="0" b="12700"/>
                  <wp:wrapNone/>
                  <wp:docPr id="104" name="图片_81"/>
                  <wp:cNvGraphicFramePr/>
                  <a:graphic xmlns:a="http://schemas.openxmlformats.org/drawingml/2006/main">
                    <a:graphicData uri="http://schemas.openxmlformats.org/drawingml/2006/picture">
                      <pic:pic xmlns:pic="http://schemas.openxmlformats.org/drawingml/2006/picture">
                        <pic:nvPicPr>
                          <pic:cNvPr id="104" name="图片_81"/>
                          <pic:cNvPicPr/>
                        </pic:nvPicPr>
                        <pic:blipFill>
                          <a:blip r:embed="rId15"/>
                          <a:stretch>
                            <a:fillRect/>
                          </a:stretch>
                        </pic:blipFill>
                        <pic:spPr>
                          <a:xfrm>
                            <a:off x="0" y="0"/>
                            <a:ext cx="1600200" cy="2540000"/>
                          </a:xfrm>
                          <a:prstGeom prst="rect">
                            <a:avLst/>
                          </a:prstGeom>
                          <a:noFill/>
                          <a:ln>
                            <a:noFill/>
                          </a:ln>
                        </pic:spPr>
                      </pic:pic>
                    </a:graphicData>
                  </a:graphic>
                </wp:anchor>
              </w:drawing>
            </w:r>
            <w:r>
              <w:rPr>
                <w:rFonts w:hint="eastAsia" w:ascii="宋体" w:hAnsi="宋体" w:cs="宋体"/>
                <w:color w:val="000000" w:themeColor="text1"/>
                <w:kern w:val="0"/>
                <w:sz w:val="18"/>
                <w:szCs w:val="18"/>
                <w:lang w:bidi="ar"/>
                <w14:textFill>
                  <w14:solidFill>
                    <w14:schemeClr w14:val="tx1"/>
                  </w14:solidFill>
                </w14:textFill>
              </w:rPr>
              <w:t>3.座垫中间有一内陷，可使坐下时臀部能服贴座垫，座垫中间有三角形通风孔，起到散热作用.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C.椅子钢架要求：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1.材质及形状：采用椭圆形亮光钢管组合焊接而成，结构牢固。焊接完成钢管架，焊接部位牢固，需无脱焊、虚焊、焊穿等缺陷。</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2.尺寸：椅脚贴地钢管尺寸为25mm×50mm±1mm×厚1.5mm；椅脚上部固定立管钢管尺寸为30 mm×60 mm±1mm×厚1.2mm；椅脚上部活动立管钢管尺寸为25 mm×50 mm±1mm ×厚1.5mm；链接靠背的钢管为34 mm×16.5 mm±1mm×厚1.2mm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表面涂装：焊接完成后的钢管架，经打砂强化处理。外表采一级粉末涂料，经高温固化，涂层需光滑均匀，色泽一致。4.功能：（1）暗藏式升降器，只需双手握住桌面左右两侧向上轻轻一提，即可完成调节步骤。</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（2）不得手摇式升降器、旋钮式升降器，以防碰撞。</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（3）钢管表面需有模具冲压刻度标识，椅子升降高度符合国家标准GB/T3976-2014中0-5号课桌椅标准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D.脚垫：</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1.材质：采用PP塑料一级新料一体射出成型,并用1支螺丝锁付。桌子脚垫需配1个水平调节螺丝，使桌面保持平衡不倾斜。不可采用回收料生产。</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2.尺寸：54mm×38mm×厚8mm±2mm。</w:t>
            </w:r>
          </w:p>
        </w:tc>
        <w:tc>
          <w:tcPr>
            <w:tcW w:w="555" w:type="dxa"/>
            <w:shd w:val="clear" w:color="auto" w:fill="auto"/>
            <w:noWrap/>
            <w:vAlign w:val="center"/>
          </w:tcPr>
          <w:p w14:paraId="4F4F46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360</w:t>
            </w:r>
          </w:p>
        </w:tc>
        <w:tc>
          <w:tcPr>
            <w:tcW w:w="375" w:type="dxa"/>
            <w:shd w:val="clear" w:color="auto" w:fill="auto"/>
            <w:noWrap/>
            <w:vAlign w:val="center"/>
          </w:tcPr>
          <w:p w14:paraId="2F5BEE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74DB8D62">
            <w:pPr>
              <w:widowControl/>
              <w:textAlignment w:val="center"/>
              <w:rPr>
                <w:rFonts w:hint="eastAsia" w:ascii="宋体" w:hAnsi="宋体" w:cs="宋体"/>
                <w:color w:val="000000"/>
                <w:sz w:val="18"/>
                <w:szCs w:val="18"/>
              </w:rPr>
            </w:pPr>
          </w:p>
        </w:tc>
      </w:tr>
      <w:tr w14:paraId="32A1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0" w:hRule="atLeast"/>
        </w:trPr>
        <w:tc>
          <w:tcPr>
            <w:tcW w:w="555" w:type="dxa"/>
            <w:shd w:val="clear" w:color="auto" w:fill="auto"/>
            <w:noWrap/>
            <w:vAlign w:val="center"/>
          </w:tcPr>
          <w:p w14:paraId="17817D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5 </w:t>
            </w:r>
          </w:p>
        </w:tc>
        <w:tc>
          <w:tcPr>
            <w:tcW w:w="1114" w:type="dxa"/>
            <w:shd w:val="clear" w:color="auto" w:fill="auto"/>
            <w:vAlign w:val="center"/>
          </w:tcPr>
          <w:p w14:paraId="5DA95D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中小学通用多功能书包柜</w:t>
            </w:r>
          </w:p>
        </w:tc>
        <w:tc>
          <w:tcPr>
            <w:tcW w:w="1440" w:type="dxa"/>
            <w:shd w:val="clear" w:color="auto" w:fill="auto"/>
            <w:vAlign w:val="center"/>
          </w:tcPr>
          <w:p w14:paraId="45770E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宽400（±2）*深500（±2）*高315（±4）</w:t>
            </w:r>
          </w:p>
        </w:tc>
        <w:tc>
          <w:tcPr>
            <w:tcW w:w="8205" w:type="dxa"/>
            <w:shd w:val="clear" w:color="auto" w:fill="auto"/>
            <w:vAlign w:val="center"/>
          </w:tcPr>
          <w:p w14:paraId="036A2B7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1、柜门采用ABS环保材料注塑而成；柜体采用高强度HIPS注塑而成。2、底座高度50mm（±1），两侧封闭设计。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3、平顶板组，高度40mm（±1），插销预装在顶板上面，只需按压插销即可与后板连接，实现柜体固定作用，平顶板顶部平滑光滑无纹路。</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单侧板注塑一体成型，单侧板正面平整无铰链孔；与底座、上下板、平顶板榫卯配合，侧板表面光滑无纹路，增加凹凸造型增强稳定性，侧板内部带有隐孔，用于两组柜体的连接，穿透即可使用，不需要连接接柜体时，表面平整无痕迹，不会露出孔位或用盖帽遮盖孔位。</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5、双侧板注塑一体成型，与底座、上下板、平顶板榫卯配合；双侧板正面平整无铰链孔；双侧板自带旋转隐藏式杯架盒，侧板表面光滑无纹路。</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造形门板与门副板组装出货，门轴与门轴盖一体式设计，无单独的门轴及门轴盖；门板与柜体之间使用隐藏式铰链，让门板两侧面无铰链缺口，保证整个门板外观造型完整无缺口。门副板配带盖翻转式多功能盒以及倾斜15°的一体式校园卡槽，磁吸款门板组，利用磁场感应原理，实现门板关门后自动与柜体吸附在一起，门板底部带有ABS环保标志，柜门表面光滑无纹路，门板左侧直角处各灌包一个TPE软胶材质的防撞软胶护角，可灵活放置号码牌，号码牌镶嵌式安装。</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7、柜门与柜体连接采用高强度尼龙铰链连接设计，防水，防锈。安装隐藏式铰链，使门板两侧面无铰链缺口，铰链预装在门板组上，无需另外组装，只需卡扣端插入侧板铰链槽即可固定， 安装过程不需要拆除门副板，不需要任何辅助螺丝连接。</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8、 规格尺寸：宽400mm（±2）*深500mm（±2）*高315mm（±4）（不含底座和平顶板），每增高一层高度增加315mm，每增加一列宽度增加400mm。</w:t>
            </w:r>
          </w:p>
        </w:tc>
        <w:tc>
          <w:tcPr>
            <w:tcW w:w="555" w:type="dxa"/>
            <w:shd w:val="clear" w:color="auto" w:fill="auto"/>
            <w:vAlign w:val="center"/>
          </w:tcPr>
          <w:p w14:paraId="1B11CD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336</w:t>
            </w:r>
          </w:p>
        </w:tc>
        <w:tc>
          <w:tcPr>
            <w:tcW w:w="375" w:type="dxa"/>
            <w:shd w:val="clear" w:color="auto" w:fill="auto"/>
            <w:vAlign w:val="center"/>
          </w:tcPr>
          <w:p w14:paraId="14F9B8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4B2DAF11">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153670</wp:posOffset>
                  </wp:positionH>
                  <wp:positionV relativeFrom="paragraph">
                    <wp:posOffset>1764665</wp:posOffset>
                  </wp:positionV>
                  <wp:extent cx="1676400" cy="1012825"/>
                  <wp:effectExtent l="0" t="0" r="0" b="15875"/>
                  <wp:wrapNone/>
                  <wp:docPr id="105" name="图片_86"/>
                  <wp:cNvGraphicFramePr/>
                  <a:graphic xmlns:a="http://schemas.openxmlformats.org/drawingml/2006/main">
                    <a:graphicData uri="http://schemas.openxmlformats.org/drawingml/2006/picture">
                      <pic:pic xmlns:pic="http://schemas.openxmlformats.org/drawingml/2006/picture">
                        <pic:nvPicPr>
                          <pic:cNvPr id="105" name="图片_86"/>
                          <pic:cNvPicPr/>
                        </pic:nvPicPr>
                        <pic:blipFill>
                          <a:blip r:embed="rId16"/>
                          <a:stretch>
                            <a:fillRect/>
                          </a:stretch>
                        </pic:blipFill>
                        <pic:spPr>
                          <a:xfrm>
                            <a:off x="0" y="0"/>
                            <a:ext cx="1676400" cy="1012825"/>
                          </a:xfrm>
                          <a:prstGeom prst="rect">
                            <a:avLst/>
                          </a:prstGeom>
                          <a:noFill/>
                          <a:ln>
                            <a:noFill/>
                          </a:ln>
                        </pic:spPr>
                      </pic:pic>
                    </a:graphicData>
                  </a:graphic>
                </wp:anchor>
              </w:drawing>
            </w:r>
          </w:p>
        </w:tc>
      </w:tr>
      <w:tr w14:paraId="23E5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0" w:hRule="atLeast"/>
        </w:trPr>
        <w:tc>
          <w:tcPr>
            <w:tcW w:w="555" w:type="dxa"/>
            <w:shd w:val="clear" w:color="auto" w:fill="auto"/>
            <w:vAlign w:val="center"/>
          </w:tcPr>
          <w:p w14:paraId="0A4846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1114" w:type="dxa"/>
            <w:shd w:val="clear" w:color="auto" w:fill="auto"/>
            <w:vAlign w:val="center"/>
          </w:tcPr>
          <w:p w14:paraId="11CDEC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中小学通用多功能储物柜</w:t>
            </w:r>
          </w:p>
        </w:tc>
        <w:tc>
          <w:tcPr>
            <w:tcW w:w="1440" w:type="dxa"/>
            <w:shd w:val="clear" w:color="auto" w:fill="auto"/>
            <w:vAlign w:val="center"/>
          </w:tcPr>
          <w:p w14:paraId="23FA3E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宽764（±2）*深500（±4）*高1320（±4）</w:t>
            </w:r>
          </w:p>
        </w:tc>
        <w:tc>
          <w:tcPr>
            <w:tcW w:w="8205" w:type="dxa"/>
            <w:shd w:val="clear" w:color="auto" w:fill="auto"/>
            <w:vAlign w:val="center"/>
          </w:tcPr>
          <w:p w14:paraId="52364F2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1.柜门采用PVC材料挤出而成；</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柜体采用高强度HIPS注塑而成。</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2.底座高度80mm（±1），两侧封闭设计，可有效防止脏物进入底座内部。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单侧板注塑一体成型；与底座、上下板、平顶板榫卯配合，侧板表面光滑，增加凹凸造型增强稳定性，侧板内部带有连接孔，用于两组柜体的连接，使用长连接件，不需要连接接柜体时，使用短连接件填充即可。</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4.双侧板注塑一体成型，与底座、上下板、平顶板榫卯配合，侧板表面光滑。</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5.门板由PVC料通过挤出工艺，一体成型。采用平面设计，整体体现简洁质感和美观；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6.柜门与柜体连接采用高强度尼龙铰链（Nylon）与门轴连接设计，防水，防锈。具有限位功能，两端采用弹性卡钩固定在柜体端，轻按卡勾即可拆下。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规格尺寸：1层1列：高1240*宽382*厚500mm（不含底座），每增加一列宽度增加382mm。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7.单柜重量： 16.2±0.8kg（含底座、平顶板）</w:t>
            </w:r>
          </w:p>
        </w:tc>
        <w:tc>
          <w:tcPr>
            <w:tcW w:w="555" w:type="dxa"/>
            <w:shd w:val="clear" w:color="auto" w:fill="auto"/>
            <w:vAlign w:val="center"/>
          </w:tcPr>
          <w:p w14:paraId="088719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375" w:type="dxa"/>
            <w:shd w:val="clear" w:color="auto" w:fill="auto"/>
            <w:vAlign w:val="center"/>
          </w:tcPr>
          <w:p w14:paraId="41E951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center"/>
          </w:tcPr>
          <w:p w14:paraId="2EF263A8">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276225</wp:posOffset>
                  </wp:positionH>
                  <wp:positionV relativeFrom="paragraph">
                    <wp:posOffset>429895</wp:posOffset>
                  </wp:positionV>
                  <wp:extent cx="1245235" cy="1779905"/>
                  <wp:effectExtent l="0" t="0" r="12065" b="10795"/>
                  <wp:wrapNone/>
                  <wp:docPr id="106" name="图片_82"/>
                  <wp:cNvGraphicFramePr/>
                  <a:graphic xmlns:a="http://schemas.openxmlformats.org/drawingml/2006/main">
                    <a:graphicData uri="http://schemas.openxmlformats.org/drawingml/2006/picture">
                      <pic:pic xmlns:pic="http://schemas.openxmlformats.org/drawingml/2006/picture">
                        <pic:nvPicPr>
                          <pic:cNvPr id="106" name="图片_82"/>
                          <pic:cNvPicPr/>
                        </pic:nvPicPr>
                        <pic:blipFill>
                          <a:blip r:embed="rId17"/>
                          <a:srcRect t="39742" r="53695"/>
                          <a:stretch>
                            <a:fillRect/>
                          </a:stretch>
                        </pic:blipFill>
                        <pic:spPr>
                          <a:xfrm>
                            <a:off x="0" y="0"/>
                            <a:ext cx="1245235" cy="1779905"/>
                          </a:xfrm>
                          <a:prstGeom prst="rect">
                            <a:avLst/>
                          </a:prstGeom>
                          <a:noFill/>
                          <a:ln>
                            <a:noFill/>
                          </a:ln>
                        </pic:spPr>
                      </pic:pic>
                    </a:graphicData>
                  </a:graphic>
                </wp:anchor>
              </w:drawing>
            </w:r>
          </w:p>
        </w:tc>
      </w:tr>
      <w:tr w14:paraId="3039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atLeast"/>
        </w:trPr>
        <w:tc>
          <w:tcPr>
            <w:tcW w:w="555" w:type="dxa"/>
            <w:shd w:val="clear" w:color="auto" w:fill="auto"/>
            <w:noWrap/>
            <w:vAlign w:val="center"/>
          </w:tcPr>
          <w:p w14:paraId="48718F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c>
          <w:tcPr>
            <w:tcW w:w="1114" w:type="dxa"/>
            <w:shd w:val="clear" w:color="auto" w:fill="auto"/>
            <w:vAlign w:val="center"/>
          </w:tcPr>
          <w:p w14:paraId="47967E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软木板</w:t>
            </w:r>
          </w:p>
        </w:tc>
        <w:tc>
          <w:tcPr>
            <w:tcW w:w="1440" w:type="dxa"/>
            <w:shd w:val="clear" w:color="auto" w:fill="auto"/>
            <w:vAlign w:val="center"/>
          </w:tcPr>
          <w:p w14:paraId="7372E9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4000*1200</w:t>
            </w:r>
          </w:p>
        </w:tc>
        <w:tc>
          <w:tcPr>
            <w:tcW w:w="8205" w:type="dxa"/>
            <w:shd w:val="clear" w:color="auto" w:fill="auto"/>
            <w:vAlign w:val="center"/>
          </w:tcPr>
          <w:p w14:paraId="1A7E321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整体规格：外径4000mm×1200mm；内芯采用材质柔软的自然软木制作，该软木具有一定的韧性，易扎订固定宣传资料，表面包软木布。背板：采用优质防锈热镀锌钢板，厚度≥0.30mm，流水线一次成型，每间隔8公分设有1个2公分的加强凹槽，确保均布承压不低于635N，镀锌含量Z12技术要求不低于国标GB2518-88。/整体框架采用25mm*30mm豪华高强度工业电泳香槟色铝合金；铝合金壁厚≥1.2㎜/包角材料：采用防老化、抗疲劳、壁厚≥1.2㎜的ABS工程塑料，流线型设计，无尘角，一次成型模具；</w:t>
            </w:r>
          </w:p>
        </w:tc>
        <w:tc>
          <w:tcPr>
            <w:tcW w:w="555" w:type="dxa"/>
            <w:shd w:val="clear" w:color="auto" w:fill="auto"/>
            <w:vAlign w:val="center"/>
          </w:tcPr>
          <w:p w14:paraId="765426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375" w:type="dxa"/>
            <w:shd w:val="clear" w:color="auto" w:fill="auto"/>
            <w:vAlign w:val="center"/>
          </w:tcPr>
          <w:p w14:paraId="1554B7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块</w:t>
            </w:r>
          </w:p>
        </w:tc>
        <w:tc>
          <w:tcPr>
            <w:tcW w:w="3090" w:type="dxa"/>
            <w:shd w:val="clear" w:color="auto" w:fill="auto"/>
            <w:vAlign w:val="center"/>
          </w:tcPr>
          <w:p w14:paraId="6E0E28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75565</wp:posOffset>
                  </wp:positionH>
                  <wp:positionV relativeFrom="paragraph">
                    <wp:posOffset>285750</wp:posOffset>
                  </wp:positionV>
                  <wp:extent cx="1843405" cy="971550"/>
                  <wp:effectExtent l="0" t="0" r="0" b="0"/>
                  <wp:wrapNone/>
                  <wp:docPr id="107" name="图片_340"/>
                  <wp:cNvGraphicFramePr/>
                  <a:graphic xmlns:a="http://schemas.openxmlformats.org/drawingml/2006/main">
                    <a:graphicData uri="http://schemas.openxmlformats.org/drawingml/2006/picture">
                      <pic:pic xmlns:pic="http://schemas.openxmlformats.org/drawingml/2006/picture">
                        <pic:nvPicPr>
                          <pic:cNvPr id="107" name="图片_340"/>
                          <pic:cNvPicPr/>
                        </pic:nvPicPr>
                        <pic:blipFill>
                          <a:blip r:embed="rId18"/>
                          <a:stretch>
                            <a:fillRect/>
                          </a:stretch>
                        </pic:blipFill>
                        <pic:spPr>
                          <a:xfrm>
                            <a:off x="0" y="0"/>
                            <a:ext cx="1843405" cy="971550"/>
                          </a:xfrm>
                          <a:prstGeom prst="rect">
                            <a:avLst/>
                          </a:prstGeom>
                          <a:noFill/>
                          <a:ln>
                            <a:noFill/>
                          </a:ln>
                        </pic:spPr>
                      </pic:pic>
                    </a:graphicData>
                  </a:graphic>
                </wp:anchor>
              </w:drawing>
            </w:r>
          </w:p>
        </w:tc>
      </w:tr>
      <w:tr w14:paraId="4A05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trPr>
        <w:tc>
          <w:tcPr>
            <w:tcW w:w="555" w:type="dxa"/>
            <w:shd w:val="clear" w:color="auto" w:fill="auto"/>
            <w:noWrap/>
            <w:vAlign w:val="center"/>
          </w:tcPr>
          <w:p w14:paraId="16249E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8 </w:t>
            </w:r>
          </w:p>
        </w:tc>
        <w:tc>
          <w:tcPr>
            <w:tcW w:w="1114" w:type="dxa"/>
            <w:shd w:val="clear" w:color="auto" w:fill="auto"/>
            <w:vAlign w:val="center"/>
          </w:tcPr>
          <w:p w14:paraId="15EE64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办公桌</w:t>
            </w:r>
          </w:p>
        </w:tc>
        <w:tc>
          <w:tcPr>
            <w:tcW w:w="1440" w:type="dxa"/>
            <w:shd w:val="clear" w:color="auto" w:fill="auto"/>
            <w:vAlign w:val="center"/>
          </w:tcPr>
          <w:p w14:paraId="75A5114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隔断：1500*1500*1200</w:t>
            </w:r>
          </w:p>
          <w:p w14:paraId="5895BD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台面：1400*1400mm</w:t>
            </w:r>
          </w:p>
        </w:tc>
        <w:tc>
          <w:tcPr>
            <w:tcW w:w="8205" w:type="dxa"/>
            <w:shd w:val="clear" w:color="auto" w:fill="auto"/>
            <w:vAlign w:val="center"/>
          </w:tcPr>
          <w:p w14:paraId="03956008">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钢木结构：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（1）面板及脚板：优质品牌25mm厚E0级实木多层板，其它为18mm厚E0级实木多层板，封边：2.0mm厚PVC封边条，封边条修整后表面无毛刺。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（2）粘胶：环保粘胶剂。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（3）五金件：采用优质品牌三截可拆钢珠导轨。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（4）桌面上方一侧做空格柜，深度260，高度450，内含层板。下部活动三抽柜，含4个活动轮，屏风厚度为40mm,上部250mm磨砂玻璃，其余部为实木多层板。</w:t>
            </w:r>
          </w:p>
        </w:tc>
        <w:tc>
          <w:tcPr>
            <w:tcW w:w="555" w:type="dxa"/>
            <w:shd w:val="clear" w:color="auto" w:fill="auto"/>
            <w:noWrap/>
            <w:vAlign w:val="center"/>
          </w:tcPr>
          <w:p w14:paraId="1491C0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w:t>
            </w:r>
          </w:p>
        </w:tc>
        <w:tc>
          <w:tcPr>
            <w:tcW w:w="375" w:type="dxa"/>
            <w:shd w:val="clear" w:color="auto" w:fill="auto"/>
            <w:vAlign w:val="center"/>
          </w:tcPr>
          <w:p w14:paraId="36A298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bottom"/>
          </w:tcPr>
          <w:p w14:paraId="16C977CE">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66432" behindDoc="0" locked="0" layoutInCell="1" allowOverlap="1">
                  <wp:simplePos x="0" y="0"/>
                  <wp:positionH relativeFrom="column">
                    <wp:posOffset>61595</wp:posOffset>
                  </wp:positionH>
                  <wp:positionV relativeFrom="paragraph">
                    <wp:posOffset>229870</wp:posOffset>
                  </wp:positionV>
                  <wp:extent cx="1783715" cy="1477010"/>
                  <wp:effectExtent l="0" t="0" r="0" b="0"/>
                  <wp:wrapNone/>
                  <wp:docPr id="108" name="图片_87"/>
                  <wp:cNvGraphicFramePr/>
                  <a:graphic xmlns:a="http://schemas.openxmlformats.org/drawingml/2006/main">
                    <a:graphicData uri="http://schemas.openxmlformats.org/drawingml/2006/picture">
                      <pic:pic xmlns:pic="http://schemas.openxmlformats.org/drawingml/2006/picture">
                        <pic:nvPicPr>
                          <pic:cNvPr id="108" name="图片_87"/>
                          <pic:cNvPicPr/>
                        </pic:nvPicPr>
                        <pic:blipFill>
                          <a:blip r:embed="rId19"/>
                          <a:stretch>
                            <a:fillRect/>
                          </a:stretch>
                        </pic:blipFill>
                        <pic:spPr>
                          <a:xfrm>
                            <a:off x="0" y="0"/>
                            <a:ext cx="1783715" cy="1477010"/>
                          </a:xfrm>
                          <a:prstGeom prst="rect">
                            <a:avLst/>
                          </a:prstGeom>
                          <a:noFill/>
                          <a:ln>
                            <a:noFill/>
                          </a:ln>
                        </pic:spPr>
                      </pic:pic>
                    </a:graphicData>
                  </a:graphic>
                </wp:anchor>
              </w:drawing>
            </w:r>
          </w:p>
        </w:tc>
      </w:tr>
      <w:tr w14:paraId="308D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555" w:type="dxa"/>
            <w:shd w:val="clear" w:color="auto" w:fill="auto"/>
            <w:vAlign w:val="center"/>
          </w:tcPr>
          <w:p w14:paraId="5B8B48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1114" w:type="dxa"/>
            <w:shd w:val="clear" w:color="auto" w:fill="auto"/>
            <w:noWrap/>
            <w:vAlign w:val="center"/>
          </w:tcPr>
          <w:p w14:paraId="097381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办公桌</w:t>
            </w:r>
          </w:p>
        </w:tc>
        <w:tc>
          <w:tcPr>
            <w:tcW w:w="1440" w:type="dxa"/>
            <w:shd w:val="clear" w:color="auto" w:fill="auto"/>
            <w:vAlign w:val="center"/>
          </w:tcPr>
          <w:p w14:paraId="2F3E3C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1500*700*750</w:t>
            </w:r>
          </w:p>
        </w:tc>
        <w:tc>
          <w:tcPr>
            <w:tcW w:w="8205" w:type="dxa"/>
            <w:shd w:val="clear" w:color="auto" w:fill="auto"/>
            <w:vAlign w:val="center"/>
          </w:tcPr>
          <w:p w14:paraId="01A56210">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全木结构：（1）面板采用E0级30mm厚优质实木多层板其余板件均采用18mm厚优质实木多层板，2mm 同色封边条。优质锌合金连接件。采用具有环保、耐热、耐水、粘性强特点的环保胶水。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（2）粘胶：环保粘胶剂。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（3）五金件：优质品牌三截可拆钢珠导轨。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（4）左侧单开门柜内含一块层板，中间为键盘抽。右侧为三个抽屉。</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（5）桌面上加翻盖线槽盒，面对面坐中间含一块实木多层板小屏风，宽度1200，300H。</w:t>
            </w:r>
          </w:p>
        </w:tc>
        <w:tc>
          <w:tcPr>
            <w:tcW w:w="555" w:type="dxa"/>
            <w:shd w:val="clear" w:color="auto" w:fill="auto"/>
            <w:noWrap/>
            <w:vAlign w:val="center"/>
          </w:tcPr>
          <w:p w14:paraId="40AFB0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c>
          <w:tcPr>
            <w:tcW w:w="375" w:type="dxa"/>
            <w:shd w:val="clear" w:color="auto" w:fill="auto"/>
            <w:noWrap/>
            <w:vAlign w:val="center"/>
          </w:tcPr>
          <w:p w14:paraId="2F1F13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bottom"/>
          </w:tcPr>
          <w:p w14:paraId="5648590C">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67456" behindDoc="0" locked="0" layoutInCell="1" allowOverlap="1">
                  <wp:simplePos x="0" y="0"/>
                  <wp:positionH relativeFrom="column">
                    <wp:posOffset>55880</wp:posOffset>
                  </wp:positionH>
                  <wp:positionV relativeFrom="paragraph">
                    <wp:posOffset>-1268095</wp:posOffset>
                  </wp:positionV>
                  <wp:extent cx="1638935" cy="1082040"/>
                  <wp:effectExtent l="0" t="0" r="18415" b="3810"/>
                  <wp:wrapNone/>
                  <wp:docPr id="109" name="图片_97"/>
                  <wp:cNvGraphicFramePr/>
                  <a:graphic xmlns:a="http://schemas.openxmlformats.org/drawingml/2006/main">
                    <a:graphicData uri="http://schemas.openxmlformats.org/drawingml/2006/picture">
                      <pic:pic xmlns:pic="http://schemas.openxmlformats.org/drawingml/2006/picture">
                        <pic:nvPicPr>
                          <pic:cNvPr id="109" name="图片_97"/>
                          <pic:cNvPicPr/>
                        </pic:nvPicPr>
                        <pic:blipFill>
                          <a:blip r:embed="rId20"/>
                          <a:stretch>
                            <a:fillRect/>
                          </a:stretch>
                        </pic:blipFill>
                        <pic:spPr>
                          <a:xfrm>
                            <a:off x="0" y="0"/>
                            <a:ext cx="1638935" cy="1082040"/>
                          </a:xfrm>
                          <a:prstGeom prst="rect">
                            <a:avLst/>
                          </a:prstGeom>
                          <a:noFill/>
                          <a:ln>
                            <a:noFill/>
                          </a:ln>
                        </pic:spPr>
                      </pic:pic>
                    </a:graphicData>
                  </a:graphic>
                </wp:anchor>
              </w:drawing>
            </w:r>
          </w:p>
        </w:tc>
      </w:tr>
      <w:tr w14:paraId="718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55" w:type="dxa"/>
            <w:shd w:val="clear" w:color="auto" w:fill="auto"/>
            <w:noWrap/>
            <w:vAlign w:val="center"/>
          </w:tcPr>
          <w:p w14:paraId="2C81FA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1114" w:type="dxa"/>
            <w:shd w:val="clear" w:color="auto" w:fill="auto"/>
            <w:vAlign w:val="center"/>
          </w:tcPr>
          <w:p w14:paraId="116897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办公桌</w:t>
            </w:r>
          </w:p>
        </w:tc>
        <w:tc>
          <w:tcPr>
            <w:tcW w:w="1440" w:type="dxa"/>
            <w:shd w:val="clear" w:color="auto" w:fill="auto"/>
            <w:vAlign w:val="center"/>
          </w:tcPr>
          <w:p w14:paraId="748D9C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主桌1400*700*750</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副桌1200*400*550</w:t>
            </w:r>
          </w:p>
        </w:tc>
        <w:tc>
          <w:tcPr>
            <w:tcW w:w="8205" w:type="dxa"/>
            <w:shd w:val="clear" w:color="auto" w:fill="auto"/>
            <w:vAlign w:val="center"/>
          </w:tcPr>
          <w:p w14:paraId="77C66AB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钢木结构：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（1）桌板：采用25mm厚E0级三聚氰胺板，其它为16mm厚E0级三聚氰胺板，2mm同色封边条，封边条修整后表面无毛刺。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（2）附桌：台面采用16mm厚E0级三聚氰胺板，2mm同色封边条直线封边，封边条修整后表面无毛刺。拉手为隐藏式拉手。桌脚：采用静音万向轮。</w:t>
            </w:r>
            <w:r>
              <w:rPr>
                <w:rFonts w:hint="eastAsia"/>
                <w:color w:val="000000" w:themeColor="text1"/>
                <w:sz w:val="18"/>
                <w:szCs w:val="18"/>
                <w14:textFill>
                  <w14:solidFill>
                    <w14:schemeClr w14:val="tx1"/>
                  </w14:solidFill>
                </w14:textFill>
              </w:rPr>
              <w:t>左侧400mm为三抽带连杆锁，中间400mm为开放格含一块活动层板，右侧400mm为单开门，内含一块活动层板。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采用优质锌合金连接件。采用具有环保、耐热、耐水、粘性强特点的环保胶水。整件产品或成套产品色泽应相似，产品表面漆膜不得有皱皮、发粘和漏漆现象，产品不涂饰部件应保持清洁，涂层部位手感应光滑，无明显粘手。</w:t>
            </w:r>
          </w:p>
        </w:tc>
        <w:tc>
          <w:tcPr>
            <w:tcW w:w="555" w:type="dxa"/>
            <w:shd w:val="clear" w:color="auto" w:fill="auto"/>
            <w:vAlign w:val="center"/>
          </w:tcPr>
          <w:p w14:paraId="11F82E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1 </w:t>
            </w:r>
          </w:p>
        </w:tc>
        <w:tc>
          <w:tcPr>
            <w:tcW w:w="375" w:type="dxa"/>
            <w:shd w:val="clear" w:color="auto" w:fill="auto"/>
            <w:noWrap/>
            <w:vAlign w:val="center"/>
          </w:tcPr>
          <w:p w14:paraId="7913CD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07BCCFE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257810</wp:posOffset>
                  </wp:positionH>
                  <wp:positionV relativeFrom="paragraph">
                    <wp:posOffset>295910</wp:posOffset>
                  </wp:positionV>
                  <wp:extent cx="1474470" cy="1176655"/>
                  <wp:effectExtent l="0" t="0" r="11430" b="4445"/>
                  <wp:wrapNone/>
                  <wp:docPr id="110" name="图片_1"/>
                  <wp:cNvGraphicFramePr/>
                  <a:graphic xmlns:a="http://schemas.openxmlformats.org/drawingml/2006/main">
                    <a:graphicData uri="http://schemas.openxmlformats.org/drawingml/2006/picture">
                      <pic:pic xmlns:pic="http://schemas.openxmlformats.org/drawingml/2006/picture">
                        <pic:nvPicPr>
                          <pic:cNvPr id="110" name="图片_1"/>
                          <pic:cNvPicPr/>
                        </pic:nvPicPr>
                        <pic:blipFill>
                          <a:blip r:embed="rId21"/>
                          <a:stretch>
                            <a:fillRect/>
                          </a:stretch>
                        </pic:blipFill>
                        <pic:spPr>
                          <a:xfrm>
                            <a:off x="0" y="0"/>
                            <a:ext cx="1474470" cy="1176655"/>
                          </a:xfrm>
                          <a:prstGeom prst="rect">
                            <a:avLst/>
                          </a:prstGeom>
                          <a:noFill/>
                          <a:ln>
                            <a:noFill/>
                          </a:ln>
                        </pic:spPr>
                      </pic:pic>
                    </a:graphicData>
                  </a:graphic>
                </wp:anchor>
              </w:drawing>
            </w:r>
          </w:p>
        </w:tc>
      </w:tr>
      <w:tr w14:paraId="726F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555" w:type="dxa"/>
            <w:shd w:val="clear" w:color="auto" w:fill="auto"/>
            <w:noWrap/>
            <w:vAlign w:val="center"/>
          </w:tcPr>
          <w:p w14:paraId="0FD938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11 </w:t>
            </w:r>
          </w:p>
        </w:tc>
        <w:tc>
          <w:tcPr>
            <w:tcW w:w="1114" w:type="dxa"/>
            <w:shd w:val="clear" w:color="auto" w:fill="auto"/>
            <w:vAlign w:val="center"/>
          </w:tcPr>
          <w:p w14:paraId="1B69F4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办公桌</w:t>
            </w:r>
          </w:p>
        </w:tc>
        <w:tc>
          <w:tcPr>
            <w:tcW w:w="1440" w:type="dxa"/>
            <w:shd w:val="clear" w:color="auto" w:fill="auto"/>
            <w:noWrap/>
            <w:vAlign w:val="center"/>
          </w:tcPr>
          <w:p w14:paraId="4AD89D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1400*700*750</w:t>
            </w:r>
          </w:p>
        </w:tc>
        <w:tc>
          <w:tcPr>
            <w:tcW w:w="8205" w:type="dxa"/>
            <w:shd w:val="clear" w:color="auto" w:fill="auto"/>
            <w:vAlign w:val="center"/>
          </w:tcPr>
          <w:p w14:paraId="732862E7">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（1）面板：优质25mm厚E0实木多层板，其它为18mm厚E0级实木多层板，封边：2.0mm厚PVC封边条，封边条修整后表面无毛刺。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（2）粘胶：环保粘胶剂。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（3）五金件：右侧为三抽屉，中间为键盘抽。抽屉可拆钢珠导轨。</w:t>
            </w:r>
          </w:p>
        </w:tc>
        <w:tc>
          <w:tcPr>
            <w:tcW w:w="555" w:type="dxa"/>
            <w:shd w:val="clear" w:color="auto" w:fill="auto"/>
            <w:vAlign w:val="center"/>
          </w:tcPr>
          <w:p w14:paraId="6F6732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w:t>
            </w:r>
          </w:p>
        </w:tc>
        <w:tc>
          <w:tcPr>
            <w:tcW w:w="375" w:type="dxa"/>
            <w:shd w:val="clear" w:color="auto" w:fill="auto"/>
            <w:vAlign w:val="center"/>
          </w:tcPr>
          <w:p w14:paraId="6514B8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bottom"/>
          </w:tcPr>
          <w:p w14:paraId="66E8220D">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69504" behindDoc="0" locked="0" layoutInCell="1" allowOverlap="1">
                  <wp:simplePos x="0" y="0"/>
                  <wp:positionH relativeFrom="column">
                    <wp:posOffset>238125</wp:posOffset>
                  </wp:positionH>
                  <wp:positionV relativeFrom="paragraph">
                    <wp:posOffset>-686435</wp:posOffset>
                  </wp:positionV>
                  <wp:extent cx="1237615" cy="1022350"/>
                  <wp:effectExtent l="0" t="0" r="635" b="6350"/>
                  <wp:wrapNone/>
                  <wp:docPr id="55" name="图片_89"/>
                  <wp:cNvGraphicFramePr/>
                  <a:graphic xmlns:a="http://schemas.openxmlformats.org/drawingml/2006/main">
                    <a:graphicData uri="http://schemas.openxmlformats.org/drawingml/2006/picture">
                      <pic:pic xmlns:pic="http://schemas.openxmlformats.org/drawingml/2006/picture">
                        <pic:nvPicPr>
                          <pic:cNvPr id="55" name="图片_89"/>
                          <pic:cNvPicPr/>
                        </pic:nvPicPr>
                        <pic:blipFill>
                          <a:blip r:embed="rId22"/>
                          <a:stretch>
                            <a:fillRect/>
                          </a:stretch>
                        </pic:blipFill>
                        <pic:spPr>
                          <a:xfrm>
                            <a:off x="0" y="0"/>
                            <a:ext cx="1237615" cy="1022350"/>
                          </a:xfrm>
                          <a:prstGeom prst="rect">
                            <a:avLst/>
                          </a:prstGeom>
                          <a:noFill/>
                          <a:ln>
                            <a:noFill/>
                          </a:ln>
                        </pic:spPr>
                      </pic:pic>
                    </a:graphicData>
                  </a:graphic>
                </wp:anchor>
              </w:drawing>
            </w:r>
          </w:p>
        </w:tc>
      </w:tr>
      <w:tr w14:paraId="0C19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dxa"/>
            <w:shd w:val="clear" w:color="auto" w:fill="auto"/>
            <w:vAlign w:val="center"/>
          </w:tcPr>
          <w:p w14:paraId="2E3847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w:t>
            </w:r>
          </w:p>
        </w:tc>
        <w:tc>
          <w:tcPr>
            <w:tcW w:w="1114" w:type="dxa"/>
            <w:shd w:val="clear" w:color="auto" w:fill="auto"/>
            <w:vAlign w:val="center"/>
          </w:tcPr>
          <w:p w14:paraId="40236F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办公椅</w:t>
            </w:r>
          </w:p>
        </w:tc>
        <w:tc>
          <w:tcPr>
            <w:tcW w:w="1440" w:type="dxa"/>
            <w:shd w:val="clear" w:color="auto" w:fill="auto"/>
            <w:vAlign w:val="center"/>
          </w:tcPr>
          <w:p w14:paraId="2A7E1F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580*580*（940-1005）</w:t>
            </w:r>
          </w:p>
        </w:tc>
        <w:tc>
          <w:tcPr>
            <w:tcW w:w="8205" w:type="dxa"/>
            <w:shd w:val="clear" w:color="auto" w:fill="auto"/>
            <w:vAlign w:val="center"/>
          </w:tcPr>
          <w:p w14:paraId="438D103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背靠：PP玻纤背筐，过BIFMA拉背测试102KG</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扶手：PP玻纤连体固定扶手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坐垫：42密度中软高弹切割海绵</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底盘：2.5加厚中班蝴蝶底盘（可原位锁定和逍遥功能）</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气杆：80黑色拉深5CM气杆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椅脚：Ø320白色PP脚</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椅轮：50MM黑色尼龙轮</w:t>
            </w:r>
          </w:p>
        </w:tc>
        <w:tc>
          <w:tcPr>
            <w:tcW w:w="555" w:type="dxa"/>
            <w:shd w:val="clear" w:color="auto" w:fill="auto"/>
            <w:vAlign w:val="center"/>
          </w:tcPr>
          <w:p w14:paraId="15B38C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69</w:t>
            </w:r>
          </w:p>
        </w:tc>
        <w:tc>
          <w:tcPr>
            <w:tcW w:w="375" w:type="dxa"/>
            <w:shd w:val="clear" w:color="auto" w:fill="auto"/>
            <w:vAlign w:val="center"/>
          </w:tcPr>
          <w:p w14:paraId="2426F2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把</w:t>
            </w:r>
          </w:p>
        </w:tc>
        <w:tc>
          <w:tcPr>
            <w:tcW w:w="3090" w:type="dxa"/>
            <w:shd w:val="clear" w:color="auto" w:fill="auto"/>
            <w:vAlign w:val="center"/>
          </w:tcPr>
          <w:p w14:paraId="052C35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0528" behindDoc="0" locked="0" layoutInCell="1" allowOverlap="1">
                  <wp:simplePos x="0" y="0"/>
                  <wp:positionH relativeFrom="column">
                    <wp:posOffset>578485</wp:posOffset>
                  </wp:positionH>
                  <wp:positionV relativeFrom="paragraph">
                    <wp:posOffset>80645</wp:posOffset>
                  </wp:positionV>
                  <wp:extent cx="711200" cy="793115"/>
                  <wp:effectExtent l="0" t="0" r="12700" b="6985"/>
                  <wp:wrapNone/>
                  <wp:docPr id="56" name="图片_100"/>
                  <wp:cNvGraphicFramePr/>
                  <a:graphic xmlns:a="http://schemas.openxmlformats.org/drawingml/2006/main">
                    <a:graphicData uri="http://schemas.openxmlformats.org/drawingml/2006/picture">
                      <pic:pic xmlns:pic="http://schemas.openxmlformats.org/drawingml/2006/picture">
                        <pic:nvPicPr>
                          <pic:cNvPr id="56" name="图片_100"/>
                          <pic:cNvPicPr/>
                        </pic:nvPicPr>
                        <pic:blipFill>
                          <a:blip r:embed="rId23"/>
                          <a:stretch>
                            <a:fillRect/>
                          </a:stretch>
                        </pic:blipFill>
                        <pic:spPr>
                          <a:xfrm>
                            <a:off x="0" y="0"/>
                            <a:ext cx="711200" cy="793115"/>
                          </a:xfrm>
                          <a:prstGeom prst="rect">
                            <a:avLst/>
                          </a:prstGeom>
                          <a:noFill/>
                          <a:ln>
                            <a:noFill/>
                          </a:ln>
                        </pic:spPr>
                      </pic:pic>
                    </a:graphicData>
                  </a:graphic>
                </wp:anchor>
              </w:drawing>
            </w:r>
          </w:p>
        </w:tc>
      </w:tr>
      <w:tr w14:paraId="20E6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55" w:type="dxa"/>
            <w:shd w:val="clear" w:color="auto" w:fill="auto"/>
            <w:noWrap/>
            <w:vAlign w:val="center"/>
          </w:tcPr>
          <w:p w14:paraId="4B1A37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w:t>
            </w:r>
          </w:p>
        </w:tc>
        <w:tc>
          <w:tcPr>
            <w:tcW w:w="1114" w:type="dxa"/>
            <w:shd w:val="clear" w:color="auto" w:fill="auto"/>
            <w:noWrap/>
            <w:vAlign w:val="center"/>
          </w:tcPr>
          <w:p w14:paraId="47BFB9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组合文件柜</w:t>
            </w:r>
          </w:p>
        </w:tc>
        <w:tc>
          <w:tcPr>
            <w:tcW w:w="1440" w:type="dxa"/>
            <w:shd w:val="clear" w:color="auto" w:fill="auto"/>
            <w:noWrap/>
            <w:vAlign w:val="center"/>
          </w:tcPr>
          <w:p w14:paraId="2133CF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4500*400*2000</w:t>
            </w:r>
          </w:p>
        </w:tc>
        <w:tc>
          <w:tcPr>
            <w:tcW w:w="8205" w:type="dxa"/>
            <w:shd w:val="clear" w:color="auto" w:fill="auto"/>
            <w:vAlign w:val="center"/>
          </w:tcPr>
          <w:p w14:paraId="5BB6F037">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顶板、层板及底板采用 25mm 厚 E0级实木多层板，其余板件采用 18mm 厚E0级实木多层板，2mm 同色封边条，封边条修整后表面无毛刺。优质锌合金连接件。采用具有环保、耐热、耐水、粘性强特点的环保胶水。上下均分，各含两块层板，带锁。</w:t>
            </w:r>
          </w:p>
        </w:tc>
        <w:tc>
          <w:tcPr>
            <w:tcW w:w="555" w:type="dxa"/>
            <w:shd w:val="clear" w:color="auto" w:fill="auto"/>
            <w:noWrap/>
            <w:vAlign w:val="center"/>
          </w:tcPr>
          <w:p w14:paraId="142A4F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375" w:type="dxa"/>
            <w:shd w:val="clear" w:color="auto" w:fill="auto"/>
            <w:noWrap/>
            <w:vAlign w:val="center"/>
          </w:tcPr>
          <w:p w14:paraId="363A27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700F95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92710</wp:posOffset>
                  </wp:positionH>
                  <wp:positionV relativeFrom="paragraph">
                    <wp:posOffset>170815</wp:posOffset>
                  </wp:positionV>
                  <wp:extent cx="1696720" cy="1220470"/>
                  <wp:effectExtent l="0" t="0" r="17780" b="17780"/>
                  <wp:wrapNone/>
                  <wp:docPr id="57" name="图片_92"/>
                  <wp:cNvGraphicFramePr/>
                  <a:graphic xmlns:a="http://schemas.openxmlformats.org/drawingml/2006/main">
                    <a:graphicData uri="http://schemas.openxmlformats.org/drawingml/2006/picture">
                      <pic:pic xmlns:pic="http://schemas.openxmlformats.org/drawingml/2006/picture">
                        <pic:nvPicPr>
                          <pic:cNvPr id="57" name="图片_92"/>
                          <pic:cNvPicPr/>
                        </pic:nvPicPr>
                        <pic:blipFill>
                          <a:blip r:embed="rId24"/>
                          <a:stretch>
                            <a:fillRect/>
                          </a:stretch>
                        </pic:blipFill>
                        <pic:spPr>
                          <a:xfrm>
                            <a:off x="0" y="0"/>
                            <a:ext cx="1696720" cy="1220470"/>
                          </a:xfrm>
                          <a:prstGeom prst="rect">
                            <a:avLst/>
                          </a:prstGeom>
                          <a:noFill/>
                          <a:ln>
                            <a:noFill/>
                          </a:ln>
                        </pic:spPr>
                      </pic:pic>
                    </a:graphicData>
                  </a:graphic>
                </wp:anchor>
              </w:drawing>
            </w:r>
          </w:p>
        </w:tc>
      </w:tr>
      <w:tr w14:paraId="2CA7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55" w:type="dxa"/>
            <w:shd w:val="clear" w:color="auto" w:fill="auto"/>
            <w:noWrap/>
            <w:vAlign w:val="center"/>
          </w:tcPr>
          <w:p w14:paraId="57B516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14 </w:t>
            </w:r>
          </w:p>
        </w:tc>
        <w:tc>
          <w:tcPr>
            <w:tcW w:w="1114" w:type="dxa"/>
            <w:shd w:val="clear" w:color="auto" w:fill="auto"/>
            <w:noWrap/>
            <w:vAlign w:val="center"/>
          </w:tcPr>
          <w:p w14:paraId="592275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组合文件柜</w:t>
            </w:r>
          </w:p>
        </w:tc>
        <w:tc>
          <w:tcPr>
            <w:tcW w:w="1440" w:type="dxa"/>
            <w:shd w:val="clear" w:color="auto" w:fill="auto"/>
            <w:noWrap/>
            <w:vAlign w:val="center"/>
          </w:tcPr>
          <w:p w14:paraId="1A0865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3900*400*2000</w:t>
            </w:r>
          </w:p>
        </w:tc>
        <w:tc>
          <w:tcPr>
            <w:tcW w:w="8205" w:type="dxa"/>
            <w:shd w:val="clear" w:color="auto" w:fill="auto"/>
            <w:vAlign w:val="center"/>
          </w:tcPr>
          <w:p w14:paraId="4F2CC2EA">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顶板、层板及底板采用 25mm 厚 E0级实木多层板，其余板件采用 18mm 厚E0级实木多层板，2mm 同色封边条，封边条修整后表面无毛刺。优质锌合金连接件。采用具有环保、耐热、耐水、粘性强特点的环保胶水。上下均分，各含两块层板，带锁。</w:t>
            </w:r>
          </w:p>
        </w:tc>
        <w:tc>
          <w:tcPr>
            <w:tcW w:w="555" w:type="dxa"/>
            <w:shd w:val="clear" w:color="auto" w:fill="auto"/>
            <w:noWrap/>
            <w:vAlign w:val="center"/>
          </w:tcPr>
          <w:p w14:paraId="033E6C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noWrap/>
            <w:vAlign w:val="center"/>
          </w:tcPr>
          <w:p w14:paraId="0CC39E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4794A5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124460</wp:posOffset>
                  </wp:positionH>
                  <wp:positionV relativeFrom="paragraph">
                    <wp:posOffset>200025</wp:posOffset>
                  </wp:positionV>
                  <wp:extent cx="1696720" cy="1220470"/>
                  <wp:effectExtent l="0" t="0" r="17780" b="17780"/>
                  <wp:wrapNone/>
                  <wp:docPr id="58" name="图片_93"/>
                  <wp:cNvGraphicFramePr/>
                  <a:graphic xmlns:a="http://schemas.openxmlformats.org/drawingml/2006/main">
                    <a:graphicData uri="http://schemas.openxmlformats.org/drawingml/2006/picture">
                      <pic:pic xmlns:pic="http://schemas.openxmlformats.org/drawingml/2006/picture">
                        <pic:nvPicPr>
                          <pic:cNvPr id="58" name="图片_93"/>
                          <pic:cNvPicPr/>
                        </pic:nvPicPr>
                        <pic:blipFill>
                          <a:blip r:embed="rId24"/>
                          <a:stretch>
                            <a:fillRect/>
                          </a:stretch>
                        </pic:blipFill>
                        <pic:spPr>
                          <a:xfrm>
                            <a:off x="0" y="0"/>
                            <a:ext cx="1696720" cy="1220470"/>
                          </a:xfrm>
                          <a:prstGeom prst="rect">
                            <a:avLst/>
                          </a:prstGeom>
                          <a:noFill/>
                          <a:ln>
                            <a:noFill/>
                          </a:ln>
                        </pic:spPr>
                      </pic:pic>
                    </a:graphicData>
                  </a:graphic>
                </wp:anchor>
              </w:drawing>
            </w:r>
          </w:p>
        </w:tc>
      </w:tr>
      <w:tr w14:paraId="42DC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55" w:type="dxa"/>
            <w:shd w:val="clear" w:color="auto" w:fill="auto"/>
            <w:vAlign w:val="center"/>
          </w:tcPr>
          <w:p w14:paraId="403AD2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w:t>
            </w:r>
          </w:p>
        </w:tc>
        <w:tc>
          <w:tcPr>
            <w:tcW w:w="1114" w:type="dxa"/>
            <w:shd w:val="clear" w:color="auto" w:fill="auto"/>
            <w:noWrap/>
            <w:vAlign w:val="center"/>
          </w:tcPr>
          <w:p w14:paraId="2BACE0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矮柜</w:t>
            </w:r>
          </w:p>
        </w:tc>
        <w:tc>
          <w:tcPr>
            <w:tcW w:w="1440" w:type="dxa"/>
            <w:shd w:val="clear" w:color="auto" w:fill="auto"/>
            <w:noWrap/>
            <w:vAlign w:val="center"/>
          </w:tcPr>
          <w:p w14:paraId="22207C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800*400*800</w:t>
            </w:r>
          </w:p>
        </w:tc>
        <w:tc>
          <w:tcPr>
            <w:tcW w:w="8205" w:type="dxa"/>
            <w:shd w:val="clear" w:color="auto" w:fill="auto"/>
            <w:vAlign w:val="center"/>
          </w:tcPr>
          <w:p w14:paraId="535FD01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顶板、层板及底板采用 25mm 厚 E0级实木多层板，其余板件采用 18mm 厚E0级实木多层板，2mm 同色封边条，封边条修整后表面无毛刺。优质锌合金连接件。采用具有环保、耐热、耐水、粘性强特点的环保胶水。含两块层板，带锁。</w:t>
            </w:r>
          </w:p>
        </w:tc>
        <w:tc>
          <w:tcPr>
            <w:tcW w:w="555" w:type="dxa"/>
            <w:shd w:val="clear" w:color="auto" w:fill="auto"/>
            <w:noWrap/>
            <w:vAlign w:val="center"/>
          </w:tcPr>
          <w:p w14:paraId="1DBF98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w:t>
            </w:r>
          </w:p>
        </w:tc>
        <w:tc>
          <w:tcPr>
            <w:tcW w:w="375" w:type="dxa"/>
            <w:shd w:val="clear" w:color="auto" w:fill="auto"/>
            <w:noWrap/>
            <w:vAlign w:val="center"/>
          </w:tcPr>
          <w:p w14:paraId="5A4F96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3A50A5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3600" behindDoc="0" locked="0" layoutInCell="1" allowOverlap="1">
                  <wp:simplePos x="0" y="0"/>
                  <wp:positionH relativeFrom="column">
                    <wp:posOffset>494030</wp:posOffset>
                  </wp:positionH>
                  <wp:positionV relativeFrom="paragraph">
                    <wp:posOffset>407670</wp:posOffset>
                  </wp:positionV>
                  <wp:extent cx="843280" cy="671195"/>
                  <wp:effectExtent l="0" t="0" r="13970" b="14605"/>
                  <wp:wrapNone/>
                  <wp:docPr id="59" name="图片_78"/>
                  <wp:cNvGraphicFramePr/>
                  <a:graphic xmlns:a="http://schemas.openxmlformats.org/drawingml/2006/main">
                    <a:graphicData uri="http://schemas.openxmlformats.org/drawingml/2006/picture">
                      <pic:pic xmlns:pic="http://schemas.openxmlformats.org/drawingml/2006/picture">
                        <pic:nvPicPr>
                          <pic:cNvPr id="59" name="图片_78"/>
                          <pic:cNvPicPr/>
                        </pic:nvPicPr>
                        <pic:blipFill>
                          <a:blip r:embed="rId25"/>
                          <a:stretch>
                            <a:fillRect/>
                          </a:stretch>
                        </pic:blipFill>
                        <pic:spPr>
                          <a:xfrm>
                            <a:off x="0" y="0"/>
                            <a:ext cx="843280" cy="671195"/>
                          </a:xfrm>
                          <a:prstGeom prst="rect">
                            <a:avLst/>
                          </a:prstGeom>
                          <a:noFill/>
                          <a:ln>
                            <a:noFill/>
                          </a:ln>
                        </pic:spPr>
                      </pic:pic>
                    </a:graphicData>
                  </a:graphic>
                </wp:anchor>
              </w:drawing>
            </w:r>
          </w:p>
        </w:tc>
      </w:tr>
      <w:tr w14:paraId="6423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555" w:type="dxa"/>
            <w:shd w:val="clear" w:color="auto" w:fill="auto"/>
            <w:noWrap/>
            <w:vAlign w:val="center"/>
          </w:tcPr>
          <w:p w14:paraId="212206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w:t>
            </w:r>
          </w:p>
        </w:tc>
        <w:tc>
          <w:tcPr>
            <w:tcW w:w="1114" w:type="dxa"/>
            <w:shd w:val="clear" w:color="auto" w:fill="auto"/>
            <w:vAlign w:val="center"/>
          </w:tcPr>
          <w:p w14:paraId="3161D4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文件柜</w:t>
            </w:r>
          </w:p>
        </w:tc>
        <w:tc>
          <w:tcPr>
            <w:tcW w:w="1440" w:type="dxa"/>
            <w:shd w:val="clear" w:color="auto" w:fill="auto"/>
            <w:vAlign w:val="center"/>
          </w:tcPr>
          <w:p w14:paraId="1134ED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800*400*2000</w:t>
            </w:r>
          </w:p>
        </w:tc>
        <w:tc>
          <w:tcPr>
            <w:tcW w:w="8205" w:type="dxa"/>
            <w:shd w:val="clear" w:color="auto" w:fill="auto"/>
            <w:vAlign w:val="center"/>
          </w:tcPr>
          <w:p w14:paraId="368B811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木结构，顶层、层板25mm厚，门板：18mm厚，实木多层板，2mm 同色封边条。上方对开门含一块层板，下方对开门含一块层板，优质锌合金连接件。采用具有环保、耐热、耐水、粘性强特点的环保胶水。</w:t>
            </w:r>
          </w:p>
        </w:tc>
        <w:tc>
          <w:tcPr>
            <w:tcW w:w="555" w:type="dxa"/>
            <w:shd w:val="clear" w:color="auto" w:fill="auto"/>
            <w:noWrap/>
            <w:vAlign w:val="center"/>
          </w:tcPr>
          <w:p w14:paraId="20E505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375" w:type="dxa"/>
            <w:shd w:val="clear" w:color="auto" w:fill="auto"/>
            <w:vAlign w:val="center"/>
          </w:tcPr>
          <w:p w14:paraId="0D0D58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54127BC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4624" behindDoc="0" locked="0" layoutInCell="1" allowOverlap="1">
                  <wp:simplePos x="0" y="0"/>
                  <wp:positionH relativeFrom="column">
                    <wp:posOffset>695325</wp:posOffset>
                  </wp:positionH>
                  <wp:positionV relativeFrom="paragraph">
                    <wp:posOffset>240665</wp:posOffset>
                  </wp:positionV>
                  <wp:extent cx="603885" cy="1166495"/>
                  <wp:effectExtent l="0" t="0" r="5715" b="14605"/>
                  <wp:wrapNone/>
                  <wp:docPr id="60" name="图片_79"/>
                  <wp:cNvGraphicFramePr/>
                  <a:graphic xmlns:a="http://schemas.openxmlformats.org/drawingml/2006/main">
                    <a:graphicData uri="http://schemas.openxmlformats.org/drawingml/2006/picture">
                      <pic:pic xmlns:pic="http://schemas.openxmlformats.org/drawingml/2006/picture">
                        <pic:nvPicPr>
                          <pic:cNvPr id="60" name="图片_79"/>
                          <pic:cNvPicPr/>
                        </pic:nvPicPr>
                        <pic:blipFill>
                          <a:blip r:embed="rId26"/>
                          <a:stretch>
                            <a:fillRect/>
                          </a:stretch>
                        </pic:blipFill>
                        <pic:spPr>
                          <a:xfrm>
                            <a:off x="0" y="0"/>
                            <a:ext cx="603885" cy="1166495"/>
                          </a:xfrm>
                          <a:prstGeom prst="rect">
                            <a:avLst/>
                          </a:prstGeom>
                          <a:noFill/>
                          <a:ln>
                            <a:noFill/>
                          </a:ln>
                        </pic:spPr>
                      </pic:pic>
                    </a:graphicData>
                  </a:graphic>
                </wp:anchor>
              </w:drawing>
            </w:r>
          </w:p>
        </w:tc>
      </w:tr>
      <w:tr w14:paraId="2167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55" w:type="dxa"/>
            <w:shd w:val="clear" w:color="auto" w:fill="auto"/>
            <w:noWrap/>
            <w:vAlign w:val="center"/>
          </w:tcPr>
          <w:p w14:paraId="4EF597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17 </w:t>
            </w:r>
          </w:p>
        </w:tc>
        <w:tc>
          <w:tcPr>
            <w:tcW w:w="1114" w:type="dxa"/>
            <w:shd w:val="clear" w:color="auto" w:fill="auto"/>
            <w:vAlign w:val="center"/>
          </w:tcPr>
          <w:p w14:paraId="3ED4EE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档案柜</w:t>
            </w:r>
          </w:p>
        </w:tc>
        <w:tc>
          <w:tcPr>
            <w:tcW w:w="1440" w:type="dxa"/>
            <w:shd w:val="clear" w:color="auto" w:fill="auto"/>
            <w:vAlign w:val="center"/>
          </w:tcPr>
          <w:p w14:paraId="09C7B4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900*400*1850</w:t>
            </w:r>
          </w:p>
        </w:tc>
        <w:tc>
          <w:tcPr>
            <w:tcW w:w="8205" w:type="dxa"/>
            <w:shd w:val="clear" w:color="auto" w:fill="auto"/>
            <w:vAlign w:val="center"/>
          </w:tcPr>
          <w:p w14:paraId="4D54398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1.基材：优质一级冷轧钢板，板厚≥0.7mm。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2.喷涂：钢板经酸洗磷化处理，静电喷涂。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3.五金件：塑料暗卡拉手、折叠钥匙等优质五金配件。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4.配置：上柜一块层板，下柜一块层板，中间两个抽屉。</w:t>
            </w:r>
          </w:p>
        </w:tc>
        <w:tc>
          <w:tcPr>
            <w:tcW w:w="555" w:type="dxa"/>
            <w:shd w:val="clear" w:color="auto" w:fill="auto"/>
            <w:noWrap/>
            <w:vAlign w:val="center"/>
          </w:tcPr>
          <w:p w14:paraId="332F0C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vAlign w:val="center"/>
          </w:tcPr>
          <w:p w14:paraId="2F069B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2B817B6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5648" behindDoc="0" locked="0" layoutInCell="1" allowOverlap="1">
                  <wp:simplePos x="0" y="0"/>
                  <wp:positionH relativeFrom="column">
                    <wp:posOffset>323850</wp:posOffset>
                  </wp:positionH>
                  <wp:positionV relativeFrom="paragraph">
                    <wp:posOffset>-8255</wp:posOffset>
                  </wp:positionV>
                  <wp:extent cx="1191895" cy="1000760"/>
                  <wp:effectExtent l="0" t="0" r="0" b="8255"/>
                  <wp:wrapNone/>
                  <wp:docPr id="61" name="ID_D51A99E8E0A548139FADD7392BAEB9CF"/>
                  <wp:cNvGraphicFramePr/>
                  <a:graphic xmlns:a="http://schemas.openxmlformats.org/drawingml/2006/main">
                    <a:graphicData uri="http://schemas.openxmlformats.org/drawingml/2006/picture">
                      <pic:pic xmlns:pic="http://schemas.openxmlformats.org/drawingml/2006/picture">
                        <pic:nvPicPr>
                          <pic:cNvPr id="61" name="ID_D51A99E8E0A548139FADD7392BAEB9CF"/>
                          <pic:cNvPicPr/>
                        </pic:nvPicPr>
                        <pic:blipFill>
                          <a:blip r:embed="rId27"/>
                          <a:stretch>
                            <a:fillRect/>
                          </a:stretch>
                        </pic:blipFill>
                        <pic:spPr>
                          <a:xfrm>
                            <a:off x="0" y="0"/>
                            <a:ext cx="1191895" cy="1000760"/>
                          </a:xfrm>
                          <a:prstGeom prst="rect">
                            <a:avLst/>
                          </a:prstGeom>
                          <a:noFill/>
                          <a:ln>
                            <a:noFill/>
                          </a:ln>
                        </pic:spPr>
                      </pic:pic>
                    </a:graphicData>
                  </a:graphic>
                </wp:anchor>
              </w:drawing>
            </w:r>
          </w:p>
        </w:tc>
      </w:tr>
      <w:tr w14:paraId="2C3A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55" w:type="dxa"/>
            <w:shd w:val="clear" w:color="auto" w:fill="auto"/>
            <w:vAlign w:val="center"/>
          </w:tcPr>
          <w:p w14:paraId="2165CF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c>
          <w:tcPr>
            <w:tcW w:w="1114" w:type="dxa"/>
            <w:shd w:val="clear" w:color="auto" w:fill="auto"/>
            <w:noWrap/>
            <w:vAlign w:val="center"/>
          </w:tcPr>
          <w:p w14:paraId="59D5E8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文件柜</w:t>
            </w:r>
          </w:p>
        </w:tc>
        <w:tc>
          <w:tcPr>
            <w:tcW w:w="1440" w:type="dxa"/>
            <w:shd w:val="clear" w:color="auto" w:fill="auto"/>
            <w:noWrap/>
            <w:vAlign w:val="center"/>
          </w:tcPr>
          <w:p w14:paraId="7E4419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900*500*1850</w:t>
            </w:r>
          </w:p>
        </w:tc>
        <w:tc>
          <w:tcPr>
            <w:tcW w:w="8205" w:type="dxa"/>
            <w:shd w:val="clear" w:color="auto" w:fill="auto"/>
            <w:vAlign w:val="center"/>
          </w:tcPr>
          <w:p w14:paraId="158BE41D">
            <w:pPr>
              <w:widowControl/>
              <w:numPr>
                <w:ilvl w:val="255"/>
                <w:numId w:val="0"/>
              </w:numP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1.基材：优质一级冷轧钢板，板厚≥0.7mm。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2.喷涂：钢板经酸洗磷化处理，静电喷涂。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3.五金件：塑料暗卡拉手、折叠钥匙等优质五金配件。</w:t>
            </w:r>
          </w:p>
          <w:p w14:paraId="32BADC1E">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4.配置：上面单独二门，内一根挂衣杆，一片层板，下三个抽屉，右单门内空。</w:t>
            </w:r>
          </w:p>
        </w:tc>
        <w:tc>
          <w:tcPr>
            <w:tcW w:w="555" w:type="dxa"/>
            <w:shd w:val="clear" w:color="auto" w:fill="auto"/>
            <w:noWrap/>
            <w:vAlign w:val="center"/>
          </w:tcPr>
          <w:p w14:paraId="459B2B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375" w:type="dxa"/>
            <w:shd w:val="clear" w:color="auto" w:fill="auto"/>
            <w:noWrap/>
            <w:vAlign w:val="center"/>
          </w:tcPr>
          <w:p w14:paraId="6CE023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bottom"/>
          </w:tcPr>
          <w:p w14:paraId="6DCEA91D">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76672" behindDoc="0" locked="0" layoutInCell="1" allowOverlap="1">
                  <wp:simplePos x="0" y="0"/>
                  <wp:positionH relativeFrom="column">
                    <wp:posOffset>431800</wp:posOffset>
                  </wp:positionH>
                  <wp:positionV relativeFrom="paragraph">
                    <wp:posOffset>-457835</wp:posOffset>
                  </wp:positionV>
                  <wp:extent cx="895350" cy="1193800"/>
                  <wp:effectExtent l="0" t="0" r="0" b="6350"/>
                  <wp:wrapNone/>
                  <wp:docPr id="62" name="图片_94"/>
                  <wp:cNvGraphicFramePr/>
                  <a:graphic xmlns:a="http://schemas.openxmlformats.org/drawingml/2006/main">
                    <a:graphicData uri="http://schemas.openxmlformats.org/drawingml/2006/picture">
                      <pic:pic xmlns:pic="http://schemas.openxmlformats.org/drawingml/2006/picture">
                        <pic:nvPicPr>
                          <pic:cNvPr id="62" name="图片_94"/>
                          <pic:cNvPicPr/>
                        </pic:nvPicPr>
                        <pic:blipFill>
                          <a:blip r:embed="rId28"/>
                          <a:stretch>
                            <a:fillRect/>
                          </a:stretch>
                        </pic:blipFill>
                        <pic:spPr>
                          <a:xfrm>
                            <a:off x="0" y="0"/>
                            <a:ext cx="895350" cy="1193800"/>
                          </a:xfrm>
                          <a:prstGeom prst="rect">
                            <a:avLst/>
                          </a:prstGeom>
                          <a:noFill/>
                          <a:ln>
                            <a:noFill/>
                          </a:ln>
                        </pic:spPr>
                      </pic:pic>
                    </a:graphicData>
                  </a:graphic>
                </wp:anchor>
              </w:drawing>
            </w:r>
          </w:p>
        </w:tc>
      </w:tr>
      <w:tr w14:paraId="058D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55" w:type="dxa"/>
            <w:shd w:val="clear" w:color="auto" w:fill="auto"/>
            <w:noWrap/>
            <w:vAlign w:val="center"/>
          </w:tcPr>
          <w:p w14:paraId="6123F4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w:t>
            </w:r>
          </w:p>
        </w:tc>
        <w:tc>
          <w:tcPr>
            <w:tcW w:w="1114" w:type="dxa"/>
            <w:shd w:val="clear" w:color="auto" w:fill="auto"/>
            <w:vAlign w:val="center"/>
          </w:tcPr>
          <w:p w14:paraId="3B7030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边台</w:t>
            </w:r>
          </w:p>
        </w:tc>
        <w:tc>
          <w:tcPr>
            <w:tcW w:w="1440" w:type="dxa"/>
            <w:shd w:val="clear" w:color="auto" w:fill="auto"/>
            <w:vAlign w:val="center"/>
          </w:tcPr>
          <w:p w14:paraId="59FCC4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3000*600*800</w:t>
            </w:r>
          </w:p>
        </w:tc>
        <w:tc>
          <w:tcPr>
            <w:tcW w:w="8205" w:type="dxa"/>
            <w:shd w:val="clear" w:color="auto" w:fill="auto"/>
            <w:vAlign w:val="center"/>
          </w:tcPr>
          <w:p w14:paraId="510CD107">
            <w:pPr>
              <w:widowControl/>
              <w:numPr>
                <w:ilvl w:val="255"/>
                <w:numId w:val="0"/>
              </w:numP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1.全木结构。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2.台面：采用15mm厚人造大理石台面，边缘加厚至30mm。锐角倒圆，靠墙处有60mm挡水条。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3.材料：多层板。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工艺：采用E0级优质实木多层板，顶板厚度≥25mm；层板、立板、侧板厚度≥18mm；背板厚度≥12mm。正反三聚氰胺贴面，表面不可留有压痕、划伤、斑点和凹凸不平，同批产品不得出现明显色差，2mm厚同色优质PVC封边，采用具有环保、耐热、耐水、粘性强特点的环保胶水；柜门为铝合金拉手，配置优质阻尼铰链。</w:t>
            </w:r>
            <w:r>
              <w:rPr>
                <w:rFonts w:hint="eastAsia"/>
                <w:color w:val="000000" w:themeColor="text1"/>
                <w:sz w:val="18"/>
                <w:szCs w:val="18"/>
                <w14:textFill>
                  <w14:solidFill>
                    <w14:schemeClr w14:val="tx1"/>
                  </w14:solidFill>
                </w14:textFill>
              </w:rPr>
              <w:t>柜体平均</w:t>
            </w:r>
            <w:r>
              <w:rPr>
                <w:rFonts w:hint="eastAsia" w:ascii="宋体" w:hAnsi="宋体" w:cs="宋体"/>
                <w:color w:val="000000" w:themeColor="text1"/>
                <w:kern w:val="0"/>
                <w:sz w:val="18"/>
                <w:szCs w:val="18"/>
                <w:lang w:bidi="ar"/>
                <w14:textFill>
                  <w14:solidFill>
                    <w14:schemeClr w14:val="tx1"/>
                  </w14:solidFill>
                </w14:textFill>
              </w:rPr>
              <w:t>分为四组对开门，内各含一块活动层板。</w:t>
            </w:r>
          </w:p>
        </w:tc>
        <w:tc>
          <w:tcPr>
            <w:tcW w:w="555" w:type="dxa"/>
            <w:shd w:val="clear" w:color="auto" w:fill="auto"/>
            <w:vAlign w:val="center"/>
          </w:tcPr>
          <w:p w14:paraId="73BBCC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375" w:type="dxa"/>
            <w:shd w:val="clear" w:color="auto" w:fill="auto"/>
            <w:vAlign w:val="center"/>
          </w:tcPr>
          <w:p w14:paraId="06AC33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174678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7696" behindDoc="0" locked="0" layoutInCell="1" allowOverlap="1">
                  <wp:simplePos x="0" y="0"/>
                  <wp:positionH relativeFrom="column">
                    <wp:posOffset>117475</wp:posOffset>
                  </wp:positionH>
                  <wp:positionV relativeFrom="paragraph">
                    <wp:posOffset>893445</wp:posOffset>
                  </wp:positionV>
                  <wp:extent cx="1729740" cy="0"/>
                  <wp:effectExtent l="0" t="0" r="0" b="0"/>
                  <wp:wrapNone/>
                  <wp:docPr id="12" name="图片_868"/>
                  <wp:cNvGraphicFramePr/>
                  <a:graphic xmlns:a="http://schemas.openxmlformats.org/drawingml/2006/main">
                    <a:graphicData uri="http://schemas.openxmlformats.org/drawingml/2006/picture">
                      <pic:pic xmlns:pic="http://schemas.openxmlformats.org/drawingml/2006/picture">
                        <pic:nvPicPr>
                          <pic:cNvPr id="12" name="图片_868"/>
                          <pic:cNvPicPr/>
                        </pic:nvPicPr>
                        <pic:blipFill>
                          <a:blip r:embed="rId29"/>
                          <a:stretch>
                            <a:fillRect/>
                          </a:stretch>
                        </pic:blipFill>
                        <pic:spPr>
                          <a:xfrm>
                            <a:off x="0" y="0"/>
                            <a:ext cx="1729740" cy="0"/>
                          </a:xfrm>
                          <a:prstGeom prst="rect">
                            <a:avLst/>
                          </a:prstGeom>
                          <a:noFill/>
                          <a:ln>
                            <a:noFill/>
                          </a:ln>
                        </pic:spPr>
                      </pic:pic>
                    </a:graphicData>
                  </a:graphic>
                </wp:anchor>
              </w:drawing>
            </w:r>
            <w:r>
              <w:rPr>
                <w:rFonts w:hint="eastAsia" w:ascii="宋体" w:hAnsi="宋体" w:cs="宋体"/>
                <w:color w:val="000000"/>
                <w:kern w:val="0"/>
                <w:sz w:val="18"/>
                <w:szCs w:val="18"/>
                <w:bdr w:val="single" w:color="000000" w:sz="4" w:space="0"/>
              </w:rPr>
              <w:drawing>
                <wp:anchor distT="0" distB="0" distL="114300" distR="114300" simplePos="0" relativeHeight="251678720" behindDoc="0" locked="0" layoutInCell="1" allowOverlap="1">
                  <wp:simplePos x="0" y="0"/>
                  <wp:positionH relativeFrom="column">
                    <wp:posOffset>307340</wp:posOffset>
                  </wp:positionH>
                  <wp:positionV relativeFrom="paragraph">
                    <wp:posOffset>530225</wp:posOffset>
                  </wp:positionV>
                  <wp:extent cx="994410" cy="754380"/>
                  <wp:effectExtent l="0" t="0" r="15240" b="7620"/>
                  <wp:wrapNone/>
                  <wp:docPr id="13" name="图片_76"/>
                  <wp:cNvGraphicFramePr/>
                  <a:graphic xmlns:a="http://schemas.openxmlformats.org/drawingml/2006/main">
                    <a:graphicData uri="http://schemas.openxmlformats.org/drawingml/2006/picture">
                      <pic:pic xmlns:pic="http://schemas.openxmlformats.org/drawingml/2006/picture">
                        <pic:nvPicPr>
                          <pic:cNvPr id="13" name="图片_76"/>
                          <pic:cNvPicPr/>
                        </pic:nvPicPr>
                        <pic:blipFill>
                          <a:blip r:embed="rId30"/>
                          <a:stretch>
                            <a:fillRect/>
                          </a:stretch>
                        </pic:blipFill>
                        <pic:spPr>
                          <a:xfrm>
                            <a:off x="0" y="0"/>
                            <a:ext cx="994410" cy="754380"/>
                          </a:xfrm>
                          <a:prstGeom prst="rect">
                            <a:avLst/>
                          </a:prstGeom>
                          <a:noFill/>
                          <a:ln>
                            <a:noFill/>
                          </a:ln>
                        </pic:spPr>
                      </pic:pic>
                    </a:graphicData>
                  </a:graphic>
                </wp:anchor>
              </w:drawing>
            </w:r>
          </w:p>
        </w:tc>
      </w:tr>
      <w:tr w14:paraId="3D12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555" w:type="dxa"/>
            <w:shd w:val="clear" w:color="auto" w:fill="auto"/>
            <w:noWrap/>
            <w:vAlign w:val="center"/>
          </w:tcPr>
          <w:p w14:paraId="113B1B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20 </w:t>
            </w:r>
          </w:p>
        </w:tc>
        <w:tc>
          <w:tcPr>
            <w:tcW w:w="1114" w:type="dxa"/>
            <w:shd w:val="clear" w:color="auto" w:fill="auto"/>
            <w:vAlign w:val="center"/>
          </w:tcPr>
          <w:p w14:paraId="23883F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水槽</w:t>
            </w:r>
          </w:p>
        </w:tc>
        <w:tc>
          <w:tcPr>
            <w:tcW w:w="1440" w:type="dxa"/>
            <w:shd w:val="clear" w:color="auto" w:fill="auto"/>
            <w:vAlign w:val="center"/>
          </w:tcPr>
          <w:p w14:paraId="3CF3ED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580*430*200</w:t>
            </w:r>
          </w:p>
        </w:tc>
        <w:tc>
          <w:tcPr>
            <w:tcW w:w="8205" w:type="dxa"/>
            <w:shd w:val="clear" w:color="auto" w:fill="auto"/>
            <w:vAlign w:val="center"/>
          </w:tcPr>
          <w:p w14:paraId="74FCD70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水槽采用304#不锈钢材料，耐高温、抗强腐蚀性好。对碱溶液及大部分有机酸和无机酸亦有具有良好的耐腐蚀能力。</w:t>
            </w:r>
          </w:p>
        </w:tc>
        <w:tc>
          <w:tcPr>
            <w:tcW w:w="555" w:type="dxa"/>
            <w:shd w:val="clear" w:color="auto" w:fill="auto"/>
            <w:vAlign w:val="center"/>
          </w:tcPr>
          <w:p w14:paraId="22D1E7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c>
          <w:tcPr>
            <w:tcW w:w="375" w:type="dxa"/>
            <w:shd w:val="clear" w:color="auto" w:fill="auto"/>
            <w:vAlign w:val="center"/>
          </w:tcPr>
          <w:p w14:paraId="699DCB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3090" w:type="dxa"/>
            <w:vMerge w:val="restart"/>
            <w:shd w:val="clear" w:color="auto" w:fill="auto"/>
            <w:vAlign w:val="center"/>
          </w:tcPr>
          <w:p w14:paraId="659916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79744" behindDoc="0" locked="0" layoutInCell="1" allowOverlap="1">
                  <wp:simplePos x="0" y="0"/>
                  <wp:positionH relativeFrom="column">
                    <wp:posOffset>408305</wp:posOffset>
                  </wp:positionH>
                  <wp:positionV relativeFrom="paragraph">
                    <wp:posOffset>273685</wp:posOffset>
                  </wp:positionV>
                  <wp:extent cx="894715" cy="831850"/>
                  <wp:effectExtent l="0" t="0" r="635" b="6350"/>
                  <wp:wrapNone/>
                  <wp:docPr id="14" name="Picture_179"/>
                  <wp:cNvGraphicFramePr/>
                  <a:graphic xmlns:a="http://schemas.openxmlformats.org/drawingml/2006/main">
                    <a:graphicData uri="http://schemas.openxmlformats.org/drawingml/2006/picture">
                      <pic:pic xmlns:pic="http://schemas.openxmlformats.org/drawingml/2006/picture">
                        <pic:nvPicPr>
                          <pic:cNvPr id="14" name="Picture_179"/>
                          <pic:cNvPicPr/>
                        </pic:nvPicPr>
                        <pic:blipFill>
                          <a:blip r:embed="rId31"/>
                          <a:stretch>
                            <a:fillRect/>
                          </a:stretch>
                        </pic:blipFill>
                        <pic:spPr>
                          <a:xfrm>
                            <a:off x="0" y="0"/>
                            <a:ext cx="894715" cy="831850"/>
                          </a:xfrm>
                          <a:prstGeom prst="rect">
                            <a:avLst/>
                          </a:prstGeom>
                          <a:noFill/>
                          <a:ln>
                            <a:noFill/>
                          </a:ln>
                        </pic:spPr>
                      </pic:pic>
                    </a:graphicData>
                  </a:graphic>
                </wp:anchor>
              </w:drawing>
            </w:r>
          </w:p>
        </w:tc>
      </w:tr>
      <w:tr w14:paraId="3043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555" w:type="dxa"/>
            <w:shd w:val="clear" w:color="auto" w:fill="auto"/>
            <w:vAlign w:val="center"/>
          </w:tcPr>
          <w:p w14:paraId="0CFBBA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21</w:t>
            </w:r>
          </w:p>
        </w:tc>
        <w:tc>
          <w:tcPr>
            <w:tcW w:w="1114" w:type="dxa"/>
            <w:shd w:val="clear" w:color="auto" w:fill="auto"/>
            <w:vAlign w:val="center"/>
          </w:tcPr>
          <w:p w14:paraId="303892D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水嘴</w:t>
            </w:r>
          </w:p>
        </w:tc>
        <w:tc>
          <w:tcPr>
            <w:tcW w:w="1440" w:type="dxa"/>
            <w:shd w:val="clear" w:color="auto" w:fill="auto"/>
            <w:vAlign w:val="center"/>
          </w:tcPr>
          <w:p w14:paraId="056657AB">
            <w:pPr>
              <w:jc w:val="center"/>
              <w:rPr>
                <w:rFonts w:hint="eastAsia" w:ascii="宋体" w:hAnsi="宋体" w:cs="宋体"/>
                <w:color w:val="000000"/>
                <w:sz w:val="18"/>
                <w:szCs w:val="18"/>
              </w:rPr>
            </w:pPr>
          </w:p>
        </w:tc>
        <w:tc>
          <w:tcPr>
            <w:tcW w:w="8205" w:type="dxa"/>
            <w:shd w:val="clear" w:color="auto" w:fill="auto"/>
            <w:vAlign w:val="center"/>
          </w:tcPr>
          <w:p w14:paraId="423DDD8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材质: 黄铜；</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阀芯类型: 陶瓷片阀芯；</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表面工艺: 抛光、镀铬。冷热水龙头</w:t>
            </w:r>
          </w:p>
        </w:tc>
        <w:tc>
          <w:tcPr>
            <w:tcW w:w="555" w:type="dxa"/>
            <w:shd w:val="clear" w:color="auto" w:fill="auto"/>
            <w:vAlign w:val="center"/>
          </w:tcPr>
          <w:p w14:paraId="5A67D2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c>
          <w:tcPr>
            <w:tcW w:w="375" w:type="dxa"/>
            <w:shd w:val="clear" w:color="auto" w:fill="auto"/>
            <w:vAlign w:val="center"/>
          </w:tcPr>
          <w:p w14:paraId="5C0C88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continue"/>
            <w:shd w:val="clear" w:color="auto" w:fill="auto"/>
            <w:vAlign w:val="center"/>
          </w:tcPr>
          <w:p w14:paraId="67EDFE5B">
            <w:pPr>
              <w:jc w:val="center"/>
              <w:rPr>
                <w:rFonts w:hint="eastAsia" w:ascii="宋体" w:hAnsi="宋体" w:cs="宋体"/>
                <w:color w:val="000000"/>
                <w:sz w:val="18"/>
                <w:szCs w:val="18"/>
              </w:rPr>
            </w:pPr>
          </w:p>
        </w:tc>
      </w:tr>
      <w:tr w14:paraId="799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trPr>
        <w:tc>
          <w:tcPr>
            <w:tcW w:w="555" w:type="dxa"/>
            <w:shd w:val="clear" w:color="auto" w:fill="auto"/>
            <w:noWrap/>
            <w:vAlign w:val="center"/>
          </w:tcPr>
          <w:p w14:paraId="35D49D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w:t>
            </w:r>
          </w:p>
        </w:tc>
        <w:tc>
          <w:tcPr>
            <w:tcW w:w="1114" w:type="dxa"/>
            <w:shd w:val="clear" w:color="auto" w:fill="auto"/>
            <w:vAlign w:val="center"/>
          </w:tcPr>
          <w:p w14:paraId="38BD81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挂墙书柜</w:t>
            </w:r>
          </w:p>
        </w:tc>
        <w:tc>
          <w:tcPr>
            <w:tcW w:w="1440" w:type="dxa"/>
            <w:shd w:val="clear" w:color="auto" w:fill="auto"/>
            <w:noWrap/>
            <w:vAlign w:val="center"/>
          </w:tcPr>
          <w:p w14:paraId="592FF4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3300*300*650</w:t>
            </w:r>
          </w:p>
        </w:tc>
        <w:tc>
          <w:tcPr>
            <w:tcW w:w="8205" w:type="dxa"/>
            <w:shd w:val="clear" w:color="auto" w:fill="auto"/>
            <w:vAlign w:val="center"/>
          </w:tcPr>
          <w:p w14:paraId="1FC340BF">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板件采用18mm厚E0级优质实木多层板，三聚氰胺纸贴面，2mm同色封边条，封边条修整后表面无毛刺。全开放式结构，优质锌合金连接件。采用具有环保、耐热、耐水、粘性强特点的环保胶水。全开放结构，柜体二行四列，平均分隔成八个空格。</w:t>
            </w:r>
          </w:p>
        </w:tc>
        <w:tc>
          <w:tcPr>
            <w:tcW w:w="555" w:type="dxa"/>
            <w:shd w:val="clear" w:color="auto" w:fill="auto"/>
            <w:vAlign w:val="center"/>
          </w:tcPr>
          <w:p w14:paraId="209790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71A21D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7346AE20">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80768" behindDoc="0" locked="0" layoutInCell="1" allowOverlap="1">
                  <wp:simplePos x="0" y="0"/>
                  <wp:positionH relativeFrom="column">
                    <wp:posOffset>236220</wp:posOffset>
                  </wp:positionH>
                  <wp:positionV relativeFrom="paragraph">
                    <wp:posOffset>248920</wp:posOffset>
                  </wp:positionV>
                  <wp:extent cx="1532890" cy="576580"/>
                  <wp:effectExtent l="0" t="0" r="10160" b="13970"/>
                  <wp:wrapNone/>
                  <wp:docPr id="15" name="图片_9"/>
                  <wp:cNvGraphicFramePr/>
                  <a:graphic xmlns:a="http://schemas.openxmlformats.org/drawingml/2006/main">
                    <a:graphicData uri="http://schemas.openxmlformats.org/drawingml/2006/picture">
                      <pic:pic xmlns:pic="http://schemas.openxmlformats.org/drawingml/2006/picture">
                        <pic:nvPicPr>
                          <pic:cNvPr id="15" name="图片_9"/>
                          <pic:cNvPicPr/>
                        </pic:nvPicPr>
                        <pic:blipFill>
                          <a:blip r:embed="rId32"/>
                          <a:stretch>
                            <a:fillRect/>
                          </a:stretch>
                        </pic:blipFill>
                        <pic:spPr>
                          <a:xfrm>
                            <a:off x="0" y="0"/>
                            <a:ext cx="1532890" cy="576580"/>
                          </a:xfrm>
                          <a:prstGeom prst="rect">
                            <a:avLst/>
                          </a:prstGeom>
                          <a:noFill/>
                          <a:ln>
                            <a:noFill/>
                          </a:ln>
                        </pic:spPr>
                      </pic:pic>
                    </a:graphicData>
                  </a:graphic>
                </wp:anchor>
              </w:drawing>
            </w:r>
          </w:p>
        </w:tc>
      </w:tr>
      <w:tr w14:paraId="5C46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55" w:type="dxa"/>
            <w:shd w:val="clear" w:color="auto" w:fill="auto"/>
            <w:noWrap/>
            <w:vAlign w:val="center"/>
          </w:tcPr>
          <w:p w14:paraId="149517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23 </w:t>
            </w:r>
          </w:p>
        </w:tc>
        <w:tc>
          <w:tcPr>
            <w:tcW w:w="1114" w:type="dxa"/>
            <w:shd w:val="clear" w:color="auto" w:fill="auto"/>
            <w:vAlign w:val="center"/>
          </w:tcPr>
          <w:p w14:paraId="36C58E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阅览桌</w:t>
            </w:r>
          </w:p>
        </w:tc>
        <w:tc>
          <w:tcPr>
            <w:tcW w:w="1440" w:type="dxa"/>
            <w:shd w:val="clear" w:color="auto" w:fill="auto"/>
            <w:vAlign w:val="center"/>
          </w:tcPr>
          <w:p w14:paraId="540775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3300*600*750</w:t>
            </w:r>
          </w:p>
        </w:tc>
        <w:tc>
          <w:tcPr>
            <w:tcW w:w="8205" w:type="dxa"/>
            <w:shd w:val="clear" w:color="auto" w:fill="auto"/>
            <w:vAlign w:val="center"/>
          </w:tcPr>
          <w:p w14:paraId="3D3C438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（1）面板：优质品牌25mm优质实木多层板，三聚氰胺纸贴面；封边：2.0mm厚PVC封边条，封边条修整后表面无毛刺。实木框架脚</w:t>
            </w:r>
          </w:p>
        </w:tc>
        <w:tc>
          <w:tcPr>
            <w:tcW w:w="555" w:type="dxa"/>
            <w:shd w:val="clear" w:color="auto" w:fill="auto"/>
            <w:vAlign w:val="center"/>
          </w:tcPr>
          <w:p w14:paraId="4BF850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02364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38E5A06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81792" behindDoc="0" locked="0" layoutInCell="1" allowOverlap="1">
                  <wp:simplePos x="0" y="0"/>
                  <wp:positionH relativeFrom="column">
                    <wp:posOffset>213360</wp:posOffset>
                  </wp:positionH>
                  <wp:positionV relativeFrom="paragraph">
                    <wp:posOffset>90805</wp:posOffset>
                  </wp:positionV>
                  <wp:extent cx="1442720" cy="667385"/>
                  <wp:effectExtent l="0" t="0" r="0" b="18415"/>
                  <wp:wrapNone/>
                  <wp:docPr id="16" name="图片_66"/>
                  <wp:cNvGraphicFramePr/>
                  <a:graphic xmlns:a="http://schemas.openxmlformats.org/drawingml/2006/main">
                    <a:graphicData uri="http://schemas.openxmlformats.org/drawingml/2006/picture">
                      <pic:pic xmlns:pic="http://schemas.openxmlformats.org/drawingml/2006/picture">
                        <pic:nvPicPr>
                          <pic:cNvPr id="16" name="图片_66"/>
                          <pic:cNvPicPr/>
                        </pic:nvPicPr>
                        <pic:blipFill>
                          <a:blip r:embed="rId33"/>
                          <a:stretch>
                            <a:fillRect/>
                          </a:stretch>
                        </pic:blipFill>
                        <pic:spPr>
                          <a:xfrm>
                            <a:off x="0" y="0"/>
                            <a:ext cx="1442720" cy="667385"/>
                          </a:xfrm>
                          <a:prstGeom prst="rect">
                            <a:avLst/>
                          </a:prstGeom>
                          <a:noFill/>
                          <a:ln>
                            <a:noFill/>
                          </a:ln>
                        </pic:spPr>
                      </pic:pic>
                    </a:graphicData>
                  </a:graphic>
                </wp:anchor>
              </w:drawing>
            </w:r>
          </w:p>
        </w:tc>
      </w:tr>
      <w:tr w14:paraId="0716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555" w:type="dxa"/>
            <w:shd w:val="clear" w:color="auto" w:fill="auto"/>
            <w:vAlign w:val="center"/>
          </w:tcPr>
          <w:p w14:paraId="261D06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w:t>
            </w:r>
          </w:p>
        </w:tc>
        <w:tc>
          <w:tcPr>
            <w:tcW w:w="1114" w:type="dxa"/>
            <w:shd w:val="clear" w:color="auto" w:fill="auto"/>
            <w:vAlign w:val="center"/>
          </w:tcPr>
          <w:p w14:paraId="429A9F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自习桌</w:t>
            </w:r>
          </w:p>
        </w:tc>
        <w:tc>
          <w:tcPr>
            <w:tcW w:w="1440" w:type="dxa"/>
            <w:shd w:val="clear" w:color="auto" w:fill="auto"/>
            <w:vAlign w:val="center"/>
          </w:tcPr>
          <w:p w14:paraId="40DFC7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2200*800*1050</w:t>
            </w:r>
          </w:p>
        </w:tc>
        <w:tc>
          <w:tcPr>
            <w:tcW w:w="8205" w:type="dxa"/>
            <w:shd w:val="clear" w:color="auto" w:fill="auto"/>
            <w:vAlign w:val="center"/>
          </w:tcPr>
          <w:p w14:paraId="63FA9BC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（1）面板：优质品牌25mm优质实木多层板，三聚氰胺纸贴面；封边：2.0mm厚PVC封边条，封边条修整后表面无毛刺。实木框架脚，主桌高度750，桌上屏风为整块，高度300厚度18mm实木多层板。</w:t>
            </w:r>
          </w:p>
        </w:tc>
        <w:tc>
          <w:tcPr>
            <w:tcW w:w="555" w:type="dxa"/>
            <w:shd w:val="clear" w:color="auto" w:fill="auto"/>
            <w:noWrap/>
            <w:vAlign w:val="center"/>
          </w:tcPr>
          <w:p w14:paraId="2037A3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19955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4277C03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82816" behindDoc="0" locked="0" layoutInCell="1" allowOverlap="1">
                  <wp:simplePos x="0" y="0"/>
                  <wp:positionH relativeFrom="column">
                    <wp:posOffset>269875</wp:posOffset>
                  </wp:positionH>
                  <wp:positionV relativeFrom="paragraph">
                    <wp:posOffset>74295</wp:posOffset>
                  </wp:positionV>
                  <wp:extent cx="1332230" cy="1007745"/>
                  <wp:effectExtent l="0" t="0" r="1270" b="1905"/>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34"/>
                          <a:stretch>
                            <a:fillRect/>
                          </a:stretch>
                        </pic:blipFill>
                        <pic:spPr>
                          <a:xfrm>
                            <a:off x="0" y="0"/>
                            <a:ext cx="1332230" cy="1007745"/>
                          </a:xfrm>
                          <a:prstGeom prst="rect">
                            <a:avLst/>
                          </a:prstGeom>
                          <a:noFill/>
                          <a:ln>
                            <a:noFill/>
                          </a:ln>
                        </pic:spPr>
                      </pic:pic>
                    </a:graphicData>
                  </a:graphic>
                </wp:anchor>
              </w:drawing>
            </w:r>
          </w:p>
        </w:tc>
      </w:tr>
      <w:tr w14:paraId="3FFD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555" w:type="dxa"/>
            <w:shd w:val="clear" w:color="auto" w:fill="auto"/>
            <w:noWrap/>
            <w:vAlign w:val="center"/>
          </w:tcPr>
          <w:p w14:paraId="07096D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w:t>
            </w:r>
          </w:p>
        </w:tc>
        <w:tc>
          <w:tcPr>
            <w:tcW w:w="1114" w:type="dxa"/>
            <w:shd w:val="clear" w:color="auto" w:fill="auto"/>
            <w:vAlign w:val="center"/>
          </w:tcPr>
          <w:p w14:paraId="0FC63F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阅览椅</w:t>
            </w:r>
          </w:p>
        </w:tc>
        <w:tc>
          <w:tcPr>
            <w:tcW w:w="1440" w:type="dxa"/>
            <w:shd w:val="clear" w:color="auto" w:fill="auto"/>
            <w:vAlign w:val="center"/>
          </w:tcPr>
          <w:p w14:paraId="43864A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450*430*830</w:t>
            </w:r>
          </w:p>
        </w:tc>
        <w:tc>
          <w:tcPr>
            <w:tcW w:w="8205" w:type="dxa"/>
            <w:shd w:val="clear" w:color="auto" w:fill="auto"/>
            <w:vAlign w:val="center"/>
          </w:tcPr>
          <w:p w14:paraId="11E720F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橡胶木实木架，纹路清晰、结构均匀、色泽美观。面漆要求漆面透明度高、色泽美观不变色、耐热耐磨性强；底漆要求干燥迅速，附着力强，优质锌合金连接件。坐垫使用40密度高回弹海绵包裹优质超纤皮。</w:t>
            </w:r>
          </w:p>
        </w:tc>
        <w:tc>
          <w:tcPr>
            <w:tcW w:w="555" w:type="dxa"/>
            <w:shd w:val="clear" w:color="auto" w:fill="auto"/>
            <w:vAlign w:val="center"/>
          </w:tcPr>
          <w:p w14:paraId="6AE7CB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c>
          <w:tcPr>
            <w:tcW w:w="375" w:type="dxa"/>
            <w:shd w:val="clear" w:color="auto" w:fill="auto"/>
            <w:vAlign w:val="center"/>
          </w:tcPr>
          <w:p w14:paraId="596FAF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2CA7E4B2">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83840" behindDoc="0" locked="0" layoutInCell="1" allowOverlap="1">
                  <wp:simplePos x="0" y="0"/>
                  <wp:positionH relativeFrom="column">
                    <wp:posOffset>661670</wp:posOffset>
                  </wp:positionH>
                  <wp:positionV relativeFrom="paragraph">
                    <wp:posOffset>95885</wp:posOffset>
                  </wp:positionV>
                  <wp:extent cx="687070" cy="859155"/>
                  <wp:effectExtent l="0" t="0" r="17780" b="17145"/>
                  <wp:wrapNone/>
                  <wp:docPr id="18" name="图片_11"/>
                  <wp:cNvGraphicFramePr/>
                  <a:graphic xmlns:a="http://schemas.openxmlformats.org/drawingml/2006/main">
                    <a:graphicData uri="http://schemas.openxmlformats.org/drawingml/2006/picture">
                      <pic:pic xmlns:pic="http://schemas.openxmlformats.org/drawingml/2006/picture">
                        <pic:nvPicPr>
                          <pic:cNvPr id="18" name="图片_11"/>
                          <pic:cNvPicPr/>
                        </pic:nvPicPr>
                        <pic:blipFill>
                          <a:blip r:embed="rId35"/>
                          <a:stretch>
                            <a:fillRect/>
                          </a:stretch>
                        </pic:blipFill>
                        <pic:spPr>
                          <a:xfrm>
                            <a:off x="0" y="0"/>
                            <a:ext cx="687070" cy="859155"/>
                          </a:xfrm>
                          <a:prstGeom prst="rect">
                            <a:avLst/>
                          </a:prstGeom>
                          <a:noFill/>
                          <a:ln>
                            <a:noFill/>
                          </a:ln>
                        </pic:spPr>
                      </pic:pic>
                    </a:graphicData>
                  </a:graphic>
                </wp:anchor>
              </w:drawing>
            </w:r>
          </w:p>
        </w:tc>
      </w:tr>
      <w:tr w14:paraId="4CE8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555" w:type="dxa"/>
            <w:shd w:val="clear" w:color="auto" w:fill="auto"/>
            <w:noWrap/>
            <w:vAlign w:val="center"/>
          </w:tcPr>
          <w:p w14:paraId="737D8F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26 </w:t>
            </w:r>
          </w:p>
        </w:tc>
        <w:tc>
          <w:tcPr>
            <w:tcW w:w="1114" w:type="dxa"/>
            <w:shd w:val="clear" w:color="auto" w:fill="auto"/>
            <w:vAlign w:val="center"/>
          </w:tcPr>
          <w:p w14:paraId="3307FA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休闲圆桌</w:t>
            </w:r>
          </w:p>
        </w:tc>
        <w:tc>
          <w:tcPr>
            <w:tcW w:w="1440" w:type="dxa"/>
            <w:shd w:val="clear" w:color="auto" w:fill="auto"/>
            <w:vAlign w:val="center"/>
          </w:tcPr>
          <w:p w14:paraId="543313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直径800*750</w:t>
            </w:r>
          </w:p>
        </w:tc>
        <w:tc>
          <w:tcPr>
            <w:tcW w:w="8205" w:type="dxa"/>
            <w:shd w:val="clear" w:color="auto" w:fill="auto"/>
            <w:vAlign w:val="center"/>
          </w:tcPr>
          <w:p w14:paraId="467CD33A">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工艺：桌面采用国家标准E0级板，厚度25mm,优质实木多层板，三聚氰胺纸贴面，封边：2.0mm厚PVC封边条，封边条修整后表面无毛刺。桌架采用优质钢架，采用满焊焊接而成，表面采用高温粉体烤漆。</w:t>
            </w:r>
          </w:p>
        </w:tc>
        <w:tc>
          <w:tcPr>
            <w:tcW w:w="555" w:type="dxa"/>
            <w:shd w:val="clear" w:color="auto" w:fill="auto"/>
            <w:vAlign w:val="center"/>
          </w:tcPr>
          <w:p w14:paraId="3DC02C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072D2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201125E9">
            <w:pPr>
              <w:widowControl/>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684864" behindDoc="0" locked="0" layoutInCell="1" allowOverlap="1">
                  <wp:simplePos x="0" y="0"/>
                  <wp:positionH relativeFrom="column">
                    <wp:posOffset>445770</wp:posOffset>
                  </wp:positionH>
                  <wp:positionV relativeFrom="paragraph">
                    <wp:posOffset>130175</wp:posOffset>
                  </wp:positionV>
                  <wp:extent cx="804545" cy="922020"/>
                  <wp:effectExtent l="0" t="0" r="14605" b="11430"/>
                  <wp:wrapNone/>
                  <wp:docPr id="19" name="图片_38"/>
                  <wp:cNvGraphicFramePr/>
                  <a:graphic xmlns:a="http://schemas.openxmlformats.org/drawingml/2006/main">
                    <a:graphicData uri="http://schemas.openxmlformats.org/drawingml/2006/picture">
                      <pic:pic xmlns:pic="http://schemas.openxmlformats.org/drawingml/2006/picture">
                        <pic:nvPicPr>
                          <pic:cNvPr id="19" name="图片_38"/>
                          <pic:cNvPicPr/>
                        </pic:nvPicPr>
                        <pic:blipFill>
                          <a:blip r:embed="rId36"/>
                          <a:stretch>
                            <a:fillRect/>
                          </a:stretch>
                        </pic:blipFill>
                        <pic:spPr>
                          <a:xfrm>
                            <a:off x="0" y="0"/>
                            <a:ext cx="804545" cy="922020"/>
                          </a:xfrm>
                          <a:prstGeom prst="rect">
                            <a:avLst/>
                          </a:prstGeom>
                          <a:noFill/>
                          <a:ln>
                            <a:noFill/>
                          </a:ln>
                        </pic:spPr>
                      </pic:pic>
                    </a:graphicData>
                  </a:graphic>
                </wp:anchor>
              </w:drawing>
            </w:r>
          </w:p>
        </w:tc>
      </w:tr>
      <w:tr w14:paraId="5ECD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555" w:type="dxa"/>
            <w:shd w:val="clear" w:color="auto" w:fill="auto"/>
            <w:vAlign w:val="center"/>
          </w:tcPr>
          <w:p w14:paraId="7D738B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27</w:t>
            </w:r>
          </w:p>
        </w:tc>
        <w:tc>
          <w:tcPr>
            <w:tcW w:w="1114" w:type="dxa"/>
            <w:shd w:val="clear" w:color="auto" w:fill="auto"/>
            <w:vAlign w:val="center"/>
          </w:tcPr>
          <w:p w14:paraId="54BFEE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休闲椅</w:t>
            </w:r>
          </w:p>
        </w:tc>
        <w:tc>
          <w:tcPr>
            <w:tcW w:w="1440" w:type="dxa"/>
            <w:shd w:val="clear" w:color="auto" w:fill="auto"/>
            <w:vAlign w:val="center"/>
          </w:tcPr>
          <w:p w14:paraId="6232AC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510*535*755</w:t>
            </w:r>
          </w:p>
        </w:tc>
        <w:tc>
          <w:tcPr>
            <w:tcW w:w="8205" w:type="dxa"/>
            <w:shd w:val="clear" w:color="auto" w:fill="auto"/>
            <w:vAlign w:val="center"/>
          </w:tcPr>
          <w:p w14:paraId="4D13303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PP塑料坐板 实木油漆脚，面漆要求漆面透明度高、色泽美观不变色、耐热耐磨性强；底漆要求干燥迅速，附着力强，优质锌合金连接件。采用具有环保、耐热、耐水、粘性强特点的环保胶水。</w:t>
            </w:r>
          </w:p>
        </w:tc>
        <w:tc>
          <w:tcPr>
            <w:tcW w:w="555" w:type="dxa"/>
            <w:shd w:val="clear" w:color="auto" w:fill="auto"/>
            <w:vAlign w:val="center"/>
          </w:tcPr>
          <w:p w14:paraId="742D52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375" w:type="dxa"/>
            <w:shd w:val="clear" w:color="auto" w:fill="auto"/>
            <w:vAlign w:val="center"/>
          </w:tcPr>
          <w:p w14:paraId="09D2F0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7C5833F2">
            <w:pPr>
              <w:widowControl/>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685888" behindDoc="0" locked="0" layoutInCell="1" allowOverlap="1">
                  <wp:simplePos x="0" y="0"/>
                  <wp:positionH relativeFrom="column">
                    <wp:posOffset>496570</wp:posOffset>
                  </wp:positionH>
                  <wp:positionV relativeFrom="paragraph">
                    <wp:posOffset>108585</wp:posOffset>
                  </wp:positionV>
                  <wp:extent cx="784225" cy="865505"/>
                  <wp:effectExtent l="0" t="0" r="15875" b="10795"/>
                  <wp:wrapNone/>
                  <wp:docPr id="95" name="图片_37"/>
                  <wp:cNvGraphicFramePr/>
                  <a:graphic xmlns:a="http://schemas.openxmlformats.org/drawingml/2006/main">
                    <a:graphicData uri="http://schemas.openxmlformats.org/drawingml/2006/picture">
                      <pic:pic xmlns:pic="http://schemas.openxmlformats.org/drawingml/2006/picture">
                        <pic:nvPicPr>
                          <pic:cNvPr id="95" name="图片_37"/>
                          <pic:cNvPicPr/>
                        </pic:nvPicPr>
                        <pic:blipFill>
                          <a:blip r:embed="rId37"/>
                          <a:stretch>
                            <a:fillRect/>
                          </a:stretch>
                        </pic:blipFill>
                        <pic:spPr>
                          <a:xfrm>
                            <a:off x="0" y="0"/>
                            <a:ext cx="784225" cy="865505"/>
                          </a:xfrm>
                          <a:prstGeom prst="rect">
                            <a:avLst/>
                          </a:prstGeom>
                          <a:noFill/>
                          <a:ln>
                            <a:noFill/>
                          </a:ln>
                        </pic:spPr>
                      </pic:pic>
                    </a:graphicData>
                  </a:graphic>
                </wp:anchor>
              </w:drawing>
            </w:r>
          </w:p>
        </w:tc>
      </w:tr>
      <w:tr w14:paraId="5808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555" w:type="dxa"/>
            <w:shd w:val="clear" w:color="auto" w:fill="auto"/>
            <w:noWrap/>
            <w:vAlign w:val="center"/>
          </w:tcPr>
          <w:p w14:paraId="16D3BC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28</w:t>
            </w:r>
          </w:p>
        </w:tc>
        <w:tc>
          <w:tcPr>
            <w:tcW w:w="1114" w:type="dxa"/>
            <w:shd w:val="clear" w:color="auto" w:fill="auto"/>
            <w:noWrap/>
            <w:vAlign w:val="center"/>
          </w:tcPr>
          <w:p w14:paraId="53FE26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学生图书柜</w:t>
            </w:r>
          </w:p>
        </w:tc>
        <w:tc>
          <w:tcPr>
            <w:tcW w:w="1440" w:type="dxa"/>
            <w:shd w:val="clear" w:color="auto" w:fill="auto"/>
            <w:vAlign w:val="center"/>
          </w:tcPr>
          <w:p w14:paraId="580CD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900*400*2200</w:t>
            </w:r>
          </w:p>
        </w:tc>
        <w:tc>
          <w:tcPr>
            <w:tcW w:w="8205" w:type="dxa"/>
            <w:shd w:val="clear" w:color="auto" w:fill="auto"/>
            <w:vAlign w:val="center"/>
          </w:tcPr>
          <w:p w14:paraId="7EF3DC5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含五块层板。</w:t>
            </w:r>
          </w:p>
        </w:tc>
        <w:tc>
          <w:tcPr>
            <w:tcW w:w="555" w:type="dxa"/>
            <w:shd w:val="clear" w:color="auto" w:fill="auto"/>
            <w:vAlign w:val="center"/>
          </w:tcPr>
          <w:p w14:paraId="6C585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375" w:type="dxa"/>
            <w:shd w:val="clear" w:color="auto" w:fill="auto"/>
            <w:vAlign w:val="center"/>
          </w:tcPr>
          <w:p w14:paraId="1326F4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587D3FE3">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686912" behindDoc="0" locked="0" layoutInCell="1" allowOverlap="1">
                  <wp:simplePos x="0" y="0"/>
                  <wp:positionH relativeFrom="column">
                    <wp:posOffset>703580</wp:posOffset>
                  </wp:positionH>
                  <wp:positionV relativeFrom="paragraph">
                    <wp:posOffset>90170</wp:posOffset>
                  </wp:positionV>
                  <wp:extent cx="508635" cy="979805"/>
                  <wp:effectExtent l="0" t="0" r="5715" b="10795"/>
                  <wp:wrapNone/>
                  <wp:docPr id="96" name="图片_65"/>
                  <wp:cNvGraphicFramePr/>
                  <a:graphic xmlns:a="http://schemas.openxmlformats.org/drawingml/2006/main">
                    <a:graphicData uri="http://schemas.openxmlformats.org/drawingml/2006/picture">
                      <pic:pic xmlns:pic="http://schemas.openxmlformats.org/drawingml/2006/picture">
                        <pic:nvPicPr>
                          <pic:cNvPr id="96" name="图片_65"/>
                          <pic:cNvPicPr/>
                        </pic:nvPicPr>
                        <pic:blipFill>
                          <a:blip r:embed="rId38"/>
                          <a:stretch>
                            <a:fillRect/>
                          </a:stretch>
                        </pic:blipFill>
                        <pic:spPr>
                          <a:xfrm>
                            <a:off x="0" y="0"/>
                            <a:ext cx="508635" cy="979805"/>
                          </a:xfrm>
                          <a:prstGeom prst="rect">
                            <a:avLst/>
                          </a:prstGeom>
                          <a:noFill/>
                          <a:ln>
                            <a:noFill/>
                          </a:ln>
                        </pic:spPr>
                      </pic:pic>
                    </a:graphicData>
                  </a:graphic>
                </wp:anchor>
              </w:drawing>
            </w:r>
          </w:p>
        </w:tc>
      </w:tr>
      <w:tr w14:paraId="3549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555" w:type="dxa"/>
            <w:shd w:val="clear" w:color="auto" w:fill="auto"/>
            <w:noWrap/>
            <w:vAlign w:val="center"/>
          </w:tcPr>
          <w:p w14:paraId="64932B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29 </w:t>
            </w:r>
          </w:p>
        </w:tc>
        <w:tc>
          <w:tcPr>
            <w:tcW w:w="1114" w:type="dxa"/>
            <w:shd w:val="clear" w:color="auto" w:fill="auto"/>
            <w:vAlign w:val="center"/>
          </w:tcPr>
          <w:p w14:paraId="7D0BB7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软包凳书柜</w:t>
            </w:r>
          </w:p>
        </w:tc>
        <w:tc>
          <w:tcPr>
            <w:tcW w:w="1440" w:type="dxa"/>
            <w:shd w:val="clear" w:color="auto" w:fill="auto"/>
            <w:vAlign w:val="center"/>
          </w:tcPr>
          <w:p w14:paraId="4579FF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1500*400*450</w:t>
            </w:r>
          </w:p>
        </w:tc>
        <w:tc>
          <w:tcPr>
            <w:tcW w:w="8205" w:type="dxa"/>
            <w:shd w:val="clear" w:color="auto" w:fill="auto"/>
            <w:vAlign w:val="center"/>
          </w:tcPr>
          <w:p w14:paraId="745C2CB1">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含一块层板。上方50厚优质超纤皮软包。</w:t>
            </w:r>
          </w:p>
        </w:tc>
        <w:tc>
          <w:tcPr>
            <w:tcW w:w="555" w:type="dxa"/>
            <w:shd w:val="clear" w:color="auto" w:fill="auto"/>
            <w:vAlign w:val="center"/>
          </w:tcPr>
          <w:p w14:paraId="0F2B7D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27409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08A17673">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687936" behindDoc="0" locked="0" layoutInCell="1" allowOverlap="1">
                  <wp:simplePos x="0" y="0"/>
                  <wp:positionH relativeFrom="column">
                    <wp:posOffset>274320</wp:posOffset>
                  </wp:positionH>
                  <wp:positionV relativeFrom="paragraph">
                    <wp:posOffset>208280</wp:posOffset>
                  </wp:positionV>
                  <wp:extent cx="1456690" cy="930910"/>
                  <wp:effectExtent l="0" t="0" r="10160" b="2540"/>
                  <wp:wrapNone/>
                  <wp:docPr id="97" name="图片_64"/>
                  <wp:cNvGraphicFramePr/>
                  <a:graphic xmlns:a="http://schemas.openxmlformats.org/drawingml/2006/main">
                    <a:graphicData uri="http://schemas.openxmlformats.org/drawingml/2006/picture">
                      <pic:pic xmlns:pic="http://schemas.openxmlformats.org/drawingml/2006/picture">
                        <pic:nvPicPr>
                          <pic:cNvPr id="97" name="图片_64"/>
                          <pic:cNvPicPr/>
                        </pic:nvPicPr>
                        <pic:blipFill>
                          <a:blip r:embed="rId39"/>
                          <a:stretch>
                            <a:fillRect/>
                          </a:stretch>
                        </pic:blipFill>
                        <pic:spPr>
                          <a:xfrm>
                            <a:off x="0" y="0"/>
                            <a:ext cx="1456690" cy="930910"/>
                          </a:xfrm>
                          <a:prstGeom prst="rect">
                            <a:avLst/>
                          </a:prstGeom>
                          <a:noFill/>
                          <a:ln>
                            <a:noFill/>
                          </a:ln>
                        </pic:spPr>
                      </pic:pic>
                    </a:graphicData>
                  </a:graphic>
                </wp:anchor>
              </w:drawing>
            </w:r>
          </w:p>
        </w:tc>
      </w:tr>
      <w:tr w14:paraId="20F9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trPr>
        <w:tc>
          <w:tcPr>
            <w:tcW w:w="555" w:type="dxa"/>
            <w:shd w:val="clear" w:color="auto" w:fill="auto"/>
            <w:vAlign w:val="center"/>
          </w:tcPr>
          <w:p w14:paraId="6A3A54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w:t>
            </w:r>
          </w:p>
        </w:tc>
        <w:tc>
          <w:tcPr>
            <w:tcW w:w="1114" w:type="dxa"/>
            <w:shd w:val="clear" w:color="auto" w:fill="auto"/>
            <w:vAlign w:val="center"/>
          </w:tcPr>
          <w:p w14:paraId="5ADA28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磁吸白板</w:t>
            </w:r>
          </w:p>
        </w:tc>
        <w:tc>
          <w:tcPr>
            <w:tcW w:w="1440" w:type="dxa"/>
            <w:shd w:val="clear" w:color="auto" w:fill="auto"/>
            <w:vAlign w:val="center"/>
          </w:tcPr>
          <w:p w14:paraId="7E5551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2400*1200*30</w:t>
            </w:r>
          </w:p>
        </w:tc>
        <w:tc>
          <w:tcPr>
            <w:tcW w:w="8205" w:type="dxa"/>
            <w:shd w:val="clear" w:color="auto" w:fill="auto"/>
            <w:vAlign w:val="center"/>
          </w:tcPr>
          <w:p w14:paraId="2A37959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磁吸白板，表面可书写，四周实木线条包边</w:t>
            </w:r>
          </w:p>
        </w:tc>
        <w:tc>
          <w:tcPr>
            <w:tcW w:w="555" w:type="dxa"/>
            <w:shd w:val="clear" w:color="auto" w:fill="auto"/>
            <w:vAlign w:val="center"/>
          </w:tcPr>
          <w:p w14:paraId="317319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375" w:type="dxa"/>
            <w:shd w:val="clear" w:color="auto" w:fill="auto"/>
            <w:vAlign w:val="center"/>
          </w:tcPr>
          <w:p w14:paraId="27A334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3B1B4A2A">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688960" behindDoc="0" locked="0" layoutInCell="1" allowOverlap="1">
                  <wp:simplePos x="0" y="0"/>
                  <wp:positionH relativeFrom="column">
                    <wp:posOffset>173355</wp:posOffset>
                  </wp:positionH>
                  <wp:positionV relativeFrom="paragraph">
                    <wp:posOffset>28575</wp:posOffset>
                  </wp:positionV>
                  <wp:extent cx="1393190" cy="724535"/>
                  <wp:effectExtent l="0" t="0" r="16510" b="18415"/>
                  <wp:wrapNone/>
                  <wp:docPr id="98" name="图片_12"/>
                  <wp:cNvGraphicFramePr/>
                  <a:graphic xmlns:a="http://schemas.openxmlformats.org/drawingml/2006/main">
                    <a:graphicData uri="http://schemas.openxmlformats.org/drawingml/2006/picture">
                      <pic:pic xmlns:pic="http://schemas.openxmlformats.org/drawingml/2006/picture">
                        <pic:nvPicPr>
                          <pic:cNvPr id="98" name="图片_12"/>
                          <pic:cNvPicPr/>
                        </pic:nvPicPr>
                        <pic:blipFill>
                          <a:blip r:embed="rId40"/>
                          <a:stretch>
                            <a:fillRect/>
                          </a:stretch>
                        </pic:blipFill>
                        <pic:spPr>
                          <a:xfrm>
                            <a:off x="0" y="0"/>
                            <a:ext cx="1393190" cy="724535"/>
                          </a:xfrm>
                          <a:prstGeom prst="rect">
                            <a:avLst/>
                          </a:prstGeom>
                          <a:noFill/>
                          <a:ln>
                            <a:noFill/>
                          </a:ln>
                        </pic:spPr>
                      </pic:pic>
                    </a:graphicData>
                  </a:graphic>
                </wp:anchor>
              </w:drawing>
            </w:r>
          </w:p>
        </w:tc>
      </w:tr>
      <w:tr w14:paraId="5EF0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555" w:type="dxa"/>
            <w:shd w:val="clear" w:color="auto" w:fill="auto"/>
            <w:noWrap/>
            <w:vAlign w:val="center"/>
          </w:tcPr>
          <w:p w14:paraId="0D0DB6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31</w:t>
            </w:r>
          </w:p>
        </w:tc>
        <w:tc>
          <w:tcPr>
            <w:tcW w:w="1114" w:type="dxa"/>
            <w:shd w:val="clear" w:color="auto" w:fill="auto"/>
            <w:vAlign w:val="center"/>
          </w:tcPr>
          <w:p w14:paraId="62135D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PP药品柜</w:t>
            </w:r>
          </w:p>
        </w:tc>
        <w:tc>
          <w:tcPr>
            <w:tcW w:w="1440" w:type="dxa"/>
            <w:shd w:val="clear" w:color="auto" w:fill="auto"/>
            <w:vAlign w:val="center"/>
          </w:tcPr>
          <w:p w14:paraId="1C025F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1000*500*1970</w:t>
            </w:r>
          </w:p>
        </w:tc>
        <w:tc>
          <w:tcPr>
            <w:tcW w:w="8205" w:type="dxa"/>
            <w:shd w:val="clear" w:color="auto" w:fill="auto"/>
            <w:vAlign w:val="center"/>
          </w:tcPr>
          <w:p w14:paraId="222255FA">
            <w:pPr>
              <w:widowControl/>
              <w:textAlignment w:val="center"/>
              <w:rPr>
                <w:rFonts w:hint="eastAsia" w:ascii="宋体" w:hAnsi="宋体" w:cs="宋体"/>
                <w:color w:val="000000" w:themeColor="text1"/>
                <w:sz w:val="18"/>
                <w:szCs w:val="18"/>
                <w14:textFill>
                  <w14:solidFill>
                    <w14:schemeClr w14:val="tx1"/>
                  </w14:solidFill>
                </w14:textFill>
              </w:rPr>
            </w:pPr>
            <w:r>
              <w:rPr>
                <w:rStyle w:val="56"/>
                <w:rFonts w:hint="default"/>
                <w:color w:val="000000" w:themeColor="text1"/>
                <w:lang w:bidi="ar"/>
                <w14:textFill>
                  <w14:solidFill>
                    <w14:schemeClr w14:val="tx1"/>
                  </w14:solidFill>
                </w14:textFill>
              </w:rPr>
              <w:t>规格：1000*500*1970mm</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1、PP材质</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2、柜体：侧板、顶底板采用改性PP材料增加强度，注塑模一次性成型，表面沙面和光面相结合处理,保证柜体之坚固及密封性，耐腐蚀性强。</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3、下储物柜门：内框采用改性PP材质注塑模一次成型,外嵌4.6mm厚钢化烤漆玻璃</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4、上柜视窗们：内框采用改性PP材质注塑模一次成型,外嵌4.6mm厚钢化烤漆玻璃，中间烤漆镂空制作。</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5、层板：上部配置阶梯层板，下部配置</w:t>
            </w:r>
            <w:r>
              <w:rPr>
                <w:rStyle w:val="57"/>
                <w:rFonts w:hint="default"/>
                <w:color w:val="000000" w:themeColor="text1"/>
                <w:lang w:bidi="ar"/>
                <w14:textFill>
                  <w14:solidFill>
                    <w14:schemeClr w14:val="tx1"/>
                  </w14:solidFill>
                </w14:textFill>
              </w:rPr>
              <w:t>二块</w:t>
            </w:r>
            <w:r>
              <w:rPr>
                <w:rStyle w:val="56"/>
                <w:rFonts w:hint="default"/>
                <w:color w:val="000000" w:themeColor="text1"/>
                <w:lang w:bidi="ar"/>
                <w14:textFill>
                  <w14:solidFill>
                    <w14:schemeClr w14:val="tx1"/>
                  </w14:solidFill>
                </w14:textFill>
              </w:rPr>
              <w:t>活动层板，层板全部采用改性PP材质注塑模一次成型，表面沙面和光面相结合处理，承重力强。整体设计为活动式，可随意抽取放在合适的隔层，自由组合各层空间。</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6、门把手：采用经过改性PP材质注塑模一次成型，与柜门平行，开启方便。</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7、门铰链：采用经过射出成型的PP材料制成，耐腐蚀性好。</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8、螺丝：PP材质，可选不锈钢304材质</w:t>
            </w:r>
            <w:r>
              <w:rPr>
                <w:rStyle w:val="56"/>
                <w:rFonts w:hint="default"/>
                <w:color w:val="000000" w:themeColor="text1"/>
                <w:lang w:bidi="ar"/>
                <w14:textFill>
                  <w14:solidFill>
                    <w14:schemeClr w14:val="tx1"/>
                  </w14:solidFill>
                </w14:textFill>
              </w:rPr>
              <w:br w:type="textWrapping"/>
            </w:r>
            <w:r>
              <w:rPr>
                <w:rStyle w:val="56"/>
                <w:rFonts w:hint="default"/>
                <w:color w:val="000000" w:themeColor="text1"/>
                <w:lang w:bidi="ar"/>
                <w14:textFill>
                  <w14:solidFill>
                    <w14:schemeClr w14:val="tx1"/>
                  </w14:solidFill>
                </w14:textFill>
              </w:rPr>
              <w:t>9、备注：可以用于各种腐蚀性化学品的储存，如硫酸、盐酸、硝酸、乙酸、硫磺酸等</w:t>
            </w:r>
          </w:p>
        </w:tc>
        <w:tc>
          <w:tcPr>
            <w:tcW w:w="555" w:type="dxa"/>
            <w:shd w:val="clear" w:color="auto" w:fill="auto"/>
            <w:vAlign w:val="center"/>
          </w:tcPr>
          <w:p w14:paraId="1A49202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375" w:type="dxa"/>
            <w:shd w:val="clear" w:color="auto" w:fill="auto"/>
            <w:vAlign w:val="center"/>
          </w:tcPr>
          <w:p w14:paraId="026250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10B085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89984" behindDoc="0" locked="0" layoutInCell="1" allowOverlap="1">
                  <wp:simplePos x="0" y="0"/>
                  <wp:positionH relativeFrom="column">
                    <wp:posOffset>395605</wp:posOffset>
                  </wp:positionH>
                  <wp:positionV relativeFrom="paragraph">
                    <wp:posOffset>165100</wp:posOffset>
                  </wp:positionV>
                  <wp:extent cx="825500" cy="1563370"/>
                  <wp:effectExtent l="0" t="0" r="12700" b="0"/>
                  <wp:wrapNone/>
                  <wp:docPr id="99" name="ID_27669952D1014EAFB6D5C16EA43C82B4"/>
                  <wp:cNvGraphicFramePr/>
                  <a:graphic xmlns:a="http://schemas.openxmlformats.org/drawingml/2006/main">
                    <a:graphicData uri="http://schemas.openxmlformats.org/drawingml/2006/picture">
                      <pic:pic xmlns:pic="http://schemas.openxmlformats.org/drawingml/2006/picture">
                        <pic:nvPicPr>
                          <pic:cNvPr id="99" name="ID_27669952D1014EAFB6D5C16EA43C82B4"/>
                          <pic:cNvPicPr/>
                        </pic:nvPicPr>
                        <pic:blipFill>
                          <a:blip r:embed="rId41"/>
                          <a:stretch>
                            <a:fillRect/>
                          </a:stretch>
                        </pic:blipFill>
                        <pic:spPr>
                          <a:xfrm>
                            <a:off x="0" y="0"/>
                            <a:ext cx="825500" cy="1563370"/>
                          </a:xfrm>
                          <a:prstGeom prst="rect">
                            <a:avLst/>
                          </a:prstGeom>
                          <a:noFill/>
                          <a:ln>
                            <a:noFill/>
                          </a:ln>
                        </pic:spPr>
                      </pic:pic>
                    </a:graphicData>
                  </a:graphic>
                </wp:anchor>
              </w:drawing>
            </w:r>
          </w:p>
        </w:tc>
      </w:tr>
      <w:tr w14:paraId="36F9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555" w:type="dxa"/>
            <w:shd w:val="clear" w:color="auto" w:fill="auto"/>
            <w:noWrap/>
            <w:vAlign w:val="center"/>
          </w:tcPr>
          <w:p w14:paraId="5BAC13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32 </w:t>
            </w:r>
          </w:p>
        </w:tc>
        <w:tc>
          <w:tcPr>
            <w:tcW w:w="1114" w:type="dxa"/>
            <w:shd w:val="clear" w:color="auto" w:fill="auto"/>
            <w:vAlign w:val="center"/>
          </w:tcPr>
          <w:p w14:paraId="736E5A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学生活动椅</w:t>
            </w:r>
          </w:p>
        </w:tc>
        <w:tc>
          <w:tcPr>
            <w:tcW w:w="1440" w:type="dxa"/>
            <w:shd w:val="clear" w:color="auto" w:fill="auto"/>
            <w:vAlign w:val="center"/>
          </w:tcPr>
          <w:p w14:paraId="6B988A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530*490*780±10，坐高440±10</w:t>
            </w:r>
          </w:p>
        </w:tc>
        <w:tc>
          <w:tcPr>
            <w:tcW w:w="8205" w:type="dxa"/>
            <w:shd w:val="clear" w:color="auto" w:fill="auto"/>
            <w:vAlign w:val="center"/>
          </w:tcPr>
          <w:p w14:paraId="55F485A9">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1.尺寸：530*490*780±10mm，坐高440±10mm。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2.材质：钢管+PP+ABS</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3.工艺：坐垫靠背采用PP耐冲击塑料一体注塑成型。靠背尺寸：415*330mm±10mm;坐垫尺寸：450*410mm±10mm；坐垫下装有PP盖板。靠背后须有ABS装饰盖，外部看不到固定件。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4.钢架：脚架采用直径22*1.5mm钢管，靠背支撑架采用直径12mm钢筋，钢架焊接完成后，经高温粉体烤漆。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5.脚垫：（1）材质：采用PA塑料，底部配备TPE防滑软垫。</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        （2）尺寸：上直径22mm*下直径19*高58mm±1mm。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6.功能：背部有折弯钢板挂钩，挂钩采用厚2.5mm钢板焊接于靠背支撑架上，便于悬挂书包、水杯。焊接固定件外部卡上ABS装饰盖。</w:t>
            </w:r>
          </w:p>
        </w:tc>
        <w:tc>
          <w:tcPr>
            <w:tcW w:w="555" w:type="dxa"/>
            <w:shd w:val="clear" w:color="auto" w:fill="auto"/>
            <w:vAlign w:val="center"/>
          </w:tcPr>
          <w:p w14:paraId="20B891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34</w:t>
            </w:r>
          </w:p>
        </w:tc>
        <w:tc>
          <w:tcPr>
            <w:tcW w:w="375" w:type="dxa"/>
            <w:shd w:val="clear" w:color="auto" w:fill="auto"/>
            <w:vAlign w:val="center"/>
          </w:tcPr>
          <w:p w14:paraId="63A3F4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23F632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91008" behindDoc="0" locked="0" layoutInCell="1" allowOverlap="1">
                  <wp:simplePos x="0" y="0"/>
                  <wp:positionH relativeFrom="column">
                    <wp:posOffset>370205</wp:posOffset>
                  </wp:positionH>
                  <wp:positionV relativeFrom="paragraph">
                    <wp:posOffset>460375</wp:posOffset>
                  </wp:positionV>
                  <wp:extent cx="1084580" cy="1426210"/>
                  <wp:effectExtent l="0" t="0" r="1270" b="2540"/>
                  <wp:wrapNone/>
                  <wp:docPr id="100" name="图片_85"/>
                  <wp:cNvGraphicFramePr/>
                  <a:graphic xmlns:a="http://schemas.openxmlformats.org/drawingml/2006/main">
                    <a:graphicData uri="http://schemas.openxmlformats.org/drawingml/2006/picture">
                      <pic:pic xmlns:pic="http://schemas.openxmlformats.org/drawingml/2006/picture">
                        <pic:nvPicPr>
                          <pic:cNvPr id="100" name="图片_85"/>
                          <pic:cNvPicPr/>
                        </pic:nvPicPr>
                        <pic:blipFill>
                          <a:blip r:embed="rId42"/>
                          <a:stretch>
                            <a:fillRect/>
                          </a:stretch>
                        </pic:blipFill>
                        <pic:spPr>
                          <a:xfrm>
                            <a:off x="0" y="0"/>
                            <a:ext cx="1084580" cy="1426210"/>
                          </a:xfrm>
                          <a:prstGeom prst="rect">
                            <a:avLst/>
                          </a:prstGeom>
                          <a:noFill/>
                          <a:ln>
                            <a:noFill/>
                          </a:ln>
                        </pic:spPr>
                      </pic:pic>
                    </a:graphicData>
                  </a:graphic>
                </wp:anchor>
              </w:drawing>
            </w:r>
          </w:p>
        </w:tc>
      </w:tr>
      <w:tr w14:paraId="0213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555" w:type="dxa"/>
            <w:shd w:val="clear" w:color="auto" w:fill="auto"/>
            <w:vAlign w:val="center"/>
          </w:tcPr>
          <w:p w14:paraId="1D9182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w:t>
            </w:r>
          </w:p>
        </w:tc>
        <w:tc>
          <w:tcPr>
            <w:tcW w:w="1114" w:type="dxa"/>
            <w:shd w:val="clear" w:color="auto" w:fill="auto"/>
            <w:vAlign w:val="center"/>
          </w:tcPr>
          <w:p w14:paraId="724EB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卫生床</w:t>
            </w:r>
          </w:p>
        </w:tc>
        <w:tc>
          <w:tcPr>
            <w:tcW w:w="1440" w:type="dxa"/>
            <w:shd w:val="clear" w:color="auto" w:fill="auto"/>
            <w:vAlign w:val="center"/>
          </w:tcPr>
          <w:p w14:paraId="520143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2000*900*500</w:t>
            </w:r>
          </w:p>
        </w:tc>
        <w:tc>
          <w:tcPr>
            <w:tcW w:w="8205" w:type="dxa"/>
            <w:shd w:val="clear" w:color="auto" w:fill="auto"/>
            <w:vAlign w:val="center"/>
          </w:tcPr>
          <w:p w14:paraId="15754507">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床体为低碳冷轧钢材质，钢制部分采用酸洗、磷化、除油、除锈并经过热固性环氧/聚酯型粉末静电喷塑，环保无毒害、无气味、平整美观，不易脱落。床头为环保ABS材质。床垫为60mm高密度棉床垫，舒适防潮材质、环保透气舒适。两侧为加厚加高可折叠护栏。床脚配置4个优质自由旋转平衡滑轮，自带刹车，静音更稳固。</w:t>
            </w:r>
          </w:p>
        </w:tc>
        <w:tc>
          <w:tcPr>
            <w:tcW w:w="555" w:type="dxa"/>
            <w:shd w:val="clear" w:color="auto" w:fill="auto"/>
            <w:vAlign w:val="center"/>
          </w:tcPr>
          <w:p w14:paraId="4EE5DD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635F49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5999F3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92032" behindDoc="0" locked="0" layoutInCell="1" allowOverlap="1">
                  <wp:simplePos x="0" y="0"/>
                  <wp:positionH relativeFrom="column">
                    <wp:posOffset>219710</wp:posOffset>
                  </wp:positionH>
                  <wp:positionV relativeFrom="paragraph">
                    <wp:posOffset>88265</wp:posOffset>
                  </wp:positionV>
                  <wp:extent cx="1273175" cy="876300"/>
                  <wp:effectExtent l="0" t="0" r="3175" b="0"/>
                  <wp:wrapNone/>
                  <wp:docPr id="101" name="图片_13"/>
                  <wp:cNvGraphicFramePr/>
                  <a:graphic xmlns:a="http://schemas.openxmlformats.org/drawingml/2006/main">
                    <a:graphicData uri="http://schemas.openxmlformats.org/drawingml/2006/picture">
                      <pic:pic xmlns:pic="http://schemas.openxmlformats.org/drawingml/2006/picture">
                        <pic:nvPicPr>
                          <pic:cNvPr id="101" name="图片_13"/>
                          <pic:cNvPicPr/>
                        </pic:nvPicPr>
                        <pic:blipFill>
                          <a:blip r:embed="rId43"/>
                          <a:stretch>
                            <a:fillRect/>
                          </a:stretch>
                        </pic:blipFill>
                        <pic:spPr>
                          <a:xfrm>
                            <a:off x="0" y="0"/>
                            <a:ext cx="1273175" cy="876300"/>
                          </a:xfrm>
                          <a:prstGeom prst="rect">
                            <a:avLst/>
                          </a:prstGeom>
                          <a:noFill/>
                          <a:ln>
                            <a:noFill/>
                          </a:ln>
                        </pic:spPr>
                      </pic:pic>
                    </a:graphicData>
                  </a:graphic>
                </wp:anchor>
              </w:drawing>
            </w:r>
          </w:p>
        </w:tc>
      </w:tr>
      <w:tr w14:paraId="2599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555" w:type="dxa"/>
            <w:shd w:val="clear" w:color="auto" w:fill="auto"/>
            <w:noWrap/>
            <w:vAlign w:val="center"/>
          </w:tcPr>
          <w:p w14:paraId="475469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34</w:t>
            </w:r>
          </w:p>
        </w:tc>
        <w:tc>
          <w:tcPr>
            <w:tcW w:w="1114" w:type="dxa"/>
            <w:shd w:val="clear" w:color="auto" w:fill="auto"/>
            <w:noWrap/>
            <w:vAlign w:val="center"/>
          </w:tcPr>
          <w:p w14:paraId="0C5436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矮柜</w:t>
            </w:r>
          </w:p>
        </w:tc>
        <w:tc>
          <w:tcPr>
            <w:tcW w:w="1440" w:type="dxa"/>
            <w:shd w:val="clear" w:color="auto" w:fill="auto"/>
            <w:vAlign w:val="center"/>
          </w:tcPr>
          <w:p w14:paraId="15BE71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2000*600*800</w:t>
            </w:r>
          </w:p>
        </w:tc>
        <w:tc>
          <w:tcPr>
            <w:tcW w:w="8205" w:type="dxa"/>
            <w:shd w:val="clear" w:color="auto" w:fill="auto"/>
            <w:vAlign w:val="center"/>
          </w:tcPr>
          <w:p w14:paraId="461916B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及底板采用25mm厚E0级实木多层板，其余板件采用18mm厚E0级实木多层板，2mm同色封边条，封边条修整后表面无毛刺。优质锌合金连接件，抽屉采用三截可拆钢珠导轨，连杆锁。采用具有环保、耐热、耐水、粘性强特点的环保胶水。左右为对开门，内含一块层板，中间为四个抽屉。</w:t>
            </w:r>
          </w:p>
        </w:tc>
        <w:tc>
          <w:tcPr>
            <w:tcW w:w="555" w:type="dxa"/>
            <w:shd w:val="clear" w:color="auto" w:fill="auto"/>
            <w:noWrap/>
            <w:vAlign w:val="center"/>
          </w:tcPr>
          <w:p w14:paraId="4B89F2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noWrap/>
            <w:vAlign w:val="center"/>
          </w:tcPr>
          <w:p w14:paraId="062722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center"/>
          </w:tcPr>
          <w:p w14:paraId="2673052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93056" behindDoc="0" locked="0" layoutInCell="1" allowOverlap="1">
                  <wp:simplePos x="0" y="0"/>
                  <wp:positionH relativeFrom="column">
                    <wp:posOffset>323850</wp:posOffset>
                  </wp:positionH>
                  <wp:positionV relativeFrom="paragraph">
                    <wp:posOffset>160020</wp:posOffset>
                  </wp:positionV>
                  <wp:extent cx="1371600" cy="762635"/>
                  <wp:effectExtent l="0" t="0" r="0" b="18415"/>
                  <wp:wrapNone/>
                  <wp:docPr id="102" name="图片_226"/>
                  <wp:cNvGraphicFramePr/>
                  <a:graphic xmlns:a="http://schemas.openxmlformats.org/drawingml/2006/main">
                    <a:graphicData uri="http://schemas.openxmlformats.org/drawingml/2006/picture">
                      <pic:pic xmlns:pic="http://schemas.openxmlformats.org/drawingml/2006/picture">
                        <pic:nvPicPr>
                          <pic:cNvPr id="102" name="图片_226"/>
                          <pic:cNvPicPr/>
                        </pic:nvPicPr>
                        <pic:blipFill>
                          <a:blip r:embed="rId44"/>
                          <a:stretch>
                            <a:fillRect/>
                          </a:stretch>
                        </pic:blipFill>
                        <pic:spPr>
                          <a:xfrm>
                            <a:off x="0" y="0"/>
                            <a:ext cx="1371600" cy="762635"/>
                          </a:xfrm>
                          <a:prstGeom prst="rect">
                            <a:avLst/>
                          </a:prstGeom>
                          <a:noFill/>
                          <a:ln>
                            <a:noFill/>
                          </a:ln>
                        </pic:spPr>
                      </pic:pic>
                    </a:graphicData>
                  </a:graphic>
                </wp:anchor>
              </w:drawing>
            </w:r>
          </w:p>
        </w:tc>
      </w:tr>
      <w:tr w14:paraId="3E8D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555" w:type="dxa"/>
            <w:shd w:val="clear" w:color="auto" w:fill="auto"/>
            <w:noWrap/>
            <w:vAlign w:val="center"/>
          </w:tcPr>
          <w:p w14:paraId="154539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35 </w:t>
            </w:r>
          </w:p>
        </w:tc>
        <w:tc>
          <w:tcPr>
            <w:tcW w:w="1114" w:type="dxa"/>
            <w:shd w:val="clear" w:color="auto" w:fill="auto"/>
            <w:vAlign w:val="center"/>
          </w:tcPr>
          <w:p w14:paraId="1BAFCF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阅览桌</w:t>
            </w:r>
          </w:p>
        </w:tc>
        <w:tc>
          <w:tcPr>
            <w:tcW w:w="1440" w:type="dxa"/>
            <w:shd w:val="clear" w:color="auto" w:fill="auto"/>
            <w:vAlign w:val="center"/>
          </w:tcPr>
          <w:p w14:paraId="42B7BB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1300*500*750</w:t>
            </w:r>
          </w:p>
        </w:tc>
        <w:tc>
          <w:tcPr>
            <w:tcW w:w="8205" w:type="dxa"/>
            <w:shd w:val="clear" w:color="auto" w:fill="auto"/>
            <w:vAlign w:val="center"/>
          </w:tcPr>
          <w:p w14:paraId="1D95E76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工艺：桌面采用国家标准E0级板，厚度25mm,优质实木多层板，三聚氰胺纸贴面，封边：2.0mm厚PVC封边条，封边条修整后表面无毛刺。桌架采用优质钢架，采用满焊焊接而成，表面采用高温粉体烤漆，耐腐蚀，不易生锈。桌面开过线孔</w:t>
            </w:r>
          </w:p>
        </w:tc>
        <w:tc>
          <w:tcPr>
            <w:tcW w:w="555" w:type="dxa"/>
            <w:shd w:val="clear" w:color="auto" w:fill="auto"/>
            <w:noWrap/>
            <w:vAlign w:val="center"/>
          </w:tcPr>
          <w:p w14:paraId="1ADC0E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w:t>
            </w:r>
          </w:p>
        </w:tc>
        <w:tc>
          <w:tcPr>
            <w:tcW w:w="375" w:type="dxa"/>
            <w:shd w:val="clear" w:color="auto" w:fill="auto"/>
            <w:vAlign w:val="center"/>
          </w:tcPr>
          <w:p w14:paraId="0717A1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309E28B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94080" behindDoc="0" locked="0" layoutInCell="1" allowOverlap="1">
                  <wp:simplePos x="0" y="0"/>
                  <wp:positionH relativeFrom="column">
                    <wp:posOffset>188595</wp:posOffset>
                  </wp:positionH>
                  <wp:positionV relativeFrom="paragraph">
                    <wp:posOffset>132080</wp:posOffset>
                  </wp:positionV>
                  <wp:extent cx="1551305" cy="1050925"/>
                  <wp:effectExtent l="0" t="0" r="10795" b="15875"/>
                  <wp:wrapNone/>
                  <wp:docPr id="47" name="ID_5C1270EFF8794EACA7096FB69EB5815F"/>
                  <wp:cNvGraphicFramePr/>
                  <a:graphic xmlns:a="http://schemas.openxmlformats.org/drawingml/2006/main">
                    <a:graphicData uri="http://schemas.openxmlformats.org/drawingml/2006/picture">
                      <pic:pic xmlns:pic="http://schemas.openxmlformats.org/drawingml/2006/picture">
                        <pic:nvPicPr>
                          <pic:cNvPr id="47" name="ID_5C1270EFF8794EACA7096FB69EB5815F"/>
                          <pic:cNvPicPr/>
                        </pic:nvPicPr>
                        <pic:blipFill>
                          <a:blip r:embed="rId45"/>
                          <a:stretch>
                            <a:fillRect/>
                          </a:stretch>
                        </pic:blipFill>
                        <pic:spPr>
                          <a:xfrm>
                            <a:off x="0" y="0"/>
                            <a:ext cx="1551305" cy="1050925"/>
                          </a:xfrm>
                          <a:prstGeom prst="rect">
                            <a:avLst/>
                          </a:prstGeom>
                          <a:noFill/>
                          <a:ln>
                            <a:noFill/>
                          </a:ln>
                        </pic:spPr>
                      </pic:pic>
                    </a:graphicData>
                  </a:graphic>
                </wp:anchor>
              </w:drawing>
            </w:r>
          </w:p>
        </w:tc>
      </w:tr>
      <w:tr w14:paraId="7988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55" w:type="dxa"/>
            <w:shd w:val="clear" w:color="auto" w:fill="auto"/>
            <w:vAlign w:val="center"/>
          </w:tcPr>
          <w:p w14:paraId="639EFB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36</w:t>
            </w:r>
          </w:p>
        </w:tc>
        <w:tc>
          <w:tcPr>
            <w:tcW w:w="1114" w:type="dxa"/>
            <w:shd w:val="clear" w:color="auto" w:fill="auto"/>
            <w:vAlign w:val="center"/>
          </w:tcPr>
          <w:p w14:paraId="6527D2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阅览椅</w:t>
            </w:r>
          </w:p>
        </w:tc>
        <w:tc>
          <w:tcPr>
            <w:tcW w:w="1440" w:type="dxa"/>
            <w:shd w:val="clear" w:color="auto" w:fill="auto"/>
            <w:vAlign w:val="center"/>
          </w:tcPr>
          <w:p w14:paraId="43B183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435*500*790</w:t>
            </w:r>
          </w:p>
        </w:tc>
        <w:tc>
          <w:tcPr>
            <w:tcW w:w="8205" w:type="dxa"/>
            <w:shd w:val="clear" w:color="auto" w:fill="auto"/>
            <w:vAlign w:val="center"/>
          </w:tcPr>
          <w:p w14:paraId="0C1C213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橡胶木实木架，纹路清晰、结构均匀、色泽美观。面漆要求漆面透明度高、色泽美观不变色、耐热耐磨性强；底漆要求干燥迅速，附着力强，优质锌合金连接件。坐垫使用40密度高回弹海绵包裹优质超纤皮。</w:t>
            </w:r>
          </w:p>
        </w:tc>
        <w:tc>
          <w:tcPr>
            <w:tcW w:w="555" w:type="dxa"/>
            <w:shd w:val="clear" w:color="auto" w:fill="auto"/>
            <w:noWrap/>
            <w:vAlign w:val="center"/>
          </w:tcPr>
          <w:p w14:paraId="2E32AE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28</w:t>
            </w:r>
          </w:p>
        </w:tc>
        <w:tc>
          <w:tcPr>
            <w:tcW w:w="375" w:type="dxa"/>
            <w:shd w:val="clear" w:color="auto" w:fill="auto"/>
            <w:vAlign w:val="center"/>
          </w:tcPr>
          <w:p w14:paraId="694ABF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739D6DC4">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95104" behindDoc="0" locked="0" layoutInCell="1" allowOverlap="1">
                  <wp:simplePos x="0" y="0"/>
                  <wp:positionH relativeFrom="column">
                    <wp:posOffset>448310</wp:posOffset>
                  </wp:positionH>
                  <wp:positionV relativeFrom="paragraph">
                    <wp:posOffset>220980</wp:posOffset>
                  </wp:positionV>
                  <wp:extent cx="776605" cy="894715"/>
                  <wp:effectExtent l="0" t="0" r="4445" b="635"/>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46"/>
                          <a:stretch>
                            <a:fillRect/>
                          </a:stretch>
                        </pic:blipFill>
                        <pic:spPr>
                          <a:xfrm>
                            <a:off x="0" y="0"/>
                            <a:ext cx="776605" cy="894715"/>
                          </a:xfrm>
                          <a:prstGeom prst="rect">
                            <a:avLst/>
                          </a:prstGeom>
                          <a:noFill/>
                          <a:ln>
                            <a:noFill/>
                          </a:ln>
                        </pic:spPr>
                      </pic:pic>
                    </a:graphicData>
                  </a:graphic>
                </wp:anchor>
              </w:drawing>
            </w:r>
          </w:p>
        </w:tc>
      </w:tr>
      <w:tr w14:paraId="33BD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555" w:type="dxa"/>
            <w:shd w:val="clear" w:color="auto" w:fill="auto"/>
            <w:noWrap/>
            <w:vAlign w:val="center"/>
          </w:tcPr>
          <w:p w14:paraId="12A68D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37</w:t>
            </w:r>
          </w:p>
        </w:tc>
        <w:tc>
          <w:tcPr>
            <w:tcW w:w="1114" w:type="dxa"/>
            <w:shd w:val="clear" w:color="auto" w:fill="auto"/>
            <w:vAlign w:val="center"/>
          </w:tcPr>
          <w:p w14:paraId="1A9DDF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单面矮书柜</w:t>
            </w:r>
          </w:p>
        </w:tc>
        <w:tc>
          <w:tcPr>
            <w:tcW w:w="1440" w:type="dxa"/>
            <w:shd w:val="clear" w:color="auto" w:fill="auto"/>
            <w:vAlign w:val="center"/>
          </w:tcPr>
          <w:p w14:paraId="35A1BC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1200*300*800</w:t>
            </w:r>
          </w:p>
        </w:tc>
        <w:tc>
          <w:tcPr>
            <w:tcW w:w="8205" w:type="dxa"/>
            <w:shd w:val="clear" w:color="auto" w:fill="auto"/>
            <w:vAlign w:val="center"/>
          </w:tcPr>
          <w:p w14:paraId="18D15807">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开放式结构，优质锌合金连接件。采用具有环保、耐热、耐水、粘性强特点的环保胶水。内含一块层板。</w:t>
            </w:r>
          </w:p>
        </w:tc>
        <w:tc>
          <w:tcPr>
            <w:tcW w:w="555" w:type="dxa"/>
            <w:shd w:val="clear" w:color="auto" w:fill="auto"/>
            <w:noWrap/>
            <w:vAlign w:val="center"/>
          </w:tcPr>
          <w:p w14:paraId="322ACA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375" w:type="dxa"/>
            <w:shd w:val="clear" w:color="auto" w:fill="auto"/>
            <w:vAlign w:val="center"/>
          </w:tcPr>
          <w:p w14:paraId="2E972A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bottom"/>
          </w:tcPr>
          <w:p w14:paraId="783F6972">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96128" behindDoc="0" locked="0" layoutInCell="1" allowOverlap="1">
                  <wp:simplePos x="0" y="0"/>
                  <wp:positionH relativeFrom="column">
                    <wp:posOffset>229870</wp:posOffset>
                  </wp:positionH>
                  <wp:positionV relativeFrom="paragraph">
                    <wp:posOffset>73025</wp:posOffset>
                  </wp:positionV>
                  <wp:extent cx="1332230" cy="916305"/>
                  <wp:effectExtent l="0" t="0" r="0" b="0"/>
                  <wp:wrapNone/>
                  <wp:docPr id="49" name="图片_67"/>
                  <wp:cNvGraphicFramePr/>
                  <a:graphic xmlns:a="http://schemas.openxmlformats.org/drawingml/2006/main">
                    <a:graphicData uri="http://schemas.openxmlformats.org/drawingml/2006/picture">
                      <pic:pic xmlns:pic="http://schemas.openxmlformats.org/drawingml/2006/picture">
                        <pic:nvPicPr>
                          <pic:cNvPr id="49" name="图片_67"/>
                          <pic:cNvPicPr/>
                        </pic:nvPicPr>
                        <pic:blipFill>
                          <a:blip r:embed="rId47"/>
                          <a:stretch>
                            <a:fillRect/>
                          </a:stretch>
                        </pic:blipFill>
                        <pic:spPr>
                          <a:xfrm>
                            <a:off x="0" y="0"/>
                            <a:ext cx="1332230" cy="916305"/>
                          </a:xfrm>
                          <a:prstGeom prst="rect">
                            <a:avLst/>
                          </a:prstGeom>
                          <a:noFill/>
                          <a:ln>
                            <a:noFill/>
                          </a:ln>
                        </pic:spPr>
                      </pic:pic>
                    </a:graphicData>
                  </a:graphic>
                </wp:anchor>
              </w:drawing>
            </w:r>
          </w:p>
        </w:tc>
      </w:tr>
      <w:tr w14:paraId="68EE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555" w:type="dxa"/>
            <w:shd w:val="clear" w:color="auto" w:fill="auto"/>
            <w:noWrap/>
            <w:vAlign w:val="center"/>
          </w:tcPr>
          <w:p w14:paraId="7DC94D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38 </w:t>
            </w:r>
          </w:p>
        </w:tc>
        <w:tc>
          <w:tcPr>
            <w:tcW w:w="1114" w:type="dxa"/>
            <w:shd w:val="clear" w:color="auto" w:fill="auto"/>
            <w:vAlign w:val="center"/>
          </w:tcPr>
          <w:p w14:paraId="2EB9D9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双面矮书柜</w:t>
            </w:r>
          </w:p>
        </w:tc>
        <w:tc>
          <w:tcPr>
            <w:tcW w:w="1440" w:type="dxa"/>
            <w:shd w:val="clear" w:color="auto" w:fill="auto"/>
            <w:vAlign w:val="center"/>
          </w:tcPr>
          <w:p w14:paraId="2AEB5F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2200*500*800</w:t>
            </w:r>
          </w:p>
        </w:tc>
        <w:tc>
          <w:tcPr>
            <w:tcW w:w="8205" w:type="dxa"/>
            <w:shd w:val="clear" w:color="auto" w:fill="auto"/>
            <w:vAlign w:val="center"/>
          </w:tcPr>
          <w:p w14:paraId="22C8EB7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w:t>
            </w:r>
            <w:r>
              <w:rPr>
                <w:rFonts w:hint="eastAsia" w:ascii="宋体" w:hAnsi="宋体" w:cs="宋体"/>
                <w:kern w:val="0"/>
                <w:sz w:val="18"/>
                <w:szCs w:val="18"/>
                <w:lang w:bidi="ar"/>
              </w:rPr>
              <w:t>双侧</w:t>
            </w:r>
            <w:r>
              <w:rPr>
                <w:rFonts w:hint="eastAsia" w:ascii="宋体" w:hAnsi="宋体" w:cs="宋体"/>
                <w:color w:val="000000" w:themeColor="text1"/>
                <w:kern w:val="0"/>
                <w:sz w:val="18"/>
                <w:szCs w:val="18"/>
                <w:lang w:bidi="ar"/>
                <w14:textFill>
                  <w14:solidFill>
                    <w14:schemeClr w14:val="tx1"/>
                  </w14:solidFill>
                </w14:textFill>
              </w:rPr>
              <w:t>开放式结构，优质锌合金连接件。采用具有环保、耐热、耐水、粘性强特点的环保胶水。</w:t>
            </w:r>
            <w:r>
              <w:rPr>
                <w:rFonts w:hint="eastAsia" w:ascii="宋体" w:hAnsi="宋体" w:cs="宋体"/>
                <w:kern w:val="0"/>
                <w:sz w:val="18"/>
                <w:szCs w:val="18"/>
                <w:lang w:bidi="ar"/>
              </w:rPr>
              <w:t>双侧</w:t>
            </w:r>
            <w:r>
              <w:rPr>
                <w:rFonts w:hint="eastAsia" w:ascii="宋体" w:hAnsi="宋体" w:cs="宋体"/>
                <w:color w:val="000000" w:themeColor="text1"/>
                <w:kern w:val="0"/>
                <w:sz w:val="18"/>
                <w:szCs w:val="18"/>
                <w:lang w:bidi="ar"/>
                <w14:textFill>
                  <w14:solidFill>
                    <w14:schemeClr w14:val="tx1"/>
                  </w14:solidFill>
                </w14:textFill>
              </w:rPr>
              <w:t>内含一块层板。</w:t>
            </w:r>
          </w:p>
        </w:tc>
        <w:tc>
          <w:tcPr>
            <w:tcW w:w="555" w:type="dxa"/>
            <w:shd w:val="clear" w:color="auto" w:fill="auto"/>
            <w:noWrap/>
            <w:vAlign w:val="center"/>
          </w:tcPr>
          <w:p w14:paraId="10FEE4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D85E8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bottom"/>
          </w:tcPr>
          <w:p w14:paraId="35390E86">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697152" behindDoc="0" locked="0" layoutInCell="1" allowOverlap="1">
                  <wp:simplePos x="0" y="0"/>
                  <wp:positionH relativeFrom="column">
                    <wp:posOffset>161925</wp:posOffset>
                  </wp:positionH>
                  <wp:positionV relativeFrom="paragraph">
                    <wp:posOffset>-96520</wp:posOffset>
                  </wp:positionV>
                  <wp:extent cx="1297305" cy="889000"/>
                  <wp:effectExtent l="0" t="0" r="0" b="0"/>
                  <wp:wrapNone/>
                  <wp:docPr id="50" name="图片_68"/>
                  <wp:cNvGraphicFramePr/>
                  <a:graphic xmlns:a="http://schemas.openxmlformats.org/drawingml/2006/main">
                    <a:graphicData uri="http://schemas.openxmlformats.org/drawingml/2006/picture">
                      <pic:pic xmlns:pic="http://schemas.openxmlformats.org/drawingml/2006/picture">
                        <pic:nvPicPr>
                          <pic:cNvPr id="50" name="图片_68"/>
                          <pic:cNvPicPr/>
                        </pic:nvPicPr>
                        <pic:blipFill>
                          <a:blip r:embed="rId48"/>
                          <a:stretch>
                            <a:fillRect/>
                          </a:stretch>
                        </pic:blipFill>
                        <pic:spPr>
                          <a:xfrm>
                            <a:off x="0" y="0"/>
                            <a:ext cx="1297305" cy="889000"/>
                          </a:xfrm>
                          <a:prstGeom prst="rect">
                            <a:avLst/>
                          </a:prstGeom>
                          <a:noFill/>
                          <a:ln>
                            <a:noFill/>
                          </a:ln>
                        </pic:spPr>
                      </pic:pic>
                    </a:graphicData>
                  </a:graphic>
                </wp:anchor>
              </w:drawing>
            </w:r>
          </w:p>
        </w:tc>
      </w:tr>
      <w:tr w14:paraId="2B12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555" w:type="dxa"/>
            <w:shd w:val="clear" w:color="auto" w:fill="auto"/>
            <w:vAlign w:val="center"/>
          </w:tcPr>
          <w:p w14:paraId="324B6D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39</w:t>
            </w:r>
          </w:p>
        </w:tc>
        <w:tc>
          <w:tcPr>
            <w:tcW w:w="1114" w:type="dxa"/>
            <w:shd w:val="clear" w:color="auto" w:fill="auto"/>
            <w:noWrap/>
            <w:vAlign w:val="center"/>
          </w:tcPr>
          <w:p w14:paraId="12C726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学生图书柜</w:t>
            </w:r>
          </w:p>
        </w:tc>
        <w:tc>
          <w:tcPr>
            <w:tcW w:w="1440" w:type="dxa"/>
            <w:shd w:val="clear" w:color="auto" w:fill="auto"/>
            <w:vAlign w:val="center"/>
          </w:tcPr>
          <w:p w14:paraId="7D1441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4500*400*2200</w:t>
            </w:r>
          </w:p>
        </w:tc>
        <w:tc>
          <w:tcPr>
            <w:tcW w:w="8205" w:type="dxa"/>
            <w:shd w:val="clear" w:color="auto" w:fill="auto"/>
            <w:vAlign w:val="center"/>
          </w:tcPr>
          <w:p w14:paraId="0D1F691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柜体六行六列，平均分隔成三十六个空格。</w:t>
            </w:r>
          </w:p>
        </w:tc>
        <w:tc>
          <w:tcPr>
            <w:tcW w:w="555" w:type="dxa"/>
            <w:shd w:val="clear" w:color="auto" w:fill="auto"/>
            <w:noWrap/>
            <w:vAlign w:val="center"/>
          </w:tcPr>
          <w:p w14:paraId="091048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50AA69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restart"/>
            <w:shd w:val="clear" w:color="auto" w:fill="auto"/>
            <w:noWrap/>
            <w:vAlign w:val="center"/>
          </w:tcPr>
          <w:p w14:paraId="34AEA58E">
            <w:pPr>
              <w:widowControl/>
              <w:textAlignment w:val="center"/>
              <w:rPr>
                <w:rFonts w:hint="eastAsia" w:ascii="宋体" w:hAnsi="宋体" w:cs="宋体"/>
                <w:color w:val="000000"/>
                <w:kern w:val="0"/>
                <w:sz w:val="18"/>
                <w:szCs w:val="18"/>
                <w:bdr w:val="single" w:color="000000" w:sz="4" w:space="0"/>
              </w:rPr>
            </w:pPr>
            <w:r>
              <w:rPr>
                <w:rFonts w:hint="eastAsia" w:ascii="宋体" w:hAnsi="宋体" w:cs="宋体"/>
                <w:color w:val="000000"/>
                <w:kern w:val="0"/>
                <w:sz w:val="18"/>
                <w:szCs w:val="18"/>
                <w:bdr w:val="single" w:color="000000" w:sz="4" w:space="0"/>
              </w:rPr>
              <w:drawing>
                <wp:anchor distT="0" distB="0" distL="114300" distR="114300" simplePos="0" relativeHeight="251698176" behindDoc="0" locked="0" layoutInCell="1" allowOverlap="1">
                  <wp:simplePos x="0" y="0"/>
                  <wp:positionH relativeFrom="column">
                    <wp:posOffset>252730</wp:posOffset>
                  </wp:positionH>
                  <wp:positionV relativeFrom="paragraph">
                    <wp:posOffset>289560</wp:posOffset>
                  </wp:positionV>
                  <wp:extent cx="1393825" cy="1101725"/>
                  <wp:effectExtent l="0" t="0" r="15875" b="3175"/>
                  <wp:wrapNone/>
                  <wp:docPr id="51" name="ID_E2028DE3391045B1B1828E75A10C2655"/>
                  <wp:cNvGraphicFramePr/>
                  <a:graphic xmlns:a="http://schemas.openxmlformats.org/drawingml/2006/main">
                    <a:graphicData uri="http://schemas.openxmlformats.org/drawingml/2006/picture">
                      <pic:pic xmlns:pic="http://schemas.openxmlformats.org/drawingml/2006/picture">
                        <pic:nvPicPr>
                          <pic:cNvPr id="51" name="ID_E2028DE3391045B1B1828E75A10C2655"/>
                          <pic:cNvPicPr/>
                        </pic:nvPicPr>
                        <pic:blipFill>
                          <a:blip r:embed="rId49"/>
                          <a:stretch>
                            <a:fillRect/>
                          </a:stretch>
                        </pic:blipFill>
                        <pic:spPr>
                          <a:xfrm>
                            <a:off x="0" y="0"/>
                            <a:ext cx="1393825" cy="1101725"/>
                          </a:xfrm>
                          <a:prstGeom prst="rect">
                            <a:avLst/>
                          </a:prstGeom>
                          <a:noFill/>
                          <a:ln>
                            <a:noFill/>
                          </a:ln>
                        </pic:spPr>
                      </pic:pic>
                    </a:graphicData>
                  </a:graphic>
                </wp:anchor>
              </w:drawing>
            </w:r>
          </w:p>
          <w:p w14:paraId="6A592BF4">
            <w:pPr>
              <w:widowControl/>
              <w:textAlignment w:val="center"/>
              <w:rPr>
                <w:rFonts w:hint="eastAsia" w:ascii="宋体" w:hAnsi="宋体" w:cs="宋体"/>
                <w:color w:val="000000"/>
                <w:sz w:val="18"/>
                <w:szCs w:val="18"/>
              </w:rPr>
            </w:pPr>
          </w:p>
        </w:tc>
      </w:tr>
      <w:tr w14:paraId="10DA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555" w:type="dxa"/>
            <w:shd w:val="clear" w:color="auto" w:fill="auto"/>
            <w:noWrap/>
            <w:vAlign w:val="center"/>
          </w:tcPr>
          <w:p w14:paraId="6DA7A4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w:t>
            </w:r>
          </w:p>
        </w:tc>
        <w:tc>
          <w:tcPr>
            <w:tcW w:w="1114" w:type="dxa"/>
            <w:shd w:val="clear" w:color="auto" w:fill="auto"/>
            <w:noWrap/>
            <w:vAlign w:val="center"/>
          </w:tcPr>
          <w:p w14:paraId="536A07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学生图书柜</w:t>
            </w:r>
          </w:p>
        </w:tc>
        <w:tc>
          <w:tcPr>
            <w:tcW w:w="1440" w:type="dxa"/>
            <w:shd w:val="clear" w:color="auto" w:fill="auto"/>
            <w:vAlign w:val="center"/>
          </w:tcPr>
          <w:p w14:paraId="25C071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3000*400*2200</w:t>
            </w:r>
          </w:p>
        </w:tc>
        <w:tc>
          <w:tcPr>
            <w:tcW w:w="8205" w:type="dxa"/>
            <w:shd w:val="clear" w:color="auto" w:fill="auto"/>
            <w:vAlign w:val="center"/>
          </w:tcPr>
          <w:p w14:paraId="62C5EBB5">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柜体六行四列，平均分隔成二十四个空格。</w:t>
            </w:r>
          </w:p>
        </w:tc>
        <w:tc>
          <w:tcPr>
            <w:tcW w:w="555" w:type="dxa"/>
            <w:shd w:val="clear" w:color="auto" w:fill="auto"/>
            <w:noWrap/>
            <w:vAlign w:val="center"/>
          </w:tcPr>
          <w:p w14:paraId="5DF06CD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6B8BAD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continue"/>
            <w:shd w:val="clear" w:color="auto" w:fill="auto"/>
            <w:noWrap/>
            <w:vAlign w:val="center"/>
          </w:tcPr>
          <w:p w14:paraId="689E02B2">
            <w:pPr>
              <w:widowControl/>
              <w:textAlignment w:val="center"/>
              <w:rPr>
                <w:rFonts w:hint="eastAsia" w:ascii="宋体" w:hAnsi="宋体" w:cs="宋体"/>
                <w:color w:val="000000"/>
                <w:sz w:val="18"/>
                <w:szCs w:val="18"/>
              </w:rPr>
            </w:pPr>
          </w:p>
        </w:tc>
      </w:tr>
      <w:tr w14:paraId="1800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555" w:type="dxa"/>
            <w:shd w:val="clear" w:color="auto" w:fill="auto"/>
            <w:noWrap/>
            <w:vAlign w:val="center"/>
          </w:tcPr>
          <w:p w14:paraId="21D7D0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41 </w:t>
            </w:r>
          </w:p>
        </w:tc>
        <w:tc>
          <w:tcPr>
            <w:tcW w:w="1114" w:type="dxa"/>
            <w:shd w:val="clear" w:color="auto" w:fill="auto"/>
            <w:vAlign w:val="center"/>
          </w:tcPr>
          <w:p w14:paraId="6F5E94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借阅台</w:t>
            </w:r>
          </w:p>
        </w:tc>
        <w:tc>
          <w:tcPr>
            <w:tcW w:w="1440" w:type="dxa"/>
            <w:shd w:val="clear" w:color="auto" w:fill="auto"/>
            <w:vAlign w:val="center"/>
          </w:tcPr>
          <w:p w14:paraId="1A6E29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1900*1400*1000</w:t>
            </w:r>
          </w:p>
        </w:tc>
        <w:tc>
          <w:tcPr>
            <w:tcW w:w="8205" w:type="dxa"/>
            <w:shd w:val="clear" w:color="auto" w:fill="auto"/>
            <w:vAlign w:val="center"/>
          </w:tcPr>
          <w:p w14:paraId="0F27927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台面板25mm厚，其它板件采用18mm厚E0级优质实木多层板，三聚氰胺纸贴面，2mm同色封边条，封边条修整后表面无毛刺。优质锌合金连接件。采用具有环保、耐热、耐水、粘性强特点的环保胶水。上方为开方格，下侧配一活动柜。</w:t>
            </w:r>
          </w:p>
        </w:tc>
        <w:tc>
          <w:tcPr>
            <w:tcW w:w="555" w:type="dxa"/>
            <w:shd w:val="clear" w:color="auto" w:fill="auto"/>
            <w:noWrap/>
            <w:vAlign w:val="center"/>
          </w:tcPr>
          <w:p w14:paraId="7C2B5C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26823F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6DC775D6">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699200" behindDoc="0" locked="0" layoutInCell="1" allowOverlap="1">
                  <wp:simplePos x="0" y="0"/>
                  <wp:positionH relativeFrom="column">
                    <wp:posOffset>299085</wp:posOffset>
                  </wp:positionH>
                  <wp:positionV relativeFrom="paragraph">
                    <wp:posOffset>186690</wp:posOffset>
                  </wp:positionV>
                  <wp:extent cx="1280160" cy="1093470"/>
                  <wp:effectExtent l="0" t="0" r="15240" b="11430"/>
                  <wp:wrapNone/>
                  <wp:docPr id="53" name="ID_E474A5805A664EBFA97AC8B682691B4A"/>
                  <wp:cNvGraphicFramePr/>
                  <a:graphic xmlns:a="http://schemas.openxmlformats.org/drawingml/2006/main">
                    <a:graphicData uri="http://schemas.openxmlformats.org/drawingml/2006/picture">
                      <pic:pic xmlns:pic="http://schemas.openxmlformats.org/drawingml/2006/picture">
                        <pic:nvPicPr>
                          <pic:cNvPr id="53" name="ID_E474A5805A664EBFA97AC8B682691B4A"/>
                          <pic:cNvPicPr/>
                        </pic:nvPicPr>
                        <pic:blipFill>
                          <a:blip r:embed="rId50"/>
                          <a:stretch>
                            <a:fillRect/>
                          </a:stretch>
                        </pic:blipFill>
                        <pic:spPr>
                          <a:xfrm>
                            <a:off x="0" y="0"/>
                            <a:ext cx="1280160" cy="1093470"/>
                          </a:xfrm>
                          <a:prstGeom prst="rect">
                            <a:avLst/>
                          </a:prstGeom>
                          <a:noFill/>
                          <a:ln>
                            <a:noFill/>
                          </a:ln>
                        </pic:spPr>
                      </pic:pic>
                    </a:graphicData>
                  </a:graphic>
                </wp:anchor>
              </w:drawing>
            </w:r>
          </w:p>
        </w:tc>
      </w:tr>
      <w:tr w14:paraId="6224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555" w:type="dxa"/>
            <w:shd w:val="clear" w:color="auto" w:fill="auto"/>
            <w:vAlign w:val="center"/>
          </w:tcPr>
          <w:p w14:paraId="643B37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42</w:t>
            </w:r>
          </w:p>
        </w:tc>
        <w:tc>
          <w:tcPr>
            <w:tcW w:w="1114" w:type="dxa"/>
            <w:shd w:val="clear" w:color="auto" w:fill="auto"/>
            <w:vAlign w:val="center"/>
          </w:tcPr>
          <w:p w14:paraId="4EC650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转角卡座</w:t>
            </w:r>
          </w:p>
        </w:tc>
        <w:tc>
          <w:tcPr>
            <w:tcW w:w="1440" w:type="dxa"/>
            <w:shd w:val="clear" w:color="auto" w:fill="auto"/>
            <w:vAlign w:val="center"/>
          </w:tcPr>
          <w:p w14:paraId="28F822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（3600/1940）*600*1000</w:t>
            </w:r>
          </w:p>
        </w:tc>
        <w:tc>
          <w:tcPr>
            <w:tcW w:w="8205" w:type="dxa"/>
            <w:shd w:val="clear" w:color="auto" w:fill="auto"/>
            <w:vAlign w:val="center"/>
          </w:tcPr>
          <w:p w14:paraId="52610C3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框架采用国家标准E0级板，厚度18mm,优质实木多层板，三聚氰胺纸贴面，封边：2.0mm厚PVC封边条，封边条修整后表面无毛刺。背部为200厚花格，坐及靠背为50厚优质超纤皮软包。</w:t>
            </w:r>
          </w:p>
        </w:tc>
        <w:tc>
          <w:tcPr>
            <w:tcW w:w="555" w:type="dxa"/>
            <w:shd w:val="clear" w:color="auto" w:fill="auto"/>
            <w:noWrap/>
            <w:vAlign w:val="center"/>
          </w:tcPr>
          <w:p w14:paraId="701F12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73107F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center"/>
          </w:tcPr>
          <w:p w14:paraId="5AF0C7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0224" behindDoc="0" locked="0" layoutInCell="1" allowOverlap="1">
                  <wp:simplePos x="0" y="0"/>
                  <wp:positionH relativeFrom="column">
                    <wp:posOffset>186055</wp:posOffset>
                  </wp:positionH>
                  <wp:positionV relativeFrom="paragraph">
                    <wp:posOffset>323850</wp:posOffset>
                  </wp:positionV>
                  <wp:extent cx="1551940" cy="803910"/>
                  <wp:effectExtent l="0" t="0" r="10160" b="15240"/>
                  <wp:wrapNone/>
                  <wp:docPr id="54" name="ID_1FE345BC76924C528E0411F54341D79D"/>
                  <wp:cNvGraphicFramePr/>
                  <a:graphic xmlns:a="http://schemas.openxmlformats.org/drawingml/2006/main">
                    <a:graphicData uri="http://schemas.openxmlformats.org/drawingml/2006/picture">
                      <pic:pic xmlns:pic="http://schemas.openxmlformats.org/drawingml/2006/picture">
                        <pic:nvPicPr>
                          <pic:cNvPr id="54" name="ID_1FE345BC76924C528E0411F54341D79D"/>
                          <pic:cNvPicPr/>
                        </pic:nvPicPr>
                        <pic:blipFill>
                          <a:blip r:embed="rId51"/>
                          <a:stretch>
                            <a:fillRect/>
                          </a:stretch>
                        </pic:blipFill>
                        <pic:spPr>
                          <a:xfrm>
                            <a:off x="0" y="0"/>
                            <a:ext cx="1551940" cy="803910"/>
                          </a:xfrm>
                          <a:prstGeom prst="rect">
                            <a:avLst/>
                          </a:prstGeom>
                          <a:noFill/>
                          <a:ln>
                            <a:noFill/>
                          </a:ln>
                        </pic:spPr>
                      </pic:pic>
                    </a:graphicData>
                  </a:graphic>
                </wp:anchor>
              </w:drawing>
            </w:r>
          </w:p>
        </w:tc>
      </w:tr>
      <w:tr w14:paraId="3E2D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55" w:type="dxa"/>
            <w:shd w:val="clear" w:color="auto" w:fill="auto"/>
            <w:noWrap/>
            <w:vAlign w:val="center"/>
          </w:tcPr>
          <w:p w14:paraId="230E37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43</w:t>
            </w:r>
          </w:p>
        </w:tc>
        <w:tc>
          <w:tcPr>
            <w:tcW w:w="1114" w:type="dxa"/>
            <w:shd w:val="clear" w:color="auto" w:fill="auto"/>
            <w:vAlign w:val="center"/>
          </w:tcPr>
          <w:p w14:paraId="737776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圆桌</w:t>
            </w:r>
          </w:p>
        </w:tc>
        <w:tc>
          <w:tcPr>
            <w:tcW w:w="1440" w:type="dxa"/>
            <w:shd w:val="clear" w:color="auto" w:fill="auto"/>
            <w:vAlign w:val="center"/>
          </w:tcPr>
          <w:p w14:paraId="49133D86">
            <w:pPr>
              <w:widowControl/>
              <w:jc w:val="center"/>
              <w:textAlignment w:val="center"/>
              <w:rPr>
                <w:rFonts w:hint="eastAsia" w:ascii="宋体" w:hAnsi="宋体" w:cs="宋体"/>
                <w:color w:val="000000"/>
                <w:sz w:val="18"/>
                <w:szCs w:val="18"/>
              </w:rPr>
            </w:pPr>
            <w:r>
              <w:rPr>
                <w:rFonts w:ascii="Arial" w:hAnsi="Arial" w:cs="Arial"/>
                <w:color w:val="000000"/>
                <w:sz w:val="21"/>
                <w:szCs w:val="21"/>
                <w:shd w:val="clear" w:color="auto" w:fill="FFFFFF"/>
              </w:rPr>
              <w:t>Φ</w:t>
            </w:r>
            <w:r>
              <w:rPr>
                <w:rFonts w:hint="eastAsia" w:ascii="宋体" w:hAnsi="宋体" w:cs="宋体"/>
                <w:color w:val="000000"/>
                <w:kern w:val="0"/>
                <w:sz w:val="18"/>
                <w:szCs w:val="18"/>
                <w:lang w:bidi="ar"/>
              </w:rPr>
              <w:t>600*H750</w:t>
            </w:r>
          </w:p>
        </w:tc>
        <w:tc>
          <w:tcPr>
            <w:tcW w:w="8205" w:type="dxa"/>
            <w:shd w:val="clear" w:color="auto" w:fill="auto"/>
            <w:vAlign w:val="center"/>
          </w:tcPr>
          <w:p w14:paraId="022C2A1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橡胶木实木架，纹路清晰、结构均匀、色泽美观。面漆要求漆面透明度高、色泽美观不变色、耐热耐磨性强；底漆要求干燥迅速，附着力强，优质锌合金连接件。</w:t>
            </w:r>
          </w:p>
        </w:tc>
        <w:tc>
          <w:tcPr>
            <w:tcW w:w="555" w:type="dxa"/>
            <w:shd w:val="clear" w:color="auto" w:fill="auto"/>
            <w:noWrap/>
            <w:vAlign w:val="center"/>
          </w:tcPr>
          <w:p w14:paraId="7357FA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375" w:type="dxa"/>
            <w:shd w:val="clear" w:color="auto" w:fill="auto"/>
            <w:vAlign w:val="center"/>
          </w:tcPr>
          <w:p w14:paraId="1141CA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restart"/>
            <w:shd w:val="clear" w:color="auto" w:fill="auto"/>
            <w:noWrap/>
            <w:vAlign w:val="center"/>
          </w:tcPr>
          <w:p w14:paraId="23F662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1248" behindDoc="0" locked="0" layoutInCell="1" allowOverlap="1">
                  <wp:simplePos x="0" y="0"/>
                  <wp:positionH relativeFrom="column">
                    <wp:posOffset>232410</wp:posOffset>
                  </wp:positionH>
                  <wp:positionV relativeFrom="paragraph">
                    <wp:posOffset>250190</wp:posOffset>
                  </wp:positionV>
                  <wp:extent cx="1484630" cy="932180"/>
                  <wp:effectExtent l="0" t="0" r="1270" b="1270"/>
                  <wp:wrapNone/>
                  <wp:docPr id="118" name="ID_F212B59D213C44F3AAF770E8D004D4F6"/>
                  <wp:cNvGraphicFramePr/>
                  <a:graphic xmlns:a="http://schemas.openxmlformats.org/drawingml/2006/main">
                    <a:graphicData uri="http://schemas.openxmlformats.org/drawingml/2006/picture">
                      <pic:pic xmlns:pic="http://schemas.openxmlformats.org/drawingml/2006/picture">
                        <pic:nvPicPr>
                          <pic:cNvPr id="118" name="ID_F212B59D213C44F3AAF770E8D004D4F6"/>
                          <pic:cNvPicPr/>
                        </pic:nvPicPr>
                        <pic:blipFill>
                          <a:blip r:embed="rId52"/>
                          <a:stretch>
                            <a:fillRect/>
                          </a:stretch>
                        </pic:blipFill>
                        <pic:spPr>
                          <a:xfrm>
                            <a:off x="0" y="0"/>
                            <a:ext cx="1484630" cy="932180"/>
                          </a:xfrm>
                          <a:prstGeom prst="rect">
                            <a:avLst/>
                          </a:prstGeom>
                          <a:noFill/>
                          <a:ln>
                            <a:noFill/>
                          </a:ln>
                        </pic:spPr>
                      </pic:pic>
                    </a:graphicData>
                  </a:graphic>
                </wp:anchor>
              </w:drawing>
            </w:r>
          </w:p>
        </w:tc>
      </w:tr>
      <w:tr w14:paraId="58FD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55" w:type="dxa"/>
            <w:shd w:val="clear" w:color="auto" w:fill="auto"/>
            <w:noWrap/>
            <w:vAlign w:val="center"/>
          </w:tcPr>
          <w:p w14:paraId="645B34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44 </w:t>
            </w:r>
          </w:p>
        </w:tc>
        <w:tc>
          <w:tcPr>
            <w:tcW w:w="1114" w:type="dxa"/>
            <w:shd w:val="clear" w:color="auto" w:fill="auto"/>
            <w:noWrap/>
            <w:vAlign w:val="center"/>
          </w:tcPr>
          <w:p w14:paraId="19F4B8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休闲椅</w:t>
            </w:r>
          </w:p>
        </w:tc>
        <w:tc>
          <w:tcPr>
            <w:tcW w:w="1440" w:type="dxa"/>
            <w:shd w:val="clear" w:color="auto" w:fill="auto"/>
            <w:vAlign w:val="center"/>
          </w:tcPr>
          <w:p w14:paraId="5C61F1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450*450*780</w:t>
            </w:r>
          </w:p>
        </w:tc>
        <w:tc>
          <w:tcPr>
            <w:tcW w:w="8205" w:type="dxa"/>
            <w:shd w:val="clear" w:color="auto" w:fill="auto"/>
            <w:vAlign w:val="center"/>
          </w:tcPr>
          <w:p w14:paraId="347BA13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橡胶木实木架，纹路清晰、结构均匀、色泽美观。面漆要求漆面透明度高、色泽美观不变色、耐热耐磨性强；底漆要求干燥迅速，附着力强，优质锌合金连接件。</w:t>
            </w:r>
          </w:p>
        </w:tc>
        <w:tc>
          <w:tcPr>
            <w:tcW w:w="555" w:type="dxa"/>
            <w:shd w:val="clear" w:color="auto" w:fill="auto"/>
            <w:noWrap/>
            <w:vAlign w:val="center"/>
          </w:tcPr>
          <w:p w14:paraId="05E44D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vAlign w:val="center"/>
          </w:tcPr>
          <w:p w14:paraId="228EC8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continue"/>
            <w:shd w:val="clear" w:color="auto" w:fill="auto"/>
            <w:noWrap/>
            <w:vAlign w:val="center"/>
          </w:tcPr>
          <w:p w14:paraId="5AA72330">
            <w:pPr>
              <w:jc w:val="center"/>
              <w:rPr>
                <w:rFonts w:hint="eastAsia" w:ascii="宋体" w:hAnsi="宋体" w:cs="宋体"/>
                <w:color w:val="000000"/>
                <w:sz w:val="18"/>
                <w:szCs w:val="18"/>
              </w:rPr>
            </w:pPr>
          </w:p>
        </w:tc>
      </w:tr>
      <w:tr w14:paraId="0283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555" w:type="dxa"/>
            <w:shd w:val="clear" w:color="auto" w:fill="auto"/>
            <w:vAlign w:val="center"/>
          </w:tcPr>
          <w:p w14:paraId="1CB671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w:t>
            </w:r>
          </w:p>
        </w:tc>
        <w:tc>
          <w:tcPr>
            <w:tcW w:w="1114" w:type="dxa"/>
            <w:shd w:val="clear" w:color="auto" w:fill="auto"/>
            <w:vAlign w:val="center"/>
          </w:tcPr>
          <w:p w14:paraId="1E1CB5E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书屋结构书架</w:t>
            </w:r>
          </w:p>
        </w:tc>
        <w:tc>
          <w:tcPr>
            <w:tcW w:w="1440" w:type="dxa"/>
            <w:shd w:val="clear" w:color="auto" w:fill="auto"/>
            <w:vAlign w:val="center"/>
          </w:tcPr>
          <w:p w14:paraId="4E7C1E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4200*4500*2400</w:t>
            </w:r>
          </w:p>
        </w:tc>
        <w:tc>
          <w:tcPr>
            <w:tcW w:w="8205" w:type="dxa"/>
            <w:shd w:val="clear" w:color="auto" w:fill="auto"/>
            <w:vAlign w:val="center"/>
          </w:tcPr>
          <w:p w14:paraId="0AB02F61">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下柜顶板、层板、底板采用国家标准E0级板25mm厚，其它厚度18mm优质实木多层板，三聚氰胺纸贴面，封边：2.0mm厚PVC封边条，封边条修整后表面无毛刺。上方框架为实木制作，左右相连成房屋形结构。下部两侧为四周开放式书柜，与顶部结构一体式设计，单侧书架尺寸为4200*500*1100mm,平均分隔成三层。</w:t>
            </w:r>
          </w:p>
        </w:tc>
        <w:tc>
          <w:tcPr>
            <w:tcW w:w="555" w:type="dxa"/>
            <w:shd w:val="clear" w:color="auto" w:fill="auto"/>
            <w:noWrap/>
            <w:vAlign w:val="center"/>
          </w:tcPr>
          <w:p w14:paraId="24165F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096415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restart"/>
            <w:shd w:val="clear" w:color="auto" w:fill="auto"/>
            <w:noWrap/>
            <w:vAlign w:val="center"/>
          </w:tcPr>
          <w:p w14:paraId="5F98C32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2272" behindDoc="0" locked="0" layoutInCell="1" allowOverlap="1">
                  <wp:simplePos x="0" y="0"/>
                  <wp:positionH relativeFrom="column">
                    <wp:posOffset>34290</wp:posOffset>
                  </wp:positionH>
                  <wp:positionV relativeFrom="paragraph">
                    <wp:posOffset>-37465</wp:posOffset>
                  </wp:positionV>
                  <wp:extent cx="1771650" cy="937895"/>
                  <wp:effectExtent l="0" t="0" r="0" b="14605"/>
                  <wp:wrapNone/>
                  <wp:docPr id="119" name="ID_10144069F6E849ACA1B0E30DD038F3CE"/>
                  <wp:cNvGraphicFramePr/>
                  <a:graphic xmlns:a="http://schemas.openxmlformats.org/drawingml/2006/main">
                    <a:graphicData uri="http://schemas.openxmlformats.org/drawingml/2006/picture">
                      <pic:pic xmlns:pic="http://schemas.openxmlformats.org/drawingml/2006/picture">
                        <pic:nvPicPr>
                          <pic:cNvPr id="119" name="ID_10144069F6E849ACA1B0E30DD038F3CE"/>
                          <pic:cNvPicPr/>
                        </pic:nvPicPr>
                        <pic:blipFill>
                          <a:blip r:embed="rId53"/>
                          <a:stretch>
                            <a:fillRect/>
                          </a:stretch>
                        </pic:blipFill>
                        <pic:spPr>
                          <a:xfrm>
                            <a:off x="0" y="0"/>
                            <a:ext cx="1771650" cy="937895"/>
                          </a:xfrm>
                          <a:prstGeom prst="rect">
                            <a:avLst/>
                          </a:prstGeom>
                          <a:noFill/>
                          <a:ln>
                            <a:noFill/>
                          </a:ln>
                        </pic:spPr>
                      </pic:pic>
                    </a:graphicData>
                  </a:graphic>
                </wp:anchor>
              </w:drawing>
            </w:r>
          </w:p>
        </w:tc>
      </w:tr>
      <w:tr w14:paraId="4807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55" w:type="dxa"/>
            <w:shd w:val="clear" w:color="auto" w:fill="auto"/>
            <w:noWrap/>
            <w:vAlign w:val="center"/>
          </w:tcPr>
          <w:p w14:paraId="15720D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46</w:t>
            </w:r>
          </w:p>
        </w:tc>
        <w:tc>
          <w:tcPr>
            <w:tcW w:w="1114" w:type="dxa"/>
            <w:shd w:val="clear" w:color="auto" w:fill="auto"/>
            <w:vAlign w:val="center"/>
          </w:tcPr>
          <w:p w14:paraId="536C13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钢木阅读桌</w:t>
            </w:r>
          </w:p>
        </w:tc>
        <w:tc>
          <w:tcPr>
            <w:tcW w:w="1440" w:type="dxa"/>
            <w:shd w:val="clear" w:color="auto" w:fill="auto"/>
            <w:vAlign w:val="center"/>
          </w:tcPr>
          <w:p w14:paraId="743139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1400*1200*750</w:t>
            </w:r>
          </w:p>
        </w:tc>
        <w:tc>
          <w:tcPr>
            <w:tcW w:w="8205" w:type="dxa"/>
            <w:shd w:val="clear" w:color="auto" w:fill="auto"/>
            <w:vAlign w:val="center"/>
          </w:tcPr>
          <w:p w14:paraId="1F6B364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工艺：桌面采用国家标准E0级板，厚度25mm,优质实木多层板，三聚氰胺纸贴面，封边：2.0mm厚PVC封边条，封边条修整后表面无毛刺。桌架采用优质钢架，采用满焊焊接而成，表面采用高温粉体烤漆。</w:t>
            </w:r>
          </w:p>
        </w:tc>
        <w:tc>
          <w:tcPr>
            <w:tcW w:w="555" w:type="dxa"/>
            <w:shd w:val="clear" w:color="auto" w:fill="auto"/>
            <w:noWrap/>
            <w:vAlign w:val="center"/>
          </w:tcPr>
          <w:p w14:paraId="6F0D63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375" w:type="dxa"/>
            <w:shd w:val="clear" w:color="auto" w:fill="auto"/>
            <w:vAlign w:val="center"/>
          </w:tcPr>
          <w:p w14:paraId="6FB8E4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continue"/>
            <w:shd w:val="clear" w:color="auto" w:fill="auto"/>
            <w:noWrap/>
            <w:vAlign w:val="center"/>
          </w:tcPr>
          <w:p w14:paraId="2331C962">
            <w:pPr>
              <w:jc w:val="center"/>
              <w:rPr>
                <w:rFonts w:hint="eastAsia" w:ascii="宋体" w:hAnsi="宋体" w:cs="宋体"/>
                <w:color w:val="000000"/>
                <w:sz w:val="18"/>
                <w:szCs w:val="18"/>
              </w:rPr>
            </w:pPr>
          </w:p>
        </w:tc>
      </w:tr>
      <w:tr w14:paraId="5DE9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555" w:type="dxa"/>
            <w:shd w:val="clear" w:color="auto" w:fill="auto"/>
            <w:noWrap/>
            <w:vAlign w:val="center"/>
          </w:tcPr>
          <w:p w14:paraId="636968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47 </w:t>
            </w:r>
          </w:p>
        </w:tc>
        <w:tc>
          <w:tcPr>
            <w:tcW w:w="1114" w:type="dxa"/>
            <w:shd w:val="clear" w:color="auto" w:fill="auto"/>
            <w:noWrap/>
            <w:vAlign w:val="center"/>
          </w:tcPr>
          <w:p w14:paraId="5DD38F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书架阅览桌</w:t>
            </w:r>
          </w:p>
        </w:tc>
        <w:tc>
          <w:tcPr>
            <w:tcW w:w="1440" w:type="dxa"/>
            <w:shd w:val="clear" w:color="auto" w:fill="auto"/>
            <w:vAlign w:val="center"/>
          </w:tcPr>
          <w:p w14:paraId="1833B0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1400*1000*750</w:t>
            </w:r>
          </w:p>
        </w:tc>
        <w:tc>
          <w:tcPr>
            <w:tcW w:w="8205" w:type="dxa"/>
            <w:shd w:val="clear" w:color="auto" w:fill="auto"/>
            <w:vAlign w:val="center"/>
          </w:tcPr>
          <w:p w14:paraId="11FCA5C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顶板、层板、底板采用国家标准E0级板25mm厚，其它厚度18mm优质实木多层板，三聚氰胺纸贴面，封边：2.0mm厚PVC封边条，封边条修整后表面无毛刺。</w:t>
            </w:r>
          </w:p>
        </w:tc>
        <w:tc>
          <w:tcPr>
            <w:tcW w:w="555" w:type="dxa"/>
            <w:shd w:val="clear" w:color="auto" w:fill="auto"/>
            <w:noWrap/>
            <w:vAlign w:val="center"/>
          </w:tcPr>
          <w:p w14:paraId="247044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vAlign w:val="center"/>
          </w:tcPr>
          <w:p w14:paraId="01FAAC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08AFDE2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3296" behindDoc="0" locked="0" layoutInCell="1" allowOverlap="1">
                  <wp:simplePos x="0" y="0"/>
                  <wp:positionH relativeFrom="column">
                    <wp:posOffset>167640</wp:posOffset>
                  </wp:positionH>
                  <wp:positionV relativeFrom="paragraph">
                    <wp:posOffset>92710</wp:posOffset>
                  </wp:positionV>
                  <wp:extent cx="1628140" cy="1094740"/>
                  <wp:effectExtent l="0" t="0" r="10160" b="10160"/>
                  <wp:wrapNone/>
                  <wp:docPr id="120" name="ID_79549CD8F2EA49EE9DF5BFB4529EAF1A"/>
                  <wp:cNvGraphicFramePr/>
                  <a:graphic xmlns:a="http://schemas.openxmlformats.org/drawingml/2006/main">
                    <a:graphicData uri="http://schemas.openxmlformats.org/drawingml/2006/picture">
                      <pic:pic xmlns:pic="http://schemas.openxmlformats.org/drawingml/2006/picture">
                        <pic:nvPicPr>
                          <pic:cNvPr id="120" name="ID_79549CD8F2EA49EE9DF5BFB4529EAF1A"/>
                          <pic:cNvPicPr/>
                        </pic:nvPicPr>
                        <pic:blipFill>
                          <a:blip r:embed="rId54"/>
                          <a:stretch>
                            <a:fillRect/>
                          </a:stretch>
                        </pic:blipFill>
                        <pic:spPr>
                          <a:xfrm>
                            <a:off x="0" y="0"/>
                            <a:ext cx="1628140" cy="1094740"/>
                          </a:xfrm>
                          <a:prstGeom prst="rect">
                            <a:avLst/>
                          </a:prstGeom>
                          <a:noFill/>
                          <a:ln>
                            <a:noFill/>
                          </a:ln>
                        </pic:spPr>
                      </pic:pic>
                    </a:graphicData>
                  </a:graphic>
                </wp:anchor>
              </w:drawing>
            </w:r>
          </w:p>
        </w:tc>
      </w:tr>
      <w:tr w14:paraId="21E1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55" w:type="dxa"/>
            <w:shd w:val="clear" w:color="auto" w:fill="auto"/>
            <w:vAlign w:val="center"/>
          </w:tcPr>
          <w:p w14:paraId="663870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48</w:t>
            </w:r>
          </w:p>
        </w:tc>
        <w:tc>
          <w:tcPr>
            <w:tcW w:w="1114" w:type="dxa"/>
            <w:shd w:val="clear" w:color="auto" w:fill="auto"/>
            <w:vAlign w:val="center"/>
          </w:tcPr>
          <w:p w14:paraId="1E34CD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阅览椅</w:t>
            </w:r>
          </w:p>
        </w:tc>
        <w:tc>
          <w:tcPr>
            <w:tcW w:w="1440" w:type="dxa"/>
            <w:shd w:val="clear" w:color="auto" w:fill="auto"/>
            <w:vAlign w:val="center"/>
          </w:tcPr>
          <w:p w14:paraId="6AC1A4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440*440*800</w:t>
            </w:r>
          </w:p>
        </w:tc>
        <w:tc>
          <w:tcPr>
            <w:tcW w:w="8205" w:type="dxa"/>
            <w:shd w:val="clear" w:color="auto" w:fill="auto"/>
            <w:vAlign w:val="center"/>
          </w:tcPr>
          <w:p w14:paraId="21DB59D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采用全新PP加纤，符合国际环保标准，胶背厚7mm，加厚座板，实心圆柱脚,一体注塑成型，可承重120KG，拉力108KG.</w:t>
            </w:r>
          </w:p>
        </w:tc>
        <w:tc>
          <w:tcPr>
            <w:tcW w:w="555" w:type="dxa"/>
            <w:shd w:val="clear" w:color="auto" w:fill="auto"/>
            <w:noWrap/>
            <w:vAlign w:val="center"/>
          </w:tcPr>
          <w:p w14:paraId="77121D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66</w:t>
            </w:r>
          </w:p>
        </w:tc>
        <w:tc>
          <w:tcPr>
            <w:tcW w:w="375" w:type="dxa"/>
            <w:shd w:val="clear" w:color="auto" w:fill="auto"/>
            <w:noWrap/>
            <w:vAlign w:val="center"/>
          </w:tcPr>
          <w:p w14:paraId="0D08E2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28D581D1">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4320" behindDoc="0" locked="0" layoutInCell="1" allowOverlap="1">
                  <wp:simplePos x="0" y="0"/>
                  <wp:positionH relativeFrom="column">
                    <wp:posOffset>669290</wp:posOffset>
                  </wp:positionH>
                  <wp:positionV relativeFrom="paragraph">
                    <wp:posOffset>69215</wp:posOffset>
                  </wp:positionV>
                  <wp:extent cx="568960" cy="765810"/>
                  <wp:effectExtent l="0" t="0" r="2540" b="15240"/>
                  <wp:wrapNone/>
                  <wp:docPr id="121" name="图片_43"/>
                  <wp:cNvGraphicFramePr/>
                  <a:graphic xmlns:a="http://schemas.openxmlformats.org/drawingml/2006/main">
                    <a:graphicData uri="http://schemas.openxmlformats.org/drawingml/2006/picture">
                      <pic:pic xmlns:pic="http://schemas.openxmlformats.org/drawingml/2006/picture">
                        <pic:nvPicPr>
                          <pic:cNvPr id="121" name="图片_43"/>
                          <pic:cNvPicPr/>
                        </pic:nvPicPr>
                        <pic:blipFill>
                          <a:blip r:embed="rId55"/>
                          <a:stretch>
                            <a:fillRect/>
                          </a:stretch>
                        </pic:blipFill>
                        <pic:spPr>
                          <a:xfrm>
                            <a:off x="0" y="0"/>
                            <a:ext cx="568960" cy="765810"/>
                          </a:xfrm>
                          <a:prstGeom prst="rect">
                            <a:avLst/>
                          </a:prstGeom>
                          <a:noFill/>
                          <a:ln>
                            <a:noFill/>
                          </a:ln>
                        </pic:spPr>
                      </pic:pic>
                    </a:graphicData>
                  </a:graphic>
                </wp:anchor>
              </w:drawing>
            </w:r>
          </w:p>
        </w:tc>
      </w:tr>
      <w:tr w14:paraId="2CC8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555" w:type="dxa"/>
            <w:shd w:val="clear" w:color="auto" w:fill="auto"/>
            <w:noWrap/>
            <w:vAlign w:val="center"/>
          </w:tcPr>
          <w:p w14:paraId="728EF1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49</w:t>
            </w:r>
          </w:p>
        </w:tc>
        <w:tc>
          <w:tcPr>
            <w:tcW w:w="1114" w:type="dxa"/>
            <w:shd w:val="clear" w:color="auto" w:fill="auto"/>
            <w:noWrap/>
            <w:vAlign w:val="center"/>
          </w:tcPr>
          <w:p w14:paraId="70CF60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学生图书柜</w:t>
            </w:r>
          </w:p>
        </w:tc>
        <w:tc>
          <w:tcPr>
            <w:tcW w:w="1440" w:type="dxa"/>
            <w:shd w:val="clear" w:color="auto" w:fill="auto"/>
            <w:vAlign w:val="center"/>
          </w:tcPr>
          <w:p w14:paraId="5EB79E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4000*400*2200</w:t>
            </w:r>
          </w:p>
        </w:tc>
        <w:tc>
          <w:tcPr>
            <w:tcW w:w="8205" w:type="dxa"/>
            <w:shd w:val="clear" w:color="auto" w:fill="auto"/>
            <w:vAlign w:val="center"/>
          </w:tcPr>
          <w:p w14:paraId="4554AE8A">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柜体六行五列，平均分隔成三十个空格。</w:t>
            </w:r>
          </w:p>
        </w:tc>
        <w:tc>
          <w:tcPr>
            <w:tcW w:w="555" w:type="dxa"/>
            <w:shd w:val="clear" w:color="auto" w:fill="auto"/>
            <w:noWrap/>
            <w:vAlign w:val="center"/>
          </w:tcPr>
          <w:p w14:paraId="5CB8AC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33B389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restart"/>
            <w:shd w:val="clear" w:color="auto" w:fill="auto"/>
            <w:noWrap/>
            <w:vAlign w:val="center"/>
          </w:tcPr>
          <w:p w14:paraId="09B982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5344" behindDoc="0" locked="0" layoutInCell="1" allowOverlap="1">
                  <wp:simplePos x="0" y="0"/>
                  <wp:positionH relativeFrom="column">
                    <wp:posOffset>221615</wp:posOffset>
                  </wp:positionH>
                  <wp:positionV relativeFrom="paragraph">
                    <wp:posOffset>182880</wp:posOffset>
                  </wp:positionV>
                  <wp:extent cx="1426210" cy="1323340"/>
                  <wp:effectExtent l="0" t="0" r="2540" b="10160"/>
                  <wp:wrapNone/>
                  <wp:docPr id="122" name="ID_76C7C61845B443CBB16DFCBF1B15AB7A"/>
                  <wp:cNvGraphicFramePr/>
                  <a:graphic xmlns:a="http://schemas.openxmlformats.org/drawingml/2006/main">
                    <a:graphicData uri="http://schemas.openxmlformats.org/drawingml/2006/picture">
                      <pic:pic xmlns:pic="http://schemas.openxmlformats.org/drawingml/2006/picture">
                        <pic:nvPicPr>
                          <pic:cNvPr id="122" name="ID_76C7C61845B443CBB16DFCBF1B15AB7A"/>
                          <pic:cNvPicPr/>
                        </pic:nvPicPr>
                        <pic:blipFill>
                          <a:blip r:embed="rId56"/>
                          <a:stretch>
                            <a:fillRect/>
                          </a:stretch>
                        </pic:blipFill>
                        <pic:spPr>
                          <a:xfrm>
                            <a:off x="0" y="0"/>
                            <a:ext cx="1426210" cy="1323340"/>
                          </a:xfrm>
                          <a:prstGeom prst="rect">
                            <a:avLst/>
                          </a:prstGeom>
                          <a:noFill/>
                          <a:ln>
                            <a:noFill/>
                          </a:ln>
                        </pic:spPr>
                      </pic:pic>
                    </a:graphicData>
                  </a:graphic>
                </wp:anchor>
              </w:drawing>
            </w:r>
          </w:p>
        </w:tc>
      </w:tr>
      <w:tr w14:paraId="193A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555" w:type="dxa"/>
            <w:shd w:val="clear" w:color="auto" w:fill="auto"/>
            <w:noWrap/>
            <w:vAlign w:val="center"/>
          </w:tcPr>
          <w:p w14:paraId="184F33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50 </w:t>
            </w:r>
          </w:p>
        </w:tc>
        <w:tc>
          <w:tcPr>
            <w:tcW w:w="1114" w:type="dxa"/>
            <w:shd w:val="clear" w:color="auto" w:fill="auto"/>
            <w:noWrap/>
            <w:vAlign w:val="center"/>
          </w:tcPr>
          <w:p w14:paraId="3178BF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学生图书柜</w:t>
            </w:r>
          </w:p>
        </w:tc>
        <w:tc>
          <w:tcPr>
            <w:tcW w:w="1440" w:type="dxa"/>
            <w:shd w:val="clear" w:color="auto" w:fill="auto"/>
            <w:vAlign w:val="center"/>
          </w:tcPr>
          <w:p w14:paraId="005F00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6000*400*2200</w:t>
            </w:r>
          </w:p>
        </w:tc>
        <w:tc>
          <w:tcPr>
            <w:tcW w:w="8205" w:type="dxa"/>
            <w:shd w:val="clear" w:color="auto" w:fill="auto"/>
            <w:vAlign w:val="center"/>
          </w:tcPr>
          <w:p w14:paraId="57B4830E">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柜体六行八列，平均分隔成四十八个空格。</w:t>
            </w:r>
          </w:p>
        </w:tc>
        <w:tc>
          <w:tcPr>
            <w:tcW w:w="555" w:type="dxa"/>
            <w:shd w:val="clear" w:color="auto" w:fill="auto"/>
            <w:noWrap/>
            <w:vAlign w:val="center"/>
          </w:tcPr>
          <w:p w14:paraId="431497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0815B0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vMerge w:val="continue"/>
            <w:shd w:val="clear" w:color="auto" w:fill="auto"/>
            <w:noWrap/>
            <w:vAlign w:val="center"/>
          </w:tcPr>
          <w:p w14:paraId="433311AE">
            <w:pPr>
              <w:jc w:val="center"/>
              <w:rPr>
                <w:rFonts w:hint="eastAsia" w:ascii="宋体" w:hAnsi="宋体" w:cs="宋体"/>
                <w:color w:val="000000"/>
                <w:sz w:val="18"/>
                <w:szCs w:val="18"/>
              </w:rPr>
            </w:pPr>
          </w:p>
        </w:tc>
      </w:tr>
      <w:tr w14:paraId="0036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555" w:type="dxa"/>
            <w:shd w:val="clear" w:color="auto" w:fill="auto"/>
            <w:vAlign w:val="center"/>
          </w:tcPr>
          <w:p w14:paraId="6470BD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51</w:t>
            </w:r>
          </w:p>
        </w:tc>
        <w:tc>
          <w:tcPr>
            <w:tcW w:w="1114" w:type="dxa"/>
            <w:shd w:val="clear" w:color="auto" w:fill="auto"/>
            <w:vAlign w:val="center"/>
          </w:tcPr>
          <w:p w14:paraId="541417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茶水台</w:t>
            </w:r>
          </w:p>
        </w:tc>
        <w:tc>
          <w:tcPr>
            <w:tcW w:w="1440" w:type="dxa"/>
            <w:shd w:val="clear" w:color="auto" w:fill="auto"/>
            <w:vAlign w:val="center"/>
          </w:tcPr>
          <w:p w14:paraId="21E09B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1200*500*900</w:t>
            </w:r>
          </w:p>
        </w:tc>
        <w:tc>
          <w:tcPr>
            <w:tcW w:w="8205" w:type="dxa"/>
            <w:shd w:val="clear" w:color="auto" w:fill="auto"/>
            <w:vAlign w:val="center"/>
          </w:tcPr>
          <w:p w14:paraId="40B30F20">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顶板、层板及底板采用 25mm 厚 E0级实木多层板，其余板件采用 18mm 厚E0级实木多层板，2mm 同色封边条，封边条修整后表面无毛刺。优质锌合金连接件。采用具有环保、耐热、耐水、粘性强特点的环保胶水。三开门，各含两块层板。</w:t>
            </w:r>
          </w:p>
        </w:tc>
        <w:tc>
          <w:tcPr>
            <w:tcW w:w="555" w:type="dxa"/>
            <w:shd w:val="clear" w:color="auto" w:fill="auto"/>
            <w:noWrap/>
            <w:vAlign w:val="center"/>
          </w:tcPr>
          <w:p w14:paraId="305807E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3C341B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360F337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6368" behindDoc="0" locked="0" layoutInCell="1" allowOverlap="1">
                  <wp:simplePos x="0" y="0"/>
                  <wp:positionH relativeFrom="column">
                    <wp:posOffset>500380</wp:posOffset>
                  </wp:positionH>
                  <wp:positionV relativeFrom="paragraph">
                    <wp:posOffset>67310</wp:posOffset>
                  </wp:positionV>
                  <wp:extent cx="888365" cy="1065530"/>
                  <wp:effectExtent l="0" t="0" r="6985" b="1270"/>
                  <wp:wrapNone/>
                  <wp:docPr id="123" name="ID_FF77D30A380549529BA2FDAC6EA1D0D1"/>
                  <wp:cNvGraphicFramePr/>
                  <a:graphic xmlns:a="http://schemas.openxmlformats.org/drawingml/2006/main">
                    <a:graphicData uri="http://schemas.openxmlformats.org/drawingml/2006/picture">
                      <pic:pic xmlns:pic="http://schemas.openxmlformats.org/drawingml/2006/picture">
                        <pic:nvPicPr>
                          <pic:cNvPr id="123" name="ID_FF77D30A380549529BA2FDAC6EA1D0D1"/>
                          <pic:cNvPicPr/>
                        </pic:nvPicPr>
                        <pic:blipFill>
                          <a:blip r:embed="rId57"/>
                          <a:stretch>
                            <a:fillRect/>
                          </a:stretch>
                        </pic:blipFill>
                        <pic:spPr>
                          <a:xfrm>
                            <a:off x="0" y="0"/>
                            <a:ext cx="888365" cy="1065530"/>
                          </a:xfrm>
                          <a:prstGeom prst="rect">
                            <a:avLst/>
                          </a:prstGeom>
                          <a:noFill/>
                          <a:ln>
                            <a:noFill/>
                          </a:ln>
                        </pic:spPr>
                      </pic:pic>
                    </a:graphicData>
                  </a:graphic>
                </wp:anchor>
              </w:drawing>
            </w:r>
          </w:p>
        </w:tc>
      </w:tr>
      <w:tr w14:paraId="1461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555" w:type="dxa"/>
            <w:shd w:val="clear" w:color="auto" w:fill="auto"/>
            <w:noWrap/>
            <w:vAlign w:val="center"/>
          </w:tcPr>
          <w:p w14:paraId="439E3C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52</w:t>
            </w:r>
          </w:p>
        </w:tc>
        <w:tc>
          <w:tcPr>
            <w:tcW w:w="1114" w:type="dxa"/>
            <w:shd w:val="clear" w:color="auto" w:fill="auto"/>
            <w:vAlign w:val="center"/>
          </w:tcPr>
          <w:p w14:paraId="287C3C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会议桌</w:t>
            </w:r>
          </w:p>
        </w:tc>
        <w:tc>
          <w:tcPr>
            <w:tcW w:w="1440" w:type="dxa"/>
            <w:shd w:val="clear" w:color="auto" w:fill="auto"/>
            <w:vAlign w:val="center"/>
          </w:tcPr>
          <w:p w14:paraId="413748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8000*2000*750</w:t>
            </w:r>
          </w:p>
        </w:tc>
        <w:tc>
          <w:tcPr>
            <w:tcW w:w="8205" w:type="dxa"/>
            <w:shd w:val="clear" w:color="auto" w:fill="auto"/>
            <w:vAlign w:val="center"/>
          </w:tcPr>
          <w:p w14:paraId="00D6875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台面为E0级实木多层板，台面厚度50mm。2mm厚同色优质PVC封边，优质锌合金连接件。采用具有环保、耐热、耐水、粘性强特点的环保胶水,配多功能接口盒</w:t>
            </w:r>
          </w:p>
        </w:tc>
        <w:tc>
          <w:tcPr>
            <w:tcW w:w="555" w:type="dxa"/>
            <w:shd w:val="clear" w:color="auto" w:fill="auto"/>
            <w:noWrap/>
            <w:vAlign w:val="center"/>
          </w:tcPr>
          <w:p w14:paraId="411298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018290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bottom"/>
          </w:tcPr>
          <w:p w14:paraId="08F4049A">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707392" behindDoc="0" locked="0" layoutInCell="1" allowOverlap="1">
                  <wp:simplePos x="0" y="0"/>
                  <wp:positionH relativeFrom="column">
                    <wp:posOffset>48895</wp:posOffset>
                  </wp:positionH>
                  <wp:positionV relativeFrom="paragraph">
                    <wp:posOffset>-686435</wp:posOffset>
                  </wp:positionV>
                  <wp:extent cx="1733550" cy="662305"/>
                  <wp:effectExtent l="0" t="0" r="0" b="4445"/>
                  <wp:wrapNone/>
                  <wp:docPr id="124" name="图片_95"/>
                  <wp:cNvGraphicFramePr/>
                  <a:graphic xmlns:a="http://schemas.openxmlformats.org/drawingml/2006/main">
                    <a:graphicData uri="http://schemas.openxmlformats.org/drawingml/2006/picture">
                      <pic:pic xmlns:pic="http://schemas.openxmlformats.org/drawingml/2006/picture">
                        <pic:nvPicPr>
                          <pic:cNvPr id="124" name="图片_95"/>
                          <pic:cNvPicPr/>
                        </pic:nvPicPr>
                        <pic:blipFill>
                          <a:blip r:embed="rId58"/>
                          <a:stretch>
                            <a:fillRect/>
                          </a:stretch>
                        </pic:blipFill>
                        <pic:spPr>
                          <a:xfrm>
                            <a:off x="0" y="0"/>
                            <a:ext cx="1733550" cy="662305"/>
                          </a:xfrm>
                          <a:prstGeom prst="rect">
                            <a:avLst/>
                          </a:prstGeom>
                          <a:noFill/>
                          <a:ln>
                            <a:noFill/>
                          </a:ln>
                        </pic:spPr>
                      </pic:pic>
                    </a:graphicData>
                  </a:graphic>
                </wp:anchor>
              </w:drawing>
            </w:r>
          </w:p>
        </w:tc>
      </w:tr>
      <w:tr w14:paraId="327A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555" w:type="dxa"/>
            <w:shd w:val="clear" w:color="auto" w:fill="auto"/>
            <w:noWrap/>
            <w:vAlign w:val="center"/>
          </w:tcPr>
          <w:p w14:paraId="732E44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53 </w:t>
            </w:r>
          </w:p>
        </w:tc>
        <w:tc>
          <w:tcPr>
            <w:tcW w:w="1114" w:type="dxa"/>
            <w:shd w:val="clear" w:color="auto" w:fill="auto"/>
            <w:vAlign w:val="center"/>
          </w:tcPr>
          <w:p w14:paraId="510763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会议椅</w:t>
            </w:r>
          </w:p>
        </w:tc>
        <w:tc>
          <w:tcPr>
            <w:tcW w:w="1440" w:type="dxa"/>
            <w:shd w:val="clear" w:color="auto" w:fill="auto"/>
            <w:vAlign w:val="center"/>
          </w:tcPr>
          <w:p w14:paraId="237FB6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565*620*1020</w:t>
            </w:r>
          </w:p>
        </w:tc>
        <w:tc>
          <w:tcPr>
            <w:tcW w:w="8205" w:type="dxa"/>
            <w:shd w:val="clear" w:color="auto" w:fill="auto"/>
            <w:vAlign w:val="center"/>
          </w:tcPr>
          <w:p w14:paraId="7596B53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28圆管直头电镀架配PP面</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管壁1.8厚双套管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优质牛皮饰面</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椅背19管1.5厚铁背内架</w:t>
            </w:r>
          </w:p>
        </w:tc>
        <w:tc>
          <w:tcPr>
            <w:tcW w:w="555" w:type="dxa"/>
            <w:shd w:val="clear" w:color="auto" w:fill="auto"/>
            <w:noWrap/>
            <w:vAlign w:val="center"/>
          </w:tcPr>
          <w:p w14:paraId="31B3E28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32</w:t>
            </w:r>
          </w:p>
        </w:tc>
        <w:tc>
          <w:tcPr>
            <w:tcW w:w="375" w:type="dxa"/>
            <w:shd w:val="clear" w:color="auto" w:fill="auto"/>
            <w:vAlign w:val="center"/>
          </w:tcPr>
          <w:p w14:paraId="5D05B7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3F5B73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08416" behindDoc="0" locked="0" layoutInCell="1" allowOverlap="1">
                  <wp:simplePos x="0" y="0"/>
                  <wp:positionH relativeFrom="column">
                    <wp:posOffset>117475</wp:posOffset>
                  </wp:positionH>
                  <wp:positionV relativeFrom="paragraph">
                    <wp:posOffset>893445</wp:posOffset>
                  </wp:positionV>
                  <wp:extent cx="1729740" cy="0"/>
                  <wp:effectExtent l="0" t="0" r="0" b="0"/>
                  <wp:wrapNone/>
                  <wp:docPr id="125" name="图片_868_SpCnt_1"/>
                  <wp:cNvGraphicFramePr/>
                  <a:graphic xmlns:a="http://schemas.openxmlformats.org/drawingml/2006/main">
                    <a:graphicData uri="http://schemas.openxmlformats.org/drawingml/2006/picture">
                      <pic:pic xmlns:pic="http://schemas.openxmlformats.org/drawingml/2006/picture">
                        <pic:nvPicPr>
                          <pic:cNvPr id="125" name="图片_868_SpCnt_1"/>
                          <pic:cNvPicPr/>
                        </pic:nvPicPr>
                        <pic:blipFill>
                          <a:blip r:embed="rId59"/>
                          <a:stretch>
                            <a:fillRect/>
                          </a:stretch>
                        </pic:blipFill>
                        <pic:spPr>
                          <a:xfrm>
                            <a:off x="0" y="0"/>
                            <a:ext cx="1729740" cy="0"/>
                          </a:xfrm>
                          <a:prstGeom prst="rect">
                            <a:avLst/>
                          </a:prstGeom>
                          <a:noFill/>
                          <a:ln>
                            <a:noFill/>
                          </a:ln>
                        </pic:spPr>
                      </pic:pic>
                    </a:graphicData>
                  </a:graphic>
                </wp:anchor>
              </w:drawing>
            </w:r>
            <w:r>
              <w:rPr>
                <w:rFonts w:hint="eastAsia" w:ascii="宋体" w:hAnsi="宋体" w:cs="宋体"/>
                <w:color w:val="000000"/>
                <w:kern w:val="0"/>
                <w:sz w:val="18"/>
                <w:szCs w:val="18"/>
                <w:bdr w:val="single" w:color="000000" w:sz="4" w:space="0"/>
              </w:rPr>
              <w:drawing>
                <wp:anchor distT="0" distB="0" distL="114300" distR="114300" simplePos="0" relativeHeight="251709440" behindDoc="0" locked="0" layoutInCell="1" allowOverlap="1">
                  <wp:simplePos x="0" y="0"/>
                  <wp:positionH relativeFrom="column">
                    <wp:posOffset>600075</wp:posOffset>
                  </wp:positionH>
                  <wp:positionV relativeFrom="paragraph">
                    <wp:posOffset>118110</wp:posOffset>
                  </wp:positionV>
                  <wp:extent cx="713105" cy="1021080"/>
                  <wp:effectExtent l="0" t="0" r="10795" b="7620"/>
                  <wp:wrapNone/>
                  <wp:docPr id="2" name="图片_85_SpCnt_1"/>
                  <wp:cNvGraphicFramePr/>
                  <a:graphic xmlns:a="http://schemas.openxmlformats.org/drawingml/2006/main">
                    <a:graphicData uri="http://schemas.openxmlformats.org/drawingml/2006/picture">
                      <pic:pic xmlns:pic="http://schemas.openxmlformats.org/drawingml/2006/picture">
                        <pic:nvPicPr>
                          <pic:cNvPr id="2" name="图片_85_SpCnt_1"/>
                          <pic:cNvPicPr/>
                        </pic:nvPicPr>
                        <pic:blipFill>
                          <a:blip r:embed="rId60"/>
                          <a:stretch>
                            <a:fillRect/>
                          </a:stretch>
                        </pic:blipFill>
                        <pic:spPr>
                          <a:xfrm>
                            <a:off x="0" y="0"/>
                            <a:ext cx="713105" cy="1021080"/>
                          </a:xfrm>
                          <a:prstGeom prst="rect">
                            <a:avLst/>
                          </a:prstGeom>
                          <a:noFill/>
                          <a:ln>
                            <a:noFill/>
                          </a:ln>
                        </pic:spPr>
                      </pic:pic>
                    </a:graphicData>
                  </a:graphic>
                </wp:anchor>
              </w:drawing>
            </w:r>
          </w:p>
        </w:tc>
      </w:tr>
      <w:tr w14:paraId="3471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555" w:type="dxa"/>
            <w:shd w:val="clear" w:color="auto" w:fill="auto"/>
            <w:vAlign w:val="center"/>
          </w:tcPr>
          <w:p w14:paraId="2F0752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54</w:t>
            </w:r>
          </w:p>
        </w:tc>
        <w:tc>
          <w:tcPr>
            <w:tcW w:w="1114" w:type="dxa"/>
            <w:shd w:val="clear" w:color="auto" w:fill="auto"/>
            <w:vAlign w:val="center"/>
          </w:tcPr>
          <w:p w14:paraId="470081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边台</w:t>
            </w:r>
          </w:p>
        </w:tc>
        <w:tc>
          <w:tcPr>
            <w:tcW w:w="1440" w:type="dxa"/>
            <w:shd w:val="clear" w:color="auto" w:fill="auto"/>
            <w:vAlign w:val="center"/>
          </w:tcPr>
          <w:p w14:paraId="7962BB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2400*600*800</w:t>
            </w:r>
          </w:p>
        </w:tc>
        <w:tc>
          <w:tcPr>
            <w:tcW w:w="8205" w:type="dxa"/>
            <w:shd w:val="clear" w:color="auto" w:fill="auto"/>
            <w:vAlign w:val="center"/>
          </w:tcPr>
          <w:p w14:paraId="5BBAC61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1.全木结构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2.材料：多层板。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工艺：采用E0级优质实木多层板，顶板厚度≥25mm；层板、立板、侧板厚度≥18mm；背板厚度≥12mm。正反三聚氰胺贴面，表面不可留有压痕、划伤、斑点和凹凸不平，同批产品不得出现明显色差，2mm厚同色优质PVC封边，采用具有环保、耐热、耐水、粘性强特点的环保胶水；柜门为铝合金拉手，配置优质阻尼铰链。</w:t>
            </w:r>
            <w:r>
              <w:rPr>
                <w:rFonts w:hint="eastAsia"/>
                <w:color w:val="000000" w:themeColor="text1"/>
                <w:sz w:val="18"/>
                <w:szCs w:val="18"/>
                <w14:textFill>
                  <w14:solidFill>
                    <w14:schemeClr w14:val="tx1"/>
                  </w14:solidFill>
                </w14:textFill>
              </w:rPr>
              <w:t>平均</w:t>
            </w:r>
            <w:r>
              <w:rPr>
                <w:rFonts w:hint="eastAsia" w:ascii="宋体" w:hAnsi="宋体" w:cs="宋体"/>
                <w:color w:val="000000" w:themeColor="text1"/>
                <w:kern w:val="0"/>
                <w:sz w:val="18"/>
                <w:szCs w:val="18"/>
                <w:lang w:bidi="ar"/>
                <w14:textFill>
                  <w14:solidFill>
                    <w14:schemeClr w14:val="tx1"/>
                  </w14:solidFill>
                </w14:textFill>
              </w:rPr>
              <w:t>分为三组对开门，内各含一块活动层板。</w:t>
            </w:r>
          </w:p>
        </w:tc>
        <w:tc>
          <w:tcPr>
            <w:tcW w:w="555" w:type="dxa"/>
            <w:shd w:val="clear" w:color="auto" w:fill="auto"/>
            <w:vAlign w:val="center"/>
          </w:tcPr>
          <w:p w14:paraId="274F0C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1EA2F6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6CDEA5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0464" behindDoc="0" locked="0" layoutInCell="1" allowOverlap="1">
                  <wp:simplePos x="0" y="0"/>
                  <wp:positionH relativeFrom="column">
                    <wp:posOffset>117475</wp:posOffset>
                  </wp:positionH>
                  <wp:positionV relativeFrom="paragraph">
                    <wp:posOffset>893445</wp:posOffset>
                  </wp:positionV>
                  <wp:extent cx="1729740" cy="0"/>
                  <wp:effectExtent l="0" t="0" r="0" b="0"/>
                  <wp:wrapNone/>
                  <wp:docPr id="3" name="图片_868_SpCnt_2"/>
                  <wp:cNvGraphicFramePr/>
                  <a:graphic xmlns:a="http://schemas.openxmlformats.org/drawingml/2006/main">
                    <a:graphicData uri="http://schemas.openxmlformats.org/drawingml/2006/picture">
                      <pic:pic xmlns:pic="http://schemas.openxmlformats.org/drawingml/2006/picture">
                        <pic:nvPicPr>
                          <pic:cNvPr id="3" name="图片_868_SpCnt_2"/>
                          <pic:cNvPicPr/>
                        </pic:nvPicPr>
                        <pic:blipFill>
                          <a:blip r:embed="rId29"/>
                          <a:stretch>
                            <a:fillRect/>
                          </a:stretch>
                        </pic:blipFill>
                        <pic:spPr>
                          <a:xfrm>
                            <a:off x="0" y="0"/>
                            <a:ext cx="1729740" cy="0"/>
                          </a:xfrm>
                          <a:prstGeom prst="rect">
                            <a:avLst/>
                          </a:prstGeom>
                          <a:noFill/>
                          <a:ln>
                            <a:noFill/>
                          </a:ln>
                        </pic:spPr>
                      </pic:pic>
                    </a:graphicData>
                  </a:graphic>
                </wp:anchor>
              </w:drawing>
            </w:r>
            <w:r>
              <w:rPr>
                <w:rFonts w:hint="eastAsia" w:ascii="宋体" w:hAnsi="宋体" w:cs="宋体"/>
                <w:color w:val="000000"/>
                <w:kern w:val="0"/>
                <w:sz w:val="18"/>
                <w:szCs w:val="18"/>
                <w:bdr w:val="single" w:color="000000" w:sz="4" w:space="0"/>
              </w:rPr>
              <w:drawing>
                <wp:anchor distT="0" distB="0" distL="114300" distR="114300" simplePos="0" relativeHeight="251711488" behindDoc="0" locked="0" layoutInCell="1" allowOverlap="1">
                  <wp:simplePos x="0" y="0"/>
                  <wp:positionH relativeFrom="column">
                    <wp:posOffset>399415</wp:posOffset>
                  </wp:positionH>
                  <wp:positionV relativeFrom="paragraph">
                    <wp:posOffset>151130</wp:posOffset>
                  </wp:positionV>
                  <wp:extent cx="1028065" cy="1143000"/>
                  <wp:effectExtent l="0" t="0" r="635" b="0"/>
                  <wp:wrapNone/>
                  <wp:docPr id="4" name="图片_96"/>
                  <wp:cNvGraphicFramePr/>
                  <a:graphic xmlns:a="http://schemas.openxmlformats.org/drawingml/2006/main">
                    <a:graphicData uri="http://schemas.openxmlformats.org/drawingml/2006/picture">
                      <pic:pic xmlns:pic="http://schemas.openxmlformats.org/drawingml/2006/picture">
                        <pic:nvPicPr>
                          <pic:cNvPr id="4" name="图片_96"/>
                          <pic:cNvPicPr/>
                        </pic:nvPicPr>
                        <pic:blipFill>
                          <a:blip r:embed="rId61"/>
                          <a:stretch>
                            <a:fillRect/>
                          </a:stretch>
                        </pic:blipFill>
                        <pic:spPr>
                          <a:xfrm>
                            <a:off x="0" y="0"/>
                            <a:ext cx="1028065" cy="1143000"/>
                          </a:xfrm>
                          <a:prstGeom prst="rect">
                            <a:avLst/>
                          </a:prstGeom>
                          <a:noFill/>
                          <a:ln>
                            <a:noFill/>
                          </a:ln>
                        </pic:spPr>
                      </pic:pic>
                    </a:graphicData>
                  </a:graphic>
                </wp:anchor>
              </w:drawing>
            </w:r>
          </w:p>
        </w:tc>
      </w:tr>
      <w:tr w14:paraId="2A5A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555" w:type="dxa"/>
            <w:shd w:val="clear" w:color="auto" w:fill="auto"/>
            <w:noWrap/>
            <w:vAlign w:val="center"/>
          </w:tcPr>
          <w:p w14:paraId="741643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55</w:t>
            </w:r>
          </w:p>
        </w:tc>
        <w:tc>
          <w:tcPr>
            <w:tcW w:w="1114" w:type="dxa"/>
            <w:shd w:val="clear" w:color="auto" w:fill="auto"/>
            <w:vAlign w:val="center"/>
          </w:tcPr>
          <w:p w14:paraId="152E6E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三人沙发</w:t>
            </w:r>
          </w:p>
        </w:tc>
        <w:tc>
          <w:tcPr>
            <w:tcW w:w="1440" w:type="dxa"/>
            <w:shd w:val="clear" w:color="auto" w:fill="auto"/>
            <w:vAlign w:val="center"/>
          </w:tcPr>
          <w:p w14:paraId="315508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2210*805*820</w:t>
            </w:r>
          </w:p>
        </w:tc>
        <w:tc>
          <w:tcPr>
            <w:tcW w:w="8205" w:type="dxa"/>
            <w:shd w:val="clear" w:color="auto" w:fill="auto"/>
            <w:vAlign w:val="center"/>
          </w:tcPr>
          <w:p w14:paraId="2646E15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实木与多层板内架，要求表面光洁无毛刺，无发霉。高密度定型海绵(35KG/m3)。牛皮椅面及靠背。表面光亮，柔软，无发霉，无脱色，无针孔，无擦伤，色泽，纹理相似（厚度≥1.09mm），具有抗张强度高、颜色摩擦度牢，耐磨损度高的特性。面漆要求漆面透明度高、色泽美观不变色、耐热耐磨性强；底漆要求干燥迅速，附着力强。优质锌合金连接件。采用具有环保、耐热、耐水、粘性强特点的环保胶水。金属脚架。</w:t>
            </w:r>
          </w:p>
        </w:tc>
        <w:tc>
          <w:tcPr>
            <w:tcW w:w="555" w:type="dxa"/>
            <w:shd w:val="clear" w:color="auto" w:fill="auto"/>
            <w:vAlign w:val="center"/>
          </w:tcPr>
          <w:p w14:paraId="083EF9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7307E6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112097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2512" behindDoc="0" locked="0" layoutInCell="1" allowOverlap="1">
                  <wp:simplePos x="0" y="0"/>
                  <wp:positionH relativeFrom="column">
                    <wp:posOffset>65405</wp:posOffset>
                  </wp:positionH>
                  <wp:positionV relativeFrom="paragraph">
                    <wp:posOffset>52705</wp:posOffset>
                  </wp:positionV>
                  <wp:extent cx="1816100" cy="1276350"/>
                  <wp:effectExtent l="0" t="0" r="12700" b="0"/>
                  <wp:wrapNone/>
                  <wp:docPr id="6" name="图片_62"/>
                  <wp:cNvGraphicFramePr/>
                  <a:graphic xmlns:a="http://schemas.openxmlformats.org/drawingml/2006/main">
                    <a:graphicData uri="http://schemas.openxmlformats.org/drawingml/2006/picture">
                      <pic:pic xmlns:pic="http://schemas.openxmlformats.org/drawingml/2006/picture">
                        <pic:nvPicPr>
                          <pic:cNvPr id="6" name="图片_62"/>
                          <pic:cNvPicPr/>
                        </pic:nvPicPr>
                        <pic:blipFill>
                          <a:blip r:embed="rId62"/>
                          <a:stretch>
                            <a:fillRect/>
                          </a:stretch>
                        </pic:blipFill>
                        <pic:spPr>
                          <a:xfrm>
                            <a:off x="0" y="0"/>
                            <a:ext cx="1816100" cy="1276350"/>
                          </a:xfrm>
                          <a:prstGeom prst="rect">
                            <a:avLst/>
                          </a:prstGeom>
                          <a:noFill/>
                          <a:ln>
                            <a:noFill/>
                          </a:ln>
                        </pic:spPr>
                      </pic:pic>
                    </a:graphicData>
                  </a:graphic>
                </wp:anchor>
              </w:drawing>
            </w:r>
          </w:p>
        </w:tc>
      </w:tr>
      <w:tr w14:paraId="780B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55" w:type="dxa"/>
            <w:shd w:val="clear" w:color="auto" w:fill="auto"/>
            <w:noWrap/>
            <w:vAlign w:val="center"/>
          </w:tcPr>
          <w:p w14:paraId="6509B3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56 </w:t>
            </w:r>
          </w:p>
        </w:tc>
        <w:tc>
          <w:tcPr>
            <w:tcW w:w="1114" w:type="dxa"/>
            <w:shd w:val="clear" w:color="auto" w:fill="auto"/>
            <w:vAlign w:val="center"/>
          </w:tcPr>
          <w:p w14:paraId="4040E6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沙发</w:t>
            </w:r>
          </w:p>
        </w:tc>
        <w:tc>
          <w:tcPr>
            <w:tcW w:w="1440" w:type="dxa"/>
            <w:shd w:val="clear" w:color="auto" w:fill="auto"/>
            <w:vAlign w:val="center"/>
          </w:tcPr>
          <w:p w14:paraId="14D0CC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1060*805*820</w:t>
            </w:r>
          </w:p>
        </w:tc>
        <w:tc>
          <w:tcPr>
            <w:tcW w:w="8205" w:type="dxa"/>
            <w:shd w:val="clear" w:color="auto" w:fill="auto"/>
            <w:vAlign w:val="center"/>
          </w:tcPr>
          <w:p w14:paraId="293D70FE">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实木与多层板内架，要求表面光洁无毛刺，无发霉。高密度定型海绵(35KG/m3)。牛皮椅面及靠背。表面光亮，柔软，无发霉，无脱色，无针孔，无擦伤，色泽，纹理相似（厚度≥1.09mm），具有抗张强度高、颜色摩擦度牢，耐磨损度高的特性。面漆要求漆面透明度高、色泽美观不变色、耐热耐磨性强；底漆要求干燥迅速，附着力强。优质锌合金连接件。采用具有环保、耐热、耐水、粘性强特点的环保胶水。金属脚架。</w:t>
            </w:r>
          </w:p>
        </w:tc>
        <w:tc>
          <w:tcPr>
            <w:tcW w:w="555" w:type="dxa"/>
            <w:shd w:val="clear" w:color="auto" w:fill="auto"/>
            <w:vAlign w:val="center"/>
          </w:tcPr>
          <w:p w14:paraId="35248C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562554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711970DE">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3536" behindDoc="0" locked="0" layoutInCell="1" allowOverlap="1">
                  <wp:simplePos x="0" y="0"/>
                  <wp:positionH relativeFrom="column">
                    <wp:posOffset>265430</wp:posOffset>
                  </wp:positionH>
                  <wp:positionV relativeFrom="paragraph">
                    <wp:posOffset>162560</wp:posOffset>
                  </wp:positionV>
                  <wp:extent cx="1067435" cy="883920"/>
                  <wp:effectExtent l="0" t="0" r="18415" b="11430"/>
                  <wp:wrapNone/>
                  <wp:docPr id="8" name="图片_63"/>
                  <wp:cNvGraphicFramePr/>
                  <a:graphic xmlns:a="http://schemas.openxmlformats.org/drawingml/2006/main">
                    <a:graphicData uri="http://schemas.openxmlformats.org/drawingml/2006/picture">
                      <pic:pic xmlns:pic="http://schemas.openxmlformats.org/drawingml/2006/picture">
                        <pic:nvPicPr>
                          <pic:cNvPr id="8" name="图片_63"/>
                          <pic:cNvPicPr/>
                        </pic:nvPicPr>
                        <pic:blipFill>
                          <a:blip r:embed="rId63"/>
                          <a:stretch>
                            <a:fillRect/>
                          </a:stretch>
                        </pic:blipFill>
                        <pic:spPr>
                          <a:xfrm>
                            <a:off x="0" y="0"/>
                            <a:ext cx="1067435" cy="883920"/>
                          </a:xfrm>
                          <a:prstGeom prst="rect">
                            <a:avLst/>
                          </a:prstGeom>
                          <a:noFill/>
                          <a:ln>
                            <a:noFill/>
                          </a:ln>
                        </pic:spPr>
                      </pic:pic>
                    </a:graphicData>
                  </a:graphic>
                </wp:anchor>
              </w:drawing>
            </w:r>
          </w:p>
        </w:tc>
      </w:tr>
      <w:tr w14:paraId="442A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555" w:type="dxa"/>
            <w:shd w:val="clear" w:color="auto" w:fill="auto"/>
            <w:vAlign w:val="center"/>
          </w:tcPr>
          <w:p w14:paraId="7D1C28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57</w:t>
            </w:r>
          </w:p>
        </w:tc>
        <w:tc>
          <w:tcPr>
            <w:tcW w:w="1114" w:type="dxa"/>
            <w:shd w:val="clear" w:color="auto" w:fill="auto"/>
            <w:vAlign w:val="center"/>
          </w:tcPr>
          <w:p w14:paraId="3C3E74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茶几</w:t>
            </w:r>
          </w:p>
        </w:tc>
        <w:tc>
          <w:tcPr>
            <w:tcW w:w="1440" w:type="dxa"/>
            <w:shd w:val="clear" w:color="auto" w:fill="auto"/>
            <w:vAlign w:val="center"/>
          </w:tcPr>
          <w:p w14:paraId="42F912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1200*600*450</w:t>
            </w:r>
          </w:p>
        </w:tc>
        <w:tc>
          <w:tcPr>
            <w:tcW w:w="8205" w:type="dxa"/>
            <w:shd w:val="clear" w:color="auto" w:fill="auto"/>
            <w:vAlign w:val="center"/>
          </w:tcPr>
          <w:p w14:paraId="684167F9">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面板采用E0级25mm厚优质实木多层板，2mm厚同色优质PVC封边。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造型黑色金属烤漆脚</w:t>
            </w:r>
          </w:p>
        </w:tc>
        <w:tc>
          <w:tcPr>
            <w:tcW w:w="555" w:type="dxa"/>
            <w:shd w:val="clear" w:color="auto" w:fill="auto"/>
            <w:vAlign w:val="center"/>
          </w:tcPr>
          <w:p w14:paraId="303EA9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6EFA73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1928900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4560" behindDoc="0" locked="0" layoutInCell="1" allowOverlap="1">
                  <wp:simplePos x="0" y="0"/>
                  <wp:positionH relativeFrom="column">
                    <wp:posOffset>119380</wp:posOffset>
                  </wp:positionH>
                  <wp:positionV relativeFrom="paragraph">
                    <wp:posOffset>179070</wp:posOffset>
                  </wp:positionV>
                  <wp:extent cx="1502410" cy="807085"/>
                  <wp:effectExtent l="0" t="0" r="2540" b="12065"/>
                  <wp:wrapNone/>
                  <wp:docPr id="9" name="ID_E3A4248D776E4409866B1CC57DFFDA7D"/>
                  <wp:cNvGraphicFramePr/>
                  <a:graphic xmlns:a="http://schemas.openxmlformats.org/drawingml/2006/main">
                    <a:graphicData uri="http://schemas.openxmlformats.org/drawingml/2006/picture">
                      <pic:pic xmlns:pic="http://schemas.openxmlformats.org/drawingml/2006/picture">
                        <pic:nvPicPr>
                          <pic:cNvPr id="9" name="ID_E3A4248D776E4409866B1CC57DFFDA7D"/>
                          <pic:cNvPicPr/>
                        </pic:nvPicPr>
                        <pic:blipFill>
                          <a:blip r:embed="rId64"/>
                          <a:stretch>
                            <a:fillRect/>
                          </a:stretch>
                        </pic:blipFill>
                        <pic:spPr>
                          <a:xfrm>
                            <a:off x="0" y="0"/>
                            <a:ext cx="1502410" cy="807085"/>
                          </a:xfrm>
                          <a:prstGeom prst="rect">
                            <a:avLst/>
                          </a:prstGeom>
                          <a:noFill/>
                          <a:ln>
                            <a:noFill/>
                          </a:ln>
                        </pic:spPr>
                      </pic:pic>
                    </a:graphicData>
                  </a:graphic>
                </wp:anchor>
              </w:drawing>
            </w:r>
          </w:p>
        </w:tc>
      </w:tr>
      <w:tr w14:paraId="552A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555" w:type="dxa"/>
            <w:shd w:val="clear" w:color="auto" w:fill="auto"/>
            <w:noWrap/>
            <w:vAlign w:val="center"/>
          </w:tcPr>
          <w:p w14:paraId="1EA3CB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58</w:t>
            </w:r>
          </w:p>
        </w:tc>
        <w:tc>
          <w:tcPr>
            <w:tcW w:w="1114" w:type="dxa"/>
            <w:shd w:val="clear" w:color="auto" w:fill="auto"/>
            <w:vAlign w:val="center"/>
          </w:tcPr>
          <w:p w14:paraId="0CB8F6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茶几</w:t>
            </w:r>
          </w:p>
        </w:tc>
        <w:tc>
          <w:tcPr>
            <w:tcW w:w="1440" w:type="dxa"/>
            <w:shd w:val="clear" w:color="auto" w:fill="auto"/>
            <w:vAlign w:val="center"/>
          </w:tcPr>
          <w:p w14:paraId="2EE856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600*600*450</w:t>
            </w:r>
          </w:p>
        </w:tc>
        <w:tc>
          <w:tcPr>
            <w:tcW w:w="8205" w:type="dxa"/>
            <w:shd w:val="clear" w:color="auto" w:fill="auto"/>
            <w:vAlign w:val="center"/>
          </w:tcPr>
          <w:p w14:paraId="224E1940">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面板采用E0级25mm厚优质实木多层板，2mm厚同色优质PVC封边。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造型黑色金属烤漆脚</w:t>
            </w:r>
          </w:p>
        </w:tc>
        <w:tc>
          <w:tcPr>
            <w:tcW w:w="555" w:type="dxa"/>
            <w:shd w:val="clear" w:color="auto" w:fill="auto"/>
            <w:vAlign w:val="center"/>
          </w:tcPr>
          <w:p w14:paraId="292B69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017CC3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2A5D379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5584" behindDoc="0" locked="0" layoutInCell="1" allowOverlap="1">
                  <wp:simplePos x="0" y="0"/>
                  <wp:positionH relativeFrom="column">
                    <wp:posOffset>302260</wp:posOffset>
                  </wp:positionH>
                  <wp:positionV relativeFrom="paragraph">
                    <wp:posOffset>257810</wp:posOffset>
                  </wp:positionV>
                  <wp:extent cx="1113790" cy="775335"/>
                  <wp:effectExtent l="0" t="0" r="10160" b="5715"/>
                  <wp:wrapNone/>
                  <wp:docPr id="10" name="ID_74C84FD2D2364EBFB289A6B5060B16D1"/>
                  <wp:cNvGraphicFramePr/>
                  <a:graphic xmlns:a="http://schemas.openxmlformats.org/drawingml/2006/main">
                    <a:graphicData uri="http://schemas.openxmlformats.org/drawingml/2006/picture">
                      <pic:pic xmlns:pic="http://schemas.openxmlformats.org/drawingml/2006/picture">
                        <pic:nvPicPr>
                          <pic:cNvPr id="10" name="ID_74C84FD2D2364EBFB289A6B5060B16D1"/>
                          <pic:cNvPicPr/>
                        </pic:nvPicPr>
                        <pic:blipFill>
                          <a:blip r:embed="rId65"/>
                          <a:stretch>
                            <a:fillRect/>
                          </a:stretch>
                        </pic:blipFill>
                        <pic:spPr>
                          <a:xfrm>
                            <a:off x="0" y="0"/>
                            <a:ext cx="1113790" cy="775335"/>
                          </a:xfrm>
                          <a:prstGeom prst="rect">
                            <a:avLst/>
                          </a:prstGeom>
                          <a:noFill/>
                          <a:ln>
                            <a:noFill/>
                          </a:ln>
                        </pic:spPr>
                      </pic:pic>
                    </a:graphicData>
                  </a:graphic>
                </wp:anchor>
              </w:drawing>
            </w:r>
          </w:p>
        </w:tc>
      </w:tr>
      <w:tr w14:paraId="3088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555" w:type="dxa"/>
            <w:shd w:val="clear" w:color="auto" w:fill="auto"/>
            <w:noWrap/>
            <w:vAlign w:val="center"/>
          </w:tcPr>
          <w:p w14:paraId="58CF8C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59 </w:t>
            </w:r>
          </w:p>
        </w:tc>
        <w:tc>
          <w:tcPr>
            <w:tcW w:w="1114" w:type="dxa"/>
            <w:shd w:val="clear" w:color="auto" w:fill="auto"/>
            <w:noWrap/>
            <w:vAlign w:val="center"/>
          </w:tcPr>
          <w:p w14:paraId="2D49A5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茶水柜</w:t>
            </w:r>
          </w:p>
        </w:tc>
        <w:tc>
          <w:tcPr>
            <w:tcW w:w="1440" w:type="dxa"/>
            <w:shd w:val="clear" w:color="auto" w:fill="auto"/>
            <w:vAlign w:val="center"/>
          </w:tcPr>
          <w:p w14:paraId="7D4DE3E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900*400*800</w:t>
            </w:r>
          </w:p>
        </w:tc>
        <w:tc>
          <w:tcPr>
            <w:tcW w:w="8205" w:type="dxa"/>
            <w:shd w:val="clear" w:color="auto" w:fill="auto"/>
            <w:vAlign w:val="center"/>
          </w:tcPr>
          <w:p w14:paraId="302DCCC5">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顶板采用25mm厚多层板，其余板材均采用级18mm厚E0多层板。优质锌合金连接件。定位铰链。采用具有环保、耐热、耐水、粘性强特点的环保胶水。上方160mm为两个抽屉，下方为对开门，内含一块活动层板。</w:t>
            </w:r>
          </w:p>
        </w:tc>
        <w:tc>
          <w:tcPr>
            <w:tcW w:w="555" w:type="dxa"/>
            <w:shd w:val="clear" w:color="auto" w:fill="auto"/>
            <w:vAlign w:val="center"/>
          </w:tcPr>
          <w:p w14:paraId="68157B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B2096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4C4C91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6608" behindDoc="0" locked="0" layoutInCell="1" allowOverlap="1">
                  <wp:simplePos x="0" y="0"/>
                  <wp:positionH relativeFrom="column">
                    <wp:posOffset>281305</wp:posOffset>
                  </wp:positionH>
                  <wp:positionV relativeFrom="paragraph">
                    <wp:posOffset>240030</wp:posOffset>
                  </wp:positionV>
                  <wp:extent cx="1156335" cy="1175385"/>
                  <wp:effectExtent l="0" t="0" r="5715" b="5715"/>
                  <wp:wrapNone/>
                  <wp:docPr id="11" name="图片_46"/>
                  <wp:cNvGraphicFramePr/>
                  <a:graphic xmlns:a="http://schemas.openxmlformats.org/drawingml/2006/main">
                    <a:graphicData uri="http://schemas.openxmlformats.org/drawingml/2006/picture">
                      <pic:pic xmlns:pic="http://schemas.openxmlformats.org/drawingml/2006/picture">
                        <pic:nvPicPr>
                          <pic:cNvPr id="11" name="图片_46"/>
                          <pic:cNvPicPr/>
                        </pic:nvPicPr>
                        <pic:blipFill>
                          <a:blip r:embed="rId66"/>
                          <a:stretch>
                            <a:fillRect/>
                          </a:stretch>
                        </pic:blipFill>
                        <pic:spPr>
                          <a:xfrm>
                            <a:off x="0" y="0"/>
                            <a:ext cx="1156335" cy="1175385"/>
                          </a:xfrm>
                          <a:prstGeom prst="rect">
                            <a:avLst/>
                          </a:prstGeom>
                          <a:noFill/>
                          <a:ln>
                            <a:noFill/>
                          </a:ln>
                        </pic:spPr>
                      </pic:pic>
                    </a:graphicData>
                  </a:graphic>
                </wp:anchor>
              </w:drawing>
            </w:r>
          </w:p>
        </w:tc>
      </w:tr>
      <w:tr w14:paraId="0B2E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trPr>
        <w:tc>
          <w:tcPr>
            <w:tcW w:w="555" w:type="dxa"/>
            <w:shd w:val="clear" w:color="auto" w:fill="auto"/>
            <w:vAlign w:val="center"/>
          </w:tcPr>
          <w:p w14:paraId="050189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w:t>
            </w:r>
          </w:p>
        </w:tc>
        <w:tc>
          <w:tcPr>
            <w:tcW w:w="1114" w:type="dxa"/>
            <w:shd w:val="clear" w:color="auto" w:fill="auto"/>
            <w:vAlign w:val="center"/>
          </w:tcPr>
          <w:p w14:paraId="26F688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办公桌</w:t>
            </w:r>
          </w:p>
        </w:tc>
        <w:tc>
          <w:tcPr>
            <w:tcW w:w="1440" w:type="dxa"/>
            <w:shd w:val="clear" w:color="auto" w:fill="auto"/>
            <w:vAlign w:val="center"/>
          </w:tcPr>
          <w:p w14:paraId="5AE594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主桌：1800*900*750</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副桌：1600*400*650</w:t>
            </w:r>
          </w:p>
        </w:tc>
        <w:tc>
          <w:tcPr>
            <w:tcW w:w="8205" w:type="dxa"/>
            <w:shd w:val="clear" w:color="auto" w:fill="auto"/>
            <w:vAlign w:val="center"/>
          </w:tcPr>
          <w:p w14:paraId="3489B13F">
            <w:pPr>
              <w:widowControl/>
              <w:numPr>
                <w:ilvl w:val="255"/>
                <w:numId w:val="0"/>
              </w:numP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全木结构：（1）面板采用E0级30mm厚优质实木多层板其余板件均采用18mm厚优质实木多层板。面漆要求漆面透明度高、色泽美观不变色、耐热耐磨性强；底漆要求干燥迅速，附着力强。优质锌合金连接件。采用具有环保、耐热、耐水、粘性强特点的环保胶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（2）粘胶：环保粘胶剂。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（3）五金件：优质品牌三截可拆钢珠导轨。</w:t>
            </w:r>
          </w:p>
          <w:p w14:paraId="216189A4">
            <w:pPr>
              <w:widowControl/>
              <w:numPr>
                <w:ilvl w:val="255"/>
                <w:numId w:val="0"/>
              </w:numP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（4）副桌：左侧500mm为活动移门，中间500m开放格，内含一块层板，右侧600mm为三个抽屉。</w:t>
            </w:r>
          </w:p>
        </w:tc>
        <w:tc>
          <w:tcPr>
            <w:tcW w:w="555" w:type="dxa"/>
            <w:shd w:val="clear" w:color="auto" w:fill="auto"/>
            <w:noWrap/>
            <w:vAlign w:val="center"/>
          </w:tcPr>
          <w:p w14:paraId="35EA24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noWrap/>
            <w:vAlign w:val="center"/>
          </w:tcPr>
          <w:p w14:paraId="72893C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15E19C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7632" behindDoc="0" locked="0" layoutInCell="1" allowOverlap="1">
                  <wp:simplePos x="0" y="0"/>
                  <wp:positionH relativeFrom="column">
                    <wp:posOffset>133350</wp:posOffset>
                  </wp:positionH>
                  <wp:positionV relativeFrom="paragraph">
                    <wp:posOffset>438150</wp:posOffset>
                  </wp:positionV>
                  <wp:extent cx="1689100" cy="1104900"/>
                  <wp:effectExtent l="0" t="0" r="6350" b="0"/>
                  <wp:wrapNone/>
                  <wp:docPr id="71" name="图片_91"/>
                  <wp:cNvGraphicFramePr/>
                  <a:graphic xmlns:a="http://schemas.openxmlformats.org/drawingml/2006/main">
                    <a:graphicData uri="http://schemas.openxmlformats.org/drawingml/2006/picture">
                      <pic:pic xmlns:pic="http://schemas.openxmlformats.org/drawingml/2006/picture">
                        <pic:nvPicPr>
                          <pic:cNvPr id="71" name="图片_91"/>
                          <pic:cNvPicPr/>
                        </pic:nvPicPr>
                        <pic:blipFill>
                          <a:blip r:embed="rId67"/>
                          <a:stretch>
                            <a:fillRect/>
                          </a:stretch>
                        </pic:blipFill>
                        <pic:spPr>
                          <a:xfrm>
                            <a:off x="0" y="0"/>
                            <a:ext cx="1689100" cy="1104900"/>
                          </a:xfrm>
                          <a:prstGeom prst="rect">
                            <a:avLst/>
                          </a:prstGeom>
                          <a:noFill/>
                          <a:ln>
                            <a:noFill/>
                          </a:ln>
                        </pic:spPr>
                      </pic:pic>
                    </a:graphicData>
                  </a:graphic>
                </wp:anchor>
              </w:drawing>
            </w:r>
          </w:p>
        </w:tc>
      </w:tr>
      <w:tr w14:paraId="1D33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55" w:type="dxa"/>
            <w:shd w:val="clear" w:color="auto" w:fill="auto"/>
            <w:noWrap/>
            <w:vAlign w:val="center"/>
          </w:tcPr>
          <w:p w14:paraId="1F74E1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61</w:t>
            </w:r>
          </w:p>
        </w:tc>
        <w:tc>
          <w:tcPr>
            <w:tcW w:w="1114" w:type="dxa"/>
            <w:shd w:val="clear" w:color="auto" w:fill="auto"/>
            <w:vAlign w:val="center"/>
          </w:tcPr>
          <w:p w14:paraId="6206DC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办公椅</w:t>
            </w:r>
          </w:p>
        </w:tc>
        <w:tc>
          <w:tcPr>
            <w:tcW w:w="1440" w:type="dxa"/>
            <w:shd w:val="clear" w:color="auto" w:fill="auto"/>
            <w:vAlign w:val="center"/>
          </w:tcPr>
          <w:p w14:paraId="3C4108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690*630*1130-1210</w:t>
            </w:r>
          </w:p>
        </w:tc>
        <w:tc>
          <w:tcPr>
            <w:tcW w:w="8205" w:type="dxa"/>
            <w:shd w:val="clear" w:color="auto" w:fill="auto"/>
            <w:vAlign w:val="center"/>
          </w:tcPr>
          <w:p w14:paraId="25E15E69">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优质耐磨牛皮饰面</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19管1.5厚铁背内架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升降扶手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85电镀气杆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320#方形电镀脚</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黑色60mm黑色PU轮</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双手柄底盘</w:t>
            </w:r>
          </w:p>
        </w:tc>
        <w:tc>
          <w:tcPr>
            <w:tcW w:w="555" w:type="dxa"/>
            <w:shd w:val="clear" w:color="auto" w:fill="auto"/>
            <w:noWrap/>
            <w:vAlign w:val="center"/>
          </w:tcPr>
          <w:p w14:paraId="51EFB1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noWrap/>
            <w:vAlign w:val="center"/>
          </w:tcPr>
          <w:p w14:paraId="736AB6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5FFA37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8656" behindDoc="0" locked="0" layoutInCell="1" allowOverlap="1">
                  <wp:simplePos x="0" y="0"/>
                  <wp:positionH relativeFrom="column">
                    <wp:posOffset>518795</wp:posOffset>
                  </wp:positionH>
                  <wp:positionV relativeFrom="paragraph">
                    <wp:posOffset>81280</wp:posOffset>
                  </wp:positionV>
                  <wp:extent cx="836295" cy="1330960"/>
                  <wp:effectExtent l="0" t="0" r="1905" b="2540"/>
                  <wp:wrapNone/>
                  <wp:docPr id="72" name="图片_72"/>
                  <wp:cNvGraphicFramePr/>
                  <a:graphic xmlns:a="http://schemas.openxmlformats.org/drawingml/2006/main">
                    <a:graphicData uri="http://schemas.openxmlformats.org/drawingml/2006/picture">
                      <pic:pic xmlns:pic="http://schemas.openxmlformats.org/drawingml/2006/picture">
                        <pic:nvPicPr>
                          <pic:cNvPr id="72" name="图片_72"/>
                          <pic:cNvPicPr/>
                        </pic:nvPicPr>
                        <pic:blipFill>
                          <a:blip r:embed="rId68"/>
                          <a:stretch>
                            <a:fillRect/>
                          </a:stretch>
                        </pic:blipFill>
                        <pic:spPr>
                          <a:xfrm>
                            <a:off x="0" y="0"/>
                            <a:ext cx="836295" cy="1330960"/>
                          </a:xfrm>
                          <a:prstGeom prst="rect">
                            <a:avLst/>
                          </a:prstGeom>
                          <a:noFill/>
                          <a:ln>
                            <a:noFill/>
                          </a:ln>
                        </pic:spPr>
                      </pic:pic>
                    </a:graphicData>
                  </a:graphic>
                </wp:anchor>
              </w:drawing>
            </w:r>
          </w:p>
        </w:tc>
      </w:tr>
      <w:tr w14:paraId="2A0D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555" w:type="dxa"/>
            <w:shd w:val="clear" w:color="auto" w:fill="auto"/>
            <w:noWrap/>
            <w:vAlign w:val="center"/>
          </w:tcPr>
          <w:p w14:paraId="56152E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62 </w:t>
            </w:r>
          </w:p>
        </w:tc>
        <w:tc>
          <w:tcPr>
            <w:tcW w:w="1114" w:type="dxa"/>
            <w:shd w:val="clear" w:color="auto" w:fill="auto"/>
            <w:vAlign w:val="center"/>
          </w:tcPr>
          <w:p w14:paraId="05B627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组合柜</w:t>
            </w:r>
          </w:p>
        </w:tc>
        <w:tc>
          <w:tcPr>
            <w:tcW w:w="1440" w:type="dxa"/>
            <w:shd w:val="clear" w:color="auto" w:fill="auto"/>
            <w:vAlign w:val="center"/>
          </w:tcPr>
          <w:p w14:paraId="38244D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2400*400*2000</w:t>
            </w:r>
          </w:p>
        </w:tc>
        <w:tc>
          <w:tcPr>
            <w:tcW w:w="8205" w:type="dxa"/>
            <w:shd w:val="clear" w:color="auto" w:fill="auto"/>
            <w:vAlign w:val="center"/>
          </w:tcPr>
          <w:p w14:paraId="63BC6B3A">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采用25mm厚E0级多层板，其余板材均采用级18mm厚E0级多层板，优质锌合金连接件。定位铰链。采用具有环保、耐热、耐水、粘性强特点的环保胶水。组合柜左侧800mm宽结构为上方为对开门，内含一根挂衣杆，中间为空格，下方为两个抽屉，组合柜右侧1600mm宽结构为上方为开放格，下方为两组对开门，内各含一块层板。</w:t>
            </w:r>
          </w:p>
        </w:tc>
        <w:tc>
          <w:tcPr>
            <w:tcW w:w="555" w:type="dxa"/>
            <w:shd w:val="clear" w:color="auto" w:fill="auto"/>
            <w:noWrap/>
            <w:vAlign w:val="center"/>
          </w:tcPr>
          <w:p w14:paraId="4E6A75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651FED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center"/>
          </w:tcPr>
          <w:p w14:paraId="14F22F4F">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19680" behindDoc="0" locked="0" layoutInCell="1" allowOverlap="1">
                  <wp:simplePos x="0" y="0"/>
                  <wp:positionH relativeFrom="column">
                    <wp:posOffset>117475</wp:posOffset>
                  </wp:positionH>
                  <wp:positionV relativeFrom="paragraph">
                    <wp:posOffset>0</wp:posOffset>
                  </wp:positionV>
                  <wp:extent cx="1729740" cy="0"/>
                  <wp:effectExtent l="0" t="0" r="0" b="0"/>
                  <wp:wrapNone/>
                  <wp:docPr id="73" name="图片_868_SpCnt_3"/>
                  <wp:cNvGraphicFramePr/>
                  <a:graphic xmlns:a="http://schemas.openxmlformats.org/drawingml/2006/main">
                    <a:graphicData uri="http://schemas.openxmlformats.org/drawingml/2006/picture">
                      <pic:pic xmlns:pic="http://schemas.openxmlformats.org/drawingml/2006/picture">
                        <pic:nvPicPr>
                          <pic:cNvPr id="73" name="图片_868_SpCnt_3"/>
                          <pic:cNvPicPr/>
                        </pic:nvPicPr>
                        <pic:blipFill>
                          <a:blip r:embed="rId29"/>
                          <a:stretch>
                            <a:fillRect/>
                          </a:stretch>
                        </pic:blipFill>
                        <pic:spPr>
                          <a:xfrm>
                            <a:off x="0" y="0"/>
                            <a:ext cx="1729740" cy="0"/>
                          </a:xfrm>
                          <a:prstGeom prst="rect">
                            <a:avLst/>
                          </a:prstGeom>
                          <a:noFill/>
                          <a:ln>
                            <a:noFill/>
                          </a:ln>
                        </pic:spPr>
                      </pic:pic>
                    </a:graphicData>
                  </a:graphic>
                </wp:anchor>
              </w:drawing>
            </w:r>
            <w:r>
              <w:rPr>
                <w:rFonts w:hint="eastAsia" w:ascii="宋体" w:hAnsi="宋体" w:cs="宋体"/>
                <w:color w:val="000000"/>
                <w:kern w:val="0"/>
                <w:sz w:val="18"/>
                <w:szCs w:val="18"/>
                <w:bdr w:val="single" w:color="000000" w:sz="4" w:space="0"/>
              </w:rPr>
              <w:drawing>
                <wp:anchor distT="0" distB="0" distL="114300" distR="114300" simplePos="0" relativeHeight="251720704" behindDoc="0" locked="0" layoutInCell="1" allowOverlap="1">
                  <wp:simplePos x="0" y="0"/>
                  <wp:positionH relativeFrom="column">
                    <wp:posOffset>393065</wp:posOffset>
                  </wp:positionH>
                  <wp:positionV relativeFrom="paragraph">
                    <wp:posOffset>226695</wp:posOffset>
                  </wp:positionV>
                  <wp:extent cx="1105535" cy="1092200"/>
                  <wp:effectExtent l="0" t="0" r="18415" b="12700"/>
                  <wp:wrapNone/>
                  <wp:docPr id="74" name="图片_98"/>
                  <wp:cNvGraphicFramePr/>
                  <a:graphic xmlns:a="http://schemas.openxmlformats.org/drawingml/2006/main">
                    <a:graphicData uri="http://schemas.openxmlformats.org/drawingml/2006/picture">
                      <pic:pic xmlns:pic="http://schemas.openxmlformats.org/drawingml/2006/picture">
                        <pic:nvPicPr>
                          <pic:cNvPr id="74" name="图片_98"/>
                          <pic:cNvPicPr/>
                        </pic:nvPicPr>
                        <pic:blipFill>
                          <a:blip r:embed="rId69"/>
                          <a:stretch>
                            <a:fillRect/>
                          </a:stretch>
                        </pic:blipFill>
                        <pic:spPr>
                          <a:xfrm>
                            <a:off x="0" y="0"/>
                            <a:ext cx="1105535" cy="1092200"/>
                          </a:xfrm>
                          <a:prstGeom prst="rect">
                            <a:avLst/>
                          </a:prstGeom>
                          <a:noFill/>
                          <a:ln>
                            <a:noFill/>
                          </a:ln>
                        </pic:spPr>
                      </pic:pic>
                    </a:graphicData>
                  </a:graphic>
                </wp:anchor>
              </w:drawing>
            </w:r>
          </w:p>
        </w:tc>
      </w:tr>
      <w:tr w14:paraId="54C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555" w:type="dxa"/>
            <w:shd w:val="clear" w:color="auto" w:fill="auto"/>
            <w:vAlign w:val="center"/>
          </w:tcPr>
          <w:p w14:paraId="68508D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63</w:t>
            </w:r>
          </w:p>
        </w:tc>
        <w:tc>
          <w:tcPr>
            <w:tcW w:w="1114" w:type="dxa"/>
            <w:shd w:val="clear" w:color="auto" w:fill="auto"/>
            <w:vAlign w:val="center"/>
          </w:tcPr>
          <w:p w14:paraId="755694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单面矮书柜</w:t>
            </w:r>
          </w:p>
        </w:tc>
        <w:tc>
          <w:tcPr>
            <w:tcW w:w="1440" w:type="dxa"/>
            <w:shd w:val="clear" w:color="auto" w:fill="auto"/>
            <w:vAlign w:val="center"/>
          </w:tcPr>
          <w:p w14:paraId="158F07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800*400*800</w:t>
            </w:r>
          </w:p>
        </w:tc>
        <w:tc>
          <w:tcPr>
            <w:tcW w:w="8205" w:type="dxa"/>
            <w:shd w:val="clear" w:color="auto" w:fill="auto"/>
            <w:vAlign w:val="center"/>
          </w:tcPr>
          <w:p w14:paraId="2B18C3E9">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全开放式结构，优质锌合金连接件。采用具有环保、耐热、耐水、粘性强特点的环保胶水。含一块层板。</w:t>
            </w:r>
          </w:p>
        </w:tc>
        <w:tc>
          <w:tcPr>
            <w:tcW w:w="555" w:type="dxa"/>
            <w:shd w:val="clear" w:color="auto" w:fill="auto"/>
            <w:vAlign w:val="center"/>
          </w:tcPr>
          <w:p w14:paraId="702083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vAlign w:val="center"/>
          </w:tcPr>
          <w:p w14:paraId="2A5EFF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19726668">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723776" behindDoc="0" locked="0" layoutInCell="1" allowOverlap="1">
                  <wp:simplePos x="0" y="0"/>
                  <wp:positionH relativeFrom="column">
                    <wp:posOffset>306705</wp:posOffset>
                  </wp:positionH>
                  <wp:positionV relativeFrom="paragraph">
                    <wp:posOffset>223520</wp:posOffset>
                  </wp:positionV>
                  <wp:extent cx="1332230" cy="916305"/>
                  <wp:effectExtent l="0" t="0" r="0" b="0"/>
                  <wp:wrapNone/>
                  <wp:docPr id="77" name="图片_70"/>
                  <wp:cNvGraphicFramePr/>
                  <a:graphic xmlns:a="http://schemas.openxmlformats.org/drawingml/2006/main">
                    <a:graphicData uri="http://schemas.openxmlformats.org/drawingml/2006/picture">
                      <pic:pic xmlns:pic="http://schemas.openxmlformats.org/drawingml/2006/picture">
                        <pic:nvPicPr>
                          <pic:cNvPr id="77" name="图片_70"/>
                          <pic:cNvPicPr/>
                        </pic:nvPicPr>
                        <pic:blipFill>
                          <a:blip r:embed="rId47"/>
                          <a:stretch>
                            <a:fillRect/>
                          </a:stretch>
                        </pic:blipFill>
                        <pic:spPr>
                          <a:xfrm>
                            <a:off x="0" y="0"/>
                            <a:ext cx="1332230" cy="916305"/>
                          </a:xfrm>
                          <a:prstGeom prst="rect">
                            <a:avLst/>
                          </a:prstGeom>
                          <a:noFill/>
                          <a:ln>
                            <a:noFill/>
                          </a:ln>
                        </pic:spPr>
                      </pic:pic>
                    </a:graphicData>
                  </a:graphic>
                </wp:anchor>
              </w:drawing>
            </w:r>
          </w:p>
        </w:tc>
      </w:tr>
      <w:tr w14:paraId="40CB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555" w:type="dxa"/>
            <w:shd w:val="clear" w:color="auto" w:fill="auto"/>
            <w:noWrap/>
            <w:vAlign w:val="center"/>
          </w:tcPr>
          <w:p w14:paraId="359A7F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64</w:t>
            </w:r>
          </w:p>
        </w:tc>
        <w:tc>
          <w:tcPr>
            <w:tcW w:w="1114" w:type="dxa"/>
            <w:shd w:val="clear" w:color="auto" w:fill="auto"/>
            <w:vAlign w:val="center"/>
          </w:tcPr>
          <w:p w14:paraId="031562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软包凳书柜</w:t>
            </w:r>
          </w:p>
        </w:tc>
        <w:tc>
          <w:tcPr>
            <w:tcW w:w="1440" w:type="dxa"/>
            <w:shd w:val="clear" w:color="auto" w:fill="auto"/>
            <w:vAlign w:val="center"/>
          </w:tcPr>
          <w:p w14:paraId="665EDD2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800*400*450</w:t>
            </w:r>
          </w:p>
        </w:tc>
        <w:tc>
          <w:tcPr>
            <w:tcW w:w="8205" w:type="dxa"/>
            <w:shd w:val="clear" w:color="auto" w:fill="auto"/>
            <w:vAlign w:val="center"/>
          </w:tcPr>
          <w:p w14:paraId="6056A12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直线封边，封边条修整后表面无毛刺。全开放式结构，优质锌合金连接件。采用具有环保、耐热、耐水、粘性强特点的环保胶水。上方50厚优质超纤皮软包。</w:t>
            </w:r>
          </w:p>
        </w:tc>
        <w:tc>
          <w:tcPr>
            <w:tcW w:w="555" w:type="dxa"/>
            <w:shd w:val="clear" w:color="auto" w:fill="auto"/>
            <w:vAlign w:val="center"/>
          </w:tcPr>
          <w:p w14:paraId="7671DF7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375" w:type="dxa"/>
            <w:shd w:val="clear" w:color="auto" w:fill="auto"/>
            <w:vAlign w:val="center"/>
          </w:tcPr>
          <w:p w14:paraId="0996A0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72A50C07">
            <w:pPr>
              <w:widowControl/>
              <w:jc w:val="center"/>
              <w:textAlignment w:val="center"/>
              <w:rPr>
                <w:rFonts w:hint="eastAsia" w:ascii="宋体" w:hAnsi="宋体" w:cs="宋体"/>
                <w:color w:val="FF0000"/>
                <w:sz w:val="18"/>
                <w:szCs w:val="18"/>
              </w:rPr>
            </w:pPr>
            <w:r>
              <w:rPr>
                <w:rFonts w:hint="eastAsia" w:ascii="宋体" w:hAnsi="宋体" w:cs="宋体"/>
                <w:color w:val="FF0000"/>
                <w:kern w:val="0"/>
                <w:sz w:val="18"/>
                <w:szCs w:val="18"/>
                <w:bdr w:val="single" w:color="000000" w:sz="4" w:space="0"/>
              </w:rPr>
              <w:drawing>
                <wp:anchor distT="0" distB="0" distL="114300" distR="114300" simplePos="0" relativeHeight="251724800" behindDoc="0" locked="0" layoutInCell="1" allowOverlap="1">
                  <wp:simplePos x="0" y="0"/>
                  <wp:positionH relativeFrom="column">
                    <wp:posOffset>190500</wp:posOffset>
                  </wp:positionH>
                  <wp:positionV relativeFrom="paragraph">
                    <wp:posOffset>174625</wp:posOffset>
                  </wp:positionV>
                  <wp:extent cx="1490980" cy="1039495"/>
                  <wp:effectExtent l="0" t="0" r="13970" b="8255"/>
                  <wp:wrapNone/>
                  <wp:docPr id="78" name="图片_69"/>
                  <wp:cNvGraphicFramePr/>
                  <a:graphic xmlns:a="http://schemas.openxmlformats.org/drawingml/2006/main">
                    <a:graphicData uri="http://schemas.openxmlformats.org/drawingml/2006/picture">
                      <pic:pic xmlns:pic="http://schemas.openxmlformats.org/drawingml/2006/picture">
                        <pic:nvPicPr>
                          <pic:cNvPr id="78" name="图片_69"/>
                          <pic:cNvPicPr/>
                        </pic:nvPicPr>
                        <pic:blipFill>
                          <a:blip r:embed="rId70"/>
                          <a:stretch>
                            <a:fillRect/>
                          </a:stretch>
                        </pic:blipFill>
                        <pic:spPr>
                          <a:xfrm>
                            <a:off x="0" y="0"/>
                            <a:ext cx="1490980" cy="1039495"/>
                          </a:xfrm>
                          <a:prstGeom prst="rect">
                            <a:avLst/>
                          </a:prstGeom>
                          <a:noFill/>
                          <a:ln>
                            <a:noFill/>
                          </a:ln>
                        </pic:spPr>
                      </pic:pic>
                    </a:graphicData>
                  </a:graphic>
                </wp:anchor>
              </w:drawing>
            </w:r>
          </w:p>
        </w:tc>
      </w:tr>
      <w:tr w14:paraId="5AE3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555" w:type="dxa"/>
            <w:shd w:val="clear" w:color="auto" w:fill="auto"/>
            <w:noWrap/>
            <w:vAlign w:val="center"/>
          </w:tcPr>
          <w:p w14:paraId="55C921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65 </w:t>
            </w:r>
          </w:p>
        </w:tc>
        <w:tc>
          <w:tcPr>
            <w:tcW w:w="1114" w:type="dxa"/>
            <w:shd w:val="clear" w:color="auto" w:fill="auto"/>
            <w:vAlign w:val="center"/>
          </w:tcPr>
          <w:p w14:paraId="200BBE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学生桌</w:t>
            </w:r>
          </w:p>
        </w:tc>
        <w:tc>
          <w:tcPr>
            <w:tcW w:w="1440" w:type="dxa"/>
            <w:shd w:val="clear" w:color="auto" w:fill="auto"/>
            <w:vAlign w:val="center"/>
          </w:tcPr>
          <w:p w14:paraId="7DA0C2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1400*600*750</w:t>
            </w:r>
          </w:p>
        </w:tc>
        <w:tc>
          <w:tcPr>
            <w:tcW w:w="8205" w:type="dxa"/>
            <w:shd w:val="clear" w:color="auto" w:fill="auto"/>
            <w:vAlign w:val="center"/>
          </w:tcPr>
          <w:p w14:paraId="1B54AB63">
            <w:pPr>
              <w:widowControl/>
              <w:textAlignment w:val="center"/>
              <w:rPr>
                <w:rFonts w:hint="eastAsia" w:ascii="宋体" w:hAnsi="宋体" w:cs="宋体"/>
                <w:color w:val="000000" w:themeColor="text1"/>
                <w:sz w:val="18"/>
                <w:szCs w:val="18"/>
                <w14:textFill>
                  <w14:solidFill>
                    <w14:schemeClr w14:val="tx1"/>
                  </w14:solidFill>
                </w14:textFill>
              </w:rPr>
            </w:pPr>
            <w:r>
              <w:rPr>
                <w:rStyle w:val="58"/>
                <w:rFonts w:hint="default"/>
                <w:color w:val="000000" w:themeColor="text1"/>
                <w:lang w:bidi="ar"/>
                <w14:textFill>
                  <w14:solidFill>
                    <w14:schemeClr w14:val="tx1"/>
                  </w14:solidFill>
                </w14:textFill>
              </w:rPr>
              <w:t>饰面采用优质高密度</w:t>
            </w:r>
            <w:r>
              <w:rPr>
                <w:rStyle w:val="56"/>
                <w:rFonts w:hint="default"/>
                <w:color w:val="000000" w:themeColor="text1"/>
                <w:lang w:bidi="ar"/>
                <w14:textFill>
                  <w14:solidFill>
                    <w14:schemeClr w14:val="tx1"/>
                  </w14:solidFill>
                </w14:textFill>
              </w:rPr>
              <w:t>E0级（甲醛含量标准≤0.5毫克/升）刨花板</w:t>
            </w:r>
            <w:r>
              <w:rPr>
                <w:rStyle w:val="58"/>
                <w:rFonts w:hint="default"/>
                <w:color w:val="000000" w:themeColor="text1"/>
                <w:lang w:bidi="ar"/>
                <w14:textFill>
                  <w14:solidFill>
                    <w14:schemeClr w14:val="tx1"/>
                  </w14:solidFill>
                </w14:textFill>
              </w:rPr>
              <w:t>，厚度25mm，面粘防火板，PU胶边，具防火、耐磨、防污、牢固耐用。侧脚：冷轧钢，厚度1.5mm，高温静电喷粉</w:t>
            </w:r>
            <w:r>
              <w:rPr>
                <w:rStyle w:val="58"/>
                <w:rFonts w:hint="default"/>
                <w:color w:val="000000" w:themeColor="text1"/>
                <w:lang w:bidi="ar"/>
                <w14:textFill>
                  <w14:solidFill>
                    <w14:schemeClr w14:val="tx1"/>
                  </w14:solidFill>
                </w14:textFill>
              </w:rPr>
              <w:br w:type="textWrapping"/>
            </w:r>
            <w:r>
              <w:rPr>
                <w:rStyle w:val="58"/>
                <w:rFonts w:hint="default"/>
                <w:color w:val="000000" w:themeColor="text1"/>
                <w:lang w:bidi="ar"/>
                <w14:textFill>
                  <w14:solidFill>
                    <w14:schemeClr w14:val="tx1"/>
                  </w14:solidFill>
                </w14:textFill>
              </w:rPr>
              <w:t>横梁：冷轧钢，厚度1.2-3.0mm，高温静电喷粉，铁挡板1.0mm</w:t>
            </w:r>
            <w:r>
              <w:rPr>
                <w:rStyle w:val="58"/>
                <w:rFonts w:hint="default"/>
                <w:color w:val="000000" w:themeColor="text1"/>
                <w:lang w:bidi="ar"/>
                <w14:textFill>
                  <w14:solidFill>
                    <w14:schemeClr w14:val="tx1"/>
                  </w14:solidFill>
                </w14:textFill>
              </w:rPr>
              <w:br w:type="textWrapping"/>
            </w:r>
            <w:r>
              <w:rPr>
                <w:rStyle w:val="58"/>
                <w:rFonts w:hint="default"/>
                <w:color w:val="000000" w:themeColor="text1"/>
                <w:lang w:bidi="ar"/>
                <w14:textFill>
                  <w14:solidFill>
                    <w14:schemeClr w14:val="tx1"/>
                  </w14:solidFill>
                </w14:textFill>
              </w:rPr>
              <w:t>书网：采用优质14圆管(厚度为1.0mm)经模具注塑成型与圆管组成表面采用防锈静电喷涂处理。</w:t>
            </w:r>
            <w:r>
              <w:rPr>
                <w:rStyle w:val="58"/>
                <w:rFonts w:hint="default"/>
                <w:color w:val="000000" w:themeColor="text1"/>
                <w:lang w:bidi="ar"/>
                <w14:textFill>
                  <w14:solidFill>
                    <w14:schemeClr w14:val="tx1"/>
                  </w14:solidFill>
                </w14:textFill>
              </w:rPr>
              <w:br w:type="textWrapping"/>
            </w:r>
            <w:r>
              <w:rPr>
                <w:rStyle w:val="58"/>
                <w:rFonts w:hint="default"/>
                <w:color w:val="000000" w:themeColor="text1"/>
                <w:lang w:bidi="ar"/>
                <w14:textFill>
                  <w14:solidFill>
                    <w14:schemeClr w14:val="tx1"/>
                  </w14:solidFill>
                </w14:textFill>
              </w:rPr>
              <w:t>脚轮：2.5尼龙脚轮</w:t>
            </w:r>
            <w:r>
              <w:rPr>
                <w:rStyle w:val="58"/>
                <w:rFonts w:hint="default"/>
                <w:color w:val="000000" w:themeColor="text1"/>
                <w:lang w:bidi="ar"/>
                <w14:textFill>
                  <w14:solidFill>
                    <w14:schemeClr w14:val="tx1"/>
                  </w14:solidFill>
                </w14:textFill>
              </w:rPr>
              <w:br w:type="textWrapping"/>
            </w:r>
            <w:r>
              <w:rPr>
                <w:rStyle w:val="58"/>
                <w:rFonts w:hint="default"/>
                <w:color w:val="000000" w:themeColor="text1"/>
                <w:lang w:bidi="ar"/>
                <w14:textFill>
                  <w14:solidFill>
                    <w14:schemeClr w14:val="tx1"/>
                  </w14:solidFill>
                </w14:textFill>
              </w:rPr>
              <w:t>特点：适合堆叠，旋转操作折叠结构</w:t>
            </w:r>
          </w:p>
        </w:tc>
        <w:tc>
          <w:tcPr>
            <w:tcW w:w="555" w:type="dxa"/>
            <w:shd w:val="clear" w:color="auto" w:fill="auto"/>
            <w:vAlign w:val="center"/>
          </w:tcPr>
          <w:p w14:paraId="1A3FBAB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w:t>
            </w:r>
          </w:p>
        </w:tc>
        <w:tc>
          <w:tcPr>
            <w:tcW w:w="375" w:type="dxa"/>
            <w:shd w:val="clear" w:color="auto" w:fill="auto"/>
            <w:vAlign w:val="center"/>
          </w:tcPr>
          <w:p w14:paraId="19EB29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6D9727EA">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25824" behindDoc="0" locked="0" layoutInCell="1" allowOverlap="1">
                  <wp:simplePos x="0" y="0"/>
                  <wp:positionH relativeFrom="column">
                    <wp:posOffset>281940</wp:posOffset>
                  </wp:positionH>
                  <wp:positionV relativeFrom="paragraph">
                    <wp:posOffset>325120</wp:posOffset>
                  </wp:positionV>
                  <wp:extent cx="1259205" cy="963930"/>
                  <wp:effectExtent l="0" t="0" r="17145" b="7620"/>
                  <wp:wrapNone/>
                  <wp:docPr id="87" name="图片_1_SpCnt_1"/>
                  <wp:cNvGraphicFramePr/>
                  <a:graphic xmlns:a="http://schemas.openxmlformats.org/drawingml/2006/main">
                    <a:graphicData uri="http://schemas.openxmlformats.org/drawingml/2006/picture">
                      <pic:pic xmlns:pic="http://schemas.openxmlformats.org/drawingml/2006/picture">
                        <pic:nvPicPr>
                          <pic:cNvPr id="87" name="图片_1_SpCnt_1"/>
                          <pic:cNvPicPr/>
                        </pic:nvPicPr>
                        <pic:blipFill>
                          <a:blip r:embed="rId71"/>
                          <a:stretch>
                            <a:fillRect/>
                          </a:stretch>
                        </pic:blipFill>
                        <pic:spPr>
                          <a:xfrm>
                            <a:off x="0" y="0"/>
                            <a:ext cx="1259205" cy="963930"/>
                          </a:xfrm>
                          <a:prstGeom prst="rect">
                            <a:avLst/>
                          </a:prstGeom>
                          <a:noFill/>
                          <a:ln>
                            <a:noFill/>
                          </a:ln>
                        </pic:spPr>
                      </pic:pic>
                    </a:graphicData>
                  </a:graphic>
                </wp:anchor>
              </w:drawing>
            </w:r>
          </w:p>
        </w:tc>
      </w:tr>
      <w:tr w14:paraId="34DA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555" w:type="dxa"/>
            <w:shd w:val="clear" w:color="auto" w:fill="auto"/>
            <w:vAlign w:val="center"/>
          </w:tcPr>
          <w:p w14:paraId="5AFF8F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66</w:t>
            </w:r>
          </w:p>
        </w:tc>
        <w:tc>
          <w:tcPr>
            <w:tcW w:w="1114" w:type="dxa"/>
            <w:shd w:val="clear" w:color="auto" w:fill="auto"/>
            <w:vAlign w:val="center"/>
          </w:tcPr>
          <w:p w14:paraId="1943A6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计算机讲台</w:t>
            </w:r>
          </w:p>
        </w:tc>
        <w:tc>
          <w:tcPr>
            <w:tcW w:w="1440" w:type="dxa"/>
            <w:shd w:val="clear" w:color="auto" w:fill="auto"/>
            <w:noWrap/>
            <w:vAlign w:val="center"/>
          </w:tcPr>
          <w:p w14:paraId="536270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1600*600*750</w:t>
            </w:r>
          </w:p>
        </w:tc>
        <w:tc>
          <w:tcPr>
            <w:tcW w:w="8205" w:type="dxa"/>
            <w:shd w:val="clear" w:color="auto" w:fill="auto"/>
            <w:vAlign w:val="center"/>
          </w:tcPr>
          <w:p w14:paraId="0294AEE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1.尺寸：1600*600*750mm；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2.工艺+材质：桌面采用厚度≥25mm，E0级环保型实木颗粒板，四边同色封边条直线封边。教师桌四角圆弧封边。</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3、桌面以外其他板材应采用厚度≥16mm，E0级别环保型实木颗粒板，两面采用三聚氰胺饰面，应具有环保、耐磨、耐高温、耐腐蚀、防水的能力。</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4、桌面下方应配有木质键盘托，采用两节静音滑轨设计，抽拉顺滑、平稳,滑轨选用冷轧钢材质，承重能力强，耐腐蚀；讲台内部包含2个220V交流输出为118型双五孔插座供老师取电使用。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5、教师桌左侧为抽屉和电脑柜（可并排摆放两台标准电脑主机），右侧为中控抽屉（安装考生挡板升降中控）和储物柜（尺寸可定制），采用三节静音滑轨设计，抽拉顺滑、平稳。</w:t>
            </w:r>
          </w:p>
        </w:tc>
        <w:tc>
          <w:tcPr>
            <w:tcW w:w="555" w:type="dxa"/>
            <w:shd w:val="clear" w:color="auto" w:fill="auto"/>
            <w:vAlign w:val="center"/>
          </w:tcPr>
          <w:p w14:paraId="1D0712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33508F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34AB90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26848" behindDoc="0" locked="0" layoutInCell="1" allowOverlap="1">
                  <wp:simplePos x="0" y="0"/>
                  <wp:positionH relativeFrom="column">
                    <wp:posOffset>71755</wp:posOffset>
                  </wp:positionH>
                  <wp:positionV relativeFrom="paragraph">
                    <wp:posOffset>428625</wp:posOffset>
                  </wp:positionV>
                  <wp:extent cx="1732280" cy="1062355"/>
                  <wp:effectExtent l="0" t="0" r="1270" b="4445"/>
                  <wp:wrapNone/>
                  <wp:docPr id="88" name="图片_101"/>
                  <wp:cNvGraphicFramePr/>
                  <a:graphic xmlns:a="http://schemas.openxmlformats.org/drawingml/2006/main">
                    <a:graphicData uri="http://schemas.openxmlformats.org/drawingml/2006/picture">
                      <pic:pic xmlns:pic="http://schemas.openxmlformats.org/drawingml/2006/picture">
                        <pic:nvPicPr>
                          <pic:cNvPr id="88" name="图片_101"/>
                          <pic:cNvPicPr/>
                        </pic:nvPicPr>
                        <pic:blipFill>
                          <a:blip r:embed="rId72"/>
                          <a:stretch>
                            <a:fillRect/>
                          </a:stretch>
                        </pic:blipFill>
                        <pic:spPr>
                          <a:xfrm>
                            <a:off x="0" y="0"/>
                            <a:ext cx="1732280" cy="1062355"/>
                          </a:xfrm>
                          <a:prstGeom prst="rect">
                            <a:avLst/>
                          </a:prstGeom>
                          <a:noFill/>
                          <a:ln>
                            <a:noFill/>
                          </a:ln>
                        </pic:spPr>
                      </pic:pic>
                    </a:graphicData>
                  </a:graphic>
                </wp:anchor>
              </w:drawing>
            </w:r>
          </w:p>
        </w:tc>
      </w:tr>
      <w:tr w14:paraId="6C4C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555" w:type="dxa"/>
            <w:shd w:val="clear" w:color="auto" w:fill="auto"/>
            <w:noWrap/>
            <w:vAlign w:val="center"/>
          </w:tcPr>
          <w:p w14:paraId="3C4986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67</w:t>
            </w:r>
          </w:p>
        </w:tc>
        <w:tc>
          <w:tcPr>
            <w:tcW w:w="1114" w:type="dxa"/>
            <w:shd w:val="clear" w:color="auto" w:fill="auto"/>
            <w:vAlign w:val="center"/>
          </w:tcPr>
          <w:p w14:paraId="6BCBAE7C">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教师总控台电源装置</w:t>
            </w:r>
          </w:p>
        </w:tc>
        <w:tc>
          <w:tcPr>
            <w:tcW w:w="1440" w:type="dxa"/>
            <w:shd w:val="clear" w:color="auto" w:fill="auto"/>
            <w:noWrap/>
            <w:vAlign w:val="center"/>
          </w:tcPr>
          <w:p w14:paraId="7FF1B571">
            <w:pPr>
              <w:jc w:val="center"/>
              <w:rPr>
                <w:rFonts w:hint="eastAsia" w:ascii="宋体" w:hAnsi="宋体" w:cs="宋体"/>
                <w:color w:val="000000"/>
                <w:sz w:val="18"/>
                <w:szCs w:val="18"/>
              </w:rPr>
            </w:pPr>
          </w:p>
        </w:tc>
        <w:tc>
          <w:tcPr>
            <w:tcW w:w="8205" w:type="dxa"/>
            <w:shd w:val="clear" w:color="auto" w:fill="auto"/>
            <w:vAlign w:val="center"/>
          </w:tcPr>
          <w:p w14:paraId="76CAAD8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教师桌内置考生卡座升降控制器。控制器可分组控制或整体控制考场内所有卡座的升降挡板。支持有线控制和无线控制两种方式(支持232和485中控控制，可随意分组)。为增加中控器耐用度，中控器需采用亚克力面板轻触控制方式，无机械按键。中控器需具有开关机键和暂停键。中控面板控制分为五组A（1）、B（2）、C（3）、D（4）、E（5）独立控制五组升降，同时支持一键全升、全降统一控制。中控器和考生桌控制采用圆形五针有线连接，中控线采用拔插设计，有效降低故障率。中控器具备USB接口，可连接电脑并通过软件控制挡板升降。计算机软件可根据房间列数，由老师自行设定界面列数。控制软件全平台覆盖，可在手机或平板APP上完成和电脑上相同的操作。可分组升降，或全升、全降统一控制。</w:t>
            </w:r>
          </w:p>
        </w:tc>
        <w:tc>
          <w:tcPr>
            <w:tcW w:w="555" w:type="dxa"/>
            <w:shd w:val="clear" w:color="auto" w:fill="auto"/>
            <w:vAlign w:val="center"/>
          </w:tcPr>
          <w:p w14:paraId="587104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02B3E8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4AF677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27872" behindDoc="0" locked="0" layoutInCell="1" allowOverlap="1">
                  <wp:simplePos x="0" y="0"/>
                  <wp:positionH relativeFrom="column">
                    <wp:posOffset>40005</wp:posOffset>
                  </wp:positionH>
                  <wp:positionV relativeFrom="paragraph">
                    <wp:posOffset>208280</wp:posOffset>
                  </wp:positionV>
                  <wp:extent cx="1677035" cy="1009015"/>
                  <wp:effectExtent l="0" t="0" r="18415" b="635"/>
                  <wp:wrapNone/>
                  <wp:docPr id="89" name="图片_102"/>
                  <wp:cNvGraphicFramePr/>
                  <a:graphic xmlns:a="http://schemas.openxmlformats.org/drawingml/2006/main">
                    <a:graphicData uri="http://schemas.openxmlformats.org/drawingml/2006/picture">
                      <pic:pic xmlns:pic="http://schemas.openxmlformats.org/drawingml/2006/picture">
                        <pic:nvPicPr>
                          <pic:cNvPr id="89" name="图片_102"/>
                          <pic:cNvPicPr/>
                        </pic:nvPicPr>
                        <pic:blipFill>
                          <a:blip r:embed="rId73"/>
                          <a:stretch>
                            <a:fillRect/>
                          </a:stretch>
                        </pic:blipFill>
                        <pic:spPr>
                          <a:xfrm>
                            <a:off x="0" y="0"/>
                            <a:ext cx="1677035" cy="1009015"/>
                          </a:xfrm>
                          <a:prstGeom prst="rect">
                            <a:avLst/>
                          </a:prstGeom>
                          <a:noFill/>
                          <a:ln>
                            <a:noFill/>
                          </a:ln>
                        </pic:spPr>
                      </pic:pic>
                    </a:graphicData>
                  </a:graphic>
                </wp:anchor>
              </w:drawing>
            </w:r>
          </w:p>
        </w:tc>
      </w:tr>
      <w:tr w14:paraId="3D65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55" w:type="dxa"/>
            <w:shd w:val="clear" w:color="auto" w:fill="auto"/>
            <w:noWrap/>
            <w:vAlign w:val="center"/>
          </w:tcPr>
          <w:p w14:paraId="592AB3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68</w:t>
            </w:r>
          </w:p>
        </w:tc>
        <w:tc>
          <w:tcPr>
            <w:tcW w:w="1114" w:type="dxa"/>
            <w:shd w:val="clear" w:color="auto" w:fill="auto"/>
            <w:vAlign w:val="center"/>
          </w:tcPr>
          <w:p w14:paraId="56269B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计算机学生桌</w:t>
            </w:r>
          </w:p>
        </w:tc>
        <w:tc>
          <w:tcPr>
            <w:tcW w:w="1440" w:type="dxa"/>
            <w:shd w:val="clear" w:color="auto" w:fill="auto"/>
            <w:vAlign w:val="center"/>
          </w:tcPr>
          <w:p w14:paraId="222F3F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1600*600*850/1200</w:t>
            </w:r>
          </w:p>
        </w:tc>
        <w:tc>
          <w:tcPr>
            <w:tcW w:w="8205" w:type="dxa"/>
            <w:shd w:val="clear" w:color="auto" w:fill="auto"/>
            <w:vAlign w:val="center"/>
          </w:tcPr>
          <w:p w14:paraId="727FDA3C">
            <w:pPr>
              <w:widowControl/>
              <w:numPr>
                <w:ilvl w:val="0"/>
                <w:numId w:val="6"/>
              </w:numP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面材：采用国家标准E0级实木颗粒板。三聚氰胺贴面，耐刮、耐磨、耐腐蚀、耐高温；使表面透明度更好，耐污性更强，经防潮、防虫处理，性能指标均达到国家相关标准。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2、五金配件：采用优质开启角饺链连接件、锁具等配件，滑道带防脱系统三节路轨。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3、框架：外框采用优质铝合金型材。</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升降设备：采用DC24V直流纯铜大推力电机，理论升降次数可达50000次；齿轮盒使用高强度尼龙料，高精度注塑一次成型，配置高精密齿轮；使用传动轴动力传输，动能损耗小，精准度高，性能稳定耐用，升降流畅静音；升降主裁机带限位开关板，点击寿命不低于50000次，升降速度时间8秒；设备工作电压DC24V,额定功率50W，动态承载20KG，静态承载30KG，升降速度不低于40mm/s，工作噪音≦45db。</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电源适配控制盒：本产品线材采用120℃耐高温线，均通过20kg拉力测试，线芯为0.75平方铜线，可支持10A以内电流；本产品具有短路或超负荷异常情况自动保护并蜂鸣提示；发射频率和接收频率为433HZ，额定电压AC110_220V，输出电压DC24V,带电源指示灯。</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6、中央控制：集成30-50米远距离无线遥控中央控制技术，设置上升/停止/下降按钮，具有1-5组任意分组功能，可以根据需要重新任意设定分组方式及每组数量，不需预埋连接线，全部无线连接，高度任意调整；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7、桌体：桌体高度850mm，台面高度750mm，内部配置升降屏风板，升降行程350mm,桌屏升起后高度1200mm；每张桌子下部包含2个220V交流输出为118型双五孔插座；</w:t>
            </w:r>
          </w:p>
        </w:tc>
        <w:tc>
          <w:tcPr>
            <w:tcW w:w="555" w:type="dxa"/>
            <w:shd w:val="clear" w:color="auto" w:fill="auto"/>
            <w:vAlign w:val="center"/>
          </w:tcPr>
          <w:p w14:paraId="12FA64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21</w:t>
            </w:r>
          </w:p>
        </w:tc>
        <w:tc>
          <w:tcPr>
            <w:tcW w:w="375" w:type="dxa"/>
            <w:shd w:val="clear" w:color="auto" w:fill="auto"/>
            <w:vAlign w:val="center"/>
          </w:tcPr>
          <w:p w14:paraId="2AEE8A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1C3878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28896" behindDoc="0" locked="0" layoutInCell="1" allowOverlap="1">
                  <wp:simplePos x="0" y="0"/>
                  <wp:positionH relativeFrom="column">
                    <wp:posOffset>231775</wp:posOffset>
                  </wp:positionH>
                  <wp:positionV relativeFrom="paragraph">
                    <wp:posOffset>1111250</wp:posOffset>
                  </wp:positionV>
                  <wp:extent cx="1484630" cy="1974850"/>
                  <wp:effectExtent l="0" t="0" r="1270" b="6350"/>
                  <wp:wrapNone/>
                  <wp:docPr id="90" name="图片_103"/>
                  <wp:cNvGraphicFramePr/>
                  <a:graphic xmlns:a="http://schemas.openxmlformats.org/drawingml/2006/main">
                    <a:graphicData uri="http://schemas.openxmlformats.org/drawingml/2006/picture">
                      <pic:pic xmlns:pic="http://schemas.openxmlformats.org/drawingml/2006/picture">
                        <pic:nvPicPr>
                          <pic:cNvPr id="90" name="图片_103"/>
                          <pic:cNvPicPr/>
                        </pic:nvPicPr>
                        <pic:blipFill>
                          <a:blip r:embed="rId74"/>
                          <a:stretch>
                            <a:fillRect/>
                          </a:stretch>
                        </pic:blipFill>
                        <pic:spPr>
                          <a:xfrm>
                            <a:off x="0" y="0"/>
                            <a:ext cx="1484630" cy="1974850"/>
                          </a:xfrm>
                          <a:prstGeom prst="rect">
                            <a:avLst/>
                          </a:prstGeom>
                          <a:noFill/>
                          <a:ln>
                            <a:noFill/>
                          </a:ln>
                        </pic:spPr>
                      </pic:pic>
                    </a:graphicData>
                  </a:graphic>
                </wp:anchor>
              </w:drawing>
            </w:r>
          </w:p>
        </w:tc>
      </w:tr>
      <w:tr w14:paraId="71C4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555" w:type="dxa"/>
            <w:shd w:val="clear" w:color="auto" w:fill="auto"/>
            <w:noWrap/>
            <w:vAlign w:val="center"/>
          </w:tcPr>
          <w:p w14:paraId="5A4837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69</w:t>
            </w:r>
          </w:p>
        </w:tc>
        <w:tc>
          <w:tcPr>
            <w:tcW w:w="1114" w:type="dxa"/>
            <w:shd w:val="clear" w:color="auto" w:fill="auto"/>
            <w:vAlign w:val="center"/>
          </w:tcPr>
          <w:p w14:paraId="1F775E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学生椅</w:t>
            </w:r>
          </w:p>
        </w:tc>
        <w:tc>
          <w:tcPr>
            <w:tcW w:w="1440" w:type="dxa"/>
            <w:shd w:val="clear" w:color="auto" w:fill="auto"/>
            <w:vAlign w:val="center"/>
          </w:tcPr>
          <w:p w14:paraId="416C78F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505*510*805</w:t>
            </w:r>
          </w:p>
        </w:tc>
        <w:tc>
          <w:tcPr>
            <w:tcW w:w="8205" w:type="dxa"/>
            <w:shd w:val="clear" w:color="auto" w:fill="auto"/>
            <w:vAlign w:val="center"/>
          </w:tcPr>
          <w:p w14:paraId="796991B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塑胶：全新进口工程PP料+玻纤材料注塑一体成型/白胶、灰胶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架子：管材四脚架（16管2.0厚）、固定尼龙脚垫（自动调节平稳）可堆叠</w:t>
            </w:r>
          </w:p>
        </w:tc>
        <w:tc>
          <w:tcPr>
            <w:tcW w:w="555" w:type="dxa"/>
            <w:shd w:val="clear" w:color="auto" w:fill="auto"/>
            <w:vAlign w:val="center"/>
          </w:tcPr>
          <w:p w14:paraId="6209031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42</w:t>
            </w:r>
          </w:p>
        </w:tc>
        <w:tc>
          <w:tcPr>
            <w:tcW w:w="375" w:type="dxa"/>
            <w:shd w:val="clear" w:color="auto" w:fill="auto"/>
            <w:vAlign w:val="center"/>
          </w:tcPr>
          <w:p w14:paraId="0EC82D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308823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29920" behindDoc="0" locked="0" layoutInCell="1" allowOverlap="1">
                  <wp:simplePos x="0" y="0"/>
                  <wp:positionH relativeFrom="column">
                    <wp:posOffset>485775</wp:posOffset>
                  </wp:positionH>
                  <wp:positionV relativeFrom="paragraph">
                    <wp:posOffset>76835</wp:posOffset>
                  </wp:positionV>
                  <wp:extent cx="858520" cy="989965"/>
                  <wp:effectExtent l="0" t="0" r="17780" b="635"/>
                  <wp:wrapNone/>
                  <wp:docPr id="91" name="图片_83"/>
                  <wp:cNvGraphicFramePr/>
                  <a:graphic xmlns:a="http://schemas.openxmlformats.org/drawingml/2006/main">
                    <a:graphicData uri="http://schemas.openxmlformats.org/drawingml/2006/picture">
                      <pic:pic xmlns:pic="http://schemas.openxmlformats.org/drawingml/2006/picture">
                        <pic:nvPicPr>
                          <pic:cNvPr id="91" name="图片_83"/>
                          <pic:cNvPicPr/>
                        </pic:nvPicPr>
                        <pic:blipFill>
                          <a:blip r:embed="rId75"/>
                          <a:stretch>
                            <a:fillRect/>
                          </a:stretch>
                        </pic:blipFill>
                        <pic:spPr>
                          <a:xfrm>
                            <a:off x="0" y="0"/>
                            <a:ext cx="858520" cy="989965"/>
                          </a:xfrm>
                          <a:prstGeom prst="rect">
                            <a:avLst/>
                          </a:prstGeom>
                          <a:noFill/>
                          <a:ln>
                            <a:noFill/>
                          </a:ln>
                        </pic:spPr>
                      </pic:pic>
                    </a:graphicData>
                  </a:graphic>
                </wp:anchor>
              </w:drawing>
            </w:r>
          </w:p>
        </w:tc>
      </w:tr>
      <w:tr w14:paraId="3051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55" w:type="dxa"/>
            <w:shd w:val="clear" w:color="auto" w:fill="auto"/>
            <w:noWrap/>
            <w:vAlign w:val="center"/>
          </w:tcPr>
          <w:p w14:paraId="0E5BEA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w:t>
            </w:r>
          </w:p>
        </w:tc>
        <w:tc>
          <w:tcPr>
            <w:tcW w:w="1114" w:type="dxa"/>
            <w:shd w:val="clear" w:color="auto" w:fill="auto"/>
            <w:vAlign w:val="center"/>
          </w:tcPr>
          <w:p w14:paraId="773C0C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实验准备台</w:t>
            </w:r>
          </w:p>
        </w:tc>
        <w:tc>
          <w:tcPr>
            <w:tcW w:w="1440" w:type="dxa"/>
            <w:shd w:val="clear" w:color="auto" w:fill="auto"/>
            <w:vAlign w:val="center"/>
          </w:tcPr>
          <w:p w14:paraId="55B161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1800*750*800</w:t>
            </w:r>
          </w:p>
        </w:tc>
        <w:tc>
          <w:tcPr>
            <w:tcW w:w="8205" w:type="dxa"/>
            <w:shd w:val="clear" w:color="auto" w:fill="auto"/>
            <w:vAlign w:val="center"/>
          </w:tcPr>
          <w:p w14:paraId="03CE6086">
            <w:pPr>
              <w:widowControl/>
              <w:textAlignment w:val="center"/>
            </w:pPr>
            <w:r>
              <w:rPr>
                <w:rFonts w:hint="eastAsia" w:ascii="宋体" w:hAnsi="宋体" w:cs="宋体"/>
                <w:color w:val="000000" w:themeColor="text1"/>
                <w:kern w:val="0"/>
                <w:sz w:val="18"/>
                <w:szCs w:val="18"/>
                <w:lang w:bidi="ar"/>
                <w14:textFill>
                  <w14:solidFill>
                    <w14:schemeClr w14:val="tx1"/>
                  </w14:solidFill>
                </w14:textFill>
              </w:rPr>
              <w:t>1、台面：采用20mm厚一体实芯黑色胚体实验室工业陶瓷台面，台面表面为耐腐蚀专业釉面。釉面和黑色胚体（非后期染色处理）经高温烧结而成，釉面与胚体结合后不脱落、不脱层。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2、柜体：全钢结构，上抽下门设计，采用1.0mm高强度镀锌钢板，切割折弯成型焊接打磨平整，表面经环氧树脂喷涂处理。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3、门板及抽面：采用双层结构，组装式设计，保证单层钢板双面都喷涂处理，门板中间填充隔音材料，减少关门时产生的噪音。防撞胶垫：装于抽屉及门板内侧，减缓碰撞，保护柜体。</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4、拉手：采用一字拉手。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5、不锈钢防腐合页：采用优质不锈钢模具一体成型。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6、防腐三节静音导轨：三节滚珠滑轨，承重性强，滑动顺滑。</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7、固定桌脚：采用柜体内置可调ABS调整脚，保证调整脚前后都可以调节高低。上部160mm高做四个抽屉，抽屉宽度均分，下方两组对开门，宽度尺寸均分。</w:t>
            </w:r>
          </w:p>
        </w:tc>
        <w:tc>
          <w:tcPr>
            <w:tcW w:w="555" w:type="dxa"/>
            <w:shd w:val="clear" w:color="auto" w:fill="auto"/>
            <w:vAlign w:val="center"/>
          </w:tcPr>
          <w:p w14:paraId="122AD9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10DF73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675B30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0944" behindDoc="0" locked="0" layoutInCell="1" allowOverlap="1">
                  <wp:simplePos x="0" y="0"/>
                  <wp:positionH relativeFrom="column">
                    <wp:posOffset>161925</wp:posOffset>
                  </wp:positionH>
                  <wp:positionV relativeFrom="paragraph">
                    <wp:posOffset>676275</wp:posOffset>
                  </wp:positionV>
                  <wp:extent cx="1577340" cy="624840"/>
                  <wp:effectExtent l="0" t="0" r="3810" b="3810"/>
                  <wp:wrapNone/>
                  <wp:docPr id="93" name="ID_584DA15AE6E740AD83887F0D56AFF3D7"/>
                  <wp:cNvGraphicFramePr/>
                  <a:graphic xmlns:a="http://schemas.openxmlformats.org/drawingml/2006/main">
                    <a:graphicData uri="http://schemas.openxmlformats.org/drawingml/2006/picture">
                      <pic:pic xmlns:pic="http://schemas.openxmlformats.org/drawingml/2006/picture">
                        <pic:nvPicPr>
                          <pic:cNvPr id="93" name="ID_584DA15AE6E740AD83887F0D56AFF3D7"/>
                          <pic:cNvPicPr/>
                        </pic:nvPicPr>
                        <pic:blipFill>
                          <a:blip r:embed="rId76"/>
                          <a:stretch>
                            <a:fillRect/>
                          </a:stretch>
                        </pic:blipFill>
                        <pic:spPr>
                          <a:xfrm>
                            <a:off x="0" y="0"/>
                            <a:ext cx="1577340" cy="624840"/>
                          </a:xfrm>
                          <a:prstGeom prst="rect">
                            <a:avLst/>
                          </a:prstGeom>
                          <a:noFill/>
                          <a:ln>
                            <a:noFill/>
                          </a:ln>
                        </pic:spPr>
                      </pic:pic>
                    </a:graphicData>
                  </a:graphic>
                </wp:anchor>
              </w:drawing>
            </w:r>
          </w:p>
        </w:tc>
      </w:tr>
      <w:tr w14:paraId="0FC2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55" w:type="dxa"/>
            <w:shd w:val="clear" w:color="auto" w:fill="auto"/>
            <w:vAlign w:val="center"/>
          </w:tcPr>
          <w:p w14:paraId="3578D6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71</w:t>
            </w:r>
          </w:p>
        </w:tc>
        <w:tc>
          <w:tcPr>
            <w:tcW w:w="1114" w:type="dxa"/>
            <w:shd w:val="clear" w:color="auto" w:fill="auto"/>
            <w:vAlign w:val="center"/>
          </w:tcPr>
          <w:p w14:paraId="77BF43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多功能防溅水槽柜</w:t>
            </w:r>
          </w:p>
        </w:tc>
        <w:tc>
          <w:tcPr>
            <w:tcW w:w="1440" w:type="dxa"/>
            <w:shd w:val="clear" w:color="auto" w:fill="auto"/>
            <w:vAlign w:val="center"/>
          </w:tcPr>
          <w:p w14:paraId="7F7CAE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450*604*1000</w:t>
            </w:r>
          </w:p>
        </w:tc>
        <w:tc>
          <w:tcPr>
            <w:tcW w:w="8205" w:type="dxa"/>
            <w:shd w:val="clear" w:color="auto" w:fill="auto"/>
            <w:vAlign w:val="center"/>
          </w:tcPr>
          <w:p w14:paraId="6D3B8D57">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1、整体水槽分段式设计，上半部分水槽下半部分为柜体；</w:t>
            </w:r>
          </w:p>
          <w:p w14:paraId="20AA406A">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r>
              <w:rPr>
                <w:rFonts w:hint="eastAsia" w:ascii="宋体" w:hAnsi="宋体" w:cs="宋体"/>
                <w:color w:val="000000" w:themeColor="text1"/>
                <w:kern w:val="0"/>
                <w:sz w:val="18"/>
                <w:szCs w:val="18"/>
                <w14:textFill>
                  <w14:solidFill>
                    <w14:schemeClr w14:val="tx1"/>
                  </w14:solidFill>
                </w14:textFill>
              </w:rPr>
              <w:t>水槽靠人面弧度设计，上口内径宽度≥395mm，上口内径最大长度≥412mm，水槽最低处深度≥220mm，最高处深度≥210mm，水槽底面坡度设计。</w:t>
            </w:r>
          </w:p>
          <w:p w14:paraId="3E75D516">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3、水槽两侧有透明挡板，挡板尺寸≥330*150*10mm。水槽底部有2级过滤网，一层平面初滤不锈钢过滤网板，尺寸≥320*90mm，可拆卸清理维护，二层兜式细过滤网，可以过滤细小杂物；</w:t>
            </w:r>
          </w:p>
          <w:p w14:paraId="497C77C5">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4、水龙头：双联水龙头，双联独立折叠；全铜加厚材质，表面采用高亮度环氧树脂涂层，耐腐蚀、耐热、防紫外线辐射；陶瓷阀芯；可拆卸水嘴，加接防溅气泡器；开关旋钮是高密度PP材质。</w:t>
            </w:r>
          </w:p>
          <w:p w14:paraId="6A21DB16">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5、钣金壳体材质为≥1.2mm优质高强度钢板，表面环氧喷涂；前门及后门材质为≥1.0mm优质高强度钢板，表面环氧喷涂。</w:t>
            </w:r>
          </w:p>
          <w:p w14:paraId="15964D02">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6、电源输出模块：电源输出模块有外壳、底座、显示屏、操作面板、开关电源、控制电路板、吸风罩，五孔插座组成；</w:t>
            </w:r>
          </w:p>
          <w:p w14:paraId="4214FC6D">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6.1外壳：材质为≥1.0mm优质高强度钢板，表面环氧喷涂。</w:t>
            </w:r>
          </w:p>
          <w:p w14:paraId="3A24AC01">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6.2底座：材质为≥5mm优质高强度钢板，表面环氧喷涂,底部有防滑垫。</w:t>
            </w:r>
          </w:p>
          <w:p w14:paraId="2BE76401">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6.3操作面板：液晶面板≥70*47mm触摸屏；有2个绿色香蕉插座接口；有1组红色和黑色香蕉插座接口；有1个USB和1个TYPE-C接口。</w:t>
            </w:r>
          </w:p>
          <w:p w14:paraId="66F43255">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 xml:space="preserve">6.4开关电源：输入AC80-350V，输出36V/2.8A/100.8W。 </w:t>
            </w:r>
          </w:p>
          <w:p w14:paraId="413BDB05">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6.5控制电路板：尺寸≥128*120*21.5mm；</w:t>
            </w:r>
          </w:p>
          <w:p w14:paraId="304E1720">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6.6吸风罩：尺寸≥108*73*70mm，和电源输出模块为一体式设计，材质为ABS工程塑料注塑成型，吸风罩的吸风口设有均匀吸风孔，吸风罩可以180°旋转。</w:t>
            </w:r>
          </w:p>
          <w:p w14:paraId="3ED9E4F7">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6.7五孔插座：2个五孔插座左右布置，用于输出AC220V电源。</w:t>
            </w:r>
          </w:p>
          <w:p w14:paraId="4831B65D">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7、电池：磷酸铁锂电芯；24V/24AH，容量576WH，输出交流AC200/700W，输出直流DC12V/300W,外置充电器（输入AC220V,输出DC12V5A)。</w:t>
            </w:r>
          </w:p>
          <w:p w14:paraId="362DF76F">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8、空气过滤器组件：空气过滤器组件由风箱外壳、滤芯、盖板、卷线器、风机、消音棉、风管组成；</w:t>
            </w:r>
          </w:p>
          <w:p w14:paraId="1C7A3B83">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8.1风箱外壳：采用5mmPP板材焊接而成；</w:t>
            </w:r>
          </w:p>
          <w:p w14:paraId="1849D06E">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8.2滤芯：采用钣金封装，材质为不小于1mm优质高强度钢板，表面环氧喷涂，滤芯滤料是含有化学试剂的活性炭粉料，可过滤吸风实验过程中产生的化学气体成分；</w:t>
            </w:r>
          </w:p>
          <w:p w14:paraId="62CDDC82">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8.3盖板:采用5mmPP板材，盖板可以打开方便更换滤芯。</w:t>
            </w:r>
          </w:p>
          <w:p w14:paraId="0E914B2F">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8.4卷线器：卷线器用于收缩风管。</w:t>
            </w:r>
          </w:p>
          <w:p w14:paraId="76FE0963">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8.5风机：工作电压DC24V，每个风机的通风量是420立方米/小时，并联配置2个风机。</w:t>
            </w:r>
          </w:p>
          <w:p w14:paraId="0ABB0777">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8.6消音棉：用于降低风机的噪音，并可均匀排风出风。</w:t>
            </w:r>
          </w:p>
          <w:p w14:paraId="441A144E">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8.7风管：尼龙材质，风管可伸缩。</w:t>
            </w:r>
          </w:p>
          <w:p w14:paraId="3E18F61D">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9、定向轮：底部前方安装2个1寸低重心定向轮，用于整机移动时推动，轮体材质是聚氨酯，具有静音效果。</w:t>
            </w:r>
          </w:p>
          <w:p w14:paraId="5EA687C2">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10、万向轮：底部后方安装2个直径16mm的万向球轮，用于整机移动时推动，球体的材质是尼龙，具有静音效果。</w:t>
            </w:r>
          </w:p>
          <w:p w14:paraId="35B2F36C">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11、净水箱：采用一体化成品水箱，容量10L，用于储存净水。</w:t>
            </w:r>
          </w:p>
          <w:p w14:paraId="2D3136D3">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12、废水箱：采用一体化成品水箱，容量10L，用于储存废水。</w:t>
            </w:r>
          </w:p>
          <w:p w14:paraId="54110628">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13、水路系统：由静音隔膜泵、排水泵、液位传感器、水管配件组成；</w:t>
            </w:r>
          </w:p>
          <w:p w14:paraId="2C260DA4">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13.1静音隔膜泵：流量1L/分钟，工作电压DC24V，带有压力开关，可以和水龙头形成联动，打开水龙头隔膜泵自动启动自动出水，关闭水龙头会自动关闭隔膜泵。</w:t>
            </w:r>
          </w:p>
          <w:p w14:paraId="4AE60FA3">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13.2液位传感器：量程250mm，工作电压DC24V，2个液位传感器分别安装在净水箱和废水箱里面，液位信号输出到电路控制系统，可以实时监控每个水箱的水位。</w:t>
            </w:r>
          </w:p>
          <w:p w14:paraId="76F2CFDB">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14、水电连接组件：由地插安装板组成，滑盖式设计，用于连接电源插座插头和水管接头；地插安装板上有定位槽，用于定位设备底部的万向轮。</w:t>
            </w:r>
          </w:p>
          <w:p w14:paraId="5C1CF71F">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15、移动储能终端集成储水、储电、和空气过滤净化功能于一体；有触摸屏，可实现人机交互操作界面；有无线Wifi连接功能，可以主控器无线连接通讯。</w:t>
            </w:r>
          </w:p>
        </w:tc>
        <w:tc>
          <w:tcPr>
            <w:tcW w:w="555" w:type="dxa"/>
            <w:shd w:val="clear" w:color="auto" w:fill="auto"/>
            <w:vAlign w:val="center"/>
          </w:tcPr>
          <w:p w14:paraId="5E4156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0B91D8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75351065">
            <w:pPr>
              <w:widowControl/>
              <w:jc w:val="center"/>
              <w:textAlignment w:val="center"/>
              <w:rPr>
                <w:rFonts w:hint="eastAsia" w:ascii="宋体" w:hAnsi="宋体" w:cs="宋体"/>
                <w:color w:val="000000"/>
                <w:sz w:val="18"/>
                <w:szCs w:val="18"/>
              </w:rPr>
            </w:pPr>
            <w:r>
              <w:drawing>
                <wp:inline distT="0" distB="0" distL="114300" distR="114300">
                  <wp:extent cx="1172845" cy="1904365"/>
                  <wp:effectExtent l="0" t="0" r="8255" b="635"/>
                  <wp:docPr id="127" name="图片 31" descr="QQ图片2025050618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1" descr="QQ图片20250506184825"/>
                          <pic:cNvPicPr>
                            <a:picLocks noChangeAspect="1"/>
                          </pic:cNvPicPr>
                        </pic:nvPicPr>
                        <pic:blipFill>
                          <a:blip r:embed="rId10"/>
                          <a:stretch>
                            <a:fillRect/>
                          </a:stretch>
                        </pic:blipFill>
                        <pic:spPr>
                          <a:xfrm>
                            <a:off x="0" y="0"/>
                            <a:ext cx="1172845" cy="1904365"/>
                          </a:xfrm>
                          <a:prstGeom prst="rect">
                            <a:avLst/>
                          </a:prstGeom>
                        </pic:spPr>
                      </pic:pic>
                    </a:graphicData>
                  </a:graphic>
                </wp:inline>
              </w:drawing>
            </w:r>
          </w:p>
        </w:tc>
      </w:tr>
      <w:tr w14:paraId="667C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55" w:type="dxa"/>
            <w:shd w:val="clear" w:color="auto" w:fill="auto"/>
            <w:noWrap/>
            <w:vAlign w:val="center"/>
          </w:tcPr>
          <w:p w14:paraId="412FD81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72</w:t>
            </w:r>
          </w:p>
        </w:tc>
        <w:tc>
          <w:tcPr>
            <w:tcW w:w="1114" w:type="dxa"/>
            <w:shd w:val="clear" w:color="auto" w:fill="auto"/>
            <w:vAlign w:val="center"/>
          </w:tcPr>
          <w:p w14:paraId="638155D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实验室专用水槽</w:t>
            </w:r>
          </w:p>
        </w:tc>
        <w:tc>
          <w:tcPr>
            <w:tcW w:w="1440" w:type="dxa"/>
            <w:shd w:val="clear" w:color="auto" w:fill="auto"/>
            <w:vAlign w:val="center"/>
          </w:tcPr>
          <w:p w14:paraId="73C662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550*450*310</w:t>
            </w:r>
          </w:p>
        </w:tc>
        <w:tc>
          <w:tcPr>
            <w:tcW w:w="8205" w:type="dxa"/>
            <w:shd w:val="clear" w:color="auto" w:fill="auto"/>
            <w:vAlign w:val="center"/>
          </w:tcPr>
          <w:p w14:paraId="1CB73930">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采用实验室专用高密度PP一体化成型水槽，易清洁，耐腐蚀，且利于台面残水自然回流；具耐酸碱、耐有机溶剂、耐紫外线等特点。</w:t>
            </w:r>
          </w:p>
        </w:tc>
        <w:tc>
          <w:tcPr>
            <w:tcW w:w="555" w:type="dxa"/>
            <w:shd w:val="clear" w:color="auto" w:fill="auto"/>
            <w:vAlign w:val="center"/>
          </w:tcPr>
          <w:p w14:paraId="3C19A5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3EFE62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只</w:t>
            </w:r>
          </w:p>
        </w:tc>
        <w:tc>
          <w:tcPr>
            <w:tcW w:w="3090" w:type="dxa"/>
            <w:shd w:val="clear" w:color="auto" w:fill="auto"/>
            <w:vAlign w:val="center"/>
          </w:tcPr>
          <w:p w14:paraId="402856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1968" behindDoc="0" locked="0" layoutInCell="1" allowOverlap="1">
                  <wp:simplePos x="0" y="0"/>
                  <wp:positionH relativeFrom="column">
                    <wp:posOffset>549275</wp:posOffset>
                  </wp:positionH>
                  <wp:positionV relativeFrom="paragraph">
                    <wp:posOffset>159385</wp:posOffset>
                  </wp:positionV>
                  <wp:extent cx="699135" cy="381000"/>
                  <wp:effectExtent l="0" t="0" r="5715" b="0"/>
                  <wp:wrapNone/>
                  <wp:docPr id="79" name="ID_AFE06D1782844FC9B6E1816C56E4BBD5"/>
                  <wp:cNvGraphicFramePr/>
                  <a:graphic xmlns:a="http://schemas.openxmlformats.org/drawingml/2006/main">
                    <a:graphicData uri="http://schemas.openxmlformats.org/drawingml/2006/picture">
                      <pic:pic xmlns:pic="http://schemas.openxmlformats.org/drawingml/2006/picture">
                        <pic:nvPicPr>
                          <pic:cNvPr id="79" name="ID_AFE06D1782844FC9B6E1816C56E4BBD5"/>
                          <pic:cNvPicPr/>
                        </pic:nvPicPr>
                        <pic:blipFill>
                          <a:blip r:embed="rId77"/>
                          <a:stretch>
                            <a:fillRect/>
                          </a:stretch>
                        </pic:blipFill>
                        <pic:spPr>
                          <a:xfrm>
                            <a:off x="0" y="0"/>
                            <a:ext cx="699135" cy="381000"/>
                          </a:xfrm>
                          <a:prstGeom prst="rect">
                            <a:avLst/>
                          </a:prstGeom>
                          <a:noFill/>
                          <a:ln>
                            <a:noFill/>
                          </a:ln>
                        </pic:spPr>
                      </pic:pic>
                    </a:graphicData>
                  </a:graphic>
                </wp:anchor>
              </w:drawing>
            </w:r>
          </w:p>
        </w:tc>
      </w:tr>
      <w:tr w14:paraId="472A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555" w:type="dxa"/>
            <w:shd w:val="clear" w:color="auto" w:fill="auto"/>
            <w:vAlign w:val="center"/>
          </w:tcPr>
          <w:p w14:paraId="44EEB7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73</w:t>
            </w:r>
          </w:p>
        </w:tc>
        <w:tc>
          <w:tcPr>
            <w:tcW w:w="1114" w:type="dxa"/>
            <w:shd w:val="clear" w:color="auto" w:fill="auto"/>
            <w:vAlign w:val="center"/>
          </w:tcPr>
          <w:p w14:paraId="150D1B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三联高低位龙头</w:t>
            </w:r>
          </w:p>
        </w:tc>
        <w:tc>
          <w:tcPr>
            <w:tcW w:w="1440" w:type="dxa"/>
            <w:shd w:val="clear" w:color="auto" w:fill="auto"/>
            <w:vAlign w:val="center"/>
          </w:tcPr>
          <w:p w14:paraId="32EB48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三联</w:t>
            </w:r>
          </w:p>
        </w:tc>
        <w:tc>
          <w:tcPr>
            <w:tcW w:w="8205" w:type="dxa"/>
            <w:shd w:val="clear" w:color="auto" w:fill="auto"/>
            <w:vAlign w:val="center"/>
          </w:tcPr>
          <w:p w14:paraId="0755174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鹅颈式实验室专用优质化验水嘴：主体采用铜质，表面环氧树脂喷涂。阀芯采用陶瓷阀芯，配置一个高位水龙头，两个低位水龙头，便于多用途使用。</w:t>
            </w:r>
          </w:p>
        </w:tc>
        <w:tc>
          <w:tcPr>
            <w:tcW w:w="555" w:type="dxa"/>
            <w:shd w:val="clear" w:color="auto" w:fill="auto"/>
            <w:vAlign w:val="center"/>
          </w:tcPr>
          <w:p w14:paraId="666BA0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49EF38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3090" w:type="dxa"/>
            <w:shd w:val="clear" w:color="auto" w:fill="auto"/>
            <w:vAlign w:val="center"/>
          </w:tcPr>
          <w:p w14:paraId="79442A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2992" behindDoc="0" locked="0" layoutInCell="1" allowOverlap="1">
                  <wp:simplePos x="0" y="0"/>
                  <wp:positionH relativeFrom="column">
                    <wp:posOffset>638175</wp:posOffset>
                  </wp:positionH>
                  <wp:positionV relativeFrom="paragraph">
                    <wp:posOffset>57150</wp:posOffset>
                  </wp:positionV>
                  <wp:extent cx="486410" cy="779780"/>
                  <wp:effectExtent l="0" t="0" r="8890" b="1270"/>
                  <wp:wrapNone/>
                  <wp:docPr id="80" name="ID_2D64B58756E14D8AA4B9D04E2169FA44"/>
                  <wp:cNvGraphicFramePr/>
                  <a:graphic xmlns:a="http://schemas.openxmlformats.org/drawingml/2006/main">
                    <a:graphicData uri="http://schemas.openxmlformats.org/drawingml/2006/picture">
                      <pic:pic xmlns:pic="http://schemas.openxmlformats.org/drawingml/2006/picture">
                        <pic:nvPicPr>
                          <pic:cNvPr id="80" name="ID_2D64B58756E14D8AA4B9D04E2169FA44"/>
                          <pic:cNvPicPr/>
                        </pic:nvPicPr>
                        <pic:blipFill>
                          <a:blip r:embed="rId78"/>
                          <a:stretch>
                            <a:fillRect/>
                          </a:stretch>
                        </pic:blipFill>
                        <pic:spPr>
                          <a:xfrm>
                            <a:off x="0" y="0"/>
                            <a:ext cx="486410" cy="779780"/>
                          </a:xfrm>
                          <a:prstGeom prst="rect">
                            <a:avLst/>
                          </a:prstGeom>
                          <a:noFill/>
                          <a:ln>
                            <a:noFill/>
                          </a:ln>
                        </pic:spPr>
                      </pic:pic>
                    </a:graphicData>
                  </a:graphic>
                </wp:anchor>
              </w:drawing>
            </w:r>
          </w:p>
        </w:tc>
      </w:tr>
      <w:tr w14:paraId="25B7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55" w:type="dxa"/>
            <w:shd w:val="clear" w:color="auto" w:fill="auto"/>
            <w:noWrap/>
            <w:vAlign w:val="center"/>
          </w:tcPr>
          <w:p w14:paraId="49B987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74</w:t>
            </w:r>
          </w:p>
        </w:tc>
        <w:tc>
          <w:tcPr>
            <w:tcW w:w="1114" w:type="dxa"/>
            <w:shd w:val="clear" w:color="auto" w:fill="auto"/>
            <w:vAlign w:val="center"/>
          </w:tcPr>
          <w:p w14:paraId="6DA1B9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实验室专用试剂架</w:t>
            </w:r>
          </w:p>
        </w:tc>
        <w:tc>
          <w:tcPr>
            <w:tcW w:w="1440" w:type="dxa"/>
            <w:shd w:val="clear" w:color="auto" w:fill="auto"/>
            <w:vAlign w:val="center"/>
          </w:tcPr>
          <w:p w14:paraId="705F6B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1300*200*750</w:t>
            </w:r>
          </w:p>
        </w:tc>
        <w:tc>
          <w:tcPr>
            <w:tcW w:w="8205" w:type="dxa"/>
            <w:shd w:val="clear" w:color="auto" w:fill="auto"/>
            <w:vAlign w:val="center"/>
          </w:tcPr>
          <w:p w14:paraId="17AD6BE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1、铝合金结构，表面喷涂高温固化匀乳白环氧树脂喷涂理处理，具有较强的耐蚀性能，上下带塑胶模具堵头；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2、试剂架立柱截面尺寸：42mm*82mm,型材壁厚1.2mm；试剂架立柱双面升降槽，侧面双面镶嵌另色色条；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3、试剂架托架1.0mm高强度镀锌钢板，一次性冲压成型；试剂架护栏：护栏壁厚1.2mm，单面镶嵌另色色条。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4、立杆牢固固定于C型钢架底端，层板采用8mm厚的玻璃，安装后用户可根据试剂大小上下高低无级调节。</w:t>
            </w:r>
          </w:p>
        </w:tc>
        <w:tc>
          <w:tcPr>
            <w:tcW w:w="555" w:type="dxa"/>
            <w:shd w:val="clear" w:color="auto" w:fill="auto"/>
            <w:vAlign w:val="center"/>
          </w:tcPr>
          <w:p w14:paraId="7311E7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10F168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1830DD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4016" behindDoc="0" locked="0" layoutInCell="1" allowOverlap="1">
                  <wp:simplePos x="0" y="0"/>
                  <wp:positionH relativeFrom="column">
                    <wp:posOffset>323850</wp:posOffset>
                  </wp:positionH>
                  <wp:positionV relativeFrom="paragraph">
                    <wp:posOffset>179705</wp:posOffset>
                  </wp:positionV>
                  <wp:extent cx="1200150" cy="973455"/>
                  <wp:effectExtent l="0" t="0" r="0" b="17145"/>
                  <wp:wrapNone/>
                  <wp:docPr id="81" name="ID_90A42FF61796409F9637CA1791AB5530"/>
                  <wp:cNvGraphicFramePr/>
                  <a:graphic xmlns:a="http://schemas.openxmlformats.org/drawingml/2006/main">
                    <a:graphicData uri="http://schemas.openxmlformats.org/drawingml/2006/picture">
                      <pic:pic xmlns:pic="http://schemas.openxmlformats.org/drawingml/2006/picture">
                        <pic:nvPicPr>
                          <pic:cNvPr id="81" name="ID_90A42FF61796409F9637CA1791AB5530"/>
                          <pic:cNvPicPr/>
                        </pic:nvPicPr>
                        <pic:blipFill>
                          <a:blip r:embed="rId79"/>
                          <a:stretch>
                            <a:fillRect/>
                          </a:stretch>
                        </pic:blipFill>
                        <pic:spPr>
                          <a:xfrm>
                            <a:off x="0" y="0"/>
                            <a:ext cx="1200150" cy="973455"/>
                          </a:xfrm>
                          <a:prstGeom prst="rect">
                            <a:avLst/>
                          </a:prstGeom>
                          <a:noFill/>
                          <a:ln>
                            <a:noFill/>
                          </a:ln>
                        </pic:spPr>
                      </pic:pic>
                    </a:graphicData>
                  </a:graphic>
                </wp:anchor>
              </w:drawing>
            </w:r>
          </w:p>
        </w:tc>
      </w:tr>
      <w:tr w14:paraId="24FC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555" w:type="dxa"/>
            <w:shd w:val="clear" w:color="auto" w:fill="auto"/>
            <w:vAlign w:val="center"/>
          </w:tcPr>
          <w:p w14:paraId="07BF3C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75</w:t>
            </w:r>
          </w:p>
        </w:tc>
        <w:tc>
          <w:tcPr>
            <w:tcW w:w="1114" w:type="dxa"/>
            <w:shd w:val="clear" w:color="auto" w:fill="auto"/>
            <w:vAlign w:val="center"/>
          </w:tcPr>
          <w:p w14:paraId="4E8933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滴水架</w:t>
            </w:r>
          </w:p>
        </w:tc>
        <w:tc>
          <w:tcPr>
            <w:tcW w:w="1440" w:type="dxa"/>
            <w:shd w:val="clear" w:color="auto" w:fill="auto"/>
            <w:vAlign w:val="center"/>
          </w:tcPr>
          <w:p w14:paraId="0BAA166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400*110*550</w:t>
            </w:r>
          </w:p>
        </w:tc>
        <w:tc>
          <w:tcPr>
            <w:tcW w:w="8205" w:type="dxa"/>
            <w:shd w:val="clear" w:color="auto" w:fill="auto"/>
            <w:vAlign w:val="center"/>
          </w:tcPr>
          <w:p w14:paraId="278E8A9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PP材质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1、整体采用PP材质，耐腐蚀性能好，抗紫外线辐射强。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2、滴水架主体与集水盘由模具注塑一体成型（非PP板焊接而成）。</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3、滴水棒卡扣与主板卡槽紧密契合，不易松动，极好地保护实验器具。</w:t>
            </w:r>
          </w:p>
        </w:tc>
        <w:tc>
          <w:tcPr>
            <w:tcW w:w="555" w:type="dxa"/>
            <w:shd w:val="clear" w:color="auto" w:fill="auto"/>
            <w:vAlign w:val="center"/>
          </w:tcPr>
          <w:p w14:paraId="226811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noWrap/>
            <w:vAlign w:val="center"/>
          </w:tcPr>
          <w:p w14:paraId="0D71AC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5CEDAC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5040" behindDoc="0" locked="0" layoutInCell="1" allowOverlap="1">
                  <wp:simplePos x="0" y="0"/>
                  <wp:positionH relativeFrom="column">
                    <wp:posOffset>635000</wp:posOffset>
                  </wp:positionH>
                  <wp:positionV relativeFrom="paragraph">
                    <wp:posOffset>160655</wp:posOffset>
                  </wp:positionV>
                  <wp:extent cx="476885" cy="825500"/>
                  <wp:effectExtent l="0" t="0" r="18415" b="12700"/>
                  <wp:wrapNone/>
                  <wp:docPr id="82" name="ID_3BF35551E7564225A4AF519C5686530D"/>
                  <wp:cNvGraphicFramePr/>
                  <a:graphic xmlns:a="http://schemas.openxmlformats.org/drawingml/2006/main">
                    <a:graphicData uri="http://schemas.openxmlformats.org/drawingml/2006/picture">
                      <pic:pic xmlns:pic="http://schemas.openxmlformats.org/drawingml/2006/picture">
                        <pic:nvPicPr>
                          <pic:cNvPr id="82" name="ID_3BF35551E7564225A4AF519C5686530D"/>
                          <pic:cNvPicPr/>
                        </pic:nvPicPr>
                        <pic:blipFill>
                          <a:blip r:embed="rId80"/>
                          <a:stretch>
                            <a:fillRect/>
                          </a:stretch>
                        </pic:blipFill>
                        <pic:spPr>
                          <a:xfrm>
                            <a:off x="0" y="0"/>
                            <a:ext cx="476885" cy="825500"/>
                          </a:xfrm>
                          <a:prstGeom prst="rect">
                            <a:avLst/>
                          </a:prstGeom>
                          <a:noFill/>
                          <a:ln>
                            <a:noFill/>
                          </a:ln>
                        </pic:spPr>
                      </pic:pic>
                    </a:graphicData>
                  </a:graphic>
                </wp:anchor>
              </w:drawing>
            </w:r>
          </w:p>
        </w:tc>
      </w:tr>
      <w:tr w14:paraId="5742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555" w:type="dxa"/>
            <w:shd w:val="clear" w:color="auto" w:fill="auto"/>
            <w:noWrap/>
            <w:vAlign w:val="center"/>
          </w:tcPr>
          <w:p w14:paraId="1757AA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76</w:t>
            </w:r>
          </w:p>
        </w:tc>
        <w:tc>
          <w:tcPr>
            <w:tcW w:w="1114" w:type="dxa"/>
            <w:shd w:val="clear" w:color="auto" w:fill="auto"/>
            <w:vAlign w:val="center"/>
          </w:tcPr>
          <w:p w14:paraId="1921A1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实验室专用洗眼器</w:t>
            </w:r>
          </w:p>
        </w:tc>
        <w:tc>
          <w:tcPr>
            <w:tcW w:w="1440" w:type="dxa"/>
            <w:shd w:val="clear" w:color="auto" w:fill="auto"/>
            <w:vAlign w:val="center"/>
          </w:tcPr>
          <w:p w14:paraId="3A334F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双眼</w:t>
            </w:r>
          </w:p>
        </w:tc>
        <w:tc>
          <w:tcPr>
            <w:tcW w:w="8205" w:type="dxa"/>
            <w:shd w:val="clear" w:color="auto" w:fill="auto"/>
            <w:vAlign w:val="center"/>
          </w:tcPr>
          <w:p w14:paraId="5D7C6BCF">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洗眼喷头：采用不助燃PC材质模铸一体成形制作，具有防尘功能，上面防尘盖平常可防尘，使用时可随时被水冲开，并降低突然打开时短暂的高水压，避免冲伤眼睛。</w:t>
            </w:r>
          </w:p>
        </w:tc>
        <w:tc>
          <w:tcPr>
            <w:tcW w:w="555" w:type="dxa"/>
            <w:shd w:val="clear" w:color="auto" w:fill="auto"/>
            <w:vAlign w:val="center"/>
          </w:tcPr>
          <w:p w14:paraId="0940CD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6149C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付</w:t>
            </w:r>
          </w:p>
        </w:tc>
        <w:tc>
          <w:tcPr>
            <w:tcW w:w="3090" w:type="dxa"/>
            <w:shd w:val="clear" w:color="auto" w:fill="auto"/>
            <w:vAlign w:val="center"/>
          </w:tcPr>
          <w:p w14:paraId="2FCFF0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6064" behindDoc="0" locked="0" layoutInCell="1" allowOverlap="1">
                  <wp:simplePos x="0" y="0"/>
                  <wp:positionH relativeFrom="column">
                    <wp:posOffset>674370</wp:posOffset>
                  </wp:positionH>
                  <wp:positionV relativeFrom="paragraph">
                    <wp:posOffset>59690</wp:posOffset>
                  </wp:positionV>
                  <wp:extent cx="649605" cy="1002665"/>
                  <wp:effectExtent l="0" t="0" r="17145" b="6985"/>
                  <wp:wrapNone/>
                  <wp:docPr id="83" name="ID_28495FEF49604938A20AD977FD9D8F06"/>
                  <wp:cNvGraphicFramePr/>
                  <a:graphic xmlns:a="http://schemas.openxmlformats.org/drawingml/2006/main">
                    <a:graphicData uri="http://schemas.openxmlformats.org/drawingml/2006/picture">
                      <pic:pic xmlns:pic="http://schemas.openxmlformats.org/drawingml/2006/picture">
                        <pic:nvPicPr>
                          <pic:cNvPr id="83" name="ID_28495FEF49604938A20AD977FD9D8F06"/>
                          <pic:cNvPicPr/>
                        </pic:nvPicPr>
                        <pic:blipFill>
                          <a:blip r:embed="rId81"/>
                          <a:stretch>
                            <a:fillRect/>
                          </a:stretch>
                        </pic:blipFill>
                        <pic:spPr>
                          <a:xfrm>
                            <a:off x="0" y="0"/>
                            <a:ext cx="649605" cy="1002665"/>
                          </a:xfrm>
                          <a:prstGeom prst="rect">
                            <a:avLst/>
                          </a:prstGeom>
                          <a:noFill/>
                          <a:ln>
                            <a:noFill/>
                          </a:ln>
                        </pic:spPr>
                      </pic:pic>
                    </a:graphicData>
                  </a:graphic>
                </wp:anchor>
              </w:drawing>
            </w:r>
          </w:p>
        </w:tc>
      </w:tr>
      <w:tr w14:paraId="6478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555" w:type="dxa"/>
            <w:shd w:val="clear" w:color="auto" w:fill="auto"/>
            <w:vAlign w:val="center"/>
          </w:tcPr>
          <w:p w14:paraId="3FB1F1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77</w:t>
            </w:r>
          </w:p>
        </w:tc>
        <w:tc>
          <w:tcPr>
            <w:tcW w:w="1114" w:type="dxa"/>
            <w:shd w:val="clear" w:color="auto" w:fill="auto"/>
            <w:vAlign w:val="center"/>
          </w:tcPr>
          <w:p w14:paraId="288AD0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多功能移动推车</w:t>
            </w:r>
          </w:p>
        </w:tc>
        <w:tc>
          <w:tcPr>
            <w:tcW w:w="1440" w:type="dxa"/>
            <w:shd w:val="clear" w:color="auto" w:fill="auto"/>
            <w:vAlign w:val="center"/>
          </w:tcPr>
          <w:p w14:paraId="705D96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920*430*1015</w:t>
            </w:r>
          </w:p>
        </w:tc>
        <w:tc>
          <w:tcPr>
            <w:tcW w:w="8205" w:type="dxa"/>
            <w:shd w:val="clear" w:color="auto" w:fill="auto"/>
            <w:vAlign w:val="center"/>
          </w:tcPr>
          <w:p w14:paraId="51725376">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14:textFill>
                  <w14:solidFill>
                    <w14:schemeClr w14:val="tx1"/>
                  </w14:solidFill>
                </w14:textFill>
              </w:rPr>
              <w:t>整体外形尺寸≥920*430*1015mm，储物槽和下层板分别采用ABS吸塑一体化成型工艺，非焊接工艺；</w:t>
            </w:r>
            <w:r>
              <w:rPr>
                <w:rFonts w:hint="eastAsia" w:ascii="宋体" w:hAnsi="宋体" w:cs="宋体"/>
                <w:color w:val="000000" w:themeColor="text1"/>
                <w:kern w:val="0"/>
                <w:sz w:val="18"/>
                <w:szCs w:val="18"/>
                <w:lang w:bidi="ar"/>
                <w14:textFill>
                  <w14:solidFill>
                    <w14:schemeClr w14:val="tx1"/>
                  </w14:solidFill>
                </w14:textFill>
              </w:rPr>
              <w:t>；</w:t>
            </w:r>
          </w:p>
          <w:p w14:paraId="29F8BD58">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r>
              <w:rPr>
                <w:rFonts w:hint="eastAsia" w:ascii="宋体" w:hAnsi="宋体" w:cs="宋体"/>
                <w:color w:val="000000" w:themeColor="text1"/>
                <w:kern w:val="0"/>
                <w:sz w:val="18"/>
                <w:szCs w:val="18"/>
                <w14:textFill>
                  <w14:solidFill>
                    <w14:schemeClr w14:val="tx1"/>
                  </w14:solidFill>
                </w14:textFill>
              </w:rPr>
              <w:t>两层储物设计，上层采用储物斗，储物尺寸≥600*340*400mm,下层采用平板式层板，层板有效尺寸≥700*420mm</w:t>
            </w:r>
            <w:r>
              <w:rPr>
                <w:rFonts w:hint="eastAsia" w:ascii="宋体" w:hAnsi="宋体" w:cs="宋体"/>
                <w:color w:val="000000" w:themeColor="text1"/>
                <w:kern w:val="0"/>
                <w:sz w:val="18"/>
                <w:szCs w:val="18"/>
                <w:lang w:bidi="ar"/>
                <w14:textFill>
                  <w14:solidFill>
                    <w14:schemeClr w14:val="tx1"/>
                  </w14:solidFill>
                </w14:textFill>
              </w:rPr>
              <w:t>；</w:t>
            </w:r>
          </w:p>
          <w:p w14:paraId="4684ACE3">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w:t>
            </w:r>
            <w:r>
              <w:rPr>
                <w:rFonts w:hint="eastAsia" w:ascii="宋体" w:hAnsi="宋体" w:cs="宋体"/>
                <w:color w:val="000000" w:themeColor="text1"/>
                <w:kern w:val="0"/>
                <w:sz w:val="18"/>
                <w:szCs w:val="18"/>
                <w14:textFill>
                  <w14:solidFill>
                    <w14:schemeClr w14:val="tx1"/>
                  </w14:solidFill>
                </w14:textFill>
              </w:rPr>
              <w:t>ABS一体化拉手，和上部储物槽一体成型，拉手与柜体间距≤45mm</w:t>
            </w:r>
            <w:r>
              <w:rPr>
                <w:rFonts w:hint="eastAsia" w:ascii="宋体" w:hAnsi="宋体" w:cs="宋体"/>
                <w:color w:val="000000" w:themeColor="text1"/>
                <w:kern w:val="0"/>
                <w:sz w:val="18"/>
                <w:szCs w:val="18"/>
                <w:lang w:bidi="ar"/>
                <w14:textFill>
                  <w14:solidFill>
                    <w14:schemeClr w14:val="tx1"/>
                  </w14:solidFill>
                </w14:textFill>
              </w:rPr>
              <w:t>；</w:t>
            </w:r>
          </w:p>
          <w:p w14:paraId="6AE96B16">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4、底座为金属表面环氧喷涂，带4个万向轮，带刹车功能；</w:t>
            </w:r>
          </w:p>
          <w:p w14:paraId="17BE170B">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5、拓展功能：设备预留信息化设备接口，包含但不限于一体化借还平板底座（含充电功能底座）、近场天线、蓄电电池（8000mAh 待机时间&gt;100小时，工作时间&gt;10小时）。</w:t>
            </w:r>
          </w:p>
          <w:p w14:paraId="7286B1C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6、设备检修门位于拉手下方，带锁，方便检修，下部带散热孔；检修门下方带拓展口包含2个USB接口，1个HDMI接口。</w:t>
            </w:r>
          </w:p>
        </w:tc>
        <w:tc>
          <w:tcPr>
            <w:tcW w:w="555" w:type="dxa"/>
            <w:shd w:val="clear" w:color="auto" w:fill="auto"/>
            <w:noWrap/>
            <w:vAlign w:val="center"/>
          </w:tcPr>
          <w:p w14:paraId="345EDC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375" w:type="dxa"/>
            <w:shd w:val="clear" w:color="auto" w:fill="auto"/>
            <w:noWrap/>
            <w:vAlign w:val="center"/>
          </w:tcPr>
          <w:p w14:paraId="3635B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44D2C2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7088" behindDoc="0" locked="0" layoutInCell="1" allowOverlap="1">
                  <wp:simplePos x="0" y="0"/>
                  <wp:positionH relativeFrom="column">
                    <wp:posOffset>266700</wp:posOffset>
                  </wp:positionH>
                  <wp:positionV relativeFrom="paragraph">
                    <wp:posOffset>464185</wp:posOffset>
                  </wp:positionV>
                  <wp:extent cx="1453515" cy="1443990"/>
                  <wp:effectExtent l="0" t="0" r="13335" b="3810"/>
                  <wp:wrapNone/>
                  <wp:docPr id="84" name="图片_61"/>
                  <wp:cNvGraphicFramePr/>
                  <a:graphic xmlns:a="http://schemas.openxmlformats.org/drawingml/2006/main">
                    <a:graphicData uri="http://schemas.openxmlformats.org/drawingml/2006/picture">
                      <pic:pic xmlns:pic="http://schemas.openxmlformats.org/drawingml/2006/picture">
                        <pic:nvPicPr>
                          <pic:cNvPr id="84" name="图片_61"/>
                          <pic:cNvPicPr/>
                        </pic:nvPicPr>
                        <pic:blipFill>
                          <a:blip r:embed="rId82"/>
                          <a:stretch>
                            <a:fillRect/>
                          </a:stretch>
                        </pic:blipFill>
                        <pic:spPr>
                          <a:xfrm>
                            <a:off x="0" y="0"/>
                            <a:ext cx="1453515" cy="1443990"/>
                          </a:xfrm>
                          <a:prstGeom prst="rect">
                            <a:avLst/>
                          </a:prstGeom>
                          <a:noFill/>
                          <a:ln>
                            <a:noFill/>
                          </a:ln>
                        </pic:spPr>
                      </pic:pic>
                    </a:graphicData>
                  </a:graphic>
                </wp:anchor>
              </w:drawing>
            </w:r>
          </w:p>
        </w:tc>
      </w:tr>
      <w:tr w14:paraId="1C3F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55" w:type="dxa"/>
            <w:shd w:val="clear" w:color="auto" w:fill="auto"/>
            <w:noWrap/>
            <w:vAlign w:val="center"/>
          </w:tcPr>
          <w:p w14:paraId="0C0F1C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78</w:t>
            </w:r>
          </w:p>
        </w:tc>
        <w:tc>
          <w:tcPr>
            <w:tcW w:w="1114" w:type="dxa"/>
            <w:shd w:val="clear" w:color="auto" w:fill="auto"/>
            <w:vAlign w:val="center"/>
          </w:tcPr>
          <w:p w14:paraId="3AD0A1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仪器柜</w:t>
            </w:r>
          </w:p>
        </w:tc>
        <w:tc>
          <w:tcPr>
            <w:tcW w:w="1440" w:type="dxa"/>
            <w:shd w:val="clear" w:color="auto" w:fill="auto"/>
            <w:vAlign w:val="center"/>
          </w:tcPr>
          <w:p w14:paraId="70C686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1000*500*1970</w:t>
            </w:r>
          </w:p>
        </w:tc>
        <w:tc>
          <w:tcPr>
            <w:tcW w:w="8205" w:type="dxa"/>
            <w:shd w:val="clear" w:color="auto" w:fill="auto"/>
            <w:vAlign w:val="center"/>
          </w:tcPr>
          <w:p w14:paraId="0B328C1D">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1、PP材质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2、柜体：侧板、顶底板采用改性PP材料增加强度，注塑模一次性成型，表面沙面和光面相结合处理,保证柜体之坚固及密封性，耐腐蚀性强。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3、下储物柜门：内框采用改性PP材质注塑模一次成型,外嵌4.6mm厚钢化烤漆玻璃</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4、上柜视窗们：内框采用改性PP材质注塑模一次成型,外嵌4.6mm厚钢化烤漆玻璃，中间烤漆镂空制作。</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6、门把手：采用经过改性PP材质注塑模一次成型，与柜门平行，开启方便。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7、门铰链：采用经过射出成型的PP材料制成，耐腐蚀性好。</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8、螺丝：PP材质，可选不锈钢304材质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9、备注：可以用于各种腐蚀性化学品的储存，如硫酸、盐酸、硝酸、乙酸、硫磺酸等</w:t>
            </w:r>
          </w:p>
        </w:tc>
        <w:tc>
          <w:tcPr>
            <w:tcW w:w="555" w:type="dxa"/>
            <w:shd w:val="clear" w:color="auto" w:fill="auto"/>
            <w:vAlign w:val="center"/>
          </w:tcPr>
          <w:p w14:paraId="2D35E4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375" w:type="dxa"/>
            <w:shd w:val="clear" w:color="auto" w:fill="auto"/>
            <w:vAlign w:val="center"/>
          </w:tcPr>
          <w:p w14:paraId="078E52B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7A07E7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38112" behindDoc="0" locked="0" layoutInCell="1" allowOverlap="1">
                  <wp:simplePos x="0" y="0"/>
                  <wp:positionH relativeFrom="column">
                    <wp:posOffset>519430</wp:posOffset>
                  </wp:positionH>
                  <wp:positionV relativeFrom="paragraph">
                    <wp:posOffset>-33020</wp:posOffset>
                  </wp:positionV>
                  <wp:extent cx="614045" cy="890270"/>
                  <wp:effectExtent l="0" t="0" r="14605" b="5080"/>
                  <wp:wrapNone/>
                  <wp:docPr id="85" name="ID_734181C12AFB47B68DB6D225DC3CE444"/>
                  <wp:cNvGraphicFramePr/>
                  <a:graphic xmlns:a="http://schemas.openxmlformats.org/drawingml/2006/main">
                    <a:graphicData uri="http://schemas.openxmlformats.org/drawingml/2006/picture">
                      <pic:pic xmlns:pic="http://schemas.openxmlformats.org/drawingml/2006/picture">
                        <pic:nvPicPr>
                          <pic:cNvPr id="85" name="ID_734181C12AFB47B68DB6D225DC3CE444"/>
                          <pic:cNvPicPr/>
                        </pic:nvPicPr>
                        <pic:blipFill>
                          <a:blip r:embed="rId83"/>
                          <a:stretch>
                            <a:fillRect/>
                          </a:stretch>
                        </pic:blipFill>
                        <pic:spPr>
                          <a:xfrm>
                            <a:off x="0" y="0"/>
                            <a:ext cx="614045" cy="890270"/>
                          </a:xfrm>
                          <a:prstGeom prst="rect">
                            <a:avLst/>
                          </a:prstGeom>
                          <a:noFill/>
                          <a:ln>
                            <a:noFill/>
                          </a:ln>
                        </pic:spPr>
                      </pic:pic>
                    </a:graphicData>
                  </a:graphic>
                </wp:anchor>
              </w:drawing>
            </w:r>
          </w:p>
        </w:tc>
      </w:tr>
      <w:tr w14:paraId="1462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55" w:type="dxa"/>
            <w:shd w:val="clear" w:color="auto" w:fill="auto"/>
            <w:vAlign w:val="center"/>
          </w:tcPr>
          <w:p w14:paraId="52A93B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79</w:t>
            </w:r>
          </w:p>
        </w:tc>
        <w:tc>
          <w:tcPr>
            <w:tcW w:w="1114" w:type="dxa"/>
            <w:shd w:val="clear" w:color="auto" w:fill="auto"/>
            <w:vAlign w:val="center"/>
          </w:tcPr>
          <w:p w14:paraId="4155AD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通风柜</w:t>
            </w:r>
          </w:p>
        </w:tc>
        <w:tc>
          <w:tcPr>
            <w:tcW w:w="1440" w:type="dxa"/>
            <w:shd w:val="clear" w:color="auto" w:fill="auto"/>
            <w:vAlign w:val="center"/>
          </w:tcPr>
          <w:p w14:paraId="0EFA6D3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1500*850*2350</w:t>
            </w:r>
          </w:p>
        </w:tc>
        <w:tc>
          <w:tcPr>
            <w:tcW w:w="8205" w:type="dxa"/>
            <w:shd w:val="clear" w:color="auto" w:fill="auto"/>
            <w:vAlign w:val="center"/>
          </w:tcPr>
          <w:p w14:paraId="383CB098">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规格：1500*850*2350mm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1、结构组合：采用三段组合式柜体，上部柜体（通风柜），中间（操作台面），下部柜体（内含单侧独立抽气式组成柜及另侧独立水、电、气体管线系统容纳柜设计。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2、外壳：全钢结构，采用1.0mm高强度镀锌钢板，表面经环氧树脂喷涂处理。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3、内壳：采用5mm厚耐酸碱、耐高温的抗倍特板制作。</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4、台面：采用12.7mm厚实芯理化板制作，切割处正反面去毛刺切口打磨平整。表面有良好的耐腐蚀性及具有良好的承重性能。</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5、照明：采用30W日光灯，并设有5mm厚磨沙玻璃。</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6、移门拉手：采用铝合金一字拉手。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7、气流板：采用5mm厚抗倍特板，安装位置与角度满足排气顺畅。</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8、化验水斗：采用PP制作，耐酸碱一体成型小水杯。</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9、化验水咀：采用实验室专用单口烤漆水咀。</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10、窗口：采用6mm厚的防爆钢化玻璃。内部采用垂体平衡装置，可以停留在上下任何位置。</w:t>
            </w:r>
          </w:p>
        </w:tc>
        <w:tc>
          <w:tcPr>
            <w:tcW w:w="555" w:type="dxa"/>
            <w:shd w:val="clear" w:color="auto" w:fill="auto"/>
            <w:vAlign w:val="center"/>
          </w:tcPr>
          <w:p w14:paraId="0B4F9A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07E12E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3090" w:type="dxa"/>
            <w:shd w:val="clear" w:color="auto" w:fill="auto"/>
            <w:vAlign w:val="center"/>
          </w:tcPr>
          <w:p w14:paraId="64B1CF17">
            <w:pPr>
              <w:widowControl/>
              <w:textAlignment w:val="center"/>
              <w:rPr>
                <w:rFonts w:hint="eastAsia" w:ascii="宋体" w:hAnsi="宋体" w:cs="宋体"/>
                <w:b/>
                <w:bCs/>
                <w:color w:val="000000"/>
                <w:sz w:val="18"/>
                <w:szCs w:val="18"/>
              </w:rPr>
            </w:pPr>
            <w:r>
              <w:rPr>
                <w:rFonts w:hint="eastAsia" w:ascii="宋体" w:hAnsi="宋体" w:cs="宋体"/>
                <w:b/>
                <w:bCs/>
                <w:color w:val="000000"/>
                <w:kern w:val="0"/>
                <w:sz w:val="18"/>
                <w:szCs w:val="18"/>
                <w:bdr w:val="single" w:color="000000" w:sz="4" w:space="0"/>
              </w:rPr>
              <w:drawing>
                <wp:anchor distT="0" distB="0" distL="114300" distR="114300" simplePos="0" relativeHeight="251739136" behindDoc="0" locked="0" layoutInCell="1" allowOverlap="1">
                  <wp:simplePos x="0" y="0"/>
                  <wp:positionH relativeFrom="column">
                    <wp:posOffset>168910</wp:posOffset>
                  </wp:positionH>
                  <wp:positionV relativeFrom="paragraph">
                    <wp:posOffset>403860</wp:posOffset>
                  </wp:positionV>
                  <wp:extent cx="1408430" cy="2044700"/>
                  <wp:effectExtent l="0" t="0" r="1270" b="0"/>
                  <wp:wrapNone/>
                  <wp:docPr id="86" name="ID_141627FB92B046829127653442C095FF"/>
                  <wp:cNvGraphicFramePr/>
                  <a:graphic xmlns:a="http://schemas.openxmlformats.org/drawingml/2006/main">
                    <a:graphicData uri="http://schemas.openxmlformats.org/drawingml/2006/picture">
                      <pic:pic xmlns:pic="http://schemas.openxmlformats.org/drawingml/2006/picture">
                        <pic:nvPicPr>
                          <pic:cNvPr id="86" name="ID_141627FB92B046829127653442C095FF"/>
                          <pic:cNvPicPr/>
                        </pic:nvPicPr>
                        <pic:blipFill>
                          <a:blip r:embed="rId84"/>
                          <a:stretch>
                            <a:fillRect/>
                          </a:stretch>
                        </pic:blipFill>
                        <pic:spPr>
                          <a:xfrm>
                            <a:off x="0" y="0"/>
                            <a:ext cx="1408430" cy="2044700"/>
                          </a:xfrm>
                          <a:prstGeom prst="rect">
                            <a:avLst/>
                          </a:prstGeom>
                          <a:noFill/>
                          <a:ln>
                            <a:noFill/>
                          </a:ln>
                        </pic:spPr>
                      </pic:pic>
                    </a:graphicData>
                  </a:graphic>
                </wp:anchor>
              </w:drawing>
            </w:r>
          </w:p>
        </w:tc>
      </w:tr>
      <w:tr w14:paraId="626E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dxa"/>
            <w:shd w:val="clear" w:color="auto" w:fill="auto"/>
            <w:noWrap/>
            <w:vAlign w:val="center"/>
          </w:tcPr>
          <w:p w14:paraId="26EF16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w:t>
            </w:r>
          </w:p>
        </w:tc>
        <w:tc>
          <w:tcPr>
            <w:tcW w:w="1114" w:type="dxa"/>
            <w:shd w:val="clear" w:color="auto" w:fill="auto"/>
            <w:vAlign w:val="center"/>
          </w:tcPr>
          <w:p w14:paraId="3D46AC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毒品柜</w:t>
            </w:r>
          </w:p>
        </w:tc>
        <w:tc>
          <w:tcPr>
            <w:tcW w:w="1440" w:type="dxa"/>
            <w:shd w:val="clear" w:color="auto" w:fill="auto"/>
            <w:vAlign w:val="center"/>
          </w:tcPr>
          <w:p w14:paraId="5B4C75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600*510*1600</w:t>
            </w:r>
          </w:p>
        </w:tc>
        <w:tc>
          <w:tcPr>
            <w:tcW w:w="8205" w:type="dxa"/>
            <w:shd w:val="clear" w:color="auto" w:fill="auto"/>
            <w:vAlign w:val="center"/>
          </w:tcPr>
          <w:p w14:paraId="31914132">
            <w:pPr>
              <w:widowControl/>
              <w:numPr>
                <w:ilvl w:val="0"/>
                <w:numId w:val="7"/>
              </w:numP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规格：600*510*1600mm；单开门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2.毒品柜外壳体全部采用1.2mm的冷轧钢板，柜体底座采用2.0mm的冷轧钢板,内外表面经酸洗磷化环氧树脂粉末喷涂，烘热固化处理。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毒品柜体内胆均采用PP（聚丙烯树脂）板，厚度4mm；柜底部设置进风口，进风口配有PP（聚丙烯树脂）旋转式可调风阀；柜体的底板中部有Φ10mm漏液孔，漏液孔上面盖上60目304*不锈钢网；柜体底部设h=160mm黄沙(防倒）挡板，柜体内部最下层留有可以存放不少于120mm厚黄沙的填埋腔，用</w:t>
            </w:r>
            <w:r>
              <w:rPr>
                <w:rFonts w:hint="eastAsia" w:ascii="宋体" w:hAnsi="宋体" w:cs="宋体"/>
                <w:color w:val="000000"/>
                <w:kern w:val="0"/>
                <w:sz w:val="22"/>
                <w:bdr w:val="single" w:color="000000" w:sz="4" w:space="0"/>
              </w:rPr>
              <w:drawing>
                <wp:anchor distT="0" distB="0" distL="114300" distR="114300" simplePos="0" relativeHeight="251740160" behindDoc="0" locked="0" layoutInCell="1" allowOverlap="1">
                  <wp:simplePos x="0" y="0"/>
                  <wp:positionH relativeFrom="column">
                    <wp:posOffset>5980430</wp:posOffset>
                  </wp:positionH>
                  <wp:positionV relativeFrom="paragraph">
                    <wp:posOffset>1550035</wp:posOffset>
                  </wp:positionV>
                  <wp:extent cx="1513840" cy="3388360"/>
                  <wp:effectExtent l="0" t="0" r="10160" b="2540"/>
                  <wp:wrapNone/>
                  <wp:docPr id="38" name="图片_90"/>
                  <wp:cNvGraphicFramePr/>
                  <a:graphic xmlns:a="http://schemas.openxmlformats.org/drawingml/2006/main">
                    <a:graphicData uri="http://schemas.openxmlformats.org/drawingml/2006/picture">
                      <pic:pic xmlns:pic="http://schemas.openxmlformats.org/drawingml/2006/picture">
                        <pic:nvPicPr>
                          <pic:cNvPr id="38" name="图片_90"/>
                          <pic:cNvPicPr/>
                        </pic:nvPicPr>
                        <pic:blipFill>
                          <a:blip r:embed="rId85"/>
                          <a:stretch>
                            <a:fillRect/>
                          </a:stretch>
                        </pic:blipFill>
                        <pic:spPr>
                          <a:xfrm>
                            <a:off x="0" y="0"/>
                            <a:ext cx="1513840" cy="3388360"/>
                          </a:xfrm>
                          <a:prstGeom prst="rect">
                            <a:avLst/>
                          </a:prstGeom>
                          <a:noFill/>
                          <a:ln>
                            <a:noFill/>
                          </a:ln>
                        </pic:spPr>
                      </pic:pic>
                    </a:graphicData>
                  </a:graphic>
                </wp:anchor>
              </w:drawing>
            </w:r>
            <w:r>
              <w:rPr>
                <w:rFonts w:hint="eastAsia" w:ascii="宋体" w:hAnsi="宋体" w:cs="宋体"/>
                <w:color w:val="000000" w:themeColor="text1"/>
                <w:kern w:val="0"/>
                <w:sz w:val="18"/>
                <w:szCs w:val="18"/>
                <w:lang w:bidi="ar"/>
                <w14:textFill>
                  <w14:solidFill>
                    <w14:schemeClr w14:val="tx1"/>
                  </w14:solidFill>
                </w14:textFill>
              </w:rPr>
              <w:t>于埋放金属钠、黄磷（白磷）等的易燃物品。</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柜中部有2块PP聚丙烯活动层板，层板四周边缘厚度平均值不小于4.2mm;每层阶梯板外延边有积液槽，积液槽高度平均值大于3mm，最大可能防止液体外溢；每个搁板靠背板处有一排导风口，阶梯高度不小于50mm（包括积液盘的高度）</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5.柜顶部中间开有φ160mm蜂窝口，柜内出风口处采用PP聚丙烯一体式网状结构，有效避免异物进入柜内，配备耐腐蚀一次成型PP法兰圈，方便管道的安装。</w:t>
            </w:r>
          </w:p>
          <w:p w14:paraId="1F52771A">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6.密封件：柜体门与柜体之间应安装防火膨胀密封件。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7.陶瓷纤维棉：柜体应填充具有保温隔热作用的陶瓷纤维棉。                                                                                                                 8.铰链：铰链为钢琴式铰链，确保门能开180度。                                                                                                                                                                    9.电子密码锁：配备B级机械钥匙锁及高保密性电子密码锁，实现双人双锁管理，同时锁具具有开锁记录查询功能及隐码功能；天地锁锁舌选用坚韧且有弹性的高分子合成塑料制成，耐磨且抗腐蚀性能极强。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10.通风控制装置：</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柜体底部应设置进风口及可调风阀，可调风阀旋转灵活，并能控制风量大小。通风管道口径宜采用Φ160mm，通风管应耐高温、阻燃、耐腐蚀。</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11.温湿度报警装置：</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11.1高灵敏度电化学探头，精确度高、响应快、稳定性强，探头测量精度不超过±5%。                                            11.2高精度探头，精确监测温湿度：柜顶应配置温湿度控制器，对柜内相对温湿度实时监控，操作屏可自行设定测量值，柜内的温湿度如超过设定的测量值即时报警提示，同时风机启动，直至低于设定值，风机停止运行或低速运行。温度启控-10—70℃，湿度启控0—99.9％RH；时控开关，能根据用户设定的时间自动打开和关闭风机。</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11.3集时控开关、温湿度值于一体的4.3英寸嵌入式一体化触摸屏，防水、防腐蚀，可触摸控制，方便老师操作。</w:t>
            </w:r>
          </w:p>
        </w:tc>
        <w:tc>
          <w:tcPr>
            <w:tcW w:w="555" w:type="dxa"/>
            <w:shd w:val="clear" w:color="auto" w:fill="auto"/>
            <w:vAlign w:val="center"/>
          </w:tcPr>
          <w:p w14:paraId="39AFF5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vAlign w:val="center"/>
          </w:tcPr>
          <w:p w14:paraId="2E751B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bottom"/>
          </w:tcPr>
          <w:p w14:paraId="5DBE23C0">
            <w:pPr>
              <w:widowControl/>
              <w:textAlignment w:val="bottom"/>
              <w:rPr>
                <w:rFonts w:hint="eastAsia" w:ascii="宋体" w:hAnsi="宋体" w:cs="宋体"/>
                <w:color w:val="000000"/>
                <w:sz w:val="22"/>
              </w:rPr>
            </w:pPr>
          </w:p>
        </w:tc>
      </w:tr>
      <w:tr w14:paraId="175C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dxa"/>
            <w:shd w:val="clear" w:color="auto" w:fill="auto"/>
            <w:noWrap/>
            <w:vAlign w:val="center"/>
          </w:tcPr>
          <w:p w14:paraId="1443B76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81</w:t>
            </w:r>
          </w:p>
        </w:tc>
        <w:tc>
          <w:tcPr>
            <w:tcW w:w="1114" w:type="dxa"/>
            <w:shd w:val="clear" w:color="auto" w:fill="auto"/>
            <w:vAlign w:val="center"/>
          </w:tcPr>
          <w:p w14:paraId="4E11640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准备室通风系统</w:t>
            </w:r>
          </w:p>
        </w:tc>
        <w:tc>
          <w:tcPr>
            <w:tcW w:w="1440" w:type="dxa"/>
            <w:shd w:val="clear" w:color="auto" w:fill="auto"/>
            <w:vAlign w:val="center"/>
          </w:tcPr>
          <w:p w14:paraId="342E2455">
            <w:pPr>
              <w:widowControl/>
              <w:jc w:val="center"/>
              <w:textAlignment w:val="center"/>
              <w:rPr>
                <w:rFonts w:hint="eastAsia" w:ascii="宋体" w:hAnsi="宋体" w:cs="宋体"/>
                <w:color w:val="000000"/>
                <w:kern w:val="0"/>
                <w:sz w:val="18"/>
                <w:szCs w:val="18"/>
                <w:lang w:bidi="ar"/>
              </w:rPr>
            </w:pPr>
          </w:p>
        </w:tc>
        <w:tc>
          <w:tcPr>
            <w:tcW w:w="8205" w:type="dxa"/>
            <w:shd w:val="clear" w:color="auto" w:fill="auto"/>
            <w:vAlign w:val="center"/>
          </w:tcPr>
          <w:p w14:paraId="255B0B99">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1.包含室内厢式风机2800风量，220V；</w:t>
            </w:r>
          </w:p>
          <w:p w14:paraId="65906760">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2.进风口软接头</w:t>
            </w:r>
            <w:r>
              <w:rPr>
                <w:rStyle w:val="58"/>
                <w:rFonts w:hint="default"/>
                <w:color w:val="000000" w:themeColor="text1"/>
                <w:lang w:bidi="ar"/>
                <w14:textFill>
                  <w14:solidFill>
                    <w14:schemeClr w14:val="tx1"/>
                  </w14:solidFill>
                </w14:textFill>
              </w:rPr>
              <w:t>De500/</w:t>
            </w:r>
            <w:r>
              <w:rPr>
                <w:rStyle w:val="59"/>
                <w:rFonts w:hint="default"/>
                <w:color w:val="000000" w:themeColor="text1"/>
                <w:lang w:bidi="ar"/>
                <w14:textFill>
                  <w14:solidFill>
                    <w14:schemeClr w14:val="tx1"/>
                  </w14:solidFill>
                </w14:textFill>
              </w:rPr>
              <w:t>300*250H，软质PVC；</w:t>
            </w:r>
          </w:p>
          <w:p w14:paraId="38FDF75E">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kern w:val="0"/>
                <w:sz w:val="18"/>
                <w:szCs w:val="18"/>
                <w:lang w:bidi="ar"/>
              </w:rPr>
              <w:t>3.室内行程通风管道，</w:t>
            </w:r>
            <w:r>
              <w:rPr>
                <w:rFonts w:hint="eastAsia" w:ascii="宋体" w:hAnsi="宋体" w:cs="宋体"/>
                <w:color w:val="000000" w:themeColor="text1"/>
                <w:kern w:val="0"/>
                <w:sz w:val="18"/>
                <w:szCs w:val="18"/>
                <w:lang w:bidi="ar"/>
                <w14:textFill>
                  <w14:solidFill>
                    <w14:schemeClr w14:val="tx1"/>
                  </w14:solidFill>
                </w14:textFill>
              </w:rPr>
              <w:t>采用防腐蚀PP材质，具有整体结构性能好、严密性高等优点大小管道组成，各支管风速小于8m/s；</w:t>
            </w:r>
            <w:r>
              <w:rPr>
                <w:rFonts w:hint="eastAsia" w:ascii="宋体" w:hAnsi="宋体" w:cs="宋体"/>
                <w:color w:val="000000"/>
                <w:kern w:val="0"/>
                <w:sz w:val="18"/>
                <w:szCs w:val="18"/>
                <w:lang w:bidi="ar"/>
              </w:rPr>
              <w:t>风机电缆线、控制线</w:t>
            </w:r>
            <w:r>
              <w:rPr>
                <w:rFonts w:hint="eastAsia" w:ascii="宋体" w:hAnsi="宋体" w:cs="宋体"/>
                <w:color w:val="000000" w:themeColor="text1"/>
                <w:kern w:val="0"/>
                <w:sz w:val="18"/>
                <w:szCs w:val="18"/>
                <w:lang w:bidi="ar"/>
                <w14:textFill>
                  <w14:solidFill>
                    <w14:schemeClr w14:val="tx1"/>
                  </w14:solidFill>
                </w14:textFill>
              </w:rPr>
              <w:t>4㎡*3+2.5㎡*2；</w:t>
            </w:r>
          </w:p>
          <w:p w14:paraId="288ED62C">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kern w:val="0"/>
                <w:sz w:val="18"/>
                <w:szCs w:val="18"/>
                <w:lang w:bidi="ar"/>
              </w:rPr>
              <w:t>4.活性炭废气处理器：</w:t>
            </w:r>
            <w:r>
              <w:rPr>
                <w:rFonts w:hint="eastAsia" w:ascii="宋体" w:hAnsi="宋体" w:cs="宋体"/>
                <w:color w:val="000000" w:themeColor="text1"/>
                <w:kern w:val="0"/>
                <w:sz w:val="18"/>
                <w:szCs w:val="18"/>
                <w:lang w:bidi="ar"/>
                <w14:textFill>
                  <w14:solidFill>
                    <w14:schemeClr w14:val="tx1"/>
                  </w14:solidFill>
                </w14:textFill>
              </w:rPr>
              <w:t>处理风量：3000m3/h。</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①、吸附单元在设备箱体内分层格栅式安装，要求能够非常方便的检修及更换。吸附单元选用硬PP板材制作。</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②、检查门开启方便，密封严密。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③、进出气口是法兰式接口，可以连接风管。风管连接工艺采用法兰连接方式，法兰之间连接应有3㎜的橡胶垫皮，起到密封作用；</w:t>
            </w:r>
          </w:p>
          <w:p w14:paraId="29D71AFC">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kern w:val="0"/>
                <w:sz w:val="18"/>
                <w:szCs w:val="18"/>
                <w:lang w:bidi="ar"/>
              </w:rPr>
              <w:t>5.耗材及附件：</w:t>
            </w:r>
            <w:r>
              <w:rPr>
                <w:rFonts w:hint="eastAsia" w:ascii="宋体" w:hAnsi="宋体" w:cs="宋体"/>
                <w:color w:val="000000" w:themeColor="text1"/>
                <w:kern w:val="0"/>
                <w:sz w:val="18"/>
                <w:szCs w:val="18"/>
                <w:lang w:bidi="ar"/>
                <w14:textFill>
                  <w14:solidFill>
                    <w14:schemeClr w14:val="tx1"/>
                  </w14:solidFill>
                </w14:textFill>
              </w:rPr>
              <w:t>含风管安装及支架，安装螺杆，密封垫；</w:t>
            </w:r>
          </w:p>
          <w:p w14:paraId="736DA449">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r>
              <w:rPr>
                <w:rFonts w:hint="eastAsia" w:ascii="宋体" w:hAnsi="宋体" w:cs="宋体"/>
                <w:color w:val="000000"/>
                <w:kern w:val="0"/>
                <w:sz w:val="18"/>
                <w:szCs w:val="18"/>
                <w:lang w:bidi="ar"/>
              </w:rPr>
              <w:t>通风系统安装：</w:t>
            </w:r>
            <w:r>
              <w:rPr>
                <w:rFonts w:hint="eastAsia" w:ascii="宋体" w:hAnsi="宋体" w:cs="宋体"/>
                <w:color w:val="000000" w:themeColor="text1"/>
                <w:kern w:val="0"/>
                <w:sz w:val="18"/>
                <w:szCs w:val="18"/>
                <w:lang w:bidi="ar"/>
                <w14:textFill>
                  <w14:solidFill>
                    <w14:schemeClr w14:val="tx1"/>
                  </w14:solidFill>
                </w14:textFill>
              </w:rPr>
              <w:t>标准化安装、现场安装机具。</w:t>
            </w:r>
          </w:p>
        </w:tc>
        <w:tc>
          <w:tcPr>
            <w:tcW w:w="555" w:type="dxa"/>
            <w:shd w:val="clear" w:color="auto" w:fill="auto"/>
            <w:vAlign w:val="center"/>
          </w:tcPr>
          <w:p w14:paraId="272CE79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375" w:type="dxa"/>
            <w:shd w:val="clear" w:color="auto" w:fill="auto"/>
            <w:vAlign w:val="center"/>
          </w:tcPr>
          <w:p w14:paraId="21E8A4D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项</w:t>
            </w:r>
          </w:p>
        </w:tc>
        <w:tc>
          <w:tcPr>
            <w:tcW w:w="3090" w:type="dxa"/>
            <w:shd w:val="clear" w:color="auto" w:fill="auto"/>
            <w:noWrap/>
            <w:vAlign w:val="bottom"/>
          </w:tcPr>
          <w:p w14:paraId="21DC468B">
            <w:pPr>
              <w:widowControl/>
              <w:textAlignment w:val="bottom"/>
              <w:rPr>
                <w:rFonts w:hint="eastAsia" w:ascii="宋体" w:hAnsi="宋体" w:cs="宋体"/>
                <w:color w:val="000000"/>
                <w:sz w:val="22"/>
              </w:rPr>
            </w:pPr>
            <w:r>
              <w:rPr>
                <w:rFonts w:ascii="宋体" w:hAnsi="宋体" w:cs="宋体"/>
                <w:szCs w:val="24"/>
              </w:rPr>
              <w:drawing>
                <wp:inline distT="0" distB="0" distL="114300" distR="114300">
                  <wp:extent cx="1782445" cy="1246505"/>
                  <wp:effectExtent l="0" t="0" r="8255" b="10795"/>
                  <wp:docPr id="5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IMG_256"/>
                          <pic:cNvPicPr>
                            <a:picLocks noChangeAspect="1"/>
                          </pic:cNvPicPr>
                        </pic:nvPicPr>
                        <pic:blipFill>
                          <a:blip r:embed="rId86"/>
                          <a:stretch>
                            <a:fillRect/>
                          </a:stretch>
                        </pic:blipFill>
                        <pic:spPr>
                          <a:xfrm>
                            <a:off x="0" y="0"/>
                            <a:ext cx="1782445" cy="1246505"/>
                          </a:xfrm>
                          <a:prstGeom prst="rect">
                            <a:avLst/>
                          </a:prstGeom>
                          <a:noFill/>
                          <a:ln w="9525">
                            <a:noFill/>
                          </a:ln>
                        </pic:spPr>
                      </pic:pic>
                    </a:graphicData>
                  </a:graphic>
                </wp:inline>
              </w:drawing>
            </w:r>
          </w:p>
        </w:tc>
      </w:tr>
      <w:tr w14:paraId="3ACA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1" w:hRule="atLeast"/>
        </w:trPr>
        <w:tc>
          <w:tcPr>
            <w:tcW w:w="555" w:type="dxa"/>
            <w:shd w:val="clear" w:color="auto" w:fill="auto"/>
            <w:noWrap/>
            <w:vAlign w:val="center"/>
          </w:tcPr>
          <w:p w14:paraId="4A38C2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82</w:t>
            </w:r>
          </w:p>
        </w:tc>
        <w:tc>
          <w:tcPr>
            <w:tcW w:w="1114" w:type="dxa"/>
            <w:shd w:val="clear" w:color="auto" w:fill="auto"/>
            <w:vAlign w:val="center"/>
          </w:tcPr>
          <w:p w14:paraId="7E8879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实验准备台</w:t>
            </w:r>
          </w:p>
        </w:tc>
        <w:tc>
          <w:tcPr>
            <w:tcW w:w="1440" w:type="dxa"/>
            <w:shd w:val="clear" w:color="auto" w:fill="auto"/>
            <w:vAlign w:val="center"/>
          </w:tcPr>
          <w:p w14:paraId="54A1D8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3000*1200*800</w:t>
            </w:r>
          </w:p>
        </w:tc>
        <w:tc>
          <w:tcPr>
            <w:tcW w:w="8205" w:type="dxa"/>
            <w:shd w:val="clear" w:color="auto" w:fill="auto"/>
            <w:vAlign w:val="center"/>
          </w:tcPr>
          <w:p w14:paraId="5FFFB28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1、台面：采用20mm厚一体实芯黑色胚体实验室工业陶瓷台面，台面表面为耐腐蚀专业釉面。釉面和黑色胚体（非后期染色处理）经高温烧结而成，釉面与胚体结合后不脱落、不脱层。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2、柜体：全钢结构，上抽下门设计，采用1.0mm高强度镀锌钢板，切割折弯成型焊接打磨平整，表面经环氧树脂喷涂处理。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3、门板及抽面：采用双层结构，组装式设计，保证单层钢板双面都喷涂处理，门板中间填充隔音材料，减少关门时产生的噪音。防撞胶垫：装于抽屉及门板内侧，减缓碰撞，保护柜体。</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4、拉手：采用一字拉手。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5、不锈钢防腐合页：采用优质不锈钢模具一体成型。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6、防腐三节静音导轨：三节滚珠滑轨，承重性强，滑动顺滑。</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7、固定桌脚：采用柜体内置可调ABS调整脚，保证调整脚前后都可以调节高低。上部160mm高做五个抽屉，抽屉宽度均分，下方两组对开门和一个单开门，宽度尺寸均分。</w:t>
            </w:r>
          </w:p>
        </w:tc>
        <w:tc>
          <w:tcPr>
            <w:tcW w:w="555" w:type="dxa"/>
            <w:shd w:val="clear" w:color="auto" w:fill="auto"/>
            <w:vAlign w:val="center"/>
          </w:tcPr>
          <w:p w14:paraId="6F701D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3B1F6C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3F9B10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1184" behindDoc="0" locked="0" layoutInCell="1" allowOverlap="1">
                  <wp:simplePos x="0" y="0"/>
                  <wp:positionH relativeFrom="column">
                    <wp:posOffset>231140</wp:posOffset>
                  </wp:positionH>
                  <wp:positionV relativeFrom="paragraph">
                    <wp:posOffset>927100</wp:posOffset>
                  </wp:positionV>
                  <wp:extent cx="1454785" cy="767715"/>
                  <wp:effectExtent l="0" t="0" r="12065" b="13335"/>
                  <wp:wrapNone/>
                  <wp:docPr id="39"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87"/>
                          <a:stretch>
                            <a:fillRect/>
                          </a:stretch>
                        </pic:blipFill>
                        <pic:spPr>
                          <a:xfrm>
                            <a:off x="0" y="0"/>
                            <a:ext cx="1454785" cy="767715"/>
                          </a:xfrm>
                          <a:prstGeom prst="rect">
                            <a:avLst/>
                          </a:prstGeom>
                          <a:noFill/>
                          <a:ln>
                            <a:noFill/>
                          </a:ln>
                        </pic:spPr>
                      </pic:pic>
                    </a:graphicData>
                  </a:graphic>
                </wp:anchor>
              </w:drawing>
            </w:r>
          </w:p>
        </w:tc>
      </w:tr>
      <w:tr w14:paraId="65C2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555" w:type="dxa"/>
            <w:shd w:val="clear" w:color="auto" w:fill="auto"/>
            <w:vAlign w:val="center"/>
          </w:tcPr>
          <w:p w14:paraId="0A7CD6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83</w:t>
            </w:r>
          </w:p>
        </w:tc>
        <w:tc>
          <w:tcPr>
            <w:tcW w:w="1114" w:type="dxa"/>
            <w:shd w:val="clear" w:color="auto" w:fill="auto"/>
            <w:vAlign w:val="center"/>
          </w:tcPr>
          <w:p w14:paraId="723137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实验室专用试剂架</w:t>
            </w:r>
          </w:p>
        </w:tc>
        <w:tc>
          <w:tcPr>
            <w:tcW w:w="1440" w:type="dxa"/>
            <w:shd w:val="clear" w:color="auto" w:fill="auto"/>
            <w:vAlign w:val="center"/>
          </w:tcPr>
          <w:p w14:paraId="6521168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2200*300*750</w:t>
            </w:r>
          </w:p>
        </w:tc>
        <w:tc>
          <w:tcPr>
            <w:tcW w:w="8205" w:type="dxa"/>
            <w:shd w:val="clear" w:color="auto" w:fill="auto"/>
            <w:vAlign w:val="center"/>
          </w:tcPr>
          <w:p w14:paraId="4169D3CB">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1、铝合金结构，表面喷涂高温固化匀乳白环氧树脂喷涂理处理，具有较强的耐蚀性能，上下带塑胶模具堵头；</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2、试剂架立柱截面尺寸：42mm*82mm,型材壁厚1.2mm；试剂架立柱双面升降槽，侧面双面镶嵌另色色条；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3、试剂架托架1.0mm高强度镀锌钢板，一次性冲压成型；试剂架护栏：护栏壁厚1.2mm，单面镶嵌另色色条。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4、立杆牢固固定于C型钢架底端，层板采用8mm厚的玻璃，安装后用户可根据试剂大小上下高低无级调节。</w:t>
            </w:r>
          </w:p>
        </w:tc>
        <w:tc>
          <w:tcPr>
            <w:tcW w:w="555" w:type="dxa"/>
            <w:shd w:val="clear" w:color="auto" w:fill="auto"/>
            <w:vAlign w:val="center"/>
          </w:tcPr>
          <w:p w14:paraId="13EEE6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4F13F2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vAlign w:val="center"/>
          </w:tcPr>
          <w:p w14:paraId="4B465F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2208" behindDoc="0" locked="0" layoutInCell="1" allowOverlap="1">
                  <wp:simplePos x="0" y="0"/>
                  <wp:positionH relativeFrom="column">
                    <wp:posOffset>407035</wp:posOffset>
                  </wp:positionH>
                  <wp:positionV relativeFrom="paragraph">
                    <wp:posOffset>110490</wp:posOffset>
                  </wp:positionV>
                  <wp:extent cx="995045" cy="925195"/>
                  <wp:effectExtent l="0" t="0" r="0" b="7620"/>
                  <wp:wrapNone/>
                  <wp:docPr id="40" name="ID_873BA43CF7F64DAFB6315D0D511E23E8"/>
                  <wp:cNvGraphicFramePr/>
                  <a:graphic xmlns:a="http://schemas.openxmlformats.org/drawingml/2006/main">
                    <a:graphicData uri="http://schemas.openxmlformats.org/drawingml/2006/picture">
                      <pic:pic xmlns:pic="http://schemas.openxmlformats.org/drawingml/2006/picture">
                        <pic:nvPicPr>
                          <pic:cNvPr id="40" name="ID_873BA43CF7F64DAFB6315D0D511E23E8"/>
                          <pic:cNvPicPr/>
                        </pic:nvPicPr>
                        <pic:blipFill>
                          <a:blip r:embed="rId88"/>
                          <a:stretch>
                            <a:fillRect/>
                          </a:stretch>
                        </pic:blipFill>
                        <pic:spPr>
                          <a:xfrm>
                            <a:off x="0" y="0"/>
                            <a:ext cx="995045" cy="925195"/>
                          </a:xfrm>
                          <a:prstGeom prst="rect">
                            <a:avLst/>
                          </a:prstGeom>
                          <a:noFill/>
                          <a:ln>
                            <a:noFill/>
                          </a:ln>
                        </pic:spPr>
                      </pic:pic>
                    </a:graphicData>
                  </a:graphic>
                </wp:anchor>
              </w:drawing>
            </w:r>
          </w:p>
        </w:tc>
      </w:tr>
      <w:tr w14:paraId="49B7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555" w:type="dxa"/>
            <w:shd w:val="clear" w:color="auto" w:fill="auto"/>
            <w:noWrap/>
            <w:vAlign w:val="center"/>
          </w:tcPr>
          <w:p w14:paraId="69B159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84</w:t>
            </w:r>
          </w:p>
        </w:tc>
        <w:tc>
          <w:tcPr>
            <w:tcW w:w="1114" w:type="dxa"/>
            <w:shd w:val="clear" w:color="auto" w:fill="auto"/>
            <w:vAlign w:val="center"/>
          </w:tcPr>
          <w:p w14:paraId="53B07E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单面标本柜</w:t>
            </w:r>
          </w:p>
        </w:tc>
        <w:tc>
          <w:tcPr>
            <w:tcW w:w="1440" w:type="dxa"/>
            <w:shd w:val="clear" w:color="auto" w:fill="auto"/>
            <w:vAlign w:val="center"/>
          </w:tcPr>
          <w:p w14:paraId="34E8B6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1000*500*2000</w:t>
            </w:r>
          </w:p>
        </w:tc>
        <w:tc>
          <w:tcPr>
            <w:tcW w:w="8205" w:type="dxa"/>
            <w:shd w:val="clear" w:color="auto" w:fill="auto"/>
            <w:vAlign w:val="center"/>
          </w:tcPr>
          <w:p w14:paraId="5EB582C9">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规格：1000*500*2000mm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全钢结构，每个柜体均应为完整独立的落地型全钢制柜体设计。柜体采用优质钢材裸板厚度大于1.0mm一级高强度镀锌钢板冲折制作，表面经磷化等防腐处理后再经环氧树脂静电粉末喷涂。下部为钢制开门（双层门）。上柜为玻璃结构，玻璃层板，玻璃移门。</w:t>
            </w:r>
          </w:p>
        </w:tc>
        <w:tc>
          <w:tcPr>
            <w:tcW w:w="555" w:type="dxa"/>
            <w:shd w:val="clear" w:color="auto" w:fill="auto"/>
            <w:vAlign w:val="center"/>
          </w:tcPr>
          <w:p w14:paraId="746734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365ED0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6E6C3E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3232" behindDoc="0" locked="0" layoutInCell="1" allowOverlap="1">
                  <wp:simplePos x="0" y="0"/>
                  <wp:positionH relativeFrom="column">
                    <wp:posOffset>603250</wp:posOffset>
                  </wp:positionH>
                  <wp:positionV relativeFrom="paragraph">
                    <wp:posOffset>74295</wp:posOffset>
                  </wp:positionV>
                  <wp:extent cx="629920" cy="1083945"/>
                  <wp:effectExtent l="0" t="0" r="17780" b="1905"/>
                  <wp:wrapNone/>
                  <wp:docPr id="41" name="ID_FDE705823152425CB93936EE1AD404C6"/>
                  <wp:cNvGraphicFramePr/>
                  <a:graphic xmlns:a="http://schemas.openxmlformats.org/drawingml/2006/main">
                    <a:graphicData uri="http://schemas.openxmlformats.org/drawingml/2006/picture">
                      <pic:pic xmlns:pic="http://schemas.openxmlformats.org/drawingml/2006/picture">
                        <pic:nvPicPr>
                          <pic:cNvPr id="41" name="ID_FDE705823152425CB93936EE1AD404C6"/>
                          <pic:cNvPicPr/>
                        </pic:nvPicPr>
                        <pic:blipFill>
                          <a:blip r:embed="rId89"/>
                          <a:stretch>
                            <a:fillRect/>
                          </a:stretch>
                        </pic:blipFill>
                        <pic:spPr>
                          <a:xfrm>
                            <a:off x="0" y="0"/>
                            <a:ext cx="629920" cy="1083945"/>
                          </a:xfrm>
                          <a:prstGeom prst="rect">
                            <a:avLst/>
                          </a:prstGeom>
                          <a:noFill/>
                          <a:ln>
                            <a:noFill/>
                          </a:ln>
                        </pic:spPr>
                      </pic:pic>
                    </a:graphicData>
                  </a:graphic>
                </wp:anchor>
              </w:drawing>
            </w:r>
          </w:p>
        </w:tc>
      </w:tr>
      <w:tr w14:paraId="5F37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555" w:type="dxa"/>
            <w:shd w:val="clear" w:color="auto" w:fill="auto"/>
            <w:vAlign w:val="center"/>
          </w:tcPr>
          <w:p w14:paraId="2B86CA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85</w:t>
            </w:r>
          </w:p>
        </w:tc>
        <w:tc>
          <w:tcPr>
            <w:tcW w:w="1114" w:type="dxa"/>
            <w:shd w:val="clear" w:color="auto" w:fill="auto"/>
            <w:vAlign w:val="center"/>
          </w:tcPr>
          <w:p w14:paraId="6D1633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实验准备台</w:t>
            </w:r>
          </w:p>
        </w:tc>
        <w:tc>
          <w:tcPr>
            <w:tcW w:w="1440" w:type="dxa"/>
            <w:shd w:val="clear" w:color="auto" w:fill="auto"/>
            <w:vAlign w:val="center"/>
          </w:tcPr>
          <w:p w14:paraId="07BA2E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3000*1200*800</w:t>
            </w:r>
          </w:p>
        </w:tc>
        <w:tc>
          <w:tcPr>
            <w:tcW w:w="8205" w:type="dxa"/>
            <w:shd w:val="clear" w:color="auto" w:fill="auto"/>
            <w:vAlign w:val="center"/>
          </w:tcPr>
          <w:p w14:paraId="0CA003E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规格：3000*1200*800mm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1、台面：采用12.7mm厚实芯理化板制作，切割处正反面去毛刺切口打磨平整。表面有良好的耐腐蚀性及具有良好的承重性能。</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2、柜体：全钢结构，含座人位，上抽下门设计，采用1.0mm高强度镀锌钢板，切割折弯成型焊接打磨平整，表面经环氧树脂喷涂处理。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3、门板及抽面：采用双层结构，组装式设计，保证单层钢板双面都喷涂处理，门板中间填充隔音材料，减少关门时产生的噪音。防撞胶垫：装于抽屉及门板内侧，减缓碰撞，保护柜体。</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4、拉手：采用不锈钢拉手。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5、不锈钢防腐合页：采用优质不锈钢模具一体成型。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6、防腐三节静音导轨：三节滚珠滑轨，承重性强，滑动顺滑。</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7、固定桌脚：采用柜体内置可调ABS调整脚，保证调整脚前后都可以调节高低。上部160mm高做五个抽屉，抽屉宽度均分，下方两组对开门和一个单开门，宽度尺寸均分。</w:t>
            </w:r>
          </w:p>
        </w:tc>
        <w:tc>
          <w:tcPr>
            <w:tcW w:w="555" w:type="dxa"/>
            <w:shd w:val="clear" w:color="auto" w:fill="auto"/>
            <w:vAlign w:val="center"/>
          </w:tcPr>
          <w:p w14:paraId="71C320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65C25E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6CB462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4256" behindDoc="0" locked="0" layoutInCell="1" allowOverlap="1">
                  <wp:simplePos x="0" y="0"/>
                  <wp:positionH relativeFrom="column">
                    <wp:posOffset>184150</wp:posOffset>
                  </wp:positionH>
                  <wp:positionV relativeFrom="paragraph">
                    <wp:posOffset>902970</wp:posOffset>
                  </wp:positionV>
                  <wp:extent cx="1583055" cy="910590"/>
                  <wp:effectExtent l="0" t="0" r="0" b="0"/>
                  <wp:wrapNone/>
                  <wp:docPr id="42" name="图片_31"/>
                  <wp:cNvGraphicFramePr/>
                  <a:graphic xmlns:a="http://schemas.openxmlformats.org/drawingml/2006/main">
                    <a:graphicData uri="http://schemas.openxmlformats.org/drawingml/2006/picture">
                      <pic:pic xmlns:pic="http://schemas.openxmlformats.org/drawingml/2006/picture">
                        <pic:nvPicPr>
                          <pic:cNvPr id="42" name="图片_31"/>
                          <pic:cNvPicPr/>
                        </pic:nvPicPr>
                        <pic:blipFill>
                          <a:blip r:embed="rId90"/>
                          <a:stretch>
                            <a:fillRect/>
                          </a:stretch>
                        </pic:blipFill>
                        <pic:spPr>
                          <a:xfrm>
                            <a:off x="0" y="0"/>
                            <a:ext cx="1583055" cy="910590"/>
                          </a:xfrm>
                          <a:prstGeom prst="rect">
                            <a:avLst/>
                          </a:prstGeom>
                          <a:noFill/>
                          <a:ln>
                            <a:noFill/>
                          </a:ln>
                        </pic:spPr>
                      </pic:pic>
                    </a:graphicData>
                  </a:graphic>
                </wp:anchor>
              </w:drawing>
            </w:r>
          </w:p>
        </w:tc>
      </w:tr>
      <w:tr w14:paraId="27F7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555" w:type="dxa"/>
            <w:shd w:val="clear" w:color="auto" w:fill="auto"/>
            <w:noWrap/>
            <w:vAlign w:val="center"/>
          </w:tcPr>
          <w:p w14:paraId="7B259F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86</w:t>
            </w:r>
          </w:p>
        </w:tc>
        <w:tc>
          <w:tcPr>
            <w:tcW w:w="1114" w:type="dxa"/>
            <w:shd w:val="clear" w:color="auto" w:fill="auto"/>
            <w:vAlign w:val="center"/>
          </w:tcPr>
          <w:p w14:paraId="6D70FB9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倒式插座</w:t>
            </w:r>
          </w:p>
        </w:tc>
        <w:tc>
          <w:tcPr>
            <w:tcW w:w="1440" w:type="dxa"/>
            <w:shd w:val="clear" w:color="auto" w:fill="auto"/>
            <w:vAlign w:val="center"/>
          </w:tcPr>
          <w:p w14:paraId="227030EA">
            <w:pPr>
              <w:jc w:val="center"/>
              <w:rPr>
                <w:rFonts w:hint="eastAsia" w:ascii="宋体" w:hAnsi="宋体" w:cs="宋体"/>
                <w:color w:val="000000"/>
                <w:sz w:val="18"/>
                <w:szCs w:val="18"/>
              </w:rPr>
            </w:pPr>
            <w:r>
              <w:rPr>
                <w:rFonts w:hint="eastAsia" w:ascii="宋体" w:hAnsi="宋体" w:cs="宋体"/>
                <w:color w:val="000000"/>
                <w:sz w:val="18"/>
                <w:szCs w:val="18"/>
              </w:rPr>
              <w:t>190*90*90</w:t>
            </w:r>
          </w:p>
        </w:tc>
        <w:tc>
          <w:tcPr>
            <w:tcW w:w="8205" w:type="dxa"/>
            <w:shd w:val="clear" w:color="auto" w:fill="auto"/>
            <w:vAlign w:val="center"/>
          </w:tcPr>
          <w:p w14:paraId="451133E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1、钢制线盒，主框架采用裸板实际厚度大于1.0mm厚优质钢材产一级高强度镀锌钢板经CNC机压成形、焊接制作，表面经磷化处理、环氧树脂静电粉末涂装处理。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2.220V交流输出为五孔插座，</w:t>
            </w:r>
          </w:p>
        </w:tc>
        <w:tc>
          <w:tcPr>
            <w:tcW w:w="555" w:type="dxa"/>
            <w:shd w:val="clear" w:color="auto" w:fill="auto"/>
            <w:vAlign w:val="center"/>
          </w:tcPr>
          <w:p w14:paraId="40004B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375" w:type="dxa"/>
            <w:shd w:val="clear" w:color="auto" w:fill="auto"/>
            <w:vAlign w:val="center"/>
          </w:tcPr>
          <w:p w14:paraId="6666FF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1855A0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5280" behindDoc="0" locked="0" layoutInCell="1" allowOverlap="1">
                  <wp:simplePos x="0" y="0"/>
                  <wp:positionH relativeFrom="column">
                    <wp:posOffset>670560</wp:posOffset>
                  </wp:positionH>
                  <wp:positionV relativeFrom="paragraph">
                    <wp:posOffset>55245</wp:posOffset>
                  </wp:positionV>
                  <wp:extent cx="793750" cy="525145"/>
                  <wp:effectExtent l="0" t="0" r="6350" b="8255"/>
                  <wp:wrapNone/>
                  <wp:docPr id="43" name="ID_AD870C1FDC2E43C19C99FA8C68CC730B"/>
                  <wp:cNvGraphicFramePr/>
                  <a:graphic xmlns:a="http://schemas.openxmlformats.org/drawingml/2006/main">
                    <a:graphicData uri="http://schemas.openxmlformats.org/drawingml/2006/picture">
                      <pic:pic xmlns:pic="http://schemas.openxmlformats.org/drawingml/2006/picture">
                        <pic:nvPicPr>
                          <pic:cNvPr id="43" name="ID_AD870C1FDC2E43C19C99FA8C68CC730B"/>
                          <pic:cNvPicPr/>
                        </pic:nvPicPr>
                        <pic:blipFill>
                          <a:blip r:embed="rId91"/>
                          <a:stretch>
                            <a:fillRect/>
                          </a:stretch>
                        </pic:blipFill>
                        <pic:spPr>
                          <a:xfrm>
                            <a:off x="0" y="0"/>
                            <a:ext cx="793750" cy="525145"/>
                          </a:xfrm>
                          <a:prstGeom prst="rect">
                            <a:avLst/>
                          </a:prstGeom>
                          <a:noFill/>
                          <a:ln>
                            <a:noFill/>
                          </a:ln>
                        </pic:spPr>
                      </pic:pic>
                    </a:graphicData>
                  </a:graphic>
                </wp:anchor>
              </w:drawing>
            </w:r>
          </w:p>
        </w:tc>
      </w:tr>
      <w:tr w14:paraId="11D2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trPr>
        <w:tc>
          <w:tcPr>
            <w:tcW w:w="555" w:type="dxa"/>
            <w:shd w:val="clear" w:color="auto" w:fill="auto"/>
            <w:vAlign w:val="center"/>
          </w:tcPr>
          <w:p w14:paraId="55EA84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87</w:t>
            </w:r>
          </w:p>
        </w:tc>
        <w:tc>
          <w:tcPr>
            <w:tcW w:w="1114" w:type="dxa"/>
            <w:shd w:val="clear" w:color="auto" w:fill="auto"/>
            <w:vAlign w:val="center"/>
          </w:tcPr>
          <w:p w14:paraId="20EBE7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水槽台</w:t>
            </w:r>
          </w:p>
        </w:tc>
        <w:tc>
          <w:tcPr>
            <w:tcW w:w="1440" w:type="dxa"/>
            <w:shd w:val="clear" w:color="auto" w:fill="auto"/>
            <w:vAlign w:val="center"/>
          </w:tcPr>
          <w:p w14:paraId="150E58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1000*750*800</w:t>
            </w:r>
          </w:p>
        </w:tc>
        <w:tc>
          <w:tcPr>
            <w:tcW w:w="8205" w:type="dxa"/>
            <w:shd w:val="clear" w:color="auto" w:fill="auto"/>
            <w:vAlign w:val="center"/>
          </w:tcPr>
          <w:p w14:paraId="625A380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1.全钢结构：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2.台面：采用12.7mm厚实验室专用理化板,倒圆角处理.,防强酸强碱，耐磨耐高温；不含任何有毒物质，无辐射，受热不产生有毒气体和物质；</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2、柜体、柜门采用采用1.0mm高强度镀锌钢板。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3、柜体经折弯成型焊接一体成型。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4、合页采用不锈钢防腐合页。上部160mm高做假抽屉，下方一组对开门，方便检修。</w:t>
            </w:r>
          </w:p>
        </w:tc>
        <w:tc>
          <w:tcPr>
            <w:tcW w:w="555" w:type="dxa"/>
            <w:shd w:val="clear" w:color="auto" w:fill="auto"/>
            <w:vAlign w:val="center"/>
          </w:tcPr>
          <w:p w14:paraId="3A2431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1988BD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2DE052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6304" behindDoc="0" locked="0" layoutInCell="1" allowOverlap="1">
                  <wp:simplePos x="0" y="0"/>
                  <wp:positionH relativeFrom="column">
                    <wp:posOffset>555625</wp:posOffset>
                  </wp:positionH>
                  <wp:positionV relativeFrom="paragraph">
                    <wp:posOffset>73025</wp:posOffset>
                  </wp:positionV>
                  <wp:extent cx="786130" cy="1203960"/>
                  <wp:effectExtent l="0" t="0" r="13970" b="15240"/>
                  <wp:wrapNone/>
                  <wp:docPr id="44" name="ID_85C9BCF1D79647E8A0ADC61E005D2482"/>
                  <wp:cNvGraphicFramePr/>
                  <a:graphic xmlns:a="http://schemas.openxmlformats.org/drawingml/2006/main">
                    <a:graphicData uri="http://schemas.openxmlformats.org/drawingml/2006/picture">
                      <pic:pic xmlns:pic="http://schemas.openxmlformats.org/drawingml/2006/picture">
                        <pic:nvPicPr>
                          <pic:cNvPr id="44" name="ID_85C9BCF1D79647E8A0ADC61E005D2482"/>
                          <pic:cNvPicPr/>
                        </pic:nvPicPr>
                        <pic:blipFill>
                          <a:blip r:embed="rId92"/>
                          <a:stretch>
                            <a:fillRect/>
                          </a:stretch>
                        </pic:blipFill>
                        <pic:spPr>
                          <a:xfrm>
                            <a:off x="0" y="0"/>
                            <a:ext cx="786130" cy="1203960"/>
                          </a:xfrm>
                          <a:prstGeom prst="rect">
                            <a:avLst/>
                          </a:prstGeom>
                          <a:noFill/>
                          <a:ln>
                            <a:noFill/>
                          </a:ln>
                        </pic:spPr>
                      </pic:pic>
                    </a:graphicData>
                  </a:graphic>
                </wp:anchor>
              </w:drawing>
            </w:r>
          </w:p>
        </w:tc>
      </w:tr>
      <w:tr w14:paraId="5A68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555" w:type="dxa"/>
            <w:shd w:val="clear" w:color="auto" w:fill="auto"/>
            <w:noWrap/>
            <w:vAlign w:val="center"/>
          </w:tcPr>
          <w:p w14:paraId="5F931F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88</w:t>
            </w:r>
          </w:p>
        </w:tc>
        <w:tc>
          <w:tcPr>
            <w:tcW w:w="1114" w:type="dxa"/>
            <w:shd w:val="clear" w:color="auto" w:fill="auto"/>
            <w:vAlign w:val="center"/>
          </w:tcPr>
          <w:p w14:paraId="2A3A76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仪器柜</w:t>
            </w:r>
          </w:p>
        </w:tc>
        <w:tc>
          <w:tcPr>
            <w:tcW w:w="1440" w:type="dxa"/>
            <w:shd w:val="clear" w:color="auto" w:fill="auto"/>
            <w:vAlign w:val="center"/>
          </w:tcPr>
          <w:p w14:paraId="1FF0E5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1000*500*2000</w:t>
            </w:r>
          </w:p>
        </w:tc>
        <w:tc>
          <w:tcPr>
            <w:tcW w:w="8205" w:type="dxa"/>
            <w:shd w:val="clear" w:color="auto" w:fill="auto"/>
            <w:vAlign w:val="center"/>
          </w:tcPr>
          <w:p w14:paraId="7791ADBF">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规格：1000*500*2000mm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1、柜体：全钢结构，上下双开门设计，采用1.0mm高强度镀锌钢板，切割折弯成型焊接打磨平整，表面经环氧树脂喷涂处理。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2、柜门：上门为钢制整板开孔门框，内嵌玻璃；下门组装式设计，保证单层钢板双面都喷涂处理，门板中间填充隔音材料，减少关门时产生的噪音。</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3、拉手：采用不锈钢拉手。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4、隔板：采用1.0mm高强度镀锌钢板，成型后20mm一体成型，柜体内带调节孔，上下可以调节。</w:t>
            </w:r>
          </w:p>
        </w:tc>
        <w:tc>
          <w:tcPr>
            <w:tcW w:w="555" w:type="dxa"/>
            <w:shd w:val="clear" w:color="auto" w:fill="auto"/>
            <w:vAlign w:val="center"/>
          </w:tcPr>
          <w:p w14:paraId="2AC3650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vAlign w:val="center"/>
          </w:tcPr>
          <w:p w14:paraId="2507CC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373A80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7328" behindDoc="0" locked="0" layoutInCell="1" allowOverlap="1">
                  <wp:simplePos x="0" y="0"/>
                  <wp:positionH relativeFrom="column">
                    <wp:posOffset>560070</wp:posOffset>
                  </wp:positionH>
                  <wp:positionV relativeFrom="paragraph">
                    <wp:posOffset>76835</wp:posOffset>
                  </wp:positionV>
                  <wp:extent cx="607695" cy="1080135"/>
                  <wp:effectExtent l="0" t="0" r="1905" b="0"/>
                  <wp:wrapNone/>
                  <wp:docPr id="45" name="ID_C048815D892840DF9A6D0DA44DCAA2A0"/>
                  <wp:cNvGraphicFramePr/>
                  <a:graphic xmlns:a="http://schemas.openxmlformats.org/drawingml/2006/main">
                    <a:graphicData uri="http://schemas.openxmlformats.org/drawingml/2006/picture">
                      <pic:pic xmlns:pic="http://schemas.openxmlformats.org/drawingml/2006/picture">
                        <pic:nvPicPr>
                          <pic:cNvPr id="45" name="ID_C048815D892840DF9A6D0DA44DCAA2A0"/>
                          <pic:cNvPicPr/>
                        </pic:nvPicPr>
                        <pic:blipFill>
                          <a:blip r:embed="rId93"/>
                          <a:stretch>
                            <a:fillRect/>
                          </a:stretch>
                        </pic:blipFill>
                        <pic:spPr>
                          <a:xfrm>
                            <a:off x="0" y="0"/>
                            <a:ext cx="607695" cy="1080135"/>
                          </a:xfrm>
                          <a:prstGeom prst="rect">
                            <a:avLst/>
                          </a:prstGeom>
                          <a:noFill/>
                          <a:ln>
                            <a:noFill/>
                          </a:ln>
                        </pic:spPr>
                      </pic:pic>
                    </a:graphicData>
                  </a:graphic>
                </wp:anchor>
              </w:drawing>
            </w:r>
          </w:p>
        </w:tc>
      </w:tr>
      <w:tr w14:paraId="640A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555" w:type="dxa"/>
            <w:shd w:val="clear" w:color="auto" w:fill="auto"/>
            <w:vAlign w:val="center"/>
          </w:tcPr>
          <w:p w14:paraId="7A6B901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89</w:t>
            </w:r>
          </w:p>
        </w:tc>
        <w:tc>
          <w:tcPr>
            <w:tcW w:w="1114" w:type="dxa"/>
            <w:shd w:val="clear" w:color="auto" w:fill="auto"/>
            <w:vAlign w:val="center"/>
          </w:tcPr>
          <w:p w14:paraId="0B82F4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特殊仪器柜</w:t>
            </w:r>
          </w:p>
        </w:tc>
        <w:tc>
          <w:tcPr>
            <w:tcW w:w="1440" w:type="dxa"/>
            <w:shd w:val="clear" w:color="auto" w:fill="auto"/>
            <w:vAlign w:val="center"/>
          </w:tcPr>
          <w:p w14:paraId="39FC1C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1350*500*2000</w:t>
            </w:r>
          </w:p>
        </w:tc>
        <w:tc>
          <w:tcPr>
            <w:tcW w:w="8205" w:type="dxa"/>
            <w:shd w:val="clear" w:color="auto" w:fill="auto"/>
            <w:vAlign w:val="center"/>
          </w:tcPr>
          <w:p w14:paraId="17E0BE0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规格：1350*500*2000mm</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1、柜体：全钢结构，上下双开门设计，采用1.0mm高强度镀锌钢板，切割折弯成型焊接打磨平整，表面经环氧树脂喷涂处理。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2、柜门：上门为钢制整板开孔门框，内嵌玻璃；下门组装式设计，保证单层钢板双面都喷涂处理，门板中间填充隔音材料，减少关门时产生的噪音。</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3、拉手：采用不锈钢拉手。</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4、隔板：采用1.0mm高强度镀锌钢板，成型后20mm一体成型，柜体内带调节孔，上下可以调节。</w:t>
            </w:r>
          </w:p>
        </w:tc>
        <w:tc>
          <w:tcPr>
            <w:tcW w:w="555" w:type="dxa"/>
            <w:shd w:val="clear" w:color="auto" w:fill="auto"/>
            <w:vAlign w:val="center"/>
          </w:tcPr>
          <w:p w14:paraId="23E77DE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375" w:type="dxa"/>
            <w:shd w:val="clear" w:color="auto" w:fill="auto"/>
            <w:vAlign w:val="center"/>
          </w:tcPr>
          <w:p w14:paraId="02D582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53EDC7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8352" behindDoc="0" locked="0" layoutInCell="1" allowOverlap="1">
                  <wp:simplePos x="0" y="0"/>
                  <wp:positionH relativeFrom="column">
                    <wp:posOffset>567690</wp:posOffset>
                  </wp:positionH>
                  <wp:positionV relativeFrom="paragraph">
                    <wp:posOffset>96520</wp:posOffset>
                  </wp:positionV>
                  <wp:extent cx="699135" cy="1080135"/>
                  <wp:effectExtent l="0" t="0" r="5715" b="5715"/>
                  <wp:wrapNone/>
                  <wp:docPr id="30" name="ID_C0D025E6078147B99C3BD6A8DF688900"/>
                  <wp:cNvGraphicFramePr/>
                  <a:graphic xmlns:a="http://schemas.openxmlformats.org/drawingml/2006/main">
                    <a:graphicData uri="http://schemas.openxmlformats.org/drawingml/2006/picture">
                      <pic:pic xmlns:pic="http://schemas.openxmlformats.org/drawingml/2006/picture">
                        <pic:nvPicPr>
                          <pic:cNvPr id="30" name="ID_C0D025E6078147B99C3BD6A8DF688900"/>
                          <pic:cNvPicPr/>
                        </pic:nvPicPr>
                        <pic:blipFill>
                          <a:blip r:embed="rId94"/>
                          <a:stretch>
                            <a:fillRect/>
                          </a:stretch>
                        </pic:blipFill>
                        <pic:spPr>
                          <a:xfrm>
                            <a:off x="0" y="0"/>
                            <a:ext cx="699135" cy="1080135"/>
                          </a:xfrm>
                          <a:prstGeom prst="rect">
                            <a:avLst/>
                          </a:prstGeom>
                          <a:noFill/>
                          <a:ln>
                            <a:noFill/>
                          </a:ln>
                        </pic:spPr>
                      </pic:pic>
                    </a:graphicData>
                  </a:graphic>
                </wp:anchor>
              </w:drawing>
            </w:r>
          </w:p>
        </w:tc>
      </w:tr>
      <w:tr w14:paraId="569E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555" w:type="dxa"/>
            <w:shd w:val="clear" w:color="auto" w:fill="auto"/>
            <w:noWrap/>
            <w:vAlign w:val="center"/>
          </w:tcPr>
          <w:p w14:paraId="0E5896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w:t>
            </w:r>
          </w:p>
        </w:tc>
        <w:tc>
          <w:tcPr>
            <w:tcW w:w="1114" w:type="dxa"/>
            <w:shd w:val="clear" w:color="auto" w:fill="auto"/>
            <w:vAlign w:val="center"/>
          </w:tcPr>
          <w:p w14:paraId="778AC8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学生桌</w:t>
            </w:r>
          </w:p>
        </w:tc>
        <w:tc>
          <w:tcPr>
            <w:tcW w:w="1440" w:type="dxa"/>
            <w:shd w:val="clear" w:color="auto" w:fill="auto"/>
            <w:vAlign w:val="center"/>
          </w:tcPr>
          <w:p w14:paraId="223466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1400*1000*750</w:t>
            </w:r>
          </w:p>
        </w:tc>
        <w:tc>
          <w:tcPr>
            <w:tcW w:w="8205" w:type="dxa"/>
            <w:shd w:val="clear" w:color="auto" w:fill="auto"/>
            <w:vAlign w:val="center"/>
          </w:tcPr>
          <w:p w14:paraId="4F41C68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工艺：桌面采用国家标准E0级板，厚度25mm,优质实木多层板，三聚氰胺纸贴面，封边：2.0mm厚PVC封边条，封边条修整后表面无毛刺。桌架采用优质钢架，采用满焊焊接而成，表面采用高温粉体烤漆，耐腐蚀，不易生锈。</w:t>
            </w:r>
          </w:p>
        </w:tc>
        <w:tc>
          <w:tcPr>
            <w:tcW w:w="555" w:type="dxa"/>
            <w:shd w:val="clear" w:color="auto" w:fill="auto"/>
            <w:vAlign w:val="center"/>
          </w:tcPr>
          <w:p w14:paraId="29695F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375" w:type="dxa"/>
            <w:shd w:val="clear" w:color="auto" w:fill="auto"/>
            <w:vAlign w:val="center"/>
          </w:tcPr>
          <w:p w14:paraId="4A8023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30EB86C9">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49376" behindDoc="0" locked="0" layoutInCell="1" allowOverlap="1">
                  <wp:simplePos x="0" y="0"/>
                  <wp:positionH relativeFrom="column">
                    <wp:posOffset>303530</wp:posOffset>
                  </wp:positionH>
                  <wp:positionV relativeFrom="paragraph">
                    <wp:posOffset>-8255</wp:posOffset>
                  </wp:positionV>
                  <wp:extent cx="1122045" cy="864870"/>
                  <wp:effectExtent l="0" t="0" r="1905" b="11430"/>
                  <wp:wrapNone/>
                  <wp:docPr id="31" name="图片_33"/>
                  <wp:cNvGraphicFramePr/>
                  <a:graphic xmlns:a="http://schemas.openxmlformats.org/drawingml/2006/main">
                    <a:graphicData uri="http://schemas.openxmlformats.org/drawingml/2006/picture">
                      <pic:pic xmlns:pic="http://schemas.openxmlformats.org/drawingml/2006/picture">
                        <pic:nvPicPr>
                          <pic:cNvPr id="31" name="图片_33"/>
                          <pic:cNvPicPr/>
                        </pic:nvPicPr>
                        <pic:blipFill>
                          <a:blip r:embed="rId95"/>
                          <a:stretch>
                            <a:fillRect/>
                          </a:stretch>
                        </pic:blipFill>
                        <pic:spPr>
                          <a:xfrm>
                            <a:off x="0" y="0"/>
                            <a:ext cx="1122045" cy="864870"/>
                          </a:xfrm>
                          <a:prstGeom prst="rect">
                            <a:avLst/>
                          </a:prstGeom>
                          <a:noFill/>
                          <a:ln>
                            <a:noFill/>
                          </a:ln>
                        </pic:spPr>
                      </pic:pic>
                    </a:graphicData>
                  </a:graphic>
                </wp:anchor>
              </w:drawing>
            </w:r>
          </w:p>
        </w:tc>
      </w:tr>
      <w:tr w14:paraId="1B5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555" w:type="dxa"/>
            <w:shd w:val="clear" w:color="auto" w:fill="auto"/>
            <w:vAlign w:val="center"/>
          </w:tcPr>
          <w:p w14:paraId="1BFEBF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91</w:t>
            </w:r>
          </w:p>
        </w:tc>
        <w:tc>
          <w:tcPr>
            <w:tcW w:w="1114" w:type="dxa"/>
            <w:shd w:val="clear" w:color="auto" w:fill="auto"/>
            <w:vAlign w:val="center"/>
          </w:tcPr>
          <w:p w14:paraId="170295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学生凳</w:t>
            </w:r>
          </w:p>
        </w:tc>
        <w:tc>
          <w:tcPr>
            <w:tcW w:w="1440" w:type="dxa"/>
            <w:shd w:val="clear" w:color="auto" w:fill="auto"/>
            <w:vAlign w:val="center"/>
          </w:tcPr>
          <w:p w14:paraId="5925DF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480*530*860</w:t>
            </w:r>
          </w:p>
        </w:tc>
        <w:tc>
          <w:tcPr>
            <w:tcW w:w="8205" w:type="dxa"/>
            <w:shd w:val="clear" w:color="auto" w:fill="auto"/>
            <w:vAlign w:val="center"/>
          </w:tcPr>
          <w:p w14:paraId="0AB0DC91">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1.面料优质布艺</w:t>
            </w:r>
          </w:p>
          <w:p w14:paraId="2F5C4E64">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2.海绵采用45度高密度海绵</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3.外壳PP胶一次注成</w:t>
            </w:r>
          </w:p>
          <w:p w14:paraId="1CF9EEA9">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4.白色铁脚</w:t>
            </w:r>
          </w:p>
        </w:tc>
        <w:tc>
          <w:tcPr>
            <w:tcW w:w="555" w:type="dxa"/>
            <w:shd w:val="clear" w:color="auto" w:fill="auto"/>
            <w:vAlign w:val="center"/>
          </w:tcPr>
          <w:p w14:paraId="3B457F7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50</w:t>
            </w:r>
          </w:p>
        </w:tc>
        <w:tc>
          <w:tcPr>
            <w:tcW w:w="375" w:type="dxa"/>
            <w:shd w:val="clear" w:color="auto" w:fill="auto"/>
            <w:vAlign w:val="center"/>
          </w:tcPr>
          <w:p w14:paraId="7438E4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4595B52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0400" behindDoc="0" locked="0" layoutInCell="1" allowOverlap="1">
                  <wp:simplePos x="0" y="0"/>
                  <wp:positionH relativeFrom="column">
                    <wp:posOffset>604520</wp:posOffset>
                  </wp:positionH>
                  <wp:positionV relativeFrom="paragraph">
                    <wp:posOffset>180975</wp:posOffset>
                  </wp:positionV>
                  <wp:extent cx="631190" cy="847725"/>
                  <wp:effectExtent l="0" t="0" r="16510" b="9525"/>
                  <wp:wrapNone/>
                  <wp:docPr id="32" name="图片_59"/>
                  <wp:cNvGraphicFramePr/>
                  <a:graphic xmlns:a="http://schemas.openxmlformats.org/drawingml/2006/main">
                    <a:graphicData uri="http://schemas.openxmlformats.org/drawingml/2006/picture">
                      <pic:pic xmlns:pic="http://schemas.openxmlformats.org/drawingml/2006/picture">
                        <pic:nvPicPr>
                          <pic:cNvPr id="32" name="图片_59"/>
                          <pic:cNvPicPr/>
                        </pic:nvPicPr>
                        <pic:blipFill>
                          <a:blip r:embed="rId96"/>
                          <a:stretch>
                            <a:fillRect/>
                          </a:stretch>
                        </pic:blipFill>
                        <pic:spPr>
                          <a:xfrm>
                            <a:off x="0" y="0"/>
                            <a:ext cx="631190" cy="847725"/>
                          </a:xfrm>
                          <a:prstGeom prst="rect">
                            <a:avLst/>
                          </a:prstGeom>
                          <a:noFill/>
                          <a:ln>
                            <a:noFill/>
                          </a:ln>
                        </pic:spPr>
                      </pic:pic>
                    </a:graphicData>
                  </a:graphic>
                </wp:anchor>
              </w:drawing>
            </w:r>
          </w:p>
        </w:tc>
      </w:tr>
      <w:tr w14:paraId="4055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55" w:type="dxa"/>
            <w:shd w:val="clear" w:color="auto" w:fill="auto"/>
            <w:noWrap/>
            <w:vAlign w:val="center"/>
          </w:tcPr>
          <w:p w14:paraId="54AA6BAC">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92</w:t>
            </w:r>
          </w:p>
        </w:tc>
        <w:tc>
          <w:tcPr>
            <w:tcW w:w="1114" w:type="dxa"/>
            <w:shd w:val="clear" w:color="auto" w:fill="auto"/>
            <w:vAlign w:val="center"/>
          </w:tcPr>
          <w:p w14:paraId="28F179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矮柜</w:t>
            </w:r>
          </w:p>
        </w:tc>
        <w:tc>
          <w:tcPr>
            <w:tcW w:w="1440" w:type="dxa"/>
            <w:shd w:val="clear" w:color="auto" w:fill="auto"/>
            <w:vAlign w:val="center"/>
          </w:tcPr>
          <w:p w14:paraId="52C2AF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1200*400*800</w:t>
            </w:r>
          </w:p>
        </w:tc>
        <w:tc>
          <w:tcPr>
            <w:tcW w:w="8205" w:type="dxa"/>
            <w:shd w:val="clear" w:color="auto" w:fill="auto"/>
            <w:vAlign w:val="center"/>
          </w:tcPr>
          <w:p w14:paraId="11D0E10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板、层板、底板25mm厚，其它板件采用18mm厚E0级优质实木多层板，三聚氰胺纸贴面，2mm同色封边条，封边条修整后表面无毛刺。优质锌合金连接件。采用具有环保、耐热、耐水、粘性强特点的环保胶水。三开门设计 ，内含一块活动层板。</w:t>
            </w:r>
          </w:p>
        </w:tc>
        <w:tc>
          <w:tcPr>
            <w:tcW w:w="555" w:type="dxa"/>
            <w:shd w:val="clear" w:color="auto" w:fill="auto"/>
            <w:vAlign w:val="center"/>
          </w:tcPr>
          <w:p w14:paraId="1554DF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c>
          <w:tcPr>
            <w:tcW w:w="375" w:type="dxa"/>
            <w:shd w:val="clear" w:color="auto" w:fill="auto"/>
            <w:noWrap/>
            <w:vAlign w:val="center"/>
          </w:tcPr>
          <w:p w14:paraId="7412AA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0B185A85">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rPr>
              <w:drawing>
                <wp:anchor distT="0" distB="0" distL="114300" distR="114300" simplePos="0" relativeHeight="251751424" behindDoc="0" locked="0" layoutInCell="1" allowOverlap="1">
                  <wp:simplePos x="0" y="0"/>
                  <wp:positionH relativeFrom="column">
                    <wp:posOffset>479425</wp:posOffset>
                  </wp:positionH>
                  <wp:positionV relativeFrom="paragraph">
                    <wp:posOffset>62230</wp:posOffset>
                  </wp:positionV>
                  <wp:extent cx="883920" cy="1019810"/>
                  <wp:effectExtent l="0" t="0" r="11430" b="8890"/>
                  <wp:wrapNone/>
                  <wp:docPr id="33" name="图片_71"/>
                  <wp:cNvGraphicFramePr/>
                  <a:graphic xmlns:a="http://schemas.openxmlformats.org/drawingml/2006/main">
                    <a:graphicData uri="http://schemas.openxmlformats.org/drawingml/2006/picture">
                      <pic:pic xmlns:pic="http://schemas.openxmlformats.org/drawingml/2006/picture">
                        <pic:nvPicPr>
                          <pic:cNvPr id="33" name="图片_71"/>
                          <pic:cNvPicPr/>
                        </pic:nvPicPr>
                        <pic:blipFill>
                          <a:blip r:embed="rId97"/>
                          <a:stretch>
                            <a:fillRect/>
                          </a:stretch>
                        </pic:blipFill>
                        <pic:spPr>
                          <a:xfrm>
                            <a:off x="0" y="0"/>
                            <a:ext cx="883920" cy="1019810"/>
                          </a:xfrm>
                          <a:prstGeom prst="rect">
                            <a:avLst/>
                          </a:prstGeom>
                          <a:noFill/>
                          <a:ln>
                            <a:noFill/>
                          </a:ln>
                        </pic:spPr>
                      </pic:pic>
                    </a:graphicData>
                  </a:graphic>
                </wp:anchor>
              </w:drawing>
            </w:r>
          </w:p>
        </w:tc>
      </w:tr>
      <w:tr w14:paraId="5A5D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trPr>
        <w:tc>
          <w:tcPr>
            <w:tcW w:w="555" w:type="dxa"/>
            <w:shd w:val="clear" w:color="auto" w:fill="auto"/>
            <w:vAlign w:val="center"/>
          </w:tcPr>
          <w:p w14:paraId="2584D8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93</w:t>
            </w:r>
          </w:p>
        </w:tc>
        <w:tc>
          <w:tcPr>
            <w:tcW w:w="1114" w:type="dxa"/>
            <w:shd w:val="clear" w:color="auto" w:fill="auto"/>
            <w:vAlign w:val="center"/>
          </w:tcPr>
          <w:p w14:paraId="747344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水槽柜</w:t>
            </w:r>
          </w:p>
        </w:tc>
        <w:tc>
          <w:tcPr>
            <w:tcW w:w="1440" w:type="dxa"/>
            <w:shd w:val="clear" w:color="auto" w:fill="auto"/>
            <w:vAlign w:val="center"/>
          </w:tcPr>
          <w:p w14:paraId="050C49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3600*600*800</w:t>
            </w:r>
          </w:p>
        </w:tc>
        <w:tc>
          <w:tcPr>
            <w:tcW w:w="8205" w:type="dxa"/>
            <w:shd w:val="clear" w:color="auto" w:fill="auto"/>
            <w:vAlign w:val="center"/>
          </w:tcPr>
          <w:p w14:paraId="4361CA60">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1.全木结构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2.台面：采用15mm厚人造大理石台面，边缘加厚至30mm。锐角倒圆，靠墙处有挡水条。</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3.材料：多层板。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工艺：采用E0级优质实木多层板，顶板厚度≥25mm；层板、立板、侧板厚度≥18mm；背板厚度≥12mm。正反三聚氰胺贴面，表面不可留有压痕、划伤、斑点和凹凸不平，同批产品不得出现明显色差，2mm厚同色优质PVC封边，采用具有环保、耐热、耐水、粘性强特点的环保胶水；柜门为隐藏拉手，配置优质阻尼铰链。柜体平均为分成四组对开门，不含层板。</w:t>
            </w:r>
          </w:p>
        </w:tc>
        <w:tc>
          <w:tcPr>
            <w:tcW w:w="555" w:type="dxa"/>
            <w:shd w:val="clear" w:color="auto" w:fill="auto"/>
            <w:noWrap/>
            <w:vAlign w:val="center"/>
          </w:tcPr>
          <w:p w14:paraId="199DA7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502935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57EDD6F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2448" behindDoc="0" locked="0" layoutInCell="1" allowOverlap="1">
                  <wp:simplePos x="0" y="0"/>
                  <wp:positionH relativeFrom="column">
                    <wp:posOffset>349885</wp:posOffset>
                  </wp:positionH>
                  <wp:positionV relativeFrom="paragraph">
                    <wp:posOffset>510540</wp:posOffset>
                  </wp:positionV>
                  <wp:extent cx="1226185" cy="785495"/>
                  <wp:effectExtent l="0" t="0" r="12065" b="15240"/>
                  <wp:wrapNone/>
                  <wp:docPr id="34" name="图片_868_SpCnt_4"/>
                  <wp:cNvGraphicFramePr/>
                  <a:graphic xmlns:a="http://schemas.openxmlformats.org/drawingml/2006/main">
                    <a:graphicData uri="http://schemas.openxmlformats.org/drawingml/2006/picture">
                      <pic:pic xmlns:pic="http://schemas.openxmlformats.org/drawingml/2006/picture">
                        <pic:nvPicPr>
                          <pic:cNvPr id="34" name="图片_868_SpCnt_4"/>
                          <pic:cNvPicPr/>
                        </pic:nvPicPr>
                        <pic:blipFill>
                          <a:blip r:embed="rId98"/>
                          <a:stretch>
                            <a:fillRect/>
                          </a:stretch>
                        </pic:blipFill>
                        <pic:spPr>
                          <a:xfrm>
                            <a:off x="0" y="0"/>
                            <a:ext cx="1226185" cy="785495"/>
                          </a:xfrm>
                          <a:prstGeom prst="rect">
                            <a:avLst/>
                          </a:prstGeom>
                          <a:noFill/>
                          <a:ln>
                            <a:noFill/>
                          </a:ln>
                        </pic:spPr>
                      </pic:pic>
                    </a:graphicData>
                  </a:graphic>
                </wp:anchor>
              </w:drawing>
            </w:r>
          </w:p>
        </w:tc>
      </w:tr>
      <w:tr w14:paraId="6572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555" w:type="dxa"/>
            <w:shd w:val="clear" w:color="auto" w:fill="auto"/>
            <w:noWrap/>
            <w:vAlign w:val="center"/>
          </w:tcPr>
          <w:p w14:paraId="497F428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94</w:t>
            </w:r>
          </w:p>
        </w:tc>
        <w:tc>
          <w:tcPr>
            <w:tcW w:w="1114" w:type="dxa"/>
            <w:shd w:val="clear" w:color="auto" w:fill="auto"/>
            <w:vAlign w:val="center"/>
          </w:tcPr>
          <w:p w14:paraId="322856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洞洞板工具架</w:t>
            </w:r>
          </w:p>
        </w:tc>
        <w:tc>
          <w:tcPr>
            <w:tcW w:w="1440" w:type="dxa"/>
            <w:shd w:val="clear" w:color="auto" w:fill="auto"/>
            <w:vAlign w:val="center"/>
          </w:tcPr>
          <w:p w14:paraId="509189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3500*1500*220</w:t>
            </w:r>
          </w:p>
        </w:tc>
        <w:tc>
          <w:tcPr>
            <w:tcW w:w="8205" w:type="dxa"/>
            <w:shd w:val="clear" w:color="auto" w:fill="auto"/>
            <w:vAlign w:val="center"/>
          </w:tcPr>
          <w:p w14:paraId="7A63599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采用E0级优质实木多层板，板厚度≥18mm，上方300H为开放式吊柜一行五列，平均分隔成五个空格，下方1200为洞洞，配挂杆及小层板</w:t>
            </w:r>
          </w:p>
        </w:tc>
        <w:tc>
          <w:tcPr>
            <w:tcW w:w="555" w:type="dxa"/>
            <w:shd w:val="clear" w:color="auto" w:fill="auto"/>
            <w:vAlign w:val="center"/>
          </w:tcPr>
          <w:p w14:paraId="507038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7C2B56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vAlign w:val="center"/>
          </w:tcPr>
          <w:p w14:paraId="25AFD4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3472" behindDoc="0" locked="0" layoutInCell="1" allowOverlap="1">
                  <wp:simplePos x="0" y="0"/>
                  <wp:positionH relativeFrom="column">
                    <wp:posOffset>57150</wp:posOffset>
                  </wp:positionH>
                  <wp:positionV relativeFrom="paragraph">
                    <wp:posOffset>142875</wp:posOffset>
                  </wp:positionV>
                  <wp:extent cx="1746250" cy="461645"/>
                  <wp:effectExtent l="0" t="0" r="6350" b="14605"/>
                  <wp:wrapNone/>
                  <wp:docPr id="35" name="图片_58"/>
                  <wp:cNvGraphicFramePr/>
                  <a:graphic xmlns:a="http://schemas.openxmlformats.org/drawingml/2006/main">
                    <a:graphicData uri="http://schemas.openxmlformats.org/drawingml/2006/picture">
                      <pic:pic xmlns:pic="http://schemas.openxmlformats.org/drawingml/2006/picture">
                        <pic:nvPicPr>
                          <pic:cNvPr id="35" name="图片_58"/>
                          <pic:cNvPicPr/>
                        </pic:nvPicPr>
                        <pic:blipFill>
                          <a:blip r:embed="rId99"/>
                          <a:stretch>
                            <a:fillRect/>
                          </a:stretch>
                        </pic:blipFill>
                        <pic:spPr>
                          <a:xfrm>
                            <a:off x="0" y="0"/>
                            <a:ext cx="1746250" cy="461645"/>
                          </a:xfrm>
                          <a:prstGeom prst="rect">
                            <a:avLst/>
                          </a:prstGeom>
                          <a:noFill/>
                          <a:ln>
                            <a:noFill/>
                          </a:ln>
                        </pic:spPr>
                      </pic:pic>
                    </a:graphicData>
                  </a:graphic>
                </wp:anchor>
              </w:drawing>
            </w:r>
          </w:p>
        </w:tc>
      </w:tr>
      <w:tr w14:paraId="25F0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555" w:type="dxa"/>
            <w:shd w:val="clear" w:color="auto" w:fill="auto"/>
            <w:noWrap/>
            <w:vAlign w:val="center"/>
          </w:tcPr>
          <w:p w14:paraId="6218A0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95</w:t>
            </w:r>
          </w:p>
        </w:tc>
        <w:tc>
          <w:tcPr>
            <w:tcW w:w="1114" w:type="dxa"/>
            <w:shd w:val="clear" w:color="auto" w:fill="auto"/>
            <w:vAlign w:val="center"/>
          </w:tcPr>
          <w:p w14:paraId="65CF45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学生椅</w:t>
            </w:r>
          </w:p>
        </w:tc>
        <w:tc>
          <w:tcPr>
            <w:tcW w:w="1440" w:type="dxa"/>
            <w:shd w:val="clear" w:color="auto" w:fill="auto"/>
            <w:vAlign w:val="center"/>
          </w:tcPr>
          <w:p w14:paraId="5BA61E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570*535*950</w:t>
            </w:r>
          </w:p>
        </w:tc>
        <w:tc>
          <w:tcPr>
            <w:tcW w:w="8205" w:type="dxa"/>
            <w:shd w:val="clear" w:color="auto" w:fill="auto"/>
            <w:vAlign w:val="center"/>
          </w:tcPr>
          <w:p w14:paraId="0EF42E77">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 连体坐背板：椅身采用优质环保全新工程聚丙PP材质一体注塑而成，整理设计无锐角。连体椅背座壳符合人体工学，能更好的衬托背部承重力量，使椅背强度达到向后倾仰拉力120KG，椅高520mm、背宽390mm、座深420mm。椅背下方设计有长方形(28.8CM*10CM)圆角镂空提手，方便提起椅子移动。椅座底部加强筋卡槽设计，使椅面更精确的连接椅架。</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 椅架：采用优质环保尼龙材质一体注塑而成，耐冲击、抗压、抗磨、表面光亮平整、抗划伤，与椅座螺丝连接固定，承重力强，结实耐用。</w:t>
            </w:r>
          </w:p>
        </w:tc>
        <w:tc>
          <w:tcPr>
            <w:tcW w:w="555" w:type="dxa"/>
            <w:shd w:val="clear" w:color="auto" w:fill="auto"/>
            <w:noWrap/>
            <w:vAlign w:val="center"/>
          </w:tcPr>
          <w:p w14:paraId="48A74D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350</w:t>
            </w:r>
          </w:p>
        </w:tc>
        <w:tc>
          <w:tcPr>
            <w:tcW w:w="375" w:type="dxa"/>
            <w:shd w:val="clear" w:color="auto" w:fill="auto"/>
            <w:noWrap/>
            <w:vAlign w:val="center"/>
          </w:tcPr>
          <w:p w14:paraId="55597D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bottom"/>
          </w:tcPr>
          <w:p w14:paraId="6537BA3A">
            <w:pPr>
              <w:widowControl/>
              <w:textAlignment w:val="bottom"/>
              <w:rPr>
                <w:rFonts w:hint="eastAsia" w:ascii="宋体" w:hAnsi="宋体" w:cs="宋体"/>
                <w:color w:val="000000"/>
                <w:sz w:val="22"/>
              </w:rPr>
            </w:pPr>
            <w:r>
              <w:rPr>
                <w:rFonts w:hint="eastAsia" w:ascii="宋体" w:hAnsi="宋体" w:cs="宋体"/>
                <w:color w:val="000000"/>
                <w:kern w:val="0"/>
                <w:sz w:val="22"/>
                <w:bdr w:val="single" w:color="000000" w:sz="4" w:space="0"/>
              </w:rPr>
              <w:drawing>
                <wp:anchor distT="0" distB="0" distL="114300" distR="114300" simplePos="0" relativeHeight="251754496" behindDoc="0" locked="0" layoutInCell="1" allowOverlap="1">
                  <wp:simplePos x="0" y="0"/>
                  <wp:positionH relativeFrom="column">
                    <wp:posOffset>373380</wp:posOffset>
                  </wp:positionH>
                  <wp:positionV relativeFrom="paragraph">
                    <wp:posOffset>-59690</wp:posOffset>
                  </wp:positionV>
                  <wp:extent cx="1064260" cy="1403985"/>
                  <wp:effectExtent l="0" t="0" r="2540" b="5715"/>
                  <wp:wrapNone/>
                  <wp:docPr id="36" name="图片_84"/>
                  <wp:cNvGraphicFramePr/>
                  <a:graphic xmlns:a="http://schemas.openxmlformats.org/drawingml/2006/main">
                    <a:graphicData uri="http://schemas.openxmlformats.org/drawingml/2006/picture">
                      <pic:pic xmlns:pic="http://schemas.openxmlformats.org/drawingml/2006/picture">
                        <pic:nvPicPr>
                          <pic:cNvPr id="36" name="图片_84"/>
                          <pic:cNvPicPr/>
                        </pic:nvPicPr>
                        <pic:blipFill>
                          <a:blip r:embed="rId100"/>
                          <a:stretch>
                            <a:fillRect/>
                          </a:stretch>
                        </pic:blipFill>
                        <pic:spPr>
                          <a:xfrm>
                            <a:off x="0" y="0"/>
                            <a:ext cx="1064260" cy="1403985"/>
                          </a:xfrm>
                          <a:prstGeom prst="rect">
                            <a:avLst/>
                          </a:prstGeom>
                          <a:noFill/>
                          <a:ln>
                            <a:noFill/>
                          </a:ln>
                        </pic:spPr>
                      </pic:pic>
                    </a:graphicData>
                  </a:graphic>
                </wp:anchor>
              </w:drawing>
            </w:r>
          </w:p>
        </w:tc>
      </w:tr>
      <w:tr w14:paraId="5D78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55" w:type="dxa"/>
            <w:shd w:val="clear" w:color="auto" w:fill="auto"/>
            <w:vAlign w:val="center"/>
          </w:tcPr>
          <w:p w14:paraId="0B40BD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96</w:t>
            </w:r>
          </w:p>
        </w:tc>
        <w:tc>
          <w:tcPr>
            <w:tcW w:w="1114" w:type="dxa"/>
            <w:shd w:val="clear" w:color="auto" w:fill="auto"/>
            <w:vAlign w:val="center"/>
          </w:tcPr>
          <w:p w14:paraId="4DC1F0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演讲台</w:t>
            </w:r>
          </w:p>
        </w:tc>
        <w:tc>
          <w:tcPr>
            <w:tcW w:w="1440" w:type="dxa"/>
            <w:shd w:val="clear" w:color="auto" w:fill="auto"/>
            <w:vAlign w:val="center"/>
          </w:tcPr>
          <w:p w14:paraId="244596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720*580*（710-1100）</w:t>
            </w:r>
          </w:p>
        </w:tc>
        <w:tc>
          <w:tcPr>
            <w:tcW w:w="8205" w:type="dxa"/>
            <w:shd w:val="clear" w:color="auto" w:fill="auto"/>
            <w:vAlign w:val="center"/>
          </w:tcPr>
          <w:p w14:paraId="1CB198F4">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升降范围：710-1100mm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支架材质：铝合金+钢架+抛光</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表面工艺：PU静电喷涂</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面板尺寸：715*495*18mm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面板材质：MDF+PVC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面板颜色：冰峰白色</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支架颜色：月光白</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 xml:space="preserve">产品毛重：24kg </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最大承重：60kg</w:t>
            </w:r>
          </w:p>
        </w:tc>
        <w:tc>
          <w:tcPr>
            <w:tcW w:w="555" w:type="dxa"/>
            <w:shd w:val="clear" w:color="auto" w:fill="auto"/>
            <w:vAlign w:val="center"/>
          </w:tcPr>
          <w:p w14:paraId="64458E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5B665D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bottom"/>
          </w:tcPr>
          <w:p w14:paraId="0124024D">
            <w:pPr>
              <w:widowControl/>
              <w:textAlignment w:val="bottom"/>
              <w:rPr>
                <w:rFonts w:hint="eastAsia" w:ascii="宋体" w:hAnsi="宋体" w:cs="宋体"/>
                <w:color w:val="000000"/>
                <w:szCs w:val="24"/>
              </w:rPr>
            </w:pPr>
            <w:r>
              <w:rPr>
                <w:rFonts w:hint="eastAsia" w:ascii="宋体" w:hAnsi="宋体" w:cs="宋体"/>
                <w:color w:val="000000"/>
                <w:kern w:val="0"/>
                <w:szCs w:val="24"/>
                <w:bdr w:val="single" w:color="000000" w:sz="4" w:space="0"/>
              </w:rPr>
              <w:drawing>
                <wp:anchor distT="0" distB="0" distL="114300" distR="114300" simplePos="0" relativeHeight="251755520" behindDoc="0" locked="0" layoutInCell="1" allowOverlap="1">
                  <wp:simplePos x="0" y="0"/>
                  <wp:positionH relativeFrom="column">
                    <wp:posOffset>241300</wp:posOffset>
                  </wp:positionH>
                  <wp:positionV relativeFrom="paragraph">
                    <wp:posOffset>-1228090</wp:posOffset>
                  </wp:positionV>
                  <wp:extent cx="1095375" cy="1118235"/>
                  <wp:effectExtent l="0" t="0" r="9525" b="5715"/>
                  <wp:wrapNone/>
                  <wp:docPr id="37" name="图片_60"/>
                  <wp:cNvGraphicFramePr/>
                  <a:graphic xmlns:a="http://schemas.openxmlformats.org/drawingml/2006/main">
                    <a:graphicData uri="http://schemas.openxmlformats.org/drawingml/2006/picture">
                      <pic:pic xmlns:pic="http://schemas.openxmlformats.org/drawingml/2006/picture">
                        <pic:nvPicPr>
                          <pic:cNvPr id="37" name="图片_60"/>
                          <pic:cNvPicPr/>
                        </pic:nvPicPr>
                        <pic:blipFill>
                          <a:blip r:embed="rId101"/>
                          <a:stretch>
                            <a:fillRect/>
                          </a:stretch>
                        </pic:blipFill>
                        <pic:spPr>
                          <a:xfrm>
                            <a:off x="0" y="0"/>
                            <a:ext cx="1095375" cy="1118235"/>
                          </a:xfrm>
                          <a:prstGeom prst="rect">
                            <a:avLst/>
                          </a:prstGeom>
                          <a:noFill/>
                          <a:ln>
                            <a:noFill/>
                          </a:ln>
                        </pic:spPr>
                      </pic:pic>
                    </a:graphicData>
                  </a:graphic>
                </wp:anchor>
              </w:drawing>
            </w:r>
          </w:p>
        </w:tc>
      </w:tr>
      <w:tr w14:paraId="5117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555" w:type="dxa"/>
            <w:shd w:val="clear" w:color="auto" w:fill="auto"/>
            <w:noWrap/>
            <w:vAlign w:val="center"/>
          </w:tcPr>
          <w:p w14:paraId="04E7C6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97</w:t>
            </w:r>
          </w:p>
        </w:tc>
        <w:tc>
          <w:tcPr>
            <w:tcW w:w="1114" w:type="dxa"/>
            <w:shd w:val="clear" w:color="auto" w:fill="auto"/>
            <w:vAlign w:val="center"/>
          </w:tcPr>
          <w:p w14:paraId="4AB266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教师餐桌</w:t>
            </w:r>
          </w:p>
        </w:tc>
        <w:tc>
          <w:tcPr>
            <w:tcW w:w="1440" w:type="dxa"/>
            <w:shd w:val="clear" w:color="auto" w:fill="auto"/>
            <w:vAlign w:val="center"/>
          </w:tcPr>
          <w:p w14:paraId="3921B8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700*700*750</w:t>
            </w:r>
          </w:p>
        </w:tc>
        <w:tc>
          <w:tcPr>
            <w:tcW w:w="8205" w:type="dxa"/>
            <w:shd w:val="clear" w:color="auto" w:fill="auto"/>
            <w:vAlign w:val="center"/>
          </w:tcPr>
          <w:p w14:paraId="5DA857C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工艺：桌面采用国家标准E0级板，厚度25mm,优质实木多层板，三聚氰胺纸贴面，封边：2.0mm厚PVC封边条，封边条修整后表面无毛刺。桌架采用优质钢架，采用满焊焊接而成，表面采用高温粉体烤漆。</w:t>
            </w:r>
          </w:p>
        </w:tc>
        <w:tc>
          <w:tcPr>
            <w:tcW w:w="555" w:type="dxa"/>
            <w:shd w:val="clear" w:color="auto" w:fill="auto"/>
            <w:vAlign w:val="center"/>
          </w:tcPr>
          <w:p w14:paraId="1E3B9C0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c>
          <w:tcPr>
            <w:tcW w:w="375" w:type="dxa"/>
            <w:shd w:val="clear" w:color="auto" w:fill="auto"/>
            <w:vAlign w:val="center"/>
          </w:tcPr>
          <w:p w14:paraId="6FDC5C6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73D1C24B">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6544" behindDoc="0" locked="0" layoutInCell="1" allowOverlap="1">
                  <wp:simplePos x="0" y="0"/>
                  <wp:positionH relativeFrom="column">
                    <wp:posOffset>342900</wp:posOffset>
                  </wp:positionH>
                  <wp:positionV relativeFrom="paragraph">
                    <wp:posOffset>110490</wp:posOffset>
                  </wp:positionV>
                  <wp:extent cx="1270635" cy="965835"/>
                  <wp:effectExtent l="0" t="0" r="5715" b="571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02"/>
                          <a:stretch>
                            <a:fillRect/>
                          </a:stretch>
                        </pic:blipFill>
                        <pic:spPr>
                          <a:xfrm>
                            <a:off x="0" y="0"/>
                            <a:ext cx="1270635" cy="965835"/>
                          </a:xfrm>
                          <a:prstGeom prst="rect">
                            <a:avLst/>
                          </a:prstGeom>
                          <a:noFill/>
                          <a:ln>
                            <a:noFill/>
                          </a:ln>
                        </pic:spPr>
                      </pic:pic>
                    </a:graphicData>
                  </a:graphic>
                </wp:anchor>
              </w:drawing>
            </w:r>
          </w:p>
        </w:tc>
      </w:tr>
      <w:tr w14:paraId="75E3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555" w:type="dxa"/>
            <w:shd w:val="clear" w:color="auto" w:fill="auto"/>
            <w:vAlign w:val="center"/>
          </w:tcPr>
          <w:p w14:paraId="126A70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98</w:t>
            </w:r>
          </w:p>
        </w:tc>
        <w:tc>
          <w:tcPr>
            <w:tcW w:w="1114" w:type="dxa"/>
            <w:vMerge w:val="restart"/>
            <w:shd w:val="clear" w:color="auto" w:fill="auto"/>
            <w:vAlign w:val="center"/>
          </w:tcPr>
          <w:p w14:paraId="186F22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转角卡座</w:t>
            </w:r>
          </w:p>
        </w:tc>
        <w:tc>
          <w:tcPr>
            <w:tcW w:w="1440" w:type="dxa"/>
            <w:shd w:val="clear" w:color="auto" w:fill="auto"/>
            <w:vAlign w:val="center"/>
          </w:tcPr>
          <w:p w14:paraId="7A9BF3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1800*800*1000</w:t>
            </w:r>
          </w:p>
        </w:tc>
        <w:tc>
          <w:tcPr>
            <w:tcW w:w="8205" w:type="dxa"/>
            <w:vMerge w:val="restart"/>
            <w:shd w:val="clear" w:color="auto" w:fill="auto"/>
            <w:vAlign w:val="center"/>
          </w:tcPr>
          <w:p w14:paraId="4BE7DC6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框加采用国家标准E0级板，厚度18mm,优质实木多层板，三聚氰胺纸贴面，封边：2.0mm厚PVC封边条，封边条修整后表面无毛刺。背部为200厚花格，坐及靠背为50厚优质超纤皮软包。</w:t>
            </w:r>
          </w:p>
        </w:tc>
        <w:tc>
          <w:tcPr>
            <w:tcW w:w="555" w:type="dxa"/>
            <w:shd w:val="clear" w:color="auto" w:fill="auto"/>
            <w:noWrap/>
            <w:vAlign w:val="center"/>
          </w:tcPr>
          <w:p w14:paraId="18FF10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noWrap/>
            <w:vAlign w:val="center"/>
          </w:tcPr>
          <w:p w14:paraId="0C3BB5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restart"/>
            <w:shd w:val="clear" w:color="auto" w:fill="auto"/>
            <w:vAlign w:val="center"/>
          </w:tcPr>
          <w:p w14:paraId="69A4E49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7568" behindDoc="0" locked="0" layoutInCell="1" allowOverlap="1">
                  <wp:simplePos x="0" y="0"/>
                  <wp:positionH relativeFrom="column">
                    <wp:posOffset>156845</wp:posOffset>
                  </wp:positionH>
                  <wp:positionV relativeFrom="paragraph">
                    <wp:posOffset>149225</wp:posOffset>
                  </wp:positionV>
                  <wp:extent cx="1580515" cy="802640"/>
                  <wp:effectExtent l="0" t="0" r="635" b="16510"/>
                  <wp:wrapNone/>
                  <wp:docPr id="21" name="图片_5_SpCnt_1"/>
                  <wp:cNvGraphicFramePr/>
                  <a:graphic xmlns:a="http://schemas.openxmlformats.org/drawingml/2006/main">
                    <a:graphicData uri="http://schemas.openxmlformats.org/drawingml/2006/picture">
                      <pic:pic xmlns:pic="http://schemas.openxmlformats.org/drawingml/2006/picture">
                        <pic:nvPicPr>
                          <pic:cNvPr id="21" name="图片_5_SpCnt_1"/>
                          <pic:cNvPicPr/>
                        </pic:nvPicPr>
                        <pic:blipFill>
                          <a:blip r:embed="rId103"/>
                          <a:stretch>
                            <a:fillRect/>
                          </a:stretch>
                        </pic:blipFill>
                        <pic:spPr>
                          <a:xfrm>
                            <a:off x="0" y="0"/>
                            <a:ext cx="1580515" cy="802640"/>
                          </a:xfrm>
                          <a:prstGeom prst="rect">
                            <a:avLst/>
                          </a:prstGeom>
                          <a:noFill/>
                          <a:ln>
                            <a:noFill/>
                          </a:ln>
                        </pic:spPr>
                      </pic:pic>
                    </a:graphicData>
                  </a:graphic>
                </wp:anchor>
              </w:drawing>
            </w:r>
          </w:p>
        </w:tc>
      </w:tr>
      <w:tr w14:paraId="558A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55" w:type="dxa"/>
            <w:shd w:val="clear" w:color="auto" w:fill="auto"/>
            <w:noWrap/>
            <w:vAlign w:val="center"/>
          </w:tcPr>
          <w:p w14:paraId="284528F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99</w:t>
            </w:r>
          </w:p>
        </w:tc>
        <w:tc>
          <w:tcPr>
            <w:tcW w:w="1114" w:type="dxa"/>
            <w:vMerge w:val="continue"/>
            <w:shd w:val="clear" w:color="auto" w:fill="auto"/>
            <w:vAlign w:val="center"/>
          </w:tcPr>
          <w:p w14:paraId="00423C78">
            <w:pPr>
              <w:jc w:val="center"/>
              <w:rPr>
                <w:rFonts w:hint="eastAsia" w:ascii="宋体" w:hAnsi="宋体" w:cs="宋体"/>
                <w:color w:val="000000"/>
                <w:sz w:val="18"/>
                <w:szCs w:val="18"/>
              </w:rPr>
            </w:pPr>
          </w:p>
        </w:tc>
        <w:tc>
          <w:tcPr>
            <w:tcW w:w="1440" w:type="dxa"/>
            <w:shd w:val="clear" w:color="auto" w:fill="auto"/>
            <w:vAlign w:val="center"/>
          </w:tcPr>
          <w:p w14:paraId="081670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2500*800*1000</w:t>
            </w:r>
          </w:p>
        </w:tc>
        <w:tc>
          <w:tcPr>
            <w:tcW w:w="8205" w:type="dxa"/>
            <w:vMerge w:val="continue"/>
            <w:shd w:val="clear" w:color="auto" w:fill="auto"/>
            <w:vAlign w:val="center"/>
          </w:tcPr>
          <w:p w14:paraId="5FF264EE">
            <w:pPr>
              <w:rPr>
                <w:rFonts w:hint="eastAsia" w:ascii="宋体" w:hAnsi="宋体" w:cs="宋体"/>
                <w:color w:val="000000" w:themeColor="text1"/>
                <w:sz w:val="18"/>
                <w:szCs w:val="18"/>
                <w14:textFill>
                  <w14:solidFill>
                    <w14:schemeClr w14:val="tx1"/>
                  </w14:solidFill>
                </w14:textFill>
              </w:rPr>
            </w:pPr>
          </w:p>
        </w:tc>
        <w:tc>
          <w:tcPr>
            <w:tcW w:w="555" w:type="dxa"/>
            <w:shd w:val="clear" w:color="auto" w:fill="auto"/>
            <w:noWrap/>
            <w:vAlign w:val="center"/>
          </w:tcPr>
          <w:p w14:paraId="7116DB5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noWrap/>
            <w:vAlign w:val="center"/>
          </w:tcPr>
          <w:p w14:paraId="14EA52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continue"/>
            <w:shd w:val="clear" w:color="auto" w:fill="auto"/>
            <w:vAlign w:val="center"/>
          </w:tcPr>
          <w:p w14:paraId="7C654EBB">
            <w:pPr>
              <w:jc w:val="center"/>
              <w:rPr>
                <w:rFonts w:hint="eastAsia" w:ascii="宋体" w:hAnsi="宋体" w:cs="宋体"/>
                <w:color w:val="000000"/>
                <w:sz w:val="18"/>
                <w:szCs w:val="18"/>
              </w:rPr>
            </w:pPr>
          </w:p>
        </w:tc>
      </w:tr>
      <w:tr w14:paraId="3F03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555" w:type="dxa"/>
            <w:shd w:val="clear" w:color="auto" w:fill="auto"/>
            <w:vAlign w:val="center"/>
          </w:tcPr>
          <w:p w14:paraId="391A0F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w:t>
            </w:r>
          </w:p>
        </w:tc>
        <w:tc>
          <w:tcPr>
            <w:tcW w:w="1114" w:type="dxa"/>
            <w:shd w:val="clear" w:color="auto" w:fill="auto"/>
            <w:vAlign w:val="center"/>
          </w:tcPr>
          <w:p w14:paraId="37DA6E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卡座上部造型顶</w:t>
            </w:r>
          </w:p>
        </w:tc>
        <w:tc>
          <w:tcPr>
            <w:tcW w:w="1440" w:type="dxa"/>
            <w:shd w:val="clear" w:color="auto" w:fill="auto"/>
            <w:vAlign w:val="center"/>
          </w:tcPr>
          <w:p w14:paraId="51C538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2500*700*1400</w:t>
            </w:r>
          </w:p>
        </w:tc>
        <w:tc>
          <w:tcPr>
            <w:tcW w:w="8205" w:type="dxa"/>
            <w:vMerge w:val="restart"/>
            <w:shd w:val="clear" w:color="auto" w:fill="auto"/>
            <w:vAlign w:val="center"/>
          </w:tcPr>
          <w:p w14:paraId="16078636">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框加采用国家标准E0级板，厚度18mm,优质实木多层板，三聚氰胺纸贴面，封边：2.0mm厚PVC封边条，封边条修整后表面无毛刺。坐面及靠背为50厚优质超纤皮软包。上方框架为实木制作，左右相连成房屋形结构。</w:t>
            </w:r>
          </w:p>
        </w:tc>
        <w:tc>
          <w:tcPr>
            <w:tcW w:w="555" w:type="dxa"/>
            <w:shd w:val="clear" w:color="auto" w:fill="auto"/>
            <w:noWrap/>
            <w:vAlign w:val="center"/>
          </w:tcPr>
          <w:p w14:paraId="39B483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375" w:type="dxa"/>
            <w:shd w:val="clear" w:color="auto" w:fill="auto"/>
            <w:noWrap/>
            <w:vAlign w:val="center"/>
          </w:tcPr>
          <w:p w14:paraId="5D344CC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restart"/>
            <w:shd w:val="clear" w:color="auto" w:fill="auto"/>
            <w:vAlign w:val="center"/>
          </w:tcPr>
          <w:p w14:paraId="3A71E8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8592" behindDoc="0" locked="0" layoutInCell="1" allowOverlap="1">
                  <wp:simplePos x="0" y="0"/>
                  <wp:positionH relativeFrom="column">
                    <wp:posOffset>373380</wp:posOffset>
                  </wp:positionH>
                  <wp:positionV relativeFrom="paragraph">
                    <wp:posOffset>243840</wp:posOffset>
                  </wp:positionV>
                  <wp:extent cx="1266825" cy="1061720"/>
                  <wp:effectExtent l="0" t="0" r="9525" b="5080"/>
                  <wp:wrapNone/>
                  <wp:docPr id="22" name="图片_4"/>
                  <wp:cNvGraphicFramePr/>
                  <a:graphic xmlns:a="http://schemas.openxmlformats.org/drawingml/2006/main">
                    <a:graphicData uri="http://schemas.openxmlformats.org/drawingml/2006/picture">
                      <pic:pic xmlns:pic="http://schemas.openxmlformats.org/drawingml/2006/picture">
                        <pic:nvPicPr>
                          <pic:cNvPr id="22" name="图片_4"/>
                          <pic:cNvPicPr/>
                        </pic:nvPicPr>
                        <pic:blipFill>
                          <a:blip r:embed="rId104"/>
                          <a:stretch>
                            <a:fillRect/>
                          </a:stretch>
                        </pic:blipFill>
                        <pic:spPr>
                          <a:xfrm>
                            <a:off x="0" y="0"/>
                            <a:ext cx="1266825" cy="1061720"/>
                          </a:xfrm>
                          <a:prstGeom prst="rect">
                            <a:avLst/>
                          </a:prstGeom>
                          <a:noFill/>
                          <a:ln>
                            <a:noFill/>
                          </a:ln>
                        </pic:spPr>
                      </pic:pic>
                    </a:graphicData>
                  </a:graphic>
                </wp:anchor>
              </w:drawing>
            </w:r>
          </w:p>
        </w:tc>
      </w:tr>
      <w:tr w14:paraId="662F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555" w:type="dxa"/>
            <w:shd w:val="clear" w:color="auto" w:fill="auto"/>
            <w:noWrap/>
            <w:vAlign w:val="center"/>
          </w:tcPr>
          <w:p w14:paraId="02DCF8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101</w:t>
            </w:r>
          </w:p>
        </w:tc>
        <w:tc>
          <w:tcPr>
            <w:tcW w:w="1114" w:type="dxa"/>
            <w:shd w:val="clear" w:color="auto" w:fill="auto"/>
            <w:vAlign w:val="center"/>
          </w:tcPr>
          <w:p w14:paraId="723352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组合卡座</w:t>
            </w:r>
          </w:p>
        </w:tc>
        <w:tc>
          <w:tcPr>
            <w:tcW w:w="1440" w:type="dxa"/>
            <w:shd w:val="clear" w:color="auto" w:fill="auto"/>
            <w:vAlign w:val="center"/>
          </w:tcPr>
          <w:p w14:paraId="35FA71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700*600*1000</w:t>
            </w:r>
          </w:p>
        </w:tc>
        <w:tc>
          <w:tcPr>
            <w:tcW w:w="8205" w:type="dxa"/>
            <w:vMerge w:val="continue"/>
            <w:shd w:val="clear" w:color="auto" w:fill="auto"/>
            <w:vAlign w:val="center"/>
          </w:tcPr>
          <w:p w14:paraId="63EDE04D">
            <w:pPr>
              <w:rPr>
                <w:rFonts w:hint="eastAsia" w:ascii="宋体" w:hAnsi="宋体" w:cs="宋体"/>
                <w:color w:val="000000" w:themeColor="text1"/>
                <w:sz w:val="18"/>
                <w:szCs w:val="18"/>
                <w14:textFill>
                  <w14:solidFill>
                    <w14:schemeClr w14:val="tx1"/>
                  </w14:solidFill>
                </w14:textFill>
              </w:rPr>
            </w:pPr>
          </w:p>
        </w:tc>
        <w:tc>
          <w:tcPr>
            <w:tcW w:w="555" w:type="dxa"/>
            <w:shd w:val="clear" w:color="auto" w:fill="auto"/>
            <w:noWrap/>
            <w:vAlign w:val="center"/>
          </w:tcPr>
          <w:p w14:paraId="37C2E7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375" w:type="dxa"/>
            <w:shd w:val="clear" w:color="auto" w:fill="auto"/>
            <w:noWrap/>
            <w:vAlign w:val="center"/>
          </w:tcPr>
          <w:p w14:paraId="4B3FB6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continue"/>
            <w:shd w:val="clear" w:color="auto" w:fill="auto"/>
            <w:vAlign w:val="center"/>
          </w:tcPr>
          <w:p w14:paraId="6640FCD0">
            <w:pPr>
              <w:jc w:val="center"/>
              <w:rPr>
                <w:rFonts w:hint="eastAsia" w:ascii="宋体" w:hAnsi="宋体" w:cs="宋体"/>
                <w:color w:val="000000"/>
                <w:sz w:val="18"/>
                <w:szCs w:val="18"/>
              </w:rPr>
            </w:pPr>
          </w:p>
        </w:tc>
      </w:tr>
      <w:tr w14:paraId="201F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555" w:type="dxa"/>
            <w:shd w:val="clear" w:color="auto" w:fill="auto"/>
            <w:vAlign w:val="center"/>
          </w:tcPr>
          <w:p w14:paraId="4C11D5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102</w:t>
            </w:r>
          </w:p>
        </w:tc>
        <w:tc>
          <w:tcPr>
            <w:tcW w:w="1114" w:type="dxa"/>
            <w:shd w:val="clear" w:color="auto" w:fill="auto"/>
            <w:vAlign w:val="center"/>
          </w:tcPr>
          <w:p w14:paraId="632F2CC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花格柜</w:t>
            </w:r>
          </w:p>
        </w:tc>
        <w:tc>
          <w:tcPr>
            <w:tcW w:w="1440" w:type="dxa"/>
            <w:shd w:val="clear" w:color="auto" w:fill="auto"/>
            <w:vAlign w:val="center"/>
          </w:tcPr>
          <w:p w14:paraId="23D4B1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700*200*1000</w:t>
            </w:r>
          </w:p>
        </w:tc>
        <w:tc>
          <w:tcPr>
            <w:tcW w:w="8205" w:type="dxa"/>
            <w:shd w:val="clear" w:color="auto" w:fill="auto"/>
            <w:vAlign w:val="center"/>
          </w:tcPr>
          <w:p w14:paraId="31ABFBA3">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采用国家标准E0级优质实木多层板，厚度18mm，三聚氰胺纸贴面，封边：2.0mm厚PVC封边条，封边条修整后表面无毛刺。四面全固定封板，封板包顶板结构，顶板向下内收150mm,可摆放绿植，防止绿植掉落。</w:t>
            </w:r>
          </w:p>
        </w:tc>
        <w:tc>
          <w:tcPr>
            <w:tcW w:w="555" w:type="dxa"/>
            <w:shd w:val="clear" w:color="auto" w:fill="auto"/>
            <w:noWrap/>
            <w:vAlign w:val="center"/>
          </w:tcPr>
          <w:p w14:paraId="2DE163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375" w:type="dxa"/>
            <w:shd w:val="clear" w:color="auto" w:fill="auto"/>
            <w:noWrap/>
            <w:vAlign w:val="center"/>
          </w:tcPr>
          <w:p w14:paraId="3AAF08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vAlign w:val="center"/>
          </w:tcPr>
          <w:p w14:paraId="67F79517">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59616" behindDoc="0" locked="0" layoutInCell="1" allowOverlap="1">
                  <wp:simplePos x="0" y="0"/>
                  <wp:positionH relativeFrom="column">
                    <wp:posOffset>523875</wp:posOffset>
                  </wp:positionH>
                  <wp:positionV relativeFrom="paragraph">
                    <wp:posOffset>140970</wp:posOffset>
                  </wp:positionV>
                  <wp:extent cx="731520" cy="1154430"/>
                  <wp:effectExtent l="0" t="0" r="11430" b="7620"/>
                  <wp:wrapNone/>
                  <wp:docPr id="23" name="图片_73"/>
                  <wp:cNvGraphicFramePr/>
                  <a:graphic xmlns:a="http://schemas.openxmlformats.org/drawingml/2006/main">
                    <a:graphicData uri="http://schemas.openxmlformats.org/drawingml/2006/picture">
                      <pic:pic xmlns:pic="http://schemas.openxmlformats.org/drawingml/2006/picture">
                        <pic:nvPicPr>
                          <pic:cNvPr id="23" name="图片_73"/>
                          <pic:cNvPicPr/>
                        </pic:nvPicPr>
                        <pic:blipFill>
                          <a:blip r:embed="rId105"/>
                          <a:stretch>
                            <a:fillRect/>
                          </a:stretch>
                        </pic:blipFill>
                        <pic:spPr>
                          <a:xfrm>
                            <a:off x="0" y="0"/>
                            <a:ext cx="731520" cy="1154430"/>
                          </a:xfrm>
                          <a:prstGeom prst="rect">
                            <a:avLst/>
                          </a:prstGeom>
                          <a:noFill/>
                          <a:ln>
                            <a:noFill/>
                          </a:ln>
                        </pic:spPr>
                      </pic:pic>
                    </a:graphicData>
                  </a:graphic>
                </wp:anchor>
              </w:drawing>
            </w:r>
          </w:p>
        </w:tc>
      </w:tr>
      <w:tr w14:paraId="525C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555" w:type="dxa"/>
            <w:shd w:val="clear" w:color="auto" w:fill="auto"/>
            <w:noWrap/>
            <w:vAlign w:val="center"/>
          </w:tcPr>
          <w:p w14:paraId="7233D73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103</w:t>
            </w:r>
          </w:p>
        </w:tc>
        <w:tc>
          <w:tcPr>
            <w:tcW w:w="1114" w:type="dxa"/>
            <w:vMerge w:val="restart"/>
            <w:shd w:val="clear" w:color="auto" w:fill="auto"/>
            <w:vAlign w:val="center"/>
          </w:tcPr>
          <w:p w14:paraId="49D574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C型吧台</w:t>
            </w:r>
          </w:p>
        </w:tc>
        <w:tc>
          <w:tcPr>
            <w:tcW w:w="1440" w:type="dxa"/>
            <w:shd w:val="clear" w:color="auto" w:fill="auto"/>
            <w:vAlign w:val="center"/>
          </w:tcPr>
          <w:p w14:paraId="1CDA09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2400*600*1000</w:t>
            </w:r>
          </w:p>
        </w:tc>
        <w:tc>
          <w:tcPr>
            <w:tcW w:w="8205" w:type="dxa"/>
            <w:vMerge w:val="restart"/>
            <w:shd w:val="clear" w:color="auto" w:fill="auto"/>
            <w:vAlign w:val="center"/>
          </w:tcPr>
          <w:p w14:paraId="73A0DC92">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1.全木结构。</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2.台面：采用15mm厚人造大理石台面，边缘加厚至30mm。锐角倒圆。</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3.材料：多层板。</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4.工艺：采用E0级优质实木多层板，顶板厚度≥25mm；层板、立板、侧板厚度≥18mm；背板厚度≥12mm。正反三聚氰胺贴面，表面不可留有压痕、划伤、斑点和凹凸不平，同批产品不得出现明显色差，2mm厚同色优质PVC封边，采用具有环保、耐热、耐水、粘性强特点的环保胶水；柜门为铝合金拉手，配置优质阻尼铰链。外立面采用格栅板工艺装饰。2400mm长吧台转角处做600mm宽封板，剩下均分为二组对开门，内含一块层板，800mm长吧台为一组对开门，内含一块层板。</w:t>
            </w:r>
          </w:p>
        </w:tc>
        <w:tc>
          <w:tcPr>
            <w:tcW w:w="555" w:type="dxa"/>
            <w:shd w:val="clear" w:color="auto" w:fill="auto"/>
            <w:noWrap/>
            <w:vAlign w:val="center"/>
          </w:tcPr>
          <w:p w14:paraId="7D3AB9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50E9B7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restart"/>
            <w:shd w:val="clear" w:color="auto" w:fill="auto"/>
            <w:noWrap/>
            <w:vAlign w:val="center"/>
          </w:tcPr>
          <w:p w14:paraId="312E255E">
            <w:pPr>
              <w:widowControl/>
              <w:jc w:val="center"/>
              <w:textAlignment w:val="center"/>
              <w:rPr>
                <w:rFonts w:hint="eastAsia" w:ascii="宋体" w:hAnsi="宋体" w:cs="宋体"/>
                <w:color w:val="000000"/>
                <w:sz w:val="18"/>
                <w:szCs w:val="18"/>
              </w:rPr>
            </w:pPr>
            <w:r>
              <w:drawing>
                <wp:inline distT="0" distB="0" distL="114300" distR="114300">
                  <wp:extent cx="916305" cy="914400"/>
                  <wp:effectExtent l="0" t="0" r="1714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6"/>
                          <a:stretch>
                            <a:fillRect/>
                          </a:stretch>
                        </pic:blipFill>
                        <pic:spPr>
                          <a:xfrm>
                            <a:off x="0" y="0"/>
                            <a:ext cx="916305" cy="914400"/>
                          </a:xfrm>
                          <a:prstGeom prst="rect">
                            <a:avLst/>
                          </a:prstGeom>
                          <a:noFill/>
                          <a:ln>
                            <a:noFill/>
                          </a:ln>
                        </pic:spPr>
                      </pic:pic>
                    </a:graphicData>
                  </a:graphic>
                </wp:inline>
              </w:drawing>
            </w:r>
            <w:r>
              <w:rPr>
                <w:rFonts w:hint="eastAsia" w:ascii="宋体" w:hAnsi="宋体" w:cs="宋体"/>
                <w:color w:val="000000"/>
                <w:kern w:val="0"/>
                <w:sz w:val="18"/>
                <w:szCs w:val="18"/>
                <w:bdr w:val="single" w:color="000000" w:sz="4" w:space="0"/>
              </w:rPr>
              <w:drawing>
                <wp:anchor distT="0" distB="0" distL="114300" distR="114300" simplePos="0" relativeHeight="251760640" behindDoc="0" locked="0" layoutInCell="1" allowOverlap="1">
                  <wp:simplePos x="0" y="0"/>
                  <wp:positionH relativeFrom="column">
                    <wp:posOffset>205740</wp:posOffset>
                  </wp:positionH>
                  <wp:positionV relativeFrom="paragraph">
                    <wp:posOffset>1003300</wp:posOffset>
                  </wp:positionV>
                  <wp:extent cx="1514475" cy="829310"/>
                  <wp:effectExtent l="0" t="0" r="9525" b="8890"/>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107"/>
                          <a:stretch>
                            <a:fillRect/>
                          </a:stretch>
                        </pic:blipFill>
                        <pic:spPr>
                          <a:xfrm>
                            <a:off x="0" y="0"/>
                            <a:ext cx="1514475" cy="829310"/>
                          </a:xfrm>
                          <a:prstGeom prst="rect">
                            <a:avLst/>
                          </a:prstGeom>
                          <a:noFill/>
                          <a:ln>
                            <a:noFill/>
                          </a:ln>
                        </pic:spPr>
                      </pic:pic>
                    </a:graphicData>
                  </a:graphic>
                </wp:anchor>
              </w:drawing>
            </w:r>
          </w:p>
        </w:tc>
      </w:tr>
      <w:tr w14:paraId="390F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55" w:type="dxa"/>
            <w:shd w:val="clear" w:color="auto" w:fill="auto"/>
            <w:vAlign w:val="center"/>
          </w:tcPr>
          <w:p w14:paraId="385E70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104</w:t>
            </w:r>
          </w:p>
        </w:tc>
        <w:tc>
          <w:tcPr>
            <w:tcW w:w="1114" w:type="dxa"/>
            <w:vMerge w:val="continue"/>
            <w:shd w:val="clear" w:color="auto" w:fill="auto"/>
            <w:vAlign w:val="center"/>
          </w:tcPr>
          <w:p w14:paraId="1A21A7AD">
            <w:pPr>
              <w:jc w:val="center"/>
              <w:rPr>
                <w:rFonts w:hint="eastAsia" w:ascii="宋体" w:hAnsi="宋体" w:cs="宋体"/>
                <w:color w:val="000000"/>
                <w:sz w:val="18"/>
                <w:szCs w:val="18"/>
              </w:rPr>
            </w:pPr>
          </w:p>
        </w:tc>
        <w:tc>
          <w:tcPr>
            <w:tcW w:w="1440" w:type="dxa"/>
            <w:shd w:val="clear" w:color="auto" w:fill="auto"/>
            <w:vAlign w:val="center"/>
          </w:tcPr>
          <w:p w14:paraId="182A64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800*600*1000</w:t>
            </w:r>
          </w:p>
        </w:tc>
        <w:tc>
          <w:tcPr>
            <w:tcW w:w="8205" w:type="dxa"/>
            <w:vMerge w:val="continue"/>
            <w:shd w:val="clear" w:color="auto" w:fill="auto"/>
            <w:vAlign w:val="center"/>
          </w:tcPr>
          <w:p w14:paraId="2D69D4DB">
            <w:pPr>
              <w:rPr>
                <w:rFonts w:hint="eastAsia" w:ascii="宋体" w:hAnsi="宋体" w:cs="宋体"/>
                <w:color w:val="000000" w:themeColor="text1"/>
                <w:sz w:val="18"/>
                <w:szCs w:val="18"/>
                <w14:textFill>
                  <w14:solidFill>
                    <w14:schemeClr w14:val="tx1"/>
                  </w14:solidFill>
                </w14:textFill>
              </w:rPr>
            </w:pPr>
          </w:p>
        </w:tc>
        <w:tc>
          <w:tcPr>
            <w:tcW w:w="555" w:type="dxa"/>
            <w:shd w:val="clear" w:color="auto" w:fill="auto"/>
            <w:noWrap/>
            <w:vAlign w:val="center"/>
          </w:tcPr>
          <w:p w14:paraId="50179A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349D11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vMerge w:val="continue"/>
            <w:shd w:val="clear" w:color="auto" w:fill="auto"/>
            <w:noWrap/>
            <w:vAlign w:val="center"/>
          </w:tcPr>
          <w:p w14:paraId="08A83BEC">
            <w:pPr>
              <w:jc w:val="center"/>
              <w:rPr>
                <w:rFonts w:hint="eastAsia" w:ascii="宋体" w:hAnsi="宋体" w:cs="宋体"/>
                <w:color w:val="000000"/>
                <w:sz w:val="18"/>
                <w:szCs w:val="18"/>
              </w:rPr>
            </w:pPr>
          </w:p>
        </w:tc>
      </w:tr>
      <w:tr w14:paraId="7C02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trPr>
        <w:tc>
          <w:tcPr>
            <w:tcW w:w="555" w:type="dxa"/>
            <w:shd w:val="clear" w:color="auto" w:fill="auto"/>
            <w:noWrap/>
            <w:vAlign w:val="center"/>
          </w:tcPr>
          <w:p w14:paraId="22D607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105</w:t>
            </w:r>
          </w:p>
        </w:tc>
        <w:tc>
          <w:tcPr>
            <w:tcW w:w="1114" w:type="dxa"/>
            <w:shd w:val="clear" w:color="auto" w:fill="auto"/>
            <w:vAlign w:val="center"/>
          </w:tcPr>
          <w:p w14:paraId="07F8A2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吊柜</w:t>
            </w:r>
          </w:p>
        </w:tc>
        <w:tc>
          <w:tcPr>
            <w:tcW w:w="1440" w:type="dxa"/>
            <w:shd w:val="clear" w:color="auto" w:fill="auto"/>
            <w:vAlign w:val="center"/>
          </w:tcPr>
          <w:p w14:paraId="686E5E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2400*400*1200</w:t>
            </w:r>
          </w:p>
        </w:tc>
        <w:tc>
          <w:tcPr>
            <w:tcW w:w="8205" w:type="dxa"/>
            <w:shd w:val="clear" w:color="auto" w:fill="auto"/>
            <w:vAlign w:val="center"/>
          </w:tcPr>
          <w:p w14:paraId="6D3AF5D7">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板件采用18mm厚E0级优质实木多层板，三聚氰胺纸贴面，2mm同色封边条，封边条修整后表面无毛刺。吊装在顶上，优质锌合金连接件。采用具有环保、耐热、耐水、粘性强特点的环保胶水。靠墙一侧尺寸为1600*300*1200mm上方800mm两组对开门，下方400mm为开放格，其它三侧为600H，全开放设计，矮的两侧平均分成六个空格，长的一侧平均分成八个空格。</w:t>
            </w:r>
          </w:p>
        </w:tc>
        <w:tc>
          <w:tcPr>
            <w:tcW w:w="555" w:type="dxa"/>
            <w:shd w:val="clear" w:color="auto" w:fill="auto"/>
            <w:vAlign w:val="center"/>
          </w:tcPr>
          <w:p w14:paraId="09F62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375" w:type="dxa"/>
            <w:shd w:val="clear" w:color="auto" w:fill="auto"/>
            <w:vAlign w:val="center"/>
          </w:tcPr>
          <w:p w14:paraId="4474AF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center"/>
          </w:tcPr>
          <w:p w14:paraId="4B75A9D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61664" behindDoc="0" locked="0" layoutInCell="1" allowOverlap="1">
                  <wp:simplePos x="0" y="0"/>
                  <wp:positionH relativeFrom="column">
                    <wp:posOffset>201295</wp:posOffset>
                  </wp:positionH>
                  <wp:positionV relativeFrom="paragraph">
                    <wp:posOffset>168275</wp:posOffset>
                  </wp:positionV>
                  <wp:extent cx="1568450" cy="1123950"/>
                  <wp:effectExtent l="0" t="0" r="12700" b="0"/>
                  <wp:wrapNone/>
                  <wp:docPr id="26" name="图片_7"/>
                  <wp:cNvGraphicFramePr/>
                  <a:graphic xmlns:a="http://schemas.openxmlformats.org/drawingml/2006/main">
                    <a:graphicData uri="http://schemas.openxmlformats.org/drawingml/2006/picture">
                      <pic:pic xmlns:pic="http://schemas.openxmlformats.org/drawingml/2006/picture">
                        <pic:nvPicPr>
                          <pic:cNvPr id="26" name="图片_7"/>
                          <pic:cNvPicPr/>
                        </pic:nvPicPr>
                        <pic:blipFill>
                          <a:blip r:embed="rId108"/>
                          <a:stretch>
                            <a:fillRect/>
                          </a:stretch>
                        </pic:blipFill>
                        <pic:spPr>
                          <a:xfrm>
                            <a:off x="0" y="0"/>
                            <a:ext cx="1568450" cy="1123950"/>
                          </a:xfrm>
                          <a:prstGeom prst="rect">
                            <a:avLst/>
                          </a:prstGeom>
                          <a:noFill/>
                          <a:ln>
                            <a:noFill/>
                          </a:ln>
                        </pic:spPr>
                      </pic:pic>
                    </a:graphicData>
                  </a:graphic>
                </wp:anchor>
              </w:drawing>
            </w:r>
          </w:p>
        </w:tc>
      </w:tr>
      <w:tr w14:paraId="7BFD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555" w:type="dxa"/>
            <w:shd w:val="clear" w:color="auto" w:fill="auto"/>
            <w:vAlign w:val="center"/>
          </w:tcPr>
          <w:p w14:paraId="7D6018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106</w:t>
            </w:r>
          </w:p>
        </w:tc>
        <w:tc>
          <w:tcPr>
            <w:tcW w:w="1114" w:type="dxa"/>
            <w:shd w:val="clear" w:color="auto" w:fill="auto"/>
            <w:vAlign w:val="center"/>
          </w:tcPr>
          <w:p w14:paraId="6A97CD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吧椅</w:t>
            </w:r>
          </w:p>
        </w:tc>
        <w:tc>
          <w:tcPr>
            <w:tcW w:w="1440" w:type="dxa"/>
            <w:shd w:val="clear" w:color="auto" w:fill="auto"/>
            <w:vAlign w:val="center"/>
          </w:tcPr>
          <w:p w14:paraId="5CB63E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490*430*940</w:t>
            </w:r>
          </w:p>
        </w:tc>
        <w:tc>
          <w:tcPr>
            <w:tcW w:w="8205" w:type="dxa"/>
            <w:shd w:val="clear" w:color="auto" w:fill="auto"/>
            <w:vAlign w:val="center"/>
          </w:tcPr>
          <w:p w14:paraId="56837E4E">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PP塑料坐板实木油漆脚，面漆要求漆面透明度高、色泽美观不变色、耐热耐磨性强；底漆要求干燥迅速，附着力强，优质锌合金连接件。采用具有环保、耐热、耐水、粘性强特点的环保胶水。黑色铁艺脚踏，直径12mm。</w:t>
            </w:r>
          </w:p>
        </w:tc>
        <w:tc>
          <w:tcPr>
            <w:tcW w:w="555" w:type="dxa"/>
            <w:shd w:val="clear" w:color="auto" w:fill="auto"/>
            <w:vAlign w:val="center"/>
          </w:tcPr>
          <w:p w14:paraId="0D914E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375" w:type="dxa"/>
            <w:shd w:val="clear" w:color="auto" w:fill="auto"/>
            <w:vAlign w:val="center"/>
          </w:tcPr>
          <w:p w14:paraId="1A72E3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张</w:t>
            </w:r>
          </w:p>
        </w:tc>
        <w:tc>
          <w:tcPr>
            <w:tcW w:w="3090" w:type="dxa"/>
            <w:shd w:val="clear" w:color="auto" w:fill="auto"/>
            <w:noWrap/>
            <w:vAlign w:val="center"/>
          </w:tcPr>
          <w:p w14:paraId="4489F80C">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62688" behindDoc="0" locked="0" layoutInCell="1" allowOverlap="1">
                  <wp:simplePos x="0" y="0"/>
                  <wp:positionH relativeFrom="column">
                    <wp:posOffset>474345</wp:posOffset>
                  </wp:positionH>
                  <wp:positionV relativeFrom="paragraph">
                    <wp:posOffset>160655</wp:posOffset>
                  </wp:positionV>
                  <wp:extent cx="878205" cy="802640"/>
                  <wp:effectExtent l="0" t="0" r="17145" b="16510"/>
                  <wp:wrapNone/>
                  <wp:docPr id="27" name="图片_8"/>
                  <wp:cNvGraphicFramePr/>
                  <a:graphic xmlns:a="http://schemas.openxmlformats.org/drawingml/2006/main">
                    <a:graphicData uri="http://schemas.openxmlformats.org/drawingml/2006/picture">
                      <pic:pic xmlns:pic="http://schemas.openxmlformats.org/drawingml/2006/picture">
                        <pic:nvPicPr>
                          <pic:cNvPr id="27" name="图片_8"/>
                          <pic:cNvPicPr/>
                        </pic:nvPicPr>
                        <pic:blipFill>
                          <a:blip r:embed="rId109"/>
                          <a:stretch>
                            <a:fillRect/>
                          </a:stretch>
                        </pic:blipFill>
                        <pic:spPr>
                          <a:xfrm>
                            <a:off x="0" y="0"/>
                            <a:ext cx="878205" cy="802640"/>
                          </a:xfrm>
                          <a:prstGeom prst="rect">
                            <a:avLst/>
                          </a:prstGeom>
                          <a:noFill/>
                          <a:ln>
                            <a:noFill/>
                          </a:ln>
                        </pic:spPr>
                      </pic:pic>
                    </a:graphicData>
                  </a:graphic>
                </wp:anchor>
              </w:drawing>
            </w:r>
          </w:p>
        </w:tc>
      </w:tr>
      <w:tr w14:paraId="634C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555" w:type="dxa"/>
            <w:shd w:val="clear" w:color="auto" w:fill="auto"/>
            <w:noWrap/>
            <w:vAlign w:val="center"/>
          </w:tcPr>
          <w:p w14:paraId="5302FE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107</w:t>
            </w:r>
          </w:p>
        </w:tc>
        <w:tc>
          <w:tcPr>
            <w:tcW w:w="1114" w:type="dxa"/>
            <w:shd w:val="clear" w:color="auto" w:fill="auto"/>
            <w:vAlign w:val="center"/>
          </w:tcPr>
          <w:p w14:paraId="34F76F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货架</w:t>
            </w:r>
          </w:p>
        </w:tc>
        <w:tc>
          <w:tcPr>
            <w:tcW w:w="1440" w:type="dxa"/>
            <w:shd w:val="clear" w:color="auto" w:fill="auto"/>
            <w:vAlign w:val="center"/>
          </w:tcPr>
          <w:p w14:paraId="1370C8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1200*600*2000</w:t>
            </w:r>
          </w:p>
        </w:tc>
        <w:tc>
          <w:tcPr>
            <w:tcW w:w="8205" w:type="dxa"/>
            <w:shd w:val="clear" w:color="auto" w:fill="auto"/>
            <w:vAlign w:val="center"/>
          </w:tcPr>
          <w:p w14:paraId="68C87DF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一级冷轧钢板，主体框架采用厚度1.2mm钢板折弯（横梁、立柱折弯60mm宽），搁板采用厚度≥0.8mm钢板，表面经酸洗磷化处理，静电粉末喷涂。主支撑架必须加装横向加强拉固条，搁板需有加强筋，每层承重100KG--150KG。高度可调节。连同上方顶板及下方底板，合计四块搁板，搁板外侧厚度50mm，高度均可调整。</w:t>
            </w:r>
          </w:p>
        </w:tc>
        <w:tc>
          <w:tcPr>
            <w:tcW w:w="555" w:type="dxa"/>
            <w:shd w:val="clear" w:color="auto" w:fill="auto"/>
            <w:vAlign w:val="center"/>
          </w:tcPr>
          <w:p w14:paraId="6E9622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c>
          <w:tcPr>
            <w:tcW w:w="375" w:type="dxa"/>
            <w:shd w:val="clear" w:color="auto" w:fill="auto"/>
            <w:vAlign w:val="center"/>
          </w:tcPr>
          <w:p w14:paraId="10AA45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3090" w:type="dxa"/>
            <w:shd w:val="clear" w:color="auto" w:fill="auto"/>
            <w:noWrap/>
            <w:vAlign w:val="center"/>
          </w:tcPr>
          <w:p w14:paraId="6F3F1D1D">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63712" behindDoc="0" locked="0" layoutInCell="1" allowOverlap="1">
                  <wp:simplePos x="0" y="0"/>
                  <wp:positionH relativeFrom="column">
                    <wp:posOffset>583565</wp:posOffset>
                  </wp:positionH>
                  <wp:positionV relativeFrom="paragraph">
                    <wp:posOffset>59690</wp:posOffset>
                  </wp:positionV>
                  <wp:extent cx="781685" cy="704850"/>
                  <wp:effectExtent l="0" t="0" r="18415" b="0"/>
                  <wp:wrapNone/>
                  <wp:docPr id="63" name="Picture_52"/>
                  <wp:cNvGraphicFramePr/>
                  <a:graphic xmlns:a="http://schemas.openxmlformats.org/drawingml/2006/main">
                    <a:graphicData uri="http://schemas.openxmlformats.org/drawingml/2006/picture">
                      <pic:pic xmlns:pic="http://schemas.openxmlformats.org/drawingml/2006/picture">
                        <pic:nvPicPr>
                          <pic:cNvPr id="63" name="Picture_52"/>
                          <pic:cNvPicPr/>
                        </pic:nvPicPr>
                        <pic:blipFill>
                          <a:blip r:embed="rId110"/>
                          <a:stretch>
                            <a:fillRect/>
                          </a:stretch>
                        </pic:blipFill>
                        <pic:spPr>
                          <a:xfrm>
                            <a:off x="0" y="0"/>
                            <a:ext cx="781685" cy="704850"/>
                          </a:xfrm>
                          <a:prstGeom prst="rect">
                            <a:avLst/>
                          </a:prstGeom>
                          <a:noFill/>
                          <a:ln>
                            <a:noFill/>
                          </a:ln>
                        </pic:spPr>
                      </pic:pic>
                    </a:graphicData>
                  </a:graphic>
                </wp:anchor>
              </w:drawing>
            </w:r>
          </w:p>
        </w:tc>
      </w:tr>
      <w:tr w14:paraId="786E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0" w:hRule="atLeast"/>
        </w:trPr>
        <w:tc>
          <w:tcPr>
            <w:tcW w:w="555" w:type="dxa"/>
            <w:shd w:val="clear" w:color="auto" w:fill="auto"/>
            <w:vAlign w:val="center"/>
          </w:tcPr>
          <w:p w14:paraId="149FE2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108</w:t>
            </w:r>
          </w:p>
        </w:tc>
        <w:tc>
          <w:tcPr>
            <w:tcW w:w="1114" w:type="dxa"/>
            <w:shd w:val="clear" w:color="auto" w:fill="auto"/>
            <w:vAlign w:val="center"/>
          </w:tcPr>
          <w:p w14:paraId="54B9D9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多功能学生桌</w:t>
            </w:r>
          </w:p>
        </w:tc>
        <w:tc>
          <w:tcPr>
            <w:tcW w:w="1440" w:type="dxa"/>
            <w:shd w:val="clear" w:color="auto" w:fill="auto"/>
            <w:noWrap/>
            <w:vAlign w:val="center"/>
          </w:tcPr>
          <w:p w14:paraId="78CC68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1200*600*760</w:t>
            </w:r>
          </w:p>
        </w:tc>
        <w:tc>
          <w:tcPr>
            <w:tcW w:w="8205" w:type="dxa"/>
            <w:shd w:val="clear" w:color="auto" w:fill="auto"/>
            <w:vAlign w:val="center"/>
          </w:tcPr>
          <w:p w14:paraId="54D51DE7">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组成部件：由台面（铝型材包边条、铝压铸连接件、实芯理化板、E0级三聚氰胺板）、左右桌腿组成。</w:t>
            </w:r>
          </w:p>
          <w:p w14:paraId="0EE917D7">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1.尺寸规格：1200*600*760mm（±5mm）（桌面离地垂直高度）。</w:t>
            </w:r>
          </w:p>
          <w:p w14:paraId="1F443C51">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台面：尺寸1200*600*45(±5mm)，台面采用双层台面包边框架设计，由铝型材包边条、铝压铸连接件、实芯理化板、E0级三聚氰胺板组成。实芯理化板叠放在EO级三聚氰胺板上，通过铝型材包边条、铝压铸连接件使其包裹住，拼装成框架台面结构，再通过防脱落螺丝链接固定，从而搭建成台面。</w:t>
            </w:r>
          </w:p>
          <w:p w14:paraId="17CAC585">
            <w:pPr>
              <w:widowControl/>
              <w:numPr>
                <w:ilvl w:val="255"/>
                <w:numId w:val="0"/>
              </w:numP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3.铝型材包边条截面尺寸：45*43（±0.1mm），设计主壁厚不小于1.5mm，结构加强筋壁厚不小于1.0mm，表面喷细砂(150-180#)后阳极氧化处理；铝压铸连接件，表面静电喷涂氟碳漆。</w:t>
            </w:r>
          </w:p>
          <w:p w14:paraId="59084DD7">
            <w:pPr>
              <w:widowControl/>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左、右桌腿：尺寸733.5*555*110mm(±5mm)，采用不对称的桌腿布局，通过直腿与斜腿的搭配兼顾结构的稳定性。它由椭圆管和钣金件焊接而成，椭圆管材质为冷轧钢管，截面尺寸60*40mm，工艺为钣金折弯，焊接完成后打磨平整，表面处理为环氧树脂粉末喷涂高温固化。左右桌腿通过防脱落内六角螺丝与台面框架紧密连接。</w:t>
            </w:r>
          </w:p>
          <w:p w14:paraId="2E9F18BC">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调整脚：贴地管下方各安装1套调整脚，由直径不小于28mm的一体注塑成型塑料调整脚组成，便于地面不平时调平，且起到桌子稳定作用，还可以通过转接固定钣金，使整张桌子通过地面孔位固定住，满足桌子防倾倒需求。</w:t>
            </w:r>
          </w:p>
        </w:tc>
        <w:tc>
          <w:tcPr>
            <w:tcW w:w="555" w:type="dxa"/>
            <w:shd w:val="clear" w:color="auto" w:fill="auto"/>
            <w:vAlign w:val="center"/>
          </w:tcPr>
          <w:p w14:paraId="28849F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w:t>
            </w:r>
          </w:p>
        </w:tc>
        <w:tc>
          <w:tcPr>
            <w:tcW w:w="375" w:type="dxa"/>
            <w:shd w:val="clear" w:color="auto" w:fill="auto"/>
            <w:noWrap/>
            <w:vAlign w:val="center"/>
          </w:tcPr>
          <w:p w14:paraId="02F2EA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3C2527A3">
            <w:pPr>
              <w:widowControl/>
              <w:textAlignment w:val="center"/>
              <w:rPr>
                <w:rFonts w:hint="eastAsia" w:ascii="宋体" w:hAnsi="宋体" w:cs="宋体"/>
                <w:color w:val="000000"/>
                <w:sz w:val="18"/>
                <w:szCs w:val="18"/>
              </w:rPr>
            </w:pPr>
            <w:r>
              <w:rPr>
                <w:rFonts w:hint="eastAsia" w:ascii="宋体" w:hAnsi="宋体" w:cs="宋体"/>
                <w:color w:val="000000"/>
                <w:kern w:val="0"/>
                <w:sz w:val="18"/>
                <w:szCs w:val="18"/>
                <w:bdr w:val="single" w:color="000000" w:sz="4" w:space="0"/>
              </w:rPr>
              <w:drawing>
                <wp:anchor distT="0" distB="0" distL="114300" distR="114300" simplePos="0" relativeHeight="251764736" behindDoc="0" locked="0" layoutInCell="1" allowOverlap="1">
                  <wp:simplePos x="0" y="0"/>
                  <wp:positionH relativeFrom="column">
                    <wp:posOffset>238125</wp:posOffset>
                  </wp:positionH>
                  <wp:positionV relativeFrom="paragraph">
                    <wp:posOffset>1308100</wp:posOffset>
                  </wp:positionV>
                  <wp:extent cx="1535430" cy="1454785"/>
                  <wp:effectExtent l="0" t="0" r="7620" b="12065"/>
                  <wp:wrapNone/>
                  <wp:docPr id="64" name="图片_118"/>
                  <wp:cNvGraphicFramePr/>
                  <a:graphic xmlns:a="http://schemas.openxmlformats.org/drawingml/2006/main">
                    <a:graphicData uri="http://schemas.openxmlformats.org/drawingml/2006/picture">
                      <pic:pic xmlns:pic="http://schemas.openxmlformats.org/drawingml/2006/picture">
                        <pic:nvPicPr>
                          <pic:cNvPr id="64" name="图片_118"/>
                          <pic:cNvPicPr/>
                        </pic:nvPicPr>
                        <pic:blipFill>
                          <a:blip r:embed="rId111"/>
                          <a:stretch>
                            <a:fillRect/>
                          </a:stretch>
                        </pic:blipFill>
                        <pic:spPr>
                          <a:xfrm>
                            <a:off x="0" y="0"/>
                            <a:ext cx="1535430" cy="1454785"/>
                          </a:xfrm>
                          <a:prstGeom prst="rect">
                            <a:avLst/>
                          </a:prstGeom>
                          <a:noFill/>
                          <a:ln>
                            <a:noFill/>
                          </a:ln>
                        </pic:spPr>
                      </pic:pic>
                    </a:graphicData>
                  </a:graphic>
                </wp:anchor>
              </w:drawing>
            </w:r>
          </w:p>
        </w:tc>
      </w:tr>
      <w:tr w14:paraId="0021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555" w:type="dxa"/>
            <w:shd w:val="clear" w:color="auto" w:fill="auto"/>
            <w:noWrap/>
            <w:vAlign w:val="center"/>
          </w:tcPr>
          <w:p w14:paraId="3E9EFC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109</w:t>
            </w:r>
          </w:p>
        </w:tc>
        <w:tc>
          <w:tcPr>
            <w:tcW w:w="1114" w:type="dxa"/>
            <w:shd w:val="clear" w:color="auto" w:fill="auto"/>
            <w:vAlign w:val="center"/>
          </w:tcPr>
          <w:p w14:paraId="74564E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学生椅</w:t>
            </w:r>
          </w:p>
        </w:tc>
        <w:tc>
          <w:tcPr>
            <w:tcW w:w="1440" w:type="dxa"/>
            <w:shd w:val="clear" w:color="auto" w:fill="auto"/>
            <w:vAlign w:val="center"/>
          </w:tcPr>
          <w:p w14:paraId="2E14E7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480*530*860</w:t>
            </w:r>
          </w:p>
        </w:tc>
        <w:tc>
          <w:tcPr>
            <w:tcW w:w="8205" w:type="dxa"/>
            <w:shd w:val="clear" w:color="auto" w:fill="auto"/>
            <w:vAlign w:val="center"/>
          </w:tcPr>
          <w:p w14:paraId="72FE998F">
            <w:pPr>
              <w:widowControl/>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1.面料优质布艺2.海绵采用45度高密度海绵</w:t>
            </w:r>
            <w:r>
              <w:rPr>
                <w:rFonts w:hint="eastAsia" w:ascii="宋体" w:hAnsi="宋体" w:cs="宋体"/>
                <w:color w:val="000000" w:themeColor="text1"/>
                <w:kern w:val="0"/>
                <w:sz w:val="18"/>
                <w:szCs w:val="18"/>
                <w:lang w:bidi="ar"/>
                <w14:textFill>
                  <w14:solidFill>
                    <w14:schemeClr w14:val="tx1"/>
                  </w14:solidFill>
                </w14:textFill>
              </w:rPr>
              <w:br w:type="textWrapping"/>
            </w:r>
            <w:r>
              <w:rPr>
                <w:rFonts w:hint="eastAsia" w:ascii="宋体" w:hAnsi="宋体" w:cs="宋体"/>
                <w:color w:val="000000" w:themeColor="text1"/>
                <w:kern w:val="0"/>
                <w:sz w:val="18"/>
                <w:szCs w:val="18"/>
                <w:lang w:bidi="ar"/>
                <w14:textFill>
                  <w14:solidFill>
                    <w14:schemeClr w14:val="tx1"/>
                  </w14:solidFill>
                </w14:textFill>
              </w:rPr>
              <w:t>3.外壳PP胶一次注成4.白色铁脚</w:t>
            </w:r>
          </w:p>
        </w:tc>
        <w:tc>
          <w:tcPr>
            <w:tcW w:w="555" w:type="dxa"/>
            <w:shd w:val="clear" w:color="auto" w:fill="auto"/>
            <w:vAlign w:val="center"/>
          </w:tcPr>
          <w:p w14:paraId="2C55EA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w:t>
            </w:r>
          </w:p>
        </w:tc>
        <w:tc>
          <w:tcPr>
            <w:tcW w:w="375" w:type="dxa"/>
            <w:shd w:val="clear" w:color="auto" w:fill="auto"/>
            <w:noWrap/>
            <w:vAlign w:val="center"/>
          </w:tcPr>
          <w:p w14:paraId="771D8B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3090" w:type="dxa"/>
            <w:shd w:val="clear" w:color="auto" w:fill="auto"/>
            <w:noWrap/>
            <w:vAlign w:val="center"/>
          </w:tcPr>
          <w:p w14:paraId="436B22C5">
            <w:pPr>
              <w:widowControl/>
              <w:textAlignment w:val="center"/>
              <w:rPr>
                <w:rFonts w:hint="eastAsia" w:ascii="宋体" w:hAnsi="宋体" w:cs="宋体"/>
                <w:color w:val="000000"/>
                <w:sz w:val="18"/>
                <w:szCs w:val="18"/>
              </w:rPr>
            </w:pPr>
            <w:r>
              <w:drawing>
                <wp:inline distT="0" distB="0" distL="114300" distR="114300">
                  <wp:extent cx="1576070" cy="1073150"/>
                  <wp:effectExtent l="0" t="0" r="5080" b="12700"/>
                  <wp:docPr id="343" name="ID_5883D06619A749D59D4DDBEE65F43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D_5883D06619A749D59D4DDBEE65F43DA9"/>
                          <pic:cNvPicPr>
                            <a:picLocks noChangeAspect="1"/>
                          </pic:cNvPicPr>
                        </pic:nvPicPr>
                        <pic:blipFill>
                          <a:blip r:embed="rId112"/>
                          <a:stretch>
                            <a:fillRect/>
                          </a:stretch>
                        </pic:blipFill>
                        <pic:spPr>
                          <a:xfrm>
                            <a:off x="0" y="0"/>
                            <a:ext cx="1576070" cy="1073150"/>
                          </a:xfrm>
                          <a:prstGeom prst="rect">
                            <a:avLst/>
                          </a:prstGeom>
                          <a:noFill/>
                          <a:ln w="9525">
                            <a:noFill/>
                          </a:ln>
                        </pic:spPr>
                      </pic:pic>
                    </a:graphicData>
                  </a:graphic>
                </wp:inline>
              </w:drawing>
            </w:r>
          </w:p>
        </w:tc>
      </w:tr>
    </w:tbl>
    <w:p w14:paraId="2A9E87C3"/>
    <w:sectPr>
      <w:pgSz w:w="16838" w:h="11906" w:orient="landscape"/>
      <w:pgMar w:top="720" w:right="720" w:bottom="720" w:left="72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780B6">
    <w:pPr>
      <w:pStyle w:val="9"/>
    </w:pPr>
    <w: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E6B588">
                          <w:pPr>
                            <w:pStyle w:val="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tonsIBAACR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wE+qXlDhuceSX798uP35dfn4l&#10;2YkSDQEazLwPmJvGN37E9MUP6MzMRxVt/iIngnEU+HwVWI6JiPyoXtd1hSGBseWC+OzheYiQ3kpv&#10;STZaGnGCRVh+eg9pSl1ScjXn77QxZYrG/eVAzOxhufepx2ylcT/OhPa+OyOfAYffUoe7Tol551Db&#10;vCeLERdjPxu5BoTXx4SFSz8ZdYKai+GkCqN5q/Iq/HkvWQ9/0v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VraJ7CAQAAkQMAAA4AAAAAAAAAAQAgAAAAHgEAAGRycy9lMm9Eb2MueG1sUEsF&#10;BgAAAAAGAAYAWQEAAFIFAAAAAA==&#10;">
              <v:fill on="f" focussize="0,0"/>
              <v:stroke on="f"/>
              <v:imagedata o:title=""/>
              <o:lock v:ext="edit" aspectratio="f"/>
              <v:textbox inset="0mm,0mm,0mm,0mm" style="mso-fit-shape-to-text:t;">
                <w:txbxContent>
                  <w:p w14:paraId="67E6B588">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2A91">
    <w:pPr>
      <w:pStyle w:val="9"/>
    </w:pPr>
    <w: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625A2">
                          <w:pPr>
                            <w:pStyle w:val="9"/>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DXkH8MBAACP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5C+ZYSyw2O/Pz92/nHr/PP&#10;r2SZBOo9VJj35DEzDnduwOTZD+hMvIc2mPRFRgTjKO/pIq8cIhHpUbkqywJDAmPzBfHZ83MfIL6X&#10;zpBk1DTg/LKs/PgIcUydU1I16+6V1nmG2v7lQMzkYan3scdkxWE3TIR2rjkhnx5HX1OLm06JfrCo&#10;bNqS2QizsZuMVAP87SFi4dxPQh2hpmI4p8xo2qm0CH/ec9bzf7T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0NeQfwwEAAI8DAAAOAAAAAAAAAAEAIAAAAB4BAABkcnMvZTJvRG9jLnhtbFBL&#10;BQYAAAAABgAGAFkBAABTBQAAAAA=&#10;">
              <v:fill on="f" focussize="0,0"/>
              <v:stroke on="f"/>
              <v:imagedata o:title=""/>
              <o:lock v:ext="edit" aspectratio="f"/>
              <v:textbox inset="0mm,0mm,0mm,0mm" style="mso-fit-shape-to-text:t;">
                <w:txbxContent>
                  <w:p w14:paraId="587625A2">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BC2AC3"/>
    <w:multiLevelType w:val="singleLevel"/>
    <w:tmpl w:val="17BC2AC3"/>
    <w:lvl w:ilvl="0" w:tentative="0">
      <w:start w:val="1"/>
      <w:numFmt w:val="upperLetter"/>
      <w:lvlText w:val="%1."/>
      <w:lvlJc w:val="left"/>
      <w:pPr>
        <w:tabs>
          <w:tab w:val="left" w:pos="312"/>
        </w:tabs>
      </w:pPr>
    </w:lvl>
  </w:abstractNum>
  <w:abstractNum w:abstractNumId="1">
    <w:nsid w:val="221D6BAF"/>
    <w:multiLevelType w:val="multilevel"/>
    <w:tmpl w:val="221D6BAF"/>
    <w:lvl w:ilvl="0" w:tentative="0">
      <w:start w:val="1"/>
      <w:numFmt w:val="decimal"/>
      <w:lvlText w:val="%1)"/>
      <w:lvlJc w:val="left"/>
      <w:pPr>
        <w:ind w:left="440" w:hanging="440"/>
      </w:pPr>
      <w:rPr>
        <w:rFonts w:hint="default" w:asciiTheme="minorEastAsia" w:hAnsiTheme="minorEastAsia" w:eastAsiaTheme="minorEastAsia" w:cstheme="minorEastAsia"/>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F8A06C4"/>
    <w:multiLevelType w:val="multilevel"/>
    <w:tmpl w:val="2F8A06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CB228B"/>
    <w:multiLevelType w:val="multilevel"/>
    <w:tmpl w:val="33CB22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084049"/>
    <w:multiLevelType w:val="singleLevel"/>
    <w:tmpl w:val="59084049"/>
    <w:lvl w:ilvl="0" w:tentative="0">
      <w:start w:val="1"/>
      <w:numFmt w:val="decimal"/>
      <w:suff w:val="nothing"/>
      <w:lvlText w:val="%1、"/>
      <w:lvlJc w:val="left"/>
    </w:lvl>
  </w:abstractNum>
  <w:abstractNum w:abstractNumId="5">
    <w:nsid w:val="623847FB"/>
    <w:multiLevelType w:val="multilevel"/>
    <w:tmpl w:val="623847FB"/>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7767A897"/>
    <w:multiLevelType w:val="singleLevel"/>
    <w:tmpl w:val="7767A897"/>
    <w:lvl w:ilvl="0" w:tentative="0">
      <w:start w:val="1"/>
      <w:numFmt w:val="decimal"/>
      <w:lvlText w:val="%1."/>
      <w:lvlJc w:val="left"/>
      <w:pPr>
        <w:tabs>
          <w:tab w:val="left" w:pos="312"/>
        </w:tabs>
      </w:pPr>
    </w:lvl>
  </w:abstractNum>
  <w:num w:numId="1">
    <w:abstractNumId w:val="2"/>
  </w:num>
  <w:num w:numId="2">
    <w:abstractNumId w:val="5"/>
  </w:num>
  <w:num w:numId="3">
    <w:abstractNumId w:val="1"/>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JkN2ZkZjIxZWUzNTNhOWE2YzI5ZmE3YWQ2ZGM3OTkifQ=="/>
  </w:docVars>
  <w:rsids>
    <w:rsidRoot w:val="004A427B"/>
    <w:rsid w:val="00000BC8"/>
    <w:rsid w:val="00002D60"/>
    <w:rsid w:val="00012897"/>
    <w:rsid w:val="0002307A"/>
    <w:rsid w:val="00026BB4"/>
    <w:rsid w:val="0003026A"/>
    <w:rsid w:val="00040AFB"/>
    <w:rsid w:val="00042FD2"/>
    <w:rsid w:val="00043D54"/>
    <w:rsid w:val="000506FE"/>
    <w:rsid w:val="00065591"/>
    <w:rsid w:val="00067473"/>
    <w:rsid w:val="00076FC9"/>
    <w:rsid w:val="000816B2"/>
    <w:rsid w:val="000B1BB5"/>
    <w:rsid w:val="000C44BA"/>
    <w:rsid w:val="000C4F9B"/>
    <w:rsid w:val="000D2A4D"/>
    <w:rsid w:val="000E3A00"/>
    <w:rsid w:val="000E5C79"/>
    <w:rsid w:val="000E6FA0"/>
    <w:rsid w:val="000F0EA8"/>
    <w:rsid w:val="000F1329"/>
    <w:rsid w:val="000F14F2"/>
    <w:rsid w:val="00114E16"/>
    <w:rsid w:val="00120448"/>
    <w:rsid w:val="0012331C"/>
    <w:rsid w:val="00132EF2"/>
    <w:rsid w:val="00134E8D"/>
    <w:rsid w:val="0014640C"/>
    <w:rsid w:val="00152F74"/>
    <w:rsid w:val="001566A8"/>
    <w:rsid w:val="0016285C"/>
    <w:rsid w:val="00173B5D"/>
    <w:rsid w:val="001812FE"/>
    <w:rsid w:val="001836DB"/>
    <w:rsid w:val="00184F38"/>
    <w:rsid w:val="001911CD"/>
    <w:rsid w:val="00191206"/>
    <w:rsid w:val="00193037"/>
    <w:rsid w:val="00195015"/>
    <w:rsid w:val="00195EE5"/>
    <w:rsid w:val="001A01C5"/>
    <w:rsid w:val="001A1A89"/>
    <w:rsid w:val="001B0040"/>
    <w:rsid w:val="001B20D2"/>
    <w:rsid w:val="001B46A0"/>
    <w:rsid w:val="001B6AB6"/>
    <w:rsid w:val="001C2B06"/>
    <w:rsid w:val="001D3478"/>
    <w:rsid w:val="001D767F"/>
    <w:rsid w:val="001E6E8F"/>
    <w:rsid w:val="001F3452"/>
    <w:rsid w:val="002039E8"/>
    <w:rsid w:val="002173C9"/>
    <w:rsid w:val="002217A1"/>
    <w:rsid w:val="002275F3"/>
    <w:rsid w:val="002277B2"/>
    <w:rsid w:val="0023342B"/>
    <w:rsid w:val="0023774F"/>
    <w:rsid w:val="0024116E"/>
    <w:rsid w:val="0024567B"/>
    <w:rsid w:val="00247029"/>
    <w:rsid w:val="00253300"/>
    <w:rsid w:val="00254904"/>
    <w:rsid w:val="00260C7C"/>
    <w:rsid w:val="0026356D"/>
    <w:rsid w:val="00263C41"/>
    <w:rsid w:val="002703E4"/>
    <w:rsid w:val="00271A3E"/>
    <w:rsid w:val="002778AE"/>
    <w:rsid w:val="00281FB8"/>
    <w:rsid w:val="002A07D3"/>
    <w:rsid w:val="002B33EB"/>
    <w:rsid w:val="002C35B5"/>
    <w:rsid w:val="002C5C12"/>
    <w:rsid w:val="002D36CF"/>
    <w:rsid w:val="002D6D6B"/>
    <w:rsid w:val="002E0AD2"/>
    <w:rsid w:val="002E17BE"/>
    <w:rsid w:val="002E4CF9"/>
    <w:rsid w:val="002F1FA0"/>
    <w:rsid w:val="00301028"/>
    <w:rsid w:val="00302C6F"/>
    <w:rsid w:val="00314504"/>
    <w:rsid w:val="00330D5A"/>
    <w:rsid w:val="003510F4"/>
    <w:rsid w:val="00360354"/>
    <w:rsid w:val="00392EBC"/>
    <w:rsid w:val="003A1FEE"/>
    <w:rsid w:val="003A43B1"/>
    <w:rsid w:val="003B4B03"/>
    <w:rsid w:val="003C6F6D"/>
    <w:rsid w:val="003C7E87"/>
    <w:rsid w:val="003D27FC"/>
    <w:rsid w:val="003F1780"/>
    <w:rsid w:val="003F3E40"/>
    <w:rsid w:val="003F7BDD"/>
    <w:rsid w:val="004032ED"/>
    <w:rsid w:val="0044000C"/>
    <w:rsid w:val="00443917"/>
    <w:rsid w:val="00444750"/>
    <w:rsid w:val="00450738"/>
    <w:rsid w:val="00462CF9"/>
    <w:rsid w:val="00462F89"/>
    <w:rsid w:val="00463907"/>
    <w:rsid w:val="00477EB9"/>
    <w:rsid w:val="004869EB"/>
    <w:rsid w:val="00495809"/>
    <w:rsid w:val="004A427B"/>
    <w:rsid w:val="004B484E"/>
    <w:rsid w:val="004B53A8"/>
    <w:rsid w:val="004D46CC"/>
    <w:rsid w:val="004E3283"/>
    <w:rsid w:val="004E3E79"/>
    <w:rsid w:val="004E4390"/>
    <w:rsid w:val="00500DEB"/>
    <w:rsid w:val="00501D0E"/>
    <w:rsid w:val="00502B5E"/>
    <w:rsid w:val="005054E1"/>
    <w:rsid w:val="00513FB5"/>
    <w:rsid w:val="00514ACA"/>
    <w:rsid w:val="0052070F"/>
    <w:rsid w:val="00524CC5"/>
    <w:rsid w:val="00526DD8"/>
    <w:rsid w:val="00530135"/>
    <w:rsid w:val="00530BD9"/>
    <w:rsid w:val="005319D6"/>
    <w:rsid w:val="00532594"/>
    <w:rsid w:val="00550ED4"/>
    <w:rsid w:val="00554F7A"/>
    <w:rsid w:val="00555DF5"/>
    <w:rsid w:val="00566B83"/>
    <w:rsid w:val="0058001D"/>
    <w:rsid w:val="00581045"/>
    <w:rsid w:val="005935D7"/>
    <w:rsid w:val="005A4CB6"/>
    <w:rsid w:val="005A55B3"/>
    <w:rsid w:val="005B1BE3"/>
    <w:rsid w:val="005B1CAC"/>
    <w:rsid w:val="005C2BAC"/>
    <w:rsid w:val="005C62CA"/>
    <w:rsid w:val="005D55E2"/>
    <w:rsid w:val="005E7C02"/>
    <w:rsid w:val="005F3D83"/>
    <w:rsid w:val="005F6FFD"/>
    <w:rsid w:val="006236EB"/>
    <w:rsid w:val="0064088E"/>
    <w:rsid w:val="00644134"/>
    <w:rsid w:val="00644F27"/>
    <w:rsid w:val="00647DE9"/>
    <w:rsid w:val="00650536"/>
    <w:rsid w:val="006579AF"/>
    <w:rsid w:val="00664A96"/>
    <w:rsid w:val="00683403"/>
    <w:rsid w:val="006A3456"/>
    <w:rsid w:val="006B5A6C"/>
    <w:rsid w:val="006B79A5"/>
    <w:rsid w:val="006D2585"/>
    <w:rsid w:val="006D33E9"/>
    <w:rsid w:val="006F7558"/>
    <w:rsid w:val="00702111"/>
    <w:rsid w:val="00702D59"/>
    <w:rsid w:val="007031C8"/>
    <w:rsid w:val="00713F39"/>
    <w:rsid w:val="00714924"/>
    <w:rsid w:val="007312F6"/>
    <w:rsid w:val="00741980"/>
    <w:rsid w:val="007431E8"/>
    <w:rsid w:val="00757198"/>
    <w:rsid w:val="00777885"/>
    <w:rsid w:val="00790FDC"/>
    <w:rsid w:val="007A08CC"/>
    <w:rsid w:val="007A1C6B"/>
    <w:rsid w:val="007B1296"/>
    <w:rsid w:val="007B7FF6"/>
    <w:rsid w:val="007C1716"/>
    <w:rsid w:val="007D46DD"/>
    <w:rsid w:val="007D476E"/>
    <w:rsid w:val="007E1057"/>
    <w:rsid w:val="007E5949"/>
    <w:rsid w:val="007E7943"/>
    <w:rsid w:val="007E79B4"/>
    <w:rsid w:val="007F0536"/>
    <w:rsid w:val="007F207D"/>
    <w:rsid w:val="00803889"/>
    <w:rsid w:val="008040FE"/>
    <w:rsid w:val="0080575D"/>
    <w:rsid w:val="00807F29"/>
    <w:rsid w:val="008228D1"/>
    <w:rsid w:val="00823564"/>
    <w:rsid w:val="008436FF"/>
    <w:rsid w:val="00854452"/>
    <w:rsid w:val="008569BB"/>
    <w:rsid w:val="00857FF7"/>
    <w:rsid w:val="00860508"/>
    <w:rsid w:val="00870A46"/>
    <w:rsid w:val="008921E2"/>
    <w:rsid w:val="008A2D18"/>
    <w:rsid w:val="008A5869"/>
    <w:rsid w:val="008A79EF"/>
    <w:rsid w:val="008C544F"/>
    <w:rsid w:val="008D5976"/>
    <w:rsid w:val="008E0677"/>
    <w:rsid w:val="008E5145"/>
    <w:rsid w:val="008E66BB"/>
    <w:rsid w:val="008F190F"/>
    <w:rsid w:val="008F23CA"/>
    <w:rsid w:val="008F2C07"/>
    <w:rsid w:val="008F488F"/>
    <w:rsid w:val="0092406F"/>
    <w:rsid w:val="0092526F"/>
    <w:rsid w:val="009303F0"/>
    <w:rsid w:val="00943620"/>
    <w:rsid w:val="00944A78"/>
    <w:rsid w:val="00951874"/>
    <w:rsid w:val="009713AB"/>
    <w:rsid w:val="0098009A"/>
    <w:rsid w:val="00985D74"/>
    <w:rsid w:val="009904BE"/>
    <w:rsid w:val="009943B8"/>
    <w:rsid w:val="009957C1"/>
    <w:rsid w:val="009971B4"/>
    <w:rsid w:val="009A29E7"/>
    <w:rsid w:val="009A3FFA"/>
    <w:rsid w:val="009A451F"/>
    <w:rsid w:val="009A5F35"/>
    <w:rsid w:val="009A65B1"/>
    <w:rsid w:val="009B102A"/>
    <w:rsid w:val="009B1104"/>
    <w:rsid w:val="009C7A74"/>
    <w:rsid w:val="009D01CC"/>
    <w:rsid w:val="009D0876"/>
    <w:rsid w:val="009D7112"/>
    <w:rsid w:val="009F0DA3"/>
    <w:rsid w:val="009F58A9"/>
    <w:rsid w:val="00A05982"/>
    <w:rsid w:val="00A06B81"/>
    <w:rsid w:val="00A30084"/>
    <w:rsid w:val="00A30507"/>
    <w:rsid w:val="00A323C0"/>
    <w:rsid w:val="00A3458B"/>
    <w:rsid w:val="00A363B3"/>
    <w:rsid w:val="00A46610"/>
    <w:rsid w:val="00A57DFF"/>
    <w:rsid w:val="00A60AF9"/>
    <w:rsid w:val="00A63C5A"/>
    <w:rsid w:val="00A656F3"/>
    <w:rsid w:val="00AA2B88"/>
    <w:rsid w:val="00AC1D1D"/>
    <w:rsid w:val="00AD2F92"/>
    <w:rsid w:val="00AE3B42"/>
    <w:rsid w:val="00AF18CA"/>
    <w:rsid w:val="00B455F1"/>
    <w:rsid w:val="00B6368C"/>
    <w:rsid w:val="00B701BA"/>
    <w:rsid w:val="00B94E1A"/>
    <w:rsid w:val="00BB66EE"/>
    <w:rsid w:val="00BC0DA6"/>
    <w:rsid w:val="00BF7045"/>
    <w:rsid w:val="00C0474C"/>
    <w:rsid w:val="00C10493"/>
    <w:rsid w:val="00C1072E"/>
    <w:rsid w:val="00C120F0"/>
    <w:rsid w:val="00C22412"/>
    <w:rsid w:val="00C3026A"/>
    <w:rsid w:val="00C337C4"/>
    <w:rsid w:val="00C36E27"/>
    <w:rsid w:val="00C409C4"/>
    <w:rsid w:val="00C4588A"/>
    <w:rsid w:val="00C50892"/>
    <w:rsid w:val="00C56321"/>
    <w:rsid w:val="00C61DB2"/>
    <w:rsid w:val="00C876D5"/>
    <w:rsid w:val="00C912B1"/>
    <w:rsid w:val="00C93DEA"/>
    <w:rsid w:val="00CA74A1"/>
    <w:rsid w:val="00CB2D7A"/>
    <w:rsid w:val="00CC1324"/>
    <w:rsid w:val="00CD5CF4"/>
    <w:rsid w:val="00CE7A20"/>
    <w:rsid w:val="00CF12F3"/>
    <w:rsid w:val="00CF27FD"/>
    <w:rsid w:val="00CF6A72"/>
    <w:rsid w:val="00D124B3"/>
    <w:rsid w:val="00D200DD"/>
    <w:rsid w:val="00D21956"/>
    <w:rsid w:val="00D30D7A"/>
    <w:rsid w:val="00D35035"/>
    <w:rsid w:val="00D371E6"/>
    <w:rsid w:val="00D40011"/>
    <w:rsid w:val="00D5450F"/>
    <w:rsid w:val="00D63000"/>
    <w:rsid w:val="00D6684C"/>
    <w:rsid w:val="00D71540"/>
    <w:rsid w:val="00D80BC4"/>
    <w:rsid w:val="00D96B5A"/>
    <w:rsid w:val="00DA1D8D"/>
    <w:rsid w:val="00DC22E1"/>
    <w:rsid w:val="00DD5C60"/>
    <w:rsid w:val="00DE4C92"/>
    <w:rsid w:val="00DF225E"/>
    <w:rsid w:val="00DF43CA"/>
    <w:rsid w:val="00E010D1"/>
    <w:rsid w:val="00E10F2D"/>
    <w:rsid w:val="00E15D73"/>
    <w:rsid w:val="00E162BF"/>
    <w:rsid w:val="00E22002"/>
    <w:rsid w:val="00E45754"/>
    <w:rsid w:val="00E4643C"/>
    <w:rsid w:val="00E5191C"/>
    <w:rsid w:val="00E52C01"/>
    <w:rsid w:val="00E55B72"/>
    <w:rsid w:val="00E55FF5"/>
    <w:rsid w:val="00E61896"/>
    <w:rsid w:val="00E621DD"/>
    <w:rsid w:val="00E66930"/>
    <w:rsid w:val="00E7039D"/>
    <w:rsid w:val="00E92C38"/>
    <w:rsid w:val="00EA143B"/>
    <w:rsid w:val="00EA6073"/>
    <w:rsid w:val="00EB1330"/>
    <w:rsid w:val="00EB1998"/>
    <w:rsid w:val="00EB2D51"/>
    <w:rsid w:val="00EC1174"/>
    <w:rsid w:val="00EC3E6C"/>
    <w:rsid w:val="00EC5C7D"/>
    <w:rsid w:val="00ED69EB"/>
    <w:rsid w:val="00EE4453"/>
    <w:rsid w:val="00EF37DE"/>
    <w:rsid w:val="00F001F4"/>
    <w:rsid w:val="00F021EE"/>
    <w:rsid w:val="00F03401"/>
    <w:rsid w:val="00F0401A"/>
    <w:rsid w:val="00F04949"/>
    <w:rsid w:val="00F077C7"/>
    <w:rsid w:val="00F07E54"/>
    <w:rsid w:val="00F26FEC"/>
    <w:rsid w:val="00F33132"/>
    <w:rsid w:val="00F35146"/>
    <w:rsid w:val="00F4673B"/>
    <w:rsid w:val="00F668C8"/>
    <w:rsid w:val="00F77D0B"/>
    <w:rsid w:val="00F81B98"/>
    <w:rsid w:val="00F86605"/>
    <w:rsid w:val="00FB2EF0"/>
    <w:rsid w:val="00FC3969"/>
    <w:rsid w:val="00FD616F"/>
    <w:rsid w:val="00FD6A18"/>
    <w:rsid w:val="00FD7879"/>
    <w:rsid w:val="00FE2795"/>
    <w:rsid w:val="00FE5BF2"/>
    <w:rsid w:val="00FE6E72"/>
    <w:rsid w:val="02E26B72"/>
    <w:rsid w:val="037008D2"/>
    <w:rsid w:val="03F07B6F"/>
    <w:rsid w:val="04736395"/>
    <w:rsid w:val="0521651B"/>
    <w:rsid w:val="0599575C"/>
    <w:rsid w:val="05F332D1"/>
    <w:rsid w:val="061700BF"/>
    <w:rsid w:val="063876A4"/>
    <w:rsid w:val="06B53D92"/>
    <w:rsid w:val="06BB4159"/>
    <w:rsid w:val="06D534FE"/>
    <w:rsid w:val="086230FE"/>
    <w:rsid w:val="0878022B"/>
    <w:rsid w:val="098967E1"/>
    <w:rsid w:val="09BE0A46"/>
    <w:rsid w:val="09C556F2"/>
    <w:rsid w:val="09CD45A7"/>
    <w:rsid w:val="09D651BC"/>
    <w:rsid w:val="09EA33AB"/>
    <w:rsid w:val="0A2B3302"/>
    <w:rsid w:val="0A717628"/>
    <w:rsid w:val="0AED5D1F"/>
    <w:rsid w:val="0B096640"/>
    <w:rsid w:val="0BEE4152"/>
    <w:rsid w:val="0D893576"/>
    <w:rsid w:val="113B36AF"/>
    <w:rsid w:val="11EA610F"/>
    <w:rsid w:val="12094FE5"/>
    <w:rsid w:val="12482A21"/>
    <w:rsid w:val="12822D90"/>
    <w:rsid w:val="13614F43"/>
    <w:rsid w:val="13F53FEC"/>
    <w:rsid w:val="1445734A"/>
    <w:rsid w:val="14E46C49"/>
    <w:rsid w:val="15C570C4"/>
    <w:rsid w:val="167E1999"/>
    <w:rsid w:val="17B900CF"/>
    <w:rsid w:val="18354F8B"/>
    <w:rsid w:val="193D73B7"/>
    <w:rsid w:val="1A676352"/>
    <w:rsid w:val="1B9E2D2A"/>
    <w:rsid w:val="1C631484"/>
    <w:rsid w:val="1CB82E95"/>
    <w:rsid w:val="1E7352C5"/>
    <w:rsid w:val="1EAF19E2"/>
    <w:rsid w:val="1F9C6A9E"/>
    <w:rsid w:val="2007523A"/>
    <w:rsid w:val="204307B1"/>
    <w:rsid w:val="20715454"/>
    <w:rsid w:val="208714FC"/>
    <w:rsid w:val="223D4D49"/>
    <w:rsid w:val="23300516"/>
    <w:rsid w:val="248B5C4C"/>
    <w:rsid w:val="24FC7116"/>
    <w:rsid w:val="25F64472"/>
    <w:rsid w:val="26E40439"/>
    <w:rsid w:val="27272F84"/>
    <w:rsid w:val="27620795"/>
    <w:rsid w:val="27952750"/>
    <w:rsid w:val="285034FD"/>
    <w:rsid w:val="287266F4"/>
    <w:rsid w:val="28AC51A4"/>
    <w:rsid w:val="29B63A26"/>
    <w:rsid w:val="2A96115B"/>
    <w:rsid w:val="2B32204A"/>
    <w:rsid w:val="2C400F7F"/>
    <w:rsid w:val="2CBF3DCB"/>
    <w:rsid w:val="2E0221C2"/>
    <w:rsid w:val="2E600AC3"/>
    <w:rsid w:val="2F5570FF"/>
    <w:rsid w:val="30584EEA"/>
    <w:rsid w:val="30953E07"/>
    <w:rsid w:val="30CC4E44"/>
    <w:rsid w:val="30FF38E8"/>
    <w:rsid w:val="31210E57"/>
    <w:rsid w:val="315D347C"/>
    <w:rsid w:val="317653A0"/>
    <w:rsid w:val="321C706C"/>
    <w:rsid w:val="32273884"/>
    <w:rsid w:val="32472AB8"/>
    <w:rsid w:val="32724D01"/>
    <w:rsid w:val="327F0285"/>
    <w:rsid w:val="32B92120"/>
    <w:rsid w:val="33CF19A7"/>
    <w:rsid w:val="34A80469"/>
    <w:rsid w:val="36633574"/>
    <w:rsid w:val="36EC6FCB"/>
    <w:rsid w:val="36EC7C9B"/>
    <w:rsid w:val="372A515D"/>
    <w:rsid w:val="37591082"/>
    <w:rsid w:val="37606115"/>
    <w:rsid w:val="37863E63"/>
    <w:rsid w:val="37A367C3"/>
    <w:rsid w:val="380F3E59"/>
    <w:rsid w:val="39496B0D"/>
    <w:rsid w:val="3971469F"/>
    <w:rsid w:val="3A721763"/>
    <w:rsid w:val="3ABE6841"/>
    <w:rsid w:val="3B582C97"/>
    <w:rsid w:val="40302BBE"/>
    <w:rsid w:val="40F64BE7"/>
    <w:rsid w:val="42745E2D"/>
    <w:rsid w:val="42A87384"/>
    <w:rsid w:val="42D30440"/>
    <w:rsid w:val="43351F6D"/>
    <w:rsid w:val="43661781"/>
    <w:rsid w:val="443D1D4E"/>
    <w:rsid w:val="44921384"/>
    <w:rsid w:val="44BC34DB"/>
    <w:rsid w:val="45B95404"/>
    <w:rsid w:val="466C27D0"/>
    <w:rsid w:val="467704E6"/>
    <w:rsid w:val="48400B84"/>
    <w:rsid w:val="484A3D8D"/>
    <w:rsid w:val="48587156"/>
    <w:rsid w:val="497E2864"/>
    <w:rsid w:val="4B0C247A"/>
    <w:rsid w:val="4BF26A40"/>
    <w:rsid w:val="4C3A14FB"/>
    <w:rsid w:val="4CD94BF4"/>
    <w:rsid w:val="4D8A6C20"/>
    <w:rsid w:val="4F6C7C59"/>
    <w:rsid w:val="4F877640"/>
    <w:rsid w:val="4F952407"/>
    <w:rsid w:val="50CF1269"/>
    <w:rsid w:val="511B540E"/>
    <w:rsid w:val="53193115"/>
    <w:rsid w:val="53514ECE"/>
    <w:rsid w:val="53A771E4"/>
    <w:rsid w:val="546E4C54"/>
    <w:rsid w:val="54EE2A50"/>
    <w:rsid w:val="5592221A"/>
    <w:rsid w:val="561C4F84"/>
    <w:rsid w:val="56803A32"/>
    <w:rsid w:val="577D03FF"/>
    <w:rsid w:val="584E6198"/>
    <w:rsid w:val="58E57753"/>
    <w:rsid w:val="599A36AA"/>
    <w:rsid w:val="5A6131AA"/>
    <w:rsid w:val="5AE65071"/>
    <w:rsid w:val="5B2C7D9B"/>
    <w:rsid w:val="5B5142CD"/>
    <w:rsid w:val="5D775568"/>
    <w:rsid w:val="5DD73BFA"/>
    <w:rsid w:val="5DEF3829"/>
    <w:rsid w:val="5E302281"/>
    <w:rsid w:val="5E8825ED"/>
    <w:rsid w:val="5EEC01A1"/>
    <w:rsid w:val="600F1F41"/>
    <w:rsid w:val="61A94127"/>
    <w:rsid w:val="61B2122D"/>
    <w:rsid w:val="639C5550"/>
    <w:rsid w:val="642601E3"/>
    <w:rsid w:val="66332272"/>
    <w:rsid w:val="678465E2"/>
    <w:rsid w:val="6B2B31FD"/>
    <w:rsid w:val="6B86291B"/>
    <w:rsid w:val="6BD879A8"/>
    <w:rsid w:val="6BEF292E"/>
    <w:rsid w:val="6BF3491C"/>
    <w:rsid w:val="6CE04A05"/>
    <w:rsid w:val="6D1A412B"/>
    <w:rsid w:val="6D2E4C2B"/>
    <w:rsid w:val="6E8C6205"/>
    <w:rsid w:val="6FB66710"/>
    <w:rsid w:val="705D2CAC"/>
    <w:rsid w:val="70897CC0"/>
    <w:rsid w:val="70983ACA"/>
    <w:rsid w:val="70D24E53"/>
    <w:rsid w:val="71266B4D"/>
    <w:rsid w:val="717C73F1"/>
    <w:rsid w:val="71E01DE7"/>
    <w:rsid w:val="7274431C"/>
    <w:rsid w:val="728738EC"/>
    <w:rsid w:val="73841987"/>
    <w:rsid w:val="73A44F2A"/>
    <w:rsid w:val="75C23793"/>
    <w:rsid w:val="76024D8A"/>
    <w:rsid w:val="762F1373"/>
    <w:rsid w:val="76C375E1"/>
    <w:rsid w:val="771F0307"/>
    <w:rsid w:val="77802227"/>
    <w:rsid w:val="77BE2810"/>
    <w:rsid w:val="78707CA6"/>
    <w:rsid w:val="7C883148"/>
    <w:rsid w:val="7CAC1243"/>
    <w:rsid w:val="7CB77BE8"/>
    <w:rsid w:val="7D0D78E4"/>
    <w:rsid w:val="7DAE4B47"/>
    <w:rsid w:val="7E397A00"/>
    <w:rsid w:val="7E845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Times New Roman" w:hAnsi="Times New Roman" w:eastAsia="宋体" w:cs="Times New Roman"/>
      <w:kern w:val="2"/>
      <w:sz w:val="24"/>
      <w:szCs w:val="22"/>
      <w:lang w:val="en-US" w:eastAsia="zh-CN" w:bidi="ar-SA"/>
    </w:rPr>
  </w:style>
  <w:style w:type="paragraph" w:styleId="2">
    <w:name w:val="heading 1"/>
    <w:basedOn w:val="1"/>
    <w:next w:val="1"/>
    <w:link w:val="18"/>
    <w:autoRedefine/>
    <w:qFormat/>
    <w:uiPriority w:val="9"/>
    <w:pPr>
      <w:keepNext/>
      <w:keepLines/>
      <w:spacing w:before="340" w:after="330" w:line="578" w:lineRule="auto"/>
      <w:jc w:val="center"/>
      <w:outlineLvl w:val="0"/>
    </w:pPr>
    <w:rPr>
      <w:b/>
      <w:bCs/>
      <w:kern w:val="44"/>
      <w:sz w:val="84"/>
      <w:szCs w:val="44"/>
    </w:rPr>
  </w:style>
  <w:style w:type="paragraph" w:styleId="3">
    <w:name w:val="heading 2"/>
    <w:basedOn w:val="1"/>
    <w:next w:val="1"/>
    <w:link w:val="19"/>
    <w:autoRedefine/>
    <w:qFormat/>
    <w:uiPriority w:val="9"/>
    <w:pPr>
      <w:keepNext/>
      <w:keepLines/>
      <w:spacing w:before="260" w:after="260" w:line="240" w:lineRule="atLeast"/>
      <w:jc w:val="center"/>
      <w:outlineLvl w:val="1"/>
    </w:pPr>
    <w:rPr>
      <w:rFonts w:ascii="Calibri Light" w:hAnsi="Calibri Light"/>
      <w:b/>
      <w:bCs/>
      <w:kern w:val="0"/>
      <w:sz w:val="44"/>
      <w:szCs w:val="32"/>
    </w:rPr>
  </w:style>
  <w:style w:type="paragraph" w:styleId="4">
    <w:name w:val="heading 3"/>
    <w:basedOn w:val="1"/>
    <w:next w:val="1"/>
    <w:link w:val="20"/>
    <w:autoRedefine/>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61"/>
    <w:semiHidden/>
    <w:unhideWhenUsed/>
    <w:qFormat/>
    <w:uiPriority w:val="99"/>
  </w:style>
  <w:style w:type="paragraph" w:styleId="6">
    <w:name w:val="Body Text"/>
    <w:basedOn w:val="1"/>
    <w:link w:val="21"/>
    <w:autoRedefine/>
    <w:qFormat/>
    <w:uiPriority w:val="0"/>
    <w:pPr>
      <w:adjustRightInd w:val="0"/>
      <w:spacing w:after="60" w:line="360" w:lineRule="atLeast"/>
      <w:ind w:left="72" w:leftChars="30" w:right="72" w:rightChars="30"/>
      <w:jc w:val="center"/>
      <w:textAlignment w:val="baseline"/>
    </w:pPr>
    <w:rPr>
      <w:kern w:val="0"/>
      <w:sz w:val="20"/>
      <w:szCs w:val="20"/>
    </w:rPr>
  </w:style>
  <w:style w:type="paragraph" w:styleId="7">
    <w:name w:val="Plain Text"/>
    <w:basedOn w:val="1"/>
    <w:link w:val="22"/>
    <w:autoRedefine/>
    <w:unhideWhenUsed/>
    <w:qFormat/>
    <w:uiPriority w:val="99"/>
    <w:pPr>
      <w:widowControl/>
      <w:spacing w:before="100" w:beforeAutospacing="1" w:after="100" w:afterAutospacing="1" w:line="240" w:lineRule="auto"/>
    </w:pPr>
    <w:rPr>
      <w:rFonts w:ascii="宋体" w:hAnsi="宋体"/>
      <w:kern w:val="0"/>
      <w:szCs w:val="24"/>
    </w:rPr>
  </w:style>
  <w:style w:type="paragraph" w:styleId="8">
    <w:name w:val="Balloon Text"/>
    <w:basedOn w:val="1"/>
    <w:link w:val="60"/>
    <w:semiHidden/>
    <w:unhideWhenUsed/>
    <w:qFormat/>
    <w:uiPriority w:val="99"/>
    <w:pPr>
      <w:spacing w:line="240" w:lineRule="auto"/>
    </w:pPr>
    <w:rPr>
      <w:sz w:val="18"/>
      <w:szCs w:val="18"/>
    </w:rPr>
  </w:style>
  <w:style w:type="paragraph" w:styleId="9">
    <w:name w:val="footer"/>
    <w:basedOn w:val="1"/>
    <w:link w:val="23"/>
    <w:autoRedefine/>
    <w:unhideWhenUsed/>
    <w:qFormat/>
    <w:uiPriority w:val="99"/>
    <w:pPr>
      <w:tabs>
        <w:tab w:val="center" w:pos="4153"/>
        <w:tab w:val="right" w:pos="8306"/>
      </w:tabs>
      <w:snapToGrid w:val="0"/>
      <w:spacing w:line="240" w:lineRule="auto"/>
    </w:pPr>
    <w:rPr>
      <w:kern w:val="0"/>
      <w:sz w:val="18"/>
      <w:szCs w:val="18"/>
    </w:rPr>
  </w:style>
  <w:style w:type="paragraph" w:styleId="10">
    <w:name w:val="header"/>
    <w:basedOn w:val="1"/>
    <w:link w:val="24"/>
    <w:autoRedefine/>
    <w:unhideWhenUsed/>
    <w:qFormat/>
    <w:uiPriority w:val="99"/>
    <w:pPr>
      <w:pBdr>
        <w:bottom w:val="single" w:color="auto" w:sz="6" w:space="1"/>
      </w:pBdr>
      <w:tabs>
        <w:tab w:val="center" w:pos="4153"/>
        <w:tab w:val="right" w:pos="8306"/>
      </w:tabs>
      <w:snapToGrid w:val="0"/>
      <w:spacing w:line="240" w:lineRule="auto"/>
      <w:jc w:val="center"/>
    </w:pPr>
    <w:rPr>
      <w:kern w:val="0"/>
      <w:sz w:val="18"/>
      <w:szCs w:val="18"/>
    </w:rPr>
  </w:style>
  <w:style w:type="paragraph" w:styleId="11">
    <w:name w:val="Normal (Web)"/>
    <w:basedOn w:val="1"/>
    <w:autoRedefine/>
    <w:unhideWhenUsed/>
    <w:qFormat/>
    <w:uiPriority w:val="99"/>
    <w:pPr>
      <w:widowControl/>
      <w:spacing w:before="100" w:beforeAutospacing="1" w:after="100" w:afterAutospacing="1" w:line="240" w:lineRule="auto"/>
    </w:pPr>
    <w:rPr>
      <w:rFonts w:ascii="宋体" w:hAnsi="宋体" w:cs="宋体"/>
      <w:kern w:val="0"/>
      <w:szCs w:val="24"/>
    </w:rPr>
  </w:style>
  <w:style w:type="paragraph" w:styleId="12">
    <w:name w:val="annotation subject"/>
    <w:basedOn w:val="5"/>
    <w:next w:val="5"/>
    <w:link w:val="62"/>
    <w:semiHidden/>
    <w:unhideWhenUsed/>
    <w:qFormat/>
    <w:uiPriority w:val="99"/>
    <w:rPr>
      <w:b/>
      <w:bCs/>
    </w:rPr>
  </w:style>
  <w:style w:type="character" w:styleId="15">
    <w:name w:val="FollowedHyperlink"/>
    <w:autoRedefine/>
    <w:unhideWhenUsed/>
    <w:qFormat/>
    <w:uiPriority w:val="99"/>
    <w:rPr>
      <w:color w:val="800080"/>
      <w:u w:val="single"/>
    </w:rPr>
  </w:style>
  <w:style w:type="character" w:styleId="16">
    <w:name w:val="Hyperlink"/>
    <w:autoRedefine/>
    <w:unhideWhenUsed/>
    <w:qFormat/>
    <w:uiPriority w:val="99"/>
    <w:rPr>
      <w:color w:val="0000FF"/>
      <w:u w:val="single"/>
    </w:rPr>
  </w:style>
  <w:style w:type="character" w:styleId="17">
    <w:name w:val="annotation reference"/>
    <w:basedOn w:val="14"/>
    <w:semiHidden/>
    <w:unhideWhenUsed/>
    <w:qFormat/>
    <w:uiPriority w:val="99"/>
    <w:rPr>
      <w:sz w:val="21"/>
      <w:szCs w:val="21"/>
    </w:rPr>
  </w:style>
  <w:style w:type="character" w:customStyle="1" w:styleId="18">
    <w:name w:val="标题 1 字符"/>
    <w:link w:val="2"/>
    <w:autoRedefine/>
    <w:qFormat/>
    <w:uiPriority w:val="9"/>
    <w:rPr>
      <w:b/>
      <w:bCs/>
      <w:kern w:val="44"/>
      <w:sz w:val="84"/>
      <w:szCs w:val="44"/>
    </w:rPr>
  </w:style>
  <w:style w:type="character" w:customStyle="1" w:styleId="19">
    <w:name w:val="标题 2 字符"/>
    <w:link w:val="3"/>
    <w:autoRedefine/>
    <w:qFormat/>
    <w:uiPriority w:val="9"/>
    <w:rPr>
      <w:rFonts w:ascii="Calibri Light" w:hAnsi="Calibri Light" w:eastAsia="宋体" w:cs="Times New Roman"/>
      <w:b/>
      <w:bCs/>
      <w:sz w:val="44"/>
      <w:szCs w:val="32"/>
    </w:rPr>
  </w:style>
  <w:style w:type="character" w:customStyle="1" w:styleId="20">
    <w:name w:val="标题 3 字符"/>
    <w:link w:val="4"/>
    <w:autoRedefine/>
    <w:qFormat/>
    <w:uiPriority w:val="9"/>
    <w:rPr>
      <w:b/>
      <w:bCs/>
      <w:kern w:val="2"/>
      <w:sz w:val="32"/>
      <w:szCs w:val="32"/>
    </w:rPr>
  </w:style>
  <w:style w:type="character" w:customStyle="1" w:styleId="21">
    <w:name w:val="正文文本 字符1"/>
    <w:link w:val="6"/>
    <w:autoRedefine/>
    <w:qFormat/>
    <w:uiPriority w:val="0"/>
    <w:rPr>
      <w:rFonts w:ascii="Times New Roman" w:hAnsi="Times New Roman" w:eastAsia="宋体" w:cs="Times New Roman"/>
      <w:kern w:val="0"/>
      <w:szCs w:val="20"/>
    </w:rPr>
  </w:style>
  <w:style w:type="character" w:customStyle="1" w:styleId="22">
    <w:name w:val="纯文本 字符"/>
    <w:link w:val="7"/>
    <w:autoRedefine/>
    <w:semiHidden/>
    <w:qFormat/>
    <w:uiPriority w:val="99"/>
    <w:rPr>
      <w:rFonts w:ascii="宋体" w:hAnsi="宋体" w:eastAsia="宋体" w:cs="宋体"/>
      <w:kern w:val="0"/>
      <w:sz w:val="24"/>
      <w:szCs w:val="24"/>
    </w:rPr>
  </w:style>
  <w:style w:type="character" w:customStyle="1" w:styleId="23">
    <w:name w:val="页脚 字符"/>
    <w:link w:val="9"/>
    <w:autoRedefine/>
    <w:qFormat/>
    <w:uiPriority w:val="99"/>
    <w:rPr>
      <w:sz w:val="18"/>
      <w:szCs w:val="18"/>
    </w:rPr>
  </w:style>
  <w:style w:type="character" w:customStyle="1" w:styleId="24">
    <w:name w:val="页眉 字符"/>
    <w:link w:val="10"/>
    <w:autoRedefine/>
    <w:qFormat/>
    <w:uiPriority w:val="99"/>
    <w:rPr>
      <w:sz w:val="18"/>
      <w:szCs w:val="18"/>
    </w:rPr>
  </w:style>
  <w:style w:type="paragraph" w:styleId="25">
    <w:name w:val="List Paragraph"/>
    <w:basedOn w:val="1"/>
    <w:autoRedefine/>
    <w:qFormat/>
    <w:uiPriority w:val="0"/>
    <w:pPr>
      <w:ind w:firstLine="420" w:firstLineChars="200"/>
    </w:pPr>
  </w:style>
  <w:style w:type="character" w:customStyle="1" w:styleId="26">
    <w:name w:val="无"/>
    <w:autoRedefine/>
    <w:qFormat/>
    <w:uiPriority w:val="0"/>
  </w:style>
  <w:style w:type="character" w:customStyle="1" w:styleId="27">
    <w:name w:val="a"/>
    <w:autoRedefine/>
    <w:qFormat/>
    <w:uiPriority w:val="0"/>
  </w:style>
  <w:style w:type="paragraph" w:customStyle="1" w:styleId="28">
    <w:name w:val="char2"/>
    <w:basedOn w:val="1"/>
    <w:autoRedefine/>
    <w:qFormat/>
    <w:uiPriority w:val="0"/>
    <w:pPr>
      <w:widowControl/>
      <w:spacing w:before="100" w:beforeAutospacing="1" w:after="100" w:afterAutospacing="1" w:line="240" w:lineRule="auto"/>
    </w:pPr>
    <w:rPr>
      <w:rFonts w:ascii="宋体" w:hAnsi="宋体" w:cs="宋体"/>
      <w:kern w:val="0"/>
      <w:szCs w:val="24"/>
    </w:rPr>
  </w:style>
  <w:style w:type="paragraph" w:customStyle="1" w:styleId="29">
    <w:name w:val="a0"/>
    <w:basedOn w:val="1"/>
    <w:autoRedefine/>
    <w:qFormat/>
    <w:uiPriority w:val="0"/>
    <w:pPr>
      <w:widowControl/>
      <w:spacing w:before="100" w:beforeAutospacing="1" w:after="100" w:afterAutospacing="1" w:line="240" w:lineRule="auto"/>
    </w:pPr>
    <w:rPr>
      <w:rFonts w:ascii="宋体" w:hAnsi="宋体" w:cs="宋体"/>
      <w:kern w:val="0"/>
      <w:szCs w:val="24"/>
    </w:rPr>
  </w:style>
  <w:style w:type="character" w:customStyle="1" w:styleId="30">
    <w:name w:val="正文文本 字符"/>
    <w:autoRedefine/>
    <w:semiHidden/>
    <w:qFormat/>
    <w:uiPriority w:val="99"/>
    <w:rPr>
      <w:sz w:val="24"/>
    </w:rPr>
  </w:style>
  <w:style w:type="paragraph" w:customStyle="1" w:styleId="3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2">
    <w:name w:val="font81"/>
    <w:autoRedefine/>
    <w:qFormat/>
    <w:uiPriority w:val="0"/>
    <w:rPr>
      <w:rFonts w:ascii="Calibri" w:hAnsi="Calibri" w:cs="Calibri"/>
      <w:color w:val="000000"/>
      <w:sz w:val="12"/>
      <w:szCs w:val="12"/>
      <w:u w:val="none"/>
    </w:rPr>
  </w:style>
  <w:style w:type="character" w:customStyle="1" w:styleId="33">
    <w:name w:val="font41"/>
    <w:autoRedefine/>
    <w:qFormat/>
    <w:uiPriority w:val="0"/>
    <w:rPr>
      <w:rFonts w:hint="eastAsia" w:ascii="宋体" w:hAnsi="宋体" w:eastAsia="宋体" w:cs="宋体"/>
      <w:color w:val="000000"/>
      <w:sz w:val="12"/>
      <w:szCs w:val="12"/>
      <w:u w:val="none"/>
    </w:rPr>
  </w:style>
  <w:style w:type="character" w:customStyle="1" w:styleId="34">
    <w:name w:val="font101"/>
    <w:autoRedefine/>
    <w:qFormat/>
    <w:uiPriority w:val="0"/>
    <w:rPr>
      <w:rFonts w:ascii="Calibri" w:hAnsi="Calibri" w:cs="Calibri"/>
      <w:color w:val="000000"/>
      <w:sz w:val="18"/>
      <w:szCs w:val="18"/>
      <w:u w:val="none"/>
    </w:rPr>
  </w:style>
  <w:style w:type="character" w:customStyle="1" w:styleId="35">
    <w:name w:val="font21"/>
    <w:autoRedefine/>
    <w:qFormat/>
    <w:uiPriority w:val="0"/>
    <w:rPr>
      <w:rFonts w:hint="eastAsia" w:ascii="宋体" w:hAnsi="宋体" w:eastAsia="宋体" w:cs="宋体"/>
      <w:color w:val="000000"/>
      <w:sz w:val="18"/>
      <w:szCs w:val="18"/>
      <w:u w:val="none"/>
    </w:rPr>
  </w:style>
  <w:style w:type="paragraph" w:customStyle="1" w:styleId="36">
    <w:name w:val="msonormal"/>
    <w:basedOn w:val="1"/>
    <w:autoRedefine/>
    <w:qFormat/>
    <w:uiPriority w:val="0"/>
    <w:pPr>
      <w:widowControl/>
      <w:spacing w:before="100" w:beforeAutospacing="1" w:after="100" w:afterAutospacing="1" w:line="240" w:lineRule="auto"/>
    </w:pPr>
    <w:rPr>
      <w:rFonts w:ascii="宋体" w:hAnsi="宋体" w:cs="宋体"/>
      <w:kern w:val="0"/>
      <w:szCs w:val="24"/>
    </w:rPr>
  </w:style>
  <w:style w:type="paragraph" w:customStyle="1" w:styleId="37">
    <w:name w:val="font5"/>
    <w:basedOn w:val="1"/>
    <w:autoRedefine/>
    <w:qFormat/>
    <w:uiPriority w:val="0"/>
    <w:pPr>
      <w:widowControl/>
      <w:spacing w:before="100" w:beforeAutospacing="1" w:after="100" w:afterAutospacing="1" w:line="240" w:lineRule="auto"/>
    </w:pPr>
    <w:rPr>
      <w:rFonts w:ascii="宋体" w:hAnsi="宋体" w:cs="宋体"/>
      <w:color w:val="000000"/>
      <w:kern w:val="0"/>
      <w:sz w:val="22"/>
    </w:rPr>
  </w:style>
  <w:style w:type="paragraph" w:customStyle="1" w:styleId="38">
    <w:name w:val="font6"/>
    <w:basedOn w:val="1"/>
    <w:autoRedefine/>
    <w:qFormat/>
    <w:uiPriority w:val="0"/>
    <w:pPr>
      <w:widowControl/>
      <w:spacing w:before="100" w:beforeAutospacing="1" w:after="100" w:afterAutospacing="1" w:line="240" w:lineRule="auto"/>
    </w:pPr>
    <w:rPr>
      <w:rFonts w:ascii="Calibri" w:hAnsi="Calibri" w:cs="Calibri"/>
      <w:kern w:val="0"/>
      <w:sz w:val="22"/>
    </w:rPr>
  </w:style>
  <w:style w:type="paragraph" w:customStyle="1" w:styleId="39">
    <w:name w:val="font7"/>
    <w:basedOn w:val="1"/>
    <w:autoRedefine/>
    <w:qFormat/>
    <w:uiPriority w:val="0"/>
    <w:pPr>
      <w:widowControl/>
      <w:spacing w:before="100" w:beforeAutospacing="1" w:after="100" w:afterAutospacing="1" w:line="240" w:lineRule="auto"/>
    </w:pPr>
    <w:rPr>
      <w:rFonts w:ascii="新宋体" w:hAnsi="新宋体" w:eastAsia="新宋体" w:cs="宋体"/>
      <w:kern w:val="0"/>
      <w:sz w:val="22"/>
    </w:rPr>
  </w:style>
  <w:style w:type="paragraph" w:customStyle="1" w:styleId="40">
    <w:name w:val="font8"/>
    <w:basedOn w:val="1"/>
    <w:autoRedefine/>
    <w:qFormat/>
    <w:uiPriority w:val="0"/>
    <w:pPr>
      <w:widowControl/>
      <w:spacing w:before="100" w:beforeAutospacing="1" w:after="100" w:afterAutospacing="1" w:line="240" w:lineRule="auto"/>
    </w:pPr>
    <w:rPr>
      <w:rFonts w:ascii="宋体" w:hAnsi="宋体" w:cs="宋体"/>
      <w:kern w:val="0"/>
      <w:sz w:val="18"/>
      <w:szCs w:val="18"/>
    </w:rPr>
  </w:style>
  <w:style w:type="paragraph" w:customStyle="1" w:styleId="41">
    <w:name w:val="xl68"/>
    <w:basedOn w:val="1"/>
    <w:autoRedefine/>
    <w:qFormat/>
    <w:uiPriority w:val="0"/>
    <w:pPr>
      <w:widowControl/>
      <w:spacing w:before="100" w:beforeAutospacing="1" w:after="100" w:afterAutospacing="1" w:line="240" w:lineRule="auto"/>
    </w:pPr>
    <w:rPr>
      <w:rFonts w:ascii="宋体" w:hAnsi="宋体" w:cs="宋体"/>
      <w:kern w:val="0"/>
      <w:sz w:val="22"/>
    </w:rPr>
  </w:style>
  <w:style w:type="paragraph" w:customStyle="1" w:styleId="42">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2"/>
    </w:rPr>
  </w:style>
  <w:style w:type="paragraph" w:customStyle="1" w:styleId="43">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2"/>
    </w:rPr>
  </w:style>
  <w:style w:type="paragraph" w:customStyle="1" w:styleId="44">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2"/>
    </w:rPr>
  </w:style>
  <w:style w:type="paragraph" w:customStyle="1" w:styleId="4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color w:val="000000"/>
      <w:kern w:val="0"/>
      <w:sz w:val="22"/>
    </w:rPr>
  </w:style>
  <w:style w:type="paragraph" w:customStyle="1" w:styleId="46">
    <w:name w:val="xl73"/>
    <w:basedOn w:val="1"/>
    <w:autoRedefine/>
    <w:qFormat/>
    <w:uiPriority w:val="0"/>
    <w:pPr>
      <w:widowControl/>
      <w:spacing w:before="100" w:beforeAutospacing="1" w:after="100" w:afterAutospacing="1" w:line="240" w:lineRule="auto"/>
      <w:jc w:val="center"/>
      <w:textAlignment w:val="center"/>
    </w:pPr>
    <w:rPr>
      <w:rFonts w:ascii="宋体" w:hAnsi="宋体" w:cs="宋体"/>
      <w:kern w:val="0"/>
      <w:sz w:val="22"/>
    </w:rPr>
  </w:style>
  <w:style w:type="paragraph" w:customStyle="1" w:styleId="47">
    <w:name w:val="xl74"/>
    <w:basedOn w:val="1"/>
    <w:autoRedefine/>
    <w:qFormat/>
    <w:uiPriority w:val="0"/>
    <w:pPr>
      <w:widowControl/>
      <w:spacing w:before="100" w:beforeAutospacing="1" w:after="100" w:afterAutospacing="1" w:line="240" w:lineRule="auto"/>
      <w:textAlignment w:val="center"/>
    </w:pPr>
    <w:rPr>
      <w:rFonts w:ascii="宋体" w:hAnsi="宋体" w:cs="宋体"/>
      <w:kern w:val="0"/>
      <w:sz w:val="22"/>
    </w:rPr>
  </w:style>
  <w:style w:type="paragraph" w:customStyle="1" w:styleId="48">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2"/>
    </w:rPr>
  </w:style>
  <w:style w:type="paragraph" w:customStyle="1" w:styleId="49">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2"/>
    </w:rPr>
  </w:style>
  <w:style w:type="paragraph" w:customStyle="1" w:styleId="50">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2"/>
    </w:rPr>
  </w:style>
  <w:style w:type="paragraph" w:customStyle="1" w:styleId="51">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FF0000"/>
      <w:kern w:val="0"/>
      <w:sz w:val="22"/>
    </w:rPr>
  </w:style>
  <w:style w:type="paragraph" w:customStyle="1" w:styleId="52">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color w:val="000000"/>
      <w:kern w:val="0"/>
      <w:sz w:val="22"/>
    </w:rPr>
  </w:style>
  <w:style w:type="paragraph" w:customStyle="1" w:styleId="53">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b/>
      <w:bCs/>
      <w:color w:val="000000"/>
      <w:kern w:val="0"/>
      <w:sz w:val="22"/>
    </w:rPr>
  </w:style>
  <w:style w:type="paragraph" w:customStyle="1" w:styleId="54">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2"/>
    </w:rPr>
  </w:style>
  <w:style w:type="paragraph" w:customStyle="1" w:styleId="55">
    <w:name w:val="font9"/>
    <w:basedOn w:val="1"/>
    <w:autoRedefine/>
    <w:qFormat/>
    <w:uiPriority w:val="0"/>
    <w:pPr>
      <w:widowControl/>
      <w:spacing w:before="100" w:beforeAutospacing="1" w:after="100" w:afterAutospacing="1" w:line="240" w:lineRule="auto"/>
    </w:pPr>
    <w:rPr>
      <w:rFonts w:ascii="Calibri" w:hAnsi="Calibri" w:cs="Calibri"/>
      <w:kern w:val="0"/>
      <w:sz w:val="22"/>
    </w:rPr>
  </w:style>
  <w:style w:type="character" w:customStyle="1" w:styleId="56">
    <w:name w:val="font31"/>
    <w:basedOn w:val="14"/>
    <w:qFormat/>
    <w:uiPriority w:val="0"/>
    <w:rPr>
      <w:rFonts w:hint="eastAsia" w:ascii="宋体" w:hAnsi="宋体" w:eastAsia="宋体" w:cs="宋体"/>
      <w:color w:val="000000"/>
      <w:sz w:val="18"/>
      <w:szCs w:val="18"/>
      <w:u w:val="none"/>
    </w:rPr>
  </w:style>
  <w:style w:type="character" w:customStyle="1" w:styleId="57">
    <w:name w:val="font131"/>
    <w:basedOn w:val="14"/>
    <w:qFormat/>
    <w:uiPriority w:val="0"/>
    <w:rPr>
      <w:rFonts w:hint="eastAsia" w:ascii="宋体" w:hAnsi="宋体" w:eastAsia="宋体" w:cs="宋体"/>
      <w:color w:val="FF0000"/>
      <w:sz w:val="18"/>
      <w:szCs w:val="18"/>
      <w:u w:val="none"/>
    </w:rPr>
  </w:style>
  <w:style w:type="character" w:customStyle="1" w:styleId="58">
    <w:name w:val="font11"/>
    <w:basedOn w:val="14"/>
    <w:qFormat/>
    <w:uiPriority w:val="0"/>
    <w:rPr>
      <w:rFonts w:hint="eastAsia" w:ascii="宋体" w:hAnsi="宋体" w:eastAsia="宋体" w:cs="宋体"/>
      <w:color w:val="000000"/>
      <w:sz w:val="18"/>
      <w:szCs w:val="18"/>
      <w:u w:val="none"/>
    </w:rPr>
  </w:style>
  <w:style w:type="character" w:customStyle="1" w:styleId="59">
    <w:name w:val="font112"/>
    <w:basedOn w:val="14"/>
    <w:qFormat/>
    <w:uiPriority w:val="0"/>
    <w:rPr>
      <w:rFonts w:hint="eastAsia" w:ascii="宋体" w:hAnsi="宋体" w:eastAsia="宋体" w:cs="宋体"/>
      <w:color w:val="000000"/>
      <w:sz w:val="18"/>
      <w:szCs w:val="18"/>
      <w:u w:val="none"/>
    </w:rPr>
  </w:style>
  <w:style w:type="character" w:customStyle="1" w:styleId="60">
    <w:name w:val="批注框文本 字符"/>
    <w:basedOn w:val="14"/>
    <w:link w:val="8"/>
    <w:semiHidden/>
    <w:qFormat/>
    <w:uiPriority w:val="99"/>
    <w:rPr>
      <w:kern w:val="2"/>
      <w:sz w:val="18"/>
      <w:szCs w:val="18"/>
    </w:rPr>
  </w:style>
  <w:style w:type="character" w:customStyle="1" w:styleId="61">
    <w:name w:val="批注文字 字符"/>
    <w:basedOn w:val="14"/>
    <w:link w:val="5"/>
    <w:semiHidden/>
    <w:qFormat/>
    <w:uiPriority w:val="99"/>
    <w:rPr>
      <w:kern w:val="2"/>
      <w:sz w:val="24"/>
      <w:szCs w:val="22"/>
    </w:rPr>
  </w:style>
  <w:style w:type="character" w:customStyle="1" w:styleId="62">
    <w:name w:val="批注主题 字符"/>
    <w:basedOn w:val="61"/>
    <w:link w:val="12"/>
    <w:semiHidden/>
    <w:qFormat/>
    <w:uiPriority w:val="99"/>
    <w:rPr>
      <w:b/>
      <w:bCs/>
      <w:kern w:val="2"/>
      <w:sz w:val="24"/>
      <w:szCs w:val="22"/>
    </w:rPr>
  </w:style>
  <w:style w:type="paragraph" w:customStyle="1" w:styleId="63">
    <w:name w:val="修订1"/>
    <w:hidden/>
    <w:unhideWhenUsed/>
    <w:qFormat/>
    <w:uiPriority w:val="99"/>
    <w:rPr>
      <w:rFonts w:ascii="Times New Roman" w:hAnsi="Times New Roman" w:eastAsia="宋体" w:cs="Times New Roman"/>
      <w:kern w:val="2"/>
      <w:sz w:val="24"/>
      <w:szCs w:val="22"/>
      <w:lang w:val="en-US" w:eastAsia="zh-CN" w:bidi="ar-SA"/>
    </w:rPr>
  </w:style>
  <w:style w:type="paragraph" w:customStyle="1" w:styleId="64">
    <w:name w:val="修订2"/>
    <w:hidden/>
    <w:unhideWhenUsed/>
    <w:qFormat/>
    <w:uiPriority w:val="99"/>
    <w:rPr>
      <w:rFonts w:ascii="Times New Roman" w:hAnsi="Times New Roman" w:eastAsia="宋体" w:cs="Times New Roman"/>
      <w:kern w:val="2"/>
      <w:sz w:val="24"/>
      <w:szCs w:val="22"/>
      <w:lang w:val="en-US" w:eastAsia="zh-CN" w:bidi="ar-SA"/>
    </w:rPr>
  </w:style>
  <w:style w:type="paragraph" w:customStyle="1" w:styleId="65">
    <w:name w:val="修订3"/>
    <w:hidden/>
    <w:unhideWhenUsed/>
    <w:qFormat/>
    <w:uiPriority w:val="99"/>
    <w:rPr>
      <w:rFonts w:ascii="Times New Roman" w:hAnsi="Times New Roman" w:eastAsia="宋体" w:cs="Times New Roman"/>
      <w:kern w:val="2"/>
      <w:sz w:val="24"/>
      <w:szCs w:val="22"/>
      <w:lang w:val="en-US" w:eastAsia="zh-CN" w:bidi="ar-SA"/>
    </w:rPr>
  </w:style>
  <w:style w:type="paragraph" w:customStyle="1" w:styleId="66">
    <w:name w:val="修订4"/>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5" Type="http://schemas.openxmlformats.org/officeDocument/2006/relationships/fontTable" Target="fontTable.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820</Words>
  <Characters>1097</Characters>
  <Lines>1002</Lines>
  <Paragraphs>902</Paragraphs>
  <TotalTime>2</TotalTime>
  <ScaleCrop>false</ScaleCrop>
  <LinksUpToDate>false</LinksUpToDate>
  <CharactersWithSpaces>1133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2025-06-19T01:16:00Z</dcterms:created>
  <dc:creator>lenovo</dc:creator>
  <cp:lastModifiedBy>锋利的剑</cp:lastModifiedBy>
  <cp:lastPrinted>2024-05-10T07:28:00Z</cp:lastPrinted>
  <dcterms:modified xsi:type="dcterms:W3CDTF">2025-07-01T04:08:24Z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00C631054F7F433A9EE91A410225783B_13</vt:lpwstr>
  </property>
  <property fmtid="{D5CDD505-2E9C-101B-9397-08002B2CF9AE}" pid="4" name="KSOTemplateDocerSaveRecord">
    <vt:lpwstr>eyJoZGlkIjoiMmJiNDM4NWVlYWVjMzkyOTAyNTFlMjlmMzBlNjZhZGMiLCJ1c2VySWQiOiI2Mzc2ODk0NDEifQ==</vt:lpwstr>
  </property>
</Properties>
</file>