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BF862">
      <w:pPr>
        <w:tabs>
          <w:tab w:val="left" w:pos="3060"/>
        </w:tabs>
        <w:spacing w:line="360" w:lineRule="auto"/>
        <w:jc w:val="center"/>
        <w:rPr>
          <w:rFonts w:eastAsia="黑体"/>
          <w:b/>
          <w:sz w:val="28"/>
          <w:szCs w:val="28"/>
          <w:lang w:eastAsia="zh-CN"/>
        </w:rPr>
      </w:pPr>
      <w:bookmarkStart w:id="0" w:name="_bookmark3"/>
      <w:bookmarkEnd w:id="0"/>
    </w:p>
    <w:p w14:paraId="7B6CA468">
      <w:pPr>
        <w:tabs>
          <w:tab w:val="left" w:pos="3060"/>
        </w:tabs>
        <w:snapToGrid w:val="0"/>
        <w:spacing w:line="360" w:lineRule="auto"/>
        <w:jc w:val="center"/>
        <w:rPr>
          <w:bCs/>
          <w:sz w:val="36"/>
          <w:szCs w:val="36"/>
          <w:lang w:eastAsia="zh-CN"/>
        </w:rPr>
      </w:pPr>
      <w:r>
        <w:rPr>
          <w:rFonts w:hint="eastAsia"/>
          <w:bCs/>
          <w:sz w:val="36"/>
          <w:szCs w:val="36"/>
          <w:lang w:eastAsia="zh-CN"/>
        </w:rPr>
        <w:t>上海市第三康复医院保安招标需求</w:t>
      </w:r>
    </w:p>
    <w:p w14:paraId="2A2811CC">
      <w:pPr>
        <w:spacing w:line="360" w:lineRule="auto"/>
        <w:ind w:firstLine="2200" w:firstLineChars="1000"/>
        <w:rPr>
          <w:bCs/>
          <w:lang w:eastAsia="zh-CN"/>
        </w:rPr>
      </w:pPr>
    </w:p>
    <w:p w14:paraId="59C98134">
      <w:pPr>
        <w:numPr>
          <w:ilvl w:val="0"/>
          <w:numId w:val="1"/>
        </w:numPr>
        <w:tabs>
          <w:tab w:val="left" w:pos="3060"/>
        </w:tabs>
        <w:spacing w:line="360" w:lineRule="auto"/>
        <w:ind w:firstLine="472" w:firstLineChars="196"/>
        <w:rPr>
          <w:b/>
          <w:bCs/>
          <w:sz w:val="24"/>
          <w:szCs w:val="24"/>
          <w:lang w:eastAsia="zh-CN"/>
        </w:rPr>
      </w:pPr>
      <w:r>
        <w:rPr>
          <w:rFonts w:hint="eastAsia"/>
          <w:b/>
          <w:bCs/>
          <w:sz w:val="24"/>
          <w:szCs w:val="24"/>
          <w:lang w:eastAsia="zh-CN"/>
        </w:rPr>
        <w:t>原则</w:t>
      </w:r>
    </w:p>
    <w:p w14:paraId="41742F05">
      <w:pPr>
        <w:tabs>
          <w:tab w:val="left" w:pos="3060"/>
        </w:tabs>
        <w:snapToGrid w:val="0"/>
        <w:spacing w:line="360" w:lineRule="auto"/>
        <w:ind w:firstLine="480" w:firstLineChars="200"/>
        <w:rPr>
          <w:bCs/>
          <w:sz w:val="24"/>
          <w:szCs w:val="24"/>
          <w:lang w:eastAsia="zh-CN"/>
        </w:rPr>
      </w:pPr>
      <w:r>
        <w:rPr>
          <w:rFonts w:hint="eastAsia"/>
          <w:bCs/>
          <w:sz w:val="24"/>
          <w:szCs w:val="24"/>
          <w:lang w:eastAsia="zh-CN"/>
        </w:rPr>
        <w:t>1、本需求所述及的服务目标、服务内容、服务标准和服务要求，是投标人必须达到的主要要求，但不能理解为全部的、详尽的要求。各投标人应根据自己的管理服务经验，结合本项目的实际情况，提出完整的服务方案、管理制度、实施计划和服务承诺等。</w:t>
      </w:r>
    </w:p>
    <w:p w14:paraId="76DBB41F">
      <w:pPr>
        <w:spacing w:line="360" w:lineRule="auto"/>
        <w:ind w:firstLine="480" w:firstLineChars="200"/>
        <w:rPr>
          <w:bCs/>
          <w:sz w:val="24"/>
          <w:szCs w:val="24"/>
          <w:lang w:eastAsia="zh-CN"/>
        </w:rPr>
      </w:pPr>
      <w:r>
        <w:rPr>
          <w:rFonts w:hint="eastAsia"/>
          <w:bCs/>
          <w:sz w:val="24"/>
          <w:szCs w:val="24"/>
          <w:lang w:eastAsia="zh-CN"/>
        </w:rPr>
        <w:t>2、本需求中的招标人指：上海市第三康复医院</w:t>
      </w:r>
    </w:p>
    <w:p w14:paraId="3B667203">
      <w:pPr>
        <w:tabs>
          <w:tab w:val="left" w:pos="3060"/>
        </w:tabs>
        <w:snapToGrid w:val="0"/>
        <w:spacing w:line="360" w:lineRule="auto"/>
        <w:ind w:firstLine="480" w:firstLineChars="200"/>
        <w:rPr>
          <w:bCs/>
          <w:sz w:val="24"/>
          <w:szCs w:val="24"/>
          <w:lang w:eastAsia="zh-CN"/>
        </w:rPr>
      </w:pPr>
      <w:r>
        <w:rPr>
          <w:rFonts w:hint="eastAsia"/>
          <w:bCs/>
          <w:sz w:val="24"/>
          <w:szCs w:val="24"/>
          <w:lang w:eastAsia="zh-CN"/>
        </w:rPr>
        <w:t>3、本项目财政预算金额为230万元，为本项目招标控制价，各投标人报价不得超过招标控制价。</w:t>
      </w:r>
    </w:p>
    <w:p w14:paraId="33F7BE01">
      <w:pPr>
        <w:tabs>
          <w:tab w:val="left" w:pos="3060"/>
        </w:tabs>
        <w:snapToGrid w:val="0"/>
        <w:spacing w:line="360" w:lineRule="auto"/>
        <w:ind w:firstLine="480" w:firstLineChars="200"/>
        <w:rPr>
          <w:color w:val="000000"/>
          <w:sz w:val="24"/>
          <w:szCs w:val="24"/>
          <w:lang w:eastAsia="zh-CN"/>
        </w:rPr>
      </w:pPr>
      <w:r>
        <w:rPr>
          <w:rFonts w:hint="eastAsia"/>
          <w:bCs/>
          <w:sz w:val="24"/>
          <w:szCs w:val="24"/>
          <w:lang w:eastAsia="zh-CN"/>
        </w:rPr>
        <w:t>4、投标人必须</w:t>
      </w:r>
      <w:r>
        <w:rPr>
          <w:rFonts w:hint="eastAsia"/>
          <w:color w:val="000000"/>
          <w:sz w:val="24"/>
          <w:szCs w:val="24"/>
          <w:lang w:eastAsia="zh-CN"/>
        </w:rPr>
        <w:t>具有公安机关颁发的《保安服务许可证》。</w:t>
      </w:r>
    </w:p>
    <w:p w14:paraId="5CF88F76">
      <w:pPr>
        <w:spacing w:line="360" w:lineRule="auto"/>
        <w:ind w:firstLine="480" w:firstLineChars="200"/>
        <w:contextualSpacing/>
        <w:rPr>
          <w:rFonts w:ascii="Times New Roman" w:hAnsi="Times New Roman" w:cs="Times New Roman"/>
          <w:color w:val="auto"/>
          <w:sz w:val="24"/>
          <w:szCs w:val="24"/>
          <w:lang w:eastAsia="zh-CN"/>
        </w:rPr>
      </w:pPr>
      <w:r>
        <w:rPr>
          <w:rFonts w:hint="eastAsia" w:ascii="Times New Roman" w:cs="Times New Roman"/>
          <w:sz w:val="24"/>
          <w:szCs w:val="24"/>
          <w:lang w:eastAsia="zh-CN"/>
        </w:rPr>
        <w:t>5、</w:t>
      </w:r>
      <w:r>
        <w:rPr>
          <w:rFonts w:ascii="Times New Roman" w:cs="Times New Roman"/>
          <w:sz w:val="24"/>
          <w:szCs w:val="24"/>
          <w:lang w:eastAsia="zh-CN"/>
        </w:rPr>
        <w:t>本项目专门面向</w:t>
      </w:r>
      <w:r>
        <w:rPr>
          <w:rFonts w:ascii="Times New Roman" w:cs="Times New Roman"/>
          <w:color w:val="auto"/>
          <w:sz w:val="24"/>
          <w:szCs w:val="24"/>
          <w:lang w:eastAsia="zh-CN"/>
        </w:rPr>
        <w:t>小、微企业。</w:t>
      </w:r>
    </w:p>
    <w:p w14:paraId="27BDBF71">
      <w:pPr>
        <w:tabs>
          <w:tab w:val="left" w:pos="3060"/>
        </w:tabs>
        <w:spacing w:line="360" w:lineRule="auto"/>
        <w:ind w:firstLine="480" w:firstLineChars="200"/>
        <w:rPr>
          <w:sz w:val="24"/>
          <w:szCs w:val="24"/>
          <w:lang w:eastAsia="zh-CN"/>
        </w:rPr>
      </w:pPr>
      <w:r>
        <w:rPr>
          <w:rFonts w:hint="eastAsia"/>
          <w:sz w:val="24"/>
          <w:szCs w:val="24"/>
          <w:lang w:eastAsia="zh-CN"/>
        </w:rPr>
        <w:t>6、本项目不接受联合体投标。</w:t>
      </w:r>
    </w:p>
    <w:p w14:paraId="52B4E5A4">
      <w:pPr>
        <w:tabs>
          <w:tab w:val="left" w:pos="3060"/>
        </w:tabs>
        <w:spacing w:line="360" w:lineRule="auto"/>
        <w:ind w:firstLine="480" w:firstLineChars="200"/>
        <w:rPr>
          <w:sz w:val="24"/>
          <w:szCs w:val="24"/>
          <w:lang w:eastAsia="zh-CN"/>
        </w:rPr>
      </w:pPr>
      <w:r>
        <w:rPr>
          <w:rFonts w:hint="eastAsia"/>
          <w:sz w:val="24"/>
          <w:szCs w:val="24"/>
          <w:lang w:eastAsia="zh-CN"/>
        </w:rPr>
        <w:t xml:space="preserve"> </w:t>
      </w:r>
    </w:p>
    <w:p w14:paraId="6DB5411E">
      <w:pPr>
        <w:tabs>
          <w:tab w:val="left" w:pos="3060"/>
        </w:tabs>
        <w:snapToGrid w:val="0"/>
        <w:spacing w:line="360" w:lineRule="auto"/>
        <w:ind w:firstLine="472" w:firstLineChars="196"/>
        <w:rPr>
          <w:b/>
          <w:sz w:val="24"/>
          <w:szCs w:val="24"/>
          <w:lang w:eastAsia="zh-CN"/>
        </w:rPr>
      </w:pPr>
      <w:r>
        <w:rPr>
          <w:rFonts w:hint="eastAsia"/>
          <w:b/>
          <w:sz w:val="24"/>
          <w:szCs w:val="24"/>
          <w:lang w:eastAsia="zh-CN"/>
        </w:rPr>
        <w:t>二、服务项目</w:t>
      </w:r>
    </w:p>
    <w:p w14:paraId="778C1ED2">
      <w:pPr>
        <w:spacing w:line="360" w:lineRule="auto"/>
        <w:ind w:firstLine="480" w:firstLineChars="200"/>
        <w:rPr>
          <w:rFonts w:ascii="宋体-方正超大字符集" w:eastAsia="宋体-方正超大字符集"/>
          <w:color w:val="FF0000"/>
          <w:sz w:val="24"/>
          <w:szCs w:val="24"/>
          <w:lang w:eastAsia="zh-CN"/>
        </w:rPr>
      </w:pPr>
      <w:r>
        <w:rPr>
          <w:rFonts w:hint="eastAsia" w:ascii="宋体-方正超大字符集" w:eastAsia="宋体-方正超大字符集"/>
          <w:sz w:val="24"/>
          <w:szCs w:val="24"/>
          <w:lang w:eastAsia="zh-CN"/>
        </w:rPr>
        <w:t>1、根据实际工作需要提供上海市第三康复医院安保（包括门岗、监控）负责病区的秩序维护，配合对应病区医护人员管理工作、停车管理、医院门前“三包”、报刊的收发、消防机房监控及紧急事故处置等服务，乙方定岗位、定人员、定任务、定制度，做好安全保卫工作。</w:t>
      </w:r>
    </w:p>
    <w:p w14:paraId="7662E607">
      <w:pPr>
        <w:spacing w:line="360" w:lineRule="auto"/>
        <w:ind w:firstLine="480" w:firstLineChars="200"/>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2．协助甲方维持正常的工作秩序、安全检查及医院大楼的安全保卫工作。对发现的各类隐患采取积极措施予以排除。</w:t>
      </w:r>
    </w:p>
    <w:p w14:paraId="6BA1F9CB">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3．对发生的治安案件或灾害事故及时向甲方有关领导报告，并根据甲方工作旨令向所在地公安机关报案。同时保护好案件现场、维护好秩序，协助公安机关的侦察。</w:t>
      </w:r>
    </w:p>
    <w:p w14:paraId="2152FDD2">
      <w:pPr>
        <w:spacing w:line="360" w:lineRule="auto"/>
        <w:ind w:firstLine="480" w:firstLineChars="200"/>
        <w:rPr>
          <w:rFonts w:ascii="宋体-方正超大字符集" w:eastAsia="宋体-方正超大字符集"/>
          <w:color w:val="auto"/>
          <w:sz w:val="24"/>
          <w:szCs w:val="24"/>
          <w:lang w:eastAsia="zh-CN"/>
        </w:rPr>
      </w:pPr>
      <w:r>
        <w:rPr>
          <w:rFonts w:ascii="宋体-方正超大字符集" w:eastAsia="宋体-方正超大字符集"/>
          <w:color w:val="auto"/>
          <w:sz w:val="24"/>
          <w:szCs w:val="24"/>
          <w:lang w:eastAsia="zh-CN"/>
        </w:rPr>
        <w:t>4、针对本项目实际情况进行重点及难点分析，需要有针对性措施及改进方案。</w:t>
      </w:r>
    </w:p>
    <w:p w14:paraId="34D295A4">
      <w:pPr>
        <w:spacing w:line="360" w:lineRule="auto"/>
        <w:ind w:firstLine="480" w:firstLineChars="200"/>
        <w:rPr>
          <w:rFonts w:hint="eastAsia" w:ascii="宋体-方正超大字符集" w:eastAsia="宋体-方正超大字符集"/>
          <w:color w:val="auto"/>
          <w:sz w:val="24"/>
          <w:szCs w:val="24"/>
          <w:lang w:eastAsia="zh-CN"/>
        </w:rPr>
      </w:pPr>
      <w:r>
        <w:rPr>
          <w:rFonts w:ascii="宋体-方正超大字符集" w:eastAsia="宋体-方正超大字符集"/>
          <w:color w:val="auto"/>
          <w:sz w:val="24"/>
          <w:szCs w:val="24"/>
          <w:lang w:eastAsia="zh-CN"/>
        </w:rPr>
        <w:t>5、根据院方提供的工作内容及工作要求，中标方需提供年度工作服务计划，以及是否有服务特色或者创新工作方式。</w:t>
      </w:r>
    </w:p>
    <w:p w14:paraId="5A2509B9">
      <w:pPr>
        <w:spacing w:line="360" w:lineRule="auto"/>
        <w:ind w:firstLine="480" w:firstLineChars="200"/>
        <w:rPr>
          <w:rFonts w:ascii="宋体-方正超大字符集" w:eastAsia="宋体-方正超大字符集"/>
          <w:color w:val="FF0000"/>
          <w:sz w:val="24"/>
          <w:szCs w:val="24"/>
          <w:lang w:eastAsia="zh-CN"/>
        </w:rPr>
      </w:pPr>
    </w:p>
    <w:p w14:paraId="0EA9671C">
      <w:pPr>
        <w:tabs>
          <w:tab w:val="left" w:pos="3060"/>
        </w:tabs>
        <w:snapToGrid w:val="0"/>
        <w:spacing w:line="360" w:lineRule="auto"/>
        <w:ind w:firstLine="482" w:firstLineChars="200"/>
        <w:rPr>
          <w:b/>
          <w:sz w:val="24"/>
          <w:szCs w:val="24"/>
          <w:lang w:eastAsia="zh-CN"/>
        </w:rPr>
      </w:pPr>
      <w:r>
        <w:rPr>
          <w:rFonts w:hint="eastAsia"/>
          <w:b/>
          <w:sz w:val="24"/>
          <w:szCs w:val="24"/>
          <w:lang w:eastAsia="zh-CN"/>
        </w:rPr>
        <w:t>三、服务期限及支付方式</w:t>
      </w:r>
    </w:p>
    <w:p w14:paraId="6AE9C831">
      <w:pPr>
        <w:spacing w:line="360" w:lineRule="auto"/>
        <w:ind w:firstLine="480" w:firstLineChars="200"/>
        <w:rPr>
          <w:bCs/>
          <w:sz w:val="24"/>
          <w:szCs w:val="24"/>
          <w:lang w:eastAsia="zh-CN"/>
        </w:rPr>
      </w:pPr>
      <w:r>
        <w:rPr>
          <w:rFonts w:hint="eastAsia" w:ascii="宋体-方正超大字符集" w:eastAsia="宋体-方正超大字符集"/>
          <w:sz w:val="24"/>
          <w:szCs w:val="24"/>
          <w:lang w:eastAsia="zh-CN"/>
        </w:rPr>
        <w:t>1、 合同履行期限：项目采购1年，时间为2026年1月1日至2026年12月31日止，合同以一年一签的方式实施，项目服务期限自合同签订起，期限一年。</w:t>
      </w:r>
    </w:p>
    <w:p w14:paraId="6B567287">
      <w:pPr>
        <w:spacing w:line="360" w:lineRule="auto"/>
        <w:ind w:firstLine="480" w:firstLineChars="200"/>
        <w:rPr>
          <w:sz w:val="24"/>
          <w:szCs w:val="24"/>
          <w:lang w:eastAsia="zh-CN"/>
        </w:rPr>
      </w:pPr>
      <w:r>
        <w:rPr>
          <w:bCs/>
          <w:sz w:val="24"/>
          <w:szCs w:val="24"/>
          <w:lang w:eastAsia="zh-CN"/>
        </w:rPr>
        <w:t>2、</w:t>
      </w:r>
      <w:r>
        <w:rPr>
          <w:sz w:val="24"/>
          <w:szCs w:val="24"/>
          <w:lang w:eastAsia="zh-CN"/>
        </w:rPr>
        <w:t>在本项目管理服务期限内，经考核合格后，实行按月付款方式，所需款项汇入提供公司的账号内。</w:t>
      </w:r>
    </w:p>
    <w:p w14:paraId="09248F25">
      <w:pPr>
        <w:spacing w:line="360" w:lineRule="auto"/>
        <w:ind w:firstLine="480" w:firstLineChars="200"/>
        <w:rPr>
          <w:sz w:val="24"/>
          <w:szCs w:val="24"/>
          <w:lang w:eastAsia="zh-CN"/>
        </w:rPr>
      </w:pPr>
      <w:r>
        <w:rPr>
          <w:sz w:val="24"/>
          <w:szCs w:val="24"/>
          <w:lang w:eastAsia="zh-CN"/>
        </w:rPr>
        <w:t>人员工资不得低于本市市区现行最低工资标准，社会保险（养老保险、医疗保险、工伤保险、生育保险及失业保险）按国家相关规定执行。</w:t>
      </w:r>
    </w:p>
    <w:p w14:paraId="4650583F">
      <w:pPr>
        <w:spacing w:line="360" w:lineRule="auto"/>
        <w:ind w:firstLine="480" w:firstLineChars="200"/>
        <w:rPr>
          <w:sz w:val="24"/>
          <w:szCs w:val="24"/>
          <w:lang w:eastAsia="zh-CN"/>
        </w:rPr>
      </w:pPr>
    </w:p>
    <w:p w14:paraId="2A87DAF9">
      <w:pPr>
        <w:numPr>
          <w:ilvl w:val="0"/>
          <w:numId w:val="2"/>
        </w:numPr>
        <w:spacing w:line="360" w:lineRule="auto"/>
        <w:ind w:firstLine="482" w:firstLineChars="200"/>
        <w:rPr>
          <w:b/>
          <w:bCs/>
          <w:sz w:val="24"/>
          <w:szCs w:val="24"/>
          <w:lang w:eastAsia="zh-CN"/>
        </w:rPr>
      </w:pPr>
      <w:r>
        <w:rPr>
          <w:rFonts w:hint="eastAsia"/>
          <w:b/>
          <w:bCs/>
          <w:sz w:val="24"/>
          <w:szCs w:val="24"/>
        </w:rPr>
        <w:t>项目预算</w:t>
      </w:r>
    </w:p>
    <w:p w14:paraId="3F81387F">
      <w:pPr>
        <w:spacing w:line="360" w:lineRule="auto"/>
        <w:ind w:left="220" w:leftChars="100" w:firstLine="235" w:firstLineChars="98"/>
        <w:rPr>
          <w:bCs/>
          <w:sz w:val="24"/>
          <w:szCs w:val="24"/>
          <w:lang w:eastAsia="zh-CN"/>
        </w:rPr>
      </w:pPr>
      <w:r>
        <w:rPr>
          <w:rFonts w:hint="eastAsia"/>
          <w:bCs/>
          <w:sz w:val="24"/>
          <w:szCs w:val="24"/>
          <w:lang w:eastAsia="zh-CN"/>
        </w:rPr>
        <w:t>安保服务费为230万元；含人员工资、福利、行政办公费用、服务中的设备设施折旧费及各类耗材、物业管理企业利润、企业认为的服务中必要的费用以及依法缴纳的各类税费。</w:t>
      </w:r>
    </w:p>
    <w:p w14:paraId="1CC7466A">
      <w:pPr>
        <w:spacing w:line="360" w:lineRule="auto"/>
        <w:ind w:left="220" w:leftChars="100" w:firstLine="235" w:firstLineChars="98"/>
        <w:rPr>
          <w:bCs/>
          <w:sz w:val="24"/>
          <w:szCs w:val="24"/>
          <w:lang w:eastAsia="zh-CN"/>
        </w:rPr>
      </w:pPr>
    </w:p>
    <w:p w14:paraId="683009A8">
      <w:pPr>
        <w:shd w:val="clear" w:color="auto" w:fill="FFFFFF"/>
        <w:adjustRightInd w:val="0"/>
        <w:snapToGrid w:val="0"/>
        <w:spacing w:line="360" w:lineRule="auto"/>
        <w:ind w:firstLine="482" w:firstLineChars="200"/>
        <w:rPr>
          <w:b/>
          <w:sz w:val="24"/>
          <w:szCs w:val="24"/>
          <w:lang w:eastAsia="zh-CN"/>
        </w:rPr>
      </w:pPr>
      <w:r>
        <w:rPr>
          <w:rFonts w:hint="eastAsia"/>
          <w:b/>
          <w:sz w:val="24"/>
          <w:szCs w:val="24"/>
          <w:lang w:eastAsia="zh-CN"/>
        </w:rPr>
        <w:t>五、服务要求</w:t>
      </w:r>
    </w:p>
    <w:p w14:paraId="09C23896">
      <w:pPr>
        <w:shd w:val="clear" w:color="auto" w:fill="FFFFFF"/>
        <w:adjustRightInd w:val="0"/>
        <w:snapToGrid w:val="0"/>
        <w:spacing w:line="360" w:lineRule="auto"/>
        <w:ind w:firstLine="482" w:firstLineChars="200"/>
        <w:rPr>
          <w:b/>
          <w:sz w:val="24"/>
          <w:szCs w:val="24"/>
          <w:lang w:eastAsia="zh-CN"/>
        </w:rPr>
      </w:pPr>
      <w:r>
        <w:rPr>
          <w:rFonts w:hint="eastAsia"/>
          <w:b/>
          <w:sz w:val="24"/>
          <w:szCs w:val="24"/>
          <w:lang w:eastAsia="zh-CN"/>
        </w:rPr>
        <w:t>1、保安服务设施设备配备情况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1965"/>
        <w:gridCol w:w="3385"/>
        <w:gridCol w:w="1866"/>
        <w:gridCol w:w="726"/>
      </w:tblGrid>
      <w:tr w14:paraId="2944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restart"/>
            <w:vAlign w:val="center"/>
          </w:tcPr>
          <w:p w14:paraId="45AAB593">
            <w:pPr>
              <w:tabs>
                <w:tab w:val="left" w:pos="7200"/>
              </w:tabs>
              <w:adjustRightInd w:val="0"/>
              <w:snapToGrid w:val="0"/>
              <w:spacing w:line="360" w:lineRule="auto"/>
              <w:jc w:val="center"/>
              <w:rPr>
                <w:b/>
                <w:bCs/>
                <w:sz w:val="24"/>
                <w:szCs w:val="24"/>
              </w:rPr>
            </w:pPr>
            <w:r>
              <w:rPr>
                <w:rFonts w:hint="eastAsia"/>
                <w:b/>
                <w:bCs/>
                <w:sz w:val="24"/>
                <w:szCs w:val="24"/>
              </w:rPr>
              <w:t>序号</w:t>
            </w:r>
          </w:p>
        </w:tc>
        <w:tc>
          <w:tcPr>
            <w:tcW w:w="1965" w:type="dxa"/>
            <w:vMerge w:val="restart"/>
            <w:vAlign w:val="center"/>
          </w:tcPr>
          <w:p w14:paraId="6139560B">
            <w:pPr>
              <w:tabs>
                <w:tab w:val="left" w:pos="7200"/>
              </w:tabs>
              <w:adjustRightInd w:val="0"/>
              <w:snapToGrid w:val="0"/>
              <w:spacing w:line="360" w:lineRule="auto"/>
              <w:jc w:val="center"/>
              <w:rPr>
                <w:b/>
                <w:bCs/>
                <w:sz w:val="24"/>
                <w:szCs w:val="24"/>
              </w:rPr>
            </w:pPr>
            <w:r>
              <w:rPr>
                <w:rFonts w:hint="eastAsia"/>
                <w:b/>
                <w:bCs/>
                <w:sz w:val="24"/>
                <w:szCs w:val="24"/>
              </w:rPr>
              <w:t>设施设备名称</w:t>
            </w:r>
          </w:p>
        </w:tc>
        <w:tc>
          <w:tcPr>
            <w:tcW w:w="5251" w:type="dxa"/>
            <w:gridSpan w:val="2"/>
            <w:vAlign w:val="center"/>
          </w:tcPr>
          <w:p w14:paraId="6237F27E">
            <w:pPr>
              <w:tabs>
                <w:tab w:val="left" w:pos="7200"/>
              </w:tabs>
              <w:adjustRightInd w:val="0"/>
              <w:snapToGrid w:val="0"/>
              <w:spacing w:line="360" w:lineRule="auto"/>
              <w:jc w:val="center"/>
              <w:rPr>
                <w:b/>
                <w:bCs/>
                <w:sz w:val="24"/>
                <w:szCs w:val="24"/>
              </w:rPr>
            </w:pPr>
            <w:r>
              <w:rPr>
                <w:rFonts w:hint="eastAsia"/>
                <w:b/>
                <w:bCs/>
                <w:sz w:val="24"/>
                <w:szCs w:val="24"/>
              </w:rPr>
              <w:t>配备要求</w:t>
            </w:r>
          </w:p>
        </w:tc>
        <w:tc>
          <w:tcPr>
            <w:tcW w:w="726" w:type="dxa"/>
            <w:vMerge w:val="restart"/>
            <w:vAlign w:val="center"/>
          </w:tcPr>
          <w:p w14:paraId="412D6BC6">
            <w:pPr>
              <w:tabs>
                <w:tab w:val="left" w:pos="7200"/>
              </w:tabs>
              <w:adjustRightInd w:val="0"/>
              <w:snapToGrid w:val="0"/>
              <w:spacing w:line="360" w:lineRule="auto"/>
              <w:jc w:val="center"/>
              <w:rPr>
                <w:b/>
                <w:bCs/>
                <w:sz w:val="24"/>
                <w:szCs w:val="24"/>
              </w:rPr>
            </w:pPr>
            <w:r>
              <w:rPr>
                <w:rFonts w:hint="eastAsia"/>
                <w:b/>
                <w:bCs/>
                <w:sz w:val="24"/>
                <w:szCs w:val="24"/>
              </w:rPr>
              <w:t>备注</w:t>
            </w:r>
          </w:p>
        </w:tc>
      </w:tr>
      <w:tr w14:paraId="0E92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80" w:type="dxa"/>
            <w:vMerge w:val="continue"/>
            <w:vAlign w:val="center"/>
          </w:tcPr>
          <w:p w14:paraId="258D7C4D">
            <w:pPr>
              <w:tabs>
                <w:tab w:val="left" w:pos="7200"/>
              </w:tabs>
              <w:adjustRightInd w:val="0"/>
              <w:snapToGrid w:val="0"/>
              <w:spacing w:line="360" w:lineRule="auto"/>
              <w:jc w:val="center"/>
              <w:rPr>
                <w:bCs/>
                <w:sz w:val="24"/>
                <w:szCs w:val="24"/>
              </w:rPr>
            </w:pPr>
          </w:p>
        </w:tc>
        <w:tc>
          <w:tcPr>
            <w:tcW w:w="1965" w:type="dxa"/>
            <w:vMerge w:val="continue"/>
            <w:vAlign w:val="center"/>
          </w:tcPr>
          <w:p w14:paraId="0B67F0BB">
            <w:pPr>
              <w:tabs>
                <w:tab w:val="left" w:pos="7200"/>
              </w:tabs>
              <w:adjustRightInd w:val="0"/>
              <w:snapToGrid w:val="0"/>
              <w:spacing w:line="360" w:lineRule="auto"/>
              <w:jc w:val="center"/>
              <w:rPr>
                <w:bCs/>
                <w:sz w:val="24"/>
                <w:szCs w:val="24"/>
              </w:rPr>
            </w:pPr>
          </w:p>
        </w:tc>
        <w:tc>
          <w:tcPr>
            <w:tcW w:w="3385" w:type="dxa"/>
            <w:vAlign w:val="center"/>
          </w:tcPr>
          <w:p w14:paraId="79B9C691">
            <w:pPr>
              <w:tabs>
                <w:tab w:val="left" w:pos="7200"/>
              </w:tabs>
              <w:adjustRightInd w:val="0"/>
              <w:snapToGrid w:val="0"/>
              <w:spacing w:line="360" w:lineRule="auto"/>
              <w:jc w:val="center"/>
              <w:rPr>
                <w:b/>
                <w:bCs/>
                <w:sz w:val="24"/>
                <w:szCs w:val="24"/>
              </w:rPr>
            </w:pPr>
            <w:r>
              <w:rPr>
                <w:rFonts w:hint="eastAsia"/>
                <w:b/>
                <w:bCs/>
                <w:sz w:val="24"/>
                <w:szCs w:val="24"/>
              </w:rPr>
              <w:t>由采购人提供</w:t>
            </w:r>
          </w:p>
        </w:tc>
        <w:tc>
          <w:tcPr>
            <w:tcW w:w="1866" w:type="dxa"/>
            <w:vAlign w:val="center"/>
          </w:tcPr>
          <w:p w14:paraId="0F21DDD9">
            <w:pPr>
              <w:tabs>
                <w:tab w:val="left" w:pos="7200"/>
              </w:tabs>
              <w:adjustRightInd w:val="0"/>
              <w:snapToGrid w:val="0"/>
              <w:spacing w:line="360" w:lineRule="auto"/>
              <w:jc w:val="center"/>
              <w:rPr>
                <w:b/>
                <w:bCs/>
                <w:sz w:val="24"/>
                <w:szCs w:val="24"/>
              </w:rPr>
            </w:pPr>
            <w:r>
              <w:rPr>
                <w:rFonts w:hint="eastAsia"/>
                <w:b/>
                <w:bCs/>
                <w:sz w:val="24"/>
                <w:szCs w:val="24"/>
              </w:rPr>
              <w:t>由投标人提供</w:t>
            </w:r>
          </w:p>
        </w:tc>
        <w:tc>
          <w:tcPr>
            <w:tcW w:w="726" w:type="dxa"/>
            <w:vMerge w:val="continue"/>
            <w:vAlign w:val="center"/>
          </w:tcPr>
          <w:p w14:paraId="4C2113F0">
            <w:pPr>
              <w:tabs>
                <w:tab w:val="left" w:pos="7200"/>
              </w:tabs>
              <w:adjustRightInd w:val="0"/>
              <w:snapToGrid w:val="0"/>
              <w:spacing w:line="360" w:lineRule="auto"/>
              <w:jc w:val="center"/>
              <w:rPr>
                <w:b/>
                <w:bCs/>
                <w:sz w:val="24"/>
                <w:szCs w:val="24"/>
              </w:rPr>
            </w:pPr>
          </w:p>
        </w:tc>
      </w:tr>
      <w:tr w14:paraId="66F7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80" w:type="dxa"/>
            <w:vAlign w:val="center"/>
          </w:tcPr>
          <w:p w14:paraId="619202FC">
            <w:pPr>
              <w:tabs>
                <w:tab w:val="left" w:pos="7200"/>
              </w:tabs>
              <w:adjustRightInd w:val="0"/>
              <w:snapToGrid w:val="0"/>
              <w:spacing w:line="360" w:lineRule="auto"/>
              <w:jc w:val="center"/>
              <w:rPr>
                <w:bCs/>
                <w:sz w:val="24"/>
                <w:szCs w:val="24"/>
              </w:rPr>
            </w:pPr>
            <w:r>
              <w:rPr>
                <w:rFonts w:hint="eastAsia"/>
                <w:bCs/>
                <w:sz w:val="24"/>
                <w:szCs w:val="24"/>
              </w:rPr>
              <w:t>1</w:t>
            </w:r>
          </w:p>
        </w:tc>
        <w:tc>
          <w:tcPr>
            <w:tcW w:w="1965" w:type="dxa"/>
            <w:vAlign w:val="center"/>
          </w:tcPr>
          <w:p w14:paraId="3781285D">
            <w:pPr>
              <w:tabs>
                <w:tab w:val="left" w:pos="7200"/>
              </w:tabs>
              <w:adjustRightInd w:val="0"/>
              <w:snapToGrid w:val="0"/>
              <w:spacing w:line="360" w:lineRule="auto"/>
              <w:jc w:val="center"/>
              <w:rPr>
                <w:bCs/>
                <w:sz w:val="24"/>
                <w:szCs w:val="24"/>
              </w:rPr>
            </w:pPr>
            <w:r>
              <w:rPr>
                <w:rFonts w:hint="eastAsia"/>
                <w:bCs/>
                <w:sz w:val="24"/>
                <w:szCs w:val="24"/>
              </w:rPr>
              <w:t>保安用房</w:t>
            </w:r>
          </w:p>
        </w:tc>
        <w:tc>
          <w:tcPr>
            <w:tcW w:w="3385" w:type="dxa"/>
            <w:vAlign w:val="center"/>
          </w:tcPr>
          <w:p w14:paraId="21629580">
            <w:pPr>
              <w:tabs>
                <w:tab w:val="left" w:pos="7200"/>
              </w:tabs>
              <w:adjustRightInd w:val="0"/>
              <w:snapToGrid w:val="0"/>
              <w:spacing w:line="360" w:lineRule="auto"/>
              <w:jc w:val="center"/>
              <w:rPr>
                <w:bCs/>
                <w:sz w:val="24"/>
                <w:szCs w:val="24"/>
              </w:rPr>
            </w:pPr>
            <w:r>
              <w:rPr>
                <w:rFonts w:hint="eastAsia"/>
                <w:bCs/>
                <w:sz w:val="24"/>
                <w:szCs w:val="24"/>
                <w:lang w:eastAsia="zh-CN"/>
              </w:rPr>
              <w:t>2</w:t>
            </w:r>
            <w:r>
              <w:rPr>
                <w:rFonts w:hint="eastAsia"/>
                <w:bCs/>
                <w:sz w:val="24"/>
                <w:szCs w:val="24"/>
              </w:rPr>
              <w:t>间</w:t>
            </w:r>
          </w:p>
        </w:tc>
        <w:tc>
          <w:tcPr>
            <w:tcW w:w="1866" w:type="dxa"/>
            <w:vAlign w:val="center"/>
          </w:tcPr>
          <w:p w14:paraId="5721A85A">
            <w:pPr>
              <w:tabs>
                <w:tab w:val="left" w:pos="7200"/>
              </w:tabs>
              <w:adjustRightInd w:val="0"/>
              <w:snapToGrid w:val="0"/>
              <w:spacing w:line="360" w:lineRule="auto"/>
              <w:jc w:val="center"/>
              <w:rPr>
                <w:bCs/>
                <w:sz w:val="24"/>
                <w:szCs w:val="24"/>
              </w:rPr>
            </w:pPr>
          </w:p>
        </w:tc>
        <w:tc>
          <w:tcPr>
            <w:tcW w:w="726" w:type="dxa"/>
            <w:vAlign w:val="center"/>
          </w:tcPr>
          <w:p w14:paraId="6EDF2571">
            <w:pPr>
              <w:tabs>
                <w:tab w:val="left" w:pos="7200"/>
              </w:tabs>
              <w:adjustRightInd w:val="0"/>
              <w:snapToGrid w:val="0"/>
              <w:spacing w:line="360" w:lineRule="auto"/>
              <w:jc w:val="center"/>
              <w:rPr>
                <w:bCs/>
                <w:sz w:val="24"/>
                <w:szCs w:val="24"/>
              </w:rPr>
            </w:pPr>
          </w:p>
        </w:tc>
      </w:tr>
      <w:tr w14:paraId="6676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14475ABE">
            <w:pPr>
              <w:tabs>
                <w:tab w:val="left" w:pos="7200"/>
              </w:tabs>
              <w:adjustRightInd w:val="0"/>
              <w:snapToGrid w:val="0"/>
              <w:spacing w:line="360" w:lineRule="auto"/>
              <w:jc w:val="center"/>
              <w:rPr>
                <w:bCs/>
                <w:sz w:val="24"/>
                <w:szCs w:val="24"/>
              </w:rPr>
            </w:pPr>
            <w:r>
              <w:rPr>
                <w:rFonts w:hint="eastAsia"/>
                <w:bCs/>
                <w:sz w:val="24"/>
                <w:szCs w:val="24"/>
              </w:rPr>
              <w:t>2</w:t>
            </w:r>
          </w:p>
        </w:tc>
        <w:tc>
          <w:tcPr>
            <w:tcW w:w="1965" w:type="dxa"/>
            <w:vAlign w:val="center"/>
          </w:tcPr>
          <w:p w14:paraId="0E41C6D9">
            <w:pPr>
              <w:tabs>
                <w:tab w:val="left" w:pos="7200"/>
              </w:tabs>
              <w:adjustRightInd w:val="0"/>
              <w:snapToGrid w:val="0"/>
              <w:spacing w:line="360" w:lineRule="auto"/>
              <w:jc w:val="center"/>
              <w:rPr>
                <w:bCs/>
                <w:sz w:val="24"/>
                <w:szCs w:val="24"/>
                <w:lang w:eastAsia="zh-CN"/>
              </w:rPr>
            </w:pPr>
            <w:r>
              <w:rPr>
                <w:rFonts w:hint="eastAsia"/>
                <w:bCs/>
                <w:sz w:val="24"/>
                <w:szCs w:val="24"/>
              </w:rPr>
              <w:t>办公设施设备</w:t>
            </w:r>
            <w:r>
              <w:rPr>
                <w:rFonts w:hint="eastAsia"/>
                <w:bCs/>
                <w:sz w:val="24"/>
                <w:szCs w:val="24"/>
                <w:lang w:eastAsia="zh-CN"/>
              </w:rPr>
              <w:t>及耗材</w:t>
            </w:r>
          </w:p>
        </w:tc>
        <w:tc>
          <w:tcPr>
            <w:tcW w:w="3385" w:type="dxa"/>
            <w:vAlign w:val="center"/>
          </w:tcPr>
          <w:p w14:paraId="393F35BC">
            <w:pPr>
              <w:tabs>
                <w:tab w:val="left" w:pos="7200"/>
              </w:tabs>
              <w:adjustRightInd w:val="0"/>
              <w:snapToGrid w:val="0"/>
              <w:spacing w:line="360" w:lineRule="auto"/>
              <w:jc w:val="center"/>
              <w:rPr>
                <w:bCs/>
                <w:sz w:val="24"/>
                <w:szCs w:val="24"/>
              </w:rPr>
            </w:pPr>
          </w:p>
        </w:tc>
        <w:tc>
          <w:tcPr>
            <w:tcW w:w="1866" w:type="dxa"/>
            <w:vAlign w:val="center"/>
          </w:tcPr>
          <w:p w14:paraId="68946A83">
            <w:pPr>
              <w:tabs>
                <w:tab w:val="left" w:pos="7200"/>
              </w:tabs>
              <w:adjustRightInd w:val="0"/>
              <w:snapToGrid w:val="0"/>
              <w:spacing w:line="360" w:lineRule="auto"/>
              <w:jc w:val="center"/>
              <w:rPr>
                <w:bCs/>
                <w:sz w:val="24"/>
                <w:szCs w:val="24"/>
                <w:lang w:eastAsia="zh-CN"/>
              </w:rPr>
            </w:pPr>
            <w:r>
              <w:rPr>
                <w:rFonts w:hint="eastAsia"/>
                <w:bCs/>
                <w:sz w:val="24"/>
                <w:szCs w:val="24"/>
                <w:lang w:eastAsia="zh-CN"/>
              </w:rPr>
              <w:t>电脑、打印复印机、办公用品等</w:t>
            </w:r>
          </w:p>
        </w:tc>
        <w:tc>
          <w:tcPr>
            <w:tcW w:w="726" w:type="dxa"/>
            <w:vAlign w:val="center"/>
          </w:tcPr>
          <w:p w14:paraId="6AED84CA">
            <w:pPr>
              <w:tabs>
                <w:tab w:val="left" w:pos="7200"/>
              </w:tabs>
              <w:adjustRightInd w:val="0"/>
              <w:snapToGrid w:val="0"/>
              <w:spacing w:line="360" w:lineRule="auto"/>
              <w:jc w:val="center"/>
              <w:rPr>
                <w:bCs/>
                <w:sz w:val="24"/>
                <w:szCs w:val="24"/>
                <w:lang w:eastAsia="zh-CN"/>
              </w:rPr>
            </w:pPr>
          </w:p>
        </w:tc>
      </w:tr>
      <w:tr w14:paraId="398A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restart"/>
            <w:vAlign w:val="center"/>
          </w:tcPr>
          <w:p w14:paraId="1EACF08B">
            <w:pPr>
              <w:tabs>
                <w:tab w:val="left" w:pos="7200"/>
              </w:tabs>
              <w:adjustRightInd w:val="0"/>
              <w:snapToGrid w:val="0"/>
              <w:spacing w:line="360" w:lineRule="auto"/>
              <w:jc w:val="center"/>
              <w:rPr>
                <w:bCs/>
                <w:sz w:val="24"/>
                <w:szCs w:val="24"/>
              </w:rPr>
            </w:pPr>
            <w:r>
              <w:rPr>
                <w:rFonts w:hint="eastAsia"/>
                <w:bCs/>
                <w:sz w:val="24"/>
                <w:szCs w:val="24"/>
              </w:rPr>
              <w:t>3</w:t>
            </w:r>
          </w:p>
        </w:tc>
        <w:tc>
          <w:tcPr>
            <w:tcW w:w="1965" w:type="dxa"/>
            <w:vMerge w:val="restart"/>
            <w:vAlign w:val="center"/>
          </w:tcPr>
          <w:p w14:paraId="15572CF1">
            <w:pPr>
              <w:tabs>
                <w:tab w:val="left" w:pos="7200"/>
              </w:tabs>
              <w:adjustRightInd w:val="0"/>
              <w:snapToGrid w:val="0"/>
              <w:spacing w:line="360" w:lineRule="auto"/>
              <w:jc w:val="center"/>
              <w:rPr>
                <w:bCs/>
                <w:sz w:val="24"/>
                <w:szCs w:val="24"/>
              </w:rPr>
            </w:pPr>
            <w:r>
              <w:rPr>
                <w:rFonts w:hint="eastAsia"/>
                <w:bCs/>
                <w:sz w:val="24"/>
                <w:szCs w:val="24"/>
              </w:rPr>
              <w:t>技防设备</w:t>
            </w:r>
          </w:p>
        </w:tc>
        <w:tc>
          <w:tcPr>
            <w:tcW w:w="3385" w:type="dxa"/>
            <w:vAlign w:val="center"/>
          </w:tcPr>
          <w:p w14:paraId="5E6863CB">
            <w:pPr>
              <w:tabs>
                <w:tab w:val="left" w:pos="7200"/>
              </w:tabs>
              <w:adjustRightInd w:val="0"/>
              <w:snapToGrid w:val="0"/>
              <w:spacing w:line="360" w:lineRule="auto"/>
              <w:jc w:val="center"/>
              <w:rPr>
                <w:bCs/>
                <w:sz w:val="24"/>
                <w:szCs w:val="24"/>
                <w:lang w:eastAsia="zh-CN"/>
              </w:rPr>
            </w:pPr>
            <w:r>
              <w:rPr>
                <w:rFonts w:hint="eastAsia"/>
                <w:bCs/>
                <w:sz w:val="24"/>
                <w:szCs w:val="24"/>
                <w:lang w:eastAsia="zh-CN"/>
              </w:rPr>
              <w:t>监控设备、消控设备、电气火灾检测设备、紧急呼叫设备、巡更设备</w:t>
            </w:r>
          </w:p>
        </w:tc>
        <w:tc>
          <w:tcPr>
            <w:tcW w:w="1866" w:type="dxa"/>
            <w:vAlign w:val="center"/>
          </w:tcPr>
          <w:p w14:paraId="540E4234">
            <w:pPr>
              <w:tabs>
                <w:tab w:val="left" w:pos="7200"/>
              </w:tabs>
              <w:adjustRightInd w:val="0"/>
              <w:snapToGrid w:val="0"/>
              <w:spacing w:line="360" w:lineRule="auto"/>
              <w:jc w:val="center"/>
              <w:rPr>
                <w:bCs/>
                <w:sz w:val="24"/>
                <w:szCs w:val="24"/>
                <w:lang w:eastAsia="zh-CN"/>
              </w:rPr>
            </w:pPr>
          </w:p>
        </w:tc>
        <w:tc>
          <w:tcPr>
            <w:tcW w:w="726" w:type="dxa"/>
            <w:vAlign w:val="center"/>
          </w:tcPr>
          <w:p w14:paraId="27034E19">
            <w:pPr>
              <w:tabs>
                <w:tab w:val="left" w:pos="7200"/>
              </w:tabs>
              <w:adjustRightInd w:val="0"/>
              <w:snapToGrid w:val="0"/>
              <w:spacing w:line="360" w:lineRule="auto"/>
              <w:jc w:val="center"/>
              <w:rPr>
                <w:bCs/>
                <w:sz w:val="24"/>
                <w:szCs w:val="24"/>
                <w:lang w:eastAsia="zh-CN"/>
              </w:rPr>
            </w:pPr>
          </w:p>
        </w:tc>
      </w:tr>
      <w:tr w14:paraId="3150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continue"/>
            <w:vAlign w:val="center"/>
          </w:tcPr>
          <w:p w14:paraId="60679D53">
            <w:pPr>
              <w:tabs>
                <w:tab w:val="left" w:pos="7200"/>
              </w:tabs>
              <w:adjustRightInd w:val="0"/>
              <w:snapToGrid w:val="0"/>
              <w:spacing w:line="360" w:lineRule="auto"/>
              <w:jc w:val="center"/>
              <w:rPr>
                <w:bCs/>
                <w:sz w:val="24"/>
                <w:szCs w:val="24"/>
                <w:lang w:eastAsia="zh-CN"/>
              </w:rPr>
            </w:pPr>
          </w:p>
        </w:tc>
        <w:tc>
          <w:tcPr>
            <w:tcW w:w="1965" w:type="dxa"/>
            <w:vMerge w:val="continue"/>
            <w:vAlign w:val="center"/>
          </w:tcPr>
          <w:p w14:paraId="70A553EA">
            <w:pPr>
              <w:tabs>
                <w:tab w:val="left" w:pos="7200"/>
              </w:tabs>
              <w:adjustRightInd w:val="0"/>
              <w:snapToGrid w:val="0"/>
              <w:spacing w:line="360" w:lineRule="auto"/>
              <w:jc w:val="center"/>
              <w:rPr>
                <w:bCs/>
                <w:sz w:val="24"/>
                <w:szCs w:val="24"/>
                <w:lang w:eastAsia="zh-CN"/>
              </w:rPr>
            </w:pPr>
          </w:p>
        </w:tc>
        <w:tc>
          <w:tcPr>
            <w:tcW w:w="3385" w:type="dxa"/>
            <w:vAlign w:val="center"/>
          </w:tcPr>
          <w:p w14:paraId="09FE27D5">
            <w:pPr>
              <w:tabs>
                <w:tab w:val="left" w:pos="7200"/>
              </w:tabs>
              <w:adjustRightInd w:val="0"/>
              <w:snapToGrid w:val="0"/>
              <w:spacing w:line="360" w:lineRule="auto"/>
              <w:jc w:val="center"/>
              <w:rPr>
                <w:bCs/>
                <w:sz w:val="24"/>
                <w:szCs w:val="24"/>
                <w:lang w:eastAsia="zh-CN"/>
              </w:rPr>
            </w:pPr>
          </w:p>
        </w:tc>
        <w:tc>
          <w:tcPr>
            <w:tcW w:w="1866" w:type="dxa"/>
            <w:vAlign w:val="center"/>
          </w:tcPr>
          <w:p w14:paraId="293CB962">
            <w:pPr>
              <w:tabs>
                <w:tab w:val="left" w:pos="7200"/>
              </w:tabs>
              <w:adjustRightInd w:val="0"/>
              <w:snapToGrid w:val="0"/>
              <w:spacing w:line="360" w:lineRule="auto"/>
              <w:jc w:val="center"/>
              <w:rPr>
                <w:bCs/>
                <w:sz w:val="24"/>
                <w:szCs w:val="24"/>
                <w:lang w:eastAsia="zh-CN"/>
              </w:rPr>
            </w:pPr>
            <w:r>
              <w:rPr>
                <w:rFonts w:hint="eastAsia"/>
                <w:bCs/>
                <w:sz w:val="24"/>
                <w:szCs w:val="24"/>
                <w:lang w:eastAsia="zh-CN"/>
              </w:rPr>
              <w:t>警戒带、路障、警示标志</w:t>
            </w:r>
          </w:p>
        </w:tc>
        <w:tc>
          <w:tcPr>
            <w:tcW w:w="726" w:type="dxa"/>
            <w:vAlign w:val="center"/>
          </w:tcPr>
          <w:p w14:paraId="0876DA07">
            <w:pPr>
              <w:tabs>
                <w:tab w:val="left" w:pos="7200"/>
              </w:tabs>
              <w:adjustRightInd w:val="0"/>
              <w:snapToGrid w:val="0"/>
              <w:spacing w:line="360" w:lineRule="auto"/>
              <w:jc w:val="center"/>
              <w:rPr>
                <w:bCs/>
                <w:sz w:val="24"/>
                <w:szCs w:val="24"/>
                <w:lang w:eastAsia="zh-CN"/>
              </w:rPr>
            </w:pPr>
          </w:p>
        </w:tc>
      </w:tr>
      <w:tr w14:paraId="1E69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3739B015">
            <w:pPr>
              <w:tabs>
                <w:tab w:val="left" w:pos="7200"/>
              </w:tabs>
              <w:adjustRightInd w:val="0"/>
              <w:snapToGrid w:val="0"/>
              <w:spacing w:line="360" w:lineRule="auto"/>
              <w:jc w:val="center"/>
              <w:rPr>
                <w:bCs/>
                <w:sz w:val="24"/>
                <w:szCs w:val="24"/>
              </w:rPr>
            </w:pPr>
            <w:r>
              <w:rPr>
                <w:rFonts w:hint="eastAsia"/>
                <w:bCs/>
                <w:sz w:val="24"/>
                <w:szCs w:val="24"/>
              </w:rPr>
              <w:t>4</w:t>
            </w:r>
          </w:p>
        </w:tc>
        <w:tc>
          <w:tcPr>
            <w:tcW w:w="1965" w:type="dxa"/>
            <w:vAlign w:val="center"/>
          </w:tcPr>
          <w:p w14:paraId="45E7CF98">
            <w:pPr>
              <w:tabs>
                <w:tab w:val="left" w:pos="7200"/>
              </w:tabs>
              <w:adjustRightInd w:val="0"/>
              <w:snapToGrid w:val="0"/>
              <w:spacing w:line="360" w:lineRule="auto"/>
              <w:jc w:val="center"/>
              <w:rPr>
                <w:bCs/>
                <w:sz w:val="24"/>
                <w:szCs w:val="24"/>
              </w:rPr>
            </w:pPr>
            <w:r>
              <w:rPr>
                <w:rFonts w:hint="eastAsia"/>
                <w:bCs/>
                <w:sz w:val="24"/>
                <w:szCs w:val="24"/>
              </w:rPr>
              <w:t>保安员个人安防用品</w:t>
            </w:r>
          </w:p>
        </w:tc>
        <w:tc>
          <w:tcPr>
            <w:tcW w:w="3385" w:type="dxa"/>
            <w:vAlign w:val="center"/>
          </w:tcPr>
          <w:p w14:paraId="75432DBF">
            <w:pPr>
              <w:tabs>
                <w:tab w:val="left" w:pos="7200"/>
              </w:tabs>
              <w:adjustRightInd w:val="0"/>
              <w:snapToGrid w:val="0"/>
              <w:spacing w:line="360" w:lineRule="auto"/>
              <w:jc w:val="center"/>
              <w:rPr>
                <w:bCs/>
                <w:sz w:val="24"/>
                <w:szCs w:val="24"/>
              </w:rPr>
            </w:pPr>
          </w:p>
        </w:tc>
        <w:tc>
          <w:tcPr>
            <w:tcW w:w="1866" w:type="dxa"/>
            <w:vAlign w:val="center"/>
          </w:tcPr>
          <w:p w14:paraId="21125F9A">
            <w:pPr>
              <w:tabs>
                <w:tab w:val="left" w:pos="7200"/>
              </w:tabs>
              <w:adjustRightInd w:val="0"/>
              <w:snapToGrid w:val="0"/>
              <w:spacing w:line="360" w:lineRule="auto"/>
              <w:jc w:val="center"/>
              <w:rPr>
                <w:bCs/>
                <w:color w:val="7030A0"/>
                <w:sz w:val="24"/>
                <w:szCs w:val="24"/>
                <w:lang w:eastAsia="zh-CN"/>
              </w:rPr>
            </w:pPr>
            <w:r>
              <w:rPr>
                <w:rFonts w:hint="eastAsia"/>
                <w:bCs/>
                <w:sz w:val="24"/>
                <w:szCs w:val="24"/>
                <w:lang w:eastAsia="zh-CN"/>
              </w:rPr>
              <w:t>头盔、警棍、盾牌、防暴叉</w:t>
            </w:r>
          </w:p>
        </w:tc>
        <w:tc>
          <w:tcPr>
            <w:tcW w:w="726" w:type="dxa"/>
            <w:vAlign w:val="center"/>
          </w:tcPr>
          <w:p w14:paraId="27355C3B">
            <w:pPr>
              <w:tabs>
                <w:tab w:val="left" w:pos="7200"/>
              </w:tabs>
              <w:adjustRightInd w:val="0"/>
              <w:snapToGrid w:val="0"/>
              <w:spacing w:line="360" w:lineRule="auto"/>
              <w:jc w:val="center"/>
              <w:rPr>
                <w:bCs/>
                <w:sz w:val="24"/>
                <w:szCs w:val="24"/>
                <w:lang w:eastAsia="zh-CN"/>
              </w:rPr>
            </w:pPr>
          </w:p>
        </w:tc>
      </w:tr>
      <w:tr w14:paraId="4072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291EBBA0">
            <w:pPr>
              <w:tabs>
                <w:tab w:val="left" w:pos="7200"/>
              </w:tabs>
              <w:adjustRightInd w:val="0"/>
              <w:snapToGrid w:val="0"/>
              <w:spacing w:line="360" w:lineRule="auto"/>
              <w:jc w:val="center"/>
              <w:rPr>
                <w:bCs/>
                <w:sz w:val="24"/>
                <w:szCs w:val="24"/>
              </w:rPr>
            </w:pPr>
            <w:r>
              <w:rPr>
                <w:rFonts w:hint="eastAsia"/>
                <w:bCs/>
                <w:sz w:val="24"/>
                <w:szCs w:val="24"/>
              </w:rPr>
              <w:t>5</w:t>
            </w:r>
          </w:p>
        </w:tc>
        <w:tc>
          <w:tcPr>
            <w:tcW w:w="1965" w:type="dxa"/>
            <w:vAlign w:val="center"/>
          </w:tcPr>
          <w:p w14:paraId="6608FE18">
            <w:pPr>
              <w:tabs>
                <w:tab w:val="left" w:pos="7200"/>
              </w:tabs>
              <w:adjustRightInd w:val="0"/>
              <w:snapToGrid w:val="0"/>
              <w:spacing w:line="360" w:lineRule="auto"/>
              <w:jc w:val="center"/>
              <w:rPr>
                <w:bCs/>
                <w:sz w:val="24"/>
                <w:szCs w:val="24"/>
              </w:rPr>
            </w:pPr>
            <w:r>
              <w:rPr>
                <w:rFonts w:hint="eastAsia"/>
                <w:bCs/>
                <w:sz w:val="24"/>
                <w:szCs w:val="24"/>
              </w:rPr>
              <w:t>保安耗材</w:t>
            </w:r>
          </w:p>
        </w:tc>
        <w:tc>
          <w:tcPr>
            <w:tcW w:w="3385" w:type="dxa"/>
            <w:vAlign w:val="center"/>
          </w:tcPr>
          <w:p w14:paraId="2262162A">
            <w:pPr>
              <w:tabs>
                <w:tab w:val="left" w:pos="7200"/>
              </w:tabs>
              <w:adjustRightInd w:val="0"/>
              <w:snapToGrid w:val="0"/>
              <w:spacing w:line="360" w:lineRule="auto"/>
              <w:jc w:val="center"/>
              <w:rPr>
                <w:bCs/>
                <w:sz w:val="24"/>
                <w:szCs w:val="24"/>
              </w:rPr>
            </w:pPr>
          </w:p>
        </w:tc>
        <w:tc>
          <w:tcPr>
            <w:tcW w:w="1866" w:type="dxa"/>
            <w:vAlign w:val="center"/>
          </w:tcPr>
          <w:p w14:paraId="481A6281">
            <w:pPr>
              <w:tabs>
                <w:tab w:val="left" w:pos="7200"/>
              </w:tabs>
              <w:adjustRightInd w:val="0"/>
              <w:snapToGrid w:val="0"/>
              <w:spacing w:line="360" w:lineRule="auto"/>
              <w:jc w:val="center"/>
              <w:rPr>
                <w:bCs/>
                <w:sz w:val="24"/>
                <w:szCs w:val="24"/>
                <w:lang w:eastAsia="zh-CN"/>
              </w:rPr>
            </w:pPr>
            <w:r>
              <w:rPr>
                <w:rFonts w:hint="eastAsia"/>
                <w:bCs/>
                <w:sz w:val="24"/>
                <w:szCs w:val="24"/>
                <w:lang w:eastAsia="zh-CN"/>
              </w:rPr>
              <w:t>保安制服、皮鞋、对讲机</w:t>
            </w:r>
          </w:p>
        </w:tc>
        <w:tc>
          <w:tcPr>
            <w:tcW w:w="726" w:type="dxa"/>
            <w:vAlign w:val="center"/>
          </w:tcPr>
          <w:p w14:paraId="03663237">
            <w:pPr>
              <w:tabs>
                <w:tab w:val="left" w:pos="7200"/>
              </w:tabs>
              <w:adjustRightInd w:val="0"/>
              <w:snapToGrid w:val="0"/>
              <w:spacing w:line="360" w:lineRule="auto"/>
              <w:jc w:val="center"/>
              <w:rPr>
                <w:bCs/>
                <w:sz w:val="24"/>
                <w:szCs w:val="24"/>
                <w:lang w:eastAsia="zh-CN"/>
              </w:rPr>
            </w:pPr>
          </w:p>
        </w:tc>
      </w:tr>
      <w:tr w14:paraId="6A9F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545" w:type="dxa"/>
            <w:gridSpan w:val="2"/>
            <w:vAlign w:val="center"/>
          </w:tcPr>
          <w:p w14:paraId="1ABCE8F2">
            <w:pPr>
              <w:tabs>
                <w:tab w:val="left" w:pos="7200"/>
              </w:tabs>
              <w:adjustRightInd w:val="0"/>
              <w:snapToGrid w:val="0"/>
              <w:spacing w:line="360" w:lineRule="auto"/>
              <w:jc w:val="center"/>
              <w:rPr>
                <w:bCs/>
                <w:sz w:val="24"/>
                <w:szCs w:val="24"/>
              </w:rPr>
            </w:pPr>
            <w:r>
              <w:rPr>
                <w:rFonts w:hint="eastAsia"/>
                <w:bCs/>
                <w:sz w:val="24"/>
                <w:szCs w:val="24"/>
              </w:rPr>
              <w:t>合计</w:t>
            </w:r>
          </w:p>
        </w:tc>
        <w:tc>
          <w:tcPr>
            <w:tcW w:w="3385" w:type="dxa"/>
            <w:vAlign w:val="center"/>
          </w:tcPr>
          <w:p w14:paraId="40863104">
            <w:pPr>
              <w:tabs>
                <w:tab w:val="left" w:pos="7200"/>
              </w:tabs>
              <w:adjustRightInd w:val="0"/>
              <w:snapToGrid w:val="0"/>
              <w:spacing w:line="360" w:lineRule="auto"/>
              <w:jc w:val="center"/>
              <w:rPr>
                <w:bCs/>
                <w:sz w:val="24"/>
                <w:szCs w:val="24"/>
              </w:rPr>
            </w:pPr>
          </w:p>
        </w:tc>
        <w:tc>
          <w:tcPr>
            <w:tcW w:w="1866" w:type="dxa"/>
            <w:vAlign w:val="center"/>
          </w:tcPr>
          <w:p w14:paraId="32FAEBC8">
            <w:pPr>
              <w:tabs>
                <w:tab w:val="left" w:pos="7200"/>
              </w:tabs>
              <w:adjustRightInd w:val="0"/>
              <w:snapToGrid w:val="0"/>
              <w:spacing w:line="360" w:lineRule="auto"/>
              <w:jc w:val="center"/>
              <w:rPr>
                <w:bCs/>
                <w:sz w:val="24"/>
                <w:szCs w:val="24"/>
              </w:rPr>
            </w:pPr>
          </w:p>
        </w:tc>
        <w:tc>
          <w:tcPr>
            <w:tcW w:w="726" w:type="dxa"/>
            <w:vAlign w:val="center"/>
          </w:tcPr>
          <w:p w14:paraId="689B4DED">
            <w:pPr>
              <w:tabs>
                <w:tab w:val="left" w:pos="7200"/>
              </w:tabs>
              <w:adjustRightInd w:val="0"/>
              <w:snapToGrid w:val="0"/>
              <w:spacing w:line="360" w:lineRule="auto"/>
              <w:jc w:val="center"/>
              <w:rPr>
                <w:bCs/>
                <w:sz w:val="24"/>
                <w:szCs w:val="24"/>
              </w:rPr>
            </w:pPr>
          </w:p>
        </w:tc>
      </w:tr>
    </w:tbl>
    <w:p w14:paraId="7E55931E">
      <w:pPr>
        <w:adjustRightInd w:val="0"/>
        <w:snapToGrid w:val="0"/>
        <w:spacing w:line="360" w:lineRule="auto"/>
        <w:rPr>
          <w:bCs/>
          <w:sz w:val="24"/>
          <w:szCs w:val="24"/>
          <w:lang w:eastAsia="zh-CN"/>
        </w:rPr>
      </w:pPr>
    </w:p>
    <w:p w14:paraId="1A79F713">
      <w:pPr>
        <w:shd w:val="clear" w:color="auto" w:fill="FFFFFF"/>
        <w:adjustRightInd w:val="0"/>
        <w:snapToGrid w:val="0"/>
        <w:spacing w:line="360" w:lineRule="auto"/>
        <w:ind w:firstLine="482" w:firstLineChars="200"/>
        <w:rPr>
          <w:b/>
          <w:sz w:val="24"/>
          <w:szCs w:val="24"/>
          <w:lang w:eastAsia="zh-CN"/>
        </w:rPr>
      </w:pPr>
      <w:r>
        <w:rPr>
          <w:rFonts w:hint="eastAsia"/>
          <w:b/>
          <w:sz w:val="24"/>
          <w:szCs w:val="24"/>
          <w:lang w:eastAsia="zh-CN"/>
        </w:rPr>
        <w:t>2、岗位配置</w:t>
      </w:r>
    </w:p>
    <w:tbl>
      <w:tblPr>
        <w:tblStyle w:val="10"/>
        <w:tblW w:w="8850" w:type="dxa"/>
        <w:tblInd w:w="7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534"/>
        <w:gridCol w:w="1016"/>
        <w:gridCol w:w="1550"/>
        <w:gridCol w:w="3984"/>
      </w:tblGrid>
      <w:tr w14:paraId="64BD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766" w:type="dxa"/>
            <w:noWrap/>
            <w:vAlign w:val="center"/>
          </w:tcPr>
          <w:p w14:paraId="32837520">
            <w:pPr>
              <w:spacing w:line="360" w:lineRule="auto"/>
              <w:jc w:val="center"/>
              <w:rPr>
                <w:sz w:val="24"/>
                <w:szCs w:val="24"/>
              </w:rPr>
            </w:pPr>
            <w:r>
              <w:rPr>
                <w:rFonts w:hint="eastAsia"/>
                <w:b/>
                <w:bCs/>
                <w:sz w:val="24"/>
                <w:szCs w:val="24"/>
              </w:rPr>
              <w:t>序号</w:t>
            </w:r>
          </w:p>
        </w:tc>
        <w:tc>
          <w:tcPr>
            <w:tcW w:w="1534" w:type="dxa"/>
            <w:noWrap/>
            <w:vAlign w:val="center"/>
          </w:tcPr>
          <w:p w14:paraId="6A05F607">
            <w:pPr>
              <w:spacing w:line="360" w:lineRule="auto"/>
              <w:jc w:val="center"/>
              <w:rPr>
                <w:sz w:val="24"/>
                <w:szCs w:val="24"/>
              </w:rPr>
            </w:pPr>
            <w:r>
              <w:rPr>
                <w:rFonts w:hint="eastAsia"/>
                <w:b/>
                <w:bCs/>
                <w:sz w:val="24"/>
                <w:szCs w:val="24"/>
              </w:rPr>
              <w:t>岗位</w:t>
            </w:r>
          </w:p>
        </w:tc>
        <w:tc>
          <w:tcPr>
            <w:tcW w:w="1016" w:type="dxa"/>
            <w:noWrap/>
            <w:vAlign w:val="center"/>
          </w:tcPr>
          <w:p w14:paraId="3E09DAAB">
            <w:pPr>
              <w:spacing w:line="360" w:lineRule="auto"/>
              <w:jc w:val="center"/>
              <w:rPr>
                <w:sz w:val="24"/>
                <w:szCs w:val="24"/>
              </w:rPr>
            </w:pPr>
            <w:r>
              <w:rPr>
                <w:rFonts w:hint="eastAsia"/>
                <w:b/>
                <w:bCs/>
                <w:sz w:val="24"/>
                <w:szCs w:val="24"/>
              </w:rPr>
              <w:t>岗位数</w:t>
            </w:r>
          </w:p>
        </w:tc>
        <w:tc>
          <w:tcPr>
            <w:tcW w:w="1550" w:type="dxa"/>
            <w:vAlign w:val="center"/>
          </w:tcPr>
          <w:p w14:paraId="281971EA">
            <w:pPr>
              <w:spacing w:line="360" w:lineRule="auto"/>
              <w:jc w:val="center"/>
              <w:rPr>
                <w:sz w:val="24"/>
                <w:szCs w:val="24"/>
              </w:rPr>
            </w:pPr>
            <w:r>
              <w:rPr>
                <w:rFonts w:hint="eastAsia"/>
                <w:b/>
                <w:bCs/>
                <w:sz w:val="24"/>
                <w:szCs w:val="24"/>
              </w:rPr>
              <w:t>工作时间</w:t>
            </w:r>
          </w:p>
        </w:tc>
        <w:tc>
          <w:tcPr>
            <w:tcW w:w="3984" w:type="dxa"/>
            <w:vAlign w:val="center"/>
          </w:tcPr>
          <w:p w14:paraId="61957BD6">
            <w:pPr>
              <w:spacing w:line="360" w:lineRule="auto"/>
              <w:jc w:val="center"/>
              <w:rPr>
                <w:b/>
                <w:sz w:val="24"/>
                <w:szCs w:val="24"/>
              </w:rPr>
            </w:pPr>
            <w:r>
              <w:rPr>
                <w:rFonts w:hint="eastAsia"/>
                <w:b/>
                <w:bCs/>
                <w:sz w:val="24"/>
                <w:szCs w:val="24"/>
              </w:rPr>
              <w:t>要求</w:t>
            </w:r>
          </w:p>
        </w:tc>
      </w:tr>
      <w:tr w14:paraId="75CD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766" w:type="dxa"/>
            <w:noWrap/>
            <w:vAlign w:val="center"/>
          </w:tcPr>
          <w:p w14:paraId="4BF29BF0">
            <w:pPr>
              <w:spacing w:line="360" w:lineRule="auto"/>
              <w:jc w:val="center"/>
              <w:rPr>
                <w:sz w:val="24"/>
                <w:szCs w:val="24"/>
              </w:rPr>
            </w:pPr>
            <w:r>
              <w:rPr>
                <w:rFonts w:hint="eastAsia"/>
                <w:bCs/>
                <w:sz w:val="24"/>
                <w:szCs w:val="24"/>
              </w:rPr>
              <w:t>1</w:t>
            </w:r>
          </w:p>
        </w:tc>
        <w:tc>
          <w:tcPr>
            <w:tcW w:w="1534" w:type="dxa"/>
            <w:noWrap/>
            <w:vAlign w:val="center"/>
          </w:tcPr>
          <w:p w14:paraId="1848A03A">
            <w:pPr>
              <w:spacing w:line="360" w:lineRule="auto"/>
              <w:jc w:val="center"/>
              <w:rPr>
                <w:sz w:val="24"/>
                <w:szCs w:val="24"/>
                <w:lang w:eastAsia="zh-CN"/>
              </w:rPr>
            </w:pPr>
            <w:r>
              <w:rPr>
                <w:rFonts w:hint="eastAsia"/>
                <w:sz w:val="24"/>
                <w:szCs w:val="24"/>
                <w:lang w:eastAsia="zh-CN"/>
              </w:rPr>
              <w:t>保安队长</w:t>
            </w:r>
          </w:p>
        </w:tc>
        <w:tc>
          <w:tcPr>
            <w:tcW w:w="1016" w:type="dxa"/>
            <w:noWrap/>
            <w:vAlign w:val="center"/>
          </w:tcPr>
          <w:p w14:paraId="68BA1008">
            <w:pPr>
              <w:spacing w:line="360" w:lineRule="auto"/>
              <w:ind w:left="-464" w:leftChars="-211" w:firstLine="504" w:firstLineChars="210"/>
              <w:jc w:val="center"/>
              <w:rPr>
                <w:sz w:val="24"/>
                <w:szCs w:val="24"/>
              </w:rPr>
            </w:pPr>
            <w:r>
              <w:rPr>
                <w:rFonts w:hint="eastAsia"/>
                <w:sz w:val="24"/>
                <w:szCs w:val="24"/>
              </w:rPr>
              <w:t>1</w:t>
            </w:r>
          </w:p>
        </w:tc>
        <w:tc>
          <w:tcPr>
            <w:tcW w:w="1550" w:type="dxa"/>
            <w:vAlign w:val="center"/>
          </w:tcPr>
          <w:p w14:paraId="5C268996">
            <w:pPr>
              <w:spacing w:line="360" w:lineRule="auto"/>
              <w:jc w:val="center"/>
              <w:rPr>
                <w:color w:val="auto"/>
                <w:sz w:val="24"/>
                <w:szCs w:val="24"/>
              </w:rPr>
            </w:pPr>
            <w:r>
              <w:rPr>
                <w:rFonts w:hint="eastAsia"/>
                <w:color w:val="auto"/>
                <w:sz w:val="24"/>
                <w:szCs w:val="24"/>
              </w:rPr>
              <w:t>周一到周</w:t>
            </w:r>
            <w:r>
              <w:rPr>
                <w:rFonts w:hint="eastAsia"/>
                <w:color w:val="auto"/>
                <w:sz w:val="24"/>
                <w:szCs w:val="24"/>
                <w:lang w:eastAsia="zh-CN"/>
              </w:rPr>
              <w:t xml:space="preserve">日 </w:t>
            </w:r>
          </w:p>
          <w:p w14:paraId="64EFE728">
            <w:pPr>
              <w:spacing w:line="360" w:lineRule="auto"/>
              <w:jc w:val="center"/>
              <w:rPr>
                <w:color w:val="auto"/>
                <w:sz w:val="24"/>
                <w:szCs w:val="24"/>
              </w:rPr>
            </w:pPr>
            <w:r>
              <w:rPr>
                <w:rFonts w:hint="eastAsia"/>
                <w:color w:val="auto"/>
                <w:sz w:val="24"/>
                <w:szCs w:val="24"/>
              </w:rPr>
              <w:t>8：</w:t>
            </w:r>
            <w:r>
              <w:rPr>
                <w:rFonts w:hint="eastAsia"/>
                <w:color w:val="auto"/>
                <w:sz w:val="24"/>
                <w:szCs w:val="24"/>
                <w:lang w:eastAsia="zh-CN"/>
              </w:rPr>
              <w:t>00</w:t>
            </w:r>
            <w:r>
              <w:rPr>
                <w:rFonts w:hint="eastAsia"/>
                <w:color w:val="auto"/>
                <w:sz w:val="24"/>
                <w:szCs w:val="24"/>
              </w:rPr>
              <w:t>-17：0</w:t>
            </w:r>
            <w:r>
              <w:rPr>
                <w:rFonts w:hint="eastAsia"/>
                <w:color w:val="auto"/>
                <w:sz w:val="24"/>
                <w:szCs w:val="24"/>
                <w:lang w:eastAsia="zh-CN"/>
              </w:rPr>
              <w:t>0</w:t>
            </w:r>
          </w:p>
          <w:p w14:paraId="3E11DE10">
            <w:pPr>
              <w:spacing w:line="360" w:lineRule="auto"/>
              <w:jc w:val="center"/>
              <w:rPr>
                <w:color w:val="auto"/>
                <w:sz w:val="24"/>
                <w:szCs w:val="24"/>
              </w:rPr>
            </w:pPr>
            <w:r>
              <w:rPr>
                <w:rFonts w:hint="eastAsia"/>
                <w:color w:val="auto"/>
                <w:sz w:val="24"/>
                <w:szCs w:val="24"/>
                <w:lang w:eastAsia="zh-CN"/>
              </w:rPr>
              <w:t xml:space="preserve">  </w:t>
            </w:r>
            <w:r>
              <w:rPr>
                <w:rFonts w:hint="eastAsia"/>
                <w:color w:val="auto"/>
                <w:sz w:val="24"/>
                <w:szCs w:val="24"/>
              </w:rPr>
              <w:t>做五休二制。</w:t>
            </w:r>
          </w:p>
          <w:p w14:paraId="47AB0E87">
            <w:pPr>
              <w:spacing w:line="360" w:lineRule="auto"/>
              <w:jc w:val="center"/>
              <w:rPr>
                <w:color w:val="auto"/>
                <w:sz w:val="24"/>
                <w:szCs w:val="24"/>
              </w:rPr>
            </w:pPr>
          </w:p>
        </w:tc>
        <w:tc>
          <w:tcPr>
            <w:tcW w:w="3984" w:type="dxa"/>
            <w:vAlign w:val="center"/>
          </w:tcPr>
          <w:p w14:paraId="4F5D9999">
            <w:pPr>
              <w:snapToGrid w:val="0"/>
              <w:spacing w:line="360" w:lineRule="auto"/>
              <w:rPr>
                <w:color w:val="auto"/>
                <w:spacing w:val="10"/>
                <w:sz w:val="24"/>
                <w:szCs w:val="24"/>
                <w:lang w:eastAsia="zh-CN"/>
              </w:rPr>
            </w:pPr>
            <w:r>
              <w:rPr>
                <w:rFonts w:hint="eastAsia"/>
                <w:color w:val="auto"/>
                <w:spacing w:val="10"/>
                <w:sz w:val="24"/>
                <w:szCs w:val="24"/>
                <w:lang w:eastAsia="zh-CN"/>
              </w:rPr>
              <w:t>1）五官端正、身体健康、男性≤5岁/女性≤50岁、党员优先。</w:t>
            </w:r>
          </w:p>
          <w:p w14:paraId="64FA78E3">
            <w:pPr>
              <w:snapToGrid w:val="0"/>
              <w:spacing w:line="360" w:lineRule="auto"/>
              <w:rPr>
                <w:color w:val="auto"/>
                <w:spacing w:val="10"/>
                <w:sz w:val="24"/>
                <w:szCs w:val="24"/>
                <w:lang w:eastAsia="zh-CN"/>
              </w:rPr>
            </w:pPr>
            <w:r>
              <w:rPr>
                <w:rFonts w:hint="eastAsia"/>
                <w:color w:val="auto"/>
                <w:spacing w:val="10"/>
                <w:sz w:val="24"/>
                <w:szCs w:val="24"/>
                <w:lang w:eastAsia="zh-CN"/>
              </w:rPr>
              <w:t>2）具有大专学历及以上；含二级保卫管理员或（二级保卫师证书）及以上。</w:t>
            </w:r>
          </w:p>
          <w:p w14:paraId="795A5B6E">
            <w:pPr>
              <w:snapToGrid w:val="0"/>
              <w:spacing w:line="360" w:lineRule="auto"/>
              <w:rPr>
                <w:color w:val="auto"/>
                <w:spacing w:val="10"/>
                <w:sz w:val="24"/>
                <w:szCs w:val="24"/>
                <w:lang w:eastAsia="zh-CN"/>
              </w:rPr>
            </w:pPr>
            <w:r>
              <w:rPr>
                <w:rFonts w:hint="eastAsia"/>
                <w:color w:val="auto"/>
                <w:spacing w:val="10"/>
                <w:sz w:val="24"/>
                <w:szCs w:val="24"/>
                <w:lang w:eastAsia="zh-CN"/>
              </w:rPr>
              <w:t>3）具有类似项目的管理工作5年以上。</w:t>
            </w:r>
          </w:p>
        </w:tc>
      </w:tr>
      <w:tr w14:paraId="0C4EB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766" w:type="dxa"/>
            <w:noWrap/>
            <w:vAlign w:val="center"/>
          </w:tcPr>
          <w:p w14:paraId="64CEFDF1">
            <w:pPr>
              <w:spacing w:line="360" w:lineRule="auto"/>
              <w:jc w:val="center"/>
              <w:rPr>
                <w:sz w:val="24"/>
                <w:szCs w:val="24"/>
              </w:rPr>
            </w:pPr>
            <w:r>
              <w:rPr>
                <w:rFonts w:hint="eastAsia"/>
                <w:sz w:val="24"/>
                <w:szCs w:val="24"/>
                <w:lang w:eastAsia="zh-CN"/>
              </w:rPr>
              <w:t>2</w:t>
            </w:r>
          </w:p>
        </w:tc>
        <w:tc>
          <w:tcPr>
            <w:tcW w:w="1534" w:type="dxa"/>
            <w:noWrap/>
            <w:vAlign w:val="center"/>
          </w:tcPr>
          <w:p w14:paraId="6A5355E1">
            <w:pPr>
              <w:spacing w:line="360" w:lineRule="auto"/>
              <w:rPr>
                <w:sz w:val="24"/>
                <w:szCs w:val="24"/>
              </w:rPr>
            </w:pPr>
            <w:r>
              <w:rPr>
                <w:rFonts w:hint="eastAsia"/>
                <w:sz w:val="24"/>
                <w:szCs w:val="24"/>
                <w:lang w:eastAsia="zh-CN"/>
              </w:rPr>
              <w:t>保安领班</w:t>
            </w:r>
          </w:p>
        </w:tc>
        <w:tc>
          <w:tcPr>
            <w:tcW w:w="1016" w:type="dxa"/>
            <w:noWrap/>
            <w:vAlign w:val="center"/>
          </w:tcPr>
          <w:p w14:paraId="2CFE8F12">
            <w:pPr>
              <w:spacing w:line="360" w:lineRule="auto"/>
              <w:ind w:firstLine="240" w:firstLineChars="100"/>
              <w:rPr>
                <w:sz w:val="24"/>
                <w:szCs w:val="24"/>
              </w:rPr>
            </w:pPr>
            <w:r>
              <w:rPr>
                <w:rFonts w:hint="eastAsia"/>
                <w:sz w:val="24"/>
                <w:szCs w:val="24"/>
                <w:lang w:eastAsia="zh-CN"/>
              </w:rPr>
              <w:t>1</w:t>
            </w:r>
          </w:p>
        </w:tc>
        <w:tc>
          <w:tcPr>
            <w:tcW w:w="1550" w:type="dxa"/>
            <w:vAlign w:val="center"/>
          </w:tcPr>
          <w:p w14:paraId="201E2036">
            <w:pPr>
              <w:spacing w:line="360" w:lineRule="auto"/>
              <w:jc w:val="center"/>
              <w:rPr>
                <w:sz w:val="24"/>
                <w:szCs w:val="24"/>
              </w:rPr>
            </w:pPr>
            <w:r>
              <w:rPr>
                <w:rFonts w:hint="eastAsia"/>
                <w:sz w:val="24"/>
                <w:szCs w:val="24"/>
              </w:rPr>
              <w:t>周一到周</w:t>
            </w:r>
            <w:r>
              <w:rPr>
                <w:rFonts w:hint="eastAsia"/>
                <w:sz w:val="24"/>
                <w:szCs w:val="24"/>
                <w:lang w:eastAsia="zh-CN"/>
              </w:rPr>
              <w:t>日</w:t>
            </w:r>
          </w:p>
          <w:p w14:paraId="07310375">
            <w:pPr>
              <w:spacing w:line="360" w:lineRule="auto"/>
              <w:jc w:val="center"/>
              <w:rPr>
                <w:sz w:val="24"/>
                <w:szCs w:val="24"/>
              </w:rPr>
            </w:pPr>
            <w:r>
              <w:rPr>
                <w:rFonts w:hint="eastAsia"/>
                <w:sz w:val="24"/>
                <w:szCs w:val="24"/>
                <w:lang w:eastAsia="zh-CN"/>
              </w:rPr>
              <w:t xml:space="preserve"> </w:t>
            </w:r>
            <w:r>
              <w:rPr>
                <w:rFonts w:hint="eastAsia"/>
                <w:sz w:val="24"/>
                <w:szCs w:val="24"/>
              </w:rPr>
              <w:t>8：</w:t>
            </w:r>
            <w:r>
              <w:rPr>
                <w:rFonts w:hint="eastAsia"/>
                <w:sz w:val="24"/>
                <w:szCs w:val="24"/>
                <w:lang w:eastAsia="zh-CN"/>
              </w:rPr>
              <w:t>00</w:t>
            </w:r>
            <w:r>
              <w:rPr>
                <w:rFonts w:hint="eastAsia"/>
                <w:sz w:val="24"/>
                <w:szCs w:val="24"/>
              </w:rPr>
              <w:t>-17：0</w:t>
            </w:r>
            <w:r>
              <w:rPr>
                <w:rFonts w:hint="eastAsia"/>
                <w:sz w:val="24"/>
                <w:szCs w:val="24"/>
                <w:lang w:eastAsia="zh-CN"/>
              </w:rPr>
              <w:t xml:space="preserve">0  </w:t>
            </w:r>
            <w:r>
              <w:rPr>
                <w:rFonts w:hint="eastAsia"/>
                <w:sz w:val="24"/>
                <w:szCs w:val="24"/>
              </w:rPr>
              <w:t>做五休二制</w:t>
            </w:r>
          </w:p>
        </w:tc>
        <w:tc>
          <w:tcPr>
            <w:tcW w:w="3984" w:type="dxa"/>
            <w:vAlign w:val="center"/>
          </w:tcPr>
          <w:p w14:paraId="54102D0A">
            <w:pPr>
              <w:snapToGrid w:val="0"/>
              <w:spacing w:line="360" w:lineRule="auto"/>
              <w:rPr>
                <w:spacing w:val="10"/>
                <w:sz w:val="24"/>
                <w:szCs w:val="24"/>
                <w:lang w:eastAsia="zh-CN"/>
              </w:rPr>
            </w:pPr>
            <w:r>
              <w:rPr>
                <w:rFonts w:hint="eastAsia"/>
                <w:spacing w:val="10"/>
                <w:sz w:val="24"/>
                <w:szCs w:val="24"/>
                <w:lang w:eastAsia="zh-CN"/>
              </w:rPr>
              <w:t>1）男性≤55岁/女性≤50岁，身体健康。</w:t>
            </w:r>
          </w:p>
          <w:p w14:paraId="063F4634">
            <w:pPr>
              <w:snapToGrid w:val="0"/>
              <w:spacing w:line="360" w:lineRule="auto"/>
              <w:rPr>
                <w:spacing w:val="10"/>
                <w:sz w:val="24"/>
                <w:szCs w:val="24"/>
                <w:lang w:eastAsia="zh-CN"/>
              </w:rPr>
            </w:pPr>
            <w:r>
              <w:rPr>
                <w:rFonts w:hint="eastAsia"/>
                <w:spacing w:val="10"/>
                <w:sz w:val="24"/>
                <w:szCs w:val="24"/>
                <w:lang w:eastAsia="zh-CN"/>
              </w:rPr>
              <w:t>2）具有保安员上岗证且具有相关管理经验优先。</w:t>
            </w:r>
          </w:p>
        </w:tc>
      </w:tr>
      <w:tr w14:paraId="1DAB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766" w:type="dxa"/>
            <w:noWrap/>
            <w:vAlign w:val="center"/>
          </w:tcPr>
          <w:p w14:paraId="2176A86C">
            <w:pPr>
              <w:spacing w:line="360" w:lineRule="auto"/>
              <w:jc w:val="center"/>
              <w:rPr>
                <w:sz w:val="24"/>
                <w:szCs w:val="24"/>
              </w:rPr>
            </w:pPr>
            <w:r>
              <w:rPr>
                <w:rFonts w:hint="eastAsia"/>
                <w:sz w:val="24"/>
                <w:szCs w:val="24"/>
                <w:lang w:eastAsia="zh-CN"/>
              </w:rPr>
              <w:t>3</w:t>
            </w:r>
          </w:p>
        </w:tc>
        <w:tc>
          <w:tcPr>
            <w:tcW w:w="1534" w:type="dxa"/>
            <w:noWrap/>
            <w:vAlign w:val="center"/>
          </w:tcPr>
          <w:p w14:paraId="53236796">
            <w:pPr>
              <w:spacing w:line="360" w:lineRule="auto"/>
              <w:ind w:left="-464" w:leftChars="-211" w:firstLine="504" w:firstLineChars="210"/>
              <w:rPr>
                <w:sz w:val="24"/>
                <w:szCs w:val="24"/>
              </w:rPr>
            </w:pPr>
            <w:r>
              <w:rPr>
                <w:rFonts w:hint="eastAsia"/>
                <w:sz w:val="24"/>
                <w:szCs w:val="24"/>
                <w:lang w:eastAsia="zh-CN"/>
              </w:rPr>
              <w:t>消防专员</w:t>
            </w:r>
          </w:p>
        </w:tc>
        <w:tc>
          <w:tcPr>
            <w:tcW w:w="1016" w:type="dxa"/>
            <w:noWrap/>
            <w:vAlign w:val="center"/>
          </w:tcPr>
          <w:p w14:paraId="227C435F">
            <w:pPr>
              <w:spacing w:line="360" w:lineRule="auto"/>
              <w:ind w:firstLine="240" w:firstLineChars="100"/>
              <w:rPr>
                <w:sz w:val="24"/>
                <w:szCs w:val="24"/>
              </w:rPr>
            </w:pPr>
            <w:r>
              <w:rPr>
                <w:rFonts w:hint="eastAsia"/>
                <w:sz w:val="24"/>
                <w:szCs w:val="24"/>
                <w:lang w:eastAsia="zh-CN"/>
              </w:rPr>
              <w:t>1</w:t>
            </w:r>
          </w:p>
        </w:tc>
        <w:tc>
          <w:tcPr>
            <w:tcW w:w="1550" w:type="dxa"/>
            <w:vAlign w:val="center"/>
          </w:tcPr>
          <w:p w14:paraId="37B981D5">
            <w:pPr>
              <w:spacing w:line="360" w:lineRule="auto"/>
              <w:jc w:val="center"/>
              <w:rPr>
                <w:sz w:val="24"/>
                <w:szCs w:val="24"/>
              </w:rPr>
            </w:pPr>
            <w:r>
              <w:rPr>
                <w:rFonts w:hint="eastAsia"/>
                <w:sz w:val="24"/>
                <w:szCs w:val="24"/>
              </w:rPr>
              <w:t>周一到周</w:t>
            </w:r>
            <w:r>
              <w:rPr>
                <w:rFonts w:hint="eastAsia"/>
                <w:sz w:val="24"/>
                <w:szCs w:val="24"/>
                <w:lang w:eastAsia="zh-CN"/>
              </w:rPr>
              <w:t>日</w:t>
            </w:r>
          </w:p>
          <w:p w14:paraId="21C4068E">
            <w:pPr>
              <w:spacing w:line="360" w:lineRule="auto"/>
              <w:jc w:val="both"/>
              <w:rPr>
                <w:sz w:val="24"/>
                <w:szCs w:val="24"/>
              </w:rPr>
            </w:pPr>
            <w:r>
              <w:rPr>
                <w:rFonts w:hint="eastAsia"/>
                <w:sz w:val="24"/>
                <w:szCs w:val="24"/>
                <w:lang w:eastAsia="zh-CN"/>
              </w:rPr>
              <w:t xml:space="preserve">  </w:t>
            </w:r>
            <w:r>
              <w:rPr>
                <w:rFonts w:hint="eastAsia"/>
                <w:sz w:val="24"/>
                <w:szCs w:val="24"/>
              </w:rPr>
              <w:t>8：</w:t>
            </w:r>
            <w:r>
              <w:rPr>
                <w:rFonts w:hint="eastAsia"/>
                <w:sz w:val="24"/>
                <w:szCs w:val="24"/>
                <w:lang w:eastAsia="zh-CN"/>
              </w:rPr>
              <w:t>00</w:t>
            </w:r>
            <w:r>
              <w:rPr>
                <w:rFonts w:hint="eastAsia"/>
                <w:sz w:val="24"/>
                <w:szCs w:val="24"/>
              </w:rPr>
              <w:t>-17：0</w:t>
            </w:r>
            <w:r>
              <w:rPr>
                <w:rFonts w:hint="eastAsia"/>
                <w:sz w:val="24"/>
                <w:szCs w:val="24"/>
                <w:lang w:eastAsia="zh-CN"/>
              </w:rPr>
              <w:t xml:space="preserve">0  </w:t>
            </w:r>
            <w:r>
              <w:rPr>
                <w:rFonts w:hint="eastAsia"/>
                <w:sz w:val="24"/>
                <w:szCs w:val="24"/>
              </w:rPr>
              <w:t>做五休二制</w:t>
            </w:r>
          </w:p>
        </w:tc>
        <w:tc>
          <w:tcPr>
            <w:tcW w:w="3984" w:type="dxa"/>
            <w:vAlign w:val="center"/>
          </w:tcPr>
          <w:p w14:paraId="38F8B5C5">
            <w:pPr>
              <w:snapToGrid w:val="0"/>
              <w:spacing w:line="360" w:lineRule="auto"/>
              <w:rPr>
                <w:spacing w:val="10"/>
                <w:sz w:val="24"/>
                <w:szCs w:val="24"/>
                <w:lang w:eastAsia="zh-CN"/>
              </w:rPr>
            </w:pPr>
            <w:r>
              <w:rPr>
                <w:rFonts w:hint="eastAsia"/>
                <w:spacing w:val="10"/>
                <w:sz w:val="24"/>
                <w:szCs w:val="24"/>
                <w:lang w:eastAsia="zh-CN"/>
              </w:rPr>
              <w:t>1）男性≤55岁/女性≤50岁，身体健康。</w:t>
            </w:r>
          </w:p>
          <w:p w14:paraId="6CED3E18">
            <w:pPr>
              <w:snapToGrid w:val="0"/>
              <w:spacing w:line="360" w:lineRule="auto"/>
              <w:rPr>
                <w:spacing w:val="10"/>
                <w:sz w:val="24"/>
                <w:szCs w:val="24"/>
                <w:lang w:eastAsia="zh-CN"/>
              </w:rPr>
            </w:pPr>
            <w:r>
              <w:rPr>
                <w:rFonts w:hint="eastAsia"/>
                <w:spacing w:val="10"/>
                <w:sz w:val="24"/>
                <w:szCs w:val="24"/>
                <w:lang w:eastAsia="zh-CN"/>
              </w:rPr>
              <w:t>2）具有保安员上岗证，</w:t>
            </w:r>
            <w:r>
              <w:rPr>
                <w:rFonts w:hint="eastAsia"/>
                <w:color w:val="000000" w:themeColor="text1"/>
                <w:spacing w:val="10"/>
                <w:sz w:val="24"/>
                <w:szCs w:val="24"/>
                <w:lang w:eastAsia="zh-CN"/>
                <w14:textFill>
                  <w14:solidFill>
                    <w14:schemeClr w14:val="tx1"/>
                  </w14:solidFill>
                </w14:textFill>
              </w:rPr>
              <w:t>消防设施操作员证四级</w:t>
            </w:r>
            <w:r>
              <w:rPr>
                <w:rFonts w:hint="eastAsia"/>
                <w:spacing w:val="10"/>
                <w:sz w:val="24"/>
                <w:szCs w:val="24"/>
                <w:lang w:eastAsia="zh-CN"/>
              </w:rPr>
              <w:t>。</w:t>
            </w:r>
          </w:p>
        </w:tc>
      </w:tr>
      <w:tr w14:paraId="0346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766" w:type="dxa"/>
            <w:noWrap/>
            <w:vAlign w:val="center"/>
          </w:tcPr>
          <w:p w14:paraId="279CB8BE">
            <w:pPr>
              <w:spacing w:line="360" w:lineRule="auto"/>
              <w:jc w:val="center"/>
              <w:rPr>
                <w:sz w:val="24"/>
                <w:szCs w:val="24"/>
              </w:rPr>
            </w:pPr>
            <w:r>
              <w:rPr>
                <w:rFonts w:hint="eastAsia"/>
                <w:sz w:val="24"/>
                <w:szCs w:val="24"/>
                <w:lang w:eastAsia="zh-CN"/>
              </w:rPr>
              <w:t>4</w:t>
            </w:r>
          </w:p>
        </w:tc>
        <w:tc>
          <w:tcPr>
            <w:tcW w:w="1534" w:type="dxa"/>
            <w:noWrap/>
            <w:vAlign w:val="center"/>
          </w:tcPr>
          <w:p w14:paraId="0DA2562F">
            <w:pPr>
              <w:spacing w:line="360" w:lineRule="auto"/>
              <w:ind w:left="-464" w:leftChars="-211" w:firstLine="504" w:firstLineChars="210"/>
              <w:rPr>
                <w:sz w:val="24"/>
                <w:szCs w:val="24"/>
              </w:rPr>
            </w:pPr>
            <w:r>
              <w:rPr>
                <w:rFonts w:hint="eastAsia"/>
                <w:sz w:val="24"/>
                <w:szCs w:val="24"/>
                <w:lang w:eastAsia="zh-CN"/>
              </w:rPr>
              <w:t>监控岗</w:t>
            </w:r>
          </w:p>
        </w:tc>
        <w:tc>
          <w:tcPr>
            <w:tcW w:w="1016" w:type="dxa"/>
            <w:noWrap/>
            <w:vAlign w:val="center"/>
          </w:tcPr>
          <w:p w14:paraId="5114E8AA">
            <w:pPr>
              <w:spacing w:line="360" w:lineRule="auto"/>
              <w:jc w:val="center"/>
              <w:rPr>
                <w:sz w:val="24"/>
                <w:szCs w:val="24"/>
              </w:rPr>
            </w:pPr>
            <w:r>
              <w:rPr>
                <w:sz w:val="24"/>
                <w:szCs w:val="24"/>
              </w:rPr>
              <w:t>2</w:t>
            </w:r>
          </w:p>
        </w:tc>
        <w:tc>
          <w:tcPr>
            <w:tcW w:w="1550" w:type="dxa"/>
            <w:vAlign w:val="center"/>
          </w:tcPr>
          <w:p w14:paraId="74EE58B6">
            <w:pPr>
              <w:spacing w:line="360" w:lineRule="auto"/>
              <w:jc w:val="center"/>
              <w:rPr>
                <w:color w:val="auto"/>
                <w:sz w:val="24"/>
                <w:szCs w:val="24"/>
                <w:lang w:eastAsia="zh-CN"/>
              </w:rPr>
            </w:pPr>
            <w:r>
              <w:rPr>
                <w:rFonts w:hint="eastAsia"/>
                <w:color w:val="auto"/>
                <w:sz w:val="24"/>
                <w:szCs w:val="24"/>
                <w:lang w:eastAsia="zh-CN"/>
              </w:rPr>
              <w:t xml:space="preserve">周一到周日  </w:t>
            </w:r>
          </w:p>
          <w:p w14:paraId="3E75FD00">
            <w:pPr>
              <w:spacing w:line="360" w:lineRule="auto"/>
              <w:jc w:val="center"/>
              <w:rPr>
                <w:color w:val="auto"/>
                <w:sz w:val="24"/>
                <w:szCs w:val="24"/>
                <w:lang w:eastAsia="zh-CN"/>
              </w:rPr>
            </w:pPr>
            <w:r>
              <w:rPr>
                <w:rFonts w:hint="eastAsia"/>
                <w:color w:val="auto"/>
                <w:sz w:val="24"/>
                <w:szCs w:val="24"/>
                <w:lang w:eastAsia="zh-CN"/>
              </w:rPr>
              <w:t>24小时轮班制</w:t>
            </w:r>
          </w:p>
        </w:tc>
        <w:tc>
          <w:tcPr>
            <w:tcW w:w="3984" w:type="dxa"/>
            <w:vAlign w:val="center"/>
          </w:tcPr>
          <w:p w14:paraId="2BBACDBD">
            <w:pPr>
              <w:snapToGrid w:val="0"/>
              <w:spacing w:line="360" w:lineRule="auto"/>
              <w:rPr>
                <w:color w:val="auto"/>
                <w:spacing w:val="10"/>
                <w:sz w:val="24"/>
                <w:szCs w:val="24"/>
                <w:lang w:eastAsia="zh-CN"/>
              </w:rPr>
            </w:pPr>
            <w:r>
              <w:rPr>
                <w:rFonts w:hint="eastAsia"/>
                <w:color w:val="auto"/>
                <w:spacing w:val="10"/>
                <w:sz w:val="24"/>
                <w:szCs w:val="24"/>
                <w:lang w:eastAsia="zh-CN"/>
              </w:rPr>
              <w:t>1）男性≤55岁/女性≤55岁，身体健康。</w:t>
            </w:r>
          </w:p>
          <w:p w14:paraId="1F5C2804">
            <w:pPr>
              <w:snapToGrid w:val="0"/>
              <w:spacing w:line="360" w:lineRule="auto"/>
              <w:rPr>
                <w:color w:val="auto"/>
                <w:spacing w:val="10"/>
                <w:sz w:val="24"/>
                <w:szCs w:val="24"/>
                <w:lang w:eastAsia="zh-CN"/>
              </w:rPr>
            </w:pPr>
            <w:r>
              <w:rPr>
                <w:rFonts w:hint="eastAsia"/>
                <w:color w:val="auto"/>
                <w:spacing w:val="10"/>
                <w:sz w:val="24"/>
                <w:szCs w:val="24"/>
                <w:lang w:eastAsia="zh-CN"/>
              </w:rPr>
              <w:t>2）具有消防设施操作员证四级证书。</w:t>
            </w:r>
          </w:p>
        </w:tc>
      </w:tr>
      <w:tr w14:paraId="0BD11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66" w:type="dxa"/>
            <w:noWrap/>
            <w:vAlign w:val="center"/>
          </w:tcPr>
          <w:p w14:paraId="7BFFC3C9">
            <w:pPr>
              <w:spacing w:line="360" w:lineRule="auto"/>
              <w:jc w:val="center"/>
              <w:rPr>
                <w:bCs/>
                <w:sz w:val="24"/>
                <w:szCs w:val="24"/>
              </w:rPr>
            </w:pPr>
            <w:r>
              <w:rPr>
                <w:rFonts w:hint="eastAsia"/>
                <w:bCs/>
                <w:sz w:val="24"/>
                <w:szCs w:val="24"/>
                <w:lang w:eastAsia="zh-CN"/>
              </w:rPr>
              <w:t>5</w:t>
            </w:r>
          </w:p>
        </w:tc>
        <w:tc>
          <w:tcPr>
            <w:tcW w:w="1534" w:type="dxa"/>
            <w:noWrap/>
            <w:vAlign w:val="center"/>
          </w:tcPr>
          <w:p w14:paraId="36B2E497">
            <w:pPr>
              <w:spacing w:line="360" w:lineRule="auto"/>
              <w:rPr>
                <w:sz w:val="24"/>
                <w:szCs w:val="24"/>
              </w:rPr>
            </w:pPr>
            <w:r>
              <w:rPr>
                <w:rFonts w:hint="eastAsia"/>
                <w:sz w:val="24"/>
                <w:szCs w:val="24"/>
                <w:lang w:eastAsia="zh-CN"/>
              </w:rPr>
              <w:t>门岗</w:t>
            </w:r>
          </w:p>
        </w:tc>
        <w:tc>
          <w:tcPr>
            <w:tcW w:w="1016" w:type="dxa"/>
            <w:noWrap/>
            <w:vAlign w:val="center"/>
          </w:tcPr>
          <w:p w14:paraId="48B8696C">
            <w:pPr>
              <w:spacing w:line="360" w:lineRule="auto"/>
              <w:rPr>
                <w:sz w:val="24"/>
                <w:szCs w:val="24"/>
              </w:rPr>
            </w:pPr>
            <w:r>
              <w:rPr>
                <w:rFonts w:hint="eastAsia"/>
                <w:sz w:val="24"/>
                <w:szCs w:val="24"/>
                <w:lang w:eastAsia="zh-CN"/>
              </w:rPr>
              <w:t xml:space="preserve">   2</w:t>
            </w:r>
          </w:p>
        </w:tc>
        <w:tc>
          <w:tcPr>
            <w:tcW w:w="1550" w:type="dxa"/>
            <w:vAlign w:val="center"/>
          </w:tcPr>
          <w:p w14:paraId="0C277688">
            <w:pPr>
              <w:spacing w:line="360" w:lineRule="auto"/>
              <w:jc w:val="center"/>
              <w:rPr>
                <w:sz w:val="24"/>
                <w:szCs w:val="24"/>
                <w:lang w:eastAsia="zh-CN"/>
              </w:rPr>
            </w:pPr>
            <w:r>
              <w:rPr>
                <w:rFonts w:hint="eastAsia"/>
                <w:sz w:val="24"/>
                <w:szCs w:val="24"/>
                <w:lang w:eastAsia="zh-CN"/>
              </w:rPr>
              <w:t xml:space="preserve">周一到周日  </w:t>
            </w:r>
          </w:p>
          <w:p w14:paraId="30C4285B">
            <w:pPr>
              <w:spacing w:line="360" w:lineRule="auto"/>
              <w:jc w:val="center"/>
              <w:rPr>
                <w:sz w:val="24"/>
                <w:szCs w:val="24"/>
                <w:lang w:eastAsia="zh-CN"/>
              </w:rPr>
            </w:pPr>
            <w:r>
              <w:rPr>
                <w:rFonts w:hint="eastAsia"/>
                <w:sz w:val="24"/>
                <w:szCs w:val="24"/>
                <w:lang w:eastAsia="zh-CN"/>
              </w:rPr>
              <w:t>24小时轮班制</w:t>
            </w:r>
          </w:p>
        </w:tc>
        <w:tc>
          <w:tcPr>
            <w:tcW w:w="3984" w:type="dxa"/>
            <w:vAlign w:val="center"/>
          </w:tcPr>
          <w:p w14:paraId="5A90D392">
            <w:pPr>
              <w:snapToGrid w:val="0"/>
              <w:spacing w:line="360" w:lineRule="auto"/>
              <w:rPr>
                <w:spacing w:val="10"/>
                <w:sz w:val="24"/>
                <w:szCs w:val="24"/>
                <w:lang w:eastAsia="zh-CN"/>
              </w:rPr>
            </w:pPr>
            <w:r>
              <w:rPr>
                <w:rFonts w:hint="eastAsia"/>
                <w:spacing w:val="10"/>
                <w:sz w:val="24"/>
                <w:szCs w:val="24"/>
                <w:lang w:eastAsia="zh-CN"/>
              </w:rPr>
              <w:t>1）男性≤55岁/女性≤50岁，身体健康。</w:t>
            </w:r>
          </w:p>
          <w:p w14:paraId="1B8E49E9">
            <w:pPr>
              <w:snapToGrid w:val="0"/>
              <w:spacing w:line="360" w:lineRule="auto"/>
              <w:rPr>
                <w:spacing w:val="10"/>
                <w:sz w:val="24"/>
                <w:szCs w:val="24"/>
                <w:lang w:eastAsia="zh-CN"/>
              </w:rPr>
            </w:pPr>
            <w:r>
              <w:rPr>
                <w:rFonts w:hint="eastAsia"/>
                <w:spacing w:val="10"/>
                <w:sz w:val="24"/>
                <w:szCs w:val="24"/>
                <w:lang w:eastAsia="zh-CN"/>
              </w:rPr>
              <w:t>2）具有保安员上岗证、医院保安证。</w:t>
            </w:r>
          </w:p>
        </w:tc>
      </w:tr>
      <w:tr w14:paraId="533F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66" w:type="dxa"/>
            <w:noWrap/>
            <w:vAlign w:val="center"/>
          </w:tcPr>
          <w:p w14:paraId="55C7EECF">
            <w:pPr>
              <w:spacing w:line="360" w:lineRule="auto"/>
              <w:jc w:val="center"/>
              <w:rPr>
                <w:bCs/>
                <w:sz w:val="24"/>
                <w:szCs w:val="24"/>
              </w:rPr>
            </w:pPr>
            <w:r>
              <w:rPr>
                <w:rFonts w:hint="eastAsia"/>
                <w:bCs/>
                <w:sz w:val="24"/>
                <w:szCs w:val="24"/>
                <w:lang w:eastAsia="zh-CN"/>
              </w:rPr>
              <w:t>6</w:t>
            </w:r>
          </w:p>
        </w:tc>
        <w:tc>
          <w:tcPr>
            <w:tcW w:w="1534" w:type="dxa"/>
            <w:noWrap/>
            <w:vAlign w:val="center"/>
          </w:tcPr>
          <w:p w14:paraId="1507F538">
            <w:pPr>
              <w:spacing w:line="360" w:lineRule="auto"/>
              <w:rPr>
                <w:sz w:val="24"/>
                <w:szCs w:val="24"/>
              </w:rPr>
            </w:pPr>
            <w:r>
              <w:rPr>
                <w:rFonts w:hint="eastAsia"/>
                <w:sz w:val="24"/>
                <w:szCs w:val="24"/>
                <w:lang w:eastAsia="zh-CN"/>
              </w:rPr>
              <w:t>车库管理</w:t>
            </w:r>
          </w:p>
        </w:tc>
        <w:tc>
          <w:tcPr>
            <w:tcW w:w="1016" w:type="dxa"/>
            <w:noWrap/>
            <w:vAlign w:val="center"/>
          </w:tcPr>
          <w:p w14:paraId="368A7DBE">
            <w:pPr>
              <w:spacing w:line="360" w:lineRule="auto"/>
              <w:rPr>
                <w:sz w:val="24"/>
                <w:szCs w:val="24"/>
              </w:rPr>
            </w:pPr>
            <w:r>
              <w:rPr>
                <w:rFonts w:hint="eastAsia"/>
                <w:sz w:val="24"/>
                <w:szCs w:val="24"/>
                <w:lang w:eastAsia="zh-CN"/>
              </w:rPr>
              <w:t xml:space="preserve">   1</w:t>
            </w:r>
          </w:p>
        </w:tc>
        <w:tc>
          <w:tcPr>
            <w:tcW w:w="1550" w:type="dxa"/>
            <w:vAlign w:val="center"/>
          </w:tcPr>
          <w:p w14:paraId="45A94F9E">
            <w:pPr>
              <w:spacing w:line="360" w:lineRule="auto"/>
              <w:jc w:val="center"/>
              <w:rPr>
                <w:sz w:val="24"/>
                <w:szCs w:val="24"/>
              </w:rPr>
            </w:pPr>
            <w:r>
              <w:rPr>
                <w:rFonts w:hint="eastAsia"/>
                <w:sz w:val="24"/>
                <w:szCs w:val="24"/>
              </w:rPr>
              <w:t>周一到周</w:t>
            </w:r>
            <w:r>
              <w:rPr>
                <w:rFonts w:hint="eastAsia"/>
                <w:sz w:val="24"/>
                <w:szCs w:val="24"/>
                <w:lang w:eastAsia="zh-CN"/>
              </w:rPr>
              <w:t>五</w:t>
            </w:r>
          </w:p>
          <w:p w14:paraId="35C15930">
            <w:pPr>
              <w:spacing w:line="360" w:lineRule="auto"/>
              <w:jc w:val="center"/>
              <w:rPr>
                <w:sz w:val="24"/>
                <w:szCs w:val="24"/>
              </w:rPr>
            </w:pPr>
            <w:r>
              <w:rPr>
                <w:rFonts w:hint="eastAsia"/>
                <w:sz w:val="24"/>
                <w:szCs w:val="24"/>
                <w:lang w:eastAsia="zh-CN"/>
              </w:rPr>
              <w:t xml:space="preserve">  </w:t>
            </w:r>
            <w:r>
              <w:rPr>
                <w:rFonts w:hint="eastAsia"/>
                <w:sz w:val="24"/>
                <w:szCs w:val="24"/>
              </w:rPr>
              <w:t>8：</w:t>
            </w:r>
            <w:r>
              <w:rPr>
                <w:rFonts w:hint="eastAsia"/>
                <w:sz w:val="24"/>
                <w:szCs w:val="24"/>
                <w:lang w:eastAsia="zh-CN"/>
              </w:rPr>
              <w:t>00</w:t>
            </w:r>
            <w:r>
              <w:rPr>
                <w:rFonts w:hint="eastAsia"/>
                <w:sz w:val="24"/>
                <w:szCs w:val="24"/>
              </w:rPr>
              <w:t>-17：0</w:t>
            </w:r>
            <w:r>
              <w:rPr>
                <w:rFonts w:hint="eastAsia"/>
                <w:sz w:val="24"/>
                <w:szCs w:val="24"/>
                <w:lang w:eastAsia="zh-CN"/>
              </w:rPr>
              <w:t xml:space="preserve">0  </w:t>
            </w:r>
            <w:r>
              <w:rPr>
                <w:rFonts w:hint="eastAsia"/>
                <w:sz w:val="24"/>
                <w:szCs w:val="24"/>
              </w:rPr>
              <w:t>做五休二制</w:t>
            </w:r>
          </w:p>
        </w:tc>
        <w:tc>
          <w:tcPr>
            <w:tcW w:w="3984" w:type="dxa"/>
            <w:vAlign w:val="center"/>
          </w:tcPr>
          <w:p w14:paraId="2C783328">
            <w:pPr>
              <w:snapToGrid w:val="0"/>
              <w:spacing w:line="360" w:lineRule="auto"/>
              <w:rPr>
                <w:spacing w:val="10"/>
                <w:sz w:val="24"/>
                <w:szCs w:val="24"/>
                <w:lang w:eastAsia="zh-CN"/>
              </w:rPr>
            </w:pPr>
            <w:r>
              <w:rPr>
                <w:rFonts w:hint="eastAsia"/>
                <w:spacing w:val="10"/>
                <w:sz w:val="24"/>
                <w:szCs w:val="24"/>
                <w:lang w:eastAsia="zh-CN"/>
              </w:rPr>
              <w:t>1）男性≤60岁/女性≤50岁，身体健康。</w:t>
            </w:r>
          </w:p>
        </w:tc>
      </w:tr>
      <w:tr w14:paraId="3C38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66" w:type="dxa"/>
            <w:noWrap/>
            <w:vAlign w:val="center"/>
          </w:tcPr>
          <w:p w14:paraId="00C72756">
            <w:pPr>
              <w:spacing w:line="360" w:lineRule="auto"/>
              <w:jc w:val="center"/>
              <w:rPr>
                <w:bCs/>
                <w:sz w:val="24"/>
                <w:szCs w:val="24"/>
                <w:lang w:eastAsia="zh-CN"/>
              </w:rPr>
            </w:pPr>
            <w:r>
              <w:rPr>
                <w:rFonts w:hint="eastAsia"/>
                <w:bCs/>
                <w:sz w:val="24"/>
                <w:szCs w:val="24"/>
                <w:lang w:eastAsia="zh-CN"/>
              </w:rPr>
              <w:t>7</w:t>
            </w:r>
          </w:p>
        </w:tc>
        <w:tc>
          <w:tcPr>
            <w:tcW w:w="1534" w:type="dxa"/>
            <w:noWrap/>
            <w:vAlign w:val="center"/>
          </w:tcPr>
          <w:p w14:paraId="2C461D93">
            <w:pPr>
              <w:spacing w:line="360" w:lineRule="auto"/>
              <w:rPr>
                <w:sz w:val="24"/>
                <w:szCs w:val="24"/>
                <w:lang w:eastAsia="zh-CN"/>
              </w:rPr>
            </w:pPr>
            <w:r>
              <w:rPr>
                <w:rFonts w:hint="eastAsia"/>
                <w:sz w:val="24"/>
                <w:szCs w:val="24"/>
                <w:lang w:eastAsia="zh-CN"/>
              </w:rPr>
              <w:t>安检员</w:t>
            </w:r>
          </w:p>
        </w:tc>
        <w:tc>
          <w:tcPr>
            <w:tcW w:w="1016" w:type="dxa"/>
            <w:noWrap/>
            <w:vAlign w:val="center"/>
          </w:tcPr>
          <w:p w14:paraId="23EC3AD7">
            <w:pPr>
              <w:spacing w:line="360" w:lineRule="auto"/>
              <w:jc w:val="center"/>
              <w:rPr>
                <w:sz w:val="24"/>
                <w:szCs w:val="24"/>
                <w:lang w:eastAsia="zh-CN"/>
              </w:rPr>
            </w:pPr>
            <w:r>
              <w:rPr>
                <w:rFonts w:hint="eastAsia"/>
                <w:sz w:val="24"/>
                <w:szCs w:val="24"/>
                <w:lang w:eastAsia="zh-CN"/>
              </w:rPr>
              <w:t>1</w:t>
            </w:r>
          </w:p>
        </w:tc>
        <w:tc>
          <w:tcPr>
            <w:tcW w:w="1550" w:type="dxa"/>
            <w:vAlign w:val="center"/>
          </w:tcPr>
          <w:p w14:paraId="720B419D">
            <w:pPr>
              <w:spacing w:line="360" w:lineRule="auto"/>
              <w:jc w:val="center"/>
              <w:rPr>
                <w:sz w:val="24"/>
                <w:szCs w:val="24"/>
              </w:rPr>
            </w:pPr>
            <w:r>
              <w:rPr>
                <w:rFonts w:hint="eastAsia"/>
                <w:sz w:val="24"/>
                <w:szCs w:val="24"/>
              </w:rPr>
              <w:t>周一到周</w:t>
            </w:r>
            <w:r>
              <w:rPr>
                <w:rFonts w:hint="eastAsia"/>
                <w:sz w:val="24"/>
                <w:szCs w:val="24"/>
                <w:lang w:eastAsia="zh-CN"/>
              </w:rPr>
              <w:t>五</w:t>
            </w:r>
          </w:p>
          <w:p w14:paraId="71989719">
            <w:pPr>
              <w:spacing w:line="360" w:lineRule="auto"/>
              <w:jc w:val="center"/>
              <w:rPr>
                <w:sz w:val="24"/>
                <w:szCs w:val="24"/>
              </w:rPr>
            </w:pPr>
            <w:r>
              <w:rPr>
                <w:rFonts w:hint="eastAsia"/>
                <w:sz w:val="24"/>
                <w:szCs w:val="24"/>
                <w:lang w:eastAsia="zh-CN"/>
              </w:rPr>
              <w:t xml:space="preserve">  </w:t>
            </w:r>
            <w:r>
              <w:rPr>
                <w:rFonts w:hint="eastAsia"/>
                <w:sz w:val="24"/>
                <w:szCs w:val="24"/>
              </w:rPr>
              <w:t>8：</w:t>
            </w:r>
            <w:r>
              <w:rPr>
                <w:rFonts w:hint="eastAsia"/>
                <w:sz w:val="24"/>
                <w:szCs w:val="24"/>
                <w:lang w:eastAsia="zh-CN"/>
              </w:rPr>
              <w:t>00</w:t>
            </w:r>
            <w:r>
              <w:rPr>
                <w:rFonts w:hint="eastAsia"/>
                <w:sz w:val="24"/>
                <w:szCs w:val="24"/>
              </w:rPr>
              <w:t>-17：0</w:t>
            </w:r>
            <w:r>
              <w:rPr>
                <w:rFonts w:hint="eastAsia"/>
                <w:sz w:val="24"/>
                <w:szCs w:val="24"/>
                <w:lang w:eastAsia="zh-CN"/>
              </w:rPr>
              <w:t xml:space="preserve">0  </w:t>
            </w:r>
            <w:r>
              <w:rPr>
                <w:rFonts w:hint="eastAsia"/>
                <w:sz w:val="24"/>
                <w:szCs w:val="24"/>
              </w:rPr>
              <w:t>做五休二制</w:t>
            </w:r>
          </w:p>
        </w:tc>
        <w:tc>
          <w:tcPr>
            <w:tcW w:w="3984" w:type="dxa"/>
            <w:vAlign w:val="center"/>
          </w:tcPr>
          <w:p w14:paraId="5B1DEB3A">
            <w:pPr>
              <w:numPr>
                <w:ilvl w:val="0"/>
                <w:numId w:val="3"/>
              </w:numPr>
              <w:snapToGrid w:val="0"/>
              <w:spacing w:line="360" w:lineRule="auto"/>
              <w:rPr>
                <w:spacing w:val="10"/>
                <w:sz w:val="24"/>
                <w:szCs w:val="24"/>
                <w:lang w:eastAsia="zh-CN"/>
              </w:rPr>
            </w:pPr>
            <w:r>
              <w:rPr>
                <w:rFonts w:hint="eastAsia"/>
                <w:spacing w:val="10"/>
                <w:sz w:val="24"/>
                <w:szCs w:val="24"/>
                <w:lang w:eastAsia="zh-CN"/>
              </w:rPr>
              <w:t>男性≤60岁/女性≤50岁，身体健康.</w:t>
            </w:r>
          </w:p>
          <w:p w14:paraId="2C0CE72D">
            <w:pPr>
              <w:numPr>
                <w:ilvl w:val="0"/>
                <w:numId w:val="3"/>
              </w:numPr>
              <w:snapToGrid w:val="0"/>
              <w:spacing w:line="360" w:lineRule="auto"/>
              <w:rPr>
                <w:spacing w:val="10"/>
                <w:sz w:val="24"/>
                <w:szCs w:val="24"/>
                <w:lang w:eastAsia="zh-CN"/>
              </w:rPr>
            </w:pPr>
            <w:r>
              <w:rPr>
                <w:rFonts w:hint="eastAsia"/>
                <w:spacing w:val="10"/>
                <w:sz w:val="24"/>
                <w:szCs w:val="24"/>
                <w:lang w:eastAsia="zh-CN"/>
              </w:rPr>
              <w:t>具备安检员证。</w:t>
            </w:r>
          </w:p>
        </w:tc>
      </w:tr>
    </w:tbl>
    <w:p w14:paraId="32E229D4">
      <w:pPr>
        <w:shd w:val="clear" w:color="auto" w:fill="FFFFFF"/>
        <w:adjustRightInd w:val="0"/>
        <w:snapToGrid w:val="0"/>
        <w:spacing w:line="360" w:lineRule="auto"/>
        <w:ind w:firstLine="482" w:firstLineChars="200"/>
        <w:rPr>
          <w:b/>
          <w:sz w:val="24"/>
          <w:szCs w:val="24"/>
          <w:lang w:eastAsia="zh-CN"/>
        </w:rPr>
      </w:pPr>
      <w:r>
        <w:rPr>
          <w:rFonts w:hint="eastAsia"/>
          <w:b/>
          <w:sz w:val="24"/>
          <w:szCs w:val="24"/>
          <w:lang w:eastAsia="zh-CN"/>
        </w:rPr>
        <w:t>备注：</w:t>
      </w:r>
    </w:p>
    <w:p w14:paraId="0EA95E91">
      <w:pPr>
        <w:spacing w:line="360" w:lineRule="auto"/>
        <w:ind w:left="480" w:hanging="480" w:hangingChars="200"/>
        <w:rPr>
          <w:sz w:val="24"/>
          <w:szCs w:val="24"/>
          <w:lang w:eastAsia="zh-CN"/>
        </w:rPr>
      </w:pPr>
      <w:r>
        <w:rPr>
          <w:sz w:val="24"/>
          <w:szCs w:val="24"/>
          <w:lang w:eastAsia="zh-CN"/>
        </w:rPr>
        <w:t>1、投标单位在投标方案中设定的岗位数量不得低于推荐</w:t>
      </w:r>
      <w:r>
        <w:rPr>
          <w:rFonts w:hint="eastAsia"/>
          <w:sz w:val="24"/>
          <w:szCs w:val="24"/>
          <w:lang w:eastAsia="zh-CN"/>
        </w:rPr>
        <w:t>岗位</w:t>
      </w:r>
      <w:r>
        <w:rPr>
          <w:sz w:val="24"/>
          <w:szCs w:val="24"/>
          <w:lang w:eastAsia="zh-CN"/>
        </w:rPr>
        <w:t>数，同时承诺所有服务人员劳动时间符</w:t>
      </w:r>
      <w:r>
        <w:rPr>
          <w:rFonts w:hint="eastAsia"/>
          <w:sz w:val="24"/>
          <w:szCs w:val="24"/>
          <w:lang w:eastAsia="zh-CN"/>
        </w:rPr>
        <w:t xml:space="preserve"> </w:t>
      </w:r>
      <w:r>
        <w:rPr>
          <w:sz w:val="24"/>
          <w:szCs w:val="24"/>
          <w:lang w:eastAsia="zh-CN"/>
        </w:rPr>
        <w:t>合《劳动法》的规定。</w:t>
      </w:r>
    </w:p>
    <w:p w14:paraId="360E9DF5">
      <w:pPr>
        <w:spacing w:line="360" w:lineRule="auto"/>
        <w:rPr>
          <w:sz w:val="24"/>
          <w:szCs w:val="24"/>
          <w:lang w:eastAsia="zh-CN"/>
        </w:rPr>
      </w:pPr>
      <w:r>
        <w:rPr>
          <w:sz w:val="24"/>
          <w:szCs w:val="24"/>
          <w:lang w:eastAsia="zh-CN"/>
        </w:rPr>
        <w:t>2、投标人需承诺，若中标为项目所有团队服务人员投保足够份额的雇主责任险、公众责任险等。</w:t>
      </w:r>
    </w:p>
    <w:p w14:paraId="3A4958C9">
      <w:pPr>
        <w:spacing w:line="360" w:lineRule="auto"/>
        <w:rPr>
          <w:sz w:val="24"/>
          <w:szCs w:val="24"/>
          <w:lang w:eastAsia="zh-CN"/>
        </w:rPr>
      </w:pPr>
    </w:p>
    <w:p w14:paraId="1C99C4DA">
      <w:pPr>
        <w:shd w:val="clear" w:color="auto" w:fill="FFFFFF"/>
        <w:adjustRightInd w:val="0"/>
        <w:snapToGrid w:val="0"/>
        <w:spacing w:line="360" w:lineRule="auto"/>
        <w:ind w:firstLine="482" w:firstLineChars="200"/>
        <w:rPr>
          <w:b/>
          <w:color w:val="auto"/>
          <w:sz w:val="24"/>
          <w:szCs w:val="24"/>
          <w:lang w:eastAsia="zh-CN"/>
        </w:rPr>
      </w:pPr>
      <w:r>
        <w:rPr>
          <w:rFonts w:hint="eastAsia"/>
          <w:b/>
          <w:sz w:val="24"/>
          <w:szCs w:val="24"/>
          <w:lang w:eastAsia="zh-CN"/>
        </w:rPr>
        <w:t>3</w:t>
      </w:r>
      <w:r>
        <w:rPr>
          <w:rFonts w:hint="eastAsia"/>
          <w:b/>
          <w:color w:val="auto"/>
          <w:sz w:val="24"/>
          <w:szCs w:val="24"/>
          <w:lang w:eastAsia="zh-CN"/>
        </w:rPr>
        <w:t>、人员要求</w:t>
      </w:r>
    </w:p>
    <w:p w14:paraId="5BE67127">
      <w:pPr>
        <w:snapToGrid w:val="0"/>
        <w:spacing w:line="360" w:lineRule="auto"/>
        <w:ind w:firstLine="720" w:firstLineChars="300"/>
        <w:rPr>
          <w:color w:val="auto"/>
          <w:sz w:val="24"/>
          <w:szCs w:val="24"/>
          <w:lang w:eastAsia="zh-CN"/>
        </w:rPr>
      </w:pPr>
      <w:r>
        <w:rPr>
          <w:rFonts w:hint="eastAsia" w:ascii="宋体-方正超大字符集" w:eastAsia="宋体-方正超大字符集"/>
          <w:color w:val="auto"/>
          <w:sz w:val="24"/>
          <w:szCs w:val="24"/>
          <w:lang w:eastAsia="zh-CN"/>
        </w:rPr>
        <w:t>（1）保安队长要求：</w:t>
      </w:r>
      <w:r>
        <w:rPr>
          <w:rFonts w:hint="eastAsia" w:ascii="宋体-方正超大字符集" w:eastAsia="宋体-方正超大字符集" w:cs="Times New Roman"/>
          <w:color w:val="auto"/>
          <w:sz w:val="24"/>
          <w:szCs w:val="24"/>
          <w:lang w:eastAsia="zh-CN"/>
        </w:rPr>
        <w:t>项目中标后不得更换保安队长，如需更换保安队长需经本单</w:t>
      </w:r>
      <w:r>
        <w:rPr>
          <w:color w:val="auto"/>
          <w:sz w:val="24"/>
          <w:szCs w:val="24"/>
          <w:lang w:eastAsia="zh-CN"/>
        </w:rPr>
        <w:t>位同意</w:t>
      </w:r>
      <w:r>
        <w:rPr>
          <w:rFonts w:hint="eastAsia"/>
          <w:color w:val="auto"/>
          <w:sz w:val="24"/>
          <w:szCs w:val="24"/>
          <w:lang w:eastAsia="zh-CN"/>
        </w:rPr>
        <w:t xml:space="preserve">。 </w:t>
      </w:r>
    </w:p>
    <w:p w14:paraId="3911B6AD">
      <w:pPr>
        <w:spacing w:line="360" w:lineRule="auto"/>
        <w:ind w:firstLine="600" w:firstLineChars="250"/>
        <w:rPr>
          <w:rFonts w:cs="Arial"/>
          <w:color w:val="auto"/>
          <w:sz w:val="24"/>
          <w:szCs w:val="24"/>
          <w:lang w:eastAsia="zh-CN"/>
        </w:rPr>
      </w:pPr>
      <w:r>
        <w:rPr>
          <w:rFonts w:hint="eastAsia"/>
          <w:color w:val="auto"/>
          <w:sz w:val="24"/>
          <w:szCs w:val="24"/>
          <w:lang w:eastAsia="zh-CN"/>
        </w:rPr>
        <w:t>（2）</w:t>
      </w:r>
      <w:r>
        <w:rPr>
          <w:rFonts w:hint="eastAsia" w:ascii="宋体-方正超大字符集" w:eastAsia="宋体-方正超大字符集"/>
          <w:color w:val="auto"/>
          <w:sz w:val="24"/>
          <w:szCs w:val="24"/>
          <w:lang w:eastAsia="zh-CN"/>
        </w:rPr>
        <w:t>内场保安及监控须全部持证上岗。</w:t>
      </w:r>
      <w:r>
        <w:rPr>
          <w:rFonts w:hint="eastAsia" w:cs="Arial"/>
          <w:color w:val="auto"/>
          <w:sz w:val="24"/>
          <w:szCs w:val="24"/>
          <w:lang w:eastAsia="zh-CN"/>
        </w:rPr>
        <w:t>年龄</w:t>
      </w:r>
      <w:r>
        <w:rPr>
          <w:rFonts w:hint="eastAsia" w:ascii="宋体-方正超大字符集" w:eastAsia="宋体-方正超大字符集"/>
          <w:color w:val="auto"/>
          <w:sz w:val="24"/>
          <w:szCs w:val="24"/>
          <w:lang w:eastAsia="zh-CN"/>
        </w:rPr>
        <w:t>≤</w:t>
      </w:r>
      <w:r>
        <w:rPr>
          <w:rFonts w:hint="eastAsia" w:cs="Arial"/>
          <w:color w:val="auto"/>
          <w:sz w:val="24"/>
          <w:szCs w:val="24"/>
          <w:lang w:eastAsia="zh-CN"/>
        </w:rPr>
        <w:t>35岁优先，身体健康，无犯罪记录，初中以上文化程度，形象端庄、礼貌待人、作风正派、乐于助人、严守纪律、坚持原则。</w:t>
      </w:r>
    </w:p>
    <w:p w14:paraId="31EAC2D7">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（3）承诺合同期内每年人员流动率低于≤20%。</w:t>
      </w:r>
    </w:p>
    <w:p w14:paraId="3C9A6A3F">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（4）保安、监控需要2年以上的工作经验优先。</w:t>
      </w:r>
    </w:p>
    <w:p w14:paraId="6DB0DBD8">
      <w:pPr>
        <w:spacing w:line="360" w:lineRule="auto"/>
        <w:ind w:firstLine="480" w:firstLineChars="200"/>
        <w:rPr>
          <w:rFonts w:ascii="宋体-方正超大字符集" w:eastAsia="宋体-方正超大字符集"/>
          <w:color w:val="auto"/>
          <w:sz w:val="24"/>
          <w:szCs w:val="24"/>
          <w:lang w:eastAsia="zh-CN"/>
        </w:rPr>
      </w:pPr>
      <w:r>
        <w:rPr>
          <w:rFonts w:ascii="宋体-方正超大字符集" w:eastAsia="宋体-方正超大字符集"/>
          <w:color w:val="auto"/>
          <w:sz w:val="24"/>
          <w:szCs w:val="24"/>
          <w:lang w:eastAsia="zh-CN"/>
        </w:rPr>
        <w:t>（5）新进职工必须做好三级安全生产教育（岗前安全生产培训、岗中班前工作内容及安全生产培训、岗后院方进行重点部位及各类安全生产培训），前两者有中标方进行培训并做好相关文字记录，最后一个内容有院方后勤进行培训。</w:t>
      </w:r>
    </w:p>
    <w:p w14:paraId="55BD5E7F">
      <w:pPr>
        <w:shd w:val="clear" w:color="auto" w:fill="FFFFFF"/>
        <w:adjustRightInd w:val="0"/>
        <w:snapToGrid w:val="0"/>
        <w:spacing w:line="360" w:lineRule="auto"/>
        <w:ind w:firstLine="482" w:firstLineChars="200"/>
        <w:rPr>
          <w:b/>
          <w:color w:val="auto"/>
          <w:sz w:val="24"/>
          <w:szCs w:val="24"/>
          <w:lang w:eastAsia="zh-CN"/>
        </w:rPr>
      </w:pPr>
      <w:r>
        <w:rPr>
          <w:rFonts w:hint="eastAsia"/>
          <w:b/>
          <w:color w:val="auto"/>
          <w:sz w:val="24"/>
          <w:szCs w:val="24"/>
          <w:lang w:eastAsia="zh-CN"/>
        </w:rPr>
        <w:t>4、工作内容</w:t>
      </w:r>
    </w:p>
    <w:p w14:paraId="10910C7E">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（1）治安防范</w:t>
      </w:r>
    </w:p>
    <w:p w14:paraId="635970E4">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A.人员防范</w:t>
      </w:r>
    </w:p>
    <w:p w14:paraId="00A3C025">
      <w:pPr>
        <w:numPr>
          <w:ilvl w:val="0"/>
          <w:numId w:val="4"/>
        </w:numPr>
        <w:spacing w:line="360" w:lineRule="auto"/>
        <w:jc w:val="both"/>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发现可疑人员立即使用对讲机通知各岗位进行跟踪。</w:t>
      </w:r>
    </w:p>
    <w:p w14:paraId="2CD2360C">
      <w:pPr>
        <w:numPr>
          <w:ilvl w:val="0"/>
          <w:numId w:val="4"/>
        </w:numPr>
        <w:spacing w:line="360" w:lineRule="auto"/>
        <w:jc w:val="both"/>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禁止外来人员进入院内做各种传销、广告推介、黄牛、医托等违规活动。</w:t>
      </w:r>
    </w:p>
    <w:p w14:paraId="5693CEA3">
      <w:pPr>
        <w:numPr>
          <w:ilvl w:val="0"/>
          <w:numId w:val="4"/>
        </w:numPr>
        <w:spacing w:line="360" w:lineRule="auto"/>
        <w:jc w:val="both"/>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对欠费病人实施监控，严防外逃。</w:t>
      </w:r>
    </w:p>
    <w:p w14:paraId="4833C0F2">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B.物品防范</w:t>
      </w:r>
    </w:p>
    <w:p w14:paraId="45FD331A">
      <w:pPr>
        <w:numPr>
          <w:ilvl w:val="0"/>
          <w:numId w:val="5"/>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禁止将违规物品带入医院。</w:t>
      </w:r>
    </w:p>
    <w:p w14:paraId="6F179EC7">
      <w:pPr>
        <w:numPr>
          <w:ilvl w:val="0"/>
          <w:numId w:val="5"/>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对外出物品实行检查、院方物品及设备一律实行出门单放行制度。</w:t>
      </w:r>
    </w:p>
    <w:p w14:paraId="668219F9">
      <w:pPr>
        <w:numPr>
          <w:ilvl w:val="0"/>
          <w:numId w:val="5"/>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检查公共设施是否完好，做好三清三关工作。</w:t>
      </w:r>
    </w:p>
    <w:p w14:paraId="005112FA">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（2）监控工作</w:t>
      </w:r>
    </w:p>
    <w:p w14:paraId="3F25550A">
      <w:pPr>
        <w:pStyle w:val="13"/>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消防中心 24小时值班，有详细的值班记录</w:t>
      </w:r>
    </w:p>
    <w:p w14:paraId="0041ED84">
      <w:pPr>
        <w:pStyle w:val="13"/>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；设立 24 小时的中央调度中心，相关人员配置对讲机等通讯设备。</w:t>
      </w:r>
    </w:p>
    <w:p w14:paraId="54039FEF">
      <w:pPr>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熟悉消防中心设备操作规程和有关规定操作，做到安全操作，严防操作失误造成事故发生。</w:t>
      </w:r>
    </w:p>
    <w:p w14:paraId="0B0BC823">
      <w:pPr>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认真管理监消控设备，发现异常或报警，及时通知管理员到报警点核实。如属火警迅速组织扑救和疏散；如属消防系统故障引发的误报要及时纠正处理并通知维保单位维护。</w:t>
      </w:r>
    </w:p>
    <w:p w14:paraId="2611DF46">
      <w:pPr>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认真监控安防摄像系统及时发现防盗、治安及消防迹象，指挥巡逻管理员及时到达现场处理事件。</w:t>
      </w:r>
    </w:p>
    <w:p w14:paraId="358CAA4D">
      <w:pPr>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检查消防隐患、定时检查消防箱、灭火器、应急灯、安全出口标志、消防门、警铃、烟感等消防设施是否完好。发现损坏、丢失、不符合使用要求及时通知相关人员处理；认真做好检查记录，每月报医院存档。</w:t>
      </w:r>
    </w:p>
    <w:p w14:paraId="3648BBA1">
      <w:pPr>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协助医院保卫科组织消防演习。定期进行消防知识培训，每月一次常规安全生产培训、每季度针对性进行防暴实训演练，每半年进行一次消防疏散演习。</w:t>
      </w:r>
    </w:p>
    <w:p w14:paraId="5B757449">
      <w:pPr>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协助医院监督外委单位（含保质期内施工单位和消防维保单位）维护消防设施、保证正常运作。</w:t>
      </w:r>
    </w:p>
    <w:p w14:paraId="35C06B0F">
      <w:pPr>
        <w:pStyle w:val="13"/>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能随时提供相应的数据，给院方或公安机关的决策进行支持。</w:t>
      </w:r>
    </w:p>
    <w:p w14:paraId="2C19F2C3">
      <w:pPr>
        <w:numPr>
          <w:ilvl w:val="0"/>
          <w:numId w:val="6"/>
        </w:numPr>
        <w:spacing w:line="360" w:lineRule="auto"/>
        <w:rPr>
          <w:rFonts w:hint="eastAsia"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院区纠纷处理率 99%，安全事件或消防事件处理率 99%。</w:t>
      </w:r>
    </w:p>
    <w:p w14:paraId="2BB99D0C">
      <w:pPr>
        <w:numPr>
          <w:ilvl w:val="0"/>
          <w:numId w:val="6"/>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自身安全失误率小于 1%。</w:t>
      </w:r>
    </w:p>
    <w:p w14:paraId="01A2783F">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(3)交通、停车秩序管理</w:t>
      </w:r>
    </w:p>
    <w:p w14:paraId="7990DCB6">
      <w:pPr>
        <w:numPr>
          <w:ilvl w:val="0"/>
          <w:numId w:val="7"/>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为医院停车场科学、合理设置岗位。</w:t>
      </w:r>
    </w:p>
    <w:p w14:paraId="22DC8F53">
      <w:pPr>
        <w:numPr>
          <w:ilvl w:val="0"/>
          <w:numId w:val="7"/>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在上下班高峰期安排人员指挥车辆行驶。</w:t>
      </w:r>
    </w:p>
    <w:p w14:paraId="2CD2DBAF">
      <w:pPr>
        <w:numPr>
          <w:ilvl w:val="0"/>
          <w:numId w:val="7"/>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做好车辆检查登记工作和外来车辆限制管理。</w:t>
      </w:r>
    </w:p>
    <w:p w14:paraId="1FE6967A">
      <w:pPr>
        <w:numPr>
          <w:ilvl w:val="0"/>
          <w:numId w:val="7"/>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做好车辆的安全防范工作。</w:t>
      </w:r>
    </w:p>
    <w:p w14:paraId="5A823AC7">
      <w:pPr>
        <w:numPr>
          <w:ilvl w:val="0"/>
          <w:numId w:val="7"/>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提醒司机做好贵重物品保管及车辆安全防范工作。</w:t>
      </w:r>
    </w:p>
    <w:p w14:paraId="2BF9E7E3">
      <w:pPr>
        <w:numPr>
          <w:ilvl w:val="0"/>
          <w:numId w:val="7"/>
        </w:numPr>
        <w:spacing w:line="360" w:lineRule="auto"/>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确保道路畅通、停车秩序良好，无因管理不当造成停车混乱，无碰撞，禁止乱停放现象。</w:t>
      </w:r>
    </w:p>
    <w:p w14:paraId="2BB0D973">
      <w:pPr>
        <w:spacing w:line="360" w:lineRule="auto"/>
        <w:ind w:firstLine="480" w:firstLineChars="200"/>
        <w:rPr>
          <w:rFonts w:ascii="宋体-方正超大字符集" w:eastAsia="宋体-方正超大字符集"/>
          <w:color w:val="auto"/>
          <w:sz w:val="24"/>
          <w:szCs w:val="24"/>
          <w:lang w:eastAsia="zh-CN"/>
        </w:rPr>
      </w:pPr>
      <w:r>
        <w:rPr>
          <w:rFonts w:hint="eastAsia" w:ascii="宋体-方正超大字符集" w:eastAsia="宋体-方正超大字符集"/>
          <w:color w:val="auto"/>
          <w:sz w:val="24"/>
          <w:szCs w:val="24"/>
          <w:lang w:eastAsia="zh-CN"/>
        </w:rPr>
        <w:t xml:space="preserve"> (4)安保工作</w:t>
      </w:r>
    </w:p>
    <w:p w14:paraId="3A929134">
      <w:pPr>
        <w:numPr>
          <w:ilvl w:val="0"/>
          <w:numId w:val="8"/>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熟悉院区内安全重点目标及重要部位情况，及时处置各类突发事件，防止各类事故和事件的发生，确保院区安全。</w:t>
      </w:r>
    </w:p>
    <w:p w14:paraId="59C29DE1">
      <w:pPr>
        <w:numPr>
          <w:ilvl w:val="0"/>
          <w:numId w:val="8"/>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按规定的巡逻频率对区内安全进行检查和巡视，发现不安全隐患及时排除，并对大门的出入物品进行盘查和检查，防止物品失窃；认真填写本班次的《值班记录》及其它记录，做好岗位交接工作。</w:t>
      </w:r>
    </w:p>
    <w:p w14:paraId="3B76EBDD">
      <w:pPr>
        <w:numPr>
          <w:ilvl w:val="0"/>
          <w:numId w:val="8"/>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负责对大门进出车辆的指挥，做到指挥有方、停车合理，确保院内绿色通道的畅通，对违章停放的摩托车、自行车，应及时整理，确保不发生交通意外和事故，保持院内良好的交通秩序。</w:t>
      </w:r>
    </w:p>
    <w:p w14:paraId="0F462482">
      <w:pPr>
        <w:numPr>
          <w:ilvl w:val="0"/>
          <w:numId w:val="8"/>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负责24小时在医院范围的闭路监控、消防主机、防盗报警、电梯运行等信号，发现火警及其他突发紧急情况，及时通知现场轮值总值班，并按突发事件处理程序规范操作。</w:t>
      </w:r>
    </w:p>
    <w:p w14:paraId="417926AA">
      <w:pPr>
        <w:numPr>
          <w:ilvl w:val="0"/>
          <w:numId w:val="8"/>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消防管理包括对保安员进行消防安全的教育和培训、消防设施器材的维护、安全疏散、用火用电安全及建立义务消防队等。</w:t>
      </w:r>
    </w:p>
    <w:p w14:paraId="5ADC3CC8">
      <w:pPr>
        <w:numPr>
          <w:ilvl w:val="0"/>
          <w:numId w:val="8"/>
        </w:numPr>
        <w:spacing w:line="360" w:lineRule="auto"/>
        <w:rPr>
          <w:rFonts w:hint="eastAsia" w:ascii="宋体-方正超大字符集" w:eastAsia="宋体-方正超大字符集"/>
          <w:sz w:val="24"/>
          <w:szCs w:val="24"/>
          <w:lang w:eastAsia="zh-CN"/>
        </w:rPr>
      </w:pPr>
      <w:r>
        <w:rPr>
          <w:rFonts w:hint="eastAsia" w:ascii="宋体-方正超大字符集" w:eastAsia="宋体-方正超大字符集"/>
          <w:sz w:val="24"/>
          <w:szCs w:val="24"/>
          <w:lang w:eastAsia="zh-CN"/>
        </w:rPr>
        <w:t>及时完成交办的其它工作任务。</w:t>
      </w:r>
    </w:p>
    <w:p w14:paraId="7E37B04C">
      <w:pPr>
        <w:spacing w:line="360" w:lineRule="auto"/>
        <w:ind w:firstLine="480" w:firstLineChars="200"/>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(5)应急保障：</w:t>
      </w:r>
    </w:p>
    <w:p w14:paraId="4C00F49E">
      <w:pPr>
        <w:numPr>
          <w:ilvl w:val="0"/>
          <w:numId w:val="9"/>
        </w:numPr>
        <w:spacing w:line="360" w:lineRule="auto"/>
        <w:rPr>
          <w:rFonts w:hint="eastAsia" w:ascii="宋体-方正超大字符集" w:eastAsia="宋体-方正超大字符集"/>
          <w:sz w:val="24"/>
          <w:szCs w:val="24"/>
          <w:lang w:eastAsia="zh-CN"/>
        </w:rPr>
      </w:pPr>
      <w:r>
        <w:rPr>
          <w:rFonts w:hint="eastAsia" w:ascii="宋体-方正超大字符集" w:eastAsia="宋体-方正超大字符集"/>
          <w:sz w:val="24"/>
          <w:szCs w:val="24"/>
          <w:lang w:eastAsia="zh-CN"/>
        </w:rPr>
        <w:t>制订可行的治安及消防应急处理预案，配合医院及时处理突发事件。保安队兼负消防、治安应急分队职责，院内任何时间、地点出现突发事件，应急分队能及时赶到现场并处理，以保护医务人员及病人和家属的人身安全及财产安全。</w:t>
      </w:r>
    </w:p>
    <w:p w14:paraId="46A5781D">
      <w:pPr>
        <w:numPr>
          <w:ilvl w:val="0"/>
          <w:numId w:val="9"/>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建立各项应急事件处置预案（包括消防、治安、大人流等）。发生突发事件时，物业必须在规定时间（承诺应急时间5分钟内）赶到现场进行处理，同时及时通知远方工作人员，事故原因和处理结果及时以书面形式告知院方。</w:t>
      </w:r>
    </w:p>
    <w:p w14:paraId="5B398E3F">
      <w:pPr>
        <w:numPr>
          <w:ilvl w:val="0"/>
          <w:numId w:val="9"/>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安保人员应急突发事件中，主要承担灭火、救援、疏散、维持人流次序防止拥挤踩踏。</w:t>
      </w:r>
    </w:p>
    <w:p w14:paraId="3F4034B2">
      <w:pPr>
        <w:spacing w:line="360" w:lineRule="auto"/>
        <w:ind w:left="425"/>
        <w:rPr>
          <w:rFonts w:ascii="宋体-方正超大字符集" w:eastAsia="宋体-方正超大字符集"/>
          <w:sz w:val="24"/>
          <w:szCs w:val="24"/>
          <w:lang w:eastAsia="zh-CN"/>
        </w:rPr>
      </w:pPr>
    </w:p>
    <w:p w14:paraId="6777D41F">
      <w:pPr>
        <w:spacing w:line="360" w:lineRule="auto"/>
        <w:ind w:firstLine="482" w:firstLineChars="200"/>
        <w:rPr>
          <w:rFonts w:ascii="宋体-方正超大字符集" w:eastAsia="宋体-方正超大字符集"/>
          <w:b/>
          <w:sz w:val="24"/>
          <w:szCs w:val="24"/>
          <w:lang w:eastAsia="zh-CN"/>
        </w:rPr>
      </w:pPr>
      <w:r>
        <w:rPr>
          <w:rFonts w:hint="eastAsia" w:ascii="宋体-方正超大字符集" w:eastAsia="宋体-方正超大字符集"/>
          <w:b/>
          <w:sz w:val="24"/>
          <w:szCs w:val="24"/>
          <w:lang w:eastAsia="zh-CN"/>
        </w:rPr>
        <w:t>六、考核办法</w:t>
      </w:r>
    </w:p>
    <w:p w14:paraId="483BC82A">
      <w:pPr>
        <w:spacing w:line="360" w:lineRule="auto"/>
        <w:ind w:firstLine="480" w:firstLineChars="200"/>
        <w:rPr>
          <w:rFonts w:hint="eastAsia" w:ascii="宋体-方正超大字符集" w:eastAsia="宋体-方正超大字符集"/>
          <w:sz w:val="24"/>
          <w:szCs w:val="24"/>
          <w:lang w:eastAsia="zh-CN"/>
        </w:rPr>
      </w:pPr>
      <w:r>
        <w:rPr>
          <w:rFonts w:hint="eastAsia" w:ascii="宋体-方正超大字符集" w:eastAsia="宋体-方正超大字符集"/>
          <w:sz w:val="24"/>
          <w:szCs w:val="24"/>
          <w:lang w:eastAsia="zh-CN"/>
        </w:rPr>
        <w:t>考核形式：</w:t>
      </w:r>
    </w:p>
    <w:p w14:paraId="48AEC557">
      <w:pPr>
        <w:spacing w:line="360" w:lineRule="auto"/>
        <w:ind w:firstLine="480" w:firstLineChars="200"/>
        <w:rPr>
          <w:rFonts w:hint="eastAsia" w:ascii="宋体-方正超大字符集" w:eastAsia="宋体-方正超大字符集"/>
          <w:sz w:val="24"/>
          <w:szCs w:val="24"/>
          <w:lang w:eastAsia="zh-CN"/>
        </w:rPr>
      </w:pPr>
      <w:r>
        <w:rPr>
          <w:rFonts w:hint="eastAsia" w:ascii="宋体-方正超大字符集" w:eastAsia="宋体-方正超大字符集"/>
          <w:sz w:val="24"/>
          <w:szCs w:val="24"/>
          <w:lang w:eastAsia="zh-CN"/>
        </w:rPr>
        <w:t>1、由医院考核小组平时每月巡检考核。</w:t>
      </w:r>
    </w:p>
    <w:p w14:paraId="484469F7">
      <w:pPr>
        <w:spacing w:line="360" w:lineRule="auto"/>
        <w:ind w:firstLine="480" w:firstLineChars="200"/>
        <w:rPr>
          <w:rFonts w:ascii="宋体-方正超大字符集" w:eastAsia="宋体-方正超大字符集"/>
          <w:sz w:val="24"/>
          <w:szCs w:val="24"/>
          <w:lang w:eastAsia="zh-CN"/>
        </w:rPr>
      </w:pPr>
      <w:r>
        <w:rPr>
          <w:rFonts w:ascii="宋体-方正超大字符集" w:eastAsia="宋体-方正超大字符集"/>
          <w:sz w:val="24"/>
          <w:szCs w:val="24"/>
          <w:lang w:eastAsia="zh-CN"/>
        </w:rPr>
        <w:t>2、</w:t>
      </w:r>
      <w:r>
        <w:rPr>
          <w:rFonts w:hint="eastAsia" w:ascii="宋体-方正超大字符集" w:eastAsia="宋体-方正超大字符集"/>
          <w:sz w:val="24"/>
          <w:szCs w:val="24"/>
          <w:lang w:eastAsia="zh-CN"/>
        </w:rPr>
        <w:t>根据甲方要求对托管人员制定管理制度严格管理，如因管理不到位所产生的后果一律由中标公司负责。</w:t>
      </w:r>
    </w:p>
    <w:p w14:paraId="2AD14CED">
      <w:pPr>
        <w:spacing w:line="360" w:lineRule="auto"/>
        <w:rPr>
          <w:b/>
          <w:bCs/>
          <w:sz w:val="24"/>
          <w:szCs w:val="24"/>
          <w:lang w:eastAsia="zh-CN"/>
        </w:rPr>
      </w:pPr>
    </w:p>
    <w:p w14:paraId="31CC5702">
      <w:pPr>
        <w:spacing w:line="360" w:lineRule="auto"/>
        <w:jc w:val="center"/>
        <w:rPr>
          <w:b/>
          <w:bCs/>
          <w:sz w:val="28"/>
          <w:szCs w:val="28"/>
          <w:lang w:eastAsia="zh-CN"/>
        </w:rPr>
      </w:pPr>
      <w:r>
        <w:rPr>
          <w:rFonts w:hint="eastAsia"/>
          <w:b/>
          <w:bCs/>
          <w:sz w:val="28"/>
          <w:szCs w:val="28"/>
          <w:lang w:eastAsia="zh-CN"/>
        </w:rPr>
        <w:t>保安服务考核明细表（月度）</w:t>
      </w:r>
    </w:p>
    <w:tbl>
      <w:tblPr>
        <w:tblStyle w:val="10"/>
        <w:tblW w:w="10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247"/>
        <w:gridCol w:w="4819"/>
        <w:gridCol w:w="851"/>
        <w:gridCol w:w="1843"/>
        <w:gridCol w:w="850"/>
      </w:tblGrid>
      <w:tr w14:paraId="5550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6" w:type="dxa"/>
            <w:vAlign w:val="center"/>
          </w:tcPr>
          <w:p w14:paraId="363CCBC1">
            <w:pPr>
              <w:spacing w:before="100" w:beforeAutospacing="1" w:after="100" w:afterAutospacing="1" w:line="360" w:lineRule="auto"/>
              <w:jc w:val="center"/>
              <w:rPr>
                <w:sz w:val="24"/>
                <w:szCs w:val="24"/>
              </w:rPr>
            </w:pPr>
            <w:r>
              <w:rPr>
                <w:rFonts w:hint="eastAsia"/>
                <w:sz w:val="24"/>
                <w:szCs w:val="24"/>
                <w:lang w:eastAsia="zh-CN"/>
              </w:rPr>
              <w:t>部门</w:t>
            </w:r>
          </w:p>
        </w:tc>
        <w:tc>
          <w:tcPr>
            <w:tcW w:w="1247" w:type="dxa"/>
            <w:vAlign w:val="center"/>
          </w:tcPr>
          <w:p w14:paraId="3785B3B1">
            <w:pPr>
              <w:spacing w:before="100" w:beforeAutospacing="1" w:after="100" w:afterAutospacing="1" w:line="360" w:lineRule="auto"/>
              <w:jc w:val="center"/>
              <w:rPr>
                <w:sz w:val="24"/>
                <w:szCs w:val="24"/>
              </w:rPr>
            </w:pPr>
            <w:r>
              <w:rPr>
                <w:rFonts w:hint="eastAsia"/>
                <w:sz w:val="24"/>
                <w:szCs w:val="24"/>
                <w:lang w:eastAsia="zh-CN"/>
              </w:rPr>
              <w:t>考核项目</w:t>
            </w:r>
          </w:p>
        </w:tc>
        <w:tc>
          <w:tcPr>
            <w:tcW w:w="4819" w:type="dxa"/>
            <w:vAlign w:val="center"/>
          </w:tcPr>
          <w:p w14:paraId="38688BE4">
            <w:pPr>
              <w:spacing w:before="100" w:beforeAutospacing="1" w:after="100" w:afterAutospacing="1" w:line="360" w:lineRule="auto"/>
              <w:jc w:val="center"/>
              <w:rPr>
                <w:sz w:val="24"/>
                <w:szCs w:val="24"/>
              </w:rPr>
            </w:pPr>
            <w:r>
              <w:rPr>
                <w:rFonts w:hint="eastAsia"/>
                <w:sz w:val="24"/>
                <w:szCs w:val="24"/>
                <w:lang w:eastAsia="zh-CN"/>
              </w:rPr>
              <w:t>考核基本要求</w:t>
            </w:r>
          </w:p>
        </w:tc>
        <w:tc>
          <w:tcPr>
            <w:tcW w:w="851" w:type="dxa"/>
            <w:vAlign w:val="center"/>
          </w:tcPr>
          <w:p w14:paraId="7CA3E752">
            <w:pPr>
              <w:spacing w:before="100" w:beforeAutospacing="1" w:after="100" w:afterAutospacing="1" w:line="360" w:lineRule="auto"/>
              <w:jc w:val="center"/>
              <w:rPr>
                <w:sz w:val="24"/>
                <w:szCs w:val="24"/>
              </w:rPr>
            </w:pPr>
            <w:r>
              <w:rPr>
                <w:rFonts w:hint="eastAsia"/>
                <w:sz w:val="24"/>
                <w:szCs w:val="24"/>
                <w:lang w:eastAsia="zh-CN"/>
              </w:rPr>
              <w:t>分值</w:t>
            </w:r>
          </w:p>
        </w:tc>
        <w:tc>
          <w:tcPr>
            <w:tcW w:w="1843" w:type="dxa"/>
            <w:vAlign w:val="center"/>
          </w:tcPr>
          <w:p w14:paraId="7F0C2C00">
            <w:pPr>
              <w:spacing w:before="100" w:beforeAutospacing="1" w:after="100" w:afterAutospacing="1" w:line="360" w:lineRule="auto"/>
              <w:jc w:val="center"/>
              <w:rPr>
                <w:sz w:val="24"/>
                <w:szCs w:val="24"/>
              </w:rPr>
            </w:pPr>
            <w:r>
              <w:rPr>
                <w:rFonts w:hint="eastAsia"/>
                <w:sz w:val="24"/>
                <w:szCs w:val="24"/>
                <w:lang w:eastAsia="zh-CN"/>
              </w:rPr>
              <w:t>考核内容</w:t>
            </w:r>
          </w:p>
        </w:tc>
        <w:tc>
          <w:tcPr>
            <w:tcW w:w="850" w:type="dxa"/>
            <w:vAlign w:val="center"/>
          </w:tcPr>
          <w:p w14:paraId="4511F505">
            <w:pPr>
              <w:spacing w:before="100" w:beforeAutospacing="1" w:after="100" w:afterAutospacing="1" w:line="360" w:lineRule="auto"/>
              <w:jc w:val="center"/>
              <w:rPr>
                <w:sz w:val="24"/>
                <w:szCs w:val="24"/>
              </w:rPr>
            </w:pPr>
            <w:r>
              <w:rPr>
                <w:rFonts w:hint="eastAsia"/>
                <w:sz w:val="24"/>
                <w:szCs w:val="24"/>
                <w:lang w:eastAsia="zh-CN"/>
              </w:rPr>
              <w:t>得分</w:t>
            </w:r>
          </w:p>
        </w:tc>
      </w:tr>
      <w:tr w14:paraId="3CDE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46" w:type="dxa"/>
            <w:vMerge w:val="restart"/>
            <w:textDirection w:val="tbRlV"/>
          </w:tcPr>
          <w:p w14:paraId="48A67FB9">
            <w:pPr>
              <w:spacing w:before="100" w:beforeAutospacing="1" w:after="100" w:afterAutospacing="1" w:line="360" w:lineRule="auto"/>
              <w:ind w:left="113" w:right="113"/>
              <w:jc w:val="center"/>
              <w:rPr>
                <w:sz w:val="24"/>
                <w:szCs w:val="24"/>
              </w:rPr>
            </w:pPr>
            <w:r>
              <w:rPr>
                <w:rFonts w:hint="eastAsia"/>
                <w:sz w:val="24"/>
                <w:szCs w:val="24"/>
              </w:rPr>
              <w:t>总务科</w:t>
            </w:r>
          </w:p>
        </w:tc>
        <w:tc>
          <w:tcPr>
            <w:tcW w:w="1247" w:type="dxa"/>
            <w:vMerge w:val="restart"/>
            <w:vAlign w:val="center"/>
          </w:tcPr>
          <w:p w14:paraId="1C55FE98">
            <w:pPr>
              <w:spacing w:before="100" w:beforeAutospacing="1" w:after="100" w:afterAutospacing="1" w:line="360" w:lineRule="auto"/>
              <w:jc w:val="center"/>
              <w:rPr>
                <w:sz w:val="24"/>
                <w:szCs w:val="24"/>
              </w:rPr>
            </w:pPr>
            <w:r>
              <w:rPr>
                <w:rFonts w:hint="eastAsia"/>
                <w:sz w:val="24"/>
                <w:szCs w:val="24"/>
              </w:rPr>
              <w:t>服务</w:t>
            </w:r>
            <w:r>
              <w:rPr>
                <w:rFonts w:hint="eastAsia"/>
                <w:sz w:val="24"/>
                <w:szCs w:val="24"/>
                <w:lang w:eastAsia="zh-CN"/>
              </w:rPr>
              <w:t>质量</w:t>
            </w:r>
          </w:p>
        </w:tc>
        <w:tc>
          <w:tcPr>
            <w:tcW w:w="4819" w:type="dxa"/>
            <w:vAlign w:val="center"/>
          </w:tcPr>
          <w:p w14:paraId="61EF1B04">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①、项目各部门协调工作</w:t>
            </w:r>
          </w:p>
        </w:tc>
        <w:tc>
          <w:tcPr>
            <w:tcW w:w="851" w:type="dxa"/>
            <w:vAlign w:val="center"/>
          </w:tcPr>
          <w:p w14:paraId="3352CF4F">
            <w:pPr>
              <w:spacing w:before="100" w:beforeAutospacing="1" w:after="100" w:afterAutospacing="1" w:line="360" w:lineRule="auto"/>
              <w:jc w:val="center"/>
              <w:rPr>
                <w:sz w:val="24"/>
                <w:szCs w:val="24"/>
              </w:rPr>
            </w:pPr>
            <w:r>
              <w:rPr>
                <w:rFonts w:hint="eastAsia"/>
                <w:sz w:val="24"/>
                <w:szCs w:val="24"/>
                <w:lang w:eastAsia="zh-CN"/>
              </w:rPr>
              <w:t>4分</w:t>
            </w:r>
          </w:p>
        </w:tc>
        <w:tc>
          <w:tcPr>
            <w:tcW w:w="1843" w:type="dxa"/>
            <w:vMerge w:val="restart"/>
            <w:vAlign w:val="center"/>
          </w:tcPr>
          <w:p w14:paraId="2C04DE96">
            <w:pPr>
              <w:spacing w:before="100" w:beforeAutospacing="1" w:after="100" w:afterAutospacing="1" w:line="360" w:lineRule="auto"/>
              <w:rPr>
                <w:sz w:val="24"/>
                <w:szCs w:val="24"/>
                <w:lang w:eastAsia="zh-CN"/>
              </w:rPr>
            </w:pPr>
            <w:r>
              <w:rPr>
                <w:rFonts w:hint="eastAsia"/>
                <w:sz w:val="24"/>
                <w:szCs w:val="24"/>
                <w:lang w:eastAsia="zh-CN"/>
              </w:rPr>
              <w:t>每发现一次扣除0.5分，扣完为止。</w:t>
            </w:r>
          </w:p>
        </w:tc>
        <w:tc>
          <w:tcPr>
            <w:tcW w:w="850" w:type="dxa"/>
            <w:vMerge w:val="restart"/>
            <w:vAlign w:val="center"/>
          </w:tcPr>
          <w:p w14:paraId="469D3B3E">
            <w:pPr>
              <w:spacing w:before="100" w:beforeAutospacing="1" w:after="100" w:afterAutospacing="1" w:line="360" w:lineRule="auto"/>
              <w:jc w:val="center"/>
              <w:rPr>
                <w:sz w:val="24"/>
                <w:szCs w:val="24"/>
                <w:lang w:eastAsia="zh-CN"/>
              </w:rPr>
            </w:pPr>
          </w:p>
        </w:tc>
      </w:tr>
      <w:tr w14:paraId="754E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846" w:type="dxa"/>
            <w:vMerge w:val="continue"/>
          </w:tcPr>
          <w:p w14:paraId="2CB7E156">
            <w:pPr>
              <w:spacing w:before="100" w:beforeAutospacing="1" w:after="100" w:afterAutospacing="1" w:line="360" w:lineRule="auto"/>
              <w:jc w:val="both"/>
              <w:rPr>
                <w:sz w:val="24"/>
                <w:szCs w:val="24"/>
                <w:lang w:eastAsia="zh-CN"/>
              </w:rPr>
            </w:pPr>
          </w:p>
        </w:tc>
        <w:tc>
          <w:tcPr>
            <w:tcW w:w="1247" w:type="dxa"/>
            <w:vMerge w:val="continue"/>
          </w:tcPr>
          <w:p w14:paraId="7093FAA1">
            <w:pPr>
              <w:spacing w:before="100" w:beforeAutospacing="1" w:after="100" w:afterAutospacing="1" w:line="360" w:lineRule="auto"/>
              <w:rPr>
                <w:sz w:val="24"/>
                <w:szCs w:val="24"/>
                <w:lang w:eastAsia="zh-CN"/>
              </w:rPr>
            </w:pPr>
          </w:p>
        </w:tc>
        <w:tc>
          <w:tcPr>
            <w:tcW w:w="4819" w:type="dxa"/>
            <w:vAlign w:val="center"/>
          </w:tcPr>
          <w:p w14:paraId="1C2D4E3E">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②、员工制服合体、干净整齐、精神饱满、佩戴工牌</w:t>
            </w:r>
          </w:p>
        </w:tc>
        <w:tc>
          <w:tcPr>
            <w:tcW w:w="851" w:type="dxa"/>
            <w:vAlign w:val="center"/>
          </w:tcPr>
          <w:p w14:paraId="265D7B31">
            <w:pPr>
              <w:spacing w:before="100" w:beforeAutospacing="1" w:after="100" w:afterAutospacing="1" w:line="360" w:lineRule="auto"/>
              <w:jc w:val="center"/>
              <w:rPr>
                <w:sz w:val="24"/>
                <w:szCs w:val="24"/>
              </w:rPr>
            </w:pPr>
            <w:r>
              <w:rPr>
                <w:rFonts w:hint="eastAsia"/>
                <w:sz w:val="24"/>
                <w:szCs w:val="24"/>
                <w:lang w:eastAsia="zh-CN"/>
              </w:rPr>
              <w:t>4分</w:t>
            </w:r>
          </w:p>
        </w:tc>
        <w:tc>
          <w:tcPr>
            <w:tcW w:w="1843" w:type="dxa"/>
            <w:vMerge w:val="continue"/>
            <w:vAlign w:val="center"/>
          </w:tcPr>
          <w:p w14:paraId="4C0E7653">
            <w:pPr>
              <w:spacing w:before="100" w:beforeAutospacing="1" w:after="100" w:afterAutospacing="1" w:line="360" w:lineRule="auto"/>
              <w:jc w:val="center"/>
              <w:rPr>
                <w:sz w:val="24"/>
                <w:szCs w:val="24"/>
              </w:rPr>
            </w:pPr>
          </w:p>
        </w:tc>
        <w:tc>
          <w:tcPr>
            <w:tcW w:w="850" w:type="dxa"/>
            <w:vMerge w:val="continue"/>
            <w:vAlign w:val="center"/>
          </w:tcPr>
          <w:p w14:paraId="1035779D">
            <w:pPr>
              <w:spacing w:before="100" w:beforeAutospacing="1" w:after="100" w:afterAutospacing="1" w:line="360" w:lineRule="auto"/>
              <w:jc w:val="center"/>
              <w:rPr>
                <w:sz w:val="24"/>
                <w:szCs w:val="24"/>
              </w:rPr>
            </w:pPr>
          </w:p>
        </w:tc>
      </w:tr>
      <w:tr w14:paraId="0E68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846" w:type="dxa"/>
            <w:vMerge w:val="continue"/>
          </w:tcPr>
          <w:p w14:paraId="5B98D070">
            <w:pPr>
              <w:spacing w:before="100" w:beforeAutospacing="1" w:after="100" w:afterAutospacing="1" w:line="360" w:lineRule="auto"/>
              <w:jc w:val="both"/>
              <w:rPr>
                <w:sz w:val="24"/>
                <w:szCs w:val="24"/>
              </w:rPr>
            </w:pPr>
          </w:p>
        </w:tc>
        <w:tc>
          <w:tcPr>
            <w:tcW w:w="1247" w:type="dxa"/>
            <w:vMerge w:val="continue"/>
          </w:tcPr>
          <w:p w14:paraId="622DA76A">
            <w:pPr>
              <w:spacing w:before="100" w:beforeAutospacing="1" w:after="100" w:afterAutospacing="1" w:line="360" w:lineRule="auto"/>
              <w:rPr>
                <w:sz w:val="24"/>
                <w:szCs w:val="24"/>
              </w:rPr>
            </w:pPr>
          </w:p>
        </w:tc>
        <w:tc>
          <w:tcPr>
            <w:tcW w:w="4819" w:type="dxa"/>
            <w:vAlign w:val="center"/>
          </w:tcPr>
          <w:p w14:paraId="4B370363">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③、服务态度端正、文明礼貌用语，服从管理人员指挥和检查</w:t>
            </w:r>
          </w:p>
        </w:tc>
        <w:tc>
          <w:tcPr>
            <w:tcW w:w="851" w:type="dxa"/>
            <w:vAlign w:val="center"/>
          </w:tcPr>
          <w:p w14:paraId="6460F278">
            <w:pPr>
              <w:spacing w:before="100" w:beforeAutospacing="1" w:after="100" w:afterAutospacing="1" w:line="360" w:lineRule="auto"/>
              <w:jc w:val="center"/>
              <w:rPr>
                <w:sz w:val="24"/>
                <w:szCs w:val="24"/>
              </w:rPr>
            </w:pPr>
            <w:r>
              <w:rPr>
                <w:rFonts w:hint="eastAsia"/>
                <w:sz w:val="24"/>
                <w:szCs w:val="24"/>
                <w:lang w:eastAsia="zh-CN"/>
              </w:rPr>
              <w:t>4分</w:t>
            </w:r>
          </w:p>
        </w:tc>
        <w:tc>
          <w:tcPr>
            <w:tcW w:w="1843" w:type="dxa"/>
            <w:vMerge w:val="continue"/>
            <w:vAlign w:val="center"/>
          </w:tcPr>
          <w:p w14:paraId="1F43D948">
            <w:pPr>
              <w:spacing w:before="100" w:beforeAutospacing="1" w:after="100" w:afterAutospacing="1" w:line="360" w:lineRule="auto"/>
              <w:jc w:val="center"/>
              <w:rPr>
                <w:sz w:val="24"/>
                <w:szCs w:val="24"/>
              </w:rPr>
            </w:pPr>
          </w:p>
        </w:tc>
        <w:tc>
          <w:tcPr>
            <w:tcW w:w="850" w:type="dxa"/>
            <w:vMerge w:val="continue"/>
            <w:vAlign w:val="center"/>
          </w:tcPr>
          <w:p w14:paraId="643FD9AB">
            <w:pPr>
              <w:spacing w:before="100" w:beforeAutospacing="1" w:after="100" w:afterAutospacing="1" w:line="360" w:lineRule="auto"/>
              <w:jc w:val="center"/>
              <w:rPr>
                <w:sz w:val="24"/>
                <w:szCs w:val="24"/>
              </w:rPr>
            </w:pPr>
          </w:p>
        </w:tc>
      </w:tr>
      <w:tr w14:paraId="4F079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846" w:type="dxa"/>
            <w:vMerge w:val="continue"/>
          </w:tcPr>
          <w:p w14:paraId="76B8245F">
            <w:pPr>
              <w:spacing w:before="100" w:beforeAutospacing="1" w:after="100" w:afterAutospacing="1" w:line="360" w:lineRule="auto"/>
              <w:jc w:val="both"/>
              <w:rPr>
                <w:sz w:val="24"/>
                <w:szCs w:val="24"/>
              </w:rPr>
            </w:pPr>
          </w:p>
        </w:tc>
        <w:tc>
          <w:tcPr>
            <w:tcW w:w="1247" w:type="dxa"/>
            <w:vMerge w:val="continue"/>
          </w:tcPr>
          <w:p w14:paraId="495410B1">
            <w:pPr>
              <w:spacing w:before="100" w:beforeAutospacing="1" w:after="100" w:afterAutospacing="1" w:line="360" w:lineRule="auto"/>
              <w:rPr>
                <w:sz w:val="24"/>
                <w:szCs w:val="24"/>
              </w:rPr>
            </w:pPr>
          </w:p>
        </w:tc>
        <w:tc>
          <w:tcPr>
            <w:tcW w:w="4819" w:type="dxa"/>
            <w:vAlign w:val="center"/>
          </w:tcPr>
          <w:p w14:paraId="27454581">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④、履行职责，遵守医院的各项制度和员工守则</w:t>
            </w:r>
          </w:p>
        </w:tc>
        <w:tc>
          <w:tcPr>
            <w:tcW w:w="851" w:type="dxa"/>
            <w:vAlign w:val="center"/>
          </w:tcPr>
          <w:p w14:paraId="77CA331D">
            <w:pPr>
              <w:spacing w:before="100" w:beforeAutospacing="1" w:after="100" w:afterAutospacing="1" w:line="360" w:lineRule="auto"/>
              <w:jc w:val="center"/>
              <w:rPr>
                <w:sz w:val="24"/>
                <w:szCs w:val="24"/>
              </w:rPr>
            </w:pPr>
            <w:r>
              <w:rPr>
                <w:rFonts w:hint="eastAsia"/>
                <w:sz w:val="24"/>
                <w:szCs w:val="24"/>
                <w:lang w:eastAsia="zh-CN"/>
              </w:rPr>
              <w:t>4分</w:t>
            </w:r>
          </w:p>
        </w:tc>
        <w:tc>
          <w:tcPr>
            <w:tcW w:w="1843" w:type="dxa"/>
            <w:vMerge w:val="continue"/>
            <w:vAlign w:val="center"/>
          </w:tcPr>
          <w:p w14:paraId="77454DC1">
            <w:pPr>
              <w:spacing w:before="100" w:beforeAutospacing="1" w:after="100" w:afterAutospacing="1" w:line="360" w:lineRule="auto"/>
              <w:jc w:val="center"/>
              <w:rPr>
                <w:sz w:val="24"/>
                <w:szCs w:val="24"/>
              </w:rPr>
            </w:pPr>
          </w:p>
        </w:tc>
        <w:tc>
          <w:tcPr>
            <w:tcW w:w="850" w:type="dxa"/>
            <w:vMerge w:val="continue"/>
            <w:vAlign w:val="center"/>
          </w:tcPr>
          <w:p w14:paraId="55EB4139">
            <w:pPr>
              <w:spacing w:before="100" w:beforeAutospacing="1" w:after="100" w:afterAutospacing="1" w:line="360" w:lineRule="auto"/>
              <w:jc w:val="center"/>
              <w:rPr>
                <w:sz w:val="24"/>
                <w:szCs w:val="24"/>
              </w:rPr>
            </w:pPr>
          </w:p>
        </w:tc>
      </w:tr>
      <w:tr w14:paraId="4DCF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846" w:type="dxa"/>
            <w:vMerge w:val="continue"/>
          </w:tcPr>
          <w:p w14:paraId="4DA396AC">
            <w:pPr>
              <w:spacing w:before="100" w:beforeAutospacing="1" w:after="100" w:afterAutospacing="1" w:line="360" w:lineRule="auto"/>
              <w:jc w:val="both"/>
              <w:rPr>
                <w:sz w:val="24"/>
                <w:szCs w:val="24"/>
              </w:rPr>
            </w:pPr>
          </w:p>
        </w:tc>
        <w:tc>
          <w:tcPr>
            <w:tcW w:w="1247" w:type="dxa"/>
            <w:vMerge w:val="continue"/>
          </w:tcPr>
          <w:p w14:paraId="35CAB890">
            <w:pPr>
              <w:spacing w:before="100" w:beforeAutospacing="1" w:after="100" w:afterAutospacing="1" w:line="360" w:lineRule="auto"/>
              <w:rPr>
                <w:sz w:val="24"/>
                <w:szCs w:val="24"/>
              </w:rPr>
            </w:pPr>
          </w:p>
        </w:tc>
        <w:tc>
          <w:tcPr>
            <w:tcW w:w="4819" w:type="dxa"/>
            <w:vAlign w:val="center"/>
          </w:tcPr>
          <w:p w14:paraId="357A06DA">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⑤、不恶意散布有损所服务单位形象的言论或行为</w:t>
            </w:r>
          </w:p>
        </w:tc>
        <w:tc>
          <w:tcPr>
            <w:tcW w:w="851" w:type="dxa"/>
            <w:vAlign w:val="center"/>
          </w:tcPr>
          <w:p w14:paraId="172C6455">
            <w:pPr>
              <w:spacing w:before="100" w:beforeAutospacing="1" w:after="100" w:afterAutospacing="1" w:line="360" w:lineRule="auto"/>
              <w:jc w:val="center"/>
              <w:rPr>
                <w:sz w:val="24"/>
                <w:szCs w:val="24"/>
              </w:rPr>
            </w:pPr>
            <w:r>
              <w:rPr>
                <w:rFonts w:hint="eastAsia"/>
                <w:sz w:val="24"/>
                <w:szCs w:val="24"/>
                <w:lang w:eastAsia="zh-CN"/>
              </w:rPr>
              <w:t>4分</w:t>
            </w:r>
          </w:p>
        </w:tc>
        <w:tc>
          <w:tcPr>
            <w:tcW w:w="1843" w:type="dxa"/>
            <w:vMerge w:val="continue"/>
            <w:vAlign w:val="center"/>
          </w:tcPr>
          <w:p w14:paraId="10CAC57D">
            <w:pPr>
              <w:spacing w:before="100" w:beforeAutospacing="1" w:after="100" w:afterAutospacing="1" w:line="360" w:lineRule="auto"/>
              <w:jc w:val="center"/>
              <w:rPr>
                <w:sz w:val="24"/>
                <w:szCs w:val="24"/>
              </w:rPr>
            </w:pPr>
          </w:p>
        </w:tc>
        <w:tc>
          <w:tcPr>
            <w:tcW w:w="850" w:type="dxa"/>
            <w:vMerge w:val="continue"/>
            <w:vAlign w:val="center"/>
          </w:tcPr>
          <w:p w14:paraId="713E8B1C">
            <w:pPr>
              <w:spacing w:before="100" w:beforeAutospacing="1" w:after="100" w:afterAutospacing="1" w:line="360" w:lineRule="auto"/>
              <w:jc w:val="center"/>
              <w:rPr>
                <w:sz w:val="24"/>
                <w:szCs w:val="24"/>
              </w:rPr>
            </w:pPr>
          </w:p>
        </w:tc>
      </w:tr>
      <w:tr w14:paraId="1DDC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846" w:type="dxa"/>
            <w:vMerge w:val="continue"/>
          </w:tcPr>
          <w:p w14:paraId="22ACDE84">
            <w:pPr>
              <w:spacing w:before="100" w:beforeAutospacing="1" w:after="100" w:afterAutospacing="1" w:line="360" w:lineRule="auto"/>
              <w:jc w:val="both"/>
              <w:rPr>
                <w:sz w:val="24"/>
                <w:szCs w:val="24"/>
              </w:rPr>
            </w:pPr>
          </w:p>
        </w:tc>
        <w:tc>
          <w:tcPr>
            <w:tcW w:w="1247" w:type="dxa"/>
            <w:vMerge w:val="restart"/>
            <w:vAlign w:val="center"/>
          </w:tcPr>
          <w:p w14:paraId="037C81F9">
            <w:pPr>
              <w:spacing w:before="100" w:beforeAutospacing="1" w:after="100" w:afterAutospacing="1" w:line="360" w:lineRule="auto"/>
              <w:jc w:val="center"/>
              <w:rPr>
                <w:sz w:val="24"/>
                <w:szCs w:val="24"/>
              </w:rPr>
            </w:pPr>
            <w:r>
              <w:rPr>
                <w:rFonts w:hint="eastAsia"/>
                <w:sz w:val="24"/>
                <w:szCs w:val="24"/>
                <w:lang w:eastAsia="zh-CN"/>
              </w:rPr>
              <w:t>工作质量</w:t>
            </w:r>
          </w:p>
        </w:tc>
        <w:tc>
          <w:tcPr>
            <w:tcW w:w="4819" w:type="dxa"/>
            <w:vAlign w:val="center"/>
          </w:tcPr>
          <w:p w14:paraId="47002BB8">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①、巡逻仔细到位，对发现的问题认真记录并合理处理，各项记录完整、齐全</w:t>
            </w:r>
          </w:p>
        </w:tc>
        <w:tc>
          <w:tcPr>
            <w:tcW w:w="851" w:type="dxa"/>
            <w:vAlign w:val="center"/>
          </w:tcPr>
          <w:p w14:paraId="489C71ED">
            <w:pPr>
              <w:spacing w:before="100" w:beforeAutospacing="1" w:after="100" w:afterAutospacing="1" w:line="360" w:lineRule="auto"/>
              <w:jc w:val="center"/>
              <w:rPr>
                <w:sz w:val="24"/>
                <w:szCs w:val="24"/>
              </w:rPr>
            </w:pPr>
            <w:r>
              <w:rPr>
                <w:rFonts w:hint="eastAsia"/>
                <w:sz w:val="24"/>
                <w:szCs w:val="24"/>
                <w:lang w:eastAsia="zh-CN"/>
              </w:rPr>
              <w:t>8分</w:t>
            </w:r>
          </w:p>
        </w:tc>
        <w:tc>
          <w:tcPr>
            <w:tcW w:w="1843" w:type="dxa"/>
            <w:vMerge w:val="restart"/>
            <w:vAlign w:val="center"/>
          </w:tcPr>
          <w:p w14:paraId="519CCE4B">
            <w:pPr>
              <w:spacing w:before="100" w:beforeAutospacing="1" w:after="100" w:afterAutospacing="1" w:line="360" w:lineRule="auto"/>
              <w:rPr>
                <w:sz w:val="24"/>
                <w:szCs w:val="24"/>
                <w:lang w:eastAsia="zh-CN"/>
              </w:rPr>
            </w:pPr>
            <w:r>
              <w:rPr>
                <w:rFonts w:hint="eastAsia"/>
                <w:sz w:val="24"/>
                <w:szCs w:val="24"/>
                <w:lang w:eastAsia="zh-CN"/>
              </w:rPr>
              <w:t>每发现一次扣除0.5分，扣完为止。</w:t>
            </w:r>
          </w:p>
        </w:tc>
        <w:tc>
          <w:tcPr>
            <w:tcW w:w="850" w:type="dxa"/>
            <w:vMerge w:val="restart"/>
            <w:vAlign w:val="center"/>
          </w:tcPr>
          <w:p w14:paraId="53DFF48E">
            <w:pPr>
              <w:spacing w:before="100" w:beforeAutospacing="1" w:after="100" w:afterAutospacing="1" w:line="360" w:lineRule="auto"/>
              <w:jc w:val="center"/>
              <w:rPr>
                <w:sz w:val="24"/>
                <w:szCs w:val="24"/>
                <w:lang w:eastAsia="zh-CN"/>
              </w:rPr>
            </w:pPr>
          </w:p>
        </w:tc>
      </w:tr>
      <w:tr w14:paraId="1A0B8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846" w:type="dxa"/>
            <w:vMerge w:val="continue"/>
          </w:tcPr>
          <w:p w14:paraId="103F3600">
            <w:pPr>
              <w:spacing w:before="100" w:beforeAutospacing="1" w:after="100" w:afterAutospacing="1" w:line="360" w:lineRule="auto"/>
              <w:rPr>
                <w:sz w:val="24"/>
                <w:szCs w:val="24"/>
                <w:lang w:eastAsia="zh-CN"/>
              </w:rPr>
            </w:pPr>
          </w:p>
        </w:tc>
        <w:tc>
          <w:tcPr>
            <w:tcW w:w="1247" w:type="dxa"/>
            <w:vMerge w:val="continue"/>
          </w:tcPr>
          <w:p w14:paraId="55E08791">
            <w:pPr>
              <w:spacing w:before="100" w:beforeAutospacing="1" w:after="100" w:afterAutospacing="1" w:line="360" w:lineRule="auto"/>
              <w:rPr>
                <w:sz w:val="24"/>
                <w:szCs w:val="24"/>
                <w:lang w:eastAsia="zh-CN"/>
              </w:rPr>
            </w:pPr>
          </w:p>
        </w:tc>
        <w:tc>
          <w:tcPr>
            <w:tcW w:w="4819" w:type="dxa"/>
            <w:vAlign w:val="center"/>
          </w:tcPr>
          <w:p w14:paraId="145D2031">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②、做好日常院内安全管理及进出人员、车辆管理，维持正常停车秩序</w:t>
            </w:r>
          </w:p>
        </w:tc>
        <w:tc>
          <w:tcPr>
            <w:tcW w:w="851" w:type="dxa"/>
            <w:vAlign w:val="center"/>
          </w:tcPr>
          <w:p w14:paraId="3ED2F696">
            <w:pPr>
              <w:spacing w:before="100" w:beforeAutospacing="1" w:after="100" w:afterAutospacing="1" w:line="360" w:lineRule="auto"/>
              <w:jc w:val="center"/>
              <w:rPr>
                <w:sz w:val="24"/>
                <w:szCs w:val="24"/>
              </w:rPr>
            </w:pPr>
            <w:r>
              <w:rPr>
                <w:rFonts w:hint="eastAsia"/>
                <w:sz w:val="24"/>
                <w:szCs w:val="24"/>
                <w:lang w:eastAsia="zh-CN"/>
              </w:rPr>
              <w:t>8分</w:t>
            </w:r>
          </w:p>
        </w:tc>
        <w:tc>
          <w:tcPr>
            <w:tcW w:w="1843" w:type="dxa"/>
            <w:vMerge w:val="continue"/>
            <w:vAlign w:val="center"/>
          </w:tcPr>
          <w:p w14:paraId="6243928E">
            <w:pPr>
              <w:spacing w:before="100" w:beforeAutospacing="1" w:after="100" w:afterAutospacing="1" w:line="360" w:lineRule="auto"/>
              <w:jc w:val="center"/>
              <w:rPr>
                <w:sz w:val="24"/>
                <w:szCs w:val="24"/>
              </w:rPr>
            </w:pPr>
          </w:p>
        </w:tc>
        <w:tc>
          <w:tcPr>
            <w:tcW w:w="850" w:type="dxa"/>
            <w:vMerge w:val="continue"/>
            <w:vAlign w:val="center"/>
          </w:tcPr>
          <w:p w14:paraId="054DB0C3">
            <w:pPr>
              <w:spacing w:before="100" w:beforeAutospacing="1" w:after="100" w:afterAutospacing="1" w:line="360" w:lineRule="auto"/>
              <w:jc w:val="center"/>
              <w:rPr>
                <w:sz w:val="24"/>
                <w:szCs w:val="24"/>
              </w:rPr>
            </w:pPr>
          </w:p>
        </w:tc>
      </w:tr>
      <w:tr w14:paraId="2063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46" w:type="dxa"/>
            <w:vMerge w:val="continue"/>
          </w:tcPr>
          <w:p w14:paraId="7B81D06D">
            <w:pPr>
              <w:spacing w:before="100" w:beforeAutospacing="1" w:after="100" w:afterAutospacing="1" w:line="360" w:lineRule="auto"/>
              <w:rPr>
                <w:sz w:val="24"/>
                <w:szCs w:val="24"/>
              </w:rPr>
            </w:pPr>
          </w:p>
        </w:tc>
        <w:tc>
          <w:tcPr>
            <w:tcW w:w="1247" w:type="dxa"/>
            <w:vMerge w:val="continue"/>
          </w:tcPr>
          <w:p w14:paraId="3C179B54">
            <w:pPr>
              <w:spacing w:before="100" w:beforeAutospacing="1" w:after="100" w:afterAutospacing="1" w:line="360" w:lineRule="auto"/>
              <w:rPr>
                <w:sz w:val="24"/>
                <w:szCs w:val="24"/>
              </w:rPr>
            </w:pPr>
          </w:p>
        </w:tc>
        <w:tc>
          <w:tcPr>
            <w:tcW w:w="4819" w:type="dxa"/>
            <w:vAlign w:val="center"/>
          </w:tcPr>
          <w:p w14:paraId="66A55363">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③、消防安全管理到位，不带来安全隐患</w:t>
            </w:r>
          </w:p>
        </w:tc>
        <w:tc>
          <w:tcPr>
            <w:tcW w:w="851" w:type="dxa"/>
            <w:vAlign w:val="center"/>
          </w:tcPr>
          <w:p w14:paraId="5CBCC133">
            <w:pPr>
              <w:spacing w:before="100" w:beforeAutospacing="1" w:after="100" w:afterAutospacing="1" w:line="360" w:lineRule="auto"/>
              <w:jc w:val="center"/>
              <w:rPr>
                <w:sz w:val="24"/>
                <w:szCs w:val="24"/>
              </w:rPr>
            </w:pPr>
            <w:r>
              <w:rPr>
                <w:rFonts w:hint="eastAsia"/>
                <w:sz w:val="24"/>
                <w:szCs w:val="24"/>
                <w:lang w:eastAsia="zh-CN"/>
              </w:rPr>
              <w:t>10分</w:t>
            </w:r>
          </w:p>
        </w:tc>
        <w:tc>
          <w:tcPr>
            <w:tcW w:w="1843" w:type="dxa"/>
            <w:vMerge w:val="continue"/>
            <w:vAlign w:val="center"/>
          </w:tcPr>
          <w:p w14:paraId="05C69C20">
            <w:pPr>
              <w:spacing w:before="100" w:beforeAutospacing="1" w:after="100" w:afterAutospacing="1" w:line="360" w:lineRule="auto"/>
              <w:jc w:val="center"/>
              <w:rPr>
                <w:sz w:val="24"/>
                <w:szCs w:val="24"/>
              </w:rPr>
            </w:pPr>
          </w:p>
        </w:tc>
        <w:tc>
          <w:tcPr>
            <w:tcW w:w="850" w:type="dxa"/>
            <w:vMerge w:val="continue"/>
            <w:vAlign w:val="center"/>
          </w:tcPr>
          <w:p w14:paraId="00666283">
            <w:pPr>
              <w:spacing w:before="100" w:beforeAutospacing="1" w:after="100" w:afterAutospacing="1" w:line="360" w:lineRule="auto"/>
              <w:jc w:val="center"/>
              <w:rPr>
                <w:sz w:val="24"/>
                <w:szCs w:val="24"/>
              </w:rPr>
            </w:pPr>
          </w:p>
        </w:tc>
      </w:tr>
      <w:tr w14:paraId="4516B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846" w:type="dxa"/>
            <w:vMerge w:val="continue"/>
          </w:tcPr>
          <w:p w14:paraId="56C17DE1">
            <w:pPr>
              <w:spacing w:before="100" w:beforeAutospacing="1" w:after="100" w:afterAutospacing="1" w:line="360" w:lineRule="auto"/>
              <w:rPr>
                <w:sz w:val="24"/>
                <w:szCs w:val="24"/>
              </w:rPr>
            </w:pPr>
          </w:p>
        </w:tc>
        <w:tc>
          <w:tcPr>
            <w:tcW w:w="1247" w:type="dxa"/>
            <w:vMerge w:val="continue"/>
          </w:tcPr>
          <w:p w14:paraId="58355B15">
            <w:pPr>
              <w:spacing w:before="100" w:beforeAutospacing="1" w:after="100" w:afterAutospacing="1" w:line="360" w:lineRule="auto"/>
              <w:rPr>
                <w:sz w:val="24"/>
                <w:szCs w:val="24"/>
              </w:rPr>
            </w:pPr>
          </w:p>
        </w:tc>
        <w:tc>
          <w:tcPr>
            <w:tcW w:w="4819" w:type="dxa"/>
            <w:vAlign w:val="center"/>
          </w:tcPr>
          <w:p w14:paraId="62AEDAD6">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④、重大事故及时汇报，并做好详细记录</w:t>
            </w:r>
          </w:p>
        </w:tc>
        <w:tc>
          <w:tcPr>
            <w:tcW w:w="851" w:type="dxa"/>
            <w:vAlign w:val="center"/>
          </w:tcPr>
          <w:p w14:paraId="26449FE0">
            <w:pPr>
              <w:spacing w:before="100" w:beforeAutospacing="1" w:after="100" w:afterAutospacing="1" w:line="360" w:lineRule="auto"/>
              <w:jc w:val="center"/>
              <w:rPr>
                <w:sz w:val="24"/>
                <w:szCs w:val="24"/>
              </w:rPr>
            </w:pPr>
            <w:r>
              <w:rPr>
                <w:rFonts w:hint="eastAsia"/>
                <w:sz w:val="24"/>
                <w:szCs w:val="24"/>
                <w:lang w:eastAsia="zh-CN"/>
              </w:rPr>
              <w:t>8分</w:t>
            </w:r>
          </w:p>
        </w:tc>
        <w:tc>
          <w:tcPr>
            <w:tcW w:w="1843" w:type="dxa"/>
            <w:vMerge w:val="continue"/>
            <w:vAlign w:val="center"/>
          </w:tcPr>
          <w:p w14:paraId="6AB7E022">
            <w:pPr>
              <w:spacing w:before="100" w:beforeAutospacing="1" w:after="100" w:afterAutospacing="1" w:line="360" w:lineRule="auto"/>
              <w:jc w:val="center"/>
              <w:rPr>
                <w:sz w:val="24"/>
                <w:szCs w:val="24"/>
              </w:rPr>
            </w:pPr>
          </w:p>
        </w:tc>
        <w:tc>
          <w:tcPr>
            <w:tcW w:w="850" w:type="dxa"/>
            <w:vMerge w:val="continue"/>
            <w:vAlign w:val="center"/>
          </w:tcPr>
          <w:p w14:paraId="2DFCF2BA">
            <w:pPr>
              <w:spacing w:before="100" w:beforeAutospacing="1" w:after="100" w:afterAutospacing="1" w:line="360" w:lineRule="auto"/>
              <w:jc w:val="center"/>
              <w:rPr>
                <w:sz w:val="24"/>
                <w:szCs w:val="24"/>
              </w:rPr>
            </w:pPr>
          </w:p>
        </w:tc>
      </w:tr>
      <w:tr w14:paraId="468E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846" w:type="dxa"/>
            <w:vMerge w:val="continue"/>
          </w:tcPr>
          <w:p w14:paraId="412DB48D">
            <w:pPr>
              <w:spacing w:before="100" w:beforeAutospacing="1" w:after="100" w:afterAutospacing="1" w:line="360" w:lineRule="auto"/>
              <w:rPr>
                <w:sz w:val="24"/>
                <w:szCs w:val="24"/>
              </w:rPr>
            </w:pPr>
          </w:p>
        </w:tc>
        <w:tc>
          <w:tcPr>
            <w:tcW w:w="1247" w:type="dxa"/>
            <w:vMerge w:val="continue"/>
          </w:tcPr>
          <w:p w14:paraId="69FE4649">
            <w:pPr>
              <w:spacing w:before="100" w:beforeAutospacing="1" w:after="100" w:afterAutospacing="1" w:line="360" w:lineRule="auto"/>
              <w:rPr>
                <w:sz w:val="24"/>
                <w:szCs w:val="24"/>
              </w:rPr>
            </w:pPr>
          </w:p>
        </w:tc>
        <w:tc>
          <w:tcPr>
            <w:tcW w:w="4819" w:type="dxa"/>
            <w:vAlign w:val="center"/>
          </w:tcPr>
          <w:p w14:paraId="2CA693CE">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⑤、遇突发事件、医疗纠纷保安及时到位，协助有关部门进行处理</w:t>
            </w:r>
          </w:p>
        </w:tc>
        <w:tc>
          <w:tcPr>
            <w:tcW w:w="851" w:type="dxa"/>
            <w:vAlign w:val="center"/>
          </w:tcPr>
          <w:p w14:paraId="28B87333">
            <w:pPr>
              <w:spacing w:before="100" w:beforeAutospacing="1" w:after="100" w:afterAutospacing="1" w:line="360" w:lineRule="auto"/>
              <w:jc w:val="center"/>
              <w:rPr>
                <w:sz w:val="24"/>
                <w:szCs w:val="24"/>
              </w:rPr>
            </w:pPr>
            <w:r>
              <w:rPr>
                <w:rFonts w:hint="eastAsia"/>
                <w:sz w:val="24"/>
                <w:szCs w:val="24"/>
                <w:lang w:eastAsia="zh-CN"/>
              </w:rPr>
              <w:t>10分</w:t>
            </w:r>
          </w:p>
        </w:tc>
        <w:tc>
          <w:tcPr>
            <w:tcW w:w="1843" w:type="dxa"/>
            <w:vMerge w:val="continue"/>
            <w:vAlign w:val="center"/>
          </w:tcPr>
          <w:p w14:paraId="0D57E17B">
            <w:pPr>
              <w:spacing w:before="100" w:beforeAutospacing="1" w:after="100" w:afterAutospacing="1" w:line="360" w:lineRule="auto"/>
              <w:jc w:val="center"/>
              <w:rPr>
                <w:sz w:val="24"/>
                <w:szCs w:val="24"/>
              </w:rPr>
            </w:pPr>
          </w:p>
        </w:tc>
        <w:tc>
          <w:tcPr>
            <w:tcW w:w="850" w:type="dxa"/>
            <w:vMerge w:val="continue"/>
            <w:vAlign w:val="center"/>
          </w:tcPr>
          <w:p w14:paraId="64195002">
            <w:pPr>
              <w:spacing w:before="100" w:beforeAutospacing="1" w:after="100" w:afterAutospacing="1" w:line="360" w:lineRule="auto"/>
              <w:jc w:val="center"/>
              <w:rPr>
                <w:sz w:val="24"/>
                <w:szCs w:val="24"/>
              </w:rPr>
            </w:pPr>
          </w:p>
        </w:tc>
      </w:tr>
      <w:tr w14:paraId="4609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46" w:type="dxa"/>
            <w:vMerge w:val="continue"/>
          </w:tcPr>
          <w:p w14:paraId="06AE143D">
            <w:pPr>
              <w:spacing w:before="100" w:beforeAutospacing="1" w:after="100" w:afterAutospacing="1" w:line="360" w:lineRule="auto"/>
              <w:rPr>
                <w:sz w:val="24"/>
                <w:szCs w:val="24"/>
              </w:rPr>
            </w:pPr>
          </w:p>
        </w:tc>
        <w:tc>
          <w:tcPr>
            <w:tcW w:w="1247" w:type="dxa"/>
            <w:vMerge w:val="continue"/>
          </w:tcPr>
          <w:p w14:paraId="17FB5F8A">
            <w:pPr>
              <w:spacing w:before="100" w:beforeAutospacing="1" w:after="100" w:afterAutospacing="1" w:line="360" w:lineRule="auto"/>
              <w:rPr>
                <w:sz w:val="24"/>
                <w:szCs w:val="24"/>
              </w:rPr>
            </w:pPr>
          </w:p>
        </w:tc>
        <w:tc>
          <w:tcPr>
            <w:tcW w:w="4819" w:type="dxa"/>
            <w:vAlign w:val="center"/>
          </w:tcPr>
          <w:p w14:paraId="2E6DEC38">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⑥、保安员在岗在位，且熟悉岗位工作程序</w:t>
            </w:r>
          </w:p>
        </w:tc>
        <w:tc>
          <w:tcPr>
            <w:tcW w:w="851" w:type="dxa"/>
            <w:vAlign w:val="center"/>
          </w:tcPr>
          <w:p w14:paraId="13CFAEC5">
            <w:pPr>
              <w:spacing w:before="100" w:beforeAutospacing="1" w:after="100" w:afterAutospacing="1" w:line="360" w:lineRule="auto"/>
              <w:jc w:val="center"/>
              <w:rPr>
                <w:sz w:val="24"/>
                <w:szCs w:val="24"/>
              </w:rPr>
            </w:pPr>
            <w:r>
              <w:rPr>
                <w:rFonts w:hint="eastAsia"/>
                <w:sz w:val="24"/>
                <w:szCs w:val="24"/>
                <w:lang w:eastAsia="zh-CN"/>
              </w:rPr>
              <w:t>8分</w:t>
            </w:r>
          </w:p>
        </w:tc>
        <w:tc>
          <w:tcPr>
            <w:tcW w:w="1843" w:type="dxa"/>
            <w:vMerge w:val="continue"/>
            <w:vAlign w:val="center"/>
          </w:tcPr>
          <w:p w14:paraId="2444B4A9">
            <w:pPr>
              <w:spacing w:before="100" w:beforeAutospacing="1" w:after="100" w:afterAutospacing="1" w:line="360" w:lineRule="auto"/>
              <w:jc w:val="center"/>
              <w:rPr>
                <w:sz w:val="24"/>
                <w:szCs w:val="24"/>
              </w:rPr>
            </w:pPr>
          </w:p>
        </w:tc>
        <w:tc>
          <w:tcPr>
            <w:tcW w:w="850" w:type="dxa"/>
            <w:vMerge w:val="continue"/>
            <w:vAlign w:val="center"/>
          </w:tcPr>
          <w:p w14:paraId="3A86DD99">
            <w:pPr>
              <w:spacing w:before="100" w:beforeAutospacing="1" w:after="100" w:afterAutospacing="1" w:line="360" w:lineRule="auto"/>
              <w:jc w:val="center"/>
              <w:rPr>
                <w:sz w:val="24"/>
                <w:szCs w:val="24"/>
              </w:rPr>
            </w:pPr>
          </w:p>
        </w:tc>
      </w:tr>
      <w:tr w14:paraId="1880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6" w:type="dxa"/>
            <w:vMerge w:val="continue"/>
          </w:tcPr>
          <w:p w14:paraId="7415BBBF">
            <w:pPr>
              <w:spacing w:before="100" w:beforeAutospacing="1" w:after="100" w:afterAutospacing="1" w:line="360" w:lineRule="auto"/>
              <w:rPr>
                <w:sz w:val="24"/>
                <w:szCs w:val="24"/>
              </w:rPr>
            </w:pPr>
          </w:p>
        </w:tc>
        <w:tc>
          <w:tcPr>
            <w:tcW w:w="1247" w:type="dxa"/>
            <w:vMerge w:val="continue"/>
          </w:tcPr>
          <w:p w14:paraId="055DEFF6">
            <w:pPr>
              <w:spacing w:before="100" w:beforeAutospacing="1" w:after="100" w:afterAutospacing="1" w:line="360" w:lineRule="auto"/>
              <w:rPr>
                <w:sz w:val="24"/>
                <w:szCs w:val="24"/>
              </w:rPr>
            </w:pPr>
          </w:p>
        </w:tc>
        <w:tc>
          <w:tcPr>
            <w:tcW w:w="4819" w:type="dxa"/>
            <w:vAlign w:val="center"/>
          </w:tcPr>
          <w:p w14:paraId="2B457128">
            <w:pPr>
              <w:spacing w:before="100" w:beforeAutospacing="1" w:after="100" w:afterAutospacing="1" w:line="360" w:lineRule="auto"/>
              <w:jc w:val="both"/>
              <w:rPr>
                <w:rFonts w:cs="Calibri"/>
                <w:sz w:val="24"/>
                <w:szCs w:val="24"/>
              </w:rPr>
            </w:pPr>
            <w:r>
              <w:rPr>
                <w:rFonts w:hint="eastAsia" w:cs="Calibri"/>
                <w:sz w:val="24"/>
                <w:szCs w:val="24"/>
                <w:lang w:eastAsia="zh-CN"/>
              </w:rPr>
              <w:t>⑦、不能无故缺勤</w:t>
            </w:r>
          </w:p>
        </w:tc>
        <w:tc>
          <w:tcPr>
            <w:tcW w:w="851" w:type="dxa"/>
            <w:vAlign w:val="center"/>
          </w:tcPr>
          <w:p w14:paraId="0D1AC11B">
            <w:pPr>
              <w:spacing w:before="100" w:beforeAutospacing="1" w:after="100" w:afterAutospacing="1" w:line="360" w:lineRule="auto"/>
              <w:jc w:val="center"/>
              <w:rPr>
                <w:sz w:val="24"/>
                <w:szCs w:val="24"/>
              </w:rPr>
            </w:pPr>
            <w:r>
              <w:rPr>
                <w:rFonts w:hint="eastAsia"/>
                <w:sz w:val="24"/>
                <w:szCs w:val="24"/>
                <w:lang w:eastAsia="zh-CN"/>
              </w:rPr>
              <w:t>8分</w:t>
            </w:r>
          </w:p>
        </w:tc>
        <w:tc>
          <w:tcPr>
            <w:tcW w:w="1843" w:type="dxa"/>
            <w:vMerge w:val="continue"/>
            <w:vAlign w:val="center"/>
          </w:tcPr>
          <w:p w14:paraId="04183356">
            <w:pPr>
              <w:spacing w:before="100" w:beforeAutospacing="1" w:after="100" w:afterAutospacing="1" w:line="360" w:lineRule="auto"/>
              <w:jc w:val="center"/>
              <w:rPr>
                <w:sz w:val="24"/>
                <w:szCs w:val="24"/>
              </w:rPr>
            </w:pPr>
          </w:p>
        </w:tc>
        <w:tc>
          <w:tcPr>
            <w:tcW w:w="850" w:type="dxa"/>
            <w:vMerge w:val="continue"/>
            <w:vAlign w:val="center"/>
          </w:tcPr>
          <w:p w14:paraId="035BEEDA">
            <w:pPr>
              <w:spacing w:before="100" w:beforeAutospacing="1" w:after="100" w:afterAutospacing="1" w:line="360" w:lineRule="auto"/>
              <w:jc w:val="center"/>
              <w:rPr>
                <w:sz w:val="24"/>
                <w:szCs w:val="24"/>
              </w:rPr>
            </w:pPr>
          </w:p>
        </w:tc>
      </w:tr>
      <w:tr w14:paraId="02BC0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2093" w:type="dxa"/>
            <w:gridSpan w:val="2"/>
          </w:tcPr>
          <w:p w14:paraId="1AF86E25">
            <w:pPr>
              <w:spacing w:before="100" w:beforeAutospacing="1" w:after="100" w:afterAutospacing="1" w:line="360" w:lineRule="auto"/>
              <w:jc w:val="center"/>
              <w:rPr>
                <w:sz w:val="24"/>
                <w:szCs w:val="24"/>
              </w:rPr>
            </w:pPr>
            <w:r>
              <w:rPr>
                <w:rFonts w:hint="eastAsia"/>
                <w:sz w:val="24"/>
                <w:szCs w:val="24"/>
                <w:lang w:eastAsia="zh-CN"/>
              </w:rPr>
              <w:t>特殊事件考核</w:t>
            </w:r>
          </w:p>
        </w:tc>
        <w:tc>
          <w:tcPr>
            <w:tcW w:w="4819" w:type="dxa"/>
            <w:vAlign w:val="center"/>
          </w:tcPr>
          <w:p w14:paraId="6EF31380">
            <w:pPr>
              <w:spacing w:before="100" w:beforeAutospacing="1" w:after="100" w:afterAutospacing="1" w:line="360" w:lineRule="auto"/>
              <w:jc w:val="both"/>
              <w:rPr>
                <w:rFonts w:cs="Calibri"/>
                <w:sz w:val="24"/>
                <w:szCs w:val="24"/>
                <w:lang w:eastAsia="zh-CN"/>
              </w:rPr>
            </w:pPr>
            <w:r>
              <w:rPr>
                <w:rFonts w:hint="eastAsia" w:cs="Calibri"/>
                <w:sz w:val="24"/>
                <w:szCs w:val="24"/>
                <w:lang w:eastAsia="zh-CN"/>
              </w:rPr>
              <w:t>紧急、突发事件的处理结果及产生的影响</w:t>
            </w:r>
          </w:p>
        </w:tc>
        <w:tc>
          <w:tcPr>
            <w:tcW w:w="851" w:type="dxa"/>
            <w:vAlign w:val="center"/>
          </w:tcPr>
          <w:p w14:paraId="3E2BBE24">
            <w:pPr>
              <w:spacing w:before="100" w:beforeAutospacing="1" w:after="100" w:afterAutospacing="1" w:line="360" w:lineRule="auto"/>
              <w:jc w:val="center"/>
              <w:rPr>
                <w:sz w:val="24"/>
                <w:szCs w:val="24"/>
              </w:rPr>
            </w:pPr>
            <w:r>
              <w:rPr>
                <w:rFonts w:hint="eastAsia"/>
                <w:sz w:val="24"/>
                <w:szCs w:val="24"/>
              </w:rPr>
              <w:t>2</w:t>
            </w:r>
            <w:r>
              <w:rPr>
                <w:rFonts w:hint="eastAsia"/>
                <w:sz w:val="24"/>
                <w:szCs w:val="24"/>
                <w:lang w:eastAsia="zh-CN"/>
              </w:rPr>
              <w:t>0分</w:t>
            </w:r>
          </w:p>
        </w:tc>
        <w:tc>
          <w:tcPr>
            <w:tcW w:w="1843" w:type="dxa"/>
            <w:vAlign w:val="center"/>
          </w:tcPr>
          <w:p w14:paraId="45C29BC8">
            <w:pPr>
              <w:spacing w:before="100" w:beforeAutospacing="1" w:after="100" w:afterAutospacing="1" w:line="360" w:lineRule="auto"/>
              <w:rPr>
                <w:sz w:val="24"/>
                <w:szCs w:val="24"/>
                <w:lang w:eastAsia="zh-CN"/>
              </w:rPr>
            </w:pPr>
            <w:r>
              <w:rPr>
                <w:rFonts w:hint="eastAsia"/>
                <w:sz w:val="24"/>
                <w:szCs w:val="24"/>
                <w:lang w:eastAsia="zh-CN"/>
              </w:rPr>
              <w:t>根据后果相应扣分，扣完为止。</w:t>
            </w:r>
          </w:p>
        </w:tc>
        <w:tc>
          <w:tcPr>
            <w:tcW w:w="850" w:type="dxa"/>
            <w:vAlign w:val="center"/>
          </w:tcPr>
          <w:p w14:paraId="2DB43378">
            <w:pPr>
              <w:spacing w:before="100" w:beforeAutospacing="1" w:after="100" w:afterAutospacing="1" w:line="360" w:lineRule="auto"/>
              <w:jc w:val="center"/>
              <w:rPr>
                <w:sz w:val="24"/>
                <w:szCs w:val="24"/>
                <w:lang w:eastAsia="zh-CN"/>
              </w:rPr>
            </w:pPr>
          </w:p>
        </w:tc>
      </w:tr>
      <w:tr w14:paraId="3472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912" w:type="dxa"/>
            <w:gridSpan w:val="3"/>
            <w:vAlign w:val="center"/>
          </w:tcPr>
          <w:p w14:paraId="3A0B5E2E">
            <w:pPr>
              <w:spacing w:before="100" w:beforeAutospacing="1" w:after="100" w:afterAutospacing="1" w:line="360" w:lineRule="auto"/>
              <w:jc w:val="center"/>
              <w:rPr>
                <w:rFonts w:ascii="微软雅黑" w:hAnsi="微软雅黑" w:eastAsia="微软雅黑" w:cs="微软雅黑"/>
                <w:sz w:val="24"/>
                <w:szCs w:val="24"/>
              </w:rPr>
            </w:pPr>
            <w:r>
              <w:rPr>
                <w:rFonts w:hint="eastAsia"/>
                <w:sz w:val="24"/>
                <w:szCs w:val="24"/>
                <w:lang w:eastAsia="zh-CN"/>
              </w:rPr>
              <w:t>得  分</w:t>
            </w:r>
          </w:p>
        </w:tc>
        <w:tc>
          <w:tcPr>
            <w:tcW w:w="3544" w:type="dxa"/>
            <w:gridSpan w:val="3"/>
          </w:tcPr>
          <w:p w14:paraId="41F66FA8">
            <w:pPr>
              <w:spacing w:before="100" w:beforeAutospacing="1" w:after="100" w:afterAutospacing="1" w:line="360" w:lineRule="auto"/>
              <w:rPr>
                <w:sz w:val="24"/>
                <w:szCs w:val="24"/>
              </w:rPr>
            </w:pPr>
          </w:p>
        </w:tc>
      </w:tr>
    </w:tbl>
    <w:p w14:paraId="486D7CCB">
      <w:pPr>
        <w:spacing w:line="360" w:lineRule="auto"/>
        <w:rPr>
          <w:rFonts w:ascii="宋体-方正超大字符集" w:eastAsia="宋体-方正超大字符集"/>
          <w:sz w:val="24"/>
          <w:szCs w:val="24"/>
          <w:lang w:eastAsia="zh-CN"/>
        </w:rPr>
      </w:pPr>
    </w:p>
    <w:p w14:paraId="72B67D4B">
      <w:p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考核标准：依据考核结果，按得分高低分为优、良、中、差四个等级。</w:t>
      </w:r>
    </w:p>
    <w:tbl>
      <w:tblPr>
        <w:tblStyle w:val="10"/>
        <w:tblW w:w="0" w:type="auto"/>
        <w:tblInd w:w="1152"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4201"/>
        <w:gridCol w:w="3723"/>
      </w:tblGrid>
      <w:tr w14:paraId="0FCB7BB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83" w:hRule="atLeast"/>
        </w:trPr>
        <w:tc>
          <w:tcPr>
            <w:tcW w:w="420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14:paraId="4C38BE23">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考 核 分</w:t>
            </w:r>
          </w:p>
        </w:tc>
        <w:tc>
          <w:tcPr>
            <w:tcW w:w="3723" w:type="dxa"/>
            <w:tcBorders>
              <w:top w:val="single" w:color="auto" w:sz="8" w:space="0"/>
              <w:left w:val="nil"/>
              <w:bottom w:val="single" w:color="auto" w:sz="8" w:space="0"/>
              <w:right w:val="single" w:color="auto" w:sz="8" w:space="0"/>
            </w:tcBorders>
            <w:tcMar>
              <w:left w:w="108" w:type="dxa"/>
              <w:right w:w="108" w:type="dxa"/>
            </w:tcMar>
            <w:vAlign w:val="center"/>
          </w:tcPr>
          <w:p w14:paraId="7889B30C">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等 级</w:t>
            </w:r>
          </w:p>
        </w:tc>
      </w:tr>
      <w:tr w14:paraId="01D36FD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5" w:hRule="atLeast"/>
        </w:trPr>
        <w:tc>
          <w:tcPr>
            <w:tcW w:w="4201" w:type="dxa"/>
            <w:tcBorders>
              <w:top w:val="nil"/>
              <w:left w:val="single" w:color="auto" w:sz="8" w:space="0"/>
              <w:bottom w:val="single" w:color="auto" w:sz="8" w:space="0"/>
              <w:right w:val="single" w:color="auto" w:sz="8" w:space="0"/>
            </w:tcBorders>
            <w:tcMar>
              <w:left w:w="108" w:type="dxa"/>
              <w:right w:w="108" w:type="dxa"/>
            </w:tcMar>
            <w:vAlign w:val="center"/>
          </w:tcPr>
          <w:p w14:paraId="7C9C5BA4">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90分以上</w:t>
            </w:r>
          </w:p>
        </w:tc>
        <w:tc>
          <w:tcPr>
            <w:tcW w:w="3723" w:type="dxa"/>
            <w:tcBorders>
              <w:top w:val="nil"/>
              <w:left w:val="nil"/>
              <w:bottom w:val="single" w:color="auto" w:sz="8" w:space="0"/>
              <w:right w:val="single" w:color="auto" w:sz="8" w:space="0"/>
            </w:tcBorders>
            <w:tcMar>
              <w:left w:w="108" w:type="dxa"/>
              <w:right w:w="108" w:type="dxa"/>
            </w:tcMar>
            <w:vAlign w:val="center"/>
          </w:tcPr>
          <w:p w14:paraId="0D41F92E">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优</w:t>
            </w:r>
          </w:p>
        </w:tc>
      </w:tr>
      <w:tr w14:paraId="295F6AA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4201" w:type="dxa"/>
            <w:tcBorders>
              <w:top w:val="nil"/>
              <w:left w:val="single" w:color="auto" w:sz="8" w:space="0"/>
              <w:bottom w:val="single" w:color="auto" w:sz="8" w:space="0"/>
              <w:right w:val="single" w:color="auto" w:sz="8" w:space="0"/>
            </w:tcBorders>
            <w:tcMar>
              <w:left w:w="108" w:type="dxa"/>
              <w:right w:w="108" w:type="dxa"/>
            </w:tcMar>
            <w:vAlign w:val="center"/>
          </w:tcPr>
          <w:p w14:paraId="483761B6">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85分～89分</w:t>
            </w:r>
          </w:p>
        </w:tc>
        <w:tc>
          <w:tcPr>
            <w:tcW w:w="3723" w:type="dxa"/>
            <w:tcBorders>
              <w:top w:val="nil"/>
              <w:left w:val="nil"/>
              <w:bottom w:val="single" w:color="auto" w:sz="8" w:space="0"/>
              <w:right w:val="single" w:color="auto" w:sz="8" w:space="0"/>
            </w:tcBorders>
            <w:tcMar>
              <w:left w:w="108" w:type="dxa"/>
              <w:right w:w="108" w:type="dxa"/>
            </w:tcMar>
            <w:vAlign w:val="center"/>
          </w:tcPr>
          <w:p w14:paraId="254272D4">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良</w:t>
            </w:r>
          </w:p>
        </w:tc>
      </w:tr>
      <w:tr w14:paraId="4D20F28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0" w:hRule="atLeast"/>
        </w:trPr>
        <w:tc>
          <w:tcPr>
            <w:tcW w:w="4201" w:type="dxa"/>
            <w:tcBorders>
              <w:top w:val="nil"/>
              <w:left w:val="single" w:color="auto" w:sz="8" w:space="0"/>
              <w:bottom w:val="single" w:color="auto" w:sz="8" w:space="0"/>
              <w:right w:val="single" w:color="auto" w:sz="8" w:space="0"/>
            </w:tcBorders>
            <w:tcMar>
              <w:left w:w="108" w:type="dxa"/>
              <w:right w:w="108" w:type="dxa"/>
            </w:tcMar>
            <w:vAlign w:val="center"/>
          </w:tcPr>
          <w:p w14:paraId="71A74939">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80分～84分</w:t>
            </w:r>
          </w:p>
        </w:tc>
        <w:tc>
          <w:tcPr>
            <w:tcW w:w="3723" w:type="dxa"/>
            <w:tcBorders>
              <w:top w:val="nil"/>
              <w:left w:val="nil"/>
              <w:bottom w:val="single" w:color="auto" w:sz="8" w:space="0"/>
              <w:right w:val="single" w:color="auto" w:sz="8" w:space="0"/>
            </w:tcBorders>
            <w:tcMar>
              <w:left w:w="108" w:type="dxa"/>
              <w:right w:w="108" w:type="dxa"/>
            </w:tcMar>
            <w:vAlign w:val="center"/>
          </w:tcPr>
          <w:p w14:paraId="09482746">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中</w:t>
            </w:r>
          </w:p>
        </w:tc>
      </w:tr>
      <w:tr w14:paraId="1EE427F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53" w:hRule="atLeast"/>
        </w:trPr>
        <w:tc>
          <w:tcPr>
            <w:tcW w:w="4201" w:type="dxa"/>
            <w:tcBorders>
              <w:top w:val="nil"/>
              <w:left w:val="single" w:color="auto" w:sz="8" w:space="0"/>
              <w:bottom w:val="single" w:color="auto" w:sz="8" w:space="0"/>
              <w:right w:val="single" w:color="auto" w:sz="8" w:space="0"/>
            </w:tcBorders>
            <w:tcMar>
              <w:left w:w="108" w:type="dxa"/>
              <w:right w:w="108" w:type="dxa"/>
            </w:tcMar>
            <w:vAlign w:val="center"/>
          </w:tcPr>
          <w:p w14:paraId="77F17BE5">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80分以下</w:t>
            </w:r>
          </w:p>
        </w:tc>
        <w:tc>
          <w:tcPr>
            <w:tcW w:w="3723" w:type="dxa"/>
            <w:tcBorders>
              <w:top w:val="nil"/>
              <w:left w:val="nil"/>
              <w:bottom w:val="single" w:color="auto" w:sz="8" w:space="0"/>
              <w:right w:val="single" w:color="auto" w:sz="8" w:space="0"/>
            </w:tcBorders>
            <w:tcMar>
              <w:left w:w="108" w:type="dxa"/>
              <w:right w:w="108" w:type="dxa"/>
            </w:tcMar>
            <w:vAlign w:val="center"/>
          </w:tcPr>
          <w:p w14:paraId="538B38E7">
            <w:pPr>
              <w:spacing w:line="360" w:lineRule="auto"/>
              <w:ind w:firstLine="480" w:firstLineChars="200"/>
              <w:jc w:val="center"/>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差</w:t>
            </w:r>
          </w:p>
        </w:tc>
      </w:tr>
    </w:tbl>
    <w:p w14:paraId="66B8175D">
      <w:pPr>
        <w:spacing w:line="360" w:lineRule="auto"/>
        <w:ind w:firstLine="480" w:firstLineChars="200"/>
        <w:rPr>
          <w:rFonts w:hint="eastAsia" w:ascii="宋体-方正超大字符集" w:eastAsia="宋体-方正超大字符集"/>
          <w:sz w:val="24"/>
          <w:szCs w:val="24"/>
          <w:lang w:eastAsia="zh-CN"/>
        </w:rPr>
      </w:pPr>
      <w:r>
        <w:rPr>
          <w:rFonts w:hint="eastAsia" w:ascii="宋体-方正超大字符集" w:eastAsia="宋体-方正超大字符集"/>
          <w:sz w:val="24"/>
          <w:szCs w:val="24"/>
          <w:lang w:eastAsia="zh-CN"/>
        </w:rPr>
        <w:t>备注：每月考核结果为“差”的管理单位，每低1分扣除当月物业管理总费用的1%，同时发放整改通知书给中标人，要求在规定期限内整改；经满意度调查结果连续三次“差”的物业管理单位，自行终止服务合同，由此产生的一切法律后果及所有相关费用由物业管理单位承担。</w:t>
      </w:r>
    </w:p>
    <w:p w14:paraId="4D2B7332">
      <w:pPr>
        <w:spacing w:line="360" w:lineRule="auto"/>
        <w:ind w:firstLine="480" w:firstLineChars="200"/>
        <w:rPr>
          <w:rFonts w:ascii="宋体-方正超大字符集" w:eastAsia="宋体-方正超大字符集"/>
          <w:sz w:val="24"/>
          <w:szCs w:val="24"/>
          <w:lang w:eastAsia="zh-CN"/>
        </w:rPr>
      </w:pPr>
    </w:p>
    <w:p w14:paraId="1846265B">
      <w:pPr>
        <w:spacing w:line="360" w:lineRule="auto"/>
        <w:ind w:left="425"/>
        <w:rPr>
          <w:rFonts w:ascii="宋体-方正超大字符集" w:eastAsia="宋体-方正超大字符集"/>
          <w:b/>
          <w:sz w:val="24"/>
          <w:szCs w:val="24"/>
          <w:lang w:eastAsia="zh-CN"/>
        </w:rPr>
      </w:pPr>
      <w:r>
        <w:rPr>
          <w:rFonts w:ascii="宋体-方正超大字符集" w:eastAsia="宋体-方正超大字符集"/>
          <w:b/>
          <w:sz w:val="24"/>
          <w:szCs w:val="24"/>
          <w:lang w:eastAsia="zh-CN"/>
        </w:rPr>
        <w:t>七、合同签订</w:t>
      </w:r>
    </w:p>
    <w:p w14:paraId="1FACEE47">
      <w:pPr>
        <w:spacing w:line="360" w:lineRule="auto"/>
        <w:ind w:left="425" w:firstLine="480" w:firstLineChars="200"/>
        <w:rPr>
          <w:rFonts w:hint="eastAsia" w:ascii="宋体-方正超大字符集" w:eastAsia="宋体-方正超大字符集"/>
          <w:sz w:val="24"/>
          <w:szCs w:val="24"/>
          <w:lang w:eastAsia="zh-CN"/>
        </w:rPr>
      </w:pPr>
      <w:r>
        <w:rPr>
          <w:rFonts w:ascii="宋体-方正超大字符集" w:eastAsia="宋体-方正超大字符集"/>
          <w:sz w:val="24"/>
          <w:szCs w:val="24"/>
          <w:lang w:eastAsia="zh-CN"/>
        </w:rPr>
        <w:t>该项目中标以后必须签订线下合同，合同须经院方详细列入具体工作内容及具体工作要求，同时需要另外签订附加安全生产协议及廉洁协议，和正式合同一并提交给院方进行审核签署。</w:t>
      </w:r>
    </w:p>
    <w:p w14:paraId="79CD2ECD">
      <w:pPr>
        <w:spacing w:line="360" w:lineRule="auto"/>
        <w:ind w:left="425" w:firstLine="480" w:firstLineChars="200"/>
        <w:rPr>
          <w:rFonts w:ascii="宋体-方正超大字符集" w:eastAsia="宋体-方正超大字符集"/>
          <w:sz w:val="24"/>
          <w:szCs w:val="24"/>
          <w:lang w:eastAsia="zh-CN"/>
        </w:rPr>
      </w:pPr>
    </w:p>
    <w:p w14:paraId="0E28378C">
      <w:pPr>
        <w:spacing w:line="360" w:lineRule="auto"/>
        <w:ind w:firstLine="482" w:firstLineChars="200"/>
        <w:rPr>
          <w:b/>
          <w:sz w:val="24"/>
          <w:szCs w:val="24"/>
          <w:lang w:eastAsia="zh-CN"/>
        </w:rPr>
      </w:pPr>
      <w:r>
        <w:rPr>
          <w:rFonts w:hint="eastAsia" w:ascii="宋体-方正超大字符集" w:eastAsia="宋体-方正超大字符集"/>
          <w:b/>
          <w:sz w:val="24"/>
          <w:szCs w:val="24"/>
          <w:lang w:eastAsia="zh-CN"/>
        </w:rPr>
        <w:t>八、对招标有关项目的说明</w:t>
      </w:r>
    </w:p>
    <w:p w14:paraId="24293AF6">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投标人在投标文件中应针对本项目各服务内容管理要求提供详细人员安排、服务方案及服务措施承诺等内容，该内容将作为评审的重要依据。</w:t>
      </w:r>
    </w:p>
    <w:p w14:paraId="5B000480">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服务方案：包括服务理念、管理架构、达到的服务目标和承诺、对服务项目的理解、具体实施机构、服务的内容、工作程序（流程）、文件归档措施等。</w:t>
      </w:r>
    </w:p>
    <w:p w14:paraId="6E789AFD">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服务人员情况：包括人员构成，人员简历、资格证书、项目负责人、项目组成员主要工作职责。</w:t>
      </w:r>
    </w:p>
    <w:p w14:paraId="045197AC">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工作进度及时间安排。</w:t>
      </w:r>
    </w:p>
    <w:p w14:paraId="358A9593">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对工作的合理化建议。</w:t>
      </w:r>
    </w:p>
    <w:p w14:paraId="468BF66F">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提出需协调解决的有关事项。</w:t>
      </w:r>
    </w:p>
    <w:p w14:paraId="6BF349E6">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针对本项目的服务承诺。</w:t>
      </w:r>
    </w:p>
    <w:p w14:paraId="4F6EF3BF">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中标人如在经营活动中有违法现象、出现重大安全事故等，责任自负，招标人有权终止合同。</w:t>
      </w:r>
    </w:p>
    <w:p w14:paraId="0BE792A6">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中标公司在医院所发生的公用水电（包括空调、清洁卫生、生活等各类用水及办公等各类用电节约使用）费用由医院承担，但中标公司必须节约合理使用，院方有权进行相关指标考核。</w:t>
      </w:r>
    </w:p>
    <w:p w14:paraId="090EA103">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医院负责提供安保系统设施设备完整。</w:t>
      </w:r>
    </w:p>
    <w:p w14:paraId="1DA8573F">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医院负责安保系统维护费用，人为损坏除外。</w:t>
      </w:r>
    </w:p>
    <w:p w14:paraId="2A19F3BD">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医院免费提供投标人办公用房、服务人员休息、更衣用房2间。</w:t>
      </w:r>
    </w:p>
    <w:p w14:paraId="19D43D2A">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投标人配置项目人员必须按国家规定的都持有相应的证件、证照上岗；包括相关管理人员、值班人员的通讯装备，并负责此类设备所产生的所有费用。投标人所配置的安保设备（对讲机、警棍、防暴叉、安全头盔、警戒带、路障及警示、警告标牌等）的维修、维护费用由投标人支付。</w:t>
      </w:r>
    </w:p>
    <w:p w14:paraId="5E1F0CFA">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未经医院同意，投标人不得在合同期限内将本项目的管理权转包或发包。</w:t>
      </w:r>
    </w:p>
    <w:p w14:paraId="2C4CF301">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投标人须严格按照标准化的操作程序、完善的培训体系和质量控制体系完成本项目，以保证整个安保系统安全、高效、有序和有计划地运转。</w:t>
      </w:r>
    </w:p>
    <w:p w14:paraId="7A219CC3">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投标人有责任配合医院接受上级领导部门的监督、检查，提供必须的资料。</w:t>
      </w:r>
    </w:p>
    <w:p w14:paraId="3BB5F35E">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投标人招聘的员工所发生的一切工资、福利、社会保险等；及发生工伤、疾病乃至死亡的一切责任及费用由投标人全部负责，按规定缴纳各项社会保险费用；投标人应严格遵守国家有关的法律、法规及行业标准。</w:t>
      </w:r>
    </w:p>
    <w:p w14:paraId="50EF4B01">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全体服务人员的工作时间应严格按国家有关法律、法规要求的标准执行，因工作原因产生的加班（含节假日加班）应严格按国家有关法律、法规要求的标准给付员工加班薪资。正常服务时间内的加班费由投标单位负责（由于院方原因加班除外）。</w:t>
      </w:r>
    </w:p>
    <w:p w14:paraId="50D80784">
      <w:pPr>
        <w:numPr>
          <w:ilvl w:val="0"/>
          <w:numId w:val="10"/>
        </w:num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投标人需提供在本院服务的人员详细工作班次、各时间段工作内容；工作范围、流程、要求等，并按规定执行。</w:t>
      </w:r>
    </w:p>
    <w:p w14:paraId="4BB9BC91">
      <w:pPr>
        <w:pStyle w:val="17"/>
        <w:adjustRightInd w:val="0"/>
        <w:spacing w:line="360" w:lineRule="auto"/>
        <w:rPr>
          <w:rFonts w:ascii="宋体-方正超大字符集" w:eastAsia="宋体-方正超大字符集"/>
          <w:b/>
          <w:color w:val="auto"/>
          <w:sz w:val="24"/>
          <w:szCs w:val="24"/>
          <w:highlight w:val="none"/>
          <w:lang w:eastAsia="zh-CN"/>
        </w:rPr>
      </w:pPr>
      <w:r>
        <w:rPr>
          <w:rFonts w:hint="eastAsia" w:ascii="宋体-方正超大字符集" w:eastAsia="宋体-方正超大字符集"/>
          <w:b/>
          <w:color w:val="auto"/>
          <w:sz w:val="24"/>
          <w:szCs w:val="24"/>
          <w:highlight w:val="none"/>
          <w:lang w:eastAsia="zh-CN"/>
        </w:rPr>
        <w:t>九、其他</w:t>
      </w:r>
    </w:p>
    <w:p w14:paraId="19D24E81">
      <w:p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1.投标单位应根据本项目的《保安服务考核明细表》制定出相应的自查办法。</w:t>
      </w:r>
    </w:p>
    <w:p w14:paraId="701FAF6F">
      <w:p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eastAsia="zh-CN"/>
        </w:rPr>
        <w:t>2.针对本项目提供服务方式的计划，特色管理或创新管理的新工作方式。</w:t>
      </w:r>
    </w:p>
    <w:p w14:paraId="10819642">
      <w:pPr>
        <w:spacing w:line="360" w:lineRule="auto"/>
        <w:rPr>
          <w:rFonts w:hint="eastAsia" w:ascii="宋体-方正超大字符集" w:eastAsia="宋体-方正超大字符集"/>
          <w:sz w:val="24"/>
          <w:szCs w:val="24"/>
          <w:lang w:eastAsia="zh-CN"/>
        </w:rPr>
      </w:pPr>
      <w:r>
        <w:rPr>
          <w:rFonts w:hint="eastAsia" w:ascii="宋体-方正超大字符集" w:eastAsia="宋体-方正超大字符集"/>
          <w:sz w:val="24"/>
          <w:szCs w:val="24"/>
          <w:lang w:eastAsia="zh-CN"/>
        </w:rPr>
        <w:t>3.制订相对应的服务措施及标准，以及合理的运行管理机构和管理制度。</w:t>
      </w:r>
    </w:p>
    <w:p w14:paraId="02F25F8A">
      <w:pPr>
        <w:spacing w:line="360" w:lineRule="auto"/>
        <w:rPr>
          <w:rFonts w:hint="eastAsia" w:ascii="宋体-方正超大字符集" w:eastAsia="宋体-方正超大字符集"/>
          <w:sz w:val="24"/>
          <w:szCs w:val="24"/>
          <w:lang w:eastAsia="zh-CN"/>
        </w:rPr>
      </w:pPr>
      <w:r>
        <w:rPr>
          <w:rFonts w:hint="eastAsia" w:ascii="宋体" w:hAnsi="宋体" w:eastAsia="宋体" w:cs="宋体"/>
          <w:color w:val="000000"/>
          <w:kern w:val="0"/>
          <w:sz w:val="21"/>
          <w:szCs w:val="21"/>
          <w:lang w:val="en-US" w:eastAsia="zh-CN" w:bidi="ar"/>
        </w:rPr>
        <w:t>5.</w:t>
      </w:r>
      <w:r>
        <w:rPr>
          <w:rFonts w:hint="default" w:ascii="宋体" w:hAnsi="宋体" w:eastAsia="宋体" w:cs="宋体"/>
          <w:color w:val="000000"/>
          <w:kern w:val="0"/>
          <w:sz w:val="21"/>
          <w:szCs w:val="21"/>
          <w:lang w:val="en-US" w:eastAsia="zh-CN" w:bidi="ar"/>
        </w:rPr>
        <w:t>对实施本项目中的难点、重点进行阐述并结合以往经验进行分析，并提出相应的解决措施。</w:t>
      </w:r>
    </w:p>
    <w:p w14:paraId="06EE9692">
      <w:pPr>
        <w:spacing w:line="360" w:lineRule="auto"/>
        <w:rPr>
          <w:rFonts w:ascii="宋体-方正超大字符集" w:eastAsia="宋体-方正超大字符集"/>
          <w:sz w:val="24"/>
          <w:szCs w:val="24"/>
          <w:lang w:eastAsia="zh-CN"/>
        </w:rPr>
      </w:pPr>
      <w:r>
        <w:rPr>
          <w:rFonts w:hint="eastAsia" w:ascii="宋体-方正超大字符集" w:eastAsia="宋体-方正超大字符集"/>
          <w:sz w:val="24"/>
          <w:szCs w:val="24"/>
          <w:lang w:val="en-US" w:eastAsia="zh-CN"/>
        </w:rPr>
        <w:t>6</w:t>
      </w:r>
      <w:r>
        <w:rPr>
          <w:rFonts w:hint="eastAsia" w:ascii="宋体-方正超大字符集" w:eastAsia="宋体-方正超大字符集"/>
          <w:sz w:val="24"/>
          <w:szCs w:val="24"/>
          <w:lang w:eastAsia="zh-CN"/>
        </w:rPr>
        <w:t>.投标单位具有类似业绩的优先，提供最近三年内合同复印件加盖公章，提供最近三年内业主方评价优秀（或满意）的材料。</w:t>
      </w:r>
    </w:p>
    <w:p w14:paraId="295D9576">
      <w:pPr>
        <w:tabs>
          <w:tab w:val="left" w:pos="3060"/>
        </w:tabs>
        <w:snapToGrid w:val="0"/>
        <w:spacing w:line="360" w:lineRule="auto"/>
        <w:rPr>
          <w:bCs/>
          <w:sz w:val="24"/>
          <w:szCs w:val="24"/>
          <w:lang w:eastAsia="zh-CN"/>
        </w:rPr>
      </w:pPr>
      <w:r>
        <w:rPr>
          <w:rFonts w:hint="eastAsia" w:ascii="宋体-方正超大字符集" w:eastAsia="宋体-方正超大字符集"/>
          <w:sz w:val="24"/>
          <w:szCs w:val="24"/>
          <w:lang w:val="en-US" w:eastAsia="zh-CN"/>
        </w:rPr>
        <w:t>7</w:t>
      </w:r>
      <w:bookmarkStart w:id="1" w:name="_GoBack"/>
      <w:bookmarkEnd w:id="1"/>
      <w:r>
        <w:rPr>
          <w:rFonts w:hint="eastAsia" w:ascii="宋体-方正超大字符集" w:eastAsia="宋体-方正超大字符集"/>
          <w:sz w:val="24"/>
          <w:szCs w:val="24"/>
          <w:lang w:eastAsia="zh-CN"/>
        </w:rPr>
        <w:t>.投标单位提供有效期内的质量管理体系认证，环境管理体系认证，职业健康安全管理认证系认证优先。</w:t>
      </w:r>
    </w:p>
    <w:p w14:paraId="7B4263EF">
      <w:pPr>
        <w:spacing w:line="360" w:lineRule="auto"/>
        <w:rPr>
          <w:lang w:eastAsia="zh-CN"/>
        </w:rPr>
      </w:pPr>
    </w:p>
    <w:sectPr>
      <w:headerReference r:id="rId3" w:type="default"/>
      <w:footerReference r:id="rId4" w:type="default"/>
      <w:pgSz w:w="11910" w:h="16840"/>
      <w:pgMar w:top="907" w:right="851" w:bottom="737" w:left="851" w:header="902" w:footer="74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宋体-方正超大字符集">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宋体-方正超大字符集">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C3EAA">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5694045</wp:posOffset>
              </wp:positionH>
              <wp:positionV relativeFrom="page">
                <wp:posOffset>10025380</wp:posOffset>
              </wp:positionV>
              <wp:extent cx="737235" cy="203835"/>
              <wp:effectExtent l="0" t="0" r="0" b="0"/>
              <wp:wrapNone/>
              <wp:docPr id="1" name="docshape8"/>
              <wp:cNvGraphicFramePr/>
              <a:graphic xmlns:a="http://schemas.openxmlformats.org/drawingml/2006/main">
                <a:graphicData uri="http://schemas.microsoft.com/office/word/2010/wordprocessingShape">
                  <wps:wsp>
                    <wps:cNvSpPr txBox="1"/>
                    <wps:spPr>
                      <a:xfrm>
                        <a:off x="0" y="0"/>
                        <a:ext cx="737235" cy="203835"/>
                      </a:xfrm>
                      <a:prstGeom prst="rect">
                        <a:avLst/>
                      </a:prstGeom>
                      <a:noFill/>
                      <a:ln>
                        <a:noFill/>
                      </a:ln>
                      <a:effectLst/>
                    </wps:spPr>
                    <wps:txbx>
                      <w:txbxContent>
                        <w:p w14:paraId="6F97ADC6"/>
                      </w:txbxContent>
                    </wps:txbx>
                    <wps:bodyPr lIns="0" tIns="0" rIns="0" bIns="0" upright="1"/>
                  </wps:wsp>
                </a:graphicData>
              </a:graphic>
            </wp:anchor>
          </w:drawing>
        </mc:Choice>
        <mc:Fallback>
          <w:pict>
            <v:shape id="docshape8" o:spid="_x0000_s1026" o:spt="202" type="#_x0000_t202" style="position:absolute;left:0pt;margin-left:448.35pt;margin-top:789.4pt;height:16.05pt;width:58.05pt;mso-position-horizontal-relative:page;mso-position-vertical-relative:page;z-index:-251657216;mso-width-relative:page;mso-height-relative:page;" filled="f" stroked="f" coordsize="21600,21600" o:gfxdata="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K5AO2&#10;2gAAAA4BAAAPAAAAAAAAAAEAIAAAACIAAABkcnMvZG93bnJldi54bWxQSwECFAAUAAAACACHTuJA&#10;uHhNfK0BAAB9AwAADgAAAAAAAAABACAAAAApAQAAZHJzL2Uyb0RvYy54bWxQSwUGAAAAAAYABgBZ&#10;AQAASAUAAAAA&#10;">
              <v:fill on="f" focussize="0,0"/>
              <v:stroke on="f"/>
              <v:imagedata o:title=""/>
              <o:lock v:ext="edit" aspectratio="f"/>
              <v:textbox inset="0mm,0mm,0mm,0mm">
                <w:txbxContent>
                  <w:p w14:paraId="6F97ADC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9C285">
    <w:pPr>
      <w:pStyle w:val="5"/>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FC765"/>
    <w:multiLevelType w:val="singleLevel"/>
    <w:tmpl w:val="B7FFC765"/>
    <w:lvl w:ilvl="0" w:tentative="0">
      <w:start w:val="1"/>
      <w:numFmt w:val="upperLetter"/>
      <w:lvlText w:val="%1."/>
      <w:lvlJc w:val="left"/>
      <w:pPr>
        <w:ind w:left="425" w:hanging="425"/>
      </w:pPr>
      <w:rPr>
        <w:rFonts w:hint="default"/>
      </w:rPr>
    </w:lvl>
  </w:abstractNum>
  <w:abstractNum w:abstractNumId="1">
    <w:nsid w:val="BE70FD9E"/>
    <w:multiLevelType w:val="singleLevel"/>
    <w:tmpl w:val="BE70FD9E"/>
    <w:lvl w:ilvl="0" w:tentative="0">
      <w:start w:val="1"/>
      <w:numFmt w:val="chineseCounting"/>
      <w:suff w:val="nothing"/>
      <w:lvlText w:val="%1、"/>
      <w:lvlJc w:val="left"/>
      <w:rPr>
        <w:rFonts w:hint="eastAsia"/>
      </w:rPr>
    </w:lvl>
  </w:abstractNum>
  <w:abstractNum w:abstractNumId="2">
    <w:nsid w:val="C139EE38"/>
    <w:multiLevelType w:val="singleLevel"/>
    <w:tmpl w:val="C139EE38"/>
    <w:lvl w:ilvl="0" w:tentative="0">
      <w:start w:val="1"/>
      <w:numFmt w:val="decimal"/>
      <w:suff w:val="nothing"/>
      <w:lvlText w:val="%1）"/>
      <w:lvlJc w:val="left"/>
    </w:lvl>
  </w:abstractNum>
  <w:abstractNum w:abstractNumId="3">
    <w:nsid w:val="C74D804A"/>
    <w:multiLevelType w:val="singleLevel"/>
    <w:tmpl w:val="C74D804A"/>
    <w:lvl w:ilvl="0" w:tentative="0">
      <w:start w:val="1"/>
      <w:numFmt w:val="lowerLetter"/>
      <w:lvlText w:val="%1."/>
      <w:lvlJc w:val="left"/>
      <w:pPr>
        <w:ind w:left="425" w:hanging="425"/>
      </w:pPr>
      <w:rPr>
        <w:rFonts w:hint="default"/>
      </w:rPr>
    </w:lvl>
  </w:abstractNum>
  <w:abstractNum w:abstractNumId="4">
    <w:nsid w:val="DF616874"/>
    <w:multiLevelType w:val="singleLevel"/>
    <w:tmpl w:val="DF616874"/>
    <w:lvl w:ilvl="0" w:tentative="0">
      <w:start w:val="1"/>
      <w:numFmt w:val="upperLetter"/>
      <w:lvlText w:val="%1."/>
      <w:lvlJc w:val="left"/>
      <w:pPr>
        <w:ind w:left="425" w:hanging="425"/>
      </w:pPr>
      <w:rPr>
        <w:rFonts w:hint="default"/>
      </w:rPr>
    </w:lvl>
  </w:abstractNum>
  <w:abstractNum w:abstractNumId="5">
    <w:nsid w:val="F0C20F43"/>
    <w:multiLevelType w:val="singleLevel"/>
    <w:tmpl w:val="F0C20F43"/>
    <w:lvl w:ilvl="0" w:tentative="0">
      <w:start w:val="4"/>
      <w:numFmt w:val="chineseCounting"/>
      <w:suff w:val="nothing"/>
      <w:lvlText w:val="%1、"/>
      <w:lvlJc w:val="left"/>
      <w:rPr>
        <w:rFonts w:hint="eastAsia"/>
      </w:rPr>
    </w:lvl>
  </w:abstractNum>
  <w:abstractNum w:abstractNumId="6">
    <w:nsid w:val="29C4494F"/>
    <w:multiLevelType w:val="singleLevel"/>
    <w:tmpl w:val="29C4494F"/>
    <w:lvl w:ilvl="0" w:tentative="0">
      <w:start w:val="1"/>
      <w:numFmt w:val="lowerLetter"/>
      <w:lvlText w:val="%1."/>
      <w:lvlJc w:val="left"/>
      <w:pPr>
        <w:ind w:left="425" w:hanging="425"/>
      </w:pPr>
      <w:rPr>
        <w:rFonts w:hint="default"/>
      </w:rPr>
    </w:lvl>
  </w:abstractNum>
  <w:abstractNum w:abstractNumId="7">
    <w:nsid w:val="3A0D6151"/>
    <w:multiLevelType w:val="singleLevel"/>
    <w:tmpl w:val="3A0D6151"/>
    <w:lvl w:ilvl="0" w:tentative="0">
      <w:start w:val="1"/>
      <w:numFmt w:val="lowerLetter"/>
      <w:lvlText w:val="%1."/>
      <w:lvlJc w:val="left"/>
      <w:pPr>
        <w:ind w:left="425" w:hanging="425"/>
      </w:pPr>
      <w:rPr>
        <w:rFonts w:hint="default"/>
      </w:rPr>
    </w:lvl>
  </w:abstractNum>
  <w:abstractNum w:abstractNumId="8">
    <w:nsid w:val="56997632"/>
    <w:multiLevelType w:val="singleLevel"/>
    <w:tmpl w:val="56997632"/>
    <w:lvl w:ilvl="0" w:tentative="0">
      <w:start w:val="1"/>
      <w:numFmt w:val="upperLetter"/>
      <w:lvlText w:val="%1."/>
      <w:lvlJc w:val="left"/>
      <w:pPr>
        <w:ind w:left="425" w:hanging="425"/>
      </w:pPr>
      <w:rPr>
        <w:rFonts w:hint="default"/>
      </w:rPr>
    </w:lvl>
  </w:abstractNum>
  <w:abstractNum w:abstractNumId="9">
    <w:nsid w:val="68A182C4"/>
    <w:multiLevelType w:val="singleLevel"/>
    <w:tmpl w:val="68A182C4"/>
    <w:lvl w:ilvl="0" w:tentative="0">
      <w:start w:val="1"/>
      <w:numFmt w:val="upperLetter"/>
      <w:lvlText w:val="%1."/>
      <w:lvlJc w:val="left"/>
      <w:pPr>
        <w:ind w:left="425" w:hanging="425"/>
      </w:pPr>
      <w:rPr>
        <w:rFonts w:hint="default"/>
      </w:rPr>
    </w:lvl>
  </w:abstractNum>
  <w:num w:numId="1">
    <w:abstractNumId w:val="1"/>
  </w:num>
  <w:num w:numId="2">
    <w:abstractNumId w:val="5"/>
  </w:num>
  <w:num w:numId="3">
    <w:abstractNumId w:val="2"/>
  </w:num>
  <w:num w:numId="4">
    <w:abstractNumId w:val="3"/>
  </w:num>
  <w:num w:numId="5">
    <w:abstractNumId w:val="6"/>
  </w:num>
  <w:num w:numId="6">
    <w:abstractNumId w:val="7"/>
  </w:num>
  <w:num w:numId="7">
    <w:abstractNumId w:val="0"/>
  </w:num>
  <w:num w:numId="8">
    <w:abstractNumId w:val="9"/>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EE2"/>
    <w:rsid w:val="0001030D"/>
    <w:rsid w:val="00074C84"/>
    <w:rsid w:val="00081632"/>
    <w:rsid w:val="000D5374"/>
    <w:rsid w:val="000E250C"/>
    <w:rsid w:val="001405A4"/>
    <w:rsid w:val="00215968"/>
    <w:rsid w:val="00236CBF"/>
    <w:rsid w:val="00240CF0"/>
    <w:rsid w:val="002B5484"/>
    <w:rsid w:val="002E61CF"/>
    <w:rsid w:val="00315280"/>
    <w:rsid w:val="0032755B"/>
    <w:rsid w:val="00342016"/>
    <w:rsid w:val="00346698"/>
    <w:rsid w:val="00381A1D"/>
    <w:rsid w:val="003868A3"/>
    <w:rsid w:val="00471A09"/>
    <w:rsid w:val="004C18C0"/>
    <w:rsid w:val="004C3906"/>
    <w:rsid w:val="004C787E"/>
    <w:rsid w:val="0050481D"/>
    <w:rsid w:val="0055275C"/>
    <w:rsid w:val="00594E27"/>
    <w:rsid w:val="005F3A5A"/>
    <w:rsid w:val="00681CCF"/>
    <w:rsid w:val="006B1D91"/>
    <w:rsid w:val="006D1538"/>
    <w:rsid w:val="006E63FC"/>
    <w:rsid w:val="007059EB"/>
    <w:rsid w:val="00712800"/>
    <w:rsid w:val="007310D1"/>
    <w:rsid w:val="0078398E"/>
    <w:rsid w:val="00834EE2"/>
    <w:rsid w:val="00844332"/>
    <w:rsid w:val="00847B69"/>
    <w:rsid w:val="008953F8"/>
    <w:rsid w:val="008B3099"/>
    <w:rsid w:val="008C35BD"/>
    <w:rsid w:val="008F177F"/>
    <w:rsid w:val="008F3158"/>
    <w:rsid w:val="008F72AF"/>
    <w:rsid w:val="009A58D7"/>
    <w:rsid w:val="009E4CE6"/>
    <w:rsid w:val="00A55D73"/>
    <w:rsid w:val="00AB5F0A"/>
    <w:rsid w:val="00B00E9E"/>
    <w:rsid w:val="00B46849"/>
    <w:rsid w:val="00B86803"/>
    <w:rsid w:val="00BC08E6"/>
    <w:rsid w:val="00C11B96"/>
    <w:rsid w:val="00C33A00"/>
    <w:rsid w:val="00CB1830"/>
    <w:rsid w:val="00CB5817"/>
    <w:rsid w:val="00CE52AD"/>
    <w:rsid w:val="00D20F7E"/>
    <w:rsid w:val="00DD79AE"/>
    <w:rsid w:val="00E34B45"/>
    <w:rsid w:val="00E51CD5"/>
    <w:rsid w:val="00E81568"/>
    <w:rsid w:val="00EA7C30"/>
    <w:rsid w:val="00EF4E85"/>
    <w:rsid w:val="00F263BD"/>
    <w:rsid w:val="00F524FB"/>
    <w:rsid w:val="00FE4732"/>
    <w:rsid w:val="010D7DD7"/>
    <w:rsid w:val="02F474A0"/>
    <w:rsid w:val="066422DF"/>
    <w:rsid w:val="0B057D70"/>
    <w:rsid w:val="0E5E0703"/>
    <w:rsid w:val="132A7BA8"/>
    <w:rsid w:val="13C20E95"/>
    <w:rsid w:val="14F55274"/>
    <w:rsid w:val="15E569C4"/>
    <w:rsid w:val="1BB94AEC"/>
    <w:rsid w:val="1D5B383B"/>
    <w:rsid w:val="1DD83BE9"/>
    <w:rsid w:val="1E462178"/>
    <w:rsid w:val="213D25FA"/>
    <w:rsid w:val="22056B7C"/>
    <w:rsid w:val="22EA380C"/>
    <w:rsid w:val="239C71D9"/>
    <w:rsid w:val="24B235C2"/>
    <w:rsid w:val="317433D6"/>
    <w:rsid w:val="317C391B"/>
    <w:rsid w:val="31E970A4"/>
    <w:rsid w:val="33F0601A"/>
    <w:rsid w:val="35831658"/>
    <w:rsid w:val="3C073B45"/>
    <w:rsid w:val="3EAD43CC"/>
    <w:rsid w:val="40B7508E"/>
    <w:rsid w:val="42534B27"/>
    <w:rsid w:val="43054D3B"/>
    <w:rsid w:val="43821F7A"/>
    <w:rsid w:val="45BC567F"/>
    <w:rsid w:val="46D87B0C"/>
    <w:rsid w:val="49143EB1"/>
    <w:rsid w:val="538E7ED0"/>
    <w:rsid w:val="55F66352"/>
    <w:rsid w:val="582B738D"/>
    <w:rsid w:val="5A641CA1"/>
    <w:rsid w:val="5B714480"/>
    <w:rsid w:val="5C1D00AB"/>
    <w:rsid w:val="621255B1"/>
    <w:rsid w:val="655C727D"/>
    <w:rsid w:val="676475A3"/>
    <w:rsid w:val="67F02A2D"/>
    <w:rsid w:val="69491948"/>
    <w:rsid w:val="698177A2"/>
    <w:rsid w:val="6A4E61B3"/>
    <w:rsid w:val="6DCD5B52"/>
    <w:rsid w:val="77973B6C"/>
    <w:rsid w:val="7A151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qFormat/>
    <w:uiPriority w:val="1"/>
    <w:pPr>
      <w:spacing w:before="49"/>
      <w:ind w:left="477"/>
      <w:outlineLvl w:val="0"/>
    </w:pPr>
    <w:rPr>
      <w:b/>
      <w:bCs/>
      <w:sz w:val="36"/>
      <w:szCs w:val="36"/>
    </w:rPr>
  </w:style>
  <w:style w:type="paragraph" w:styleId="3">
    <w:name w:val="heading 2"/>
    <w:basedOn w:val="1"/>
    <w:qFormat/>
    <w:uiPriority w:val="1"/>
    <w:pPr>
      <w:ind w:left="1077"/>
      <w:outlineLvl w:val="1"/>
    </w:pPr>
    <w:rPr>
      <w:b/>
      <w:bCs/>
      <w:sz w:val="30"/>
      <w:szCs w:val="30"/>
    </w:rPr>
  </w:style>
  <w:style w:type="paragraph" w:styleId="4">
    <w:name w:val="heading 3"/>
    <w:basedOn w:val="1"/>
    <w:qFormat/>
    <w:uiPriority w:val="1"/>
    <w:pPr>
      <w:ind w:left="957"/>
      <w:outlineLvl w:val="2"/>
    </w:pPr>
    <w:rPr>
      <w:b/>
      <w:bCs/>
      <w:sz w:val="24"/>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rPr>
      <w:sz w:val="24"/>
      <w:szCs w:val="24"/>
    </w:rPr>
  </w:style>
  <w:style w:type="paragraph" w:styleId="6">
    <w:name w:val="footer"/>
    <w:basedOn w:val="1"/>
    <w:link w:val="16"/>
    <w:qFormat/>
    <w:uiPriority w:val="0"/>
    <w:pPr>
      <w:tabs>
        <w:tab w:val="center" w:pos="4153"/>
        <w:tab w:val="right" w:pos="8306"/>
      </w:tabs>
      <w:snapToGrid w:val="0"/>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qFormat/>
    <w:uiPriority w:val="1"/>
    <w:pPr>
      <w:spacing w:before="247"/>
      <w:ind w:left="477"/>
    </w:pPr>
    <w:rPr>
      <w:rFonts w:ascii="仿宋" w:hAnsi="仿宋" w:eastAsia="仿宋" w:cs="仿宋"/>
      <w:b/>
      <w:bCs/>
      <w:sz w:val="36"/>
      <w:szCs w:val="36"/>
    </w:rPr>
  </w:style>
  <w:style w:type="paragraph" w:styleId="9">
    <w:name w:val="Title"/>
    <w:basedOn w:val="1"/>
    <w:qFormat/>
    <w:uiPriority w:val="1"/>
    <w:pPr>
      <w:ind w:left="4224" w:right="4641"/>
      <w:jc w:val="both"/>
    </w:pPr>
    <w:rPr>
      <w:b/>
      <w:bCs/>
      <w:sz w:val="84"/>
      <w:szCs w:val="84"/>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477" w:firstLine="480"/>
    </w:pPr>
  </w:style>
  <w:style w:type="paragraph" w:customStyle="1" w:styleId="14">
    <w:name w:val="Table Paragraph"/>
    <w:basedOn w:val="1"/>
    <w:qFormat/>
    <w:uiPriority w:val="1"/>
  </w:style>
  <w:style w:type="character" w:customStyle="1" w:styleId="15">
    <w:name w:val="页眉 Char"/>
    <w:basedOn w:val="11"/>
    <w:link w:val="7"/>
    <w:qFormat/>
    <w:uiPriority w:val="0"/>
    <w:rPr>
      <w:rFonts w:ascii="宋体" w:hAnsi="宋体" w:eastAsia="宋体" w:cs="宋体"/>
      <w:sz w:val="18"/>
      <w:szCs w:val="18"/>
      <w:lang w:eastAsia="en-US"/>
    </w:rPr>
  </w:style>
  <w:style w:type="character" w:customStyle="1" w:styleId="16">
    <w:name w:val="页脚 Char"/>
    <w:basedOn w:val="11"/>
    <w:link w:val="6"/>
    <w:qFormat/>
    <w:uiPriority w:val="0"/>
    <w:rPr>
      <w:rFonts w:ascii="宋体" w:hAnsi="宋体" w:eastAsia="宋体" w:cs="宋体"/>
      <w:sz w:val="18"/>
      <w:szCs w:val="18"/>
      <w:lang w:eastAsia="en-US"/>
    </w:rPr>
  </w:style>
  <w:style w:type="paragraph" w:customStyle="1" w:styleId="17">
    <w:name w:val="p0"/>
    <w:basedOn w:val="1"/>
    <w:qFormat/>
    <w:uiPriority w:val="0"/>
    <w:pPr>
      <w:widowControl/>
    </w:pPr>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3335</Words>
  <Characters>3408</Characters>
  <Lines>39</Lines>
  <Paragraphs>11</Paragraphs>
  <TotalTime>0</TotalTime>
  <ScaleCrop>false</ScaleCrop>
  <LinksUpToDate>false</LinksUpToDate>
  <CharactersWithSpaces>3447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2024-12-17T01:58:00Z</dcterms:created>
  <dc:creator>Xu Xinkai</dc:creator>
  <cp:lastModifiedBy>待到尘埃落定时</cp:lastModifiedBy>
  <dcterms:modified xsi:type="dcterms:W3CDTF">2025-11-13T07:26:51Z</dcterms:modified>
  <dc:title>关于进一步推广政采云平台的汇报</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2024-04-22T00:00:00Z</vt:filetime>
  </property>
  <property fmtid="{D5CDD505-2E9C-101B-9397-08002B2CF9AE}" pid="3" name="Creator">
    <vt:lpwstr>WPS 文字</vt:lpwstr>
  </property>
  <property fmtid="{D5CDD505-2E9C-101B-9397-08002B2CF9AE}" pid="4" name="LastSaved">
    <vt:filetime>2024-12-17T00:00:00Z</vt:filetime>
  </property>
  <property fmtid="{D5CDD505-2E9C-101B-9397-08002B2CF9AE}" pid="5" name="KSOProductBuildVer">
    <vt:lpwstr>2052-12.1.0.23542</vt:lpwstr>
  </property>
  <property fmtid="{D5CDD505-2E9C-101B-9397-08002B2CF9AE}" pid="6" name="ICV">
    <vt:lpwstr>4FDA387B427B40F5894213706A0362D7_13</vt:lpwstr>
  </property>
  <property fmtid="{D5CDD505-2E9C-101B-9397-08002B2CF9AE}" pid="7" name="KSOTemplateDocerSaveRecord">
    <vt:lpwstr>eyJoZGlkIjoiNjBjYmQ0M2VmNjk5ZWFlNjIxNTJmOGIyNjYxNDExZjIiLCJ1c2VySWQiOiI1NDYxNjc0MDMifQ==</vt:lpwstr>
  </property>
</Properties>
</file>