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66F" w:rsidRPr="007A766F" w:rsidRDefault="007A766F">
      <w:pPr>
        <w:adjustRightInd w:val="0"/>
        <w:snapToGrid w:val="0"/>
        <w:spacing w:line="700" w:lineRule="exact"/>
        <w:jc w:val="center"/>
        <w:outlineLvl w:val="0"/>
        <w:rPr>
          <w:rFonts w:ascii="方正小标宋简体" w:eastAsia="方正小标宋简体" w:hAnsi="方正小标宋简体" w:cs="方正小标宋简体"/>
          <w:bCs/>
          <w:sz w:val="36"/>
          <w:szCs w:val="36"/>
        </w:rPr>
      </w:pPr>
      <w:r w:rsidRPr="007A766F">
        <w:rPr>
          <w:rFonts w:ascii="方正小标宋简体" w:eastAsia="方正小标宋简体" w:hAnsi="方正小标宋简体" w:cs="方正小标宋简体" w:hint="eastAsia"/>
          <w:bCs/>
          <w:sz w:val="36"/>
          <w:szCs w:val="36"/>
        </w:rPr>
        <w:t>2</w:t>
      </w:r>
      <w:r w:rsidRPr="007A766F">
        <w:rPr>
          <w:rFonts w:ascii="方正小标宋简体" w:eastAsia="方正小标宋简体" w:hAnsi="方正小标宋简体" w:cs="方正小标宋简体"/>
          <w:bCs/>
          <w:sz w:val="36"/>
          <w:szCs w:val="36"/>
        </w:rPr>
        <w:t>025年</w:t>
      </w:r>
      <w:r w:rsidR="00AC5DAC" w:rsidRPr="007A766F">
        <w:rPr>
          <w:rFonts w:ascii="方正小标宋简体" w:eastAsia="方正小标宋简体" w:hAnsi="方正小标宋简体" w:cs="方正小标宋简体" w:hint="eastAsia"/>
          <w:bCs/>
          <w:sz w:val="36"/>
          <w:szCs w:val="36"/>
        </w:rPr>
        <w:t>静安区老年人团体人身意外伤害</w:t>
      </w:r>
    </w:p>
    <w:p w:rsidR="00AC5DAC" w:rsidRPr="007A766F" w:rsidRDefault="00AC5DAC">
      <w:pPr>
        <w:adjustRightInd w:val="0"/>
        <w:snapToGrid w:val="0"/>
        <w:spacing w:line="700" w:lineRule="exact"/>
        <w:jc w:val="center"/>
        <w:outlineLvl w:val="0"/>
        <w:rPr>
          <w:rFonts w:ascii="方正小标宋简体" w:eastAsia="方正小标宋简体" w:hAnsi="方正小标宋简体" w:cs="方正小标宋简体"/>
          <w:bCs/>
          <w:sz w:val="36"/>
          <w:szCs w:val="36"/>
        </w:rPr>
      </w:pPr>
      <w:r w:rsidRPr="007A766F">
        <w:rPr>
          <w:rFonts w:ascii="方正小标宋简体" w:eastAsia="方正小标宋简体" w:hAnsi="方正小标宋简体" w:cs="方正小标宋简体" w:hint="eastAsia"/>
          <w:bCs/>
          <w:sz w:val="36"/>
          <w:szCs w:val="36"/>
        </w:rPr>
        <w:t>专项保险项目采购需求书</w:t>
      </w:r>
    </w:p>
    <w:p w:rsidR="007A766F" w:rsidRPr="00936A6D" w:rsidRDefault="007A766F" w:rsidP="00936A6D">
      <w:pPr>
        <w:adjustRightInd w:val="0"/>
        <w:snapToGrid w:val="0"/>
        <w:spacing w:line="560" w:lineRule="exact"/>
        <w:outlineLvl w:val="0"/>
        <w:rPr>
          <w:rFonts w:ascii="黑体" w:eastAsia="黑体" w:hAnsi="黑体" w:cs="方正小标宋简体"/>
          <w:bCs/>
          <w:sz w:val="28"/>
          <w:szCs w:val="28"/>
          <w:highlight w:val="yellow"/>
        </w:rPr>
      </w:pPr>
      <w:r w:rsidRPr="00936A6D">
        <w:rPr>
          <w:rFonts w:ascii="黑体" w:eastAsia="黑体" w:hAnsi="黑体" w:cs="方正小标宋简体"/>
          <w:bCs/>
          <w:sz w:val="28"/>
          <w:szCs w:val="28"/>
        </w:rPr>
        <w:t>采购编号：</w:t>
      </w:r>
      <w:r w:rsidR="008D38FC">
        <w:rPr>
          <w:rFonts w:ascii="黑体" w:eastAsia="黑体" w:hAnsi="黑体" w:cs="方正小标宋简体" w:hint="eastAsia"/>
          <w:bCs/>
          <w:sz w:val="28"/>
          <w:szCs w:val="28"/>
        </w:rPr>
        <w:t>0</w:t>
      </w:r>
      <w:r w:rsidR="008D38FC">
        <w:rPr>
          <w:rFonts w:ascii="黑体" w:eastAsia="黑体" w:hAnsi="黑体" w:cs="方正小标宋简体"/>
          <w:bCs/>
          <w:sz w:val="28"/>
          <w:szCs w:val="28"/>
        </w:rPr>
        <w:t>625-00003252</w:t>
      </w:r>
    </w:p>
    <w:p w:rsidR="00AC5DAC" w:rsidRPr="00936A6D" w:rsidRDefault="007A766F" w:rsidP="00936A6D">
      <w:pPr>
        <w:adjustRightInd w:val="0"/>
        <w:snapToGrid w:val="0"/>
        <w:spacing w:line="560" w:lineRule="exact"/>
        <w:outlineLvl w:val="0"/>
        <w:rPr>
          <w:rFonts w:ascii="黑体" w:eastAsia="黑体" w:hAnsi="黑体" w:cs="方正小标宋简体"/>
          <w:bCs/>
          <w:sz w:val="28"/>
          <w:szCs w:val="28"/>
        </w:rPr>
      </w:pPr>
      <w:r w:rsidRPr="00936A6D">
        <w:rPr>
          <w:rFonts w:ascii="黑体" w:eastAsia="黑体" w:hAnsi="黑体" w:cs="方正小标宋简体"/>
          <w:bCs/>
          <w:sz w:val="28"/>
          <w:szCs w:val="28"/>
        </w:rPr>
        <w:t>采购预算：</w:t>
      </w:r>
      <w:r w:rsidRPr="00936A6D">
        <w:rPr>
          <w:rFonts w:ascii="黑体" w:eastAsia="黑体" w:hAnsi="黑体"/>
          <w:bCs/>
          <w:sz w:val="28"/>
          <w:szCs w:val="28"/>
        </w:rPr>
        <w:t>2</w:t>
      </w:r>
      <w:r w:rsidRPr="00936A6D">
        <w:rPr>
          <w:rFonts w:ascii="黑体" w:eastAsia="黑体" w:hAnsi="黑体" w:hint="eastAsia"/>
          <w:bCs/>
          <w:sz w:val="28"/>
          <w:szCs w:val="28"/>
        </w:rPr>
        <w:t>48</w:t>
      </w:r>
      <w:r w:rsidRPr="00936A6D">
        <w:rPr>
          <w:rFonts w:ascii="黑体" w:eastAsia="黑体" w:hAnsi="黑体"/>
          <w:bCs/>
          <w:sz w:val="28"/>
          <w:szCs w:val="28"/>
        </w:rPr>
        <w:t>00</w:t>
      </w:r>
      <w:r w:rsidRPr="00936A6D">
        <w:rPr>
          <w:rFonts w:ascii="黑体" w:eastAsia="黑体" w:hAnsi="黑体" w:hint="eastAsia"/>
          <w:bCs/>
          <w:sz w:val="28"/>
          <w:szCs w:val="28"/>
        </w:rPr>
        <w:t>00元（中标签订合同后一次性付款）</w:t>
      </w:r>
    </w:p>
    <w:p w:rsidR="00AC5DAC" w:rsidRDefault="00AC5DAC">
      <w:pPr>
        <w:adjustRightInd w:val="0"/>
        <w:snapToGrid w:val="0"/>
        <w:spacing w:line="560" w:lineRule="exact"/>
        <w:ind w:firstLineChars="200" w:firstLine="560"/>
        <w:jc w:val="left"/>
        <w:outlineLvl w:val="0"/>
        <w:rPr>
          <w:rFonts w:ascii="黑体" w:eastAsia="黑体" w:hAnsi="黑体" w:cs="黑体"/>
          <w:bCs/>
          <w:sz w:val="28"/>
          <w:szCs w:val="28"/>
        </w:rPr>
      </w:pPr>
      <w:r>
        <w:rPr>
          <w:rFonts w:ascii="黑体" w:eastAsia="黑体" w:hAnsi="黑体" w:cs="黑体" w:hint="eastAsia"/>
          <w:bCs/>
          <w:sz w:val="28"/>
          <w:szCs w:val="28"/>
        </w:rPr>
        <w:t>一、项目背景</w:t>
      </w:r>
    </w:p>
    <w:p w:rsidR="00AC5DAC" w:rsidRDefault="00AC5DAC" w:rsidP="00DD25F9">
      <w:pPr>
        <w:adjustRightInd w:val="0"/>
        <w:snapToGrid w:val="0"/>
        <w:spacing w:line="560" w:lineRule="exact"/>
        <w:ind w:firstLineChars="200" w:firstLine="560"/>
        <w:outlineLvl w:val="0"/>
        <w:rPr>
          <w:rFonts w:ascii="仿宋_GB2312" w:eastAsia="仿宋_GB2312" w:hAnsi="宋体"/>
          <w:b/>
          <w:sz w:val="28"/>
          <w:szCs w:val="28"/>
        </w:rPr>
      </w:pPr>
      <w:r>
        <w:rPr>
          <w:rFonts w:ascii="仿宋_GB2312" w:eastAsia="仿宋_GB2312" w:hAnsi="宋体" w:hint="eastAsia"/>
          <w:b/>
          <w:sz w:val="28"/>
          <w:szCs w:val="28"/>
        </w:rPr>
        <w:t>（一）人口背景</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上海市是我国人口老龄化时间最早、老龄化程度最严重的地区。静安区作为上海市的中心城区，人口老龄化、高龄化程度日益加深，已经进入深度老龄化阶段。据统计，截至2024年12月31日，静安区户籍总人口90.07万人，60岁及以上户籍老年人口38.06万人，占总人口的442.26%， 80岁及以上的高龄老人5.</w:t>
      </w:r>
      <w:r>
        <w:rPr>
          <w:rFonts w:ascii="仿宋_GB2312" w:eastAsia="仿宋_GB2312" w:hAnsi="宋体"/>
          <w:bCs/>
          <w:sz w:val="28"/>
          <w:szCs w:val="28"/>
        </w:rPr>
        <w:t>4</w:t>
      </w:r>
      <w:r>
        <w:rPr>
          <w:rFonts w:ascii="仿宋_GB2312" w:eastAsia="仿宋_GB2312" w:hAnsi="宋体" w:hint="eastAsia"/>
          <w:bCs/>
          <w:sz w:val="28"/>
          <w:szCs w:val="28"/>
        </w:rPr>
        <w:t>8万人，占全区老年人口的1</w:t>
      </w:r>
      <w:r>
        <w:rPr>
          <w:rFonts w:ascii="仿宋_GB2312" w:eastAsia="仿宋_GB2312" w:hAnsi="宋体"/>
          <w:bCs/>
          <w:sz w:val="28"/>
          <w:szCs w:val="28"/>
        </w:rPr>
        <w:t>4</w:t>
      </w:r>
      <w:r>
        <w:rPr>
          <w:rFonts w:ascii="仿宋_GB2312" w:eastAsia="仿宋_GB2312" w:hAnsi="宋体" w:hint="eastAsia"/>
          <w:bCs/>
          <w:sz w:val="28"/>
          <w:szCs w:val="28"/>
        </w:rPr>
        <w:t>.38%。另外，静安的独居老年人数也达到了1.59万人，占全区老年人口的</w:t>
      </w:r>
      <w:r>
        <w:rPr>
          <w:rFonts w:ascii="仿宋_GB2312" w:eastAsia="仿宋_GB2312" w:hAnsi="宋体"/>
          <w:bCs/>
          <w:sz w:val="28"/>
          <w:szCs w:val="28"/>
        </w:rPr>
        <w:t>4</w:t>
      </w:r>
      <w:r>
        <w:rPr>
          <w:rFonts w:ascii="仿宋_GB2312" w:eastAsia="仿宋_GB2312" w:hAnsi="宋体" w:hint="eastAsia"/>
          <w:bCs/>
          <w:sz w:val="28"/>
          <w:szCs w:val="28"/>
        </w:rPr>
        <w:t>.18%。老年人收入相对较低，因年龄、身体状况、生活环境等因素影响，老年人遭受意外伤害、身患疾病的概率明显高于其他年龄群体。</w:t>
      </w:r>
    </w:p>
    <w:p w:rsidR="00AC5DAC" w:rsidRDefault="00AC5DAC" w:rsidP="00DD25F9">
      <w:pPr>
        <w:numPr>
          <w:ilvl w:val="0"/>
          <w:numId w:val="1"/>
        </w:numPr>
        <w:adjustRightInd w:val="0"/>
        <w:snapToGrid w:val="0"/>
        <w:spacing w:line="560" w:lineRule="exact"/>
        <w:ind w:firstLineChars="200" w:firstLine="560"/>
        <w:outlineLvl w:val="0"/>
        <w:rPr>
          <w:rFonts w:ascii="仿宋_GB2312" w:eastAsia="仿宋_GB2312" w:hAnsi="宋体"/>
          <w:b/>
          <w:sz w:val="28"/>
          <w:szCs w:val="28"/>
        </w:rPr>
      </w:pPr>
      <w:r>
        <w:rPr>
          <w:rFonts w:ascii="仿宋_GB2312" w:eastAsia="仿宋_GB2312" w:hAnsi="宋体" w:hint="eastAsia"/>
          <w:b/>
          <w:sz w:val="28"/>
          <w:szCs w:val="28"/>
        </w:rPr>
        <w:t>政策背景</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近些年，政府机构陆续发文，强调重视老年人意外伤害保险工作，强调老年人意外伤害保障机制是完善社会养老保障体系的重要内容，是落实党和政府民生政策的具体体现。《关于加快发展养老服务业的若干意见》、《关于加快发展现代保险服务业的若干意见》、《关于进一步加强老年人优待工作的意见》等政策文件提出，“引导和规范商业银行、保险公司、证券公司等金融机构开发适合老年人的理财、信贷、保险等产品”、“鼓励老年人投保健康保险、长期护理保险、意外伤害保险等人身保险产品”、“要把发展现代保险服务业作为保</w:t>
      </w:r>
      <w:r>
        <w:rPr>
          <w:rFonts w:ascii="仿宋_GB2312" w:eastAsia="仿宋_GB2312" w:hAnsi="宋体" w:hint="eastAsia"/>
          <w:bCs/>
          <w:sz w:val="28"/>
          <w:szCs w:val="28"/>
        </w:rPr>
        <w:lastRenderedPageBreak/>
        <w:t>障改善民生的重要抓手”、“倡导老年人投保意外伤害保险，保险公司对参保老年人应给予保险费、保险金额等方面的优惠”。2016年5月1日，《上海市老年人权益保障条例》开始施行，条例指出：积极应对老龄化是促进本市经济社会协调发展的一项长期战略任务。本市建立健全保障老年人权益的各项制度，逐步改善保障老年人生活、健康、安全以及参与社会发展的条件，关心老年人的精神文化需求，实现老有所养、老有所医、老有所为、老有所学、老有所乐。为积极应对人口老龄化带来的养老、医疗等方面的社会风险，提高老年人、家庭和政府应对风险的能力，必须积极探索，逐步建立老年人意外伤害保障机制。</w:t>
      </w:r>
    </w:p>
    <w:p w:rsidR="00AC5DAC" w:rsidRDefault="00AC5DAC" w:rsidP="00DD25F9">
      <w:pPr>
        <w:adjustRightInd w:val="0"/>
        <w:snapToGrid w:val="0"/>
        <w:spacing w:line="560" w:lineRule="exact"/>
        <w:ind w:firstLineChars="200" w:firstLine="560"/>
        <w:outlineLvl w:val="0"/>
        <w:rPr>
          <w:rFonts w:ascii="黑体" w:eastAsia="黑体" w:hAnsi="黑体" w:cs="黑体"/>
          <w:bCs/>
          <w:sz w:val="28"/>
          <w:szCs w:val="28"/>
        </w:rPr>
      </w:pPr>
      <w:r>
        <w:rPr>
          <w:rFonts w:ascii="黑体" w:eastAsia="黑体" w:hAnsi="黑体" w:cs="黑体" w:hint="eastAsia"/>
          <w:bCs/>
          <w:sz w:val="28"/>
          <w:szCs w:val="28"/>
        </w:rPr>
        <w:t>二、项目实施必要性</w:t>
      </w:r>
    </w:p>
    <w:p w:rsidR="00AC5DAC" w:rsidRDefault="00AC5DAC" w:rsidP="00DD25F9">
      <w:pPr>
        <w:adjustRightInd w:val="0"/>
        <w:snapToGrid w:val="0"/>
        <w:spacing w:line="560" w:lineRule="exact"/>
        <w:ind w:firstLineChars="200" w:firstLine="560"/>
        <w:outlineLvl w:val="0"/>
        <w:rPr>
          <w:rFonts w:ascii="仿宋_GB2312" w:eastAsia="仿宋_GB2312" w:hAnsi="宋体"/>
          <w:b/>
          <w:sz w:val="28"/>
          <w:szCs w:val="28"/>
        </w:rPr>
      </w:pPr>
      <w:r>
        <w:rPr>
          <w:rFonts w:ascii="仿宋_GB2312" w:eastAsia="仿宋_GB2312" w:hAnsi="宋体" w:hint="eastAsia"/>
          <w:b/>
          <w:sz w:val="28"/>
          <w:szCs w:val="28"/>
        </w:rPr>
        <w:t>（一）老人意外伤害事件高发</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老年人由于自身各项身体机能的退化，极容易在室内或者户外等各项活动中遭受意外伤害。高发的跌倒导致的骨折等意外伤害问题直接严重影响老年人的身体健康，影响老年人的晚年生活品质，极容易造成家庭负担，也是老年人意外伤亡事故的重要原因。时常见诸报端的“空巢老人”意外死亡事件更是引起了党和政府的高度重视。</w:t>
      </w:r>
    </w:p>
    <w:p w:rsidR="00AC5DAC" w:rsidRDefault="00AC5DAC" w:rsidP="00DD25F9">
      <w:pPr>
        <w:adjustRightInd w:val="0"/>
        <w:snapToGrid w:val="0"/>
        <w:spacing w:line="560" w:lineRule="exact"/>
        <w:ind w:firstLineChars="200" w:firstLine="560"/>
        <w:outlineLvl w:val="0"/>
        <w:rPr>
          <w:rFonts w:ascii="仿宋_GB2312" w:eastAsia="仿宋_GB2312" w:hAnsi="宋体"/>
          <w:b/>
          <w:sz w:val="28"/>
          <w:szCs w:val="28"/>
        </w:rPr>
      </w:pPr>
      <w:r>
        <w:rPr>
          <w:rFonts w:ascii="仿宋_GB2312" w:eastAsia="仿宋_GB2312" w:hAnsi="宋体" w:hint="eastAsia"/>
          <w:b/>
          <w:sz w:val="28"/>
          <w:szCs w:val="28"/>
        </w:rPr>
        <w:t>（二）探索建立老年人意外伤害保障机制的有力措施</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老年人意外伤害险是由投保人与保险人签订保险合同，在被保险人因遭受外来、突发、非本意、非疾病的事件直接导致老年人身体伤害或死亡时，依照合同约定，给予受益人保险金的一种商业保险。开展老年意外伤害保险工作，有利于建立老年人意外伤害保障机制，有利于提高老年人及家有老年人的家庭应对风险的能力，有利于保护老年人身心健康，有利于构建民生保障网。</w:t>
      </w:r>
    </w:p>
    <w:p w:rsidR="00AC5DAC" w:rsidRDefault="00AC5DAC" w:rsidP="00DD25F9">
      <w:pPr>
        <w:adjustRightInd w:val="0"/>
        <w:snapToGrid w:val="0"/>
        <w:spacing w:line="560" w:lineRule="exact"/>
        <w:ind w:firstLineChars="200" w:firstLine="560"/>
        <w:outlineLvl w:val="0"/>
        <w:rPr>
          <w:rFonts w:ascii="仿宋_GB2312" w:eastAsia="仿宋_GB2312" w:hAnsi="宋体"/>
          <w:b/>
          <w:sz w:val="28"/>
          <w:szCs w:val="28"/>
        </w:rPr>
      </w:pPr>
      <w:r>
        <w:rPr>
          <w:rFonts w:ascii="仿宋_GB2312" w:eastAsia="仿宋_GB2312" w:hAnsi="宋体" w:hint="eastAsia"/>
          <w:b/>
          <w:sz w:val="28"/>
          <w:szCs w:val="28"/>
        </w:rPr>
        <w:lastRenderedPageBreak/>
        <w:t>（三）现有的老年人意外伤害保障制度存在不足</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目前上海市民政局已经连续十多年在全市范围内统一开展“银发无忧”老年人意外伤害综合保障计划，但是在保障内容和保障对象的范围上还存在不足。在上海老年人出行范围越来越广，出行方式越来越多，独居老人越来越多等多重因素下，急需进一步完善意外伤害保障制度，进一步扩大保障内容和保障对象范围。并且，静安区作为中心城区，老龄化程度相对较高，需要更加积极地应对人口老龄化。</w:t>
      </w:r>
    </w:p>
    <w:p w:rsidR="00AC5DAC" w:rsidRDefault="00AC5DAC" w:rsidP="00DD25F9">
      <w:pPr>
        <w:adjustRightInd w:val="0"/>
        <w:snapToGrid w:val="0"/>
        <w:spacing w:line="560" w:lineRule="exact"/>
        <w:ind w:firstLineChars="200" w:firstLine="560"/>
        <w:outlineLvl w:val="0"/>
        <w:rPr>
          <w:rFonts w:ascii="黑体" w:eastAsia="黑体" w:hAnsi="黑体" w:cs="黑体"/>
          <w:bCs/>
          <w:sz w:val="28"/>
          <w:szCs w:val="28"/>
        </w:rPr>
      </w:pPr>
      <w:r>
        <w:rPr>
          <w:rFonts w:ascii="黑体" w:eastAsia="黑体" w:hAnsi="黑体" w:cs="黑体" w:hint="eastAsia"/>
          <w:bCs/>
          <w:sz w:val="28"/>
          <w:szCs w:val="28"/>
        </w:rPr>
        <w:t>三、项目需求</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（一）项目名称：</w:t>
      </w:r>
      <w:r w:rsidR="003955AD">
        <w:rPr>
          <w:rFonts w:ascii="仿宋_GB2312" w:eastAsia="仿宋_GB2312" w:hAnsi="宋体" w:hint="eastAsia"/>
          <w:bCs/>
          <w:sz w:val="28"/>
          <w:szCs w:val="28"/>
        </w:rPr>
        <w:t>2</w:t>
      </w:r>
      <w:r w:rsidR="003955AD">
        <w:rPr>
          <w:rFonts w:ascii="仿宋_GB2312" w:eastAsia="仿宋_GB2312" w:hAnsi="宋体"/>
          <w:bCs/>
          <w:sz w:val="28"/>
          <w:szCs w:val="28"/>
        </w:rPr>
        <w:t>025年</w:t>
      </w:r>
      <w:r>
        <w:rPr>
          <w:rFonts w:ascii="仿宋_GB2312" w:eastAsia="仿宋_GB2312" w:hAnsi="宋体" w:hint="eastAsia"/>
          <w:bCs/>
          <w:sz w:val="28"/>
          <w:szCs w:val="28"/>
        </w:rPr>
        <w:t>静安区老年人团体人身意外伤害专项保险项目</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（二）项目采购人：静安区养老服务发展中心</w:t>
      </w:r>
      <w:r w:rsidR="001C7036" w:rsidRPr="001C7036">
        <w:rPr>
          <w:rFonts w:ascii="仿宋_GB2312" w:eastAsia="仿宋_GB2312" w:hAnsi="宋体" w:hint="eastAsia"/>
          <w:bCs/>
          <w:sz w:val="28"/>
          <w:szCs w:val="28"/>
        </w:rPr>
        <w:t>（上海市静安区社会福利院）</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（三）项目采购类型：老年人团体人身意外伤害保险</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（四）项目保障对象：年满60周岁且为静安区户籍的老年人、及在静安区内涉老机构内参加活动的年满60周岁的老年人。</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1.年满60周岁的老年人是指出险时年龄满60周岁及以上的老年人。</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2.涉老机构包括</w:t>
      </w:r>
      <w:r w:rsidRPr="00871BAF">
        <w:rPr>
          <w:rFonts w:ascii="仿宋_GB2312" w:eastAsia="仿宋_GB2312" w:hAnsi="宋体" w:hint="eastAsia"/>
          <w:bCs/>
          <w:sz w:val="28"/>
          <w:szCs w:val="28"/>
        </w:rPr>
        <w:t>养老机构、综合为老服务中心、长者照护之家、老年人日间照料中心、社区长者食堂、社区老年人助餐点、长者运动健康之家、家门口养老服务站、乐龄家园服务站、老年人活动室</w:t>
      </w:r>
      <w:r>
        <w:rPr>
          <w:rFonts w:ascii="仿宋_GB2312" w:eastAsia="仿宋_GB2312" w:hAnsi="宋体" w:hint="eastAsia"/>
          <w:bCs/>
          <w:sz w:val="28"/>
          <w:szCs w:val="28"/>
        </w:rPr>
        <w:t>等为老服务机构。新增涉老机构自动加入。</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（五）项目预算：</w:t>
      </w:r>
      <w:r w:rsidRPr="00871BAF">
        <w:rPr>
          <w:rFonts w:ascii="仿宋_GB2312" w:eastAsia="仿宋_GB2312" w:hAnsi="宋体" w:hint="eastAsia"/>
          <w:bCs/>
          <w:sz w:val="28"/>
          <w:szCs w:val="28"/>
        </w:rPr>
        <w:t>248</w:t>
      </w:r>
      <w:r w:rsidRPr="00871BAF">
        <w:rPr>
          <w:rFonts w:ascii="仿宋_GB2312" w:eastAsia="仿宋_GB2312" w:hAnsi="宋体"/>
          <w:bCs/>
          <w:sz w:val="28"/>
          <w:szCs w:val="28"/>
        </w:rPr>
        <w:t>00</w:t>
      </w:r>
      <w:r w:rsidRPr="00871BAF">
        <w:rPr>
          <w:rFonts w:ascii="仿宋_GB2312" w:eastAsia="仿宋_GB2312" w:hAnsi="宋体" w:hint="eastAsia"/>
          <w:bCs/>
          <w:sz w:val="28"/>
          <w:szCs w:val="28"/>
        </w:rPr>
        <w:t>00</w:t>
      </w:r>
      <w:r>
        <w:rPr>
          <w:rFonts w:ascii="仿宋_GB2312" w:eastAsia="仿宋_GB2312" w:hAnsi="宋体" w:hint="eastAsia"/>
          <w:bCs/>
          <w:sz w:val="28"/>
          <w:szCs w:val="28"/>
        </w:rPr>
        <w:t>元</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（六）项目承接对象确定方式：招投标</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（七）合同</w:t>
      </w:r>
      <w:r w:rsidR="00DB1F6C">
        <w:rPr>
          <w:rFonts w:ascii="仿宋_GB2312" w:eastAsia="仿宋_GB2312" w:hAnsi="宋体" w:hint="eastAsia"/>
          <w:bCs/>
          <w:sz w:val="28"/>
          <w:szCs w:val="28"/>
        </w:rPr>
        <w:t>服务</w:t>
      </w:r>
      <w:r>
        <w:rPr>
          <w:rFonts w:ascii="仿宋_GB2312" w:eastAsia="仿宋_GB2312" w:hAnsi="宋体" w:hint="eastAsia"/>
          <w:bCs/>
          <w:sz w:val="28"/>
          <w:szCs w:val="28"/>
        </w:rPr>
        <w:t>期限：</w:t>
      </w:r>
      <w:r w:rsidR="003955AD">
        <w:rPr>
          <w:rFonts w:ascii="仿宋_GB2312" w:eastAsia="仿宋_GB2312" w:hAnsi="宋体" w:hint="eastAsia"/>
          <w:bCs/>
          <w:sz w:val="28"/>
          <w:szCs w:val="28"/>
        </w:rPr>
        <w:t>2</w:t>
      </w:r>
      <w:r w:rsidR="003955AD">
        <w:rPr>
          <w:rFonts w:ascii="仿宋_GB2312" w:eastAsia="仿宋_GB2312" w:hAnsi="宋体"/>
          <w:bCs/>
          <w:sz w:val="28"/>
          <w:szCs w:val="28"/>
        </w:rPr>
        <w:t>025年</w:t>
      </w:r>
      <w:r w:rsidR="003955AD">
        <w:rPr>
          <w:rFonts w:ascii="仿宋_GB2312" w:eastAsia="仿宋_GB2312" w:hAnsi="宋体" w:hint="eastAsia"/>
          <w:bCs/>
          <w:sz w:val="28"/>
          <w:szCs w:val="28"/>
        </w:rPr>
        <w:t>1</w:t>
      </w:r>
      <w:r w:rsidR="003955AD">
        <w:rPr>
          <w:rFonts w:ascii="仿宋_GB2312" w:eastAsia="仿宋_GB2312" w:hAnsi="宋体"/>
          <w:bCs/>
          <w:sz w:val="28"/>
          <w:szCs w:val="28"/>
        </w:rPr>
        <w:t>1月6日</w:t>
      </w:r>
      <w:r w:rsidR="00DB1F6C">
        <w:rPr>
          <w:rFonts w:ascii="仿宋_GB2312" w:eastAsia="仿宋_GB2312" w:hAnsi="宋体"/>
          <w:bCs/>
          <w:sz w:val="28"/>
          <w:szCs w:val="28"/>
        </w:rPr>
        <w:t>零时</w:t>
      </w:r>
      <w:r w:rsidR="003955AD">
        <w:rPr>
          <w:rFonts w:ascii="仿宋_GB2312" w:eastAsia="仿宋_GB2312" w:hAnsi="宋体"/>
          <w:bCs/>
          <w:sz w:val="28"/>
          <w:szCs w:val="28"/>
        </w:rPr>
        <w:t>至</w:t>
      </w:r>
      <w:r w:rsidR="003955AD">
        <w:rPr>
          <w:rFonts w:ascii="仿宋_GB2312" w:eastAsia="仿宋_GB2312" w:hAnsi="宋体" w:hint="eastAsia"/>
          <w:bCs/>
          <w:sz w:val="28"/>
          <w:szCs w:val="28"/>
        </w:rPr>
        <w:t>2</w:t>
      </w:r>
      <w:r w:rsidR="003955AD">
        <w:rPr>
          <w:rFonts w:ascii="仿宋_GB2312" w:eastAsia="仿宋_GB2312" w:hAnsi="宋体"/>
          <w:bCs/>
          <w:sz w:val="28"/>
          <w:szCs w:val="28"/>
        </w:rPr>
        <w:t>026年</w:t>
      </w:r>
      <w:r w:rsidR="003955AD">
        <w:rPr>
          <w:rFonts w:ascii="仿宋_GB2312" w:eastAsia="仿宋_GB2312" w:hAnsi="宋体" w:hint="eastAsia"/>
          <w:bCs/>
          <w:sz w:val="28"/>
          <w:szCs w:val="28"/>
        </w:rPr>
        <w:t>1</w:t>
      </w:r>
      <w:r w:rsidR="003955AD">
        <w:rPr>
          <w:rFonts w:ascii="仿宋_GB2312" w:eastAsia="仿宋_GB2312" w:hAnsi="宋体"/>
          <w:bCs/>
          <w:sz w:val="28"/>
          <w:szCs w:val="28"/>
        </w:rPr>
        <w:t>1月</w:t>
      </w:r>
      <w:r w:rsidR="003955AD">
        <w:rPr>
          <w:rFonts w:ascii="仿宋_GB2312" w:eastAsia="仿宋_GB2312" w:hAnsi="宋体" w:hint="eastAsia"/>
          <w:bCs/>
          <w:sz w:val="28"/>
          <w:szCs w:val="28"/>
        </w:rPr>
        <w:lastRenderedPageBreak/>
        <w:t>6日</w:t>
      </w:r>
      <w:r w:rsidR="00DB1F6C">
        <w:rPr>
          <w:rFonts w:ascii="仿宋_GB2312" w:eastAsia="仿宋_GB2312" w:hAnsi="宋体" w:hint="eastAsia"/>
          <w:bCs/>
          <w:sz w:val="28"/>
          <w:szCs w:val="28"/>
        </w:rPr>
        <w:t>零时</w:t>
      </w:r>
      <w:r>
        <w:rPr>
          <w:rFonts w:ascii="仿宋_GB2312" w:eastAsia="仿宋_GB2312" w:hAnsi="宋体" w:hint="eastAsia"/>
          <w:bCs/>
          <w:sz w:val="28"/>
          <w:szCs w:val="28"/>
        </w:rPr>
        <w:t>。</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（八）保障内容：意外死亡、意外伤残、意外伤害骨折、意外伤害住院津贴、食物中毒身故、食物中毒等。</w:t>
      </w:r>
      <w:r w:rsidR="00A136CA">
        <w:rPr>
          <w:rFonts w:ascii="仿宋_GB2312" w:eastAsia="仿宋_GB2312" w:hAnsi="宋体" w:hint="eastAsia"/>
          <w:bCs/>
          <w:sz w:val="30"/>
          <w:szCs w:val="30"/>
        </w:rPr>
        <w:t>(详见下表)</w:t>
      </w:r>
    </w:p>
    <w:tbl>
      <w:tblPr>
        <w:tblpPr w:leftFromText="180" w:rightFromText="180" w:vertAnchor="text" w:horzAnchor="margin" w:tblpY="318"/>
        <w:tblOverlap w:val="never"/>
        <w:tblW w:w="8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738"/>
        <w:gridCol w:w="3912"/>
      </w:tblGrid>
      <w:tr w:rsidR="00A136CA" w:rsidTr="00A136CA">
        <w:trPr>
          <w:trHeight w:val="343"/>
        </w:trPr>
        <w:tc>
          <w:tcPr>
            <w:tcW w:w="959" w:type="dxa"/>
          </w:tcPr>
          <w:p w:rsidR="00A136CA" w:rsidRDefault="00A136CA" w:rsidP="00A136CA">
            <w:pPr>
              <w:spacing w:line="360" w:lineRule="auto"/>
              <w:ind w:rightChars="40" w:right="84"/>
              <w:jc w:val="center"/>
              <w:rPr>
                <w:rFonts w:ascii="宋体" w:hAnsi="宋体" w:cs="Arial"/>
                <w:b/>
                <w:sz w:val="30"/>
                <w:szCs w:val="30"/>
              </w:rPr>
            </w:pPr>
            <w:r>
              <w:rPr>
                <w:rFonts w:ascii="宋体" w:hAnsi="宋体" w:cs="Arial" w:hint="eastAsia"/>
                <w:b/>
                <w:sz w:val="30"/>
                <w:szCs w:val="30"/>
              </w:rPr>
              <w:t>类别</w:t>
            </w:r>
          </w:p>
        </w:tc>
        <w:tc>
          <w:tcPr>
            <w:tcW w:w="3738" w:type="dxa"/>
            <w:vAlign w:val="center"/>
          </w:tcPr>
          <w:p w:rsidR="00A136CA" w:rsidRDefault="00A136CA" w:rsidP="00A136CA">
            <w:pPr>
              <w:spacing w:line="360" w:lineRule="auto"/>
              <w:ind w:rightChars="40" w:right="84"/>
              <w:jc w:val="center"/>
              <w:rPr>
                <w:rFonts w:ascii="宋体" w:hAnsi="宋体" w:cs="Arial"/>
                <w:b/>
                <w:sz w:val="30"/>
                <w:szCs w:val="30"/>
              </w:rPr>
            </w:pPr>
            <w:r>
              <w:rPr>
                <w:rFonts w:ascii="宋体" w:hAnsi="宋体" w:cs="Arial" w:hint="eastAsia"/>
                <w:b/>
                <w:sz w:val="30"/>
                <w:szCs w:val="30"/>
              </w:rPr>
              <w:t>保险项目</w:t>
            </w:r>
          </w:p>
        </w:tc>
        <w:tc>
          <w:tcPr>
            <w:tcW w:w="3912" w:type="dxa"/>
            <w:vAlign w:val="center"/>
          </w:tcPr>
          <w:p w:rsidR="00A136CA" w:rsidRDefault="00A136CA" w:rsidP="00A136CA">
            <w:pPr>
              <w:spacing w:line="360" w:lineRule="auto"/>
              <w:jc w:val="center"/>
              <w:rPr>
                <w:rFonts w:ascii="宋体" w:hAnsi="宋体" w:cs="Arial"/>
                <w:b/>
                <w:sz w:val="30"/>
                <w:szCs w:val="30"/>
              </w:rPr>
            </w:pPr>
            <w:r>
              <w:rPr>
                <w:rFonts w:ascii="宋体" w:hAnsi="宋体" w:cs="Arial" w:hint="eastAsia"/>
                <w:b/>
                <w:sz w:val="30"/>
                <w:szCs w:val="30"/>
              </w:rPr>
              <w:t>最低保险金额</w:t>
            </w:r>
          </w:p>
        </w:tc>
      </w:tr>
      <w:tr w:rsidR="00A136CA" w:rsidTr="00A136CA">
        <w:trPr>
          <w:trHeight w:val="496"/>
        </w:trPr>
        <w:tc>
          <w:tcPr>
            <w:tcW w:w="959" w:type="dxa"/>
            <w:vMerge w:val="restart"/>
            <w:textDirection w:val="tbRlV"/>
          </w:tcPr>
          <w:p w:rsidR="00A136CA" w:rsidRDefault="00A136CA" w:rsidP="00A136CA">
            <w:pPr>
              <w:spacing w:line="360" w:lineRule="auto"/>
              <w:ind w:left="113" w:right="113"/>
              <w:jc w:val="center"/>
              <w:rPr>
                <w:rFonts w:ascii="仿宋_GB2312" w:eastAsia="仿宋_GB2312" w:hAnsi="宋体" w:cs="Arial"/>
                <w:sz w:val="30"/>
                <w:szCs w:val="30"/>
              </w:rPr>
            </w:pPr>
            <w:r>
              <w:rPr>
                <w:rFonts w:ascii="仿宋_GB2312" w:eastAsia="仿宋_GB2312" w:hAnsi="宋体" w:cs="Arial" w:hint="eastAsia"/>
                <w:sz w:val="30"/>
                <w:szCs w:val="30"/>
              </w:rPr>
              <w:t>基 本 部 分</w:t>
            </w:r>
          </w:p>
        </w:tc>
        <w:tc>
          <w:tcPr>
            <w:tcW w:w="3738"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意外身故保险金</w:t>
            </w:r>
          </w:p>
        </w:tc>
        <w:tc>
          <w:tcPr>
            <w:tcW w:w="3912"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20,000元/人</w:t>
            </w:r>
          </w:p>
        </w:tc>
      </w:tr>
      <w:tr w:rsidR="00A136CA" w:rsidTr="00A136CA">
        <w:trPr>
          <w:trHeight w:val="696"/>
        </w:trPr>
        <w:tc>
          <w:tcPr>
            <w:tcW w:w="959" w:type="dxa"/>
            <w:vMerge/>
          </w:tcPr>
          <w:p w:rsidR="00A136CA" w:rsidRDefault="00A136CA" w:rsidP="00A136CA">
            <w:pPr>
              <w:spacing w:line="360" w:lineRule="auto"/>
              <w:jc w:val="center"/>
              <w:rPr>
                <w:rFonts w:ascii="仿宋_GB2312" w:eastAsia="仿宋_GB2312" w:hAnsi="宋体" w:cs="Arial"/>
                <w:sz w:val="30"/>
                <w:szCs w:val="30"/>
              </w:rPr>
            </w:pPr>
          </w:p>
        </w:tc>
        <w:tc>
          <w:tcPr>
            <w:tcW w:w="3738"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意外伤害残疾保险金</w:t>
            </w:r>
          </w:p>
        </w:tc>
        <w:tc>
          <w:tcPr>
            <w:tcW w:w="3912"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50,000元/人</w:t>
            </w:r>
          </w:p>
        </w:tc>
      </w:tr>
      <w:tr w:rsidR="00A136CA" w:rsidTr="00A136CA">
        <w:trPr>
          <w:trHeight w:val="686"/>
        </w:trPr>
        <w:tc>
          <w:tcPr>
            <w:tcW w:w="959" w:type="dxa"/>
            <w:vMerge/>
          </w:tcPr>
          <w:p w:rsidR="00A136CA" w:rsidRDefault="00A136CA" w:rsidP="00A136CA">
            <w:pPr>
              <w:spacing w:line="360" w:lineRule="auto"/>
              <w:jc w:val="center"/>
              <w:rPr>
                <w:rFonts w:ascii="仿宋_GB2312" w:eastAsia="仿宋_GB2312" w:hAnsi="宋体" w:cs="Arial"/>
                <w:sz w:val="30"/>
                <w:szCs w:val="30"/>
              </w:rPr>
            </w:pPr>
          </w:p>
        </w:tc>
        <w:tc>
          <w:tcPr>
            <w:tcW w:w="3738"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意外伤害住院津贴保险金</w:t>
            </w:r>
          </w:p>
        </w:tc>
        <w:tc>
          <w:tcPr>
            <w:tcW w:w="3912"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sz w:val="30"/>
                <w:szCs w:val="30"/>
              </w:rPr>
              <w:t>10</w:t>
            </w:r>
            <w:r>
              <w:rPr>
                <w:rFonts w:ascii="仿宋_GB2312" w:eastAsia="仿宋_GB2312" w:hAnsi="宋体" w:hint="eastAsia"/>
                <w:sz w:val="30"/>
                <w:szCs w:val="30"/>
              </w:rPr>
              <w:t>0元/天</w:t>
            </w:r>
            <w:r>
              <w:rPr>
                <w:rFonts w:ascii="仿宋_GB2312" w:eastAsia="仿宋_GB2312" w:hAnsi="宋体" w:cs="Arial" w:hint="eastAsia"/>
                <w:sz w:val="30"/>
                <w:szCs w:val="30"/>
              </w:rPr>
              <w:t>/人</w:t>
            </w:r>
          </w:p>
        </w:tc>
      </w:tr>
      <w:tr w:rsidR="00A136CA" w:rsidTr="00A136CA">
        <w:trPr>
          <w:trHeight w:val="686"/>
        </w:trPr>
        <w:tc>
          <w:tcPr>
            <w:tcW w:w="959" w:type="dxa"/>
            <w:vMerge/>
          </w:tcPr>
          <w:p w:rsidR="00A136CA" w:rsidRDefault="00A136CA" w:rsidP="00A136CA">
            <w:pPr>
              <w:spacing w:line="360" w:lineRule="auto"/>
              <w:jc w:val="center"/>
              <w:rPr>
                <w:rFonts w:ascii="仿宋_GB2312" w:eastAsia="仿宋_GB2312" w:hAnsi="宋体" w:cs="Arial"/>
                <w:sz w:val="30"/>
                <w:szCs w:val="30"/>
              </w:rPr>
            </w:pPr>
          </w:p>
        </w:tc>
        <w:tc>
          <w:tcPr>
            <w:tcW w:w="3738"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意外伤害医疗费自付部分</w:t>
            </w:r>
          </w:p>
        </w:tc>
        <w:tc>
          <w:tcPr>
            <w:tcW w:w="3912" w:type="dxa"/>
            <w:vAlign w:val="center"/>
          </w:tcPr>
          <w:p w:rsidR="00A136CA" w:rsidRDefault="00A136CA" w:rsidP="00A136CA">
            <w:pPr>
              <w:spacing w:line="360" w:lineRule="auto"/>
              <w:jc w:val="center"/>
              <w:rPr>
                <w:rFonts w:ascii="仿宋_GB2312" w:eastAsia="仿宋_GB2312" w:hAnsi="宋体"/>
                <w:sz w:val="30"/>
                <w:szCs w:val="30"/>
              </w:rPr>
            </w:pPr>
            <w:r>
              <w:rPr>
                <w:rFonts w:ascii="仿宋_GB2312" w:eastAsia="仿宋_GB2312" w:hAnsi="宋体"/>
                <w:sz w:val="30"/>
                <w:szCs w:val="30"/>
              </w:rPr>
              <w:t>10</w:t>
            </w:r>
            <w:r>
              <w:rPr>
                <w:rFonts w:ascii="仿宋_GB2312" w:eastAsia="仿宋_GB2312" w:hAnsi="宋体" w:hint="eastAsia"/>
                <w:sz w:val="30"/>
                <w:szCs w:val="30"/>
              </w:rPr>
              <w:t>00元</w:t>
            </w:r>
            <w:r>
              <w:rPr>
                <w:rFonts w:ascii="仿宋_GB2312" w:eastAsia="仿宋_GB2312" w:hAnsi="宋体" w:cs="Arial" w:hint="eastAsia"/>
                <w:sz w:val="30"/>
                <w:szCs w:val="30"/>
              </w:rPr>
              <w:t>/人</w:t>
            </w:r>
          </w:p>
        </w:tc>
      </w:tr>
      <w:tr w:rsidR="00A136CA" w:rsidTr="00A136CA">
        <w:trPr>
          <w:trHeight w:val="1081"/>
        </w:trPr>
        <w:tc>
          <w:tcPr>
            <w:tcW w:w="959" w:type="dxa"/>
            <w:vMerge/>
          </w:tcPr>
          <w:p w:rsidR="00A136CA" w:rsidRDefault="00A136CA" w:rsidP="00A136CA">
            <w:pPr>
              <w:spacing w:line="360" w:lineRule="auto"/>
              <w:jc w:val="center"/>
              <w:rPr>
                <w:rFonts w:ascii="仿宋_GB2312" w:eastAsia="仿宋_GB2312" w:hAnsi="宋体" w:cs="Arial"/>
                <w:sz w:val="30"/>
                <w:szCs w:val="30"/>
              </w:rPr>
            </w:pPr>
          </w:p>
        </w:tc>
        <w:tc>
          <w:tcPr>
            <w:tcW w:w="3738"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意外伤害骨折保险金</w:t>
            </w:r>
          </w:p>
        </w:tc>
        <w:tc>
          <w:tcPr>
            <w:tcW w:w="3912"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sz w:val="30"/>
                <w:szCs w:val="30"/>
              </w:rPr>
              <w:t>2</w:t>
            </w:r>
            <w:r>
              <w:rPr>
                <w:rFonts w:ascii="仿宋_GB2312" w:eastAsia="仿宋_GB2312" w:hAnsi="宋体" w:cs="Arial" w:hint="eastAsia"/>
                <w:sz w:val="30"/>
                <w:szCs w:val="30"/>
              </w:rPr>
              <w:t>000元/人</w:t>
            </w:r>
          </w:p>
        </w:tc>
      </w:tr>
      <w:tr w:rsidR="00A136CA" w:rsidTr="00A136CA">
        <w:trPr>
          <w:trHeight w:val="64"/>
        </w:trPr>
        <w:tc>
          <w:tcPr>
            <w:tcW w:w="959" w:type="dxa"/>
            <w:vMerge/>
          </w:tcPr>
          <w:p w:rsidR="00A136CA" w:rsidRDefault="00A136CA" w:rsidP="00A136CA">
            <w:pPr>
              <w:spacing w:line="360" w:lineRule="auto"/>
              <w:jc w:val="center"/>
              <w:rPr>
                <w:rFonts w:ascii="仿宋_GB2312" w:eastAsia="仿宋_GB2312" w:hAnsi="宋体" w:cs="Arial"/>
                <w:sz w:val="30"/>
                <w:szCs w:val="30"/>
              </w:rPr>
            </w:pPr>
          </w:p>
        </w:tc>
        <w:tc>
          <w:tcPr>
            <w:tcW w:w="3738"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食物中毒身故保险金</w:t>
            </w:r>
          </w:p>
        </w:tc>
        <w:tc>
          <w:tcPr>
            <w:tcW w:w="3912"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10,000元/人</w:t>
            </w:r>
          </w:p>
        </w:tc>
      </w:tr>
      <w:tr w:rsidR="00A136CA" w:rsidTr="00A136CA">
        <w:trPr>
          <w:trHeight w:val="329"/>
        </w:trPr>
        <w:tc>
          <w:tcPr>
            <w:tcW w:w="959" w:type="dxa"/>
            <w:vMerge/>
          </w:tcPr>
          <w:p w:rsidR="00A136CA" w:rsidRDefault="00A136CA" w:rsidP="00A136CA">
            <w:pPr>
              <w:spacing w:line="360" w:lineRule="auto"/>
              <w:jc w:val="center"/>
              <w:rPr>
                <w:rFonts w:ascii="仿宋_GB2312" w:eastAsia="仿宋_GB2312" w:hAnsi="宋体" w:cs="Arial"/>
                <w:sz w:val="30"/>
                <w:szCs w:val="30"/>
              </w:rPr>
            </w:pPr>
          </w:p>
        </w:tc>
        <w:tc>
          <w:tcPr>
            <w:tcW w:w="3738"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食物中毒医疗保险金</w:t>
            </w:r>
          </w:p>
        </w:tc>
        <w:tc>
          <w:tcPr>
            <w:tcW w:w="3912"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1,000元/人</w:t>
            </w:r>
          </w:p>
        </w:tc>
      </w:tr>
      <w:tr w:rsidR="00A136CA" w:rsidTr="00A136CA">
        <w:trPr>
          <w:trHeight w:val="329"/>
        </w:trPr>
        <w:tc>
          <w:tcPr>
            <w:tcW w:w="959" w:type="dxa"/>
            <w:vMerge/>
          </w:tcPr>
          <w:p w:rsidR="00A136CA" w:rsidRDefault="00A136CA" w:rsidP="00A136CA">
            <w:pPr>
              <w:spacing w:line="360" w:lineRule="auto"/>
              <w:jc w:val="center"/>
              <w:rPr>
                <w:rFonts w:ascii="仿宋_GB2312" w:eastAsia="仿宋_GB2312" w:hAnsi="宋体" w:cs="Arial"/>
                <w:sz w:val="30"/>
                <w:szCs w:val="30"/>
              </w:rPr>
            </w:pPr>
          </w:p>
        </w:tc>
        <w:tc>
          <w:tcPr>
            <w:tcW w:w="3738"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公共保额</w:t>
            </w:r>
          </w:p>
        </w:tc>
        <w:tc>
          <w:tcPr>
            <w:tcW w:w="3912"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10万/年</w:t>
            </w:r>
          </w:p>
        </w:tc>
      </w:tr>
      <w:tr w:rsidR="00A136CA" w:rsidTr="00A136CA">
        <w:trPr>
          <w:trHeight w:val="329"/>
        </w:trPr>
        <w:tc>
          <w:tcPr>
            <w:tcW w:w="959" w:type="dxa"/>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增值部分</w:t>
            </w:r>
          </w:p>
        </w:tc>
        <w:tc>
          <w:tcPr>
            <w:tcW w:w="3738"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例如疫情保险、人为高空坠物保险等</w:t>
            </w:r>
          </w:p>
        </w:tc>
        <w:tc>
          <w:tcPr>
            <w:tcW w:w="3912" w:type="dxa"/>
            <w:vAlign w:val="center"/>
          </w:tcPr>
          <w:p w:rsidR="00A136CA" w:rsidRDefault="00A136CA" w:rsidP="00A136CA">
            <w:pPr>
              <w:spacing w:line="360" w:lineRule="auto"/>
              <w:jc w:val="center"/>
              <w:rPr>
                <w:rFonts w:ascii="仿宋_GB2312" w:eastAsia="仿宋_GB2312" w:hAnsi="宋体" w:cs="Arial"/>
                <w:sz w:val="30"/>
                <w:szCs w:val="30"/>
              </w:rPr>
            </w:pPr>
            <w:r>
              <w:rPr>
                <w:rFonts w:ascii="仿宋_GB2312" w:eastAsia="仿宋_GB2312" w:hAnsi="宋体" w:cs="Arial" w:hint="eastAsia"/>
                <w:sz w:val="30"/>
                <w:szCs w:val="30"/>
              </w:rPr>
              <w:t>投标人自定</w:t>
            </w:r>
          </w:p>
        </w:tc>
      </w:tr>
    </w:tbl>
    <w:p w:rsidR="00AC5DAC" w:rsidRDefault="00AC5DAC" w:rsidP="00DD25F9">
      <w:pPr>
        <w:adjustRightInd w:val="0"/>
        <w:snapToGrid w:val="0"/>
        <w:spacing w:line="560" w:lineRule="exact"/>
        <w:outlineLvl w:val="0"/>
        <w:rPr>
          <w:rFonts w:ascii="仿宋_GB2312" w:eastAsia="仿宋_GB2312" w:hAnsi="宋体"/>
          <w:bCs/>
          <w:sz w:val="28"/>
          <w:szCs w:val="28"/>
        </w:rPr>
      </w:pPr>
    </w:p>
    <w:p w:rsidR="00A136CA" w:rsidRDefault="00A136CA"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（九）项目服务要求</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为了使所投保保险服务更能体现适合于采购人的特点，投标人应充分了解采购人的现状及风险状况，提供保险服务包括但不限于以下要求：</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1、合法合规</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投标人提供的保险服务应符合法律的规定、监管部门的要求和行</w:t>
      </w:r>
      <w:r>
        <w:rPr>
          <w:rFonts w:ascii="仿宋_GB2312" w:eastAsia="仿宋_GB2312" w:hAnsi="宋体" w:hint="eastAsia"/>
          <w:bCs/>
          <w:sz w:val="28"/>
          <w:szCs w:val="28"/>
        </w:rPr>
        <w:lastRenderedPageBreak/>
        <w:t>业标准。</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2、优先服务</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投保人应具有良好的财务、信誉状况，具有较强的偿付能力。同时投标人在响应招标文件时，应考虑针对本项目开设绿色通道服务，确保本项目下的相关当事人可以获取优先、快捷、优质的服务。</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3、投保服务</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年满60周岁的老年人是出险时年龄满60周岁及以上的老年人。本次投保采取无名单承保，理赔时请投标人提供相应的人性化理赔方案。</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4、理赔服务</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对各险种理赔服务和时限作出明确说明和承诺，对难以准确界定保险责任和赔偿金额，但案情具有特殊社会意义的，投保应该能够制定出专门针对此类案件的解决方案，方案要切实可行，充分考虑人身保险风险的特殊性和索赔案件的个性特点，为被保险人提供人性化的解决方案。</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在理赔服务中，保险公司应简化程序，开通快捷，便利的绿色通道，确保老年人能够顺利完成理赔手续。</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5、专职服务部门</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投标人应当成立专门的保险理赔、服务团队，负责本项目保险的投保、理赔以及联系、协调等事项。由投标人设置项目组长，同时由有经验的专业理赔人员负责理赔服务工作、并配备相应的办公设备，设立热线电话，负责受理人身保险的事故报案、咨询、疑难解答和投诉处理。</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项目服务部门设置及其要求：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838"/>
        <w:gridCol w:w="1111"/>
        <w:gridCol w:w="4995"/>
      </w:tblGrid>
      <w:tr w:rsidR="00AC5DAC">
        <w:trPr>
          <w:trHeight w:val="1424"/>
        </w:trPr>
        <w:tc>
          <w:tcPr>
            <w:tcW w:w="1384"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lastRenderedPageBreak/>
              <w:t>部门名称</w:t>
            </w:r>
          </w:p>
        </w:tc>
        <w:tc>
          <w:tcPr>
            <w:tcW w:w="851"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岗位数</w:t>
            </w:r>
          </w:p>
        </w:tc>
        <w:tc>
          <w:tcPr>
            <w:tcW w:w="1134" w:type="dxa"/>
            <w:vAlign w:val="center"/>
          </w:tcPr>
          <w:p w:rsidR="00AC5DAC" w:rsidRDefault="00AC5DAC">
            <w:pPr>
              <w:adjustRightInd w:val="0"/>
              <w:snapToGrid w:val="0"/>
              <w:spacing w:line="560" w:lineRule="exact"/>
              <w:jc w:val="center"/>
              <w:outlineLvl w:val="0"/>
              <w:rPr>
                <w:rFonts w:ascii="仿宋_GB2312" w:eastAsia="仿宋_GB2312" w:hAnsi="宋体"/>
                <w:bCs/>
                <w:sz w:val="28"/>
                <w:szCs w:val="28"/>
              </w:rPr>
            </w:pPr>
            <w:r>
              <w:rPr>
                <w:rFonts w:ascii="仿宋_GB2312" w:eastAsia="仿宋_GB2312" w:hAnsi="宋体" w:hint="eastAsia"/>
                <w:bCs/>
                <w:sz w:val="28"/>
                <w:szCs w:val="28"/>
              </w:rPr>
              <w:t>资质</w:t>
            </w:r>
          </w:p>
        </w:tc>
        <w:tc>
          <w:tcPr>
            <w:tcW w:w="5153" w:type="dxa"/>
            <w:vAlign w:val="center"/>
          </w:tcPr>
          <w:p w:rsidR="00AC5DAC" w:rsidRDefault="00AC5DAC">
            <w:pPr>
              <w:adjustRightInd w:val="0"/>
              <w:snapToGrid w:val="0"/>
              <w:spacing w:line="560" w:lineRule="exact"/>
              <w:jc w:val="center"/>
              <w:outlineLvl w:val="0"/>
              <w:rPr>
                <w:rFonts w:ascii="仿宋_GB2312" w:eastAsia="仿宋_GB2312" w:hAnsi="宋体"/>
                <w:bCs/>
                <w:sz w:val="28"/>
                <w:szCs w:val="28"/>
              </w:rPr>
            </w:pPr>
            <w:r>
              <w:rPr>
                <w:rFonts w:ascii="仿宋_GB2312" w:eastAsia="仿宋_GB2312" w:hAnsi="宋体" w:hint="eastAsia"/>
                <w:bCs/>
                <w:sz w:val="28"/>
                <w:szCs w:val="28"/>
              </w:rPr>
              <w:t>工 作 职 责</w:t>
            </w:r>
          </w:p>
        </w:tc>
      </w:tr>
      <w:tr w:rsidR="00AC5DAC">
        <w:trPr>
          <w:trHeight w:val="1424"/>
        </w:trPr>
        <w:tc>
          <w:tcPr>
            <w:tcW w:w="1384"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项目组长</w:t>
            </w:r>
          </w:p>
        </w:tc>
        <w:tc>
          <w:tcPr>
            <w:tcW w:w="851"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1</w:t>
            </w:r>
          </w:p>
        </w:tc>
        <w:tc>
          <w:tcPr>
            <w:tcW w:w="1134"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5年保险工作经验</w:t>
            </w:r>
          </w:p>
        </w:tc>
        <w:tc>
          <w:tcPr>
            <w:tcW w:w="5153"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负责项目服务的全面统筹工作，保障项目按招标要求运行，监督组员工作，向招标人汇报项目运行情况。</w:t>
            </w:r>
          </w:p>
        </w:tc>
      </w:tr>
      <w:tr w:rsidR="00AC5DAC">
        <w:tc>
          <w:tcPr>
            <w:tcW w:w="1384"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服务专员</w:t>
            </w:r>
          </w:p>
        </w:tc>
        <w:tc>
          <w:tcPr>
            <w:tcW w:w="851"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1</w:t>
            </w:r>
          </w:p>
        </w:tc>
        <w:tc>
          <w:tcPr>
            <w:tcW w:w="1134"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2年保险工作经验</w:t>
            </w:r>
          </w:p>
        </w:tc>
        <w:tc>
          <w:tcPr>
            <w:tcW w:w="5153"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负责项目宣传，解答有关项目情况的咨询，协调处理有关理赔争议，对理赔数据进行整理分析，汇报项目运行情况。</w:t>
            </w:r>
          </w:p>
        </w:tc>
      </w:tr>
      <w:tr w:rsidR="00AC5DAC">
        <w:tc>
          <w:tcPr>
            <w:tcW w:w="1384"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理赔专员</w:t>
            </w:r>
          </w:p>
        </w:tc>
        <w:tc>
          <w:tcPr>
            <w:tcW w:w="851"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1</w:t>
            </w:r>
          </w:p>
        </w:tc>
        <w:tc>
          <w:tcPr>
            <w:tcW w:w="1134"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2年保险工作经验</w:t>
            </w:r>
          </w:p>
        </w:tc>
        <w:tc>
          <w:tcPr>
            <w:tcW w:w="5153"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负责理赔案件审理，理赔款到账，解释理赔结论依据。</w:t>
            </w:r>
          </w:p>
        </w:tc>
      </w:tr>
      <w:tr w:rsidR="00AC5DAC">
        <w:tc>
          <w:tcPr>
            <w:tcW w:w="1384"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接线专员</w:t>
            </w:r>
          </w:p>
        </w:tc>
        <w:tc>
          <w:tcPr>
            <w:tcW w:w="851"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1</w:t>
            </w:r>
          </w:p>
        </w:tc>
        <w:tc>
          <w:tcPr>
            <w:tcW w:w="1134"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2年保险工作经验</w:t>
            </w:r>
          </w:p>
        </w:tc>
        <w:tc>
          <w:tcPr>
            <w:tcW w:w="5153"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负责报案热线电话的接听，回答来电咨询，登记记录报案人信息，告知理赔所需材料。</w:t>
            </w:r>
          </w:p>
        </w:tc>
      </w:tr>
      <w:tr w:rsidR="00AC5DAC">
        <w:tc>
          <w:tcPr>
            <w:tcW w:w="1384"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查勘专员</w:t>
            </w:r>
          </w:p>
        </w:tc>
        <w:tc>
          <w:tcPr>
            <w:tcW w:w="851"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1</w:t>
            </w:r>
          </w:p>
        </w:tc>
        <w:tc>
          <w:tcPr>
            <w:tcW w:w="1134"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3年保险工作经验</w:t>
            </w:r>
          </w:p>
        </w:tc>
        <w:tc>
          <w:tcPr>
            <w:tcW w:w="5153" w:type="dxa"/>
            <w:vAlign w:val="center"/>
          </w:tcPr>
          <w:p w:rsidR="00AC5DAC" w:rsidRDefault="00AC5DAC">
            <w:pPr>
              <w:adjustRightInd w:val="0"/>
              <w:snapToGrid w:val="0"/>
              <w:spacing w:line="560" w:lineRule="exact"/>
              <w:jc w:val="left"/>
              <w:outlineLvl w:val="0"/>
              <w:rPr>
                <w:rFonts w:ascii="仿宋_GB2312" w:eastAsia="仿宋_GB2312" w:hAnsi="宋体"/>
                <w:bCs/>
                <w:sz w:val="28"/>
                <w:szCs w:val="28"/>
              </w:rPr>
            </w:pPr>
            <w:r>
              <w:rPr>
                <w:rFonts w:ascii="仿宋_GB2312" w:eastAsia="仿宋_GB2312" w:hAnsi="宋体" w:hint="eastAsia"/>
                <w:bCs/>
                <w:sz w:val="28"/>
                <w:szCs w:val="28"/>
              </w:rPr>
              <w:t>负责重大疑难案件的查堪，收集重大伤亡事故中出险人信息；组织有关人员现场调查取证，确定责任，处理被保险人提出的有关查勘意见。</w:t>
            </w:r>
          </w:p>
        </w:tc>
      </w:tr>
    </w:tbl>
    <w:p w:rsidR="00AC5DAC" w:rsidRDefault="00AC5DAC" w:rsidP="00DD25F9">
      <w:pPr>
        <w:adjustRightInd w:val="0"/>
        <w:snapToGrid w:val="0"/>
        <w:spacing w:line="560" w:lineRule="exact"/>
        <w:outlineLvl w:val="0"/>
        <w:rPr>
          <w:rFonts w:ascii="仿宋_GB2312" w:eastAsia="仿宋_GB2312" w:hAnsi="宋体"/>
          <w:bCs/>
          <w:sz w:val="28"/>
          <w:szCs w:val="28"/>
        </w:rPr>
      </w:pP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6、服务需求</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（1）投标人中标后须制定开展项目的具体实施方案，明确项目各个部门职责及责任人，细化项目实施内容和推进时间节点。项目完成后形成项目总结报告。</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（2）投标人中标后负责项目的宣传，包括针对该项目印刷宣传</w:t>
      </w:r>
      <w:r>
        <w:rPr>
          <w:rFonts w:ascii="仿宋_GB2312" w:eastAsia="仿宋_GB2312" w:hAnsi="宋体" w:hint="eastAsia"/>
          <w:bCs/>
          <w:sz w:val="28"/>
          <w:szCs w:val="28"/>
        </w:rPr>
        <w:lastRenderedPageBreak/>
        <w:t>海报、保险说明书，将项目介绍、产品方案、理赔引导、监督条款等内容告知居委、老年人，确保老人知晓率。组织开展项目培训，项目期内每个街道不少于2次。</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（3）投标人应当成立专门的法律服务小组，处理因理赔纠纷引起的相关法律问题，并妥善处理善后事宜，尽最大可能杜绝或降低社会负面影响。</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（4）投标人还可以根据自身情况承诺提供更多服务项目，包括信息统计报表、客户回访、社区宣传等增值服务。</w:t>
      </w:r>
    </w:p>
    <w:p w:rsidR="00AC5DAC" w:rsidRDefault="00AC5DAC" w:rsidP="00DD25F9">
      <w:pPr>
        <w:adjustRightInd w:val="0"/>
        <w:snapToGrid w:val="0"/>
        <w:spacing w:line="560" w:lineRule="exact"/>
        <w:ind w:firstLineChars="200" w:firstLine="560"/>
        <w:outlineLvl w:val="0"/>
        <w:rPr>
          <w:rFonts w:ascii="黑体" w:eastAsia="黑体" w:hAnsi="黑体" w:cs="黑体"/>
          <w:bCs/>
          <w:sz w:val="28"/>
          <w:szCs w:val="28"/>
        </w:rPr>
      </w:pPr>
      <w:r>
        <w:rPr>
          <w:rFonts w:ascii="黑体" w:eastAsia="黑体" w:hAnsi="黑体" w:cs="黑体" w:hint="eastAsia"/>
          <w:bCs/>
          <w:sz w:val="28"/>
          <w:szCs w:val="28"/>
        </w:rPr>
        <w:t>四、投标人资质要求</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1、本次招标不接受联合投标。</w:t>
      </w:r>
    </w:p>
    <w:p w:rsidR="00AC5DAC" w:rsidRDefault="00AC5DAC"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hint="eastAsia"/>
          <w:bCs/>
          <w:sz w:val="28"/>
          <w:szCs w:val="28"/>
        </w:rPr>
        <w:t>2、本项目面向大、中、小、微型等各类供应商采购。</w:t>
      </w:r>
    </w:p>
    <w:p w:rsidR="00AC5DAC" w:rsidRDefault="00B43100"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bCs/>
          <w:sz w:val="28"/>
          <w:szCs w:val="28"/>
        </w:rPr>
        <w:t>3</w:t>
      </w:r>
      <w:r w:rsidR="00AC5DAC">
        <w:rPr>
          <w:rFonts w:ascii="仿宋_GB2312" w:eastAsia="仿宋_GB2312" w:hAnsi="宋体" w:hint="eastAsia"/>
          <w:bCs/>
          <w:sz w:val="28"/>
          <w:szCs w:val="28"/>
        </w:rPr>
        <w:t>、经中国保险监督管理委员会批准，具有在本市开展相关保险业务资格的保险公司，可以其总公司或省级分公司（或同级机构）的名义投标和承保。以省级分公司名义参加投标的，应当取得总公司针对本项目的唯一授权书。</w:t>
      </w:r>
    </w:p>
    <w:p w:rsidR="00AC5DAC" w:rsidRDefault="00B43100"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bCs/>
          <w:sz w:val="28"/>
          <w:szCs w:val="28"/>
        </w:rPr>
        <w:t>4</w:t>
      </w:r>
      <w:r w:rsidR="00AC5DAC">
        <w:rPr>
          <w:rFonts w:ascii="仿宋_GB2312" w:eastAsia="仿宋_GB2312" w:hAnsi="宋体" w:hint="eastAsia"/>
          <w:bCs/>
          <w:sz w:val="28"/>
          <w:szCs w:val="28"/>
        </w:rPr>
        <w:t>、具有老年人意外伤害保险项目的相关服务经验</w:t>
      </w:r>
      <w:r w:rsidR="00AB2A65" w:rsidRPr="00AB2A65">
        <w:rPr>
          <w:rFonts w:ascii="仿宋_GB2312" w:eastAsia="仿宋_GB2312" w:hAnsi="宋体" w:hint="eastAsia"/>
          <w:bCs/>
          <w:sz w:val="28"/>
          <w:szCs w:val="28"/>
        </w:rPr>
        <w:t>优先</w:t>
      </w:r>
      <w:r w:rsidR="00AC5DAC">
        <w:rPr>
          <w:rFonts w:ascii="仿宋_GB2312" w:eastAsia="仿宋_GB2312" w:hAnsi="宋体" w:hint="eastAsia"/>
          <w:bCs/>
          <w:sz w:val="28"/>
          <w:szCs w:val="28"/>
        </w:rPr>
        <w:t>。</w:t>
      </w:r>
    </w:p>
    <w:p w:rsidR="00AC5DAC" w:rsidRDefault="00B43100"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bCs/>
          <w:sz w:val="28"/>
          <w:szCs w:val="28"/>
        </w:rPr>
        <w:t>5</w:t>
      </w:r>
      <w:r w:rsidR="00AC5DAC">
        <w:rPr>
          <w:rFonts w:ascii="仿宋_GB2312" w:eastAsia="仿宋_GB2312" w:hAnsi="宋体" w:hint="eastAsia"/>
          <w:bCs/>
          <w:sz w:val="28"/>
          <w:szCs w:val="28"/>
        </w:rPr>
        <w:t>、参加政府采购活动前3年内在经营活动中没有重大违法记录的书面声明。</w:t>
      </w:r>
    </w:p>
    <w:p w:rsidR="00AC5DAC" w:rsidRDefault="00B43100" w:rsidP="00DD25F9">
      <w:pPr>
        <w:adjustRightInd w:val="0"/>
        <w:snapToGrid w:val="0"/>
        <w:spacing w:line="560" w:lineRule="exact"/>
        <w:ind w:firstLineChars="200" w:firstLine="560"/>
        <w:outlineLvl w:val="0"/>
        <w:rPr>
          <w:rFonts w:ascii="仿宋_GB2312" w:eastAsia="仿宋_GB2312" w:hAnsi="宋体"/>
          <w:bCs/>
          <w:sz w:val="28"/>
          <w:szCs w:val="28"/>
        </w:rPr>
      </w:pPr>
      <w:r>
        <w:rPr>
          <w:rFonts w:ascii="仿宋_GB2312" w:eastAsia="仿宋_GB2312" w:hAnsi="宋体"/>
          <w:bCs/>
          <w:sz w:val="28"/>
          <w:szCs w:val="28"/>
        </w:rPr>
        <w:t>6</w:t>
      </w:r>
      <w:r w:rsidR="00AC5DAC">
        <w:rPr>
          <w:rFonts w:ascii="仿宋_GB2312" w:eastAsia="仿宋_GB2312" w:hAnsi="宋体" w:hint="eastAsia"/>
          <w:bCs/>
          <w:sz w:val="28"/>
          <w:szCs w:val="28"/>
        </w:rPr>
        <w:t>、未被列入“信用中国”网站(</w:t>
      </w:r>
      <w:proofErr w:type="spellStart"/>
      <w:r w:rsidR="00AC5DAC">
        <w:rPr>
          <w:rFonts w:ascii="仿宋_GB2312" w:eastAsia="仿宋_GB2312" w:hAnsi="宋体" w:hint="eastAsia"/>
          <w:bCs/>
          <w:sz w:val="28"/>
          <w:szCs w:val="28"/>
        </w:rPr>
        <w:t>www.creditchina.gov.cn</w:t>
      </w:r>
      <w:proofErr w:type="spellEnd"/>
      <w:r w:rsidR="00AC5DAC">
        <w:rPr>
          <w:rFonts w:ascii="仿宋_GB2312" w:eastAsia="仿宋_GB2312" w:hAnsi="宋体" w:hint="eastAsia"/>
          <w:bCs/>
          <w:sz w:val="28"/>
          <w:szCs w:val="28"/>
        </w:rPr>
        <w:t>)失信被执行人名单、重大税收违法案件当事人名单和中国政府采购网(</w:t>
      </w:r>
      <w:proofErr w:type="spellStart"/>
      <w:r w:rsidR="00AC5DAC">
        <w:rPr>
          <w:rFonts w:ascii="仿宋_GB2312" w:eastAsia="仿宋_GB2312" w:hAnsi="宋体" w:hint="eastAsia"/>
          <w:bCs/>
          <w:sz w:val="28"/>
          <w:szCs w:val="28"/>
        </w:rPr>
        <w:t>www.ccgp.gov.cn</w:t>
      </w:r>
      <w:proofErr w:type="spellEnd"/>
      <w:r w:rsidR="00AC5DAC">
        <w:rPr>
          <w:rFonts w:ascii="仿宋_GB2312" w:eastAsia="仿宋_GB2312" w:hAnsi="宋体" w:hint="eastAsia"/>
          <w:bCs/>
          <w:sz w:val="28"/>
          <w:szCs w:val="28"/>
        </w:rPr>
        <w:t>)政府采购严重违法失信行为记录名单的供应商。</w:t>
      </w:r>
    </w:p>
    <w:p w:rsidR="00AC5DAC" w:rsidRDefault="00AC5DAC">
      <w:pPr>
        <w:adjustRightInd w:val="0"/>
        <w:snapToGrid w:val="0"/>
        <w:spacing w:line="560" w:lineRule="exact"/>
        <w:ind w:leftChars="100" w:left="210" w:firstLineChars="200" w:firstLine="560"/>
        <w:jc w:val="left"/>
        <w:outlineLvl w:val="0"/>
        <w:rPr>
          <w:rFonts w:ascii="仿宋_GB2312" w:eastAsia="仿宋_GB2312" w:hAnsi="宋体"/>
          <w:bCs/>
          <w:sz w:val="28"/>
          <w:szCs w:val="28"/>
        </w:rPr>
      </w:pPr>
    </w:p>
    <w:p w:rsidR="00AC5DAC" w:rsidRDefault="00B43100">
      <w:pPr>
        <w:adjustRightInd w:val="0"/>
        <w:snapToGrid w:val="0"/>
        <w:spacing w:line="560" w:lineRule="exact"/>
        <w:ind w:leftChars="100" w:left="210" w:firstLineChars="200" w:firstLine="560"/>
        <w:jc w:val="right"/>
        <w:outlineLvl w:val="0"/>
        <w:rPr>
          <w:rFonts w:ascii="仿宋_GB2312" w:eastAsia="仿宋_GB2312" w:hAnsi="宋体"/>
          <w:bCs/>
          <w:sz w:val="28"/>
          <w:szCs w:val="28"/>
        </w:rPr>
      </w:pPr>
      <w:r>
        <w:rPr>
          <w:rFonts w:ascii="仿宋_GB2312" w:eastAsia="仿宋_GB2312" w:hAnsi="宋体" w:hint="eastAsia"/>
          <w:bCs/>
          <w:sz w:val="28"/>
          <w:szCs w:val="28"/>
        </w:rPr>
        <w:t>上海市</w:t>
      </w:r>
      <w:r w:rsidR="00AC5DAC">
        <w:rPr>
          <w:rFonts w:ascii="仿宋_GB2312" w:eastAsia="仿宋_GB2312" w:hAnsi="宋体" w:hint="eastAsia"/>
          <w:bCs/>
          <w:sz w:val="28"/>
          <w:szCs w:val="28"/>
        </w:rPr>
        <w:t>静安区养老服务发展中心</w:t>
      </w:r>
    </w:p>
    <w:p w:rsidR="00B43100" w:rsidRPr="00B43100" w:rsidRDefault="00B43100" w:rsidP="00B43100">
      <w:pPr>
        <w:adjustRightInd w:val="0"/>
        <w:snapToGrid w:val="0"/>
        <w:spacing w:line="560" w:lineRule="exact"/>
        <w:ind w:leftChars="100" w:left="210" w:firstLineChars="200" w:firstLine="600"/>
        <w:jc w:val="right"/>
        <w:outlineLvl w:val="0"/>
        <w:rPr>
          <w:rFonts w:ascii="仿宋_GB2312" w:eastAsia="仿宋_GB2312" w:hAnsi="宋体"/>
          <w:bCs/>
          <w:sz w:val="30"/>
          <w:szCs w:val="30"/>
        </w:rPr>
      </w:pPr>
      <w:r>
        <w:rPr>
          <w:rFonts w:ascii="仿宋_GB2312" w:eastAsia="仿宋_GB2312" w:hAnsi="宋体" w:hint="eastAsia"/>
          <w:bCs/>
          <w:sz w:val="30"/>
          <w:szCs w:val="30"/>
        </w:rPr>
        <w:t>（上海市静安区社会福利院）</w:t>
      </w:r>
    </w:p>
    <w:p w:rsidR="00AC5DAC" w:rsidRDefault="00AC5DAC">
      <w:pPr>
        <w:adjustRightInd w:val="0"/>
        <w:snapToGrid w:val="0"/>
        <w:spacing w:line="560" w:lineRule="exact"/>
        <w:ind w:leftChars="100" w:left="210" w:firstLineChars="200" w:firstLine="560"/>
        <w:jc w:val="right"/>
        <w:outlineLvl w:val="0"/>
        <w:rPr>
          <w:rFonts w:ascii="仿宋_GB2312" w:eastAsia="仿宋_GB2312" w:hAnsi="宋体"/>
          <w:bCs/>
          <w:sz w:val="28"/>
          <w:szCs w:val="28"/>
        </w:rPr>
      </w:pPr>
      <w:r>
        <w:rPr>
          <w:rFonts w:ascii="仿宋_GB2312" w:eastAsia="仿宋_GB2312" w:hAnsi="宋体"/>
          <w:bCs/>
          <w:sz w:val="28"/>
          <w:szCs w:val="28"/>
        </w:rPr>
        <w:lastRenderedPageBreak/>
        <w:t>20</w:t>
      </w:r>
      <w:r>
        <w:rPr>
          <w:rFonts w:ascii="仿宋_GB2312" w:eastAsia="仿宋_GB2312" w:hAnsi="宋体" w:hint="eastAsia"/>
          <w:bCs/>
          <w:sz w:val="28"/>
          <w:szCs w:val="28"/>
        </w:rPr>
        <w:t>25</w:t>
      </w:r>
      <w:r>
        <w:rPr>
          <w:rFonts w:ascii="仿宋_GB2312" w:eastAsia="仿宋_GB2312" w:hAnsi="宋体"/>
          <w:bCs/>
          <w:sz w:val="28"/>
          <w:szCs w:val="28"/>
        </w:rPr>
        <w:t>年</w:t>
      </w:r>
      <w:r w:rsidR="00DC7287">
        <w:rPr>
          <w:rFonts w:ascii="仿宋_GB2312" w:eastAsia="仿宋_GB2312" w:hAnsi="宋体"/>
          <w:bCs/>
          <w:sz w:val="28"/>
          <w:szCs w:val="28"/>
        </w:rPr>
        <w:t>8</w:t>
      </w:r>
      <w:r>
        <w:rPr>
          <w:rFonts w:ascii="仿宋_GB2312" w:eastAsia="仿宋_GB2312" w:hAnsi="宋体"/>
          <w:bCs/>
          <w:sz w:val="28"/>
          <w:szCs w:val="28"/>
        </w:rPr>
        <w:t>月</w:t>
      </w:r>
      <w:r w:rsidR="00DC7287">
        <w:rPr>
          <w:rFonts w:ascii="仿宋_GB2312" w:eastAsia="仿宋_GB2312" w:hAnsi="宋体"/>
          <w:bCs/>
          <w:sz w:val="28"/>
          <w:szCs w:val="28"/>
        </w:rPr>
        <w:t>1</w:t>
      </w:r>
      <w:bookmarkStart w:id="0" w:name="_GoBack"/>
      <w:bookmarkEnd w:id="0"/>
      <w:r>
        <w:rPr>
          <w:rFonts w:ascii="仿宋_GB2312" w:eastAsia="仿宋_GB2312" w:hAnsi="宋体"/>
          <w:bCs/>
          <w:sz w:val="28"/>
          <w:szCs w:val="28"/>
        </w:rPr>
        <w:t>日</w:t>
      </w:r>
    </w:p>
    <w:sectPr w:rsidR="00AC5DA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8E4" w:rsidRDefault="00A838E4">
      <w:r>
        <w:separator/>
      </w:r>
    </w:p>
  </w:endnote>
  <w:endnote w:type="continuationSeparator" w:id="0">
    <w:p w:rsidR="00A838E4" w:rsidRDefault="00A8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B0604020202020204"/>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DAC" w:rsidRDefault="00AC5DAC">
    <w:pPr>
      <w:pStyle w:val="a5"/>
      <w:jc w:val="center"/>
    </w:pPr>
    <w:r>
      <w:fldChar w:fldCharType="begin"/>
    </w:r>
    <w:r>
      <w:instrText>PAGE   \* MERGEFORMAT</w:instrText>
    </w:r>
    <w:r>
      <w:fldChar w:fldCharType="separate"/>
    </w:r>
    <w:r w:rsidR="001C7036" w:rsidRPr="001C7036">
      <w:rPr>
        <w:noProof/>
        <w:lang w:val="zh-CN"/>
      </w:rPr>
      <w:t>6</w:t>
    </w:r>
    <w:r>
      <w:fldChar w:fldCharType="end"/>
    </w:r>
  </w:p>
  <w:p w:rsidR="00AC5DAC" w:rsidRDefault="00AC5D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8E4" w:rsidRDefault="00A838E4">
      <w:r>
        <w:separator/>
      </w:r>
    </w:p>
  </w:footnote>
  <w:footnote w:type="continuationSeparator" w:id="0">
    <w:p w:rsidR="00A838E4" w:rsidRDefault="00A83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B4AF65"/>
    <w:multiLevelType w:val="singleLevel"/>
    <w:tmpl w:val="A4B4AF6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B5"/>
    <w:rsid w:val="00002B0C"/>
    <w:rsid w:val="00032E83"/>
    <w:rsid w:val="0003441E"/>
    <w:rsid w:val="0003603E"/>
    <w:rsid w:val="000363DF"/>
    <w:rsid w:val="00036F53"/>
    <w:rsid w:val="00041345"/>
    <w:rsid w:val="0005721D"/>
    <w:rsid w:val="000638BD"/>
    <w:rsid w:val="00066297"/>
    <w:rsid w:val="000771E4"/>
    <w:rsid w:val="00091BAD"/>
    <w:rsid w:val="00091C89"/>
    <w:rsid w:val="000967F1"/>
    <w:rsid w:val="000A19BD"/>
    <w:rsid w:val="000B139F"/>
    <w:rsid w:val="000B25CE"/>
    <w:rsid w:val="000C46BD"/>
    <w:rsid w:val="000C67CD"/>
    <w:rsid w:val="000C6C78"/>
    <w:rsid w:val="000D580A"/>
    <w:rsid w:val="000D6D16"/>
    <w:rsid w:val="000E677E"/>
    <w:rsid w:val="000E6A07"/>
    <w:rsid w:val="00102180"/>
    <w:rsid w:val="00114250"/>
    <w:rsid w:val="001478C3"/>
    <w:rsid w:val="00172228"/>
    <w:rsid w:val="001A1EC5"/>
    <w:rsid w:val="001A424A"/>
    <w:rsid w:val="001B217E"/>
    <w:rsid w:val="001C61B7"/>
    <w:rsid w:val="001C7036"/>
    <w:rsid w:val="001E0B50"/>
    <w:rsid w:val="001F3566"/>
    <w:rsid w:val="001F5754"/>
    <w:rsid w:val="002011B5"/>
    <w:rsid w:val="00220AA1"/>
    <w:rsid w:val="00227900"/>
    <w:rsid w:val="00227A35"/>
    <w:rsid w:val="00243DA1"/>
    <w:rsid w:val="00254B6B"/>
    <w:rsid w:val="00265360"/>
    <w:rsid w:val="00267B38"/>
    <w:rsid w:val="00276740"/>
    <w:rsid w:val="00280F2A"/>
    <w:rsid w:val="00285102"/>
    <w:rsid w:val="002938E9"/>
    <w:rsid w:val="002A719B"/>
    <w:rsid w:val="002B7997"/>
    <w:rsid w:val="002C6EF5"/>
    <w:rsid w:val="002C7BDF"/>
    <w:rsid w:val="002D1772"/>
    <w:rsid w:val="002D36D7"/>
    <w:rsid w:val="0030263C"/>
    <w:rsid w:val="00326C96"/>
    <w:rsid w:val="00332CA1"/>
    <w:rsid w:val="00337E1C"/>
    <w:rsid w:val="00341434"/>
    <w:rsid w:val="00341BDA"/>
    <w:rsid w:val="00342435"/>
    <w:rsid w:val="00344A52"/>
    <w:rsid w:val="00347620"/>
    <w:rsid w:val="00353273"/>
    <w:rsid w:val="003533F4"/>
    <w:rsid w:val="003621D4"/>
    <w:rsid w:val="0037035C"/>
    <w:rsid w:val="003729F8"/>
    <w:rsid w:val="003955AD"/>
    <w:rsid w:val="003B02A1"/>
    <w:rsid w:val="003B7155"/>
    <w:rsid w:val="003E0921"/>
    <w:rsid w:val="003E3D65"/>
    <w:rsid w:val="003E65DF"/>
    <w:rsid w:val="003F1C9F"/>
    <w:rsid w:val="00401B04"/>
    <w:rsid w:val="00403777"/>
    <w:rsid w:val="00412B93"/>
    <w:rsid w:val="00423AD6"/>
    <w:rsid w:val="0042714A"/>
    <w:rsid w:val="0043702D"/>
    <w:rsid w:val="00444CEE"/>
    <w:rsid w:val="0044563D"/>
    <w:rsid w:val="00485A16"/>
    <w:rsid w:val="004A3EF3"/>
    <w:rsid w:val="004B22BA"/>
    <w:rsid w:val="004B25FF"/>
    <w:rsid w:val="004C592D"/>
    <w:rsid w:val="0052193B"/>
    <w:rsid w:val="005237FC"/>
    <w:rsid w:val="005261DF"/>
    <w:rsid w:val="00540E3C"/>
    <w:rsid w:val="005479DF"/>
    <w:rsid w:val="00554585"/>
    <w:rsid w:val="0055703D"/>
    <w:rsid w:val="00580844"/>
    <w:rsid w:val="00596B09"/>
    <w:rsid w:val="005E54CF"/>
    <w:rsid w:val="00604A49"/>
    <w:rsid w:val="00613867"/>
    <w:rsid w:val="00613A8F"/>
    <w:rsid w:val="00623507"/>
    <w:rsid w:val="0063054F"/>
    <w:rsid w:val="0063234A"/>
    <w:rsid w:val="0064318C"/>
    <w:rsid w:val="00646E80"/>
    <w:rsid w:val="00651C6B"/>
    <w:rsid w:val="00664514"/>
    <w:rsid w:val="0066518A"/>
    <w:rsid w:val="00665FEF"/>
    <w:rsid w:val="00674831"/>
    <w:rsid w:val="0068308E"/>
    <w:rsid w:val="006A1C44"/>
    <w:rsid w:val="006A78B6"/>
    <w:rsid w:val="006B6225"/>
    <w:rsid w:val="006C13BF"/>
    <w:rsid w:val="006C1858"/>
    <w:rsid w:val="006D0DDB"/>
    <w:rsid w:val="006D4795"/>
    <w:rsid w:val="00714AB7"/>
    <w:rsid w:val="007479BE"/>
    <w:rsid w:val="007536C7"/>
    <w:rsid w:val="007557E2"/>
    <w:rsid w:val="007723C0"/>
    <w:rsid w:val="00785E58"/>
    <w:rsid w:val="00797306"/>
    <w:rsid w:val="007A51D3"/>
    <w:rsid w:val="007A63FF"/>
    <w:rsid w:val="007A766F"/>
    <w:rsid w:val="007A7E08"/>
    <w:rsid w:val="007B1268"/>
    <w:rsid w:val="007B13E0"/>
    <w:rsid w:val="007E762A"/>
    <w:rsid w:val="0080140F"/>
    <w:rsid w:val="008105BD"/>
    <w:rsid w:val="00824C51"/>
    <w:rsid w:val="00825A99"/>
    <w:rsid w:val="008266B8"/>
    <w:rsid w:val="00832536"/>
    <w:rsid w:val="008328EF"/>
    <w:rsid w:val="00836CA7"/>
    <w:rsid w:val="00840454"/>
    <w:rsid w:val="0084754C"/>
    <w:rsid w:val="008509CE"/>
    <w:rsid w:val="00870AA4"/>
    <w:rsid w:val="00871BAF"/>
    <w:rsid w:val="008850E8"/>
    <w:rsid w:val="008A215F"/>
    <w:rsid w:val="008A5E11"/>
    <w:rsid w:val="008B0322"/>
    <w:rsid w:val="008C48BB"/>
    <w:rsid w:val="008D38FC"/>
    <w:rsid w:val="008D626F"/>
    <w:rsid w:val="008E0752"/>
    <w:rsid w:val="00911304"/>
    <w:rsid w:val="00936A6D"/>
    <w:rsid w:val="00944EBC"/>
    <w:rsid w:val="00987EEE"/>
    <w:rsid w:val="00991631"/>
    <w:rsid w:val="009A0D53"/>
    <w:rsid w:val="009A18F8"/>
    <w:rsid w:val="009A7BA2"/>
    <w:rsid w:val="009B3774"/>
    <w:rsid w:val="009C5F9D"/>
    <w:rsid w:val="009F6F4F"/>
    <w:rsid w:val="009F7E3C"/>
    <w:rsid w:val="00A05169"/>
    <w:rsid w:val="00A136CA"/>
    <w:rsid w:val="00A1466E"/>
    <w:rsid w:val="00A14FA1"/>
    <w:rsid w:val="00A17473"/>
    <w:rsid w:val="00A43C7C"/>
    <w:rsid w:val="00A44F18"/>
    <w:rsid w:val="00A65BD8"/>
    <w:rsid w:val="00A70506"/>
    <w:rsid w:val="00A81A84"/>
    <w:rsid w:val="00A838E4"/>
    <w:rsid w:val="00A92DA4"/>
    <w:rsid w:val="00A92E4D"/>
    <w:rsid w:val="00A951E7"/>
    <w:rsid w:val="00AA0862"/>
    <w:rsid w:val="00AA1A27"/>
    <w:rsid w:val="00AA2C73"/>
    <w:rsid w:val="00AB2A65"/>
    <w:rsid w:val="00AB4131"/>
    <w:rsid w:val="00AC084A"/>
    <w:rsid w:val="00AC5DAC"/>
    <w:rsid w:val="00AD4147"/>
    <w:rsid w:val="00AD5EEB"/>
    <w:rsid w:val="00AE62F1"/>
    <w:rsid w:val="00B312BA"/>
    <w:rsid w:val="00B33B6F"/>
    <w:rsid w:val="00B43100"/>
    <w:rsid w:val="00B66F3C"/>
    <w:rsid w:val="00B72DD5"/>
    <w:rsid w:val="00B7463F"/>
    <w:rsid w:val="00B74B37"/>
    <w:rsid w:val="00BB145D"/>
    <w:rsid w:val="00BB32E6"/>
    <w:rsid w:val="00BC1D6D"/>
    <w:rsid w:val="00BE2D4E"/>
    <w:rsid w:val="00BF61CC"/>
    <w:rsid w:val="00C05D25"/>
    <w:rsid w:val="00C069D4"/>
    <w:rsid w:val="00C231CA"/>
    <w:rsid w:val="00C512F9"/>
    <w:rsid w:val="00C73495"/>
    <w:rsid w:val="00C73667"/>
    <w:rsid w:val="00C859FF"/>
    <w:rsid w:val="00C86093"/>
    <w:rsid w:val="00C96EC3"/>
    <w:rsid w:val="00CB1FCE"/>
    <w:rsid w:val="00CB5265"/>
    <w:rsid w:val="00CC6932"/>
    <w:rsid w:val="00CD01A4"/>
    <w:rsid w:val="00CD5CDF"/>
    <w:rsid w:val="00CE1A75"/>
    <w:rsid w:val="00CE2C03"/>
    <w:rsid w:val="00D0765D"/>
    <w:rsid w:val="00D31F14"/>
    <w:rsid w:val="00D34237"/>
    <w:rsid w:val="00D3772D"/>
    <w:rsid w:val="00D5055A"/>
    <w:rsid w:val="00D50675"/>
    <w:rsid w:val="00D67311"/>
    <w:rsid w:val="00D77DFC"/>
    <w:rsid w:val="00D848B0"/>
    <w:rsid w:val="00D86080"/>
    <w:rsid w:val="00DB1F6C"/>
    <w:rsid w:val="00DB2955"/>
    <w:rsid w:val="00DB5572"/>
    <w:rsid w:val="00DC7287"/>
    <w:rsid w:val="00DD25F9"/>
    <w:rsid w:val="00DD4AF5"/>
    <w:rsid w:val="00DD7122"/>
    <w:rsid w:val="00E03BC5"/>
    <w:rsid w:val="00E10DC8"/>
    <w:rsid w:val="00E25A82"/>
    <w:rsid w:val="00E378E9"/>
    <w:rsid w:val="00E41C9E"/>
    <w:rsid w:val="00E54E31"/>
    <w:rsid w:val="00E7101A"/>
    <w:rsid w:val="00E82A30"/>
    <w:rsid w:val="00E8630D"/>
    <w:rsid w:val="00E86743"/>
    <w:rsid w:val="00E90B66"/>
    <w:rsid w:val="00EB1A20"/>
    <w:rsid w:val="00EB1A6E"/>
    <w:rsid w:val="00EC2737"/>
    <w:rsid w:val="00EE3817"/>
    <w:rsid w:val="00EE408A"/>
    <w:rsid w:val="00EF58F9"/>
    <w:rsid w:val="00F0119F"/>
    <w:rsid w:val="00F0655F"/>
    <w:rsid w:val="00F352AC"/>
    <w:rsid w:val="00F62A99"/>
    <w:rsid w:val="00F83954"/>
    <w:rsid w:val="00F951C5"/>
    <w:rsid w:val="00FA48A4"/>
    <w:rsid w:val="00FD6FF5"/>
    <w:rsid w:val="00FE4A2B"/>
    <w:rsid w:val="05943EE5"/>
    <w:rsid w:val="07E61473"/>
    <w:rsid w:val="09380CF1"/>
    <w:rsid w:val="0BE01EF1"/>
    <w:rsid w:val="0D295F7D"/>
    <w:rsid w:val="14DB4059"/>
    <w:rsid w:val="17FD398A"/>
    <w:rsid w:val="36A01AF2"/>
    <w:rsid w:val="42003A1D"/>
    <w:rsid w:val="47B22B81"/>
    <w:rsid w:val="51334379"/>
    <w:rsid w:val="699131FA"/>
    <w:rsid w:val="6E46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858246"/>
  <w15:chartTrackingRefBased/>
  <w15:docId w15:val="{4B33A0F0-FB45-4031-8D4E-5DD641F7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character" w:customStyle="1" w:styleId="a4">
    <w:name w:val="批注框文本 字符"/>
    <w:link w:val="a3"/>
    <w:uiPriority w:val="99"/>
    <w:semiHidden/>
    <w:rPr>
      <w:rFonts w:ascii="Calibri" w:hAnsi="Calibri"/>
      <w:kern w:val="2"/>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rPr>
  </w:style>
  <w:style w:type="character" w:customStyle="1" w:styleId="a6">
    <w:name w:val="页脚 字符"/>
    <w:link w:val="a5"/>
    <w:uiPriority w:val="99"/>
    <w:qFormat/>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8">
    <w:name w:val="页眉 字符"/>
    <w:link w:val="a7"/>
    <w:uiPriority w:val="99"/>
    <w:qFormat/>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546</Words>
  <Characters>3118</Characters>
  <Application>Microsoft Office Word</Application>
  <DocSecurity>0</DocSecurity>
  <Lines>25</Lines>
  <Paragraphs>7</Paragraphs>
  <ScaleCrop>false</ScaleCrop>
  <Company>Microsoft</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kongxp</dc:creator>
  <cp:keywords/>
  <cp:lastModifiedBy>Microsoft Office User</cp:lastModifiedBy>
  <cp:revision>15</cp:revision>
  <cp:lastPrinted>2025-06-09T00:35:00Z</cp:lastPrinted>
  <dcterms:created xsi:type="dcterms:W3CDTF">2025-06-03T03:05:00Z</dcterms:created>
  <dcterms:modified xsi:type="dcterms:W3CDTF">2025-07-29T01:49:00Z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eyJoZGlkIjoiMTRiOTc1MDQ3NmIwYTQ2YTIzZTdkMDM3ODY5OTc4NDMiLCJ1c2VySWQiOiI3MTQzNjcyNzQifQ==</vt:lpwstr>
  </property>
  <property fmtid="{D5CDD505-2E9C-101B-9397-08002B2CF9AE}" pid="4" name="ICV">
    <vt:lpwstr>EC3E0DD36AF740E6A5128AC2EAEAC2B3_13</vt:lpwstr>
  </property>
</Properties>
</file>