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9FAE">
      <w:pPr>
        <w:jc w:val="center"/>
        <w:rPr>
          <w:rFonts w:hint="eastAsia" w:ascii="仿宋" w:hAnsi="仿宋" w:eastAsia="仿宋"/>
          <w:b/>
          <w:bCs/>
          <w:sz w:val="28"/>
          <w:szCs w:val="32"/>
        </w:rPr>
      </w:pPr>
      <w:r>
        <w:rPr>
          <w:rFonts w:hint="eastAsia" w:ascii="仿宋" w:hAnsi="仿宋" w:eastAsia="仿宋"/>
          <w:b/>
          <w:bCs/>
          <w:sz w:val="28"/>
          <w:szCs w:val="32"/>
          <w:lang w:eastAsia="zh-CN"/>
        </w:rPr>
        <w:t>静安区校园网络安全体系建设设备采购项目</w:t>
      </w:r>
      <w:r>
        <w:rPr>
          <w:rFonts w:hint="eastAsia" w:ascii="仿宋" w:hAnsi="仿宋" w:eastAsia="仿宋"/>
          <w:b/>
          <w:bCs/>
          <w:sz w:val="28"/>
          <w:szCs w:val="32"/>
        </w:rPr>
        <w:t>需求</w:t>
      </w:r>
    </w:p>
    <w:p w14:paraId="6DB4A3E9">
      <w:pPr>
        <w:jc w:val="center"/>
        <w:rPr>
          <w:rFonts w:hint="eastAsia" w:ascii="仿宋" w:hAnsi="仿宋" w:eastAsia="仿宋"/>
        </w:rPr>
      </w:pPr>
    </w:p>
    <w:p w14:paraId="46010958">
      <w:pPr>
        <w:rPr>
          <w:rFonts w:hint="eastAsia" w:ascii="仿宋" w:hAnsi="仿宋" w:eastAsia="仿宋"/>
          <w:sz w:val="24"/>
          <w:szCs w:val="24"/>
        </w:rPr>
      </w:pPr>
      <w:r>
        <w:rPr>
          <w:rFonts w:hint="eastAsia" w:ascii="仿宋" w:hAnsi="仿宋" w:eastAsia="仿宋"/>
          <w:sz w:val="24"/>
          <w:szCs w:val="24"/>
        </w:rPr>
        <w:t>采购编号：0625-00002163</w:t>
      </w:r>
    </w:p>
    <w:p w14:paraId="30D05DCB">
      <w:pPr>
        <w:rPr>
          <w:rFonts w:hint="eastAsia" w:ascii="仿宋" w:hAnsi="仿宋" w:eastAsia="仿宋"/>
          <w:sz w:val="24"/>
          <w:szCs w:val="24"/>
        </w:rPr>
      </w:pPr>
      <w:r>
        <w:rPr>
          <w:rFonts w:hint="eastAsia" w:ascii="仿宋" w:hAnsi="仿宋" w:eastAsia="仿宋"/>
          <w:sz w:val="24"/>
          <w:szCs w:val="24"/>
        </w:rPr>
        <w:t>预算金额：200万</w:t>
      </w:r>
    </w:p>
    <w:p w14:paraId="44AB1302">
      <w:pPr>
        <w:widowControl/>
        <w:jc w:val="left"/>
        <w:rPr>
          <w:rFonts w:hint="eastAsia" w:ascii="仿宋" w:hAnsi="仿宋" w:eastAsia="仿宋"/>
        </w:rPr>
      </w:pPr>
    </w:p>
    <w:p w14:paraId="7204FA88">
      <w:pPr>
        <w:pStyle w:val="2"/>
        <w:rPr>
          <w:rFonts w:hint="eastAsia"/>
        </w:rPr>
      </w:pPr>
      <w:r>
        <w:rPr>
          <w:rFonts w:hint="eastAsia"/>
        </w:rPr>
        <w:t>采购综述</w:t>
      </w:r>
    </w:p>
    <w:p w14:paraId="440C2632">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随着信息技术的快速发展，校园网已成为学校日常教学、科研和管理的核心基础设施。为确保校园网络的稳定、高效与安全，保护师生个人信息及学校敏感数据的安全，防范各类网络攻击和信息安全事件，特进行本次校园网络安全体系建设设备采购。通过本次设备采购从而构建坚固的校园网络安全体系，有效防范网络安全事件的发生。</w:t>
      </w:r>
    </w:p>
    <w:p w14:paraId="2122307F">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本次设备采购依据以下依据文件和标准：</w:t>
      </w:r>
    </w:p>
    <w:p w14:paraId="37AB33EE">
      <w:pPr>
        <w:spacing w:line="360" w:lineRule="auto"/>
        <w:ind w:firstLine="424" w:firstLineChars="177"/>
        <w:jc w:val="left"/>
        <w:rPr>
          <w:rFonts w:hint="eastAsia" w:ascii="仿宋" w:hAnsi="仿宋" w:eastAsia="仿宋"/>
          <w:sz w:val="24"/>
          <w:szCs w:val="24"/>
        </w:rPr>
      </w:pPr>
      <w:r>
        <w:rPr>
          <w:rFonts w:ascii="仿宋" w:hAnsi="仿宋" w:eastAsia="仿宋"/>
          <w:sz w:val="24"/>
          <w:szCs w:val="24"/>
        </w:rPr>
        <w:t>《关于进一步促进本市义务教育学校建设的实施意见》</w:t>
      </w:r>
      <w:r>
        <w:rPr>
          <w:rFonts w:hint="eastAsia" w:ascii="仿宋" w:hAnsi="仿宋" w:eastAsia="仿宋"/>
          <w:sz w:val="24"/>
          <w:szCs w:val="24"/>
        </w:rPr>
        <w:t>沪教委基〔</w:t>
      </w:r>
      <w:r>
        <w:rPr>
          <w:rFonts w:ascii="仿宋" w:hAnsi="仿宋" w:eastAsia="仿宋"/>
          <w:sz w:val="24"/>
          <w:szCs w:val="24"/>
        </w:rPr>
        <w:t>2022〕28号</w:t>
      </w:r>
    </w:p>
    <w:p w14:paraId="3DF4095A">
      <w:pPr>
        <w:spacing w:line="360" w:lineRule="auto"/>
        <w:ind w:firstLine="424" w:firstLineChars="177"/>
        <w:jc w:val="left"/>
        <w:rPr>
          <w:rFonts w:hint="eastAsia" w:ascii="仿宋" w:hAnsi="仿宋" w:eastAsia="仿宋"/>
          <w:sz w:val="24"/>
          <w:szCs w:val="24"/>
        </w:rPr>
      </w:pPr>
      <w:r>
        <w:rPr>
          <w:rFonts w:hint="eastAsia" w:ascii="仿宋" w:hAnsi="仿宋" w:eastAsia="仿宋"/>
          <w:sz w:val="24"/>
          <w:szCs w:val="24"/>
        </w:rPr>
        <w:t>《上海市教育领域推动大规模设备更新专项行动计划》沪教委发〔</w:t>
      </w:r>
      <w:r>
        <w:rPr>
          <w:rFonts w:ascii="仿宋" w:hAnsi="仿宋" w:eastAsia="仿宋"/>
          <w:sz w:val="24"/>
          <w:szCs w:val="24"/>
        </w:rPr>
        <w:t>2024</w:t>
      </w:r>
      <w:r>
        <w:rPr>
          <w:rFonts w:hint="eastAsia" w:ascii="仿宋" w:hAnsi="仿宋" w:eastAsia="仿宋"/>
          <w:sz w:val="24"/>
          <w:szCs w:val="24"/>
        </w:rPr>
        <w:t>〕</w:t>
      </w:r>
      <w:r>
        <w:rPr>
          <w:rFonts w:ascii="仿宋" w:hAnsi="仿宋" w:eastAsia="仿宋"/>
          <w:sz w:val="24"/>
          <w:szCs w:val="24"/>
        </w:rPr>
        <w:t>76号</w:t>
      </w:r>
    </w:p>
    <w:p w14:paraId="56179E02">
      <w:pPr>
        <w:spacing w:line="360" w:lineRule="auto"/>
        <w:ind w:firstLine="424" w:firstLineChars="177"/>
        <w:jc w:val="left"/>
        <w:rPr>
          <w:rFonts w:hint="eastAsia" w:ascii="仿宋" w:hAnsi="仿宋" w:eastAsia="仿宋"/>
          <w:sz w:val="24"/>
          <w:szCs w:val="24"/>
        </w:rPr>
      </w:pPr>
      <w:r>
        <w:rPr>
          <w:rFonts w:ascii="仿宋" w:hAnsi="仿宋" w:eastAsia="仿宋"/>
          <w:sz w:val="24"/>
          <w:szCs w:val="24"/>
        </w:rPr>
        <w:t>《信息安全管理体系要求》（ISO/IEC 27001-2013）</w:t>
      </w:r>
    </w:p>
    <w:p w14:paraId="6315842C">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《网络安全技术-</w:t>
      </w:r>
      <w:r>
        <w:rPr>
          <w:rFonts w:ascii="仿宋" w:hAnsi="仿宋" w:eastAsia="仿宋"/>
          <w:sz w:val="24"/>
          <w:szCs w:val="24"/>
        </w:rPr>
        <w:t>信息安全控制</w:t>
      </w:r>
      <w:r>
        <w:rPr>
          <w:rFonts w:hint="eastAsia" w:ascii="仿宋" w:hAnsi="仿宋" w:eastAsia="仿宋"/>
          <w:sz w:val="24"/>
          <w:szCs w:val="24"/>
        </w:rPr>
        <w:t>》</w:t>
      </w:r>
      <w:r>
        <w:rPr>
          <w:rFonts w:ascii="仿宋" w:hAnsi="仿宋" w:eastAsia="仿宋"/>
          <w:sz w:val="24"/>
          <w:szCs w:val="24"/>
        </w:rPr>
        <w:t>GB</w:t>
      </w:r>
      <w:r>
        <w:rPr>
          <w:rFonts w:hint="eastAsia" w:ascii="仿宋" w:hAnsi="仿宋" w:eastAsia="仿宋"/>
          <w:sz w:val="24"/>
          <w:szCs w:val="24"/>
        </w:rPr>
        <w:t>/</w:t>
      </w:r>
      <w:r>
        <w:rPr>
          <w:rFonts w:ascii="仿宋" w:hAnsi="仿宋" w:eastAsia="仿宋"/>
          <w:sz w:val="24"/>
          <w:szCs w:val="24"/>
        </w:rPr>
        <w:t>T 22081-2024</w:t>
      </w:r>
    </w:p>
    <w:p w14:paraId="4B7C76D5">
      <w:pPr>
        <w:spacing w:line="360" w:lineRule="auto"/>
        <w:ind w:firstLine="424" w:firstLineChars="177"/>
        <w:jc w:val="left"/>
        <w:rPr>
          <w:rFonts w:hint="eastAsia" w:ascii="仿宋" w:hAnsi="仿宋" w:eastAsia="仿宋"/>
          <w:color w:val="FF0000"/>
          <w:sz w:val="24"/>
          <w:szCs w:val="24"/>
        </w:rPr>
      </w:pPr>
      <w:r>
        <w:rPr>
          <w:rFonts w:hint="eastAsia" w:ascii="仿宋" w:hAnsi="仿宋" w:eastAsia="仿宋"/>
          <w:sz w:val="24"/>
          <w:szCs w:val="24"/>
        </w:rPr>
        <w:t>《智慧校园总体框架》</w:t>
      </w:r>
      <w:r>
        <w:rPr>
          <w:rFonts w:ascii="仿宋" w:hAnsi="仿宋" w:eastAsia="仿宋"/>
          <w:sz w:val="24"/>
          <w:szCs w:val="24"/>
        </w:rPr>
        <w:t xml:space="preserve"> GB/T 36342-2018</w:t>
      </w:r>
    </w:p>
    <w:p w14:paraId="00E7A3F9">
      <w:pPr>
        <w:spacing w:line="360" w:lineRule="auto"/>
        <w:ind w:firstLine="424" w:firstLineChars="177"/>
        <w:jc w:val="left"/>
        <w:rPr>
          <w:rFonts w:hint="eastAsia" w:ascii="仿宋" w:hAnsi="仿宋" w:eastAsia="仿宋"/>
          <w:sz w:val="24"/>
          <w:szCs w:val="24"/>
        </w:rPr>
      </w:pPr>
      <w:r>
        <w:rPr>
          <w:rFonts w:ascii="仿宋" w:hAnsi="仿宋" w:eastAsia="仿宋"/>
          <w:sz w:val="24"/>
          <w:szCs w:val="24"/>
        </w:rPr>
        <w:br w:type="page"/>
      </w:r>
    </w:p>
    <w:p w14:paraId="518A2BB9">
      <w:pPr>
        <w:pStyle w:val="2"/>
        <w:rPr>
          <w:rFonts w:hint="eastAsia"/>
        </w:rPr>
      </w:pPr>
      <w:r>
        <w:rPr>
          <w:rFonts w:hint="eastAsia"/>
        </w:rPr>
        <w:t>采购内容</w:t>
      </w:r>
    </w:p>
    <w:tbl>
      <w:tblPr>
        <w:tblStyle w:val="15"/>
        <w:tblW w:w="6800" w:type="dxa"/>
        <w:jc w:val="center"/>
        <w:tblLayout w:type="fixed"/>
        <w:tblCellMar>
          <w:top w:w="0" w:type="dxa"/>
          <w:left w:w="108" w:type="dxa"/>
          <w:bottom w:w="0" w:type="dxa"/>
          <w:right w:w="108" w:type="dxa"/>
        </w:tblCellMar>
      </w:tblPr>
      <w:tblGrid>
        <w:gridCol w:w="1040"/>
        <w:gridCol w:w="3600"/>
        <w:gridCol w:w="1080"/>
        <w:gridCol w:w="1080"/>
      </w:tblGrid>
      <w:tr w14:paraId="2A92E949">
        <w:tblPrEx>
          <w:tblCellMar>
            <w:top w:w="0" w:type="dxa"/>
            <w:left w:w="108" w:type="dxa"/>
            <w:bottom w:w="0" w:type="dxa"/>
            <w:right w:w="108" w:type="dxa"/>
          </w:tblCellMar>
        </w:tblPrEx>
        <w:trPr>
          <w:trHeight w:val="285"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CBC2EC0">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3600" w:type="dxa"/>
            <w:tcBorders>
              <w:top w:val="single" w:color="auto" w:sz="4" w:space="0"/>
              <w:left w:val="nil"/>
              <w:bottom w:val="single" w:color="auto" w:sz="4" w:space="0"/>
              <w:right w:val="single" w:color="auto" w:sz="4" w:space="0"/>
            </w:tcBorders>
            <w:shd w:val="clear" w:color="auto" w:fill="auto"/>
            <w:vAlign w:val="center"/>
          </w:tcPr>
          <w:p w14:paraId="1A5A5930">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名称</w:t>
            </w:r>
          </w:p>
        </w:tc>
        <w:tc>
          <w:tcPr>
            <w:tcW w:w="1080" w:type="dxa"/>
            <w:tcBorders>
              <w:top w:val="single" w:color="auto" w:sz="4" w:space="0"/>
              <w:left w:val="nil"/>
              <w:bottom w:val="single" w:color="auto" w:sz="4" w:space="0"/>
              <w:right w:val="single" w:color="auto" w:sz="4" w:space="0"/>
            </w:tcBorders>
            <w:shd w:val="clear" w:color="auto" w:fill="auto"/>
            <w:vAlign w:val="center"/>
          </w:tcPr>
          <w:p w14:paraId="171C4D53">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数量</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CF162F">
            <w:pPr>
              <w:widowControl/>
              <w:jc w:val="center"/>
              <w:rPr>
                <w:rFonts w:hint="eastAsia" w:ascii="仿宋" w:hAnsi="仿宋" w:eastAsia="仿宋" w:cs="宋体"/>
                <w:b/>
                <w:bCs/>
                <w:color w:val="000000"/>
                <w:kern w:val="0"/>
                <w:sz w:val="22"/>
                <w:lang w:eastAsia="zh-CN"/>
              </w:rPr>
            </w:pPr>
            <w:r>
              <w:rPr>
                <w:rFonts w:hint="eastAsia" w:ascii="仿宋" w:hAnsi="仿宋" w:eastAsia="仿宋" w:cs="宋体"/>
                <w:b/>
                <w:bCs/>
                <w:color w:val="000000"/>
                <w:kern w:val="0"/>
                <w:sz w:val="22"/>
                <w:lang w:eastAsia="zh-CN"/>
              </w:rPr>
              <w:t>单位</w:t>
            </w:r>
          </w:p>
        </w:tc>
      </w:tr>
      <w:tr w14:paraId="54FC16AF">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610C51AF">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3600" w:type="dxa"/>
            <w:tcBorders>
              <w:top w:val="nil"/>
              <w:left w:val="nil"/>
              <w:bottom w:val="single" w:color="auto" w:sz="4" w:space="0"/>
              <w:right w:val="single" w:color="auto" w:sz="4" w:space="0"/>
            </w:tcBorders>
            <w:shd w:val="clear" w:color="auto" w:fill="auto"/>
            <w:vAlign w:val="center"/>
          </w:tcPr>
          <w:p w14:paraId="30A6A14F">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边界网络安全防护设备</w:t>
            </w:r>
          </w:p>
        </w:tc>
        <w:tc>
          <w:tcPr>
            <w:tcW w:w="1080" w:type="dxa"/>
            <w:tcBorders>
              <w:top w:val="nil"/>
              <w:left w:val="nil"/>
              <w:bottom w:val="single" w:color="auto" w:sz="4" w:space="0"/>
              <w:right w:val="single" w:color="auto" w:sz="4" w:space="0"/>
            </w:tcBorders>
            <w:shd w:val="clear" w:color="auto" w:fill="auto"/>
            <w:vAlign w:val="center"/>
          </w:tcPr>
          <w:p w14:paraId="03871B6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6</w:t>
            </w:r>
          </w:p>
        </w:tc>
        <w:tc>
          <w:tcPr>
            <w:tcW w:w="1080" w:type="dxa"/>
            <w:tcBorders>
              <w:top w:val="nil"/>
              <w:left w:val="nil"/>
              <w:bottom w:val="single" w:color="auto" w:sz="4" w:space="0"/>
              <w:right w:val="single" w:color="auto" w:sz="4" w:space="0"/>
            </w:tcBorders>
            <w:shd w:val="clear" w:color="auto" w:fill="auto"/>
            <w:vAlign w:val="center"/>
          </w:tcPr>
          <w:p w14:paraId="7133381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14:paraId="4BE3DFB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65FF1E4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w:t>
            </w:r>
          </w:p>
        </w:tc>
        <w:tc>
          <w:tcPr>
            <w:tcW w:w="3600" w:type="dxa"/>
            <w:tcBorders>
              <w:top w:val="nil"/>
              <w:left w:val="nil"/>
              <w:bottom w:val="single" w:color="auto" w:sz="4" w:space="0"/>
              <w:right w:val="single" w:color="auto" w:sz="4" w:space="0"/>
            </w:tcBorders>
            <w:shd w:val="clear" w:color="auto" w:fill="auto"/>
            <w:vAlign w:val="center"/>
          </w:tcPr>
          <w:p w14:paraId="073A4AF0">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网络威胁检测及防御设备</w:t>
            </w:r>
          </w:p>
        </w:tc>
        <w:tc>
          <w:tcPr>
            <w:tcW w:w="1080" w:type="dxa"/>
            <w:tcBorders>
              <w:top w:val="nil"/>
              <w:left w:val="nil"/>
              <w:bottom w:val="single" w:color="auto" w:sz="4" w:space="0"/>
              <w:right w:val="single" w:color="auto" w:sz="4" w:space="0"/>
            </w:tcBorders>
            <w:shd w:val="clear" w:color="auto" w:fill="auto"/>
            <w:vAlign w:val="center"/>
          </w:tcPr>
          <w:p w14:paraId="6259A04B">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w:t>
            </w:r>
          </w:p>
        </w:tc>
        <w:tc>
          <w:tcPr>
            <w:tcW w:w="1080" w:type="dxa"/>
            <w:tcBorders>
              <w:top w:val="nil"/>
              <w:left w:val="nil"/>
              <w:bottom w:val="single" w:color="auto" w:sz="4" w:space="0"/>
              <w:right w:val="single" w:color="auto" w:sz="4" w:space="0"/>
            </w:tcBorders>
            <w:shd w:val="clear" w:color="auto" w:fill="auto"/>
            <w:vAlign w:val="center"/>
          </w:tcPr>
          <w:p w14:paraId="2367458C">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14:paraId="70C807A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0009E00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w:t>
            </w:r>
          </w:p>
        </w:tc>
        <w:tc>
          <w:tcPr>
            <w:tcW w:w="3600" w:type="dxa"/>
            <w:tcBorders>
              <w:top w:val="nil"/>
              <w:left w:val="nil"/>
              <w:bottom w:val="single" w:color="auto" w:sz="4" w:space="0"/>
              <w:right w:val="single" w:color="auto" w:sz="4" w:space="0"/>
            </w:tcBorders>
            <w:shd w:val="clear" w:color="auto" w:fill="auto"/>
            <w:vAlign w:val="center"/>
          </w:tcPr>
          <w:p w14:paraId="15E4F62B">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网络访问控制设备</w:t>
            </w:r>
          </w:p>
        </w:tc>
        <w:tc>
          <w:tcPr>
            <w:tcW w:w="1080" w:type="dxa"/>
            <w:tcBorders>
              <w:top w:val="nil"/>
              <w:left w:val="nil"/>
              <w:bottom w:val="single" w:color="auto" w:sz="4" w:space="0"/>
              <w:right w:val="single" w:color="auto" w:sz="4" w:space="0"/>
            </w:tcBorders>
            <w:shd w:val="clear" w:color="auto" w:fill="auto"/>
            <w:vAlign w:val="center"/>
          </w:tcPr>
          <w:p w14:paraId="0BC47FE1">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w:t>
            </w:r>
          </w:p>
        </w:tc>
        <w:tc>
          <w:tcPr>
            <w:tcW w:w="1080" w:type="dxa"/>
            <w:tcBorders>
              <w:top w:val="nil"/>
              <w:left w:val="nil"/>
              <w:bottom w:val="single" w:color="auto" w:sz="4" w:space="0"/>
              <w:right w:val="single" w:color="auto" w:sz="4" w:space="0"/>
            </w:tcBorders>
            <w:shd w:val="clear" w:color="auto" w:fill="auto"/>
            <w:vAlign w:val="center"/>
          </w:tcPr>
          <w:p w14:paraId="0C6A9AF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14:paraId="6CACF24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44D9BCF1">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w:t>
            </w:r>
          </w:p>
        </w:tc>
        <w:tc>
          <w:tcPr>
            <w:tcW w:w="3600" w:type="dxa"/>
            <w:tcBorders>
              <w:top w:val="nil"/>
              <w:left w:val="nil"/>
              <w:bottom w:val="single" w:color="auto" w:sz="4" w:space="0"/>
              <w:right w:val="single" w:color="auto" w:sz="4" w:space="0"/>
            </w:tcBorders>
            <w:shd w:val="clear" w:color="auto" w:fill="auto"/>
            <w:vAlign w:val="center"/>
          </w:tcPr>
          <w:p w14:paraId="70325153">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网络行为分析设备</w:t>
            </w:r>
          </w:p>
        </w:tc>
        <w:tc>
          <w:tcPr>
            <w:tcW w:w="1080" w:type="dxa"/>
            <w:tcBorders>
              <w:top w:val="nil"/>
              <w:left w:val="nil"/>
              <w:bottom w:val="single" w:color="auto" w:sz="4" w:space="0"/>
              <w:right w:val="single" w:color="auto" w:sz="4" w:space="0"/>
            </w:tcBorders>
            <w:shd w:val="clear" w:color="auto" w:fill="auto"/>
            <w:vAlign w:val="center"/>
          </w:tcPr>
          <w:p w14:paraId="5566CCF2">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11</w:t>
            </w:r>
          </w:p>
        </w:tc>
        <w:tc>
          <w:tcPr>
            <w:tcW w:w="1080" w:type="dxa"/>
            <w:tcBorders>
              <w:top w:val="nil"/>
              <w:left w:val="nil"/>
              <w:bottom w:val="single" w:color="auto" w:sz="4" w:space="0"/>
              <w:right w:val="single" w:color="auto" w:sz="4" w:space="0"/>
            </w:tcBorders>
            <w:shd w:val="clear" w:color="auto" w:fill="auto"/>
            <w:vAlign w:val="center"/>
          </w:tcPr>
          <w:p w14:paraId="63D13A0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r w14:paraId="2712CCE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shd w:val="clear" w:color="auto" w:fill="auto"/>
            <w:vAlign w:val="center"/>
          </w:tcPr>
          <w:p w14:paraId="41D709F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5</w:t>
            </w:r>
          </w:p>
        </w:tc>
        <w:tc>
          <w:tcPr>
            <w:tcW w:w="3600" w:type="dxa"/>
            <w:tcBorders>
              <w:top w:val="nil"/>
              <w:left w:val="nil"/>
              <w:bottom w:val="single" w:color="auto" w:sz="4" w:space="0"/>
              <w:right w:val="single" w:color="auto" w:sz="4" w:space="0"/>
            </w:tcBorders>
            <w:shd w:val="clear" w:color="auto" w:fill="auto"/>
            <w:vAlign w:val="center"/>
          </w:tcPr>
          <w:p w14:paraId="71A66541">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网络安全体系统一管理设备</w:t>
            </w:r>
          </w:p>
        </w:tc>
        <w:tc>
          <w:tcPr>
            <w:tcW w:w="1080" w:type="dxa"/>
            <w:tcBorders>
              <w:top w:val="nil"/>
              <w:left w:val="nil"/>
              <w:bottom w:val="single" w:color="auto" w:sz="4" w:space="0"/>
              <w:right w:val="single" w:color="auto" w:sz="4" w:space="0"/>
            </w:tcBorders>
            <w:shd w:val="clear" w:color="auto" w:fill="auto"/>
            <w:vAlign w:val="center"/>
          </w:tcPr>
          <w:p w14:paraId="1787599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1080" w:type="dxa"/>
            <w:tcBorders>
              <w:top w:val="nil"/>
              <w:left w:val="nil"/>
              <w:bottom w:val="single" w:color="auto" w:sz="4" w:space="0"/>
              <w:right w:val="single" w:color="auto" w:sz="4" w:space="0"/>
            </w:tcBorders>
            <w:shd w:val="clear" w:color="auto" w:fill="auto"/>
            <w:vAlign w:val="center"/>
          </w:tcPr>
          <w:p w14:paraId="3E859E32">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台</w:t>
            </w:r>
          </w:p>
        </w:tc>
      </w:tr>
    </w:tbl>
    <w:p w14:paraId="174C044D">
      <w:pPr>
        <w:spacing w:line="360" w:lineRule="auto"/>
        <w:ind w:firstLine="480" w:firstLineChars="200"/>
        <w:jc w:val="left"/>
        <w:rPr>
          <w:rFonts w:hint="eastAsia" w:ascii="仿宋" w:hAnsi="仿宋" w:eastAsia="仿宋"/>
          <w:sz w:val="24"/>
          <w:szCs w:val="24"/>
        </w:rPr>
      </w:pPr>
    </w:p>
    <w:p w14:paraId="5A4DC8E6">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投标人须提供所投标设备原制造商针对本项目的销售许可证明函和投标人对本次所供设备不少于五年的免费服务承诺书。</w:t>
      </w:r>
    </w:p>
    <w:p w14:paraId="752111F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本次设备供货期限为30天。</w:t>
      </w:r>
      <w:r>
        <w:rPr>
          <w:rFonts w:ascii="仿宋" w:hAnsi="仿宋" w:eastAsia="仿宋"/>
          <w:sz w:val="24"/>
          <w:szCs w:val="24"/>
        </w:rPr>
        <w:br w:type="page"/>
      </w:r>
    </w:p>
    <w:p w14:paraId="10BB3EF3">
      <w:pPr>
        <w:pStyle w:val="2"/>
        <w:rPr>
          <w:rFonts w:hint="eastAsia"/>
        </w:rPr>
      </w:pPr>
      <w:r>
        <w:rPr>
          <w:rFonts w:hint="eastAsia"/>
        </w:rPr>
        <w:t>设备技术要求</w:t>
      </w:r>
    </w:p>
    <w:p w14:paraId="7A6A9A75">
      <w:pPr>
        <w:pStyle w:val="3"/>
        <w:rPr>
          <w:rFonts w:hint="eastAsia"/>
        </w:rPr>
      </w:pPr>
      <w:r>
        <w:rPr>
          <w:rFonts w:hint="eastAsia"/>
        </w:rPr>
        <w:t>校园网安全防护体系总体建设需求</w:t>
      </w:r>
    </w:p>
    <w:p w14:paraId="66B484D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随着技术的进步，教育需求和资源的变化、发展，教育城域网的建设正逐渐成为学校信息化的重要组成部分。教育城域网已经成为提升教学环境品质，提高教育资源利用率，增加教育灵活性和交流性的重要方式。围绕着教育信息化2.0以及三通两平台的深入建设，以及城域网教育资源的整合、共享、互联互通，下属机构/学校由于业务量的逐渐增多以及数字化教学应用的广泛使用，当前学校侧安全防护体系明显缺乏，面对层出不穷的新型安全事件如网站被篡改，被挂黑链，0day漏洞利用，数据窃取，僵尸网络，勒索病毒等等，将对静安区教育城域网及下属单位造成严重的网络安全威胁，可能导致网络瘫痪、数据泄露，严重影响正常教学秩序。并且，安全信息分散于各个学校和部门，管理责任不集中，导致教育局难以进行有效的统一管理。传统各自独立的边界防护手段难以应对内部潜藏的横向威胁，缺乏有效的监测预警机制，使得安全信息割裂，无法及时发现和处理安全隐患。因此，需要对静安区教育城域网下属单位进行统一安全体系建设，做到风险有效防护，事件及时响应。</w:t>
      </w:r>
    </w:p>
    <w:p w14:paraId="3658521E">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object>
          <v:shape id="_x0000_i1025" o:spt="75" type="#_x0000_t75" style="height:302.25pt;width:355.5pt;" o:ole="t" filled="f" o:preferrelative="t" stroked="f" coordsize="21600,21600">
            <v:path/>
            <v:fill on="f" focussize="0,0"/>
            <v:stroke on="f" joinstyle="miter"/>
            <v:imagedata r:id="rId8" o:title=""/>
            <o:lock v:ext="edit" aspectratio="f"/>
            <w10:wrap type="none"/>
            <w10:anchorlock/>
          </v:shape>
          <o:OLEObject Type="Embed" ProgID="Visio.Drawing.15" ShapeID="_x0000_i1025" DrawAspect="Content" ObjectID="_1468075725" r:id="rId7">
            <o:LockedField>false</o:LockedField>
          </o:OLEObject>
        </w:object>
      </w:r>
    </w:p>
    <w:p w14:paraId="75531CF7">
      <w:pPr>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校园网整体安全架构图</w:t>
      </w:r>
    </w:p>
    <w:p w14:paraId="108B284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在各学校校园网出口处部署边界网络安全防护设备、网络微信检测及防护设备、网络访问控制设备，对进出校园网的网络流量进行实时监测与防护。对辖区内的幼儿园、中小学、高中学校采用性能不同的出口安全防护设备，在满足日常教学防护的基础上实现建设方案性价比最高。同时，网络安全防护设备集成了入侵防御、病毒防护、应用控制等功能，可有效隔离外部网络攻击，抵御恶意软件传播，保障校内网络安全，为学校开展数字化教学活动提供可靠的网络安全保障。在实现加固学校校园网自身安全同时，能有效隔离校园网内产生的安全威胁，避免通过城域网感染其他学校，甚至被动攻击教育局的数据中心。通过网络安全设备的访问控制策略，阻止外部非法网络访问，防范各类网络攻击，如恶意软件、DDoS攻击等进入校园网内部。同时，对校园网内部用户访问外部网络的行为进行管控，防止内部用户因访问恶意网站或下载不安全文件而导致安全风险。</w:t>
      </w:r>
    </w:p>
    <w:p w14:paraId="459582C3">
      <w:pPr>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将上网络行为分析设备部署在辖区学校网络出口安全设备之后，与网络安全设备协同工作。通过对网络流量的深度分析，对用户上网行为进行全面管理和审计。制定详细的上网行为管理策略，包括网址访问控制、应用程序管控、网络流量限制等。限制学生在上课期间访问与学习无关的社交网络、视频网站等，提高学生在学习时间内对网络资源的有效利用。对教师的上网行为进行规范，确保教师在工作时间合理使用网络资源，避免因不当上网行为影响工作效率。同时，通过流量限制策略，保障关键教学业务系统的网络带宽，避免因个别用户大量占用带宽而导致教学业务受阻。</w:t>
      </w:r>
    </w:p>
    <w:p w14:paraId="13C6518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同时建设设备联动机制建立，实现网络安全设备与上网行为管理设备之间的信息共享与协同工作。当上网行为管理设备检测到用户的异常上网行为，如频繁访问恶意网站或大量下载不明文件时，及时将相关信息传递给网络安全设备，网络安全设备根据联动策略对该用户的网络访问进行进一步限制或阻断，防止安全威胁扩散。并且将本次所建设内容平滑融入静安教育局现有的网络安全体系，与已有的网络安全监控系统、终端安全防护系统等进行对接和整合。实现安全防护的全面覆盖和协同运作。</w:t>
      </w:r>
    </w:p>
    <w:p w14:paraId="3A33587A">
      <w:pPr>
        <w:rPr>
          <w:rFonts w:hint="eastAsia"/>
        </w:rPr>
      </w:pPr>
      <w:r>
        <w:rPr>
          <w:rFonts w:hint="eastAsia"/>
        </w:rPr>
        <w:t xml:space="preserve"> </w:t>
      </w:r>
    </w:p>
    <w:p w14:paraId="5ED61A62">
      <w:pPr>
        <w:pStyle w:val="3"/>
        <w:rPr>
          <w:rFonts w:hint="eastAsia"/>
        </w:rPr>
      </w:pPr>
      <w:r>
        <w:rPr>
          <w:rFonts w:hint="eastAsia"/>
        </w:rPr>
        <w:t>边界网络安全防护设备</w:t>
      </w:r>
    </w:p>
    <w:p w14:paraId="56BF082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本次采购边界网络安全防护设备共有6台，分别部署在6所学校。</w:t>
      </w:r>
    </w:p>
    <w:p w14:paraId="79A999B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学校的网络结构为：校园网络核心交换机通过光纤链路接入静安教育信息网，同静安教育信息网骨干连接速率为万兆。通过接入静安教育信息网，从而提供校园网用户对静安区校校通网络、市教委教育网 络以及因特网的访问能力。</w:t>
      </w:r>
    </w:p>
    <w:p w14:paraId="7A7BB70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本次通过采购和部署边界网络安全防护设备，从而提升校园网对网络威胁的识别和网络安全防御能力。</w:t>
      </w:r>
    </w:p>
    <w:p w14:paraId="7728AF5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本次采购的边界网络安全防护设备技术指标要求如下：</w:t>
      </w:r>
    </w:p>
    <w:p w14:paraId="6EDBF1A0">
      <w:pPr>
        <w:rPr>
          <w:rFonts w:hint="eastAsia"/>
        </w:rPr>
      </w:pPr>
    </w:p>
    <w:tbl>
      <w:tblPr>
        <w:tblStyle w:val="15"/>
        <w:tblW w:w="9736" w:type="dxa"/>
        <w:jc w:val="center"/>
        <w:tblLayout w:type="fixed"/>
        <w:tblCellMar>
          <w:top w:w="0" w:type="dxa"/>
          <w:left w:w="108" w:type="dxa"/>
          <w:bottom w:w="0" w:type="dxa"/>
          <w:right w:w="108" w:type="dxa"/>
        </w:tblCellMar>
      </w:tblPr>
      <w:tblGrid>
        <w:gridCol w:w="658"/>
        <w:gridCol w:w="1394"/>
        <w:gridCol w:w="2196"/>
        <w:gridCol w:w="5488"/>
      </w:tblGrid>
      <w:tr w14:paraId="27E1AC7E">
        <w:tblPrEx>
          <w:tblCellMar>
            <w:top w:w="0" w:type="dxa"/>
            <w:left w:w="108" w:type="dxa"/>
            <w:bottom w:w="0" w:type="dxa"/>
            <w:right w:w="108" w:type="dxa"/>
          </w:tblCellMar>
        </w:tblPrEx>
        <w:trPr>
          <w:trHeight w:val="285"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6D1708E">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2BD79A94">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项目</w:t>
            </w:r>
          </w:p>
        </w:tc>
        <w:tc>
          <w:tcPr>
            <w:tcW w:w="5488" w:type="dxa"/>
            <w:tcBorders>
              <w:top w:val="single" w:color="auto" w:sz="4" w:space="0"/>
              <w:left w:val="nil"/>
              <w:bottom w:val="single" w:color="auto" w:sz="4" w:space="0"/>
              <w:right w:val="single" w:color="auto" w:sz="4" w:space="0"/>
            </w:tcBorders>
            <w:shd w:val="clear" w:color="auto" w:fill="auto"/>
            <w:vAlign w:val="bottom"/>
          </w:tcPr>
          <w:p w14:paraId="0951F2F1">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参数要求</w:t>
            </w:r>
          </w:p>
        </w:tc>
      </w:tr>
      <w:tr w14:paraId="71C03DD5">
        <w:tblPrEx>
          <w:tblCellMar>
            <w:top w:w="0" w:type="dxa"/>
            <w:left w:w="108" w:type="dxa"/>
            <w:bottom w:w="0" w:type="dxa"/>
            <w:right w:w="108" w:type="dxa"/>
          </w:tblCellMar>
        </w:tblPrEx>
        <w:trPr>
          <w:trHeight w:val="285"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17A3264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69015194">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设备接口</w:t>
            </w:r>
          </w:p>
        </w:tc>
        <w:tc>
          <w:tcPr>
            <w:tcW w:w="5488" w:type="dxa"/>
            <w:tcBorders>
              <w:top w:val="nil"/>
              <w:left w:val="nil"/>
              <w:bottom w:val="single" w:color="auto" w:sz="4" w:space="0"/>
              <w:right w:val="single" w:color="auto" w:sz="4" w:space="0"/>
            </w:tcBorders>
            <w:shd w:val="clear" w:color="auto" w:fill="auto"/>
            <w:vAlign w:val="center"/>
          </w:tcPr>
          <w:p w14:paraId="72A39366">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千兆电口≥8个；</w:t>
            </w:r>
          </w:p>
          <w:p w14:paraId="085A9AD5">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万兆单模接口（不小于10KM传输距离）≥1个；</w:t>
            </w:r>
          </w:p>
          <w:p w14:paraId="16F28AB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万兆多模接口≥1个；</w:t>
            </w:r>
          </w:p>
        </w:tc>
      </w:tr>
      <w:tr w14:paraId="49E94B0F">
        <w:tblPrEx>
          <w:tblCellMar>
            <w:top w:w="0" w:type="dxa"/>
            <w:left w:w="108" w:type="dxa"/>
            <w:bottom w:w="0" w:type="dxa"/>
            <w:right w:w="108" w:type="dxa"/>
          </w:tblCellMar>
        </w:tblPrEx>
        <w:trPr>
          <w:trHeight w:val="285"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77110CC9">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64247753">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处理器</w:t>
            </w:r>
          </w:p>
        </w:tc>
        <w:tc>
          <w:tcPr>
            <w:tcW w:w="5488" w:type="dxa"/>
            <w:tcBorders>
              <w:top w:val="nil"/>
              <w:left w:val="nil"/>
              <w:bottom w:val="single" w:color="auto" w:sz="4" w:space="0"/>
              <w:right w:val="single" w:color="auto" w:sz="4" w:space="0"/>
            </w:tcBorders>
            <w:shd w:val="clear" w:color="auto" w:fill="auto"/>
            <w:vAlign w:val="center"/>
          </w:tcPr>
          <w:p w14:paraId="6602922D">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主频≥2GHz；</w:t>
            </w:r>
          </w:p>
          <w:p w14:paraId="0BAEBF30">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每物理CPU内核≥4；</w:t>
            </w:r>
          </w:p>
        </w:tc>
      </w:tr>
      <w:tr w14:paraId="4C5A803C">
        <w:tblPrEx>
          <w:tblCellMar>
            <w:top w:w="0" w:type="dxa"/>
            <w:left w:w="108" w:type="dxa"/>
            <w:bottom w:w="0" w:type="dxa"/>
            <w:right w:w="108" w:type="dxa"/>
          </w:tblCellMar>
        </w:tblPrEx>
        <w:trPr>
          <w:trHeight w:val="285"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15F16840">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69392502">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设备内存</w:t>
            </w:r>
          </w:p>
        </w:tc>
        <w:tc>
          <w:tcPr>
            <w:tcW w:w="5488" w:type="dxa"/>
            <w:tcBorders>
              <w:top w:val="nil"/>
              <w:left w:val="nil"/>
              <w:bottom w:val="single" w:color="auto" w:sz="4" w:space="0"/>
              <w:right w:val="single" w:color="auto" w:sz="4" w:space="0"/>
            </w:tcBorders>
            <w:shd w:val="clear" w:color="auto" w:fill="auto"/>
          </w:tcPr>
          <w:p w14:paraId="504D9BB0">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内存≥8G，</w:t>
            </w:r>
          </w:p>
        </w:tc>
      </w:tr>
      <w:tr w14:paraId="14062240">
        <w:tblPrEx>
          <w:tblCellMar>
            <w:top w:w="0" w:type="dxa"/>
            <w:left w:w="108" w:type="dxa"/>
            <w:bottom w:w="0" w:type="dxa"/>
            <w:right w:w="108" w:type="dxa"/>
          </w:tblCellMar>
        </w:tblPrEx>
        <w:trPr>
          <w:trHeight w:val="285"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46F65AB5">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7402B495">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设备存储</w:t>
            </w:r>
          </w:p>
        </w:tc>
        <w:tc>
          <w:tcPr>
            <w:tcW w:w="5488" w:type="dxa"/>
            <w:tcBorders>
              <w:top w:val="nil"/>
              <w:left w:val="nil"/>
              <w:bottom w:val="single" w:color="auto" w:sz="4" w:space="0"/>
              <w:right w:val="single" w:color="auto" w:sz="4" w:space="0"/>
            </w:tcBorders>
            <w:shd w:val="clear" w:color="auto" w:fill="auto"/>
          </w:tcPr>
          <w:p w14:paraId="26D6A860">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硬盘容量≥128G </w:t>
            </w:r>
          </w:p>
        </w:tc>
      </w:tr>
      <w:tr w14:paraId="30750B5D">
        <w:tblPrEx>
          <w:tblCellMar>
            <w:top w:w="0" w:type="dxa"/>
            <w:left w:w="108" w:type="dxa"/>
            <w:bottom w:w="0" w:type="dxa"/>
            <w:right w:w="108" w:type="dxa"/>
          </w:tblCellMar>
        </w:tblPrEx>
        <w:trPr>
          <w:trHeight w:val="540"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4A5CADA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607E55DA">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设备工作模式</w:t>
            </w:r>
          </w:p>
        </w:tc>
        <w:tc>
          <w:tcPr>
            <w:tcW w:w="5488" w:type="dxa"/>
            <w:tcBorders>
              <w:top w:val="nil"/>
              <w:left w:val="nil"/>
              <w:bottom w:val="single" w:color="auto" w:sz="4" w:space="0"/>
              <w:right w:val="single" w:color="auto" w:sz="4" w:space="0"/>
            </w:tcBorders>
            <w:shd w:val="clear" w:color="auto" w:fill="auto"/>
          </w:tcPr>
          <w:p w14:paraId="69B06DE6">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支持并不限于路由模式、透明模式、虚拟网线模式、旁路镜像模式等多种方式。</w:t>
            </w:r>
          </w:p>
        </w:tc>
      </w:tr>
      <w:tr w14:paraId="799A982A">
        <w:tblPrEx>
          <w:tblCellMar>
            <w:top w:w="0" w:type="dxa"/>
            <w:left w:w="108" w:type="dxa"/>
            <w:bottom w:w="0" w:type="dxa"/>
            <w:right w:w="108" w:type="dxa"/>
          </w:tblCellMar>
        </w:tblPrEx>
        <w:trPr>
          <w:trHeight w:val="810"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1541BD7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160E2712">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设备性能</w:t>
            </w:r>
          </w:p>
        </w:tc>
        <w:tc>
          <w:tcPr>
            <w:tcW w:w="5488" w:type="dxa"/>
            <w:tcBorders>
              <w:top w:val="nil"/>
              <w:left w:val="nil"/>
              <w:bottom w:val="single" w:color="auto" w:sz="4" w:space="0"/>
              <w:right w:val="single" w:color="auto" w:sz="4" w:space="0"/>
            </w:tcBorders>
            <w:shd w:val="clear" w:color="auto" w:fill="auto"/>
          </w:tcPr>
          <w:p w14:paraId="37FD90CA">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网络层吞吐量≥20G，</w:t>
            </w:r>
          </w:p>
          <w:p w14:paraId="15A87884">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应用层吞吐量≥9G，</w:t>
            </w:r>
          </w:p>
          <w:p w14:paraId="7B241F5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防病毒吞吐量≥1.5G，</w:t>
            </w:r>
          </w:p>
          <w:p w14:paraId="33D34012">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IPS吞吐量≥1.3G，</w:t>
            </w:r>
          </w:p>
          <w:p w14:paraId="4A4DC8EE">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全威胁吞吐量≥1G，</w:t>
            </w:r>
          </w:p>
          <w:p w14:paraId="25223CDC">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并发连接数≥200万，</w:t>
            </w:r>
          </w:p>
          <w:p w14:paraId="2D859B11">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HTTP新建连接数≥9万。</w:t>
            </w:r>
          </w:p>
        </w:tc>
      </w:tr>
      <w:tr w14:paraId="1F785D6B">
        <w:tblPrEx>
          <w:tblCellMar>
            <w:top w:w="0" w:type="dxa"/>
            <w:left w:w="108" w:type="dxa"/>
            <w:bottom w:w="0" w:type="dxa"/>
            <w:right w:w="108" w:type="dxa"/>
          </w:tblCellMar>
        </w:tblPrEx>
        <w:trPr>
          <w:trHeight w:val="1080" w:hRule="atLeast"/>
          <w:jc w:val="center"/>
        </w:trPr>
        <w:tc>
          <w:tcPr>
            <w:tcW w:w="658" w:type="dxa"/>
            <w:vMerge w:val="restart"/>
            <w:tcBorders>
              <w:top w:val="nil"/>
              <w:left w:val="single" w:color="auto" w:sz="4" w:space="0"/>
              <w:right w:val="single" w:color="auto" w:sz="4" w:space="0"/>
            </w:tcBorders>
            <w:shd w:val="clear" w:color="auto" w:fill="auto"/>
            <w:vAlign w:val="center"/>
          </w:tcPr>
          <w:p w14:paraId="3ACC7DE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w:t>
            </w:r>
          </w:p>
        </w:tc>
        <w:tc>
          <w:tcPr>
            <w:tcW w:w="1394" w:type="dxa"/>
            <w:vMerge w:val="restart"/>
            <w:tcBorders>
              <w:top w:val="nil"/>
              <w:left w:val="single" w:color="auto" w:sz="4" w:space="0"/>
              <w:right w:val="single" w:color="auto" w:sz="4" w:space="0"/>
            </w:tcBorders>
            <w:shd w:val="clear" w:color="auto" w:fill="auto"/>
            <w:vAlign w:val="center"/>
          </w:tcPr>
          <w:p w14:paraId="5207612F">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设备功能</w:t>
            </w:r>
          </w:p>
        </w:tc>
        <w:tc>
          <w:tcPr>
            <w:tcW w:w="2196" w:type="dxa"/>
            <w:tcBorders>
              <w:top w:val="nil"/>
              <w:left w:val="nil"/>
              <w:bottom w:val="single" w:color="auto" w:sz="4" w:space="0"/>
              <w:right w:val="single" w:color="auto" w:sz="4" w:space="0"/>
            </w:tcBorders>
            <w:shd w:val="clear" w:color="auto" w:fill="auto"/>
            <w:vAlign w:val="center"/>
          </w:tcPr>
          <w:p w14:paraId="0028267D">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网络防护功能</w:t>
            </w:r>
          </w:p>
        </w:tc>
        <w:tc>
          <w:tcPr>
            <w:tcW w:w="5488" w:type="dxa"/>
            <w:tcBorders>
              <w:top w:val="nil"/>
              <w:left w:val="nil"/>
              <w:bottom w:val="single" w:color="auto" w:sz="4" w:space="0"/>
              <w:right w:val="single" w:color="auto" w:sz="4" w:space="0"/>
            </w:tcBorders>
            <w:shd w:val="clear" w:color="auto" w:fill="auto"/>
          </w:tcPr>
          <w:p w14:paraId="1F5937C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设备支持多维度安全策略设置，可基于时间、用户、应用、IP、域名等内容进行安全策略设置；</w:t>
            </w:r>
          </w:p>
          <w:p w14:paraId="3CBE2AE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设备支持对多重压缩文件的病毒检测能力，支持不小于15层压缩文件病毒检测与处置；</w:t>
            </w:r>
          </w:p>
          <w:p w14:paraId="6681DFE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设备支持用户账号全生命周期保护功能，包括用户账号多余入口检测、用户账号弱口令检测、用户账号暴力破解检测、失陷账号检测，防止因账号被暴力破解导致的非法提权情况发生；</w:t>
            </w:r>
          </w:p>
        </w:tc>
      </w:tr>
      <w:tr w14:paraId="6F57AA96">
        <w:tblPrEx>
          <w:tblCellMar>
            <w:top w:w="0" w:type="dxa"/>
            <w:left w:w="108" w:type="dxa"/>
            <w:bottom w:w="0" w:type="dxa"/>
            <w:right w:w="108" w:type="dxa"/>
          </w:tblCellMar>
        </w:tblPrEx>
        <w:trPr>
          <w:trHeight w:val="1080" w:hRule="atLeast"/>
          <w:jc w:val="center"/>
        </w:trPr>
        <w:tc>
          <w:tcPr>
            <w:tcW w:w="658" w:type="dxa"/>
            <w:vMerge w:val="continue"/>
            <w:tcBorders>
              <w:left w:val="single" w:color="auto" w:sz="4" w:space="0"/>
              <w:right w:val="single" w:color="auto" w:sz="4" w:space="0"/>
            </w:tcBorders>
            <w:shd w:val="clear" w:color="auto" w:fill="auto"/>
            <w:vAlign w:val="center"/>
          </w:tcPr>
          <w:p w14:paraId="67A48EF0">
            <w:pPr>
              <w:widowControl/>
              <w:jc w:val="center"/>
              <w:rPr>
                <w:rFonts w:hint="eastAsia" w:ascii="仿宋" w:hAnsi="仿宋" w:eastAsia="仿宋" w:cs="仿宋"/>
                <w:color w:val="000000"/>
                <w:kern w:val="0"/>
                <w:sz w:val="18"/>
                <w:szCs w:val="18"/>
              </w:rPr>
            </w:pPr>
          </w:p>
        </w:tc>
        <w:tc>
          <w:tcPr>
            <w:tcW w:w="1394" w:type="dxa"/>
            <w:vMerge w:val="continue"/>
            <w:tcBorders>
              <w:left w:val="single" w:color="auto" w:sz="4" w:space="0"/>
              <w:right w:val="single" w:color="auto" w:sz="4" w:space="0"/>
            </w:tcBorders>
            <w:shd w:val="clear" w:color="auto" w:fill="auto"/>
            <w:vAlign w:val="center"/>
          </w:tcPr>
          <w:p w14:paraId="2F0C6874">
            <w:pPr>
              <w:widowControl/>
              <w:jc w:val="left"/>
              <w:rPr>
                <w:rFonts w:hint="eastAsia" w:ascii="仿宋" w:hAnsi="仿宋" w:eastAsia="仿宋" w:cs="仿宋"/>
                <w:color w:val="000000"/>
                <w:kern w:val="0"/>
                <w:sz w:val="18"/>
                <w:szCs w:val="18"/>
              </w:rPr>
            </w:pPr>
          </w:p>
        </w:tc>
        <w:tc>
          <w:tcPr>
            <w:tcW w:w="2196" w:type="dxa"/>
            <w:tcBorders>
              <w:top w:val="nil"/>
              <w:left w:val="nil"/>
              <w:bottom w:val="single" w:color="auto" w:sz="4" w:space="0"/>
              <w:right w:val="single" w:color="auto" w:sz="4" w:space="0"/>
            </w:tcBorders>
            <w:shd w:val="clear" w:color="auto" w:fill="auto"/>
            <w:vAlign w:val="center"/>
          </w:tcPr>
          <w:p w14:paraId="0A0FE6C3">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应用识别功能</w:t>
            </w:r>
          </w:p>
        </w:tc>
        <w:tc>
          <w:tcPr>
            <w:tcW w:w="5488" w:type="dxa"/>
            <w:tcBorders>
              <w:top w:val="nil"/>
              <w:left w:val="nil"/>
              <w:bottom w:val="single" w:color="auto" w:sz="4" w:space="0"/>
              <w:right w:val="single" w:color="auto" w:sz="4" w:space="0"/>
            </w:tcBorders>
            <w:shd w:val="clear" w:color="auto" w:fill="auto"/>
          </w:tcPr>
          <w:p w14:paraId="1F14784B">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设备可以识别和控制≥9000种应用。应用类型包括并不限于游戏、购物、图书百科、工作招聘、P2P下载、聊天工具、旅游出行、股票软件等类型应用进行检测与控制。</w:t>
            </w:r>
            <w:r>
              <w:rPr>
                <w:rFonts w:hint="eastAsia" w:ascii="仿宋" w:hAnsi="仿宋" w:eastAsia="仿宋" w:cs="仿宋"/>
                <w:b/>
                <w:bCs/>
                <w:color w:val="000000"/>
                <w:kern w:val="0"/>
                <w:sz w:val="18"/>
                <w:szCs w:val="18"/>
              </w:rPr>
              <w:t>（提供设备管理界面显示相应功能的截图）</w:t>
            </w:r>
          </w:p>
        </w:tc>
      </w:tr>
      <w:tr w14:paraId="7BB22663">
        <w:tblPrEx>
          <w:tblCellMar>
            <w:top w:w="0" w:type="dxa"/>
            <w:left w:w="108" w:type="dxa"/>
            <w:bottom w:w="0" w:type="dxa"/>
            <w:right w:w="108" w:type="dxa"/>
          </w:tblCellMar>
        </w:tblPrEx>
        <w:trPr>
          <w:trHeight w:val="1080" w:hRule="atLeast"/>
          <w:jc w:val="center"/>
        </w:trPr>
        <w:tc>
          <w:tcPr>
            <w:tcW w:w="658" w:type="dxa"/>
            <w:vMerge w:val="continue"/>
            <w:tcBorders>
              <w:left w:val="single" w:color="auto" w:sz="4" w:space="0"/>
              <w:right w:val="single" w:color="auto" w:sz="4" w:space="0"/>
            </w:tcBorders>
            <w:vAlign w:val="center"/>
          </w:tcPr>
          <w:p w14:paraId="1138386D">
            <w:pPr>
              <w:widowControl/>
              <w:jc w:val="left"/>
              <w:rPr>
                <w:rFonts w:hint="eastAsia" w:ascii="仿宋" w:hAnsi="仿宋" w:eastAsia="仿宋" w:cs="仿宋"/>
                <w:color w:val="000000"/>
                <w:kern w:val="0"/>
                <w:sz w:val="18"/>
                <w:szCs w:val="18"/>
              </w:rPr>
            </w:pPr>
          </w:p>
        </w:tc>
        <w:tc>
          <w:tcPr>
            <w:tcW w:w="1394" w:type="dxa"/>
            <w:vMerge w:val="continue"/>
            <w:tcBorders>
              <w:left w:val="single" w:color="auto" w:sz="4" w:space="0"/>
              <w:right w:val="single" w:color="auto" w:sz="4" w:space="0"/>
            </w:tcBorders>
            <w:vAlign w:val="center"/>
          </w:tcPr>
          <w:p w14:paraId="34D971DC">
            <w:pPr>
              <w:widowControl/>
              <w:jc w:val="left"/>
              <w:rPr>
                <w:rFonts w:hint="eastAsia" w:ascii="仿宋" w:hAnsi="仿宋" w:eastAsia="仿宋" w:cs="仿宋"/>
                <w:color w:val="000000"/>
                <w:kern w:val="0"/>
                <w:sz w:val="18"/>
                <w:szCs w:val="18"/>
              </w:rPr>
            </w:pPr>
          </w:p>
        </w:tc>
        <w:tc>
          <w:tcPr>
            <w:tcW w:w="2196" w:type="dxa"/>
            <w:tcBorders>
              <w:top w:val="nil"/>
              <w:left w:val="nil"/>
              <w:bottom w:val="single" w:color="auto" w:sz="4" w:space="0"/>
              <w:right w:val="single" w:color="auto" w:sz="4" w:space="0"/>
            </w:tcBorders>
            <w:shd w:val="clear" w:color="auto" w:fill="auto"/>
            <w:vAlign w:val="center"/>
          </w:tcPr>
          <w:p w14:paraId="14F1CA9C">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对漏洞识别功能</w:t>
            </w:r>
          </w:p>
        </w:tc>
        <w:tc>
          <w:tcPr>
            <w:tcW w:w="5488" w:type="dxa"/>
            <w:tcBorders>
              <w:top w:val="nil"/>
              <w:left w:val="nil"/>
              <w:bottom w:val="single" w:color="auto" w:sz="4" w:space="0"/>
              <w:right w:val="single" w:color="auto" w:sz="4" w:space="0"/>
            </w:tcBorders>
            <w:shd w:val="clear" w:color="auto" w:fill="auto"/>
          </w:tcPr>
          <w:p w14:paraId="1AF6734E">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设备内置≥13000种漏洞规则。支持在控制台界面通过漏洞ID、漏洞名称、危险等级、漏洞CVE标识、漏洞描述等条件查询漏洞特征信息，支持用户自定义IPS规则。</w:t>
            </w:r>
            <w:r>
              <w:rPr>
                <w:rFonts w:hint="eastAsia" w:ascii="仿宋" w:hAnsi="仿宋" w:eastAsia="仿宋" w:cs="仿宋"/>
                <w:b/>
                <w:bCs/>
                <w:color w:val="000000"/>
                <w:kern w:val="0"/>
                <w:sz w:val="18"/>
                <w:szCs w:val="18"/>
              </w:rPr>
              <w:t>（提供设备管理界面显示相应功能的截图）</w:t>
            </w:r>
          </w:p>
        </w:tc>
      </w:tr>
      <w:tr w14:paraId="641FA62E">
        <w:tblPrEx>
          <w:tblCellMar>
            <w:top w:w="0" w:type="dxa"/>
            <w:left w:w="108" w:type="dxa"/>
            <w:bottom w:w="0" w:type="dxa"/>
            <w:right w:w="108" w:type="dxa"/>
          </w:tblCellMar>
        </w:tblPrEx>
        <w:trPr>
          <w:trHeight w:val="615" w:hRule="atLeast"/>
          <w:jc w:val="center"/>
        </w:trPr>
        <w:tc>
          <w:tcPr>
            <w:tcW w:w="658" w:type="dxa"/>
            <w:vMerge w:val="continue"/>
            <w:tcBorders>
              <w:left w:val="single" w:color="auto" w:sz="4" w:space="0"/>
              <w:bottom w:val="single" w:color="000000" w:sz="4" w:space="0"/>
              <w:right w:val="single" w:color="auto" w:sz="4" w:space="0"/>
            </w:tcBorders>
            <w:vAlign w:val="center"/>
          </w:tcPr>
          <w:p w14:paraId="7C77A6DC">
            <w:pPr>
              <w:widowControl/>
              <w:jc w:val="left"/>
              <w:rPr>
                <w:rFonts w:hint="eastAsia" w:ascii="仿宋" w:hAnsi="仿宋" w:eastAsia="仿宋" w:cs="仿宋"/>
                <w:color w:val="000000"/>
                <w:kern w:val="0"/>
                <w:sz w:val="18"/>
                <w:szCs w:val="18"/>
              </w:rPr>
            </w:pPr>
          </w:p>
        </w:tc>
        <w:tc>
          <w:tcPr>
            <w:tcW w:w="1394" w:type="dxa"/>
            <w:vMerge w:val="continue"/>
            <w:tcBorders>
              <w:left w:val="single" w:color="auto" w:sz="4" w:space="0"/>
              <w:bottom w:val="single" w:color="000000" w:sz="4" w:space="0"/>
              <w:right w:val="single" w:color="auto" w:sz="4" w:space="0"/>
            </w:tcBorders>
            <w:vAlign w:val="center"/>
          </w:tcPr>
          <w:p w14:paraId="154952B7">
            <w:pPr>
              <w:widowControl/>
              <w:jc w:val="left"/>
              <w:rPr>
                <w:rFonts w:hint="eastAsia" w:ascii="仿宋" w:hAnsi="仿宋" w:eastAsia="仿宋" w:cs="仿宋"/>
                <w:color w:val="000000"/>
                <w:kern w:val="0"/>
                <w:sz w:val="18"/>
                <w:szCs w:val="18"/>
              </w:rPr>
            </w:pPr>
          </w:p>
        </w:tc>
        <w:tc>
          <w:tcPr>
            <w:tcW w:w="2196" w:type="dxa"/>
            <w:tcBorders>
              <w:top w:val="nil"/>
              <w:left w:val="nil"/>
              <w:bottom w:val="single" w:color="auto" w:sz="4" w:space="0"/>
              <w:right w:val="single" w:color="auto" w:sz="4" w:space="0"/>
            </w:tcBorders>
            <w:shd w:val="clear" w:color="auto" w:fill="auto"/>
            <w:vAlign w:val="center"/>
          </w:tcPr>
          <w:p w14:paraId="38F6F5A5">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勒索病毒识别功能</w:t>
            </w:r>
          </w:p>
        </w:tc>
        <w:tc>
          <w:tcPr>
            <w:tcW w:w="5488" w:type="dxa"/>
            <w:tcBorders>
              <w:top w:val="nil"/>
              <w:left w:val="nil"/>
              <w:bottom w:val="single" w:color="auto" w:sz="4" w:space="0"/>
              <w:right w:val="single" w:color="auto" w:sz="4" w:space="0"/>
            </w:tcBorders>
            <w:shd w:val="clear" w:color="auto" w:fill="auto"/>
          </w:tcPr>
          <w:p w14:paraId="753A997F">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▲支持勒索病毒检测与防御功能。</w:t>
            </w:r>
            <w:r>
              <w:rPr>
                <w:rFonts w:hint="eastAsia" w:ascii="仿宋" w:hAnsi="仿宋" w:eastAsia="仿宋" w:cs="仿宋"/>
                <w:b/>
                <w:bCs/>
                <w:color w:val="000000"/>
                <w:kern w:val="0"/>
                <w:sz w:val="18"/>
                <w:szCs w:val="18"/>
              </w:rPr>
              <w:t>（提供国家认可的第三方检测机构出具的检测报告扫描件）</w:t>
            </w:r>
          </w:p>
        </w:tc>
      </w:tr>
      <w:tr w14:paraId="26415979">
        <w:tblPrEx>
          <w:tblCellMar>
            <w:top w:w="0" w:type="dxa"/>
            <w:left w:w="108" w:type="dxa"/>
            <w:bottom w:w="0" w:type="dxa"/>
            <w:right w:w="108" w:type="dxa"/>
          </w:tblCellMar>
        </w:tblPrEx>
        <w:trPr>
          <w:trHeight w:val="555" w:hRule="atLeast"/>
          <w:jc w:val="center"/>
        </w:trPr>
        <w:tc>
          <w:tcPr>
            <w:tcW w:w="658" w:type="dxa"/>
            <w:tcBorders>
              <w:top w:val="nil"/>
              <w:left w:val="single" w:color="auto" w:sz="4" w:space="0"/>
              <w:bottom w:val="single" w:color="auto" w:sz="4" w:space="0"/>
              <w:right w:val="single" w:color="auto" w:sz="4" w:space="0"/>
            </w:tcBorders>
            <w:shd w:val="clear" w:color="auto" w:fill="auto"/>
            <w:vAlign w:val="center"/>
          </w:tcPr>
          <w:p w14:paraId="2D371518">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w:t>
            </w:r>
          </w:p>
        </w:tc>
        <w:tc>
          <w:tcPr>
            <w:tcW w:w="3590" w:type="dxa"/>
            <w:gridSpan w:val="2"/>
            <w:tcBorders>
              <w:top w:val="single" w:color="auto" w:sz="4" w:space="0"/>
              <w:left w:val="nil"/>
              <w:bottom w:val="single" w:color="auto" w:sz="4" w:space="0"/>
              <w:right w:val="single" w:color="000000" w:sz="4" w:space="0"/>
            </w:tcBorders>
            <w:shd w:val="clear" w:color="auto" w:fill="auto"/>
            <w:vAlign w:val="center"/>
          </w:tcPr>
          <w:p w14:paraId="3531002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设备证书要求</w:t>
            </w:r>
          </w:p>
        </w:tc>
        <w:tc>
          <w:tcPr>
            <w:tcW w:w="5488" w:type="dxa"/>
            <w:tcBorders>
              <w:top w:val="nil"/>
              <w:left w:val="nil"/>
              <w:bottom w:val="single" w:color="auto" w:sz="4" w:space="0"/>
              <w:right w:val="single" w:color="auto" w:sz="4" w:space="0"/>
            </w:tcBorders>
            <w:shd w:val="clear" w:color="auto" w:fill="auto"/>
            <w:vAlign w:val="bottom"/>
          </w:tcPr>
          <w:p w14:paraId="33DFA81E">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需提供供货设备由国家认可的第三方机检测机构或组织颁发的IT产品信息安全认证证书，评估等级不低于EAL4增强级。</w:t>
            </w:r>
            <w:r>
              <w:rPr>
                <w:rFonts w:hint="eastAsia" w:ascii="仿宋" w:hAnsi="仿宋" w:eastAsia="仿宋" w:cs="仿宋"/>
                <w:b/>
                <w:bCs/>
                <w:color w:val="000000"/>
                <w:kern w:val="0"/>
                <w:sz w:val="18"/>
                <w:szCs w:val="18"/>
              </w:rPr>
              <w:t>（提供证书扫描件）</w:t>
            </w:r>
          </w:p>
        </w:tc>
      </w:tr>
    </w:tbl>
    <w:p w14:paraId="341230E1">
      <w:pPr>
        <w:rPr>
          <w:rFonts w:hint="eastAsia"/>
        </w:rPr>
      </w:pPr>
    </w:p>
    <w:p w14:paraId="38E9EAE0">
      <w:pPr>
        <w:rPr>
          <w:rFonts w:hint="eastAsia"/>
        </w:rPr>
      </w:pPr>
    </w:p>
    <w:p w14:paraId="00E463A1">
      <w:pPr>
        <w:rPr>
          <w:rFonts w:hint="eastAsia"/>
        </w:rPr>
      </w:pPr>
    </w:p>
    <w:p w14:paraId="54CEB934">
      <w:pPr>
        <w:widowControl/>
        <w:jc w:val="left"/>
        <w:rPr>
          <w:rFonts w:hint="eastAsia"/>
        </w:rPr>
      </w:pPr>
      <w:r>
        <w:br w:type="page"/>
      </w:r>
    </w:p>
    <w:p w14:paraId="19A3F60E">
      <w:pPr>
        <w:pStyle w:val="3"/>
        <w:rPr>
          <w:rFonts w:hint="eastAsia"/>
        </w:rPr>
      </w:pPr>
      <w:r>
        <w:rPr>
          <w:rFonts w:hint="eastAsia"/>
        </w:rPr>
        <w:t>网络威胁检测及防御设备</w:t>
      </w:r>
    </w:p>
    <w:p w14:paraId="4223472F">
      <w:pPr>
        <w:spacing w:line="360" w:lineRule="auto"/>
        <w:ind w:firstLine="440" w:firstLineChars="200"/>
        <w:jc w:val="left"/>
        <w:rPr>
          <w:rFonts w:hint="eastAsia" w:ascii="仿宋" w:hAnsi="仿宋" w:eastAsia="仿宋" w:cs="宋体"/>
          <w:color w:val="000000"/>
          <w:kern w:val="0"/>
          <w:sz w:val="22"/>
        </w:rPr>
      </w:pPr>
      <w:r>
        <w:rPr>
          <w:rFonts w:hint="eastAsia" w:ascii="仿宋" w:hAnsi="仿宋" w:eastAsia="仿宋" w:cs="宋体"/>
          <w:color w:val="000000"/>
          <w:kern w:val="0"/>
          <w:sz w:val="22"/>
        </w:rPr>
        <w:t>本次采购网络威胁检测及防御设备为3台，本次3台设备部署在一所学校，该学校校园网由两台核心交换机采用双机热备模式构成网络核心，各接入交换机采用光纤链路分别连接核心构成冗余架构的校园网络环境。校园网络共有电信1、电信2以及校校通等三个外部网络出口。目前采用路由器分别接入三个接入网。目前三个接入线路均为光纤连接，连接速率为千兆，后续网络接入将升级至万兆光接入。</w:t>
      </w:r>
    </w:p>
    <w:p w14:paraId="5E6EB695">
      <w:pPr>
        <w:spacing w:line="360" w:lineRule="auto"/>
        <w:ind w:firstLine="440" w:firstLineChars="200"/>
        <w:jc w:val="left"/>
        <w:rPr>
          <w:rFonts w:hint="eastAsia" w:ascii="仿宋" w:hAnsi="仿宋" w:eastAsia="仿宋" w:cs="宋体"/>
          <w:color w:val="000000"/>
          <w:kern w:val="0"/>
          <w:sz w:val="22"/>
        </w:rPr>
      </w:pPr>
      <w:r>
        <w:rPr>
          <w:rFonts w:hint="eastAsia" w:ascii="仿宋" w:hAnsi="仿宋" w:eastAsia="仿宋" w:cs="宋体"/>
          <w:color w:val="000000"/>
          <w:kern w:val="0"/>
          <w:sz w:val="22"/>
        </w:rPr>
        <w:t>由于在网络边界采用的路由器设备仅能提供有限的防护功能，本次网络威胁检测及防御设备采购后替换边界路由器设备，从而保障校园网内各类应用系统的安全运行，预防网络攻击，提升校园网络的安全性。</w:t>
      </w:r>
    </w:p>
    <w:p w14:paraId="585F4A2B">
      <w:pPr>
        <w:ind w:firstLine="220" w:firstLineChars="100"/>
        <w:rPr>
          <w:rFonts w:hint="eastAsia" w:ascii="仿宋" w:hAnsi="仿宋" w:eastAsia="仿宋" w:cs="宋体"/>
          <w:color w:val="000000"/>
          <w:kern w:val="0"/>
          <w:sz w:val="22"/>
        </w:rPr>
      </w:pPr>
      <w:r>
        <w:rPr>
          <w:rFonts w:hint="eastAsia" w:ascii="仿宋" w:hAnsi="仿宋" w:eastAsia="仿宋" w:cs="宋体"/>
          <w:color w:val="000000"/>
          <w:kern w:val="0"/>
          <w:sz w:val="22"/>
        </w:rPr>
        <w:t>本次采购的网络威胁检测及防御设备技术指标要求如下：</w:t>
      </w:r>
    </w:p>
    <w:p w14:paraId="5AAD3DDE">
      <w:pPr>
        <w:rPr>
          <w:rFonts w:hint="eastAsia"/>
        </w:rPr>
      </w:pPr>
    </w:p>
    <w:p w14:paraId="432B5D37">
      <w:pPr>
        <w:rPr>
          <w:rFonts w:hint="eastAsia"/>
        </w:rPr>
      </w:pP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48"/>
        <w:gridCol w:w="1096"/>
        <w:gridCol w:w="6429"/>
      </w:tblGrid>
      <w:tr w14:paraId="48C3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3" w:type="dxa"/>
            <w:tcBorders>
              <w:tl2br w:val="nil"/>
              <w:tr2bl w:val="nil"/>
            </w:tcBorders>
            <w:shd w:val="clear" w:color="auto" w:fill="auto"/>
            <w:vAlign w:val="center"/>
          </w:tcPr>
          <w:p w14:paraId="71A3F293">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2544" w:type="dxa"/>
            <w:gridSpan w:val="2"/>
            <w:tcBorders>
              <w:tl2br w:val="nil"/>
              <w:tr2bl w:val="nil"/>
            </w:tcBorders>
            <w:shd w:val="clear" w:color="auto" w:fill="auto"/>
            <w:vAlign w:val="center"/>
          </w:tcPr>
          <w:p w14:paraId="399DEB50">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6429" w:type="dxa"/>
            <w:tcBorders>
              <w:tl2br w:val="nil"/>
              <w:tr2bl w:val="nil"/>
            </w:tcBorders>
            <w:shd w:val="clear" w:color="auto" w:fill="auto"/>
            <w:vAlign w:val="bottom"/>
          </w:tcPr>
          <w:p w14:paraId="7A5923EA">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参数要求</w:t>
            </w:r>
          </w:p>
        </w:tc>
      </w:tr>
      <w:tr w14:paraId="0F7E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tcBorders>
              <w:tl2br w:val="nil"/>
              <w:tr2bl w:val="nil"/>
            </w:tcBorders>
            <w:shd w:val="clear" w:color="auto" w:fill="auto"/>
            <w:vAlign w:val="center"/>
          </w:tcPr>
          <w:p w14:paraId="1B0124A3">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2544" w:type="dxa"/>
            <w:gridSpan w:val="2"/>
            <w:tcBorders>
              <w:tl2br w:val="nil"/>
              <w:tr2bl w:val="nil"/>
            </w:tcBorders>
            <w:shd w:val="clear" w:color="auto" w:fill="auto"/>
            <w:vAlign w:val="center"/>
          </w:tcPr>
          <w:p w14:paraId="15E7503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设备接口</w:t>
            </w:r>
          </w:p>
        </w:tc>
        <w:tc>
          <w:tcPr>
            <w:tcW w:w="6429" w:type="dxa"/>
            <w:tcBorders>
              <w:tl2br w:val="nil"/>
              <w:tr2bl w:val="nil"/>
            </w:tcBorders>
            <w:shd w:val="clear" w:color="auto" w:fill="auto"/>
            <w:vAlign w:val="center"/>
          </w:tcPr>
          <w:p w14:paraId="65FC2C8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≥16个千兆电口；</w:t>
            </w:r>
          </w:p>
          <w:p w14:paraId="164466B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≥4个千兆光口；</w:t>
            </w:r>
          </w:p>
          <w:p w14:paraId="5925857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≥4个万兆光口（并配置≥2个万兆单模模块，≥2个万兆多模光模块）；</w:t>
            </w:r>
          </w:p>
        </w:tc>
      </w:tr>
      <w:tr w14:paraId="40C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tcBorders>
              <w:tl2br w:val="nil"/>
              <w:tr2bl w:val="nil"/>
            </w:tcBorders>
            <w:shd w:val="clear" w:color="auto" w:fill="auto"/>
            <w:vAlign w:val="center"/>
          </w:tcPr>
          <w:p w14:paraId="7B01A387">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544" w:type="dxa"/>
            <w:gridSpan w:val="2"/>
            <w:tcBorders>
              <w:tl2br w:val="nil"/>
              <w:tr2bl w:val="nil"/>
            </w:tcBorders>
            <w:shd w:val="clear" w:color="auto" w:fill="auto"/>
            <w:vAlign w:val="center"/>
          </w:tcPr>
          <w:p w14:paraId="08EB763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处理器</w:t>
            </w:r>
          </w:p>
        </w:tc>
        <w:tc>
          <w:tcPr>
            <w:tcW w:w="6429" w:type="dxa"/>
            <w:tcBorders>
              <w:tl2br w:val="nil"/>
              <w:tr2bl w:val="nil"/>
            </w:tcBorders>
            <w:shd w:val="clear" w:color="auto" w:fill="auto"/>
            <w:vAlign w:val="center"/>
          </w:tcPr>
          <w:p w14:paraId="4C2305B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主频≥1.8GHz；</w:t>
            </w:r>
          </w:p>
          <w:p w14:paraId="769EAF8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每物理CPU内核≥4；</w:t>
            </w:r>
          </w:p>
        </w:tc>
      </w:tr>
      <w:tr w14:paraId="018D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tcBorders>
              <w:tl2br w:val="nil"/>
              <w:tr2bl w:val="nil"/>
            </w:tcBorders>
            <w:shd w:val="clear" w:color="auto" w:fill="auto"/>
            <w:vAlign w:val="center"/>
          </w:tcPr>
          <w:p w14:paraId="523083C3">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544" w:type="dxa"/>
            <w:gridSpan w:val="2"/>
            <w:tcBorders>
              <w:tl2br w:val="nil"/>
              <w:tr2bl w:val="nil"/>
            </w:tcBorders>
            <w:shd w:val="clear" w:color="auto" w:fill="auto"/>
            <w:vAlign w:val="center"/>
          </w:tcPr>
          <w:p w14:paraId="2A3BB73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设备内存</w:t>
            </w:r>
          </w:p>
        </w:tc>
        <w:tc>
          <w:tcPr>
            <w:tcW w:w="6429" w:type="dxa"/>
            <w:tcBorders>
              <w:tl2br w:val="nil"/>
              <w:tr2bl w:val="nil"/>
            </w:tcBorders>
            <w:shd w:val="clear" w:color="auto" w:fill="auto"/>
          </w:tcPr>
          <w:p w14:paraId="4FF1927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内存≥4G</w:t>
            </w:r>
          </w:p>
        </w:tc>
      </w:tr>
      <w:tr w14:paraId="1C4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tcBorders>
              <w:tl2br w:val="nil"/>
              <w:tr2bl w:val="nil"/>
            </w:tcBorders>
            <w:shd w:val="clear" w:color="auto" w:fill="auto"/>
            <w:vAlign w:val="center"/>
          </w:tcPr>
          <w:p w14:paraId="1D4630B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2544" w:type="dxa"/>
            <w:gridSpan w:val="2"/>
            <w:tcBorders>
              <w:tl2br w:val="nil"/>
              <w:tr2bl w:val="nil"/>
            </w:tcBorders>
            <w:shd w:val="clear" w:color="auto" w:fill="auto"/>
            <w:vAlign w:val="center"/>
          </w:tcPr>
          <w:p w14:paraId="28C71D8B">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设备扩展能力</w:t>
            </w:r>
          </w:p>
        </w:tc>
        <w:tc>
          <w:tcPr>
            <w:tcW w:w="6429" w:type="dxa"/>
            <w:tcBorders>
              <w:tl2br w:val="nil"/>
              <w:tr2bl w:val="nil"/>
            </w:tcBorders>
            <w:shd w:val="clear" w:color="auto" w:fill="auto"/>
          </w:tcPr>
          <w:p w14:paraId="79C52CA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≥1个扩展槽位</w:t>
            </w:r>
          </w:p>
        </w:tc>
      </w:tr>
      <w:tr w14:paraId="54C1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tcBorders>
              <w:tl2br w:val="nil"/>
              <w:tr2bl w:val="nil"/>
            </w:tcBorders>
            <w:shd w:val="clear" w:color="auto" w:fill="auto"/>
            <w:vAlign w:val="center"/>
          </w:tcPr>
          <w:p w14:paraId="207F8C0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2544" w:type="dxa"/>
            <w:gridSpan w:val="2"/>
            <w:tcBorders>
              <w:tl2br w:val="nil"/>
              <w:tr2bl w:val="nil"/>
            </w:tcBorders>
            <w:shd w:val="clear" w:color="auto" w:fill="auto"/>
            <w:vAlign w:val="center"/>
          </w:tcPr>
          <w:p w14:paraId="582B4B5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设备电源</w:t>
            </w:r>
          </w:p>
        </w:tc>
        <w:tc>
          <w:tcPr>
            <w:tcW w:w="6429" w:type="dxa"/>
            <w:tcBorders>
              <w:tl2br w:val="nil"/>
              <w:tr2bl w:val="nil"/>
            </w:tcBorders>
            <w:shd w:val="clear" w:color="auto" w:fill="auto"/>
          </w:tcPr>
          <w:p w14:paraId="0FF568C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≥2个冗余电源</w:t>
            </w:r>
          </w:p>
        </w:tc>
      </w:tr>
      <w:tr w14:paraId="1457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63" w:type="dxa"/>
            <w:tcBorders>
              <w:tl2br w:val="nil"/>
              <w:tr2bl w:val="nil"/>
            </w:tcBorders>
            <w:shd w:val="clear" w:color="auto" w:fill="auto"/>
            <w:vAlign w:val="center"/>
          </w:tcPr>
          <w:p w14:paraId="14FCC552">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2544" w:type="dxa"/>
            <w:gridSpan w:val="2"/>
            <w:tcBorders>
              <w:tl2br w:val="nil"/>
              <w:tr2bl w:val="nil"/>
            </w:tcBorders>
            <w:shd w:val="clear" w:color="auto" w:fill="auto"/>
            <w:vAlign w:val="center"/>
          </w:tcPr>
          <w:p w14:paraId="402AA15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设备性能</w:t>
            </w:r>
          </w:p>
        </w:tc>
        <w:tc>
          <w:tcPr>
            <w:tcW w:w="6429" w:type="dxa"/>
            <w:tcBorders>
              <w:tl2br w:val="nil"/>
              <w:tr2bl w:val="nil"/>
            </w:tcBorders>
            <w:shd w:val="clear" w:color="auto" w:fill="auto"/>
          </w:tcPr>
          <w:p w14:paraId="3E7D976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网络安全设备吞吐≥8G，</w:t>
            </w:r>
          </w:p>
          <w:p w14:paraId="7325EE6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并发连接≥220万，</w:t>
            </w:r>
          </w:p>
          <w:p w14:paraId="113706A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每秒新建连接≥3.5万，</w:t>
            </w:r>
          </w:p>
          <w:p w14:paraId="0706576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应用层吞吐量≥5.5G，</w:t>
            </w:r>
          </w:p>
          <w:p w14:paraId="19531EF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FW+IPS吞吐量≥1.5G，</w:t>
            </w:r>
          </w:p>
          <w:p w14:paraId="24D7FE2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FW+AV吞吐量≥2G，</w:t>
            </w:r>
          </w:p>
          <w:p w14:paraId="0D3E649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FW+WAF吞吐量≥1.5G，</w:t>
            </w:r>
          </w:p>
          <w:p w14:paraId="2DA55B0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全威胁吞吐量≥1G，</w:t>
            </w:r>
          </w:p>
          <w:p w14:paraId="3BA11C0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IPSEC VPN吞吐≥850M，</w:t>
            </w:r>
          </w:p>
          <w:p w14:paraId="2EBC997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IPSEC VPN隧道数≥1000 </w:t>
            </w:r>
          </w:p>
        </w:tc>
      </w:tr>
      <w:tr w14:paraId="055B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63" w:type="dxa"/>
            <w:vMerge w:val="restart"/>
            <w:tcBorders>
              <w:tl2br w:val="nil"/>
              <w:tr2bl w:val="nil"/>
            </w:tcBorders>
            <w:shd w:val="clear" w:color="auto" w:fill="auto"/>
            <w:vAlign w:val="center"/>
          </w:tcPr>
          <w:p w14:paraId="0008BA4B">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1448" w:type="dxa"/>
            <w:vMerge w:val="restart"/>
            <w:tcBorders>
              <w:tl2br w:val="nil"/>
              <w:tr2bl w:val="nil"/>
            </w:tcBorders>
            <w:shd w:val="clear" w:color="auto" w:fill="auto"/>
            <w:vAlign w:val="center"/>
          </w:tcPr>
          <w:p w14:paraId="69DF803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设备功能</w:t>
            </w:r>
          </w:p>
        </w:tc>
        <w:tc>
          <w:tcPr>
            <w:tcW w:w="1096" w:type="dxa"/>
            <w:tcBorders>
              <w:tl2br w:val="nil"/>
              <w:tr2bl w:val="nil"/>
            </w:tcBorders>
            <w:shd w:val="clear" w:color="auto" w:fill="auto"/>
            <w:vAlign w:val="center"/>
          </w:tcPr>
          <w:p w14:paraId="3E47E92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地址转换</w:t>
            </w:r>
          </w:p>
        </w:tc>
        <w:tc>
          <w:tcPr>
            <w:tcW w:w="6429" w:type="dxa"/>
            <w:tcBorders>
              <w:tl2br w:val="nil"/>
              <w:tr2bl w:val="nil"/>
            </w:tcBorders>
            <w:shd w:val="clear" w:color="auto" w:fill="auto"/>
          </w:tcPr>
          <w:p w14:paraId="67C82C5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支持源/目的NAT、双向NAT；支持端口块地址转换；支持NAT64、NAT46、NAT66地址转换；</w:t>
            </w:r>
            <w:r>
              <w:rPr>
                <w:rFonts w:hint="eastAsia" w:ascii="仿宋" w:hAnsi="仿宋" w:eastAsia="仿宋" w:cs="宋体"/>
                <w:b/>
                <w:bCs/>
                <w:color w:val="000000"/>
                <w:kern w:val="0"/>
                <w:sz w:val="18"/>
                <w:szCs w:val="18"/>
              </w:rPr>
              <w:t>（提供设备管理界面显示相应功能的截图）</w:t>
            </w:r>
          </w:p>
        </w:tc>
      </w:tr>
      <w:tr w14:paraId="5000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63" w:type="dxa"/>
            <w:vMerge w:val="continue"/>
            <w:tcBorders>
              <w:tl2br w:val="nil"/>
              <w:tr2bl w:val="nil"/>
            </w:tcBorders>
            <w:shd w:val="clear" w:color="auto" w:fill="auto"/>
            <w:vAlign w:val="center"/>
          </w:tcPr>
          <w:p w14:paraId="1459FBA9">
            <w:pPr>
              <w:widowControl/>
              <w:jc w:val="center"/>
              <w:rPr>
                <w:rFonts w:hint="eastAsia" w:ascii="仿宋" w:hAnsi="仿宋" w:eastAsia="仿宋" w:cs="宋体"/>
                <w:color w:val="000000"/>
                <w:kern w:val="0"/>
                <w:sz w:val="18"/>
                <w:szCs w:val="18"/>
              </w:rPr>
            </w:pPr>
          </w:p>
        </w:tc>
        <w:tc>
          <w:tcPr>
            <w:tcW w:w="1448" w:type="dxa"/>
            <w:vMerge w:val="continue"/>
            <w:tcBorders>
              <w:tl2br w:val="nil"/>
              <w:tr2bl w:val="nil"/>
            </w:tcBorders>
            <w:shd w:val="clear" w:color="auto" w:fill="auto"/>
            <w:vAlign w:val="center"/>
          </w:tcPr>
          <w:p w14:paraId="5B183B44">
            <w:pPr>
              <w:widowControl/>
              <w:jc w:val="left"/>
              <w:rPr>
                <w:rFonts w:hint="eastAsia" w:ascii="仿宋" w:hAnsi="仿宋" w:eastAsia="仿宋" w:cs="宋体"/>
                <w:color w:val="000000"/>
                <w:kern w:val="0"/>
                <w:sz w:val="18"/>
                <w:szCs w:val="18"/>
              </w:rPr>
            </w:pPr>
          </w:p>
        </w:tc>
        <w:tc>
          <w:tcPr>
            <w:tcW w:w="1096" w:type="dxa"/>
            <w:tcBorders>
              <w:tl2br w:val="nil"/>
              <w:tr2bl w:val="nil"/>
            </w:tcBorders>
            <w:shd w:val="clear" w:color="auto" w:fill="auto"/>
            <w:vAlign w:val="center"/>
          </w:tcPr>
          <w:p w14:paraId="4BA6745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入侵防御</w:t>
            </w:r>
          </w:p>
        </w:tc>
        <w:tc>
          <w:tcPr>
            <w:tcW w:w="6429" w:type="dxa"/>
            <w:tcBorders>
              <w:tl2br w:val="nil"/>
              <w:tr2bl w:val="nil"/>
            </w:tcBorders>
            <w:shd w:val="clear" w:color="auto" w:fill="auto"/>
          </w:tcPr>
          <w:p w14:paraId="4BCB441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设备支持≥5500的独立的入侵防护规则特征库。</w:t>
            </w:r>
            <w:r>
              <w:rPr>
                <w:rFonts w:hint="eastAsia" w:ascii="仿宋" w:hAnsi="仿宋" w:eastAsia="仿宋" w:cs="宋体"/>
                <w:b/>
                <w:bCs/>
                <w:color w:val="000000"/>
                <w:kern w:val="0"/>
                <w:sz w:val="18"/>
                <w:szCs w:val="18"/>
              </w:rPr>
              <w:t>（提供设备管理界面显示相应功能的截图）</w:t>
            </w:r>
          </w:p>
        </w:tc>
      </w:tr>
      <w:tr w14:paraId="3B60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tcBorders>
              <w:tl2br w:val="nil"/>
              <w:tr2bl w:val="nil"/>
            </w:tcBorders>
            <w:vAlign w:val="center"/>
          </w:tcPr>
          <w:p w14:paraId="2D619553">
            <w:pPr>
              <w:widowControl/>
              <w:jc w:val="left"/>
              <w:rPr>
                <w:rFonts w:hint="eastAsia" w:ascii="仿宋" w:hAnsi="仿宋" w:eastAsia="仿宋" w:cs="宋体"/>
                <w:color w:val="000000"/>
                <w:kern w:val="0"/>
                <w:sz w:val="18"/>
                <w:szCs w:val="18"/>
              </w:rPr>
            </w:pPr>
          </w:p>
        </w:tc>
        <w:tc>
          <w:tcPr>
            <w:tcW w:w="1448" w:type="dxa"/>
            <w:vMerge w:val="continue"/>
            <w:tcBorders>
              <w:tl2br w:val="nil"/>
              <w:tr2bl w:val="nil"/>
            </w:tcBorders>
            <w:vAlign w:val="center"/>
          </w:tcPr>
          <w:p w14:paraId="13AA69B8">
            <w:pPr>
              <w:widowControl/>
              <w:jc w:val="left"/>
              <w:rPr>
                <w:rFonts w:hint="eastAsia" w:ascii="仿宋" w:hAnsi="仿宋" w:eastAsia="仿宋" w:cs="宋体"/>
                <w:color w:val="000000"/>
                <w:kern w:val="0"/>
                <w:sz w:val="18"/>
                <w:szCs w:val="18"/>
              </w:rPr>
            </w:pPr>
          </w:p>
        </w:tc>
        <w:tc>
          <w:tcPr>
            <w:tcW w:w="1096" w:type="dxa"/>
            <w:tcBorders>
              <w:tl2br w:val="nil"/>
              <w:tr2bl w:val="nil"/>
            </w:tcBorders>
            <w:shd w:val="clear" w:color="auto" w:fill="auto"/>
            <w:vAlign w:val="center"/>
          </w:tcPr>
          <w:p w14:paraId="0BA6862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漏洞防护</w:t>
            </w:r>
          </w:p>
        </w:tc>
        <w:tc>
          <w:tcPr>
            <w:tcW w:w="6429" w:type="dxa"/>
            <w:tcBorders>
              <w:tl2br w:val="nil"/>
              <w:tr2bl w:val="nil"/>
            </w:tcBorders>
            <w:shd w:val="clear" w:color="auto" w:fill="auto"/>
          </w:tcPr>
          <w:p w14:paraId="0E750C2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设备支持对常见漏洞进行安全防护，兼容国家信息安全漏洞库。</w:t>
            </w:r>
          </w:p>
        </w:tc>
      </w:tr>
      <w:tr w14:paraId="7EF9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63" w:type="dxa"/>
            <w:vMerge w:val="continue"/>
            <w:tcBorders>
              <w:tl2br w:val="nil"/>
              <w:tr2bl w:val="nil"/>
            </w:tcBorders>
            <w:vAlign w:val="center"/>
          </w:tcPr>
          <w:p w14:paraId="7D938CCA">
            <w:pPr>
              <w:widowControl/>
              <w:jc w:val="left"/>
              <w:rPr>
                <w:rFonts w:hint="eastAsia" w:ascii="仿宋" w:hAnsi="仿宋" w:eastAsia="仿宋" w:cs="宋体"/>
                <w:color w:val="000000"/>
                <w:kern w:val="0"/>
                <w:sz w:val="18"/>
                <w:szCs w:val="18"/>
              </w:rPr>
            </w:pPr>
          </w:p>
        </w:tc>
        <w:tc>
          <w:tcPr>
            <w:tcW w:w="1448" w:type="dxa"/>
            <w:vMerge w:val="continue"/>
            <w:tcBorders>
              <w:tl2br w:val="nil"/>
              <w:tr2bl w:val="nil"/>
            </w:tcBorders>
            <w:vAlign w:val="center"/>
          </w:tcPr>
          <w:p w14:paraId="208D18BF">
            <w:pPr>
              <w:widowControl/>
              <w:jc w:val="left"/>
              <w:rPr>
                <w:rFonts w:hint="eastAsia" w:ascii="仿宋" w:hAnsi="仿宋" w:eastAsia="仿宋" w:cs="宋体"/>
                <w:color w:val="000000"/>
                <w:kern w:val="0"/>
                <w:sz w:val="18"/>
                <w:szCs w:val="18"/>
              </w:rPr>
            </w:pPr>
          </w:p>
        </w:tc>
        <w:tc>
          <w:tcPr>
            <w:tcW w:w="1096" w:type="dxa"/>
            <w:tcBorders>
              <w:tl2br w:val="nil"/>
              <w:tr2bl w:val="nil"/>
            </w:tcBorders>
            <w:shd w:val="clear" w:color="auto" w:fill="auto"/>
            <w:vAlign w:val="center"/>
          </w:tcPr>
          <w:p w14:paraId="5FFB187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病毒防护</w:t>
            </w:r>
          </w:p>
        </w:tc>
        <w:tc>
          <w:tcPr>
            <w:tcW w:w="6429" w:type="dxa"/>
            <w:tcBorders>
              <w:tl2br w:val="nil"/>
              <w:tr2bl w:val="nil"/>
            </w:tcBorders>
            <w:shd w:val="clear" w:color="auto" w:fill="auto"/>
          </w:tcPr>
          <w:p w14:paraId="3EE7BA6C">
            <w:pPr>
              <w:widowControl/>
              <w:jc w:val="left"/>
              <w:rPr>
                <w:rFonts w:hint="eastAsia" w:ascii="仿宋" w:hAnsi="仿宋" w:eastAsia="仿宋" w:cs="仿宋"/>
                <w:b/>
                <w:bCs/>
                <w:color w:val="000000"/>
                <w:kern w:val="0"/>
                <w:sz w:val="18"/>
                <w:szCs w:val="18"/>
              </w:rPr>
            </w:pPr>
            <w:r>
              <w:rPr>
                <w:rFonts w:hint="eastAsia" w:ascii="仿宋" w:hAnsi="仿宋" w:eastAsia="仿宋" w:cs="宋体"/>
                <w:color w:val="000000"/>
                <w:kern w:val="0"/>
                <w:sz w:val="18"/>
                <w:szCs w:val="18"/>
              </w:rPr>
              <w:t>▲设备具有≥200万的病毒特征库，支持对HTTP/SMTP/POP3/FTP等协议进行病毒防御，防病毒技术或防病毒设备的病毒检测率大于95%。</w:t>
            </w:r>
            <w:r>
              <w:rPr>
                <w:rFonts w:hint="eastAsia" w:ascii="仿宋" w:hAnsi="仿宋" w:eastAsia="仿宋" w:cs="宋体"/>
                <w:b/>
                <w:bCs/>
                <w:color w:val="000000"/>
                <w:kern w:val="0"/>
                <w:sz w:val="18"/>
                <w:szCs w:val="18"/>
              </w:rPr>
              <w:t>（</w:t>
            </w:r>
            <w:r>
              <w:rPr>
                <w:rFonts w:hint="eastAsia" w:ascii="仿宋" w:hAnsi="仿宋" w:eastAsia="仿宋" w:cs="仿宋"/>
                <w:b/>
                <w:bCs/>
                <w:color w:val="000000"/>
                <w:kern w:val="0"/>
                <w:sz w:val="18"/>
                <w:szCs w:val="18"/>
              </w:rPr>
              <w:t>提供国家认可的第三方检测机构出具的检测报告扫描件）</w:t>
            </w:r>
          </w:p>
          <w:p w14:paraId="5AE7857E">
            <w:pPr>
              <w:widowControl/>
              <w:jc w:val="left"/>
              <w:rPr>
                <w:rFonts w:hint="eastAsia" w:ascii="仿宋" w:hAnsi="仿宋" w:eastAsia="仿宋" w:cs="宋体"/>
                <w:color w:val="000000"/>
                <w:kern w:val="0"/>
                <w:sz w:val="18"/>
                <w:szCs w:val="18"/>
              </w:rPr>
            </w:pPr>
          </w:p>
        </w:tc>
      </w:tr>
      <w:tr w14:paraId="7B43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63" w:type="dxa"/>
            <w:tcBorders>
              <w:tl2br w:val="nil"/>
              <w:tr2bl w:val="nil"/>
            </w:tcBorders>
            <w:vAlign w:val="center"/>
          </w:tcPr>
          <w:p w14:paraId="36203548">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2544" w:type="dxa"/>
            <w:gridSpan w:val="2"/>
            <w:tcBorders>
              <w:tl2br w:val="nil"/>
              <w:tr2bl w:val="nil"/>
            </w:tcBorders>
            <w:vAlign w:val="center"/>
          </w:tcPr>
          <w:p w14:paraId="0CA8E0A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设备证书要求</w:t>
            </w:r>
          </w:p>
        </w:tc>
        <w:tc>
          <w:tcPr>
            <w:tcW w:w="6429" w:type="dxa"/>
            <w:tcBorders>
              <w:tl2br w:val="nil"/>
              <w:tr2bl w:val="nil"/>
            </w:tcBorders>
            <w:shd w:val="clear" w:color="auto" w:fill="auto"/>
          </w:tcPr>
          <w:p w14:paraId="45BF23CF">
            <w:pPr>
              <w:widowControl/>
              <w:numPr>
                <w:ilvl w:val="0"/>
                <w:numId w:val="2"/>
              </w:numPr>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需提供供货设备由国家认可的第三方机检测机构或组织颁发的IT产品信息安全认证证书，评估等级不低于</w:t>
            </w:r>
            <w:r>
              <w:rPr>
                <w:rFonts w:hint="eastAsia" w:ascii="仿宋" w:hAnsi="仿宋" w:eastAsia="仿宋" w:cs="宋体"/>
                <w:color w:val="000000"/>
                <w:kern w:val="0"/>
                <w:sz w:val="18"/>
                <w:szCs w:val="18"/>
              </w:rPr>
              <w:t>EAL4增强级。</w:t>
            </w:r>
            <w:r>
              <w:rPr>
                <w:rFonts w:hint="eastAsia" w:ascii="仿宋" w:hAnsi="仿宋" w:eastAsia="仿宋" w:cs="宋体"/>
                <w:b/>
                <w:bCs/>
                <w:color w:val="000000"/>
                <w:kern w:val="0"/>
                <w:sz w:val="18"/>
                <w:szCs w:val="18"/>
              </w:rPr>
              <w:t>（提供证书扫描件）</w:t>
            </w:r>
          </w:p>
          <w:p w14:paraId="50CD9E6E">
            <w:pPr>
              <w:widowControl/>
              <w:numPr>
                <w:ilvl w:val="0"/>
                <w:numId w:val="2"/>
              </w:numPr>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需提供支持对病毒库实时更新的承诺书，并加盖公章</w:t>
            </w:r>
            <w:r>
              <w:rPr>
                <w:rFonts w:hint="eastAsia" w:ascii="仿宋" w:hAnsi="仿宋" w:eastAsia="仿宋" w:cs="仿宋"/>
                <w:b/>
                <w:bCs/>
                <w:color w:val="000000"/>
                <w:kern w:val="0"/>
                <w:sz w:val="18"/>
                <w:szCs w:val="18"/>
              </w:rPr>
              <w:t>。</w:t>
            </w:r>
          </w:p>
        </w:tc>
      </w:tr>
    </w:tbl>
    <w:p w14:paraId="7149107A">
      <w:pPr>
        <w:rPr>
          <w:rFonts w:hint="eastAsia"/>
        </w:rPr>
      </w:pPr>
    </w:p>
    <w:p w14:paraId="1B0A1095">
      <w:pPr>
        <w:rPr>
          <w:rFonts w:hint="eastAsia"/>
        </w:rPr>
      </w:pPr>
    </w:p>
    <w:p w14:paraId="6C2AEC22">
      <w:pPr>
        <w:widowControl/>
        <w:jc w:val="left"/>
        <w:rPr>
          <w:rFonts w:hint="eastAsia"/>
        </w:rPr>
      </w:pPr>
      <w:r>
        <w:br w:type="page"/>
      </w:r>
    </w:p>
    <w:p w14:paraId="45B1C38C">
      <w:pPr>
        <w:pStyle w:val="3"/>
        <w:rPr>
          <w:rFonts w:hint="eastAsia"/>
        </w:rPr>
      </w:pPr>
      <w:r>
        <w:rPr>
          <w:rFonts w:hint="eastAsia"/>
        </w:rPr>
        <w:t>网络访问控制设备</w:t>
      </w:r>
    </w:p>
    <w:p w14:paraId="4FA79A9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本次采购网络访问控制设备共有4台，分别部署在4所学校。</w:t>
      </w:r>
    </w:p>
    <w:p w14:paraId="6BE3612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校园网络核心交换机通过光纤链路接入静安教育信息网，同静安教育信息网骨干连接速率为千兆。通过接入静安教育信息网，从而提供校园网用户对静安区校校通网络、市教委教育网络以及因特网的访问能力。</w:t>
      </w:r>
    </w:p>
    <w:p w14:paraId="0D14345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通过采购和部署网络访问控制设备，从而提升校园网对网络威胁的识别和网络安全防御能力。同时实现对校园网络中的数据流进行监控，防止数据泄露和非法访问。新购置的网络访问控制设备应具备千兆光纤接入能力，能够通过光接口直接接入静安教育信息网。同时新购置设备应具备万兆光接口，以保障随着后续接入网络升级，可以万兆接入静安教育信息网。</w:t>
      </w:r>
    </w:p>
    <w:p w14:paraId="5B28FFF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本次采购的网络访问控制设备技术指标要求如下：</w:t>
      </w:r>
    </w:p>
    <w:p w14:paraId="4EEF9093">
      <w:pPr>
        <w:rPr>
          <w:rFonts w:hint="eastAsia"/>
        </w:rPr>
      </w:pPr>
    </w:p>
    <w:tbl>
      <w:tblPr>
        <w:tblStyle w:val="15"/>
        <w:tblW w:w="9736" w:type="dxa"/>
        <w:tblInd w:w="0" w:type="dxa"/>
        <w:tblLayout w:type="fixed"/>
        <w:tblCellMar>
          <w:top w:w="0" w:type="dxa"/>
          <w:left w:w="108" w:type="dxa"/>
          <w:bottom w:w="0" w:type="dxa"/>
          <w:right w:w="108" w:type="dxa"/>
        </w:tblCellMar>
      </w:tblPr>
      <w:tblGrid>
        <w:gridCol w:w="658"/>
        <w:gridCol w:w="1096"/>
        <w:gridCol w:w="1976"/>
        <w:gridCol w:w="6006"/>
      </w:tblGrid>
      <w:tr w14:paraId="73416112">
        <w:tblPrEx>
          <w:tblCellMar>
            <w:top w:w="0" w:type="dxa"/>
            <w:left w:w="108" w:type="dxa"/>
            <w:bottom w:w="0" w:type="dxa"/>
            <w:right w:w="108" w:type="dxa"/>
          </w:tblCellMar>
        </w:tblPrEx>
        <w:trPr>
          <w:trHeight w:val="315"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78A30F1">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6B8469B6">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6006" w:type="dxa"/>
            <w:tcBorders>
              <w:top w:val="single" w:color="auto" w:sz="4" w:space="0"/>
              <w:left w:val="nil"/>
              <w:bottom w:val="single" w:color="auto" w:sz="4" w:space="0"/>
              <w:right w:val="single" w:color="auto" w:sz="4" w:space="0"/>
            </w:tcBorders>
            <w:shd w:val="clear" w:color="auto" w:fill="auto"/>
            <w:vAlign w:val="bottom"/>
          </w:tcPr>
          <w:p w14:paraId="51D854FD">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参数要求</w:t>
            </w:r>
          </w:p>
        </w:tc>
      </w:tr>
      <w:tr w14:paraId="2E21A02B">
        <w:tblPrEx>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2E35F6B6">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674671A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设备接口</w:t>
            </w:r>
          </w:p>
        </w:tc>
        <w:tc>
          <w:tcPr>
            <w:tcW w:w="6006" w:type="dxa"/>
            <w:tcBorders>
              <w:top w:val="nil"/>
              <w:left w:val="nil"/>
              <w:bottom w:val="single" w:color="auto" w:sz="4" w:space="0"/>
              <w:right w:val="single" w:color="auto" w:sz="4" w:space="0"/>
            </w:tcBorders>
            <w:shd w:val="clear" w:color="auto" w:fill="auto"/>
            <w:vAlign w:val="center"/>
          </w:tcPr>
          <w:p w14:paraId="148386E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千兆电口≥8个；</w:t>
            </w:r>
          </w:p>
          <w:p w14:paraId="14DA7D2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千兆光口≥2个（实配≥1个千兆单模光模块，≥1个千兆多模光模块）；</w:t>
            </w:r>
          </w:p>
          <w:p w14:paraId="1D00B82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万兆光口≥2个（实配≥1个万兆单模光模块，≥1个万兆多模光模块）；</w:t>
            </w:r>
          </w:p>
          <w:p w14:paraId="3FA4BE3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USB接口≥2个</w:t>
            </w:r>
          </w:p>
        </w:tc>
      </w:tr>
      <w:tr w14:paraId="71AF7E51">
        <w:tblPrEx>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5B0A4BD7">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350C561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处理器</w:t>
            </w:r>
          </w:p>
        </w:tc>
        <w:tc>
          <w:tcPr>
            <w:tcW w:w="6006" w:type="dxa"/>
            <w:tcBorders>
              <w:top w:val="nil"/>
              <w:left w:val="nil"/>
              <w:bottom w:val="single" w:color="auto" w:sz="4" w:space="0"/>
              <w:right w:val="single" w:color="auto" w:sz="4" w:space="0"/>
            </w:tcBorders>
            <w:shd w:val="clear" w:color="auto" w:fill="auto"/>
            <w:vAlign w:val="center"/>
          </w:tcPr>
          <w:p w14:paraId="35507CA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主频≥1.8GHz；</w:t>
            </w:r>
          </w:p>
          <w:p w14:paraId="6BCB4F5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每物理CPU内核≥4；</w:t>
            </w:r>
          </w:p>
        </w:tc>
      </w:tr>
      <w:tr w14:paraId="68BCB4FD">
        <w:tblPrEx>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748DCECD">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7F43858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设备内存</w:t>
            </w:r>
          </w:p>
        </w:tc>
        <w:tc>
          <w:tcPr>
            <w:tcW w:w="6006" w:type="dxa"/>
            <w:tcBorders>
              <w:top w:val="nil"/>
              <w:left w:val="nil"/>
              <w:bottom w:val="single" w:color="auto" w:sz="4" w:space="0"/>
              <w:right w:val="single" w:color="auto" w:sz="4" w:space="0"/>
            </w:tcBorders>
            <w:shd w:val="clear" w:color="auto" w:fill="auto"/>
          </w:tcPr>
          <w:p w14:paraId="5C66A45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内存≥8GB</w:t>
            </w:r>
          </w:p>
        </w:tc>
      </w:tr>
      <w:tr w14:paraId="205D0E93">
        <w:tblPrEx>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2A783E01">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072" w:type="dxa"/>
            <w:gridSpan w:val="2"/>
            <w:tcBorders>
              <w:top w:val="single" w:color="auto" w:sz="4" w:space="0"/>
              <w:left w:val="nil"/>
              <w:bottom w:val="single" w:color="auto" w:sz="4" w:space="0"/>
              <w:right w:val="single" w:color="000000" w:sz="4" w:space="0"/>
            </w:tcBorders>
            <w:shd w:val="clear" w:color="auto" w:fill="auto"/>
            <w:vAlign w:val="center"/>
          </w:tcPr>
          <w:p w14:paraId="61EF7C0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设备存储</w:t>
            </w:r>
          </w:p>
        </w:tc>
        <w:tc>
          <w:tcPr>
            <w:tcW w:w="6006" w:type="dxa"/>
            <w:tcBorders>
              <w:top w:val="nil"/>
              <w:left w:val="nil"/>
              <w:bottom w:val="single" w:color="auto" w:sz="4" w:space="0"/>
              <w:right w:val="single" w:color="auto" w:sz="4" w:space="0"/>
            </w:tcBorders>
            <w:shd w:val="clear" w:color="auto" w:fill="auto"/>
          </w:tcPr>
          <w:p w14:paraId="3B755C2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硬盘≥2TB </w:t>
            </w:r>
          </w:p>
        </w:tc>
      </w:tr>
      <w:tr w14:paraId="1F3F4E52">
        <w:tblPrEx>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2D04DF0A">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2EED60F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设备扩展能力</w:t>
            </w:r>
          </w:p>
        </w:tc>
        <w:tc>
          <w:tcPr>
            <w:tcW w:w="6006" w:type="dxa"/>
            <w:tcBorders>
              <w:top w:val="nil"/>
              <w:left w:val="nil"/>
              <w:bottom w:val="single" w:color="auto" w:sz="4" w:space="0"/>
              <w:right w:val="single" w:color="auto" w:sz="4" w:space="0"/>
            </w:tcBorders>
            <w:shd w:val="clear" w:color="auto" w:fill="auto"/>
          </w:tcPr>
          <w:p w14:paraId="63ADD7D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扩展槽≥2个</w:t>
            </w:r>
          </w:p>
        </w:tc>
      </w:tr>
      <w:tr w14:paraId="01A5EFD7">
        <w:tblPrEx>
          <w:tblCellMar>
            <w:top w:w="0" w:type="dxa"/>
            <w:left w:w="108" w:type="dxa"/>
            <w:bottom w:w="0" w:type="dxa"/>
            <w:right w:w="108" w:type="dxa"/>
          </w:tblCellMar>
        </w:tblPrEx>
        <w:trPr>
          <w:trHeight w:val="540"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5AAC5E21">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21A3F6A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设备性能</w:t>
            </w:r>
          </w:p>
        </w:tc>
        <w:tc>
          <w:tcPr>
            <w:tcW w:w="6006" w:type="dxa"/>
            <w:tcBorders>
              <w:top w:val="nil"/>
              <w:left w:val="nil"/>
              <w:bottom w:val="single" w:color="auto" w:sz="4" w:space="0"/>
              <w:right w:val="single" w:color="auto" w:sz="4" w:space="0"/>
            </w:tcBorders>
            <w:shd w:val="clear" w:color="auto" w:fill="auto"/>
          </w:tcPr>
          <w:p w14:paraId="2A391B6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设备最大吞吐量≥6Gbps，</w:t>
            </w:r>
          </w:p>
          <w:p w14:paraId="6BDD695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IPS吞吐量≥1Gbps，</w:t>
            </w:r>
          </w:p>
          <w:p w14:paraId="281EA1B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AV吞吐量≥1Gbps，</w:t>
            </w:r>
          </w:p>
          <w:p w14:paraId="3A2EE06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最大并发连接数≥300万，</w:t>
            </w:r>
          </w:p>
          <w:p w14:paraId="3363404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每秒新建连接数≥5万</w:t>
            </w:r>
          </w:p>
        </w:tc>
      </w:tr>
      <w:tr w14:paraId="04E3E092">
        <w:tblPrEx>
          <w:tblCellMar>
            <w:top w:w="0" w:type="dxa"/>
            <w:left w:w="108" w:type="dxa"/>
            <w:bottom w:w="0" w:type="dxa"/>
            <w:right w:w="108" w:type="dxa"/>
          </w:tblCellMar>
        </w:tblPrEx>
        <w:trPr>
          <w:trHeight w:val="810" w:hRule="atLeast"/>
        </w:trPr>
        <w:tc>
          <w:tcPr>
            <w:tcW w:w="658" w:type="dxa"/>
            <w:vMerge w:val="restart"/>
            <w:tcBorders>
              <w:top w:val="nil"/>
              <w:left w:val="single" w:color="auto" w:sz="4" w:space="0"/>
              <w:bottom w:val="single" w:color="000000" w:sz="4" w:space="0"/>
              <w:right w:val="single" w:color="auto" w:sz="4" w:space="0"/>
            </w:tcBorders>
            <w:shd w:val="clear" w:color="auto" w:fill="auto"/>
            <w:vAlign w:val="center"/>
          </w:tcPr>
          <w:p w14:paraId="55EEAAE0">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1096" w:type="dxa"/>
            <w:vMerge w:val="restart"/>
            <w:tcBorders>
              <w:top w:val="nil"/>
              <w:left w:val="single" w:color="auto" w:sz="4" w:space="0"/>
              <w:bottom w:val="single" w:color="000000" w:sz="4" w:space="0"/>
              <w:right w:val="single" w:color="auto" w:sz="4" w:space="0"/>
            </w:tcBorders>
            <w:shd w:val="clear" w:color="auto" w:fill="auto"/>
            <w:vAlign w:val="center"/>
          </w:tcPr>
          <w:p w14:paraId="401E2DD1">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设备功能</w:t>
            </w:r>
          </w:p>
        </w:tc>
        <w:tc>
          <w:tcPr>
            <w:tcW w:w="1976" w:type="dxa"/>
            <w:tcBorders>
              <w:top w:val="nil"/>
              <w:left w:val="nil"/>
              <w:bottom w:val="single" w:color="auto" w:sz="4" w:space="0"/>
              <w:right w:val="single" w:color="auto" w:sz="4" w:space="0"/>
            </w:tcBorders>
            <w:shd w:val="clear" w:color="auto" w:fill="auto"/>
            <w:vAlign w:val="center"/>
          </w:tcPr>
          <w:p w14:paraId="60D0731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漏洞扫描</w:t>
            </w:r>
          </w:p>
        </w:tc>
        <w:tc>
          <w:tcPr>
            <w:tcW w:w="6006" w:type="dxa"/>
            <w:tcBorders>
              <w:top w:val="nil"/>
              <w:left w:val="nil"/>
              <w:bottom w:val="single" w:color="auto" w:sz="4" w:space="0"/>
              <w:right w:val="single" w:color="auto" w:sz="4" w:space="0"/>
            </w:tcBorders>
            <w:shd w:val="clear" w:color="auto" w:fill="auto"/>
          </w:tcPr>
          <w:p w14:paraId="37DBC36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设备支持内置的默认模板以及自定义模板进行漏洞扫描，可扫描出漏洞名称、漏洞级别、漏洞描述、CVE-ID、CNNVD-ID等信息；支持查看资产关联的漏洞信息，并跳转到详情。</w:t>
            </w:r>
          </w:p>
        </w:tc>
      </w:tr>
      <w:tr w14:paraId="379023A2">
        <w:tblPrEx>
          <w:tblCellMar>
            <w:top w:w="0" w:type="dxa"/>
            <w:left w:w="108" w:type="dxa"/>
            <w:bottom w:w="0" w:type="dxa"/>
            <w:right w:w="108" w:type="dxa"/>
          </w:tblCellMar>
        </w:tblPrEx>
        <w:trPr>
          <w:trHeight w:val="810" w:hRule="atLeast"/>
        </w:trPr>
        <w:tc>
          <w:tcPr>
            <w:tcW w:w="658" w:type="dxa"/>
            <w:vMerge w:val="continue"/>
            <w:tcBorders>
              <w:top w:val="nil"/>
              <w:left w:val="single" w:color="auto" w:sz="4" w:space="0"/>
              <w:bottom w:val="single" w:color="000000" w:sz="4" w:space="0"/>
              <w:right w:val="single" w:color="auto" w:sz="4" w:space="0"/>
            </w:tcBorders>
            <w:vAlign w:val="center"/>
          </w:tcPr>
          <w:p w14:paraId="352B0394">
            <w:pPr>
              <w:widowControl/>
              <w:jc w:val="left"/>
              <w:rPr>
                <w:rFonts w:hint="eastAsia" w:ascii="仿宋" w:hAnsi="仿宋" w:eastAsia="仿宋" w:cs="宋体"/>
                <w:color w:val="000000"/>
                <w:kern w:val="0"/>
                <w:sz w:val="18"/>
                <w:szCs w:val="18"/>
              </w:rPr>
            </w:pPr>
          </w:p>
        </w:tc>
        <w:tc>
          <w:tcPr>
            <w:tcW w:w="1096" w:type="dxa"/>
            <w:vMerge w:val="continue"/>
            <w:tcBorders>
              <w:top w:val="nil"/>
              <w:left w:val="single" w:color="auto" w:sz="4" w:space="0"/>
              <w:bottom w:val="single" w:color="000000" w:sz="4" w:space="0"/>
              <w:right w:val="single" w:color="auto" w:sz="4" w:space="0"/>
            </w:tcBorders>
            <w:vAlign w:val="center"/>
          </w:tcPr>
          <w:p w14:paraId="4E3503A1">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62D9208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入侵防御</w:t>
            </w:r>
          </w:p>
        </w:tc>
        <w:tc>
          <w:tcPr>
            <w:tcW w:w="6006" w:type="dxa"/>
            <w:tcBorders>
              <w:top w:val="nil"/>
              <w:left w:val="nil"/>
              <w:bottom w:val="single" w:color="auto" w:sz="4" w:space="0"/>
              <w:right w:val="single" w:color="auto" w:sz="4" w:space="0"/>
            </w:tcBorders>
            <w:shd w:val="clear" w:color="auto" w:fill="auto"/>
          </w:tcPr>
          <w:p w14:paraId="3EC21AE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设备支持≥11000条主流攻击规则，包含对应IPS规则的级别、防护对象、操作系统、CVE编号等详细信息。</w:t>
            </w:r>
          </w:p>
        </w:tc>
      </w:tr>
      <w:tr w14:paraId="1585A4B0">
        <w:tblPrEx>
          <w:tblCellMar>
            <w:top w:w="0" w:type="dxa"/>
            <w:left w:w="108" w:type="dxa"/>
            <w:bottom w:w="0" w:type="dxa"/>
            <w:right w:w="108" w:type="dxa"/>
          </w:tblCellMar>
        </w:tblPrEx>
        <w:trPr>
          <w:trHeight w:val="540" w:hRule="atLeast"/>
        </w:trPr>
        <w:tc>
          <w:tcPr>
            <w:tcW w:w="658" w:type="dxa"/>
            <w:vMerge w:val="continue"/>
            <w:tcBorders>
              <w:top w:val="nil"/>
              <w:left w:val="single" w:color="auto" w:sz="4" w:space="0"/>
              <w:bottom w:val="single" w:color="000000" w:sz="4" w:space="0"/>
              <w:right w:val="single" w:color="auto" w:sz="4" w:space="0"/>
            </w:tcBorders>
            <w:vAlign w:val="center"/>
          </w:tcPr>
          <w:p w14:paraId="2FB3CB67">
            <w:pPr>
              <w:widowControl/>
              <w:jc w:val="left"/>
              <w:rPr>
                <w:rFonts w:hint="eastAsia" w:ascii="仿宋" w:hAnsi="仿宋" w:eastAsia="仿宋" w:cs="宋体"/>
                <w:color w:val="000000"/>
                <w:kern w:val="0"/>
                <w:sz w:val="18"/>
                <w:szCs w:val="18"/>
              </w:rPr>
            </w:pPr>
          </w:p>
        </w:tc>
        <w:tc>
          <w:tcPr>
            <w:tcW w:w="1096" w:type="dxa"/>
            <w:vMerge w:val="continue"/>
            <w:tcBorders>
              <w:top w:val="nil"/>
              <w:left w:val="single" w:color="auto" w:sz="4" w:space="0"/>
              <w:bottom w:val="single" w:color="000000" w:sz="4" w:space="0"/>
              <w:right w:val="single" w:color="auto" w:sz="4" w:space="0"/>
            </w:tcBorders>
            <w:vAlign w:val="center"/>
          </w:tcPr>
          <w:p w14:paraId="1F8F082F">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4D39BDC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入侵检测</w:t>
            </w:r>
          </w:p>
        </w:tc>
        <w:tc>
          <w:tcPr>
            <w:tcW w:w="6006" w:type="dxa"/>
            <w:tcBorders>
              <w:top w:val="nil"/>
              <w:left w:val="nil"/>
              <w:bottom w:val="single" w:color="auto" w:sz="4" w:space="0"/>
              <w:right w:val="single" w:color="auto" w:sz="4" w:space="0"/>
            </w:tcBorders>
            <w:shd w:val="clear" w:color="auto" w:fill="auto"/>
          </w:tcPr>
          <w:p w14:paraId="3B3258C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▲设备支持检测C&amp;C、勒索软件、僵尸网络、挖矿软件、矿池地址等安全攻击类型。（</w:t>
            </w:r>
            <w:r>
              <w:rPr>
                <w:rFonts w:hint="eastAsia" w:ascii="仿宋" w:hAnsi="仿宋" w:eastAsia="仿宋" w:cs="仿宋"/>
                <w:b/>
                <w:bCs/>
                <w:color w:val="000000"/>
                <w:kern w:val="0"/>
                <w:sz w:val="18"/>
                <w:szCs w:val="18"/>
              </w:rPr>
              <w:t>提供国家认可的第三方检测机构出具的检测报告扫描件）</w:t>
            </w:r>
          </w:p>
        </w:tc>
      </w:tr>
      <w:tr w14:paraId="3A8BC023">
        <w:tblPrEx>
          <w:tblCellMar>
            <w:top w:w="0" w:type="dxa"/>
            <w:left w:w="108" w:type="dxa"/>
            <w:bottom w:w="0" w:type="dxa"/>
            <w:right w:w="108" w:type="dxa"/>
          </w:tblCellMar>
        </w:tblPrEx>
        <w:trPr>
          <w:trHeight w:val="810" w:hRule="atLeast"/>
        </w:trPr>
        <w:tc>
          <w:tcPr>
            <w:tcW w:w="658" w:type="dxa"/>
            <w:vMerge w:val="continue"/>
            <w:tcBorders>
              <w:top w:val="nil"/>
              <w:left w:val="single" w:color="auto" w:sz="4" w:space="0"/>
              <w:bottom w:val="single" w:color="000000" w:sz="4" w:space="0"/>
              <w:right w:val="single" w:color="auto" w:sz="4" w:space="0"/>
            </w:tcBorders>
            <w:vAlign w:val="center"/>
          </w:tcPr>
          <w:p w14:paraId="430BC336">
            <w:pPr>
              <w:widowControl/>
              <w:jc w:val="left"/>
              <w:rPr>
                <w:rFonts w:hint="eastAsia" w:ascii="仿宋" w:hAnsi="仿宋" w:eastAsia="仿宋" w:cs="宋体"/>
                <w:color w:val="000000"/>
                <w:kern w:val="0"/>
                <w:sz w:val="18"/>
                <w:szCs w:val="18"/>
              </w:rPr>
            </w:pPr>
          </w:p>
        </w:tc>
        <w:tc>
          <w:tcPr>
            <w:tcW w:w="1096" w:type="dxa"/>
            <w:vMerge w:val="continue"/>
            <w:tcBorders>
              <w:top w:val="nil"/>
              <w:left w:val="single" w:color="auto" w:sz="4" w:space="0"/>
              <w:bottom w:val="single" w:color="000000" w:sz="4" w:space="0"/>
              <w:right w:val="single" w:color="auto" w:sz="4" w:space="0"/>
            </w:tcBorders>
            <w:vAlign w:val="center"/>
          </w:tcPr>
          <w:p w14:paraId="354CCF33">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5EB5B68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网络安全策略分析</w:t>
            </w:r>
          </w:p>
        </w:tc>
        <w:tc>
          <w:tcPr>
            <w:tcW w:w="6006" w:type="dxa"/>
            <w:tcBorders>
              <w:top w:val="nil"/>
              <w:left w:val="nil"/>
              <w:bottom w:val="single" w:color="auto" w:sz="4" w:space="0"/>
              <w:right w:val="single" w:color="auto" w:sz="4" w:space="0"/>
            </w:tcBorders>
            <w:shd w:val="clear" w:color="auto" w:fill="auto"/>
          </w:tcPr>
          <w:p w14:paraId="7C288BE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设备支持并不限于对控制策略、上网认证策略、带宽策略、策略路由、源NAT等策略的策略分析，可分析并展示问题策略数量以及所占百分比、问题策略详情、策略宽松度分布情况。</w:t>
            </w:r>
          </w:p>
        </w:tc>
      </w:tr>
      <w:tr w14:paraId="360F1204">
        <w:tblPrEx>
          <w:tblCellMar>
            <w:top w:w="0" w:type="dxa"/>
            <w:left w:w="108" w:type="dxa"/>
            <w:bottom w:w="0" w:type="dxa"/>
            <w:right w:w="108" w:type="dxa"/>
          </w:tblCellMar>
        </w:tblPrEx>
        <w:trPr>
          <w:trHeight w:val="705" w:hRule="atLeast"/>
        </w:trPr>
        <w:tc>
          <w:tcPr>
            <w:tcW w:w="658" w:type="dxa"/>
            <w:tcBorders>
              <w:top w:val="nil"/>
              <w:left w:val="single" w:color="auto" w:sz="4" w:space="0"/>
              <w:bottom w:val="single" w:color="auto" w:sz="4" w:space="0"/>
              <w:right w:val="single" w:color="auto" w:sz="4" w:space="0"/>
            </w:tcBorders>
            <w:shd w:val="clear" w:color="auto" w:fill="auto"/>
            <w:vAlign w:val="center"/>
          </w:tcPr>
          <w:p w14:paraId="1E56C09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3072" w:type="dxa"/>
            <w:gridSpan w:val="2"/>
            <w:tcBorders>
              <w:top w:val="single" w:color="auto" w:sz="4" w:space="0"/>
              <w:left w:val="nil"/>
              <w:bottom w:val="single" w:color="auto" w:sz="4" w:space="0"/>
              <w:right w:val="single" w:color="auto" w:sz="4" w:space="0"/>
            </w:tcBorders>
            <w:shd w:val="clear" w:color="auto" w:fill="auto"/>
            <w:vAlign w:val="center"/>
          </w:tcPr>
          <w:p w14:paraId="0126BAA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设备证书要求</w:t>
            </w:r>
          </w:p>
        </w:tc>
        <w:tc>
          <w:tcPr>
            <w:tcW w:w="6006" w:type="dxa"/>
            <w:tcBorders>
              <w:top w:val="nil"/>
              <w:left w:val="nil"/>
              <w:bottom w:val="single" w:color="auto" w:sz="4" w:space="0"/>
              <w:right w:val="single" w:color="auto" w:sz="4" w:space="0"/>
            </w:tcBorders>
            <w:shd w:val="clear" w:color="auto" w:fill="auto"/>
          </w:tcPr>
          <w:p w14:paraId="45D30D5B">
            <w:pPr>
              <w:widowControl/>
              <w:ind w:firstLine="360" w:firstLineChars="200"/>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需提供供货设备由国家认可的第三方机检测机构或组织颁发的IT产品信息安全认证证书，评估等级不低于</w:t>
            </w:r>
            <w:r>
              <w:rPr>
                <w:rFonts w:hint="eastAsia" w:ascii="仿宋" w:hAnsi="仿宋" w:eastAsia="仿宋" w:cs="宋体"/>
                <w:color w:val="000000"/>
                <w:kern w:val="0"/>
                <w:sz w:val="18"/>
                <w:szCs w:val="18"/>
              </w:rPr>
              <w:t>EAL4增强级。</w:t>
            </w:r>
            <w:r>
              <w:rPr>
                <w:rFonts w:hint="eastAsia" w:ascii="仿宋" w:hAnsi="仿宋" w:eastAsia="仿宋" w:cs="宋体"/>
                <w:b/>
                <w:bCs/>
                <w:color w:val="000000"/>
                <w:kern w:val="0"/>
                <w:sz w:val="18"/>
                <w:szCs w:val="18"/>
              </w:rPr>
              <w:t>（提供证书扫描件）</w:t>
            </w:r>
          </w:p>
          <w:p w14:paraId="4CB4257D">
            <w:pPr>
              <w:widowControl/>
              <w:jc w:val="left"/>
              <w:rPr>
                <w:rFonts w:hint="eastAsia" w:ascii="仿宋" w:hAnsi="仿宋" w:eastAsia="仿宋" w:cs="宋体"/>
                <w:color w:val="000000"/>
                <w:kern w:val="0"/>
                <w:sz w:val="18"/>
                <w:szCs w:val="18"/>
              </w:rPr>
            </w:pPr>
          </w:p>
        </w:tc>
      </w:tr>
    </w:tbl>
    <w:p w14:paraId="7B32E29D">
      <w:pPr>
        <w:rPr>
          <w:rFonts w:hint="eastAsia"/>
        </w:rPr>
      </w:pPr>
    </w:p>
    <w:p w14:paraId="6A2CA5F5">
      <w:pPr>
        <w:rPr>
          <w:rFonts w:hint="eastAsia"/>
        </w:rPr>
      </w:pPr>
    </w:p>
    <w:p w14:paraId="4DE78AD5">
      <w:pPr>
        <w:rPr>
          <w:rFonts w:hint="eastAsia"/>
        </w:rPr>
      </w:pPr>
    </w:p>
    <w:p w14:paraId="46C5FD9F">
      <w:pPr>
        <w:rPr>
          <w:rFonts w:hint="eastAsia"/>
        </w:rPr>
      </w:pPr>
    </w:p>
    <w:p w14:paraId="349F9A59">
      <w:pPr>
        <w:rPr>
          <w:rFonts w:hint="eastAsia"/>
        </w:rPr>
      </w:pPr>
    </w:p>
    <w:p w14:paraId="69F11D26">
      <w:pPr>
        <w:rPr>
          <w:rFonts w:hint="eastAsia"/>
        </w:rPr>
      </w:pPr>
    </w:p>
    <w:p w14:paraId="61F82C52">
      <w:pPr>
        <w:widowControl/>
        <w:jc w:val="left"/>
        <w:rPr>
          <w:rFonts w:hint="eastAsia"/>
        </w:rPr>
      </w:pPr>
      <w:r>
        <w:br w:type="page"/>
      </w:r>
    </w:p>
    <w:p w14:paraId="08C926C0">
      <w:pPr>
        <w:pStyle w:val="3"/>
        <w:rPr>
          <w:rFonts w:hint="eastAsia"/>
        </w:rPr>
      </w:pPr>
      <w:r>
        <w:rPr>
          <w:rFonts w:hint="eastAsia"/>
        </w:rPr>
        <w:t>网络行为分析设备</w:t>
      </w:r>
    </w:p>
    <w:p w14:paraId="27E048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本次采购网络行为分析设备共11台，分别部署11所学校。</w:t>
      </w:r>
    </w:p>
    <w:p w14:paraId="62588AE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的11所学校的校园网络采用万兆多业务交换机作为网络交换核心，接入交换机采用万兆光纤接入核心交换机，从而构成了万兆主干千兆终端接入的校园网络。网络边界采用万兆网络安全设备接入静安教育信息网，接入速率为万兆。本次通过在校园网采购配置网络行为分析设备，从而对校园网络的用户的上网行为进行监控和管理，提升用户的网络安全意识和网络使用的合规性。</w:t>
      </w:r>
    </w:p>
    <w:p w14:paraId="79D56501">
      <w:pPr>
        <w:spacing w:line="360" w:lineRule="auto"/>
        <w:ind w:firstLine="480" w:firstLineChars="200"/>
        <w:jc w:val="left"/>
        <w:rPr>
          <w:rFonts w:hint="eastAsia" w:ascii="仿宋" w:hAnsi="仿宋" w:eastAsia="仿宋" w:cs="仿宋"/>
          <w:sz w:val="24"/>
          <w:szCs w:val="24"/>
        </w:rPr>
      </w:pPr>
      <w:r>
        <w:rPr>
          <w:rFonts w:ascii="仿宋" w:hAnsi="仿宋" w:eastAsia="仿宋" w:cs="仿宋"/>
          <w:sz w:val="24"/>
          <w:szCs w:val="24"/>
        </w:rPr>
        <w:t>本次采购的</w:t>
      </w:r>
      <w:r>
        <w:rPr>
          <w:rFonts w:hint="eastAsia" w:ascii="仿宋" w:hAnsi="仿宋" w:eastAsia="仿宋" w:cs="仿宋"/>
          <w:sz w:val="24"/>
          <w:szCs w:val="24"/>
        </w:rPr>
        <w:t>网络行为分析</w:t>
      </w:r>
      <w:r>
        <w:rPr>
          <w:rFonts w:ascii="仿宋" w:hAnsi="仿宋" w:eastAsia="仿宋" w:cs="仿宋"/>
          <w:sz w:val="24"/>
          <w:szCs w:val="24"/>
        </w:rPr>
        <w:t>设备技术指标要求如下：</w:t>
      </w:r>
    </w:p>
    <w:tbl>
      <w:tblPr>
        <w:tblStyle w:val="15"/>
        <w:tblW w:w="9736" w:type="dxa"/>
        <w:tblInd w:w="0" w:type="dxa"/>
        <w:tblLayout w:type="fixed"/>
        <w:tblCellMar>
          <w:top w:w="0" w:type="dxa"/>
          <w:left w:w="108" w:type="dxa"/>
          <w:bottom w:w="0" w:type="dxa"/>
          <w:right w:w="108" w:type="dxa"/>
        </w:tblCellMar>
      </w:tblPr>
      <w:tblGrid>
        <w:gridCol w:w="663"/>
        <w:gridCol w:w="1246"/>
        <w:gridCol w:w="1976"/>
        <w:gridCol w:w="5851"/>
      </w:tblGrid>
      <w:tr w14:paraId="7410743C">
        <w:tblPrEx>
          <w:tblCellMar>
            <w:top w:w="0" w:type="dxa"/>
            <w:left w:w="108" w:type="dxa"/>
            <w:bottom w:w="0" w:type="dxa"/>
            <w:right w:w="108" w:type="dxa"/>
          </w:tblCellMar>
        </w:tblPrEx>
        <w:trPr>
          <w:trHeight w:val="315"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A90D433">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71294D51">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5851" w:type="dxa"/>
            <w:tcBorders>
              <w:top w:val="single" w:color="auto" w:sz="4" w:space="0"/>
              <w:left w:val="nil"/>
              <w:bottom w:val="single" w:color="auto" w:sz="4" w:space="0"/>
              <w:right w:val="single" w:color="auto" w:sz="4" w:space="0"/>
            </w:tcBorders>
            <w:shd w:val="clear" w:color="auto" w:fill="auto"/>
            <w:vAlign w:val="bottom"/>
          </w:tcPr>
          <w:p w14:paraId="5887FD62">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参数要求</w:t>
            </w:r>
          </w:p>
        </w:tc>
      </w:tr>
      <w:tr w14:paraId="2E9DC9C8">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3648279F">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0924C22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设备接口</w:t>
            </w:r>
          </w:p>
        </w:tc>
        <w:tc>
          <w:tcPr>
            <w:tcW w:w="5851" w:type="dxa"/>
            <w:tcBorders>
              <w:top w:val="nil"/>
              <w:left w:val="nil"/>
              <w:bottom w:val="single" w:color="auto" w:sz="4" w:space="0"/>
              <w:right w:val="single" w:color="auto" w:sz="4" w:space="0"/>
            </w:tcBorders>
            <w:shd w:val="clear" w:color="auto" w:fill="auto"/>
            <w:vAlign w:val="center"/>
          </w:tcPr>
          <w:p w14:paraId="6238046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≥6个千兆电口；</w:t>
            </w:r>
          </w:p>
          <w:p w14:paraId="1A0E389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≥2个万兆光口(实配≥2个万兆多模光模块）；</w:t>
            </w:r>
          </w:p>
        </w:tc>
      </w:tr>
      <w:tr w14:paraId="083275B6">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7652B7B9">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5E5F2BA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处理器</w:t>
            </w:r>
          </w:p>
        </w:tc>
        <w:tc>
          <w:tcPr>
            <w:tcW w:w="5851" w:type="dxa"/>
            <w:tcBorders>
              <w:top w:val="nil"/>
              <w:left w:val="nil"/>
              <w:bottom w:val="single" w:color="auto" w:sz="4" w:space="0"/>
              <w:right w:val="single" w:color="auto" w:sz="4" w:space="0"/>
            </w:tcBorders>
            <w:shd w:val="clear" w:color="auto" w:fill="auto"/>
            <w:vAlign w:val="center"/>
          </w:tcPr>
          <w:p w14:paraId="041A211A">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主频≥2GHz；</w:t>
            </w:r>
          </w:p>
          <w:p w14:paraId="797492D9">
            <w:pPr>
              <w:widowControl/>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每物理CPU内核≥4；</w:t>
            </w:r>
          </w:p>
        </w:tc>
      </w:tr>
      <w:tr w14:paraId="29B7A988">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12DA89BB">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64E290C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设备内存</w:t>
            </w:r>
          </w:p>
        </w:tc>
        <w:tc>
          <w:tcPr>
            <w:tcW w:w="5851" w:type="dxa"/>
            <w:tcBorders>
              <w:top w:val="nil"/>
              <w:left w:val="nil"/>
              <w:bottom w:val="single" w:color="auto" w:sz="4" w:space="0"/>
              <w:right w:val="single" w:color="auto" w:sz="4" w:space="0"/>
            </w:tcBorders>
            <w:shd w:val="clear" w:color="auto" w:fill="auto"/>
          </w:tcPr>
          <w:p w14:paraId="62D8942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≥8G</w:t>
            </w:r>
          </w:p>
        </w:tc>
      </w:tr>
      <w:tr w14:paraId="300F9658">
        <w:tblPrEx>
          <w:tblCellMar>
            <w:top w:w="0" w:type="dxa"/>
            <w:left w:w="108" w:type="dxa"/>
            <w:bottom w:w="0" w:type="dxa"/>
            <w:right w:w="108" w:type="dxa"/>
          </w:tblCellMar>
        </w:tblPrEx>
        <w:trPr>
          <w:trHeight w:val="285"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05EF7D55">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3222" w:type="dxa"/>
            <w:gridSpan w:val="2"/>
            <w:tcBorders>
              <w:top w:val="single" w:color="auto" w:sz="4" w:space="0"/>
              <w:left w:val="nil"/>
              <w:bottom w:val="single" w:color="auto" w:sz="4" w:space="0"/>
              <w:right w:val="single" w:color="000000" w:sz="4" w:space="0"/>
            </w:tcBorders>
            <w:shd w:val="clear" w:color="auto" w:fill="auto"/>
            <w:vAlign w:val="center"/>
          </w:tcPr>
          <w:p w14:paraId="4FA7DED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设备存储</w:t>
            </w:r>
          </w:p>
        </w:tc>
        <w:tc>
          <w:tcPr>
            <w:tcW w:w="5851" w:type="dxa"/>
            <w:tcBorders>
              <w:top w:val="nil"/>
              <w:left w:val="nil"/>
              <w:bottom w:val="single" w:color="auto" w:sz="4" w:space="0"/>
              <w:right w:val="single" w:color="auto" w:sz="4" w:space="0"/>
            </w:tcBorders>
            <w:shd w:val="clear" w:color="auto" w:fill="auto"/>
          </w:tcPr>
          <w:p w14:paraId="761C204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≥128G SSD+960G SSD</w:t>
            </w:r>
          </w:p>
        </w:tc>
      </w:tr>
      <w:tr w14:paraId="4514AE48">
        <w:tblPrEx>
          <w:tblCellMar>
            <w:top w:w="0" w:type="dxa"/>
            <w:left w:w="108" w:type="dxa"/>
            <w:bottom w:w="0" w:type="dxa"/>
            <w:right w:w="108" w:type="dxa"/>
          </w:tblCellMar>
        </w:tblPrEx>
        <w:trPr>
          <w:trHeight w:val="540"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6107715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759388A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设备性能</w:t>
            </w:r>
          </w:p>
        </w:tc>
        <w:tc>
          <w:tcPr>
            <w:tcW w:w="5851" w:type="dxa"/>
            <w:tcBorders>
              <w:top w:val="nil"/>
              <w:left w:val="nil"/>
              <w:bottom w:val="single" w:color="auto" w:sz="4" w:space="0"/>
              <w:right w:val="single" w:color="auto" w:sz="4" w:space="0"/>
            </w:tcBorders>
            <w:shd w:val="clear" w:color="auto" w:fill="auto"/>
          </w:tcPr>
          <w:p w14:paraId="37EEEA3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网络层吞吐量≥5.8 Gb，</w:t>
            </w:r>
          </w:p>
          <w:p w14:paraId="639B9DE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应用层吞吐量≥750Mb，</w:t>
            </w:r>
          </w:p>
          <w:p w14:paraId="6404F4D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带宽性能≥500Mb，</w:t>
            </w:r>
          </w:p>
          <w:p w14:paraId="2D32B59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用户数≥4000，</w:t>
            </w:r>
          </w:p>
          <w:p w14:paraId="0D6D9D5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每秒新建连接数≥10000,</w:t>
            </w:r>
          </w:p>
          <w:p w14:paraId="413964D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最大并发连接数≥500000，</w:t>
            </w:r>
          </w:p>
          <w:p w14:paraId="51DDCD2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包转发率≥90Kpps。</w:t>
            </w:r>
          </w:p>
        </w:tc>
      </w:tr>
      <w:tr w14:paraId="59D321F0">
        <w:tblPrEx>
          <w:tblCellMar>
            <w:top w:w="0" w:type="dxa"/>
            <w:left w:w="108" w:type="dxa"/>
            <w:bottom w:w="0" w:type="dxa"/>
            <w:right w:w="108" w:type="dxa"/>
          </w:tblCellMar>
        </w:tblPrEx>
        <w:trPr>
          <w:trHeight w:val="1620" w:hRule="atLeast"/>
        </w:trPr>
        <w:tc>
          <w:tcPr>
            <w:tcW w:w="663" w:type="dxa"/>
            <w:vMerge w:val="restart"/>
            <w:tcBorders>
              <w:top w:val="nil"/>
              <w:left w:val="single" w:color="auto" w:sz="4" w:space="0"/>
              <w:bottom w:val="single" w:color="000000" w:sz="4" w:space="0"/>
              <w:right w:val="single" w:color="auto" w:sz="4" w:space="0"/>
            </w:tcBorders>
            <w:shd w:val="clear" w:color="auto" w:fill="auto"/>
            <w:vAlign w:val="center"/>
          </w:tcPr>
          <w:p w14:paraId="456EDAD2">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1246" w:type="dxa"/>
            <w:vMerge w:val="restart"/>
            <w:tcBorders>
              <w:top w:val="nil"/>
              <w:left w:val="single" w:color="auto" w:sz="4" w:space="0"/>
              <w:bottom w:val="nil"/>
              <w:right w:val="single" w:color="auto" w:sz="4" w:space="0"/>
            </w:tcBorders>
            <w:shd w:val="clear" w:color="auto" w:fill="auto"/>
            <w:vAlign w:val="center"/>
          </w:tcPr>
          <w:p w14:paraId="48CD7BE3">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设备功能</w:t>
            </w:r>
          </w:p>
        </w:tc>
        <w:tc>
          <w:tcPr>
            <w:tcW w:w="1976" w:type="dxa"/>
            <w:tcBorders>
              <w:top w:val="nil"/>
              <w:left w:val="nil"/>
              <w:bottom w:val="single" w:color="auto" w:sz="4" w:space="0"/>
              <w:right w:val="single" w:color="auto" w:sz="4" w:space="0"/>
            </w:tcBorders>
            <w:shd w:val="clear" w:color="auto" w:fill="auto"/>
            <w:vAlign w:val="center"/>
          </w:tcPr>
          <w:p w14:paraId="0E1685E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网络访问管理控制</w:t>
            </w:r>
          </w:p>
        </w:tc>
        <w:tc>
          <w:tcPr>
            <w:tcW w:w="5851" w:type="dxa"/>
            <w:tcBorders>
              <w:top w:val="nil"/>
              <w:left w:val="nil"/>
              <w:bottom w:val="single" w:color="auto" w:sz="4" w:space="0"/>
              <w:right w:val="single" w:color="auto" w:sz="4" w:space="0"/>
            </w:tcBorders>
            <w:shd w:val="clear" w:color="auto" w:fill="auto"/>
          </w:tcPr>
          <w:p w14:paraId="111B27D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 能够针对各种URL类型做识别和分类，同时所有URL类型都支持区分“网站浏览”、“文件上传”、“其他上传”、“HTTPS”等细分行为并分别做权限控制。支持记录全部或者指定类别URL、网页标题、网页内容等信息，支持网页内容审计后的网页快照功能；支持SSL加密网页的内容检查，可对SSL加密网页进行解密并识别、过滤其内容，针对加密后的钓鱼网站、非法网站，可对用户进行重定向告警。</w:t>
            </w:r>
          </w:p>
        </w:tc>
      </w:tr>
      <w:tr w14:paraId="1554F76C">
        <w:tblPrEx>
          <w:tblCellMar>
            <w:top w:w="0" w:type="dxa"/>
            <w:left w:w="108" w:type="dxa"/>
            <w:bottom w:w="0" w:type="dxa"/>
            <w:right w:w="108" w:type="dxa"/>
          </w:tblCellMar>
        </w:tblPrEx>
        <w:trPr>
          <w:trHeight w:val="1035" w:hRule="atLeast"/>
        </w:trPr>
        <w:tc>
          <w:tcPr>
            <w:tcW w:w="663" w:type="dxa"/>
            <w:vMerge w:val="continue"/>
            <w:tcBorders>
              <w:top w:val="nil"/>
              <w:left w:val="single" w:color="auto" w:sz="4" w:space="0"/>
              <w:bottom w:val="single" w:color="000000" w:sz="4" w:space="0"/>
              <w:right w:val="single" w:color="auto" w:sz="4" w:space="0"/>
            </w:tcBorders>
            <w:vAlign w:val="center"/>
          </w:tcPr>
          <w:p w14:paraId="13C9EA0D">
            <w:pPr>
              <w:widowControl/>
              <w:jc w:val="left"/>
              <w:rPr>
                <w:rFonts w:hint="eastAsia" w:ascii="仿宋" w:hAnsi="仿宋" w:eastAsia="仿宋" w:cs="宋体"/>
                <w:color w:val="000000"/>
                <w:kern w:val="0"/>
                <w:sz w:val="18"/>
                <w:szCs w:val="18"/>
              </w:rPr>
            </w:pPr>
          </w:p>
        </w:tc>
        <w:tc>
          <w:tcPr>
            <w:tcW w:w="1246" w:type="dxa"/>
            <w:vMerge w:val="continue"/>
            <w:tcBorders>
              <w:top w:val="nil"/>
              <w:left w:val="single" w:color="auto" w:sz="4" w:space="0"/>
              <w:bottom w:val="nil"/>
              <w:right w:val="single" w:color="auto" w:sz="4" w:space="0"/>
            </w:tcBorders>
            <w:vAlign w:val="center"/>
          </w:tcPr>
          <w:p w14:paraId="4424C3D9">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517A2E7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网络应用管理</w:t>
            </w:r>
          </w:p>
        </w:tc>
        <w:tc>
          <w:tcPr>
            <w:tcW w:w="5851" w:type="dxa"/>
            <w:tcBorders>
              <w:top w:val="nil"/>
              <w:left w:val="nil"/>
              <w:bottom w:val="single" w:color="auto" w:sz="4" w:space="0"/>
              <w:right w:val="single" w:color="auto" w:sz="4" w:space="0"/>
            </w:tcBorders>
            <w:shd w:val="clear" w:color="auto" w:fill="auto"/>
          </w:tcPr>
          <w:p w14:paraId="5755E59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▲设备内置≥过9000条应用规则数、支持≥6000种以上的应用识别； 设备支持根据标签选择应用，并支持给每个应用自定义标签；设备支持根据标签选择一类应用做控制。</w:t>
            </w:r>
            <w:r>
              <w:rPr>
                <w:rFonts w:hint="eastAsia" w:ascii="仿宋" w:hAnsi="仿宋" w:eastAsia="仿宋" w:cs="仿宋"/>
                <w:b/>
                <w:bCs/>
                <w:color w:val="000000"/>
                <w:kern w:val="0"/>
                <w:sz w:val="18"/>
                <w:szCs w:val="18"/>
              </w:rPr>
              <w:t>（提供设备管理界面显示相应功能的截图）</w:t>
            </w:r>
          </w:p>
        </w:tc>
      </w:tr>
      <w:tr w14:paraId="69EF19A8">
        <w:tblPrEx>
          <w:tblCellMar>
            <w:top w:w="0" w:type="dxa"/>
            <w:left w:w="108" w:type="dxa"/>
            <w:bottom w:w="0" w:type="dxa"/>
            <w:right w:w="108" w:type="dxa"/>
          </w:tblCellMar>
        </w:tblPrEx>
        <w:trPr>
          <w:trHeight w:val="1080" w:hRule="atLeast"/>
        </w:trPr>
        <w:tc>
          <w:tcPr>
            <w:tcW w:w="663" w:type="dxa"/>
            <w:vMerge w:val="continue"/>
            <w:tcBorders>
              <w:top w:val="nil"/>
              <w:left w:val="single" w:color="auto" w:sz="4" w:space="0"/>
              <w:bottom w:val="single" w:color="000000" w:sz="4" w:space="0"/>
              <w:right w:val="single" w:color="auto" w:sz="4" w:space="0"/>
            </w:tcBorders>
            <w:vAlign w:val="center"/>
          </w:tcPr>
          <w:p w14:paraId="77A4947E">
            <w:pPr>
              <w:widowControl/>
              <w:jc w:val="left"/>
              <w:rPr>
                <w:rFonts w:hint="eastAsia" w:ascii="仿宋" w:hAnsi="仿宋" w:eastAsia="仿宋" w:cs="宋体"/>
                <w:color w:val="000000"/>
                <w:kern w:val="0"/>
                <w:sz w:val="18"/>
                <w:szCs w:val="18"/>
              </w:rPr>
            </w:pPr>
          </w:p>
        </w:tc>
        <w:tc>
          <w:tcPr>
            <w:tcW w:w="1246" w:type="dxa"/>
            <w:vMerge w:val="continue"/>
            <w:tcBorders>
              <w:top w:val="nil"/>
              <w:left w:val="single" w:color="auto" w:sz="4" w:space="0"/>
              <w:bottom w:val="nil"/>
              <w:right w:val="single" w:color="auto" w:sz="4" w:space="0"/>
            </w:tcBorders>
            <w:vAlign w:val="center"/>
          </w:tcPr>
          <w:p w14:paraId="7FE190B1">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0B78DE4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网络设备自动搜索</w:t>
            </w:r>
          </w:p>
        </w:tc>
        <w:tc>
          <w:tcPr>
            <w:tcW w:w="5851" w:type="dxa"/>
            <w:tcBorders>
              <w:top w:val="nil"/>
              <w:left w:val="nil"/>
              <w:bottom w:val="single" w:color="auto" w:sz="4" w:space="0"/>
              <w:right w:val="single" w:color="auto" w:sz="4" w:space="0"/>
            </w:tcBorders>
            <w:shd w:val="clear" w:color="auto" w:fill="auto"/>
          </w:tcPr>
          <w:p w14:paraId="36F4D729">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设备可以自动发现网络里面的终端，并获取IP、Mac、厂商、操作系统等信息，设备支持PC、移动设备、哑终端、专用设备的发现和型号识别。</w:t>
            </w:r>
            <w:r>
              <w:rPr>
                <w:rFonts w:hint="eastAsia" w:ascii="仿宋" w:hAnsi="仿宋" w:eastAsia="仿宋" w:cs="宋体"/>
                <w:color w:val="000000"/>
                <w:kern w:val="0"/>
                <w:sz w:val="18"/>
                <w:szCs w:val="18"/>
              </w:rPr>
              <w:br w:type="textWrapping"/>
            </w:r>
            <w:r>
              <w:rPr>
                <w:rFonts w:hint="eastAsia" w:ascii="仿宋" w:hAnsi="仿宋" w:eastAsia="仿宋" w:cs="仿宋"/>
                <w:b/>
                <w:bCs/>
                <w:color w:val="000000"/>
                <w:kern w:val="0"/>
                <w:sz w:val="18"/>
                <w:szCs w:val="18"/>
              </w:rPr>
              <w:t>（提供设备管理界面显示相应功能的截图）</w:t>
            </w:r>
          </w:p>
        </w:tc>
      </w:tr>
      <w:tr w14:paraId="78017503">
        <w:tblPrEx>
          <w:tblCellMar>
            <w:top w:w="0" w:type="dxa"/>
            <w:left w:w="108" w:type="dxa"/>
            <w:bottom w:w="0" w:type="dxa"/>
            <w:right w:w="108" w:type="dxa"/>
          </w:tblCellMar>
        </w:tblPrEx>
        <w:trPr>
          <w:trHeight w:val="1290" w:hRule="atLeast"/>
        </w:trPr>
        <w:tc>
          <w:tcPr>
            <w:tcW w:w="663" w:type="dxa"/>
            <w:vMerge w:val="continue"/>
            <w:tcBorders>
              <w:top w:val="nil"/>
              <w:left w:val="single" w:color="auto" w:sz="4" w:space="0"/>
              <w:bottom w:val="single" w:color="000000" w:sz="4" w:space="0"/>
              <w:right w:val="single" w:color="auto" w:sz="4" w:space="0"/>
            </w:tcBorders>
            <w:vAlign w:val="center"/>
          </w:tcPr>
          <w:p w14:paraId="14B8331A">
            <w:pPr>
              <w:widowControl/>
              <w:jc w:val="left"/>
              <w:rPr>
                <w:rFonts w:hint="eastAsia" w:ascii="仿宋" w:hAnsi="仿宋" w:eastAsia="仿宋" w:cs="宋体"/>
                <w:color w:val="000000"/>
                <w:kern w:val="0"/>
                <w:sz w:val="18"/>
                <w:szCs w:val="18"/>
              </w:rPr>
            </w:pPr>
          </w:p>
        </w:tc>
        <w:tc>
          <w:tcPr>
            <w:tcW w:w="1246" w:type="dxa"/>
            <w:vMerge w:val="continue"/>
            <w:tcBorders>
              <w:top w:val="nil"/>
              <w:left w:val="single" w:color="auto" w:sz="4" w:space="0"/>
              <w:bottom w:val="nil"/>
              <w:right w:val="single" w:color="auto" w:sz="4" w:space="0"/>
            </w:tcBorders>
            <w:vAlign w:val="center"/>
          </w:tcPr>
          <w:p w14:paraId="798D2397">
            <w:pPr>
              <w:widowControl/>
              <w:jc w:val="left"/>
              <w:rPr>
                <w:rFonts w:hint="eastAsia" w:ascii="仿宋" w:hAnsi="仿宋" w:eastAsia="仿宋" w:cs="宋体"/>
                <w:color w:val="000000"/>
                <w:kern w:val="0"/>
                <w:sz w:val="18"/>
                <w:szCs w:val="18"/>
              </w:rPr>
            </w:pPr>
          </w:p>
        </w:tc>
        <w:tc>
          <w:tcPr>
            <w:tcW w:w="1976" w:type="dxa"/>
            <w:tcBorders>
              <w:top w:val="nil"/>
              <w:left w:val="nil"/>
              <w:bottom w:val="single" w:color="auto" w:sz="4" w:space="0"/>
              <w:right w:val="single" w:color="auto" w:sz="4" w:space="0"/>
            </w:tcBorders>
            <w:shd w:val="clear" w:color="auto" w:fill="auto"/>
            <w:vAlign w:val="center"/>
          </w:tcPr>
          <w:p w14:paraId="369B4C1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网络统计分析</w:t>
            </w:r>
          </w:p>
        </w:tc>
        <w:tc>
          <w:tcPr>
            <w:tcW w:w="5851" w:type="dxa"/>
            <w:tcBorders>
              <w:top w:val="nil"/>
              <w:left w:val="nil"/>
              <w:bottom w:val="single" w:color="auto" w:sz="4" w:space="0"/>
              <w:right w:val="single" w:color="auto" w:sz="4" w:space="0"/>
            </w:tcBorders>
            <w:shd w:val="clear" w:color="auto" w:fill="auto"/>
          </w:tcPr>
          <w:p w14:paraId="7EC21DE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 PC端登录设备管理界面，首页可分析显示接入用户人数、终端类型；带宽质量分析、实时流量排名；资产类型分布、新设备发现趋势、终端违规检查项排行、终端违规用户排行。</w:t>
            </w:r>
            <w:r>
              <w:rPr>
                <w:rFonts w:hint="eastAsia" w:ascii="仿宋" w:hAnsi="仿宋" w:eastAsia="仿宋" w:cs="仿宋"/>
                <w:b/>
                <w:bCs/>
                <w:color w:val="000000"/>
                <w:kern w:val="0"/>
                <w:sz w:val="18"/>
                <w:szCs w:val="18"/>
              </w:rPr>
              <w:t>（提供设备管理界面显示相应功能的截图）</w:t>
            </w:r>
          </w:p>
        </w:tc>
      </w:tr>
      <w:tr w14:paraId="3CA5E612">
        <w:tblPrEx>
          <w:tblCellMar>
            <w:top w:w="0" w:type="dxa"/>
            <w:left w:w="108" w:type="dxa"/>
            <w:bottom w:w="0" w:type="dxa"/>
            <w:right w:w="108" w:type="dxa"/>
          </w:tblCellMar>
        </w:tblPrEx>
        <w:trPr>
          <w:trHeight w:val="870" w:hRule="atLeast"/>
        </w:trPr>
        <w:tc>
          <w:tcPr>
            <w:tcW w:w="663" w:type="dxa"/>
            <w:tcBorders>
              <w:top w:val="nil"/>
              <w:left w:val="single" w:color="auto" w:sz="4" w:space="0"/>
              <w:bottom w:val="single" w:color="auto" w:sz="4" w:space="0"/>
              <w:right w:val="single" w:color="auto" w:sz="4" w:space="0"/>
            </w:tcBorders>
            <w:shd w:val="clear" w:color="auto" w:fill="auto"/>
            <w:vAlign w:val="center"/>
          </w:tcPr>
          <w:p w14:paraId="6AF2F57D">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3222" w:type="dxa"/>
            <w:gridSpan w:val="2"/>
            <w:tcBorders>
              <w:top w:val="single" w:color="auto" w:sz="4" w:space="0"/>
              <w:left w:val="nil"/>
              <w:bottom w:val="single" w:color="auto" w:sz="4" w:space="0"/>
              <w:right w:val="single" w:color="auto" w:sz="4" w:space="0"/>
            </w:tcBorders>
            <w:shd w:val="clear" w:color="auto" w:fill="auto"/>
            <w:vAlign w:val="center"/>
          </w:tcPr>
          <w:p w14:paraId="05C0B0E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设备证书要求</w:t>
            </w:r>
          </w:p>
        </w:tc>
        <w:tc>
          <w:tcPr>
            <w:tcW w:w="5851" w:type="dxa"/>
            <w:tcBorders>
              <w:top w:val="nil"/>
              <w:left w:val="nil"/>
              <w:bottom w:val="single" w:color="auto" w:sz="4" w:space="0"/>
              <w:right w:val="single" w:color="auto" w:sz="4" w:space="0"/>
            </w:tcBorders>
            <w:shd w:val="clear" w:color="auto" w:fill="auto"/>
          </w:tcPr>
          <w:p w14:paraId="4C5038F5">
            <w:pPr>
              <w:widowControl/>
              <w:ind w:firstLine="360" w:firstLineChars="200"/>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需提供供货设备由国家认可的第三方机检测机构或组织颁发的IT产品信息安全认证证书，评估等级不低于</w:t>
            </w:r>
            <w:r>
              <w:rPr>
                <w:rFonts w:hint="eastAsia" w:ascii="仿宋" w:hAnsi="仿宋" w:eastAsia="仿宋" w:cs="宋体"/>
                <w:color w:val="000000"/>
                <w:kern w:val="0"/>
                <w:sz w:val="18"/>
                <w:szCs w:val="18"/>
              </w:rPr>
              <w:t>EAL3+。</w:t>
            </w:r>
            <w:r>
              <w:rPr>
                <w:rFonts w:hint="eastAsia" w:ascii="仿宋" w:hAnsi="仿宋" w:eastAsia="仿宋" w:cs="宋体"/>
                <w:b/>
                <w:bCs/>
                <w:color w:val="000000"/>
                <w:kern w:val="0"/>
                <w:sz w:val="18"/>
                <w:szCs w:val="18"/>
              </w:rPr>
              <w:t>（提供证书扫描件）</w:t>
            </w:r>
          </w:p>
        </w:tc>
      </w:tr>
    </w:tbl>
    <w:p w14:paraId="43781CED">
      <w:pPr>
        <w:rPr>
          <w:rFonts w:hint="eastAsia"/>
        </w:rPr>
      </w:pPr>
    </w:p>
    <w:p w14:paraId="71FA8883">
      <w:pPr>
        <w:widowControl/>
        <w:jc w:val="left"/>
        <w:rPr>
          <w:rFonts w:hint="eastAsia"/>
        </w:rPr>
      </w:pPr>
      <w:r>
        <w:br w:type="page"/>
      </w:r>
    </w:p>
    <w:p w14:paraId="3353F051">
      <w:pPr>
        <w:pStyle w:val="3"/>
        <w:rPr>
          <w:rFonts w:hint="eastAsia"/>
        </w:rPr>
      </w:pPr>
      <w:r>
        <w:rPr>
          <w:rFonts w:hint="eastAsia"/>
        </w:rPr>
        <w:t>网络安全体系统一管理设备</w:t>
      </w:r>
    </w:p>
    <w:p w14:paraId="36372E77">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本次采购网络安全体系统一管理设备1台，部署在静安教育信息网运维管理中心。</w:t>
      </w:r>
    </w:p>
    <w:p w14:paraId="7DFE59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静安教信息网由静安教育信息网运维管理中心核心和静安教育学院核心构成网络双核心，并由11个汇聚点构成万兆骨干城域网。</w:t>
      </w:r>
    </w:p>
    <w:p w14:paraId="21B4E98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本次在静安教育信息网运维管理中心采购网络安全体系统一管理设备，</w:t>
      </w:r>
      <w:r>
        <w:rPr>
          <w:rFonts w:ascii="仿宋" w:hAnsi="仿宋" w:eastAsia="仿宋" w:cs="仿宋"/>
          <w:sz w:val="24"/>
          <w:szCs w:val="24"/>
        </w:rPr>
        <w:t>集中对静安教育信息网各个汇聚点的设备</w:t>
      </w:r>
      <w:r>
        <w:rPr>
          <w:rFonts w:hint="eastAsia" w:ascii="仿宋" w:hAnsi="仿宋" w:eastAsia="仿宋" w:cs="仿宋"/>
          <w:sz w:val="24"/>
          <w:szCs w:val="24"/>
        </w:rPr>
        <w:t>以及本次项目供货的网络安全设备</w:t>
      </w:r>
      <w:r>
        <w:rPr>
          <w:rFonts w:ascii="仿宋" w:hAnsi="仿宋" w:eastAsia="仿宋" w:cs="仿宋"/>
          <w:sz w:val="24"/>
          <w:szCs w:val="24"/>
        </w:rPr>
        <w:t>进行统一管理和运维。</w:t>
      </w:r>
    </w:p>
    <w:p w14:paraId="346F414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本次采购的网络安全体系统一管理设备技术指标要求如下：</w:t>
      </w:r>
    </w:p>
    <w:p w14:paraId="2B26F4FD">
      <w:pPr>
        <w:rPr>
          <w:rFonts w:hint="eastAsia"/>
        </w:rPr>
      </w:pPr>
    </w:p>
    <w:tbl>
      <w:tblPr>
        <w:tblStyle w:val="15"/>
        <w:tblW w:w="9736" w:type="dxa"/>
        <w:tblInd w:w="0" w:type="dxa"/>
        <w:tblLayout w:type="fixed"/>
        <w:tblCellMar>
          <w:top w:w="0" w:type="dxa"/>
          <w:left w:w="108" w:type="dxa"/>
          <w:bottom w:w="0" w:type="dxa"/>
          <w:right w:w="108" w:type="dxa"/>
        </w:tblCellMar>
      </w:tblPr>
      <w:tblGrid>
        <w:gridCol w:w="846"/>
        <w:gridCol w:w="1142"/>
        <w:gridCol w:w="1828"/>
        <w:gridCol w:w="5920"/>
      </w:tblGrid>
      <w:tr w14:paraId="5BC83BDC">
        <w:tblPrEx>
          <w:tblCellMar>
            <w:top w:w="0" w:type="dxa"/>
            <w:left w:w="108" w:type="dxa"/>
            <w:bottom w:w="0" w:type="dxa"/>
            <w:right w:w="108" w:type="dxa"/>
          </w:tblCellMar>
        </w:tblPrEx>
        <w:trPr>
          <w:trHeight w:val="31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091655B">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34EA0690">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5920" w:type="dxa"/>
            <w:tcBorders>
              <w:top w:val="single" w:color="auto" w:sz="4" w:space="0"/>
              <w:left w:val="nil"/>
              <w:bottom w:val="single" w:color="auto" w:sz="4" w:space="0"/>
              <w:right w:val="single" w:color="auto" w:sz="4" w:space="0"/>
            </w:tcBorders>
            <w:shd w:val="clear" w:color="auto" w:fill="auto"/>
            <w:vAlign w:val="bottom"/>
          </w:tcPr>
          <w:p w14:paraId="110A8620">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参数要求</w:t>
            </w:r>
          </w:p>
        </w:tc>
      </w:tr>
      <w:tr w14:paraId="2156F864">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BAD56A4">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33E1A4C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设备接口</w:t>
            </w:r>
          </w:p>
        </w:tc>
        <w:tc>
          <w:tcPr>
            <w:tcW w:w="5920" w:type="dxa"/>
            <w:tcBorders>
              <w:top w:val="nil"/>
              <w:left w:val="nil"/>
              <w:bottom w:val="single" w:color="auto" w:sz="4" w:space="0"/>
              <w:right w:val="single" w:color="auto" w:sz="4" w:space="0"/>
            </w:tcBorders>
            <w:shd w:val="clear" w:color="auto" w:fill="auto"/>
            <w:vAlign w:val="center"/>
          </w:tcPr>
          <w:p w14:paraId="727A250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≥4个千兆电口，</w:t>
            </w:r>
          </w:p>
          <w:p w14:paraId="52EC529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≥1千兆管理口，</w:t>
            </w:r>
          </w:p>
          <w:p w14:paraId="4F2A4AA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≥2个USB接口，</w:t>
            </w:r>
          </w:p>
          <w:p w14:paraId="247E6E3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≥1个串口，</w:t>
            </w:r>
          </w:p>
        </w:tc>
      </w:tr>
      <w:tr w14:paraId="7D9CF8EA">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083E7F3">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7F66240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处理器</w:t>
            </w:r>
          </w:p>
        </w:tc>
        <w:tc>
          <w:tcPr>
            <w:tcW w:w="5920" w:type="dxa"/>
            <w:tcBorders>
              <w:top w:val="nil"/>
              <w:left w:val="nil"/>
              <w:bottom w:val="single" w:color="auto" w:sz="4" w:space="0"/>
              <w:right w:val="single" w:color="auto" w:sz="4" w:space="0"/>
            </w:tcBorders>
            <w:shd w:val="clear" w:color="auto" w:fill="auto"/>
            <w:vAlign w:val="center"/>
          </w:tcPr>
          <w:p w14:paraId="0C80F6B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主频≥2GHz；</w:t>
            </w:r>
          </w:p>
          <w:p w14:paraId="4A8579C3">
            <w:pPr>
              <w:widowControl/>
              <w:jc w:val="left"/>
              <w:rPr>
                <w:rFonts w:hint="eastAsia" w:ascii="仿宋" w:hAnsi="仿宋" w:eastAsia="仿宋" w:cs="宋体"/>
                <w:color w:val="000000"/>
                <w:kern w:val="0"/>
                <w:sz w:val="18"/>
                <w:szCs w:val="18"/>
              </w:rPr>
            </w:pPr>
            <w:r>
              <w:rPr>
                <w:rFonts w:hint="eastAsia" w:ascii="仿宋" w:hAnsi="仿宋" w:eastAsia="仿宋" w:cs="仿宋"/>
                <w:color w:val="000000"/>
                <w:kern w:val="0"/>
                <w:sz w:val="18"/>
                <w:szCs w:val="18"/>
              </w:rPr>
              <w:t>每物理CPU内核≥4；</w:t>
            </w:r>
          </w:p>
        </w:tc>
      </w:tr>
      <w:tr w14:paraId="4CDF43F3">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A06295D">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296D8E1B">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设备存储</w:t>
            </w:r>
          </w:p>
        </w:tc>
        <w:tc>
          <w:tcPr>
            <w:tcW w:w="5920" w:type="dxa"/>
            <w:tcBorders>
              <w:top w:val="nil"/>
              <w:left w:val="nil"/>
              <w:bottom w:val="single" w:color="auto" w:sz="4" w:space="0"/>
              <w:right w:val="single" w:color="auto" w:sz="4" w:space="0"/>
            </w:tcBorders>
            <w:shd w:val="clear" w:color="auto" w:fill="auto"/>
          </w:tcPr>
          <w:p w14:paraId="6AF179E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≥2T</w:t>
            </w:r>
          </w:p>
        </w:tc>
      </w:tr>
      <w:tr w14:paraId="68A9A31D">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C3EACCD">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2970" w:type="dxa"/>
            <w:gridSpan w:val="2"/>
            <w:tcBorders>
              <w:top w:val="single" w:color="auto" w:sz="4" w:space="0"/>
              <w:left w:val="nil"/>
              <w:bottom w:val="single" w:color="auto" w:sz="4" w:space="0"/>
              <w:right w:val="single" w:color="auto" w:sz="4" w:space="0"/>
            </w:tcBorders>
            <w:shd w:val="clear" w:color="auto" w:fill="auto"/>
            <w:vAlign w:val="center"/>
          </w:tcPr>
          <w:p w14:paraId="7B78010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设备性能</w:t>
            </w:r>
          </w:p>
        </w:tc>
        <w:tc>
          <w:tcPr>
            <w:tcW w:w="5920" w:type="dxa"/>
            <w:tcBorders>
              <w:top w:val="nil"/>
              <w:left w:val="nil"/>
              <w:bottom w:val="single" w:color="auto" w:sz="4" w:space="0"/>
              <w:right w:val="single" w:color="auto" w:sz="4" w:space="0"/>
            </w:tcBorders>
            <w:shd w:val="clear" w:color="auto" w:fill="auto"/>
          </w:tcPr>
          <w:p w14:paraId="45CD1BA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并发会话数≥180</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可管理设备≥25</w:t>
            </w:r>
          </w:p>
        </w:tc>
      </w:tr>
      <w:tr w14:paraId="61C3BD7C">
        <w:tblPrEx>
          <w:tblCellMar>
            <w:top w:w="0" w:type="dxa"/>
            <w:left w:w="108" w:type="dxa"/>
            <w:bottom w:w="0" w:type="dxa"/>
            <w:right w:w="108" w:type="dxa"/>
          </w:tblCellMar>
        </w:tblPrEx>
        <w:trPr>
          <w:trHeight w:val="540" w:hRule="atLeast"/>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14:paraId="4EE36F25">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1142" w:type="dxa"/>
            <w:vMerge w:val="restart"/>
            <w:tcBorders>
              <w:top w:val="nil"/>
              <w:left w:val="single" w:color="auto" w:sz="4" w:space="0"/>
              <w:bottom w:val="single" w:color="000000" w:sz="4" w:space="0"/>
              <w:right w:val="single" w:color="auto" w:sz="4" w:space="0"/>
            </w:tcBorders>
            <w:shd w:val="clear" w:color="auto" w:fill="auto"/>
            <w:vAlign w:val="center"/>
          </w:tcPr>
          <w:p w14:paraId="062BAF98">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设备功能</w:t>
            </w:r>
          </w:p>
        </w:tc>
        <w:tc>
          <w:tcPr>
            <w:tcW w:w="1828" w:type="dxa"/>
            <w:tcBorders>
              <w:top w:val="nil"/>
              <w:left w:val="nil"/>
              <w:bottom w:val="single" w:color="auto" w:sz="4" w:space="0"/>
              <w:right w:val="single" w:color="auto" w:sz="4" w:space="0"/>
            </w:tcBorders>
            <w:shd w:val="clear" w:color="auto" w:fill="auto"/>
            <w:vAlign w:val="center"/>
          </w:tcPr>
          <w:p w14:paraId="54FC02D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用户管理</w:t>
            </w:r>
          </w:p>
        </w:tc>
        <w:tc>
          <w:tcPr>
            <w:tcW w:w="5920" w:type="dxa"/>
            <w:tcBorders>
              <w:top w:val="nil"/>
              <w:left w:val="nil"/>
              <w:bottom w:val="single" w:color="auto" w:sz="4" w:space="0"/>
              <w:right w:val="single" w:color="auto" w:sz="4" w:space="0"/>
            </w:tcBorders>
            <w:shd w:val="clear" w:color="auto" w:fill="auto"/>
          </w:tcPr>
          <w:p w14:paraId="63056A1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支持批量导入、导出用户信息及设备信息，windows AD域抽取用户账号作为主账号，支持一次性抽取和周期性抽取两种方式。</w:t>
            </w:r>
          </w:p>
        </w:tc>
      </w:tr>
      <w:tr w14:paraId="71F64928">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vAlign w:val="center"/>
          </w:tcPr>
          <w:p w14:paraId="2D4922AD">
            <w:pPr>
              <w:widowControl/>
              <w:jc w:val="left"/>
              <w:rPr>
                <w:rFonts w:hint="eastAsia" w:ascii="仿宋" w:hAnsi="仿宋" w:eastAsia="仿宋"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vAlign w:val="center"/>
          </w:tcPr>
          <w:p w14:paraId="69C41E83">
            <w:pPr>
              <w:widowControl/>
              <w:jc w:val="left"/>
              <w:rPr>
                <w:rFonts w:hint="eastAsia" w:ascii="仿宋" w:hAnsi="仿宋" w:eastAsia="仿宋" w:cs="宋体"/>
                <w:color w:val="000000"/>
                <w:kern w:val="0"/>
                <w:sz w:val="18"/>
                <w:szCs w:val="18"/>
              </w:rPr>
            </w:pPr>
          </w:p>
        </w:tc>
        <w:tc>
          <w:tcPr>
            <w:tcW w:w="1828" w:type="dxa"/>
            <w:tcBorders>
              <w:top w:val="nil"/>
              <w:left w:val="nil"/>
              <w:bottom w:val="single" w:color="auto" w:sz="4" w:space="0"/>
              <w:right w:val="single" w:color="auto" w:sz="4" w:space="0"/>
            </w:tcBorders>
            <w:shd w:val="clear" w:color="auto" w:fill="auto"/>
            <w:vAlign w:val="center"/>
          </w:tcPr>
          <w:p w14:paraId="23D3755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认证管理</w:t>
            </w:r>
          </w:p>
        </w:tc>
        <w:tc>
          <w:tcPr>
            <w:tcW w:w="5920" w:type="dxa"/>
            <w:tcBorders>
              <w:top w:val="nil"/>
              <w:left w:val="nil"/>
              <w:bottom w:val="single" w:color="auto" w:sz="4" w:space="0"/>
              <w:right w:val="single" w:color="auto" w:sz="4" w:space="0"/>
            </w:tcBorders>
            <w:shd w:val="clear" w:color="auto" w:fill="auto"/>
          </w:tcPr>
          <w:p w14:paraId="024A283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支持本地口令认证、LDAP认证、AD认证、短信认证、Radius、usbkey、动态口令认证，</w:t>
            </w:r>
          </w:p>
        </w:tc>
      </w:tr>
      <w:tr w14:paraId="5072496D">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vAlign w:val="center"/>
          </w:tcPr>
          <w:p w14:paraId="106168B1">
            <w:pPr>
              <w:widowControl/>
              <w:jc w:val="left"/>
              <w:rPr>
                <w:rFonts w:hint="eastAsia" w:ascii="仿宋" w:hAnsi="仿宋" w:eastAsia="仿宋"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vAlign w:val="center"/>
          </w:tcPr>
          <w:p w14:paraId="03F9FABD">
            <w:pPr>
              <w:widowControl/>
              <w:jc w:val="left"/>
              <w:rPr>
                <w:rFonts w:hint="eastAsia" w:ascii="仿宋" w:hAnsi="仿宋" w:eastAsia="仿宋" w:cs="宋体"/>
                <w:color w:val="000000"/>
                <w:kern w:val="0"/>
                <w:sz w:val="18"/>
                <w:szCs w:val="18"/>
              </w:rPr>
            </w:pPr>
          </w:p>
        </w:tc>
        <w:tc>
          <w:tcPr>
            <w:tcW w:w="1828" w:type="dxa"/>
            <w:tcBorders>
              <w:top w:val="nil"/>
              <w:left w:val="nil"/>
              <w:bottom w:val="single" w:color="auto" w:sz="4" w:space="0"/>
              <w:right w:val="single" w:color="auto" w:sz="4" w:space="0"/>
            </w:tcBorders>
            <w:shd w:val="clear" w:color="auto" w:fill="auto"/>
            <w:vAlign w:val="center"/>
          </w:tcPr>
          <w:p w14:paraId="2814CD2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可支持的管理设备的类型</w:t>
            </w:r>
          </w:p>
        </w:tc>
        <w:tc>
          <w:tcPr>
            <w:tcW w:w="5920" w:type="dxa"/>
            <w:tcBorders>
              <w:top w:val="nil"/>
              <w:left w:val="nil"/>
              <w:bottom w:val="single" w:color="auto" w:sz="4" w:space="0"/>
              <w:right w:val="single" w:color="auto" w:sz="4" w:space="0"/>
            </w:tcBorders>
            <w:shd w:val="clear" w:color="auto" w:fill="auto"/>
          </w:tcPr>
          <w:p w14:paraId="410DFB6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支持多种设备及系统类型。</w:t>
            </w:r>
          </w:p>
        </w:tc>
      </w:tr>
      <w:tr w14:paraId="24D869BC">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vAlign w:val="center"/>
          </w:tcPr>
          <w:p w14:paraId="4B77BE7A">
            <w:pPr>
              <w:widowControl/>
              <w:jc w:val="left"/>
              <w:rPr>
                <w:rFonts w:hint="eastAsia" w:ascii="仿宋" w:hAnsi="仿宋" w:eastAsia="仿宋"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vAlign w:val="center"/>
          </w:tcPr>
          <w:p w14:paraId="4BD32D07">
            <w:pPr>
              <w:widowControl/>
              <w:jc w:val="left"/>
              <w:rPr>
                <w:rFonts w:hint="eastAsia" w:ascii="仿宋" w:hAnsi="仿宋" w:eastAsia="仿宋" w:cs="宋体"/>
                <w:color w:val="000000"/>
                <w:kern w:val="0"/>
                <w:sz w:val="18"/>
                <w:szCs w:val="18"/>
              </w:rPr>
            </w:pPr>
          </w:p>
        </w:tc>
        <w:tc>
          <w:tcPr>
            <w:tcW w:w="1828" w:type="dxa"/>
            <w:tcBorders>
              <w:top w:val="nil"/>
              <w:left w:val="nil"/>
              <w:bottom w:val="single" w:color="auto" w:sz="4" w:space="0"/>
              <w:right w:val="single" w:color="auto" w:sz="4" w:space="0"/>
            </w:tcBorders>
            <w:shd w:val="clear" w:color="auto" w:fill="auto"/>
            <w:vAlign w:val="center"/>
          </w:tcPr>
          <w:p w14:paraId="7F735628">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目标设备密码维护</w:t>
            </w:r>
          </w:p>
        </w:tc>
        <w:tc>
          <w:tcPr>
            <w:tcW w:w="5920" w:type="dxa"/>
            <w:tcBorders>
              <w:top w:val="nil"/>
              <w:left w:val="nil"/>
              <w:bottom w:val="single" w:color="auto" w:sz="4" w:space="0"/>
              <w:right w:val="single" w:color="auto" w:sz="4" w:space="0"/>
            </w:tcBorders>
            <w:shd w:val="clear" w:color="auto" w:fill="auto"/>
          </w:tcPr>
          <w:p w14:paraId="06BD3CF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支持定期变更目标设备真实口令，支持自定义口令变更周期和口令强度。</w:t>
            </w:r>
          </w:p>
        </w:tc>
      </w:tr>
      <w:tr w14:paraId="755D7CF4">
        <w:tblPrEx>
          <w:tblCellMar>
            <w:top w:w="0" w:type="dxa"/>
            <w:left w:w="108" w:type="dxa"/>
            <w:bottom w:w="0" w:type="dxa"/>
            <w:right w:w="108" w:type="dxa"/>
          </w:tblCellMar>
        </w:tblPrEx>
        <w:trPr>
          <w:trHeight w:val="1020" w:hRule="atLeast"/>
        </w:trPr>
        <w:tc>
          <w:tcPr>
            <w:tcW w:w="846" w:type="dxa"/>
            <w:vMerge w:val="continue"/>
            <w:tcBorders>
              <w:top w:val="nil"/>
              <w:left w:val="single" w:color="auto" w:sz="4" w:space="0"/>
              <w:bottom w:val="single" w:color="000000" w:sz="4" w:space="0"/>
              <w:right w:val="single" w:color="auto" w:sz="4" w:space="0"/>
            </w:tcBorders>
            <w:vAlign w:val="center"/>
          </w:tcPr>
          <w:p w14:paraId="1D5D05E6">
            <w:pPr>
              <w:widowControl/>
              <w:jc w:val="left"/>
              <w:rPr>
                <w:rFonts w:hint="eastAsia" w:ascii="仿宋" w:hAnsi="仿宋" w:eastAsia="仿宋"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vAlign w:val="center"/>
          </w:tcPr>
          <w:p w14:paraId="14B80FAA">
            <w:pPr>
              <w:widowControl/>
              <w:jc w:val="left"/>
              <w:rPr>
                <w:rFonts w:hint="eastAsia" w:ascii="仿宋" w:hAnsi="仿宋" w:eastAsia="仿宋" w:cs="宋体"/>
                <w:color w:val="000000"/>
                <w:kern w:val="0"/>
                <w:sz w:val="18"/>
                <w:szCs w:val="18"/>
              </w:rPr>
            </w:pPr>
          </w:p>
        </w:tc>
        <w:tc>
          <w:tcPr>
            <w:tcW w:w="1828" w:type="dxa"/>
            <w:tcBorders>
              <w:top w:val="nil"/>
              <w:left w:val="nil"/>
              <w:bottom w:val="single" w:color="auto" w:sz="4" w:space="0"/>
              <w:right w:val="single" w:color="auto" w:sz="4" w:space="0"/>
            </w:tcBorders>
            <w:shd w:val="clear" w:color="auto" w:fill="auto"/>
            <w:vAlign w:val="center"/>
          </w:tcPr>
          <w:p w14:paraId="743DAEB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运维审计</w:t>
            </w:r>
          </w:p>
        </w:tc>
        <w:tc>
          <w:tcPr>
            <w:tcW w:w="5920" w:type="dxa"/>
            <w:tcBorders>
              <w:top w:val="nil"/>
              <w:left w:val="nil"/>
              <w:bottom w:val="single" w:color="auto" w:sz="4" w:space="0"/>
              <w:right w:val="single" w:color="auto" w:sz="4" w:space="0"/>
            </w:tcBorders>
            <w:shd w:val="clear" w:color="auto" w:fill="auto"/>
          </w:tcPr>
          <w:p w14:paraId="7D63B68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支持对配置行为进行审计记录，支持对常见设备运维操作进行记录，审计信息至少包括以下内容：用户账户、起止时间、登陆IP、设备IP、设备名称、设备类型、访问账号、访问协议等信息。</w:t>
            </w:r>
          </w:p>
        </w:tc>
      </w:tr>
      <w:tr w14:paraId="0A959EF8">
        <w:tblPrEx>
          <w:tblCellMar>
            <w:top w:w="0" w:type="dxa"/>
            <w:left w:w="108" w:type="dxa"/>
            <w:bottom w:w="0" w:type="dxa"/>
            <w:right w:w="108" w:type="dxa"/>
          </w:tblCellMar>
        </w:tblPrEx>
        <w:trPr>
          <w:trHeight w:val="285" w:hRule="atLeast"/>
        </w:trPr>
        <w:tc>
          <w:tcPr>
            <w:tcW w:w="846" w:type="dxa"/>
            <w:vMerge w:val="continue"/>
            <w:tcBorders>
              <w:top w:val="nil"/>
              <w:left w:val="single" w:color="auto" w:sz="4" w:space="0"/>
              <w:bottom w:val="single" w:color="000000" w:sz="4" w:space="0"/>
              <w:right w:val="single" w:color="auto" w:sz="4" w:space="0"/>
            </w:tcBorders>
            <w:vAlign w:val="center"/>
          </w:tcPr>
          <w:p w14:paraId="1E8F93DB">
            <w:pPr>
              <w:widowControl/>
              <w:jc w:val="left"/>
              <w:rPr>
                <w:rFonts w:hint="eastAsia" w:ascii="仿宋" w:hAnsi="仿宋" w:eastAsia="仿宋"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vAlign w:val="center"/>
          </w:tcPr>
          <w:p w14:paraId="0527EBBD">
            <w:pPr>
              <w:widowControl/>
              <w:jc w:val="left"/>
              <w:rPr>
                <w:rFonts w:hint="eastAsia" w:ascii="仿宋" w:hAnsi="仿宋" w:eastAsia="仿宋" w:cs="宋体"/>
                <w:color w:val="000000"/>
                <w:kern w:val="0"/>
                <w:sz w:val="18"/>
                <w:szCs w:val="18"/>
              </w:rPr>
            </w:pPr>
          </w:p>
        </w:tc>
        <w:tc>
          <w:tcPr>
            <w:tcW w:w="1828" w:type="dxa"/>
            <w:tcBorders>
              <w:top w:val="nil"/>
              <w:left w:val="nil"/>
              <w:bottom w:val="single" w:color="auto" w:sz="4" w:space="0"/>
              <w:right w:val="single" w:color="auto" w:sz="4" w:space="0"/>
            </w:tcBorders>
            <w:shd w:val="clear" w:color="auto" w:fill="auto"/>
            <w:vAlign w:val="center"/>
          </w:tcPr>
          <w:p w14:paraId="678B677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客户端兼容性</w:t>
            </w:r>
          </w:p>
        </w:tc>
        <w:tc>
          <w:tcPr>
            <w:tcW w:w="5920" w:type="dxa"/>
            <w:tcBorders>
              <w:top w:val="nil"/>
              <w:left w:val="nil"/>
              <w:bottom w:val="single" w:color="auto" w:sz="4" w:space="0"/>
              <w:right w:val="single" w:color="auto" w:sz="4" w:space="0"/>
            </w:tcBorders>
            <w:shd w:val="clear" w:color="auto" w:fill="auto"/>
            <w:vAlign w:val="bottom"/>
          </w:tcPr>
          <w:p w14:paraId="6A0CDD60">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支持多种客户端类型。</w:t>
            </w:r>
          </w:p>
        </w:tc>
      </w:tr>
    </w:tbl>
    <w:p w14:paraId="29004392">
      <w:pPr>
        <w:rPr>
          <w:rFonts w:hint="eastAsia"/>
        </w:rPr>
      </w:pPr>
    </w:p>
    <w:p w14:paraId="0A2D09B7">
      <w:pPr>
        <w:widowControl/>
        <w:jc w:val="left"/>
        <w:rPr>
          <w:rFonts w:hint="eastAsia"/>
        </w:rPr>
      </w:pPr>
      <w:r>
        <w:br w:type="page"/>
      </w:r>
    </w:p>
    <w:p w14:paraId="7CDA6481">
      <w:pPr>
        <w:pStyle w:val="3"/>
        <w:rPr>
          <w:rFonts w:hint="eastAsia"/>
        </w:rPr>
      </w:pPr>
      <w:r>
        <w:rPr>
          <w:rFonts w:hint="eastAsia"/>
        </w:rPr>
        <w:t>重要参数汇总表</w:t>
      </w:r>
    </w:p>
    <w:tbl>
      <w:tblPr>
        <w:tblStyle w:val="15"/>
        <w:tblW w:w="9776" w:type="dxa"/>
        <w:tblInd w:w="0" w:type="dxa"/>
        <w:tblLayout w:type="fixed"/>
        <w:tblCellMar>
          <w:top w:w="0" w:type="dxa"/>
          <w:left w:w="108" w:type="dxa"/>
          <w:bottom w:w="0" w:type="dxa"/>
          <w:right w:w="108" w:type="dxa"/>
        </w:tblCellMar>
      </w:tblPr>
      <w:tblGrid>
        <w:gridCol w:w="1367"/>
        <w:gridCol w:w="1367"/>
        <w:gridCol w:w="7042"/>
      </w:tblGrid>
      <w:tr w14:paraId="569A4181">
        <w:tblPrEx>
          <w:tblCellMar>
            <w:top w:w="0" w:type="dxa"/>
            <w:left w:w="108" w:type="dxa"/>
            <w:bottom w:w="0" w:type="dxa"/>
            <w:right w:w="108" w:type="dxa"/>
          </w:tblCellMar>
        </w:tblPrEx>
        <w:trPr>
          <w:trHeight w:val="26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9D73">
            <w:pPr>
              <w:widowControl/>
              <w:jc w:val="center"/>
              <w:rPr>
                <w:rFonts w:hint="eastAsia" w:ascii="仿宋" w:hAnsi="仿宋" w:eastAsia="仿宋" w:cs="宋体"/>
                <w:b/>
                <w:bCs/>
                <w:color w:val="000000"/>
                <w:kern w:val="0"/>
                <w:sz w:val="18"/>
                <w:szCs w:val="18"/>
                <w:lang w:bidi="ar"/>
              </w:rPr>
            </w:pPr>
            <w:r>
              <w:rPr>
                <w:rFonts w:hint="eastAsia" w:ascii="仿宋" w:hAnsi="仿宋" w:eastAsia="仿宋" w:cs="宋体"/>
                <w:b/>
                <w:bCs/>
                <w:color w:val="000000"/>
                <w:kern w:val="0"/>
                <w:sz w:val="18"/>
                <w:szCs w:val="18"/>
                <w:lang w:bidi="ar"/>
              </w:rPr>
              <w:t>货物名称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6E5">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lang w:bidi="ar"/>
              </w:rPr>
              <w:t>功能项</w:t>
            </w:r>
          </w:p>
        </w:tc>
        <w:tc>
          <w:tcPr>
            <w:tcW w:w="7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B2C">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lang w:bidi="ar"/>
              </w:rPr>
              <w:t>功能要求说明</w:t>
            </w:r>
          </w:p>
        </w:tc>
      </w:tr>
      <w:tr w14:paraId="6A957796">
        <w:tblPrEx>
          <w:tblCellMar>
            <w:top w:w="0" w:type="dxa"/>
            <w:left w:w="108" w:type="dxa"/>
            <w:bottom w:w="0" w:type="dxa"/>
            <w:right w:w="108" w:type="dxa"/>
          </w:tblCellMar>
        </w:tblPrEx>
        <w:trPr>
          <w:trHeight w:val="26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C661">
            <w:pPr>
              <w:widowControl/>
              <w:jc w:val="center"/>
              <w:rPr>
                <w:rFonts w:hint="eastAsia" w:ascii="仿宋" w:hAnsi="仿宋" w:eastAsia="仿宋" w:cs="宋体"/>
                <w:color w:val="000000"/>
                <w:kern w:val="0"/>
                <w:sz w:val="18"/>
                <w:szCs w:val="18"/>
                <w:lang w:bidi="ar"/>
              </w:rPr>
            </w:pPr>
            <w:r>
              <w:rPr>
                <w:rFonts w:ascii="仿宋" w:hAnsi="仿宋" w:eastAsia="仿宋" w:cs="宋体"/>
                <w:color w:val="000000"/>
                <w:kern w:val="0"/>
                <w:sz w:val="18"/>
                <w:szCs w:val="18"/>
                <w:lang w:bidi="ar"/>
              </w:rPr>
              <w:t>边界网络安全防护设备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733F">
            <w:pPr>
              <w:widowControl/>
              <w:jc w:val="center"/>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设备对勒索病毒识别</w:t>
            </w:r>
          </w:p>
        </w:tc>
        <w:tc>
          <w:tcPr>
            <w:tcW w:w="7042" w:type="dxa"/>
            <w:tcBorders>
              <w:top w:val="single" w:color="000000" w:sz="4" w:space="0"/>
              <w:left w:val="single" w:color="000000" w:sz="4" w:space="0"/>
              <w:bottom w:val="single" w:color="000000" w:sz="4" w:space="0"/>
              <w:right w:val="single" w:color="000000" w:sz="4" w:space="0"/>
            </w:tcBorders>
            <w:shd w:val="clear" w:color="auto" w:fill="auto"/>
          </w:tcPr>
          <w:p w14:paraId="72240309">
            <w:pPr>
              <w:widowControl/>
              <w:jc w:val="left"/>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▲支持勒索病毒检测与防御功能。</w:t>
            </w:r>
            <w:r>
              <w:rPr>
                <w:rFonts w:hint="eastAsia" w:ascii="仿宋" w:hAnsi="仿宋" w:eastAsia="仿宋" w:cs="宋体"/>
                <w:b/>
                <w:bCs/>
                <w:color w:val="000000"/>
                <w:kern w:val="0"/>
                <w:sz w:val="18"/>
                <w:szCs w:val="18"/>
                <w:lang w:bidi="ar"/>
              </w:rPr>
              <w:t>（</w:t>
            </w:r>
            <w:r>
              <w:rPr>
                <w:rFonts w:hint="eastAsia" w:ascii="仿宋" w:hAnsi="仿宋" w:eastAsia="仿宋" w:cs="仿宋"/>
                <w:b/>
                <w:bCs/>
                <w:color w:val="000000"/>
                <w:kern w:val="0"/>
                <w:sz w:val="18"/>
                <w:szCs w:val="18"/>
              </w:rPr>
              <w:t>提供国家认可的第三方检测机构出具的检测报告扫描件</w:t>
            </w:r>
            <w:r>
              <w:rPr>
                <w:rFonts w:hint="eastAsia" w:ascii="仿宋" w:hAnsi="仿宋" w:eastAsia="仿宋" w:cs="宋体"/>
                <w:b/>
                <w:bCs/>
                <w:color w:val="000000"/>
                <w:kern w:val="0"/>
                <w:sz w:val="18"/>
                <w:szCs w:val="18"/>
                <w:lang w:bidi="ar"/>
              </w:rPr>
              <w:t>）</w:t>
            </w:r>
          </w:p>
        </w:tc>
      </w:tr>
      <w:tr w14:paraId="647E73EF">
        <w:tblPrEx>
          <w:tblCellMar>
            <w:top w:w="0" w:type="dxa"/>
            <w:left w:w="108" w:type="dxa"/>
            <w:bottom w:w="0" w:type="dxa"/>
            <w:right w:w="108" w:type="dxa"/>
          </w:tblCellMar>
        </w:tblPrEx>
        <w:trPr>
          <w:trHeight w:val="26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77F">
            <w:pPr>
              <w:widowControl/>
              <w:jc w:val="center"/>
              <w:rPr>
                <w:rFonts w:hint="eastAsia" w:ascii="仿宋" w:hAnsi="仿宋" w:eastAsia="仿宋" w:cs="宋体"/>
                <w:color w:val="000000"/>
                <w:kern w:val="0"/>
                <w:sz w:val="18"/>
                <w:szCs w:val="18"/>
                <w:lang w:bidi="ar"/>
              </w:rPr>
            </w:pPr>
            <w:r>
              <w:rPr>
                <w:rFonts w:ascii="仿宋" w:hAnsi="仿宋" w:eastAsia="仿宋" w:cs="宋体"/>
                <w:color w:val="000000"/>
                <w:kern w:val="0"/>
                <w:sz w:val="18"/>
                <w:szCs w:val="18"/>
                <w:lang w:bidi="ar"/>
              </w:rPr>
              <w:t>网络威胁检测及防御设备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C3C">
            <w:pPr>
              <w:widowControl/>
              <w:jc w:val="center"/>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病毒防护</w:t>
            </w:r>
          </w:p>
        </w:tc>
        <w:tc>
          <w:tcPr>
            <w:tcW w:w="7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D03">
            <w:pPr>
              <w:widowControl/>
              <w:jc w:val="left"/>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rPr>
              <w:t>▲设备具有≥200万的病毒特征库，支持对HTTP/SMTP/POP3/FTP等协议进行病毒防御，防病毒技术或防病毒设备的病毒检测率大于95%。</w:t>
            </w:r>
            <w:r>
              <w:rPr>
                <w:rFonts w:hint="eastAsia" w:ascii="仿宋" w:hAnsi="仿宋" w:eastAsia="仿宋" w:cs="宋体"/>
                <w:b/>
                <w:bCs/>
                <w:color w:val="000000"/>
                <w:kern w:val="0"/>
                <w:sz w:val="18"/>
                <w:szCs w:val="18"/>
              </w:rPr>
              <w:t>（</w:t>
            </w:r>
            <w:r>
              <w:rPr>
                <w:rFonts w:hint="eastAsia" w:ascii="仿宋" w:hAnsi="仿宋" w:eastAsia="仿宋" w:cs="仿宋"/>
                <w:b/>
                <w:bCs/>
                <w:color w:val="000000"/>
                <w:kern w:val="0"/>
                <w:sz w:val="18"/>
                <w:szCs w:val="18"/>
              </w:rPr>
              <w:t>提供国家认可的第三方检测机构出具的检测报告扫描件）</w:t>
            </w:r>
          </w:p>
        </w:tc>
      </w:tr>
      <w:tr w14:paraId="0831237F">
        <w:tblPrEx>
          <w:tblCellMar>
            <w:top w:w="0" w:type="dxa"/>
            <w:left w:w="108" w:type="dxa"/>
            <w:bottom w:w="0" w:type="dxa"/>
            <w:right w:w="108" w:type="dxa"/>
          </w:tblCellMar>
        </w:tblPrEx>
        <w:trPr>
          <w:trHeight w:val="26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032">
            <w:pPr>
              <w:widowControl/>
              <w:jc w:val="center"/>
              <w:rPr>
                <w:rFonts w:hint="eastAsia" w:ascii="仿宋" w:hAnsi="仿宋" w:eastAsia="仿宋" w:cs="宋体"/>
                <w:color w:val="000000"/>
                <w:kern w:val="0"/>
                <w:sz w:val="18"/>
                <w:szCs w:val="18"/>
                <w:lang w:bidi="ar"/>
              </w:rPr>
            </w:pPr>
            <w:r>
              <w:rPr>
                <w:rFonts w:ascii="仿宋" w:hAnsi="仿宋" w:eastAsia="仿宋" w:cs="宋体"/>
                <w:color w:val="000000"/>
                <w:kern w:val="0"/>
                <w:sz w:val="18"/>
                <w:szCs w:val="18"/>
                <w:lang w:bidi="ar"/>
              </w:rPr>
              <w:t>网络访问控制设备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B3C4">
            <w:pPr>
              <w:widowControl/>
              <w:jc w:val="center"/>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rPr>
              <w:t>入侵检测</w:t>
            </w:r>
          </w:p>
        </w:tc>
        <w:tc>
          <w:tcPr>
            <w:tcW w:w="7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4BBB">
            <w:pPr>
              <w:widowControl/>
              <w:jc w:val="left"/>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rPr>
              <w:t>▲设备支持检测C&amp;C、勒索软件、僵尸网络、挖矿软件、矿池地址等安全攻击类型。（</w:t>
            </w:r>
            <w:r>
              <w:rPr>
                <w:rFonts w:hint="eastAsia" w:ascii="仿宋" w:hAnsi="仿宋" w:eastAsia="仿宋" w:cs="仿宋"/>
                <w:b/>
                <w:bCs/>
                <w:color w:val="000000"/>
                <w:kern w:val="0"/>
                <w:sz w:val="18"/>
                <w:szCs w:val="18"/>
              </w:rPr>
              <w:t>提供国家认可的第三方检测机构出具的检测报告扫描件</w:t>
            </w:r>
            <w:r>
              <w:rPr>
                <w:rFonts w:hint="eastAsia" w:ascii="仿宋" w:hAnsi="仿宋" w:eastAsia="仿宋" w:cs="宋体"/>
                <w:color w:val="000000"/>
                <w:kern w:val="0"/>
                <w:sz w:val="18"/>
                <w:szCs w:val="18"/>
                <w:lang w:bidi="ar"/>
              </w:rPr>
              <w:t>）</w:t>
            </w:r>
          </w:p>
        </w:tc>
      </w:tr>
      <w:tr w14:paraId="012518AC">
        <w:tblPrEx>
          <w:tblCellMar>
            <w:top w:w="0" w:type="dxa"/>
            <w:left w:w="108" w:type="dxa"/>
            <w:bottom w:w="0" w:type="dxa"/>
            <w:right w:w="108" w:type="dxa"/>
          </w:tblCellMar>
        </w:tblPrEx>
        <w:trPr>
          <w:trHeight w:val="26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B74">
            <w:pPr>
              <w:widowControl/>
              <w:jc w:val="center"/>
              <w:rPr>
                <w:rFonts w:hint="eastAsia" w:ascii="仿宋" w:hAnsi="仿宋" w:eastAsia="仿宋" w:cs="宋体"/>
                <w:color w:val="000000"/>
                <w:kern w:val="0"/>
                <w:sz w:val="18"/>
                <w:szCs w:val="18"/>
                <w:lang w:bidi="ar"/>
              </w:rPr>
            </w:pPr>
            <w:r>
              <w:rPr>
                <w:rFonts w:ascii="仿宋" w:hAnsi="仿宋" w:eastAsia="仿宋" w:cs="宋体"/>
                <w:color w:val="000000"/>
                <w:kern w:val="0"/>
                <w:sz w:val="18"/>
                <w:szCs w:val="18"/>
                <w:lang w:bidi="ar"/>
              </w:rPr>
              <w:t>网络行为分析设备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F371">
            <w:pPr>
              <w:widowControl/>
              <w:jc w:val="center"/>
              <w:rPr>
                <w:rFonts w:hint="eastAsia"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网络应用管理</w:t>
            </w:r>
          </w:p>
        </w:tc>
        <w:tc>
          <w:tcPr>
            <w:tcW w:w="7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23E">
            <w:pPr>
              <w:widowControl/>
              <w:jc w:val="left"/>
              <w:rPr>
                <w:rFonts w:hint="eastAsia" w:ascii="仿宋" w:hAnsi="仿宋" w:eastAsia="仿宋" w:cs="宋体"/>
                <w:color w:val="000000"/>
                <w:sz w:val="18"/>
                <w:szCs w:val="18"/>
              </w:rPr>
            </w:pPr>
            <w:r>
              <w:rPr>
                <w:rFonts w:hint="eastAsia" w:ascii="仿宋" w:hAnsi="仿宋" w:eastAsia="仿宋" w:cs="宋体"/>
                <w:color w:val="000000"/>
                <w:sz w:val="18"/>
                <w:szCs w:val="18"/>
              </w:rPr>
              <w:t xml:space="preserve">▲设备内置≥过9000条应用规则数、支持≥6000种以上的应用识别； 设备支持根据标签选择应用，并支持给每个应用自定义标签；设备支持根据标签选择一类应用做控制； </w:t>
            </w:r>
            <w:r>
              <w:rPr>
                <w:rFonts w:hint="eastAsia" w:ascii="仿宋" w:hAnsi="仿宋" w:eastAsia="仿宋" w:cs="宋体"/>
                <w:b/>
                <w:bCs/>
                <w:color w:val="000000"/>
                <w:sz w:val="18"/>
                <w:szCs w:val="18"/>
              </w:rPr>
              <w:t>（提供设备管理界面显示相应功能的截图）</w:t>
            </w:r>
          </w:p>
        </w:tc>
      </w:tr>
    </w:tbl>
    <w:p w14:paraId="0730314A">
      <w:pPr>
        <w:rPr>
          <w:rFonts w:hint="eastAsia"/>
        </w:rPr>
      </w:pPr>
    </w:p>
    <w:p w14:paraId="5EDF9D34">
      <w:pPr>
        <w:pStyle w:val="3"/>
        <w:rPr>
          <w:rFonts w:hint="eastAsia"/>
        </w:rPr>
      </w:pPr>
      <w:r>
        <w:rPr>
          <w:rFonts w:hint="eastAsia"/>
        </w:rPr>
        <w:t>备品备件清单要求</w:t>
      </w:r>
    </w:p>
    <w:p w14:paraId="439EB782">
      <w:pPr>
        <w:ind w:firstLine="480" w:firstLineChars="200"/>
        <w:rPr>
          <w:rFonts w:hint="eastAsia" w:ascii="仿宋" w:hAnsi="仿宋" w:eastAsia="仿宋" w:cs="仿宋"/>
          <w:sz w:val="24"/>
          <w:szCs w:val="24"/>
        </w:rPr>
      </w:pPr>
      <w:r>
        <w:rPr>
          <w:rFonts w:hint="eastAsia" w:ascii="仿宋" w:hAnsi="仿宋" w:eastAsia="仿宋" w:cs="仿宋"/>
          <w:sz w:val="24"/>
          <w:szCs w:val="24"/>
        </w:rPr>
        <w:t>投标人需根据自己投标设备的特点，提供本次项目的详细备品备件清单。</w:t>
      </w:r>
    </w:p>
    <w:p w14:paraId="3AF2CFB1">
      <w:pPr>
        <w:widowControl/>
        <w:jc w:val="left"/>
        <w:rPr>
          <w:rFonts w:hint="eastAsia"/>
        </w:rPr>
      </w:pPr>
      <w:r>
        <w:br w:type="page"/>
      </w:r>
    </w:p>
    <w:p w14:paraId="10168E7F">
      <w:pPr>
        <w:pStyle w:val="2"/>
        <w:rPr>
          <w:rFonts w:hint="eastAsia"/>
        </w:rPr>
      </w:pPr>
      <w:r>
        <w:rPr>
          <w:rFonts w:hint="eastAsia"/>
        </w:rPr>
        <w:t>设备安装</w:t>
      </w:r>
      <w:r>
        <w:t>要求</w:t>
      </w:r>
    </w:p>
    <w:p w14:paraId="4C6565C5">
      <w:pPr>
        <w:pStyle w:val="3"/>
        <w:rPr>
          <w:rFonts w:hint="eastAsia"/>
        </w:rPr>
      </w:pPr>
      <w:r>
        <w:rPr>
          <w:rFonts w:hint="eastAsia"/>
        </w:rPr>
        <w:t>设备安装总体要求</w:t>
      </w:r>
    </w:p>
    <w:p w14:paraId="68FE02EB">
      <w:pPr>
        <w:numPr>
          <w:ilvl w:val="0"/>
          <w:numId w:val="3"/>
        </w:numPr>
        <w:spacing w:line="360" w:lineRule="auto"/>
        <w:ind w:firstLine="425"/>
        <w:jc w:val="left"/>
        <w:rPr>
          <w:rFonts w:hint="eastAsia" w:ascii="仿宋" w:hAnsi="仿宋" w:eastAsia="仿宋"/>
          <w:sz w:val="24"/>
          <w:szCs w:val="24"/>
        </w:rPr>
      </w:pPr>
      <w:r>
        <w:rPr>
          <w:rFonts w:hint="eastAsia" w:ascii="仿宋" w:hAnsi="仿宋" w:eastAsia="仿宋"/>
          <w:sz w:val="24"/>
          <w:szCs w:val="24"/>
        </w:rPr>
        <w:t>投标人若中标，</w:t>
      </w:r>
      <w:r>
        <w:rPr>
          <w:rFonts w:hint="eastAsia" w:ascii="仿宋" w:hAnsi="仿宋" w:eastAsia="仿宋"/>
          <w:sz w:val="24"/>
          <w:szCs w:val="24"/>
          <w:lang w:eastAsia="zh-CN"/>
        </w:rPr>
        <w:t>交货期为合同签订后30天内</w:t>
      </w:r>
      <w:r>
        <w:rPr>
          <w:rFonts w:hint="eastAsia" w:ascii="仿宋" w:hAnsi="仿宋" w:eastAsia="仿宋"/>
          <w:sz w:val="24"/>
          <w:szCs w:val="24"/>
        </w:rPr>
        <w:t>将其运抵用户指定的地点，同时完成设备的上架、安装及配置工作。</w:t>
      </w:r>
    </w:p>
    <w:p w14:paraId="73C2CEBB">
      <w:pPr>
        <w:numPr>
          <w:ilvl w:val="0"/>
          <w:numId w:val="3"/>
        </w:numPr>
        <w:spacing w:line="360" w:lineRule="auto"/>
        <w:ind w:firstLine="425"/>
        <w:jc w:val="left"/>
        <w:rPr>
          <w:rFonts w:hint="eastAsia" w:ascii="仿宋" w:hAnsi="仿宋" w:eastAsia="仿宋"/>
          <w:sz w:val="24"/>
          <w:szCs w:val="24"/>
        </w:rPr>
      </w:pPr>
      <w:r>
        <w:rPr>
          <w:rFonts w:hint="eastAsia" w:ascii="仿宋" w:hAnsi="仿宋" w:eastAsia="仿宋"/>
          <w:sz w:val="24"/>
          <w:szCs w:val="24"/>
        </w:rPr>
        <w:t>投标人若中标，需免费提供所供设备的安装和配置服务，以确保满足用户的实际使用需求。</w:t>
      </w:r>
    </w:p>
    <w:p w14:paraId="1381C237">
      <w:pPr>
        <w:pStyle w:val="3"/>
        <w:rPr>
          <w:rFonts w:hint="eastAsia"/>
        </w:rPr>
      </w:pPr>
      <w:r>
        <w:rPr>
          <w:rFonts w:hint="eastAsia"/>
        </w:rPr>
        <w:t>设备安装人员要求</w:t>
      </w:r>
    </w:p>
    <w:p w14:paraId="74046935">
      <w:pPr>
        <w:spacing w:line="360" w:lineRule="auto"/>
        <w:ind w:firstLine="424" w:firstLineChars="177"/>
        <w:jc w:val="left"/>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投标人须组建专业且经验丰富的设备安装实施团队，团队成员不少于</w:t>
      </w:r>
      <w:r>
        <w:rPr>
          <w:rFonts w:ascii="仿宋" w:hAnsi="仿宋" w:eastAsia="仿宋"/>
          <w:sz w:val="24"/>
          <w:szCs w:val="24"/>
        </w:rPr>
        <w:t>6人，需具备相关项目实施经验。优先考虑提供完整项目实施团队人员信息及相关证书（包括职称证书、职业认证证书</w:t>
      </w:r>
      <w:r>
        <w:rPr>
          <w:rFonts w:hint="eastAsia" w:ascii="仿宋" w:hAnsi="仿宋" w:eastAsia="仿宋"/>
          <w:sz w:val="24"/>
          <w:szCs w:val="24"/>
        </w:rPr>
        <w:t>及截止投标日期近三个月的缴纳社保证明</w:t>
      </w:r>
      <w:r>
        <w:rPr>
          <w:rFonts w:ascii="仿宋" w:hAnsi="仿宋" w:eastAsia="仿宋"/>
          <w:sz w:val="24"/>
          <w:szCs w:val="24"/>
        </w:rPr>
        <w:t>）的投标人。</w:t>
      </w:r>
    </w:p>
    <w:p w14:paraId="6844FD0E">
      <w:pPr>
        <w:spacing w:line="360" w:lineRule="auto"/>
        <w:ind w:firstLine="424" w:firstLineChars="177"/>
        <w:jc w:val="left"/>
        <w:rPr>
          <w:rFonts w:hint="eastAsia" w:ascii="仿宋" w:hAnsi="仿宋" w:eastAsia="仿宋"/>
          <w:sz w:val="24"/>
          <w:szCs w:val="24"/>
        </w:rPr>
      </w:pPr>
      <w:r>
        <w:rPr>
          <w:rFonts w:hint="eastAsia" w:ascii="仿宋" w:hAnsi="仿宋" w:eastAsia="仿宋"/>
          <w:sz w:val="24"/>
          <w:szCs w:val="24"/>
        </w:rPr>
        <w:t>2、投标人的安装实施团队需配备一名专职项目经理，该经理将负责项目实施期间的对内外协调、人员配置及进度管理等职责。项目经理应具备类似项目管理经验，并优先考虑项目经理持有安全认证专家证书的投标人。投标人需提交项目经理截止投标日期近三个月的缴纳社保证明。</w:t>
      </w:r>
    </w:p>
    <w:p w14:paraId="39ACE405">
      <w:pPr>
        <w:pStyle w:val="2"/>
        <w:rPr>
          <w:rFonts w:hint="eastAsia"/>
        </w:rPr>
      </w:pPr>
      <w:r>
        <w:rPr>
          <w:rFonts w:hint="eastAsia"/>
        </w:rPr>
        <w:t>投标人要求</w:t>
      </w:r>
    </w:p>
    <w:p w14:paraId="38B456CE">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1、本项目面向大、中、小、微型企业采购。</w:t>
      </w:r>
    </w:p>
    <w:p w14:paraId="7972DF25">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2、投标人须提供近三年类似项目业绩。</w:t>
      </w:r>
    </w:p>
    <w:p w14:paraId="46E78521">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3、鉴于网络安全设备安装的特殊性与设备部署实施管理的高效性，投标人若具备《信息安全管理体系认证证书》以及《ISO9001质量管理体系认证证书》等资质的将优先考虑。</w:t>
      </w:r>
    </w:p>
    <w:p w14:paraId="3AEB120A">
      <w:pPr>
        <w:spacing w:line="360" w:lineRule="auto"/>
        <w:ind w:firstLine="435"/>
        <w:rPr>
          <w:rFonts w:hint="eastAsia" w:ascii="仿宋" w:hAnsi="仿宋" w:eastAsia="仿宋" w:cs="仿宋"/>
          <w:sz w:val="24"/>
          <w:szCs w:val="24"/>
        </w:rPr>
      </w:pPr>
      <w:r>
        <w:rPr>
          <w:rFonts w:hint="eastAsia" w:ascii="仿宋" w:hAnsi="仿宋" w:eastAsia="仿宋" w:cs="仿宋"/>
          <w:sz w:val="24"/>
          <w:szCs w:val="24"/>
        </w:rPr>
        <w:t>4、投标人必须是所投产品的生产厂商或具有生产厂商销售许可的供应商。</w:t>
      </w:r>
    </w:p>
    <w:p w14:paraId="671FD54F">
      <w:pPr>
        <w:spacing w:line="360" w:lineRule="auto"/>
        <w:ind w:firstLine="435"/>
        <w:rPr>
          <w:rFonts w:hint="eastAsia" w:ascii="仿宋" w:hAnsi="仿宋" w:eastAsia="仿宋" w:cs="仿宋"/>
          <w:sz w:val="24"/>
          <w:szCs w:val="24"/>
        </w:rPr>
      </w:pPr>
    </w:p>
    <w:p w14:paraId="4B472312">
      <w:pPr>
        <w:pStyle w:val="2"/>
        <w:rPr>
          <w:rFonts w:hint="eastAsia"/>
        </w:rPr>
      </w:pPr>
      <w:r>
        <w:t>售后服务要求</w:t>
      </w:r>
    </w:p>
    <w:p w14:paraId="03194E8C">
      <w:pPr>
        <w:tabs>
          <w:tab w:val="left" w:pos="720"/>
        </w:tabs>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1、免费服务期限：投标人需负责对投标书中所有供货设备在验收后提供5年的免费技术支持和维护服务。</w:t>
      </w:r>
    </w:p>
    <w:p w14:paraId="7CE6FEA3">
      <w:p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 xml:space="preserve">  2、本地化服务能力：投标人应具备本地化服务能力，提供5*8小时的中文支持，包括现场安装、问题解决以及软件设备的售后服务（包括培训）；质保期内及质保期外，投标人须承诺免费上门维护和升级服务，故障响应时间不超过1小时，2小时内到达现场，8小时内解决问题；若无法现场修复，投标人必须提供备品、备件或备机等措施，确保用户正常使用，费用由投标人承担；保修期后，投标人应继续提供终身维护和维修服务并收取合理费用，且须提供相关承诺；项目</w:t>
      </w:r>
      <w:r>
        <w:rPr>
          <w:rFonts w:hint="eastAsia" w:ascii="仿宋" w:hAnsi="仿宋" w:eastAsia="仿宋" w:cs="仿宋"/>
          <w:sz w:val="24"/>
          <w:szCs w:val="24"/>
          <w:lang w:val="en-US" w:eastAsia="zh-CN"/>
        </w:rPr>
        <w:t>售后</w:t>
      </w:r>
      <w:r>
        <w:rPr>
          <w:rFonts w:hint="eastAsia" w:ascii="仿宋" w:hAnsi="仿宋" w:eastAsia="仿宋" w:cs="仿宋"/>
          <w:sz w:val="24"/>
          <w:szCs w:val="24"/>
        </w:rPr>
        <w:t>服务人员不少于2人。</w:t>
      </w:r>
      <w:bookmarkStart w:id="0" w:name="_GoBack"/>
      <w:bookmarkEnd w:id="0"/>
    </w:p>
    <w:p w14:paraId="44C3B2BF">
      <w:pPr>
        <w:spacing w:line="360" w:lineRule="auto"/>
        <w:ind w:firstLine="481"/>
        <w:jc w:val="left"/>
        <w:rPr>
          <w:rFonts w:hint="eastAsia" w:ascii="仿宋" w:hAnsi="仿宋" w:eastAsia="仿宋" w:cs="仿宋"/>
          <w:sz w:val="24"/>
          <w:szCs w:val="24"/>
        </w:rPr>
      </w:pPr>
      <w:r>
        <w:rPr>
          <w:rFonts w:hint="eastAsia" w:ascii="仿宋" w:hAnsi="仿宋" w:eastAsia="仿宋" w:cs="仿宋"/>
          <w:sz w:val="24"/>
          <w:szCs w:val="24"/>
        </w:rPr>
        <w:t>3、原厂商服务承诺：投标人需在投标书中明确承诺，所有投标设备将由各原厂商提供维修与备品备件服务。</w:t>
      </w:r>
    </w:p>
    <w:p w14:paraId="22AD19C9">
      <w:pPr>
        <w:spacing w:line="360" w:lineRule="auto"/>
        <w:ind w:firstLine="481"/>
        <w:jc w:val="left"/>
        <w:rPr>
          <w:rFonts w:hint="eastAsia" w:ascii="仿宋" w:hAnsi="仿宋" w:eastAsia="仿宋" w:cs="仿宋"/>
          <w:sz w:val="24"/>
          <w:szCs w:val="24"/>
        </w:rPr>
      </w:pPr>
      <w:r>
        <w:rPr>
          <w:rFonts w:hint="eastAsia" w:ascii="仿宋" w:hAnsi="仿宋" w:eastAsia="仿宋" w:cs="仿宋"/>
          <w:sz w:val="24"/>
          <w:szCs w:val="24"/>
        </w:rPr>
        <w:t>4.病毒库防御库等升级要求：投标人须在投标文件中作出明确承诺，在免费服务期限内，依据相关厂商发布的升级公告，对所供设备涉及的病毒库、防御库等进行实时免费升级。</w:t>
      </w:r>
    </w:p>
    <w:p w14:paraId="65C30A09">
      <w:pPr>
        <w:pStyle w:val="2"/>
        <w:rPr>
          <w:rFonts w:hint="eastAsia"/>
        </w:rPr>
      </w:pPr>
      <w:r>
        <w:rPr>
          <w:rFonts w:hint="eastAsia"/>
        </w:rPr>
        <w:t>验收要求</w:t>
      </w:r>
    </w:p>
    <w:p w14:paraId="0664E931">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本次校园安全体系建设项目旨在构建一个安全、稳定、高效的校园网络环境，通过集成网络安全设备及相关系统，增强校园网络的安全性和可控性，保护学校重要信息资源和师生用户的网络权益。</w:t>
      </w:r>
    </w:p>
    <w:p w14:paraId="6852C22F">
      <w:pPr>
        <w:pStyle w:val="3"/>
        <w:rPr>
          <w:rFonts w:hint="eastAsia"/>
        </w:rPr>
      </w:pPr>
      <w:r>
        <w:rPr>
          <w:rFonts w:hint="eastAsia"/>
        </w:rPr>
        <w:t>验收流程</w:t>
      </w:r>
    </w:p>
    <w:p w14:paraId="49F0668E">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项目完成后，自行组织预验收，确认项目符合要求后，向用户方提交验收申请及相关文档。</w:t>
      </w:r>
    </w:p>
    <w:p w14:paraId="269B3B7E">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用户方收到验收申请后，组织验收小组，制定验收计划。</w:t>
      </w:r>
    </w:p>
    <w:p w14:paraId="2C460573">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验收小组按照本验收要求进行现场检查、测试和评估。</w:t>
      </w:r>
    </w:p>
    <w:p w14:paraId="154BDADB">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验收小组根据验收结果形成验收报告，明确项目是否通过验收。</w:t>
      </w:r>
    </w:p>
    <w:p w14:paraId="1A17C161">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对于未通过验收的项目，承建方需在规定时间内整改，直至通过验收。</w:t>
      </w:r>
    </w:p>
    <w:p w14:paraId="1C625419">
      <w:pPr>
        <w:pStyle w:val="3"/>
        <w:rPr>
          <w:rFonts w:hint="eastAsia"/>
        </w:rPr>
      </w:pPr>
      <w:r>
        <w:rPr>
          <w:rFonts w:hint="eastAsia"/>
        </w:rPr>
        <w:t>验收内容及标准</w:t>
      </w:r>
    </w:p>
    <w:p w14:paraId="0340FCDB">
      <w:pPr>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项目应符合合同约定的服务内容和服务要求。无转包或其他违约行为。在此基础上进行项目的整体验收。</w:t>
      </w:r>
    </w:p>
    <w:p w14:paraId="6F3112C1">
      <w:pPr>
        <w:pStyle w:val="4"/>
        <w:rPr>
          <w:rFonts w:hint="eastAsia"/>
        </w:rPr>
      </w:pPr>
      <w:r>
        <w:rPr>
          <w:rFonts w:hint="eastAsia"/>
        </w:rPr>
        <w:t>设备到货验收</w:t>
      </w:r>
    </w:p>
    <w:p w14:paraId="48A974F8">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对照合同和设备清单，检查设备的数量和型号是否相符。</w:t>
      </w:r>
    </w:p>
    <w:p w14:paraId="27F92C6E">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设备外观应无明显损坏、变形，表面清洁，标识清晰。</w:t>
      </w:r>
    </w:p>
    <w:p w14:paraId="1D2A45BD">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检查设备的配件（如电源线、网线、接口模块等）是否齐全，规格是否符合要求。</w:t>
      </w:r>
    </w:p>
    <w:p w14:paraId="79C22BF6">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设备应附带完整的技术资料，包括产品说明书、操作手册、维护手册、保修卡等。</w:t>
      </w:r>
    </w:p>
    <w:p w14:paraId="291D8770">
      <w:pPr>
        <w:pStyle w:val="4"/>
        <w:rPr>
          <w:rFonts w:hint="eastAsia"/>
        </w:rPr>
      </w:pPr>
      <w:r>
        <w:rPr>
          <w:rFonts w:hint="eastAsia"/>
        </w:rPr>
        <w:t>设备安装与调试验收</w:t>
      </w:r>
    </w:p>
    <w:p w14:paraId="6CE18BF5">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设备安装应符合设计方案和相关标准要求，安装位置合理，便于操作和维护。设备安装应牢固，布线整齐，线缆标识清晰，符合布线规范。</w:t>
      </w:r>
    </w:p>
    <w:p w14:paraId="23C31FA8">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设备应能够正常启动和运行，各项功能指标达到合同和技术要求。对供货设备等进行配置调试，检查访问控制策略、流量管理策略等是否正确生效。</w:t>
      </w:r>
    </w:p>
    <w:p w14:paraId="0FA22802">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进行网络连通性测试，确保校园网各区域之间、校园网与外网之间的网络通信正常。</w:t>
      </w:r>
    </w:p>
    <w:p w14:paraId="5AE57C23">
      <w:pPr>
        <w:pStyle w:val="4"/>
        <w:rPr>
          <w:rFonts w:hint="eastAsia"/>
        </w:rPr>
      </w:pPr>
      <w:r>
        <w:rPr>
          <w:rFonts w:hint="eastAsia"/>
        </w:rPr>
        <w:t>功能测试验收</w:t>
      </w:r>
    </w:p>
    <w:p w14:paraId="30D83963">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访问控制：检查网络安全设备是否能够根据预设的访问控制策略，对不同网段、不同用户、不同应用的网络访问进行有效控制，阻止非法访问。</w:t>
      </w:r>
    </w:p>
    <w:p w14:paraId="721E494D">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NAT 功能：验证网络安全设备的网络地址转换功能是否正常，确保内部网络用户能够正常访问外网资源。</w:t>
      </w:r>
    </w:p>
    <w:p w14:paraId="0EEF13F9">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VPN 功能：测试网络安全设备的 VPN 功能，检查远程用户是否能够通过 VPN 安全接入校园网，数据传输是否加密。</w:t>
      </w:r>
    </w:p>
    <w:p w14:paraId="04DDFAD2">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带宽管理：验证流量控制设备是否能够对不同用户、不同应用的网络带宽进行合理分配和限制，确保关键业务和用户的网络带宽需求。</w:t>
      </w:r>
    </w:p>
    <w:p w14:paraId="52EC0914">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流量监测：检查流量控制设备是否能够实时监测网络流量情况，提供详细的流量统计报表和分析数据。</w:t>
      </w:r>
    </w:p>
    <w:p w14:paraId="44252659">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入侵检测：模拟各种网络攻击行为（如 DDoS 攻击、端口扫描、病毒入侵等），检查入侵检测系统是否能够及时发现并报警。</w:t>
      </w:r>
    </w:p>
    <w:p w14:paraId="603CF541">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入侵防范：验证入侵检测系统是否能够自动采取防范措施，如阻断攻击源、限制访问等，保护校园网络安全。</w:t>
      </w:r>
    </w:p>
    <w:p w14:paraId="1D999F0C">
      <w:pPr>
        <w:pStyle w:val="4"/>
        <w:rPr>
          <w:rFonts w:hint="eastAsia"/>
        </w:rPr>
      </w:pPr>
      <w:r>
        <w:rPr>
          <w:rFonts w:hint="eastAsia"/>
        </w:rPr>
        <w:t>性能测试验收</w:t>
      </w:r>
    </w:p>
    <w:p w14:paraId="2977606F">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吞吐量：测试供货设备的实际吞吐量，确保其达到合同规定的性能指标，能够满足校园网的实际业务需求。</w:t>
      </w:r>
    </w:p>
    <w:p w14:paraId="63BB4A54">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延迟：检测网络设备在数据传输过程中的延迟情况，保证延迟在合理范围内，不影响校园网的正常使用。</w:t>
      </w:r>
    </w:p>
    <w:p w14:paraId="231F67B6">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并发连接数：测试设备能够支持的最大并发连接数，确保在高并发情况下，设备仍能稳定运行，不出现性能下降或崩溃现象。</w:t>
      </w:r>
    </w:p>
    <w:p w14:paraId="06DA79E0">
      <w:pPr>
        <w:pStyle w:val="4"/>
        <w:rPr>
          <w:rFonts w:hint="eastAsia"/>
        </w:rPr>
      </w:pPr>
      <w:r>
        <w:rPr>
          <w:rFonts w:hint="eastAsia"/>
        </w:rPr>
        <w:t>安全策略验收</w:t>
      </w:r>
    </w:p>
    <w:p w14:paraId="0682482A">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策略完整性：检查设备的安全策略是否完整，覆盖了校园网的各个安全需求点，如用户访问控制、数据保护、网络边界防护等。</w:t>
      </w:r>
    </w:p>
    <w:p w14:paraId="4F17392A">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策略合理性：评估安全策略的合理性，确保策略既能够有效保护校园网络安全，又不会对正常的教学、科研和管理工作造成不必要的影响。</w:t>
      </w:r>
    </w:p>
    <w:p w14:paraId="48F8EC28">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策略可维护性：检查安全策略的配置是否便于管理和维护，是否具备灵活的修改、删除和添加策略的功能。</w:t>
      </w:r>
    </w:p>
    <w:p w14:paraId="10888397">
      <w:pPr>
        <w:pStyle w:val="4"/>
        <w:rPr>
          <w:rFonts w:hint="eastAsia"/>
        </w:rPr>
      </w:pPr>
      <w:r>
        <w:rPr>
          <w:rFonts w:hint="eastAsia"/>
        </w:rPr>
        <w:t>系统集成验收</w:t>
      </w:r>
    </w:p>
    <w:p w14:paraId="602CEF27">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设备间兼容性：检查网络安全设备和校园网络设备之间是否能够相互兼容，协同工作，不存在冲突或兼容性问题。</w:t>
      </w:r>
    </w:p>
    <w:p w14:paraId="36DF86F5">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与校园网现有系统的集成：验证网络安全设备是否能够与校园网现有的网络系统、应用系统等进行无缝集成，不影响现有系统的正常运行。</w:t>
      </w:r>
    </w:p>
    <w:p w14:paraId="38492C09">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系统稳定性：在一段时间内（连续30天）对集成后的网络安全系统进行稳定性测试，检查系统是否能够稳定运行，无故障发生。</w:t>
      </w:r>
    </w:p>
    <w:p w14:paraId="6A2B3699">
      <w:pPr>
        <w:pStyle w:val="4"/>
        <w:rPr>
          <w:rFonts w:hint="eastAsia"/>
        </w:rPr>
      </w:pPr>
      <w:r>
        <w:rPr>
          <w:rFonts w:hint="eastAsia"/>
        </w:rPr>
        <w:t>文档验收</w:t>
      </w:r>
    </w:p>
    <w:p w14:paraId="16DA89EA">
      <w:pPr>
        <w:pStyle w:val="34"/>
        <w:spacing w:line="360" w:lineRule="auto"/>
        <w:ind w:firstLine="480"/>
        <w:rPr>
          <w:rFonts w:hint="eastAsia" w:ascii="仿宋" w:hAnsi="仿宋" w:eastAsia="仿宋" w:cs="仿宋"/>
          <w:sz w:val="24"/>
          <w:szCs w:val="24"/>
        </w:rPr>
      </w:pPr>
      <w:r>
        <w:rPr>
          <w:rFonts w:hint="eastAsia" w:ascii="仿宋" w:hAnsi="仿宋" w:eastAsia="仿宋" w:cs="仿宋"/>
          <w:sz w:val="24"/>
          <w:szCs w:val="24"/>
        </w:rPr>
        <w:t>项目文档：供应商应提供完整的项目文档，包括项目设计方案、施工图纸、设备配置文档、测试报告、培训资料等。文档应内容完整、格式规范、表述清晰，符合相关标准和要求，便于校方进行维护和管理。</w:t>
      </w:r>
    </w:p>
    <w:p w14:paraId="58E992EC">
      <w:pPr>
        <w:pStyle w:val="4"/>
        <w:rPr>
          <w:rFonts w:hint="eastAsia"/>
        </w:rPr>
      </w:pPr>
      <w:r>
        <w:rPr>
          <w:rFonts w:hint="eastAsia"/>
        </w:rPr>
        <w:t>培训验收</w:t>
      </w:r>
    </w:p>
    <w:p w14:paraId="13B65B6D">
      <w:pPr>
        <w:pStyle w:val="34"/>
        <w:spacing w:line="360" w:lineRule="auto"/>
        <w:ind w:firstLineChars="175"/>
        <w:rPr>
          <w:rFonts w:hint="eastAsia" w:ascii="仿宋" w:hAnsi="仿宋" w:eastAsia="仿宋" w:cs="仿宋"/>
          <w:sz w:val="24"/>
          <w:szCs w:val="24"/>
        </w:rPr>
      </w:pPr>
      <w:r>
        <w:rPr>
          <w:rFonts w:hint="eastAsia" w:ascii="仿宋" w:hAnsi="仿宋" w:eastAsia="仿宋" w:cs="仿宋"/>
          <w:sz w:val="24"/>
          <w:szCs w:val="24"/>
        </w:rPr>
        <w:t>对用户的技术人员和管理人员进行系统的培训，培训内容应包括设备的操作使用、日常维护、故障排除、安全策略配置等方面。通过理论考试和实际操作考核等方式，检查校方人员是否掌握了培训内容，具备独立操作和维护网络安全设备的能力。</w:t>
      </w:r>
    </w:p>
    <w:p w14:paraId="55DE2975">
      <w:pPr>
        <w:pStyle w:val="34"/>
        <w:spacing w:line="360" w:lineRule="auto"/>
        <w:ind w:left="480" w:firstLine="0" w:firstLineChars="0"/>
        <w:rPr>
          <w:rFonts w:hint="eastAsia" w:ascii="仿宋" w:hAnsi="仿宋" w:eastAsia="仿宋" w:cs="仿宋"/>
          <w:sz w:val="24"/>
          <w:szCs w:val="24"/>
        </w:rPr>
      </w:pPr>
    </w:p>
    <w:p w14:paraId="46E94492">
      <w:pPr>
        <w:pStyle w:val="2"/>
        <w:rPr>
          <w:rFonts w:hint="eastAsia"/>
        </w:rPr>
      </w:pPr>
      <w:r>
        <w:rPr>
          <w:rFonts w:hint="eastAsia"/>
        </w:rPr>
        <w:t>付款方式</w:t>
      </w:r>
    </w:p>
    <w:p w14:paraId="7DF8716C">
      <w:pPr>
        <w:rPr>
          <w:rFonts w:hint="eastAsia"/>
        </w:rPr>
      </w:pPr>
      <w:r>
        <w:rPr>
          <w:rFonts w:hint="eastAsia"/>
        </w:rPr>
        <w:t xml:space="preserve">    </w:t>
      </w:r>
      <w:r>
        <w:rPr>
          <w:rFonts w:hint="eastAsia" w:ascii="仿宋" w:hAnsi="仿宋" w:eastAsia="仿宋" w:cs="仿宋"/>
          <w:sz w:val="24"/>
          <w:szCs w:val="24"/>
        </w:rPr>
        <w:t>合同签订后先付款20%，项目交付完成并通过验收后支付80%尾款。</w:t>
      </w:r>
    </w:p>
    <w:p w14:paraId="3F243B03">
      <w:pPr>
        <w:spacing w:line="360" w:lineRule="auto"/>
        <w:jc w:val="left"/>
        <w:rPr>
          <w:rFonts w:hint="eastAsia" w:ascii="仿宋" w:hAnsi="仿宋" w:eastAsia="仿宋"/>
          <w:sz w:val="24"/>
          <w:szCs w:val="24"/>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746231"/>
    </w:sdtPr>
    <w:sdtContent>
      <w:p w14:paraId="315DE374">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9EBB6CC">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45110"/>
    <w:multiLevelType w:val="multilevel"/>
    <w:tmpl w:val="0974511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2D28E291"/>
    <w:multiLevelType w:val="singleLevel"/>
    <w:tmpl w:val="2D28E291"/>
    <w:lvl w:ilvl="0" w:tentative="0">
      <w:start w:val="1"/>
      <w:numFmt w:val="decimal"/>
      <w:suff w:val="nothing"/>
      <w:lvlText w:val="%1、"/>
      <w:lvlJc w:val="left"/>
      <w:pPr>
        <w:ind w:left="-5"/>
      </w:pPr>
    </w:lvl>
  </w:abstractNum>
  <w:abstractNum w:abstractNumId="2">
    <w:nsid w:val="6A8F2E05"/>
    <w:multiLevelType w:val="singleLevel"/>
    <w:tmpl w:val="6A8F2E0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EE0"/>
    <w:rsid w:val="00017E58"/>
    <w:rsid w:val="000206B5"/>
    <w:rsid w:val="00022B4C"/>
    <w:rsid w:val="000242AB"/>
    <w:rsid w:val="0002491E"/>
    <w:rsid w:val="00053277"/>
    <w:rsid w:val="0005598F"/>
    <w:rsid w:val="00063195"/>
    <w:rsid w:val="000C0825"/>
    <w:rsid w:val="000D1CBE"/>
    <w:rsid w:val="000E594F"/>
    <w:rsid w:val="00130279"/>
    <w:rsid w:val="00132049"/>
    <w:rsid w:val="00142D3A"/>
    <w:rsid w:val="00144AEC"/>
    <w:rsid w:val="00172A27"/>
    <w:rsid w:val="001A4B3B"/>
    <w:rsid w:val="001C5104"/>
    <w:rsid w:val="001D687E"/>
    <w:rsid w:val="00200E59"/>
    <w:rsid w:val="0024328A"/>
    <w:rsid w:val="002462EF"/>
    <w:rsid w:val="0028779E"/>
    <w:rsid w:val="0029570D"/>
    <w:rsid w:val="002C3339"/>
    <w:rsid w:val="002E3C30"/>
    <w:rsid w:val="00304766"/>
    <w:rsid w:val="00363548"/>
    <w:rsid w:val="00381EB3"/>
    <w:rsid w:val="003848F6"/>
    <w:rsid w:val="003B1AAC"/>
    <w:rsid w:val="003C37D9"/>
    <w:rsid w:val="003D5E12"/>
    <w:rsid w:val="003E5813"/>
    <w:rsid w:val="003F6539"/>
    <w:rsid w:val="00433736"/>
    <w:rsid w:val="00481C74"/>
    <w:rsid w:val="00484C1F"/>
    <w:rsid w:val="00484DF2"/>
    <w:rsid w:val="004D6B7D"/>
    <w:rsid w:val="004E5B4A"/>
    <w:rsid w:val="004F4009"/>
    <w:rsid w:val="004F435D"/>
    <w:rsid w:val="00545106"/>
    <w:rsid w:val="005561B8"/>
    <w:rsid w:val="0056511F"/>
    <w:rsid w:val="00566085"/>
    <w:rsid w:val="005732EE"/>
    <w:rsid w:val="005758C1"/>
    <w:rsid w:val="00586F91"/>
    <w:rsid w:val="005B60AA"/>
    <w:rsid w:val="005E0393"/>
    <w:rsid w:val="005E447B"/>
    <w:rsid w:val="00612B92"/>
    <w:rsid w:val="0062057F"/>
    <w:rsid w:val="00623B54"/>
    <w:rsid w:val="00631169"/>
    <w:rsid w:val="0064288B"/>
    <w:rsid w:val="0065158B"/>
    <w:rsid w:val="006522DE"/>
    <w:rsid w:val="006916AD"/>
    <w:rsid w:val="006E0E74"/>
    <w:rsid w:val="006F779C"/>
    <w:rsid w:val="007100B8"/>
    <w:rsid w:val="007108ED"/>
    <w:rsid w:val="00734315"/>
    <w:rsid w:val="00740728"/>
    <w:rsid w:val="00757645"/>
    <w:rsid w:val="0075782C"/>
    <w:rsid w:val="007678F7"/>
    <w:rsid w:val="00792AE3"/>
    <w:rsid w:val="00794B8D"/>
    <w:rsid w:val="007B3449"/>
    <w:rsid w:val="007C3182"/>
    <w:rsid w:val="007C757D"/>
    <w:rsid w:val="007E7598"/>
    <w:rsid w:val="007F104C"/>
    <w:rsid w:val="0080379C"/>
    <w:rsid w:val="00807426"/>
    <w:rsid w:val="00820FBB"/>
    <w:rsid w:val="00825020"/>
    <w:rsid w:val="00846946"/>
    <w:rsid w:val="00853CF7"/>
    <w:rsid w:val="00884A66"/>
    <w:rsid w:val="008C24ED"/>
    <w:rsid w:val="008E795E"/>
    <w:rsid w:val="009172FB"/>
    <w:rsid w:val="00926404"/>
    <w:rsid w:val="00943ED0"/>
    <w:rsid w:val="00954C2A"/>
    <w:rsid w:val="00955DF0"/>
    <w:rsid w:val="0096116E"/>
    <w:rsid w:val="00993696"/>
    <w:rsid w:val="009A1F64"/>
    <w:rsid w:val="009B5131"/>
    <w:rsid w:val="009B62AD"/>
    <w:rsid w:val="00A62C82"/>
    <w:rsid w:val="00AB4BCA"/>
    <w:rsid w:val="00AB7801"/>
    <w:rsid w:val="00AD2AD7"/>
    <w:rsid w:val="00AD4038"/>
    <w:rsid w:val="00AF2883"/>
    <w:rsid w:val="00B27C2B"/>
    <w:rsid w:val="00B57C2A"/>
    <w:rsid w:val="00B600BE"/>
    <w:rsid w:val="00B67D10"/>
    <w:rsid w:val="00BC4D2B"/>
    <w:rsid w:val="00BD31FD"/>
    <w:rsid w:val="00C070AD"/>
    <w:rsid w:val="00C53FB4"/>
    <w:rsid w:val="00C925C3"/>
    <w:rsid w:val="00CA1192"/>
    <w:rsid w:val="00CC7B59"/>
    <w:rsid w:val="00CD28D8"/>
    <w:rsid w:val="00CF44C3"/>
    <w:rsid w:val="00D64A71"/>
    <w:rsid w:val="00D722B3"/>
    <w:rsid w:val="00D73665"/>
    <w:rsid w:val="00D7572A"/>
    <w:rsid w:val="00D84F5D"/>
    <w:rsid w:val="00E05481"/>
    <w:rsid w:val="00E15F75"/>
    <w:rsid w:val="00E1628E"/>
    <w:rsid w:val="00E16AFA"/>
    <w:rsid w:val="00E47FD9"/>
    <w:rsid w:val="00E63E6D"/>
    <w:rsid w:val="00E74B40"/>
    <w:rsid w:val="00E91A33"/>
    <w:rsid w:val="00EC55DA"/>
    <w:rsid w:val="00EC7604"/>
    <w:rsid w:val="00ED2488"/>
    <w:rsid w:val="00EF12AD"/>
    <w:rsid w:val="00EF7BD2"/>
    <w:rsid w:val="00F15713"/>
    <w:rsid w:val="00F25462"/>
    <w:rsid w:val="00F276B6"/>
    <w:rsid w:val="00F716F8"/>
    <w:rsid w:val="00F97D2A"/>
    <w:rsid w:val="00FA078A"/>
    <w:rsid w:val="00FA1643"/>
    <w:rsid w:val="00FC6C29"/>
    <w:rsid w:val="00FD59B1"/>
    <w:rsid w:val="00FF2613"/>
    <w:rsid w:val="0147624B"/>
    <w:rsid w:val="021830CC"/>
    <w:rsid w:val="065D5C81"/>
    <w:rsid w:val="067B1E64"/>
    <w:rsid w:val="07FB7B14"/>
    <w:rsid w:val="091508C0"/>
    <w:rsid w:val="09824426"/>
    <w:rsid w:val="0B962936"/>
    <w:rsid w:val="0C4E13D9"/>
    <w:rsid w:val="0CB94766"/>
    <w:rsid w:val="0FE21675"/>
    <w:rsid w:val="104D1AA3"/>
    <w:rsid w:val="121B3415"/>
    <w:rsid w:val="12790D5E"/>
    <w:rsid w:val="12AC3C68"/>
    <w:rsid w:val="13706F0A"/>
    <w:rsid w:val="1375032B"/>
    <w:rsid w:val="14746236"/>
    <w:rsid w:val="16A12131"/>
    <w:rsid w:val="19D203E0"/>
    <w:rsid w:val="1C955D80"/>
    <w:rsid w:val="1DD6259A"/>
    <w:rsid w:val="1E3C2E10"/>
    <w:rsid w:val="1F756351"/>
    <w:rsid w:val="1F792AAF"/>
    <w:rsid w:val="20EC10B6"/>
    <w:rsid w:val="21DF6269"/>
    <w:rsid w:val="21E256F7"/>
    <w:rsid w:val="24074401"/>
    <w:rsid w:val="252164DD"/>
    <w:rsid w:val="254209D4"/>
    <w:rsid w:val="29CA1FEB"/>
    <w:rsid w:val="2A7A611C"/>
    <w:rsid w:val="2BB84087"/>
    <w:rsid w:val="2DE11788"/>
    <w:rsid w:val="2FB7522E"/>
    <w:rsid w:val="30342F2C"/>
    <w:rsid w:val="30F10FED"/>
    <w:rsid w:val="31A256CC"/>
    <w:rsid w:val="31BE4E0E"/>
    <w:rsid w:val="32271437"/>
    <w:rsid w:val="32A570E4"/>
    <w:rsid w:val="35450AA9"/>
    <w:rsid w:val="36266096"/>
    <w:rsid w:val="376C1508"/>
    <w:rsid w:val="3817042F"/>
    <w:rsid w:val="387B1920"/>
    <w:rsid w:val="390B2B4F"/>
    <w:rsid w:val="39366C06"/>
    <w:rsid w:val="394E2E06"/>
    <w:rsid w:val="39774D92"/>
    <w:rsid w:val="3A6F3E48"/>
    <w:rsid w:val="3DFB0640"/>
    <w:rsid w:val="3E963C56"/>
    <w:rsid w:val="3EB60967"/>
    <w:rsid w:val="3F3B46FD"/>
    <w:rsid w:val="40987620"/>
    <w:rsid w:val="43240308"/>
    <w:rsid w:val="43474498"/>
    <w:rsid w:val="44962663"/>
    <w:rsid w:val="44D70855"/>
    <w:rsid w:val="45814B98"/>
    <w:rsid w:val="45CC2468"/>
    <w:rsid w:val="46690D6C"/>
    <w:rsid w:val="475119B6"/>
    <w:rsid w:val="48243157"/>
    <w:rsid w:val="496C1B35"/>
    <w:rsid w:val="49860A13"/>
    <w:rsid w:val="49C72384"/>
    <w:rsid w:val="49D45265"/>
    <w:rsid w:val="4A0A6EBA"/>
    <w:rsid w:val="4B800DBF"/>
    <w:rsid w:val="4B806B77"/>
    <w:rsid w:val="4B9F2A63"/>
    <w:rsid w:val="4C4B2D44"/>
    <w:rsid w:val="4D544578"/>
    <w:rsid w:val="4D8D7E18"/>
    <w:rsid w:val="4E214D83"/>
    <w:rsid w:val="4FEF3D6C"/>
    <w:rsid w:val="50D3050F"/>
    <w:rsid w:val="51585FDE"/>
    <w:rsid w:val="52C91E97"/>
    <w:rsid w:val="535F2CFE"/>
    <w:rsid w:val="53CD18F4"/>
    <w:rsid w:val="545304B1"/>
    <w:rsid w:val="54F934EC"/>
    <w:rsid w:val="56175649"/>
    <w:rsid w:val="567E6028"/>
    <w:rsid w:val="56AE384F"/>
    <w:rsid w:val="56D50E4E"/>
    <w:rsid w:val="57F72D40"/>
    <w:rsid w:val="58760B60"/>
    <w:rsid w:val="58B33CD1"/>
    <w:rsid w:val="59020343"/>
    <w:rsid w:val="5AB64C9F"/>
    <w:rsid w:val="5AC96561"/>
    <w:rsid w:val="5B2668B3"/>
    <w:rsid w:val="5BF41FC7"/>
    <w:rsid w:val="5C740F04"/>
    <w:rsid w:val="5F495152"/>
    <w:rsid w:val="5F62683D"/>
    <w:rsid w:val="5FF855A6"/>
    <w:rsid w:val="606B5BC6"/>
    <w:rsid w:val="62653B91"/>
    <w:rsid w:val="635A4289"/>
    <w:rsid w:val="636F7D53"/>
    <w:rsid w:val="638D521E"/>
    <w:rsid w:val="639526DB"/>
    <w:rsid w:val="64BF5D79"/>
    <w:rsid w:val="66B56591"/>
    <w:rsid w:val="67392F14"/>
    <w:rsid w:val="68375B2E"/>
    <w:rsid w:val="69FC1B71"/>
    <w:rsid w:val="6AD5648F"/>
    <w:rsid w:val="6C4C0189"/>
    <w:rsid w:val="6C6B10FB"/>
    <w:rsid w:val="6C9C2024"/>
    <w:rsid w:val="6D7244A6"/>
    <w:rsid w:val="6F924F65"/>
    <w:rsid w:val="71015C47"/>
    <w:rsid w:val="72707091"/>
    <w:rsid w:val="7275355A"/>
    <w:rsid w:val="72F811F0"/>
    <w:rsid w:val="74C93CC6"/>
    <w:rsid w:val="762756D8"/>
    <w:rsid w:val="762A2C9B"/>
    <w:rsid w:val="767707BD"/>
    <w:rsid w:val="772D1F68"/>
    <w:rsid w:val="77937EC0"/>
    <w:rsid w:val="79F201D0"/>
    <w:rsid w:val="7C082FAD"/>
    <w:rsid w:val="7C1576A7"/>
    <w:rsid w:val="7CC51B28"/>
    <w:rsid w:val="7DAC1002"/>
    <w:rsid w:val="7E5902A9"/>
    <w:rsid w:val="7E6A7FDF"/>
    <w:rsid w:val="7FE4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numPr>
        <w:ilvl w:val="0"/>
        <w:numId w:val="1"/>
      </w:numPr>
      <w:spacing w:line="360" w:lineRule="auto"/>
      <w:jc w:val="left"/>
      <w:outlineLvl w:val="0"/>
    </w:pPr>
    <w:rPr>
      <w:rFonts w:eastAsia="仿宋"/>
      <w:b/>
      <w:bCs/>
      <w:kern w:val="44"/>
      <w:sz w:val="32"/>
      <w:szCs w:val="44"/>
    </w:rPr>
  </w:style>
  <w:style w:type="paragraph" w:styleId="3">
    <w:name w:val="heading 2"/>
    <w:basedOn w:val="1"/>
    <w:next w:val="1"/>
    <w:link w:val="21"/>
    <w:unhideWhenUsed/>
    <w:qFormat/>
    <w:uiPriority w:val="9"/>
    <w:pPr>
      <w:keepNext/>
      <w:keepLines/>
      <w:numPr>
        <w:ilvl w:val="1"/>
        <w:numId w:val="1"/>
      </w:numPr>
      <w:spacing w:line="360" w:lineRule="auto"/>
      <w:ind w:left="578" w:hanging="578"/>
      <w:jc w:val="left"/>
      <w:outlineLvl w:val="1"/>
    </w:pPr>
    <w:rPr>
      <w:rFonts w:eastAsia="仿宋" w:asciiTheme="majorHAnsi" w:hAnsiTheme="majorHAnsi" w:cstheme="majorBidi"/>
      <w:b/>
      <w:bCs/>
      <w:sz w:val="28"/>
      <w:szCs w:val="32"/>
    </w:rPr>
  </w:style>
  <w:style w:type="paragraph" w:styleId="4">
    <w:name w:val="heading 3"/>
    <w:basedOn w:val="1"/>
    <w:next w:val="1"/>
    <w:link w:val="22"/>
    <w:unhideWhenUsed/>
    <w:qFormat/>
    <w:uiPriority w:val="9"/>
    <w:pPr>
      <w:keepNext/>
      <w:keepLines/>
      <w:numPr>
        <w:ilvl w:val="2"/>
        <w:numId w:val="1"/>
      </w:numPr>
      <w:spacing w:line="360" w:lineRule="auto"/>
      <w:jc w:val="left"/>
      <w:outlineLvl w:val="2"/>
    </w:pPr>
    <w:rPr>
      <w:rFonts w:eastAsia="仿宋"/>
      <w:b/>
      <w:bCs/>
      <w:szCs w:val="32"/>
    </w:rPr>
  </w:style>
  <w:style w:type="paragraph" w:styleId="5">
    <w:name w:val="heading 4"/>
    <w:basedOn w:val="1"/>
    <w:next w:val="1"/>
    <w:link w:val="23"/>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5"/>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1"/>
    <w:unhideWhenUsed/>
    <w:qFormat/>
    <w:uiPriority w:val="99"/>
    <w:pPr>
      <w:jc w:val="left"/>
    </w:p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tabs>
        <w:tab w:val="center" w:pos="4153"/>
        <w:tab w:val="right" w:pos="8306"/>
      </w:tabs>
      <w:snapToGrid w:val="0"/>
      <w:jc w:val="center"/>
    </w:pPr>
    <w:rPr>
      <w:sz w:val="18"/>
      <w:szCs w:val="18"/>
    </w:rPr>
  </w:style>
  <w:style w:type="paragraph" w:styleId="14">
    <w:name w:val="annotation subject"/>
    <w:basedOn w:val="11"/>
    <w:next w:val="11"/>
    <w:link w:val="32"/>
    <w:unhideWhenUsed/>
    <w:qFormat/>
    <w:uiPriority w:val="99"/>
    <w:rPr>
      <w:b/>
      <w:bCs/>
    </w:rPr>
  </w:style>
  <w:style w:type="character" w:styleId="17">
    <w:name w:val="annotation reference"/>
    <w:basedOn w:val="16"/>
    <w:unhideWhenUsed/>
    <w:qFormat/>
    <w:uiPriority w:val="99"/>
    <w:rPr>
      <w:sz w:val="21"/>
      <w:szCs w:val="21"/>
    </w:rPr>
  </w:style>
  <w:style w:type="character" w:customStyle="1" w:styleId="18">
    <w:name w:val="页眉 字符"/>
    <w:basedOn w:val="16"/>
    <w:link w:val="13"/>
    <w:qFormat/>
    <w:uiPriority w:val="99"/>
    <w:rPr>
      <w:sz w:val="18"/>
      <w:szCs w:val="18"/>
    </w:rPr>
  </w:style>
  <w:style w:type="character" w:customStyle="1" w:styleId="19">
    <w:name w:val="页脚 字符"/>
    <w:basedOn w:val="16"/>
    <w:link w:val="12"/>
    <w:qFormat/>
    <w:uiPriority w:val="99"/>
    <w:rPr>
      <w:sz w:val="18"/>
      <w:szCs w:val="18"/>
    </w:rPr>
  </w:style>
  <w:style w:type="character" w:customStyle="1" w:styleId="20">
    <w:name w:val="标题 1 字符"/>
    <w:basedOn w:val="16"/>
    <w:link w:val="2"/>
    <w:qFormat/>
    <w:uiPriority w:val="9"/>
    <w:rPr>
      <w:rFonts w:eastAsia="仿宋"/>
      <w:b/>
      <w:bCs/>
      <w:kern w:val="44"/>
      <w:sz w:val="32"/>
      <w:szCs w:val="44"/>
    </w:rPr>
  </w:style>
  <w:style w:type="character" w:customStyle="1" w:styleId="21">
    <w:name w:val="标题 2 字符"/>
    <w:basedOn w:val="16"/>
    <w:link w:val="3"/>
    <w:qFormat/>
    <w:uiPriority w:val="9"/>
    <w:rPr>
      <w:rFonts w:eastAsia="仿宋" w:asciiTheme="majorHAnsi" w:hAnsiTheme="majorHAnsi" w:cstheme="majorBidi"/>
      <w:b/>
      <w:bCs/>
      <w:sz w:val="28"/>
      <w:szCs w:val="32"/>
    </w:rPr>
  </w:style>
  <w:style w:type="character" w:customStyle="1" w:styleId="22">
    <w:name w:val="标题 3 字符"/>
    <w:basedOn w:val="16"/>
    <w:link w:val="4"/>
    <w:semiHidden/>
    <w:qFormat/>
    <w:uiPriority w:val="9"/>
    <w:rPr>
      <w:rFonts w:eastAsia="仿宋" w:asciiTheme="minorHAnsi" w:hAnsiTheme="minorHAnsi"/>
      <w:b/>
      <w:bCs/>
      <w:sz w:val="21"/>
      <w:szCs w:val="32"/>
    </w:rPr>
  </w:style>
  <w:style w:type="character" w:customStyle="1" w:styleId="23">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24">
    <w:name w:val="标题 5 字符"/>
    <w:basedOn w:val="16"/>
    <w:link w:val="6"/>
    <w:semiHidden/>
    <w:qFormat/>
    <w:uiPriority w:val="9"/>
    <w:rPr>
      <w:b/>
      <w:bCs/>
      <w:sz w:val="28"/>
      <w:szCs w:val="28"/>
    </w:rPr>
  </w:style>
  <w:style w:type="character" w:customStyle="1" w:styleId="25">
    <w:name w:val="标题 6 字符"/>
    <w:basedOn w:val="16"/>
    <w:link w:val="7"/>
    <w:semiHidden/>
    <w:qFormat/>
    <w:uiPriority w:val="9"/>
    <w:rPr>
      <w:rFonts w:asciiTheme="majorHAnsi" w:hAnsiTheme="majorHAnsi" w:eastAsiaTheme="majorEastAsia" w:cstheme="majorBidi"/>
      <w:b/>
      <w:bCs/>
      <w:sz w:val="24"/>
      <w:szCs w:val="24"/>
    </w:rPr>
  </w:style>
  <w:style w:type="character" w:customStyle="1" w:styleId="26">
    <w:name w:val="标题 7 字符"/>
    <w:basedOn w:val="16"/>
    <w:link w:val="8"/>
    <w:semiHidden/>
    <w:qFormat/>
    <w:uiPriority w:val="9"/>
    <w:rPr>
      <w:b/>
      <w:bCs/>
      <w:sz w:val="24"/>
      <w:szCs w:val="24"/>
    </w:rPr>
  </w:style>
  <w:style w:type="character" w:customStyle="1" w:styleId="27">
    <w:name w:val="标题 8 字符"/>
    <w:basedOn w:val="16"/>
    <w:link w:val="9"/>
    <w:semiHidden/>
    <w:qFormat/>
    <w:uiPriority w:val="9"/>
    <w:rPr>
      <w:rFonts w:asciiTheme="majorHAnsi" w:hAnsiTheme="majorHAnsi" w:eastAsiaTheme="majorEastAsia" w:cstheme="majorBidi"/>
      <w:sz w:val="24"/>
      <w:szCs w:val="24"/>
    </w:rPr>
  </w:style>
  <w:style w:type="character" w:customStyle="1" w:styleId="28">
    <w:name w:val="标题 9 字符"/>
    <w:basedOn w:val="16"/>
    <w:link w:val="10"/>
    <w:semiHidden/>
    <w:qFormat/>
    <w:uiPriority w:val="9"/>
    <w:rPr>
      <w:rFonts w:asciiTheme="majorHAnsi" w:hAnsiTheme="majorHAnsi" w:eastAsiaTheme="majorEastAsia" w:cstheme="majorBidi"/>
      <w:szCs w:val="21"/>
    </w:rPr>
  </w:style>
  <w:style w:type="character" w:customStyle="1" w:styleId="29">
    <w:name w:val="font61"/>
    <w:basedOn w:val="16"/>
    <w:qFormat/>
    <w:uiPriority w:val="0"/>
    <w:rPr>
      <w:rFonts w:hint="default" w:ascii="Times New Roman" w:hAnsi="Times New Roman" w:cs="Times New Roman"/>
      <w:color w:val="000000"/>
      <w:sz w:val="18"/>
      <w:szCs w:val="18"/>
      <w:u w:val="none"/>
    </w:rPr>
  </w:style>
  <w:style w:type="character" w:customStyle="1" w:styleId="30">
    <w:name w:val="font11"/>
    <w:basedOn w:val="16"/>
    <w:qFormat/>
    <w:uiPriority w:val="0"/>
    <w:rPr>
      <w:rFonts w:hint="eastAsia" w:ascii="宋体" w:hAnsi="宋体" w:eastAsia="宋体" w:cs="宋体"/>
      <w:color w:val="000000"/>
      <w:sz w:val="18"/>
      <w:szCs w:val="18"/>
      <w:u w:val="none"/>
    </w:rPr>
  </w:style>
  <w:style w:type="character" w:customStyle="1" w:styleId="31">
    <w:name w:val="批注文字 字符"/>
    <w:basedOn w:val="16"/>
    <w:link w:val="11"/>
    <w:semiHidden/>
    <w:qFormat/>
    <w:uiPriority w:val="99"/>
  </w:style>
  <w:style w:type="character" w:customStyle="1" w:styleId="32">
    <w:name w:val="批注主题 字符"/>
    <w:basedOn w:val="31"/>
    <w:link w:val="14"/>
    <w:semiHidden/>
    <w:qFormat/>
    <w:uiPriority w:val="99"/>
    <w:rPr>
      <w:b/>
      <w:bCs/>
    </w:rPr>
  </w:style>
  <w:style w:type="paragraph" w:customStyle="1" w:styleId="33">
    <w:name w:val="Table Paragraph"/>
    <w:basedOn w:val="1"/>
    <w:qFormat/>
    <w:uiPriority w:val="1"/>
    <w:pPr>
      <w:spacing w:line="360" w:lineRule="auto"/>
      <w:jc w:val="left"/>
    </w:pPr>
    <w:rPr>
      <w:rFonts w:ascii="等线" w:hAnsi="等线" w:cs="Times New Roman"/>
      <w:sz w:val="24"/>
    </w:rPr>
  </w:style>
  <w:style w:type="paragraph" w:customStyle="1" w:styleId="34">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8769</Words>
  <Characters>9217</Characters>
  <Lines>334</Lines>
  <Paragraphs>362</Paragraphs>
  <TotalTime>5</TotalTime>
  <ScaleCrop>false</ScaleCrop>
  <LinksUpToDate>false</LinksUpToDate>
  <CharactersWithSpaces>9253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2024-11-05T06:07:00Z</dcterms:created>
  <dc:creator>office user</dc:creator>
  <cp:lastModifiedBy>WPS_1673492552</cp:lastModifiedBy>
  <dcterms:modified xsi:type="dcterms:W3CDTF">2025-09-19T08:59:46Z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CE1DF260DC8F4A8E892D554F022496DE_13</vt:lpwstr>
  </property>
  <property fmtid="{D5CDD505-2E9C-101B-9397-08002B2CF9AE}" pid="4" name="KSOTemplateDocerSaveRecord">
    <vt:lpwstr>eyJoZGlkIjoiYTM1NThjNGQ3YWQ1Mjk3M2U5OTUzMjgzMGRlNGIxZTAiLCJ1c2VySWQiOiIxNDY3NDU5NzQ3In0=</vt:lpwstr>
  </property>
</Properties>
</file>