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28" w:rsidRDefault="00653B28" w:rsidP="00653B28">
      <w:pPr>
        <w:adjustRightInd w:val="0"/>
        <w:snapToGrid w:val="0"/>
        <w:jc w:val="center"/>
        <w:outlineLvl w:val="1"/>
        <w:rPr>
          <w:rFonts w:eastAsia="黑体"/>
          <w:color w:val="000000"/>
          <w:sz w:val="30"/>
          <w:szCs w:val="30"/>
        </w:rPr>
      </w:pPr>
      <w:bookmarkStart w:id="0" w:name="_Toc13787"/>
      <w:bookmarkStart w:id="1" w:name="_GoBack"/>
      <w:bookmarkEnd w:id="1"/>
      <w:r>
        <w:rPr>
          <w:rFonts w:eastAsia="黑体"/>
          <w:color w:val="000000"/>
          <w:sz w:val="30"/>
          <w:szCs w:val="30"/>
        </w:rPr>
        <w:t>一、说明</w:t>
      </w:r>
      <w:bookmarkEnd w:id="0"/>
    </w:p>
    <w:p w:rsidR="00653B28" w:rsidRDefault="00653B28" w:rsidP="00653B28">
      <w:pPr>
        <w:snapToGrid w:val="0"/>
        <w:ind w:firstLineChars="200" w:firstLine="442"/>
        <w:jc w:val="left"/>
        <w:outlineLvl w:val="2"/>
        <w:rPr>
          <w:b/>
          <w:color w:val="000000"/>
          <w:sz w:val="22"/>
        </w:rPr>
      </w:pPr>
      <w:bookmarkStart w:id="2" w:name="_Toc16888"/>
      <w:r>
        <w:rPr>
          <w:b/>
          <w:color w:val="000000"/>
          <w:sz w:val="22"/>
        </w:rPr>
        <w:t xml:space="preserve">1 </w:t>
      </w:r>
      <w:r>
        <w:rPr>
          <w:b/>
          <w:color w:val="000000"/>
          <w:sz w:val="22"/>
        </w:rPr>
        <w:t>总则</w:t>
      </w:r>
      <w:bookmarkEnd w:id="2"/>
    </w:p>
    <w:p w:rsidR="00653B28" w:rsidRDefault="00653B28" w:rsidP="00653B28">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653B28" w:rsidRDefault="00653B28" w:rsidP="00653B28">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653B28" w:rsidRDefault="00653B28" w:rsidP="00653B28">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653B28" w:rsidRDefault="00653B28" w:rsidP="00653B28">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53B28" w:rsidRDefault="00653B28" w:rsidP="00653B28">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653B28" w:rsidRDefault="00653B28" w:rsidP="00653B28">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653B28" w:rsidRDefault="00653B28" w:rsidP="00653B28">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653B28" w:rsidRDefault="00653B28" w:rsidP="00653B28">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653B28" w:rsidRDefault="00653B28" w:rsidP="00653B28">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653B28" w:rsidRDefault="00653B28" w:rsidP="00653B28">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653B28" w:rsidRDefault="00653B28" w:rsidP="00653B28">
      <w:pPr>
        <w:snapToGrid w:val="0"/>
        <w:ind w:firstLineChars="200" w:firstLine="440"/>
        <w:rPr>
          <w:sz w:val="22"/>
        </w:rPr>
      </w:pPr>
    </w:p>
    <w:p w:rsidR="00653B28" w:rsidRDefault="00653B28" w:rsidP="00653B28">
      <w:pPr>
        <w:adjustRightInd w:val="0"/>
        <w:snapToGrid w:val="0"/>
        <w:jc w:val="center"/>
        <w:outlineLvl w:val="1"/>
        <w:rPr>
          <w:rFonts w:eastAsia="黑体"/>
          <w:color w:val="000000"/>
          <w:sz w:val="30"/>
          <w:szCs w:val="30"/>
        </w:rPr>
      </w:pPr>
      <w:bookmarkStart w:id="3" w:name="_Toc6631"/>
      <w:r>
        <w:rPr>
          <w:rFonts w:eastAsia="黑体"/>
          <w:color w:val="000000"/>
          <w:sz w:val="30"/>
          <w:szCs w:val="30"/>
        </w:rPr>
        <w:t>二、项目概况</w:t>
      </w:r>
      <w:bookmarkEnd w:id="3"/>
    </w:p>
    <w:p w:rsidR="00653B28" w:rsidRDefault="00653B28" w:rsidP="00653B28">
      <w:pPr>
        <w:snapToGrid w:val="0"/>
        <w:ind w:firstLineChars="200" w:firstLine="442"/>
        <w:outlineLvl w:val="2"/>
        <w:rPr>
          <w:b/>
          <w:bCs/>
          <w:sz w:val="22"/>
        </w:rPr>
      </w:pPr>
      <w:bookmarkStart w:id="4" w:name="_Toc23029"/>
      <w:r>
        <w:rPr>
          <w:b/>
          <w:bCs/>
          <w:sz w:val="22"/>
        </w:rPr>
        <w:t xml:space="preserve">2 </w:t>
      </w:r>
      <w:r>
        <w:rPr>
          <w:b/>
          <w:bCs/>
          <w:sz w:val="22"/>
        </w:rPr>
        <w:t>项目名称</w:t>
      </w:r>
      <w:bookmarkEnd w:id="4"/>
    </w:p>
    <w:p w:rsidR="00653B28" w:rsidRDefault="00653B28" w:rsidP="00653B28">
      <w:pPr>
        <w:snapToGrid w:val="0"/>
        <w:ind w:firstLineChars="200" w:firstLine="442"/>
        <w:rPr>
          <w:b/>
          <w:bCs/>
          <w:sz w:val="22"/>
        </w:rPr>
      </w:pPr>
      <w:r>
        <w:rPr>
          <w:b/>
          <w:bCs/>
          <w:sz w:val="22"/>
        </w:rPr>
        <w:t>项目名称：</w:t>
      </w:r>
      <w:r>
        <w:rPr>
          <w:rFonts w:hint="eastAsia"/>
          <w:bCs/>
          <w:sz w:val="22"/>
        </w:rPr>
        <w:t>皮肤激光治疗仪</w:t>
      </w:r>
    </w:p>
    <w:p w:rsidR="00653B28" w:rsidRDefault="00653B28" w:rsidP="00653B28">
      <w:pPr>
        <w:snapToGrid w:val="0"/>
        <w:ind w:firstLineChars="200" w:firstLine="442"/>
        <w:outlineLvl w:val="2"/>
        <w:rPr>
          <w:b/>
          <w:bCs/>
          <w:sz w:val="22"/>
        </w:rPr>
      </w:pPr>
      <w:bookmarkStart w:id="5" w:name="_Toc19500"/>
      <w:r>
        <w:rPr>
          <w:b/>
          <w:bCs/>
          <w:sz w:val="22"/>
        </w:rPr>
        <w:t xml:space="preserve">3 </w:t>
      </w:r>
      <w:r>
        <w:rPr>
          <w:b/>
          <w:bCs/>
          <w:sz w:val="22"/>
        </w:rPr>
        <w:t>项目地点</w:t>
      </w:r>
      <w:bookmarkEnd w:id="5"/>
    </w:p>
    <w:p w:rsidR="00653B28" w:rsidRDefault="00653B28" w:rsidP="00653B28">
      <w:pPr>
        <w:snapToGrid w:val="0"/>
        <w:ind w:firstLineChars="200" w:firstLine="442"/>
        <w:rPr>
          <w:bCs/>
          <w:sz w:val="22"/>
        </w:rPr>
      </w:pPr>
      <w:r>
        <w:rPr>
          <w:b/>
          <w:bCs/>
          <w:sz w:val="22"/>
        </w:rPr>
        <w:t>地点：</w:t>
      </w:r>
      <w:bookmarkStart w:id="6" w:name="_Toc144"/>
      <w:r>
        <w:rPr>
          <w:rFonts w:hint="eastAsia"/>
          <w:bCs/>
          <w:sz w:val="22"/>
        </w:rPr>
        <w:t>上海市浦东新区川环南路</w:t>
      </w:r>
      <w:r>
        <w:rPr>
          <w:rFonts w:hint="eastAsia"/>
          <w:bCs/>
          <w:sz w:val="22"/>
        </w:rPr>
        <w:t>490</w:t>
      </w:r>
      <w:r>
        <w:rPr>
          <w:rFonts w:hint="eastAsia"/>
          <w:bCs/>
          <w:sz w:val="22"/>
        </w:rPr>
        <w:t>号</w:t>
      </w:r>
      <w:r>
        <w:rPr>
          <w:bCs/>
          <w:sz w:val="22"/>
        </w:rPr>
        <w:t>。</w:t>
      </w:r>
    </w:p>
    <w:p w:rsidR="00653B28" w:rsidRDefault="00653B28" w:rsidP="00653B28">
      <w:pPr>
        <w:snapToGrid w:val="0"/>
        <w:ind w:firstLineChars="200" w:firstLine="442"/>
        <w:outlineLvl w:val="2"/>
        <w:rPr>
          <w:b/>
          <w:bCs/>
          <w:sz w:val="22"/>
        </w:rPr>
      </w:pPr>
      <w:r>
        <w:rPr>
          <w:b/>
          <w:bCs/>
          <w:sz w:val="22"/>
        </w:rPr>
        <w:t xml:space="preserve">4 </w:t>
      </w:r>
      <w:r>
        <w:rPr>
          <w:b/>
          <w:bCs/>
          <w:sz w:val="22"/>
        </w:rPr>
        <w:t>招标范围与内容</w:t>
      </w:r>
      <w:bookmarkEnd w:id="6"/>
    </w:p>
    <w:p w:rsidR="00653B28" w:rsidRDefault="00653B28" w:rsidP="00653B28">
      <w:pPr>
        <w:snapToGrid w:val="0"/>
        <w:ind w:firstLineChars="200" w:firstLine="440"/>
        <w:rPr>
          <w:sz w:val="22"/>
        </w:rPr>
      </w:pPr>
      <w:r>
        <w:rPr>
          <w:sz w:val="22"/>
        </w:rPr>
        <w:t>4.</w:t>
      </w:r>
      <w:r>
        <w:rPr>
          <w:rFonts w:hint="eastAsia"/>
          <w:sz w:val="22"/>
        </w:rPr>
        <w:t>1</w:t>
      </w:r>
      <w:r>
        <w:rPr>
          <w:sz w:val="22"/>
        </w:rPr>
        <w:t xml:space="preserve"> </w:t>
      </w:r>
      <w:r>
        <w:rPr>
          <w:sz w:val="22"/>
        </w:rPr>
        <w:t>项目招标范围及内容：</w:t>
      </w:r>
      <w:r w:rsidDel="008409DC">
        <w:rPr>
          <w:rFonts w:hint="eastAsia"/>
          <w:sz w:val="22"/>
        </w:rPr>
        <w:t xml:space="preserve"> </w:t>
      </w:r>
    </w:p>
    <w:p w:rsidR="00653B28" w:rsidRDefault="00653B28" w:rsidP="00653B28">
      <w:pPr>
        <w:snapToGrid w:val="0"/>
        <w:ind w:firstLineChars="200" w:firstLine="440"/>
        <w:rPr>
          <w:bCs/>
          <w:sz w:val="22"/>
        </w:rPr>
      </w:pPr>
      <w:r>
        <w:rPr>
          <w:rFonts w:hint="eastAsia"/>
          <w:bCs/>
          <w:sz w:val="22"/>
        </w:rPr>
        <w:t>皮肤激光治疗仪，数量：</w:t>
      </w:r>
      <w:r>
        <w:rPr>
          <w:rFonts w:hint="eastAsia"/>
          <w:bCs/>
          <w:sz w:val="22"/>
        </w:rPr>
        <w:t>1</w:t>
      </w:r>
      <w:r>
        <w:rPr>
          <w:rFonts w:hint="eastAsia"/>
          <w:bCs/>
          <w:sz w:val="22"/>
        </w:rPr>
        <w:t>套。</w:t>
      </w:r>
      <w:r>
        <w:rPr>
          <w:rFonts w:hint="eastAsia"/>
          <w:sz w:val="22"/>
        </w:rPr>
        <w:t>用于各种表浅血管病变，色素性病变，皮肤年轻化，</w:t>
      </w:r>
      <w:r>
        <w:rPr>
          <w:rFonts w:hint="eastAsia"/>
          <w:sz w:val="22"/>
        </w:rPr>
        <w:lastRenderedPageBreak/>
        <w:t>皮肤重建，痤疮瘢痕，外伤瘢痕，紧致肌肤，膨胀纹非剥脱等治疗。</w:t>
      </w:r>
    </w:p>
    <w:p w:rsidR="00653B28" w:rsidRDefault="00653B28" w:rsidP="00653B28">
      <w:pPr>
        <w:autoSpaceDN w:val="0"/>
        <w:adjustRightInd w:val="0"/>
        <w:snapToGrid w:val="0"/>
        <w:ind w:firstLineChars="200" w:firstLine="440"/>
        <w:textAlignment w:val="baseline"/>
        <w:rPr>
          <w:sz w:val="22"/>
        </w:rPr>
      </w:pPr>
      <w:r>
        <w:rPr>
          <w:sz w:val="22"/>
        </w:rPr>
        <w:t>4.</w:t>
      </w:r>
      <w:r>
        <w:rPr>
          <w:rFonts w:hint="eastAsia"/>
          <w:sz w:val="22"/>
        </w:rPr>
        <w:t>2</w:t>
      </w:r>
      <w:r>
        <w:rPr>
          <w:sz w:val="22"/>
        </w:rPr>
        <w:t xml:space="preserve"> </w:t>
      </w:r>
      <w:r>
        <w:rPr>
          <w:sz w:val="22"/>
        </w:rPr>
        <w:t>交付日期</w:t>
      </w:r>
      <w:bookmarkStart w:id="7" w:name="_Toc7101"/>
      <w:r>
        <w:rPr>
          <w:rFonts w:hint="eastAsia"/>
          <w:bCs/>
          <w:sz w:val="22"/>
        </w:rPr>
        <w:t>：</w:t>
      </w:r>
      <w:r>
        <w:rPr>
          <w:sz w:val="22"/>
        </w:rPr>
        <w:t>合同签订后</w:t>
      </w:r>
      <w:r>
        <w:rPr>
          <w:sz w:val="22"/>
        </w:rPr>
        <w:t>30</w:t>
      </w:r>
      <w:r>
        <w:rPr>
          <w:sz w:val="22"/>
        </w:rPr>
        <w:t>天内完成设备交付</w:t>
      </w:r>
      <w:r>
        <w:rPr>
          <w:rFonts w:hint="eastAsia"/>
          <w:sz w:val="22"/>
        </w:rPr>
        <w:t>、</w:t>
      </w:r>
      <w:r>
        <w:rPr>
          <w:sz w:val="22"/>
        </w:rPr>
        <w:t>安装</w:t>
      </w:r>
      <w:r>
        <w:rPr>
          <w:rFonts w:hint="eastAsia"/>
          <w:sz w:val="22"/>
        </w:rPr>
        <w:t>、</w:t>
      </w:r>
      <w:r>
        <w:rPr>
          <w:sz w:val="22"/>
        </w:rPr>
        <w:t>培训</w:t>
      </w:r>
      <w:r>
        <w:rPr>
          <w:rFonts w:hint="eastAsia"/>
          <w:sz w:val="22"/>
        </w:rPr>
        <w:t>。</w:t>
      </w:r>
    </w:p>
    <w:p w:rsidR="00653B28" w:rsidRDefault="00653B28" w:rsidP="00653B28">
      <w:pPr>
        <w:snapToGrid w:val="0"/>
        <w:ind w:firstLineChars="200" w:firstLine="442"/>
        <w:rPr>
          <w:b/>
          <w:color w:val="000000"/>
          <w:sz w:val="22"/>
        </w:rPr>
      </w:pPr>
      <w:r>
        <w:rPr>
          <w:b/>
          <w:color w:val="000000"/>
          <w:sz w:val="22"/>
        </w:rPr>
        <w:t xml:space="preserve">5 </w:t>
      </w:r>
      <w:r>
        <w:rPr>
          <w:b/>
          <w:color w:val="000000"/>
          <w:sz w:val="22"/>
        </w:rPr>
        <w:t>承包方式</w:t>
      </w:r>
      <w:bookmarkEnd w:id="7"/>
    </w:p>
    <w:p w:rsidR="00653B28" w:rsidRDefault="00653B28" w:rsidP="00653B28">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653B28" w:rsidRDefault="00653B28" w:rsidP="00653B28">
      <w:pPr>
        <w:snapToGrid w:val="0"/>
        <w:ind w:firstLineChars="200" w:firstLine="440"/>
        <w:rPr>
          <w:sz w:val="22"/>
        </w:rPr>
      </w:pPr>
      <w:r>
        <w:rPr>
          <w:color w:val="000000"/>
          <w:sz w:val="22"/>
        </w:rPr>
        <w:t>5.2</w:t>
      </w:r>
      <w:r>
        <w:rPr>
          <w:color w:val="0000FF"/>
          <w:sz w:val="22"/>
        </w:rPr>
        <w:t>本项目不允许分包。</w:t>
      </w:r>
    </w:p>
    <w:p w:rsidR="00653B28" w:rsidRDefault="00653B28" w:rsidP="00653B28">
      <w:pPr>
        <w:adjustRightInd w:val="0"/>
        <w:snapToGrid w:val="0"/>
        <w:ind w:firstLineChars="200" w:firstLine="442"/>
        <w:jc w:val="left"/>
        <w:outlineLvl w:val="2"/>
        <w:rPr>
          <w:b/>
          <w:color w:val="000000"/>
          <w:sz w:val="22"/>
        </w:rPr>
      </w:pPr>
      <w:bookmarkStart w:id="8" w:name="_Toc21722"/>
      <w:r>
        <w:rPr>
          <w:b/>
          <w:color w:val="000000"/>
          <w:sz w:val="22"/>
        </w:rPr>
        <w:t xml:space="preserve">6 </w:t>
      </w:r>
      <w:r>
        <w:rPr>
          <w:b/>
          <w:color w:val="000000"/>
          <w:sz w:val="22"/>
        </w:rPr>
        <w:t>合同的签订</w:t>
      </w:r>
      <w:bookmarkEnd w:id="8"/>
    </w:p>
    <w:p w:rsidR="00653B28" w:rsidRDefault="00653B28" w:rsidP="00653B28">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653B28" w:rsidRDefault="00653B28" w:rsidP="00653B28">
      <w:pPr>
        <w:adjustRightInd w:val="0"/>
        <w:snapToGrid w:val="0"/>
        <w:ind w:firstLineChars="200" w:firstLine="442"/>
        <w:jc w:val="left"/>
        <w:outlineLvl w:val="2"/>
        <w:rPr>
          <w:sz w:val="22"/>
        </w:rPr>
      </w:pPr>
      <w:bookmarkStart w:id="9" w:name="_Toc11909"/>
      <w:r>
        <w:rPr>
          <w:b/>
          <w:color w:val="000000"/>
          <w:sz w:val="22"/>
        </w:rPr>
        <w:t xml:space="preserve">7 </w:t>
      </w:r>
      <w:r>
        <w:rPr>
          <w:b/>
          <w:color w:val="000000"/>
          <w:sz w:val="22"/>
        </w:rPr>
        <w:t>结算原则和支付方式</w:t>
      </w:r>
      <w:bookmarkEnd w:id="9"/>
    </w:p>
    <w:p w:rsidR="00653B28" w:rsidRDefault="00653B28" w:rsidP="00653B28">
      <w:pPr>
        <w:snapToGrid w:val="0"/>
        <w:ind w:firstLineChars="200" w:firstLine="440"/>
        <w:rPr>
          <w:sz w:val="22"/>
        </w:rPr>
      </w:pPr>
      <w:r>
        <w:rPr>
          <w:sz w:val="22"/>
        </w:rPr>
        <w:t xml:space="preserve">7.1 </w:t>
      </w:r>
      <w:r>
        <w:rPr>
          <w:sz w:val="22"/>
        </w:rPr>
        <w:t>结算原则</w:t>
      </w:r>
    </w:p>
    <w:p w:rsidR="00653B28" w:rsidRDefault="00653B28" w:rsidP="00653B28">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653B28" w:rsidRDefault="00653B28" w:rsidP="00653B28">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653B28" w:rsidRDefault="00653B28" w:rsidP="00653B28">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653B28" w:rsidRDefault="00653B28" w:rsidP="00653B28">
      <w:pPr>
        <w:snapToGrid w:val="0"/>
        <w:ind w:firstLineChars="200" w:firstLine="440"/>
        <w:rPr>
          <w:sz w:val="22"/>
        </w:rPr>
      </w:pPr>
      <w:r>
        <w:rPr>
          <w:sz w:val="22"/>
        </w:rPr>
        <w:t xml:space="preserve">7.2 </w:t>
      </w:r>
      <w:r>
        <w:rPr>
          <w:sz w:val="22"/>
        </w:rPr>
        <w:t>支付方式</w:t>
      </w:r>
    </w:p>
    <w:p w:rsidR="00653B28" w:rsidRDefault="00653B28" w:rsidP="00653B28">
      <w:pPr>
        <w:snapToGrid w:val="0"/>
        <w:ind w:firstLineChars="200" w:firstLine="440"/>
        <w:rPr>
          <w:sz w:val="22"/>
        </w:rPr>
      </w:pPr>
      <w:r>
        <w:rPr>
          <w:sz w:val="22"/>
        </w:rPr>
        <w:t xml:space="preserve">7.2.1 </w:t>
      </w:r>
      <w:r>
        <w:rPr>
          <w:sz w:val="22"/>
        </w:rPr>
        <w:t>本项目合同金额采用</w:t>
      </w:r>
      <w:r w:rsidRPr="00442102">
        <w:rPr>
          <w:b/>
          <w:color w:val="FF0000"/>
          <w:sz w:val="22"/>
        </w:rPr>
        <w:t>一次性支付</w:t>
      </w:r>
      <w:r>
        <w:rPr>
          <w:sz w:val="22"/>
        </w:rPr>
        <w:t>方式，在采购人和中标人合同签订，且财政资金到位后，按下款要求支付相应的合同款项。</w:t>
      </w:r>
    </w:p>
    <w:p w:rsidR="00653B28" w:rsidRDefault="00653B28" w:rsidP="00653B28">
      <w:pPr>
        <w:snapToGrid w:val="0"/>
        <w:ind w:firstLineChars="200" w:firstLine="440"/>
        <w:rPr>
          <w:sz w:val="22"/>
        </w:rPr>
      </w:pPr>
      <w:r>
        <w:rPr>
          <w:sz w:val="22"/>
        </w:rPr>
        <w:t>7.2.2</w:t>
      </w:r>
      <w:r>
        <w:rPr>
          <w:rFonts w:hint="eastAsia"/>
          <w:sz w:val="22"/>
        </w:rPr>
        <w:t>项目整体完成，并经验收合格，且采购人收到货物及其发票后</w:t>
      </w:r>
      <w:r>
        <w:rPr>
          <w:rFonts w:hint="eastAsia"/>
          <w:sz w:val="22"/>
        </w:rPr>
        <w:t>30</w:t>
      </w:r>
      <w:r>
        <w:rPr>
          <w:rFonts w:hint="eastAsia"/>
          <w:sz w:val="22"/>
        </w:rPr>
        <w:t>日内，支付全部合同金额。</w:t>
      </w:r>
    </w:p>
    <w:p w:rsidR="00653B28" w:rsidRDefault="00653B28" w:rsidP="00653B28">
      <w:pPr>
        <w:snapToGrid w:val="0"/>
        <w:ind w:firstLineChars="200" w:firstLine="440"/>
        <w:jc w:val="left"/>
        <w:rPr>
          <w:sz w:val="22"/>
        </w:rPr>
      </w:pPr>
      <w:r>
        <w:rPr>
          <w:sz w:val="22"/>
        </w:rPr>
        <w:t>7.3</w:t>
      </w:r>
      <w:r>
        <w:rPr>
          <w:sz w:val="22"/>
        </w:rPr>
        <w:t>中标人因自身原因造成返工的工作量，采购人将不予计量和支付。</w:t>
      </w:r>
    </w:p>
    <w:p w:rsidR="00653B28" w:rsidRDefault="00653B28" w:rsidP="00653B28">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年期贷款市场报价利率。</w:t>
      </w:r>
    </w:p>
    <w:p w:rsidR="00653B28" w:rsidRDefault="00653B28" w:rsidP="00653B28">
      <w:pPr>
        <w:adjustRightInd w:val="0"/>
        <w:snapToGrid w:val="0"/>
        <w:jc w:val="center"/>
        <w:outlineLvl w:val="1"/>
        <w:rPr>
          <w:rFonts w:eastAsia="黑体"/>
          <w:color w:val="000000"/>
          <w:sz w:val="30"/>
          <w:szCs w:val="30"/>
        </w:rPr>
      </w:pPr>
      <w:bookmarkStart w:id="10" w:name="_Toc25518"/>
      <w:r>
        <w:rPr>
          <w:rFonts w:eastAsia="黑体"/>
          <w:color w:val="000000"/>
          <w:sz w:val="30"/>
          <w:szCs w:val="30"/>
        </w:rPr>
        <w:t>三、技术质量要求</w:t>
      </w:r>
      <w:bookmarkEnd w:id="10"/>
    </w:p>
    <w:p w:rsidR="00653B28" w:rsidRDefault="00653B28" w:rsidP="00653B28">
      <w:pPr>
        <w:adjustRightInd w:val="0"/>
        <w:snapToGrid w:val="0"/>
        <w:ind w:firstLineChars="200" w:firstLine="442"/>
        <w:outlineLvl w:val="2"/>
        <w:rPr>
          <w:b/>
          <w:bCs/>
          <w:sz w:val="22"/>
        </w:rPr>
      </w:pPr>
      <w:bookmarkStart w:id="11" w:name="_Toc476308503"/>
      <w:bookmarkStart w:id="12" w:name="_Toc18985"/>
      <w:r>
        <w:rPr>
          <w:b/>
          <w:bCs/>
          <w:sz w:val="22"/>
        </w:rPr>
        <w:t xml:space="preserve">8 </w:t>
      </w:r>
      <w:r>
        <w:rPr>
          <w:b/>
          <w:bCs/>
          <w:sz w:val="22"/>
        </w:rPr>
        <w:t>适用技术规范和规范性文件</w:t>
      </w:r>
      <w:bookmarkEnd w:id="11"/>
      <w:bookmarkEnd w:id="12"/>
    </w:p>
    <w:p w:rsidR="00653B28" w:rsidRDefault="00653B28" w:rsidP="00653B28">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653B28" w:rsidRDefault="00653B28" w:rsidP="00653B28">
      <w:pPr>
        <w:adjustRightInd w:val="0"/>
        <w:snapToGrid w:val="0"/>
        <w:ind w:firstLineChars="200" w:firstLine="442"/>
        <w:outlineLvl w:val="2"/>
        <w:rPr>
          <w:b/>
          <w:bCs/>
          <w:sz w:val="22"/>
        </w:rPr>
      </w:pPr>
      <w:bookmarkStart w:id="13" w:name="_Toc24452"/>
      <w:r>
        <w:rPr>
          <w:b/>
          <w:bCs/>
          <w:sz w:val="22"/>
        </w:rPr>
        <w:t xml:space="preserve">9 </w:t>
      </w:r>
      <w:r>
        <w:rPr>
          <w:b/>
          <w:bCs/>
          <w:sz w:val="22"/>
        </w:rPr>
        <w:t>招标内容与质量要求</w:t>
      </w:r>
      <w:bookmarkEnd w:id="13"/>
    </w:p>
    <w:p w:rsidR="00653B28" w:rsidRDefault="00653B28" w:rsidP="00653B28">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653B28" w:rsidTr="00356AC4">
        <w:trPr>
          <w:trHeight w:val="567"/>
          <w:tblHeader/>
          <w:jc w:val="center"/>
        </w:trPr>
        <w:tc>
          <w:tcPr>
            <w:tcW w:w="297" w:type="pct"/>
            <w:vAlign w:val="center"/>
          </w:tcPr>
          <w:p w:rsidR="00653B28" w:rsidRDefault="00653B28" w:rsidP="00356AC4">
            <w:pPr>
              <w:adjustRightInd w:val="0"/>
              <w:snapToGrid w:val="0"/>
              <w:jc w:val="center"/>
              <w:rPr>
                <w:b/>
                <w:bCs/>
                <w:sz w:val="22"/>
              </w:rPr>
            </w:pPr>
            <w:r>
              <w:rPr>
                <w:b/>
                <w:bCs/>
                <w:sz w:val="22"/>
              </w:rPr>
              <w:lastRenderedPageBreak/>
              <w:t>序号</w:t>
            </w:r>
          </w:p>
        </w:tc>
        <w:tc>
          <w:tcPr>
            <w:tcW w:w="722" w:type="pct"/>
            <w:vAlign w:val="center"/>
          </w:tcPr>
          <w:p w:rsidR="00653B28" w:rsidRDefault="00653B28" w:rsidP="00356AC4">
            <w:pPr>
              <w:adjustRightInd w:val="0"/>
              <w:snapToGrid w:val="0"/>
              <w:jc w:val="center"/>
              <w:rPr>
                <w:b/>
                <w:bCs/>
                <w:sz w:val="22"/>
              </w:rPr>
            </w:pPr>
            <w:r>
              <w:rPr>
                <w:b/>
                <w:bCs/>
                <w:sz w:val="22"/>
              </w:rPr>
              <w:t>名称</w:t>
            </w:r>
          </w:p>
        </w:tc>
        <w:tc>
          <w:tcPr>
            <w:tcW w:w="540" w:type="pct"/>
          </w:tcPr>
          <w:p w:rsidR="00653B28" w:rsidRDefault="00653B28" w:rsidP="00356AC4">
            <w:pPr>
              <w:adjustRightInd w:val="0"/>
              <w:snapToGrid w:val="0"/>
              <w:jc w:val="center"/>
              <w:rPr>
                <w:b/>
                <w:bCs/>
                <w:sz w:val="22"/>
              </w:rPr>
            </w:pPr>
            <w:r>
              <w:rPr>
                <w:rFonts w:hint="eastAsia"/>
                <w:b/>
                <w:bCs/>
                <w:sz w:val="22"/>
              </w:rPr>
              <w:t>医疗器械类别</w:t>
            </w:r>
          </w:p>
        </w:tc>
        <w:tc>
          <w:tcPr>
            <w:tcW w:w="1162" w:type="pct"/>
            <w:vAlign w:val="center"/>
          </w:tcPr>
          <w:p w:rsidR="00653B28" w:rsidRDefault="00653B28" w:rsidP="00356AC4">
            <w:pPr>
              <w:adjustRightInd w:val="0"/>
              <w:snapToGrid w:val="0"/>
              <w:jc w:val="center"/>
              <w:rPr>
                <w:b/>
                <w:bCs/>
                <w:sz w:val="22"/>
              </w:rPr>
            </w:pPr>
            <w:r>
              <w:rPr>
                <w:b/>
                <w:bCs/>
                <w:sz w:val="22"/>
              </w:rPr>
              <w:t>规格技术参数</w:t>
            </w:r>
          </w:p>
          <w:p w:rsidR="00653B28" w:rsidRDefault="00653B28" w:rsidP="00356AC4">
            <w:pPr>
              <w:adjustRightInd w:val="0"/>
              <w:snapToGrid w:val="0"/>
              <w:jc w:val="center"/>
              <w:rPr>
                <w:b/>
                <w:bCs/>
                <w:sz w:val="22"/>
              </w:rPr>
            </w:pPr>
            <w:r>
              <w:rPr>
                <w:b/>
                <w:bCs/>
                <w:sz w:val="22"/>
              </w:rPr>
              <w:t>（含材料、工艺要求）</w:t>
            </w:r>
          </w:p>
        </w:tc>
        <w:tc>
          <w:tcPr>
            <w:tcW w:w="371" w:type="pct"/>
            <w:vAlign w:val="center"/>
          </w:tcPr>
          <w:p w:rsidR="00653B28" w:rsidRDefault="00653B28" w:rsidP="00356AC4">
            <w:pPr>
              <w:adjustRightInd w:val="0"/>
              <w:snapToGrid w:val="0"/>
              <w:jc w:val="center"/>
              <w:rPr>
                <w:b/>
                <w:bCs/>
                <w:sz w:val="22"/>
              </w:rPr>
            </w:pPr>
            <w:r>
              <w:rPr>
                <w:b/>
                <w:bCs/>
                <w:sz w:val="22"/>
              </w:rPr>
              <w:t>数量</w:t>
            </w:r>
          </w:p>
        </w:tc>
        <w:tc>
          <w:tcPr>
            <w:tcW w:w="956" w:type="pct"/>
            <w:vAlign w:val="center"/>
          </w:tcPr>
          <w:p w:rsidR="00653B28" w:rsidRDefault="00653B28" w:rsidP="00356AC4">
            <w:pPr>
              <w:adjustRightInd w:val="0"/>
              <w:snapToGrid w:val="0"/>
              <w:jc w:val="center"/>
              <w:rPr>
                <w:b/>
                <w:bCs/>
                <w:sz w:val="22"/>
              </w:rPr>
            </w:pPr>
            <w:r>
              <w:rPr>
                <w:b/>
                <w:bCs/>
                <w:sz w:val="22"/>
              </w:rPr>
              <w:t>供货期</w:t>
            </w:r>
          </w:p>
        </w:tc>
        <w:tc>
          <w:tcPr>
            <w:tcW w:w="507" w:type="pct"/>
            <w:vAlign w:val="center"/>
          </w:tcPr>
          <w:p w:rsidR="00653B28" w:rsidRDefault="00653B28" w:rsidP="00356AC4">
            <w:pPr>
              <w:adjustRightInd w:val="0"/>
              <w:snapToGrid w:val="0"/>
              <w:jc w:val="center"/>
              <w:rPr>
                <w:b/>
                <w:bCs/>
                <w:sz w:val="22"/>
              </w:rPr>
            </w:pPr>
            <w:r>
              <w:rPr>
                <w:b/>
                <w:bCs/>
                <w:sz w:val="22"/>
              </w:rPr>
              <w:t>质保期</w:t>
            </w:r>
          </w:p>
        </w:tc>
        <w:tc>
          <w:tcPr>
            <w:tcW w:w="445" w:type="pct"/>
            <w:vAlign w:val="center"/>
          </w:tcPr>
          <w:p w:rsidR="00653B28" w:rsidRDefault="00653B28" w:rsidP="00356AC4">
            <w:pPr>
              <w:adjustRightInd w:val="0"/>
              <w:snapToGrid w:val="0"/>
              <w:jc w:val="center"/>
              <w:rPr>
                <w:b/>
                <w:bCs/>
                <w:sz w:val="22"/>
              </w:rPr>
            </w:pPr>
            <w:r>
              <w:rPr>
                <w:b/>
                <w:bCs/>
                <w:sz w:val="22"/>
              </w:rPr>
              <w:t>备注</w:t>
            </w:r>
          </w:p>
        </w:tc>
      </w:tr>
      <w:tr w:rsidR="00653B28" w:rsidTr="00356AC4">
        <w:trPr>
          <w:trHeight w:val="567"/>
          <w:jc w:val="center"/>
        </w:trPr>
        <w:tc>
          <w:tcPr>
            <w:tcW w:w="297" w:type="pct"/>
            <w:vAlign w:val="center"/>
          </w:tcPr>
          <w:p w:rsidR="00653B28" w:rsidRDefault="00653B28" w:rsidP="00356AC4">
            <w:pPr>
              <w:adjustRightInd w:val="0"/>
              <w:snapToGrid w:val="0"/>
              <w:jc w:val="center"/>
              <w:rPr>
                <w:bCs/>
                <w:sz w:val="22"/>
              </w:rPr>
            </w:pPr>
            <w:r>
              <w:rPr>
                <w:rFonts w:hint="eastAsia"/>
                <w:bCs/>
                <w:sz w:val="22"/>
              </w:rPr>
              <w:t>1</w:t>
            </w:r>
          </w:p>
        </w:tc>
        <w:tc>
          <w:tcPr>
            <w:tcW w:w="722" w:type="pct"/>
            <w:vAlign w:val="center"/>
          </w:tcPr>
          <w:p w:rsidR="00653B28" w:rsidRDefault="00653B28" w:rsidP="00356AC4">
            <w:pPr>
              <w:adjustRightInd w:val="0"/>
              <w:snapToGrid w:val="0"/>
              <w:jc w:val="center"/>
              <w:rPr>
                <w:b/>
                <w:bCs/>
                <w:sz w:val="22"/>
              </w:rPr>
            </w:pPr>
            <w:r>
              <w:rPr>
                <w:rFonts w:hint="eastAsia"/>
                <w:bCs/>
                <w:sz w:val="22"/>
              </w:rPr>
              <w:t>皮肤激光治疗仪</w:t>
            </w:r>
          </w:p>
        </w:tc>
        <w:tc>
          <w:tcPr>
            <w:tcW w:w="540" w:type="pct"/>
            <w:vAlign w:val="center"/>
          </w:tcPr>
          <w:p w:rsidR="00653B28" w:rsidRPr="00442102" w:rsidRDefault="00653B28" w:rsidP="00356AC4">
            <w:pPr>
              <w:adjustRightInd w:val="0"/>
              <w:snapToGrid w:val="0"/>
              <w:jc w:val="center"/>
              <w:rPr>
                <w:sz w:val="22"/>
              </w:rPr>
            </w:pPr>
            <w:r>
              <w:rPr>
                <w:rFonts w:hint="eastAsia"/>
                <w:bCs/>
                <w:sz w:val="22"/>
              </w:rPr>
              <w:t>II</w:t>
            </w:r>
            <w:r>
              <w:rPr>
                <w:rFonts w:hint="eastAsia"/>
                <w:bCs/>
                <w:sz w:val="22"/>
              </w:rPr>
              <w:t>类或</w:t>
            </w:r>
            <w:r>
              <w:rPr>
                <w:rFonts w:hint="eastAsia"/>
                <w:bCs/>
                <w:sz w:val="22"/>
              </w:rPr>
              <w:t>III</w:t>
            </w:r>
            <w:r>
              <w:rPr>
                <w:bCs/>
                <w:sz w:val="22"/>
              </w:rPr>
              <w:t>类</w:t>
            </w:r>
          </w:p>
        </w:tc>
        <w:tc>
          <w:tcPr>
            <w:tcW w:w="1162" w:type="pct"/>
            <w:vAlign w:val="center"/>
          </w:tcPr>
          <w:p w:rsidR="00653B28" w:rsidRDefault="00653B28" w:rsidP="00356AC4">
            <w:pPr>
              <w:adjustRightInd w:val="0"/>
              <w:snapToGrid w:val="0"/>
              <w:jc w:val="center"/>
              <w:rPr>
                <w:b/>
                <w:bCs/>
                <w:sz w:val="22"/>
              </w:rPr>
            </w:pPr>
            <w:r>
              <w:rPr>
                <w:rFonts w:hint="eastAsia"/>
                <w:sz w:val="22"/>
              </w:rPr>
              <w:t>详见</w:t>
            </w:r>
            <w:r>
              <w:rPr>
                <w:sz w:val="22"/>
              </w:rPr>
              <w:t>9.2.2</w:t>
            </w:r>
          </w:p>
        </w:tc>
        <w:tc>
          <w:tcPr>
            <w:tcW w:w="371" w:type="pct"/>
            <w:vAlign w:val="center"/>
          </w:tcPr>
          <w:p w:rsidR="00653B28" w:rsidRDefault="00653B28" w:rsidP="00356AC4">
            <w:pPr>
              <w:adjustRightInd w:val="0"/>
              <w:snapToGrid w:val="0"/>
              <w:jc w:val="center"/>
              <w:rPr>
                <w:b/>
                <w:bCs/>
                <w:sz w:val="22"/>
              </w:rPr>
            </w:pPr>
            <w:r>
              <w:rPr>
                <w:rFonts w:hint="eastAsia"/>
                <w:bCs/>
                <w:sz w:val="22"/>
              </w:rPr>
              <w:t>1</w:t>
            </w:r>
            <w:r>
              <w:rPr>
                <w:rFonts w:hint="eastAsia"/>
                <w:bCs/>
                <w:sz w:val="22"/>
              </w:rPr>
              <w:t>套</w:t>
            </w:r>
          </w:p>
        </w:tc>
        <w:tc>
          <w:tcPr>
            <w:tcW w:w="956" w:type="pct"/>
            <w:vAlign w:val="center"/>
          </w:tcPr>
          <w:p w:rsidR="00653B28" w:rsidRDefault="00653B28" w:rsidP="00356AC4">
            <w:pPr>
              <w:adjustRightInd w:val="0"/>
              <w:snapToGrid w:val="0"/>
              <w:jc w:val="left"/>
              <w:rPr>
                <w:bCs/>
                <w:sz w:val="22"/>
              </w:rPr>
            </w:pPr>
            <w:r>
              <w:rPr>
                <w:sz w:val="22"/>
              </w:rPr>
              <w:t>合同签订后</w:t>
            </w:r>
            <w:r>
              <w:rPr>
                <w:rFonts w:hint="eastAsia"/>
                <w:sz w:val="22"/>
              </w:rPr>
              <w:t>30</w:t>
            </w:r>
            <w:r>
              <w:rPr>
                <w:sz w:val="22"/>
              </w:rPr>
              <w:t>天内完成设备交付</w:t>
            </w:r>
            <w:r>
              <w:rPr>
                <w:rFonts w:hint="eastAsia"/>
                <w:sz w:val="22"/>
              </w:rPr>
              <w:t>、</w:t>
            </w:r>
            <w:r>
              <w:rPr>
                <w:sz w:val="22"/>
              </w:rPr>
              <w:t>安装</w:t>
            </w:r>
            <w:r>
              <w:rPr>
                <w:rFonts w:hint="eastAsia"/>
                <w:sz w:val="22"/>
              </w:rPr>
              <w:t>、</w:t>
            </w:r>
            <w:r>
              <w:rPr>
                <w:sz w:val="22"/>
              </w:rPr>
              <w:t>培训</w:t>
            </w:r>
          </w:p>
        </w:tc>
        <w:tc>
          <w:tcPr>
            <w:tcW w:w="507" w:type="pct"/>
            <w:vAlign w:val="center"/>
          </w:tcPr>
          <w:p w:rsidR="00653B28" w:rsidRDefault="00653B28" w:rsidP="00356AC4">
            <w:pPr>
              <w:adjustRightInd w:val="0"/>
              <w:snapToGrid w:val="0"/>
              <w:jc w:val="center"/>
              <w:rPr>
                <w:b/>
                <w:bCs/>
                <w:sz w:val="22"/>
              </w:rPr>
            </w:pPr>
            <w:r>
              <w:rPr>
                <w:sz w:val="22"/>
              </w:rPr>
              <w:t>≥</w:t>
            </w:r>
            <w:r>
              <w:rPr>
                <w:rFonts w:hint="eastAsia"/>
                <w:sz w:val="22"/>
              </w:rPr>
              <w:t>3</w:t>
            </w:r>
            <w:r>
              <w:rPr>
                <w:sz w:val="22"/>
              </w:rPr>
              <w:t>年整机保修</w:t>
            </w:r>
          </w:p>
        </w:tc>
        <w:tc>
          <w:tcPr>
            <w:tcW w:w="445" w:type="pct"/>
            <w:vAlign w:val="center"/>
          </w:tcPr>
          <w:p w:rsidR="00653B28" w:rsidRDefault="00653B28" w:rsidP="00356AC4">
            <w:pPr>
              <w:adjustRightInd w:val="0"/>
              <w:snapToGrid w:val="0"/>
              <w:rPr>
                <w:b/>
                <w:bCs/>
                <w:sz w:val="22"/>
              </w:rPr>
            </w:pPr>
          </w:p>
        </w:tc>
      </w:tr>
    </w:tbl>
    <w:p w:rsidR="00653B28" w:rsidRDefault="00653B28" w:rsidP="0065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653B28" w:rsidRDefault="00653B28" w:rsidP="00653B28">
      <w:pPr>
        <w:snapToGrid w:val="0"/>
        <w:ind w:firstLineChars="200" w:firstLine="440"/>
        <w:rPr>
          <w:sz w:val="22"/>
        </w:rPr>
      </w:pPr>
      <w:r>
        <w:rPr>
          <w:sz w:val="22"/>
        </w:rPr>
        <w:t xml:space="preserve">9.2 </w:t>
      </w:r>
      <w:r>
        <w:rPr>
          <w:sz w:val="22"/>
        </w:rPr>
        <w:t>设备技术参数</w:t>
      </w:r>
    </w:p>
    <w:p w:rsidR="00653B28" w:rsidRDefault="00653B28" w:rsidP="00653B28">
      <w:pPr>
        <w:adjustRightInd w:val="0"/>
        <w:snapToGrid w:val="0"/>
        <w:ind w:firstLineChars="200" w:firstLine="440"/>
        <w:rPr>
          <w:sz w:val="22"/>
        </w:rPr>
      </w:pPr>
      <w:r>
        <w:rPr>
          <w:sz w:val="22"/>
        </w:rPr>
        <w:t xml:space="preserve">9.2.1 </w:t>
      </w:r>
      <w:r>
        <w:rPr>
          <w:sz w:val="22"/>
        </w:rPr>
        <w:t>用途描述：</w:t>
      </w:r>
      <w:r>
        <w:rPr>
          <w:rFonts w:hint="eastAsia"/>
          <w:bCs/>
          <w:sz w:val="22"/>
        </w:rPr>
        <w:t>用于各种表浅血管病变，色素性病变，皮肤年轻化，皮肤重建，痤疮瘢痕，外伤瘢痕，紧致肌肤，膨胀纹非剥脱等治疗。</w:t>
      </w:r>
    </w:p>
    <w:p w:rsidR="00653B28" w:rsidRDefault="00653B28" w:rsidP="00653B28">
      <w:pPr>
        <w:adjustRightInd w:val="0"/>
        <w:snapToGrid w:val="0"/>
        <w:ind w:firstLineChars="200" w:firstLine="440"/>
        <w:rPr>
          <w:sz w:val="22"/>
        </w:rPr>
      </w:pPr>
      <w:r>
        <w:rPr>
          <w:sz w:val="22"/>
        </w:rPr>
        <w:t xml:space="preserve">9.2.2 </w:t>
      </w:r>
      <w:r>
        <w:rPr>
          <w:sz w:val="22"/>
        </w:rPr>
        <w:t>具体技术参数指标要求</w:t>
      </w:r>
    </w:p>
    <w:tbl>
      <w:tblPr>
        <w:tblStyle w:val="afffffffffc"/>
        <w:tblW w:w="0" w:type="auto"/>
        <w:tblLook w:val="04A0" w:firstRow="1" w:lastRow="0" w:firstColumn="1" w:lastColumn="0" w:noHBand="0" w:noVBand="1"/>
      </w:tblPr>
      <w:tblGrid>
        <w:gridCol w:w="8522"/>
      </w:tblGrid>
      <w:tr w:rsidR="00653B28" w:rsidTr="00356AC4">
        <w:tc>
          <w:tcPr>
            <w:tcW w:w="9854" w:type="dxa"/>
          </w:tcPr>
          <w:p w:rsidR="00653B28" w:rsidRDefault="00653B28" w:rsidP="00356AC4">
            <w:pPr>
              <w:spacing w:line="276" w:lineRule="auto"/>
              <w:rPr>
                <w:sz w:val="22"/>
              </w:rPr>
            </w:pPr>
            <w:r>
              <w:rPr>
                <w:sz w:val="22"/>
              </w:rPr>
              <w:t>1</w:t>
            </w:r>
            <w:r>
              <w:rPr>
                <w:sz w:val="22"/>
              </w:rPr>
              <w:t>、具备强脉冲光技术：</w:t>
            </w:r>
          </w:p>
          <w:p w:rsidR="00653B28" w:rsidRDefault="00653B28" w:rsidP="00356AC4">
            <w:pPr>
              <w:spacing w:line="276" w:lineRule="auto"/>
              <w:rPr>
                <w:sz w:val="22"/>
              </w:rPr>
            </w:pPr>
            <w:r>
              <w:rPr>
                <w:sz w:val="22"/>
              </w:rPr>
              <w:t xml:space="preserve">1.1  </w:t>
            </w:r>
            <w:r>
              <w:rPr>
                <w:sz w:val="22"/>
              </w:rPr>
              <w:t>波长</w:t>
            </w:r>
            <w:r>
              <w:rPr>
                <w:sz w:val="22"/>
              </w:rPr>
              <w:t>400-1200nm</w:t>
            </w:r>
            <w:r>
              <w:rPr>
                <w:sz w:val="22"/>
              </w:rPr>
              <w:t>；</w:t>
            </w:r>
          </w:p>
          <w:p w:rsidR="00653B28" w:rsidRDefault="00653B28" w:rsidP="00356AC4">
            <w:pPr>
              <w:spacing w:line="276" w:lineRule="auto"/>
              <w:rPr>
                <w:sz w:val="22"/>
              </w:rPr>
            </w:pPr>
            <w:r>
              <w:rPr>
                <w:sz w:val="22"/>
              </w:rPr>
              <w:t xml:space="preserve">1.2  </w:t>
            </w:r>
            <w:r>
              <w:rPr>
                <w:sz w:val="22"/>
              </w:rPr>
              <w:t>单头设计，可随意搭配</w:t>
            </w:r>
            <w:r>
              <w:rPr>
                <w:sz w:val="22"/>
              </w:rPr>
              <w:t>≥6</w:t>
            </w:r>
            <w:r>
              <w:rPr>
                <w:sz w:val="22"/>
              </w:rPr>
              <w:t>个不同波长的滤光片；</w:t>
            </w:r>
            <w:r>
              <w:rPr>
                <w:sz w:val="22"/>
              </w:rPr>
              <w:t xml:space="preserve"> </w:t>
            </w:r>
          </w:p>
          <w:p w:rsidR="00653B28" w:rsidRDefault="00653B28" w:rsidP="00356AC4">
            <w:pPr>
              <w:spacing w:line="276" w:lineRule="auto"/>
              <w:rPr>
                <w:sz w:val="22"/>
              </w:rPr>
            </w:pPr>
            <w:r>
              <w:rPr>
                <w:sz w:val="22"/>
              </w:rPr>
              <w:t xml:space="preserve">1.3  </w:t>
            </w:r>
            <w:r>
              <w:rPr>
                <w:sz w:val="22"/>
              </w:rPr>
              <w:t>具备不关机更换滤光片技术；</w:t>
            </w:r>
          </w:p>
          <w:p w:rsidR="00653B28" w:rsidRDefault="00653B28" w:rsidP="00356AC4">
            <w:pPr>
              <w:spacing w:line="276" w:lineRule="auto"/>
              <w:rPr>
                <w:sz w:val="22"/>
              </w:rPr>
            </w:pPr>
            <w:r>
              <w:rPr>
                <w:sz w:val="22"/>
              </w:rPr>
              <w:t xml:space="preserve">1.4  </w:t>
            </w:r>
            <w:r>
              <w:rPr>
                <w:sz w:val="22"/>
              </w:rPr>
              <w:t>具备脉冲均匀方形波，脉冲方波均一稳定，脉冲始端无能量尖峰，脉冲末端无衰减；</w:t>
            </w:r>
          </w:p>
          <w:p w:rsidR="00653B28" w:rsidRDefault="00653B28" w:rsidP="00356AC4">
            <w:pPr>
              <w:spacing w:line="276" w:lineRule="auto"/>
              <w:rPr>
                <w:sz w:val="22"/>
              </w:rPr>
            </w:pPr>
            <w:r>
              <w:rPr>
                <w:sz w:val="22"/>
              </w:rPr>
              <w:t xml:space="preserve">1.5  </w:t>
            </w:r>
            <w:r>
              <w:rPr>
                <w:sz w:val="22"/>
              </w:rPr>
              <w:t>手具的能量密度</w:t>
            </w:r>
            <w:r>
              <w:rPr>
                <w:sz w:val="22"/>
              </w:rPr>
              <w:t>≥35J/cm</w:t>
            </w:r>
            <w:r>
              <w:rPr>
                <w:sz w:val="22"/>
                <w:vertAlign w:val="superscript"/>
              </w:rPr>
              <w:t>2</w:t>
            </w:r>
            <w:r>
              <w:rPr>
                <w:sz w:val="22"/>
              </w:rPr>
              <w:t>；</w:t>
            </w:r>
          </w:p>
          <w:p w:rsidR="00653B28" w:rsidRDefault="00653B28" w:rsidP="00356AC4">
            <w:pPr>
              <w:spacing w:line="276" w:lineRule="auto"/>
              <w:rPr>
                <w:sz w:val="22"/>
              </w:rPr>
            </w:pPr>
            <w:r>
              <w:rPr>
                <w:sz w:val="22"/>
              </w:rPr>
              <w:t xml:space="preserve">1.6  </w:t>
            </w:r>
            <w:r>
              <w:rPr>
                <w:sz w:val="22"/>
              </w:rPr>
              <w:t>脉宽：</w:t>
            </w:r>
            <w:r>
              <w:rPr>
                <w:sz w:val="22"/>
              </w:rPr>
              <w:t>4-20ms</w:t>
            </w:r>
            <w:r>
              <w:rPr>
                <w:sz w:val="22"/>
              </w:rPr>
              <w:t>连续可调，连续脉冲宽度，非固定脉宽，可视可调；</w:t>
            </w:r>
          </w:p>
          <w:p w:rsidR="00653B28" w:rsidRDefault="00653B28" w:rsidP="00356AC4">
            <w:pPr>
              <w:spacing w:line="276" w:lineRule="auto"/>
              <w:rPr>
                <w:sz w:val="22"/>
              </w:rPr>
            </w:pPr>
            <w:r>
              <w:rPr>
                <w:sz w:val="22"/>
              </w:rPr>
              <w:t>2</w:t>
            </w:r>
            <w:r>
              <w:rPr>
                <w:sz w:val="22"/>
              </w:rPr>
              <w:t>、具备脉冲延迟技术：</w:t>
            </w:r>
          </w:p>
          <w:p w:rsidR="00653B28" w:rsidRDefault="00653B28" w:rsidP="00356AC4">
            <w:pPr>
              <w:spacing w:line="276" w:lineRule="auto"/>
              <w:rPr>
                <w:sz w:val="22"/>
              </w:rPr>
            </w:pPr>
            <w:r>
              <w:rPr>
                <w:sz w:val="22"/>
              </w:rPr>
              <w:t xml:space="preserve">2.1  </w:t>
            </w:r>
            <w:r>
              <w:rPr>
                <w:sz w:val="22"/>
              </w:rPr>
              <w:t>脉冲延迟：</w:t>
            </w:r>
            <w:r>
              <w:rPr>
                <w:sz w:val="22"/>
              </w:rPr>
              <w:t>5-150ms</w:t>
            </w:r>
            <w:r>
              <w:rPr>
                <w:sz w:val="22"/>
              </w:rPr>
              <w:t>连续步调可视可调；</w:t>
            </w:r>
          </w:p>
          <w:p w:rsidR="00653B28" w:rsidRDefault="00653B28" w:rsidP="00356AC4">
            <w:pPr>
              <w:spacing w:line="276" w:lineRule="auto"/>
              <w:rPr>
                <w:sz w:val="22"/>
              </w:rPr>
            </w:pPr>
            <w:r>
              <w:rPr>
                <w:sz w:val="22"/>
              </w:rPr>
              <w:t xml:space="preserve">2.2  </w:t>
            </w:r>
            <w:r>
              <w:rPr>
                <w:sz w:val="22"/>
              </w:rPr>
              <w:t>脉冲方式：多个同步脉冲，脉冲延迟可视可调；</w:t>
            </w:r>
          </w:p>
          <w:p w:rsidR="00653B28" w:rsidRDefault="00653B28" w:rsidP="00356AC4">
            <w:pPr>
              <w:spacing w:line="276" w:lineRule="auto"/>
              <w:rPr>
                <w:sz w:val="22"/>
              </w:rPr>
            </w:pPr>
            <w:r>
              <w:rPr>
                <w:sz w:val="22"/>
              </w:rPr>
              <w:t xml:space="preserve">2.3  </w:t>
            </w:r>
            <w:r>
              <w:rPr>
                <w:sz w:val="22"/>
              </w:rPr>
              <w:t>频率：可达到</w:t>
            </w:r>
            <w:r>
              <w:rPr>
                <w:sz w:val="22"/>
              </w:rPr>
              <w:t>1Hz</w:t>
            </w:r>
          </w:p>
          <w:p w:rsidR="00653B28" w:rsidRDefault="00653B28" w:rsidP="00356AC4">
            <w:pPr>
              <w:spacing w:line="276" w:lineRule="auto"/>
              <w:rPr>
                <w:sz w:val="22"/>
              </w:rPr>
            </w:pPr>
            <w:r>
              <w:rPr>
                <w:sz w:val="22"/>
              </w:rPr>
              <w:t xml:space="preserve">2.4  </w:t>
            </w:r>
            <w:r>
              <w:rPr>
                <w:sz w:val="22"/>
              </w:rPr>
              <w:t>光斑大小：</w:t>
            </w:r>
            <w:r>
              <w:rPr>
                <w:sz w:val="22"/>
              </w:rPr>
              <w:t>≥15×35mm</w:t>
            </w:r>
            <w:r>
              <w:rPr>
                <w:sz w:val="22"/>
              </w:rPr>
              <w:t>，和</w:t>
            </w:r>
            <w:r>
              <w:rPr>
                <w:sz w:val="22"/>
              </w:rPr>
              <w:t>≤8×15mm</w:t>
            </w:r>
            <w:r>
              <w:rPr>
                <w:sz w:val="22"/>
              </w:rPr>
              <w:t>；</w:t>
            </w:r>
          </w:p>
          <w:p w:rsidR="00653B28" w:rsidRDefault="00653B28" w:rsidP="00356AC4">
            <w:pPr>
              <w:spacing w:line="276" w:lineRule="auto"/>
              <w:rPr>
                <w:sz w:val="22"/>
              </w:rPr>
            </w:pPr>
            <w:r>
              <w:rPr>
                <w:sz w:val="22"/>
              </w:rPr>
              <w:t xml:space="preserve">2.5  </w:t>
            </w:r>
            <w:r>
              <w:rPr>
                <w:sz w:val="22"/>
              </w:rPr>
              <w:t>冷却方式：持续接触式冷却；</w:t>
            </w:r>
          </w:p>
          <w:p w:rsidR="00653B28" w:rsidRDefault="00653B28" w:rsidP="00356AC4">
            <w:pPr>
              <w:spacing w:line="276" w:lineRule="auto"/>
              <w:rPr>
                <w:sz w:val="22"/>
              </w:rPr>
            </w:pPr>
            <w:r>
              <w:rPr>
                <w:sz w:val="22"/>
              </w:rPr>
              <w:t xml:space="preserve">2.6  </w:t>
            </w:r>
            <w:r>
              <w:rPr>
                <w:sz w:val="22"/>
              </w:rPr>
              <w:t>具备</w:t>
            </w:r>
            <w:r>
              <w:rPr>
                <w:sz w:val="22"/>
              </w:rPr>
              <w:t>400-600</w:t>
            </w:r>
            <w:r>
              <w:rPr>
                <w:sz w:val="22"/>
              </w:rPr>
              <w:t>和</w:t>
            </w:r>
            <w:r>
              <w:rPr>
                <w:sz w:val="22"/>
              </w:rPr>
              <w:t>800-1200nm</w:t>
            </w:r>
            <w:r>
              <w:rPr>
                <w:sz w:val="22"/>
              </w:rPr>
              <w:t>、</w:t>
            </w:r>
            <w:r>
              <w:rPr>
                <w:sz w:val="22"/>
              </w:rPr>
              <w:t>530-650</w:t>
            </w:r>
            <w:r>
              <w:rPr>
                <w:sz w:val="22"/>
              </w:rPr>
              <w:t>和</w:t>
            </w:r>
            <w:r>
              <w:rPr>
                <w:sz w:val="22"/>
              </w:rPr>
              <w:t>900-1200nm</w:t>
            </w:r>
            <w:r>
              <w:rPr>
                <w:sz w:val="22"/>
              </w:rPr>
              <w:t>双波滤光片技术；</w:t>
            </w:r>
          </w:p>
          <w:p w:rsidR="00653B28" w:rsidRDefault="00653B28" w:rsidP="00356AC4">
            <w:pPr>
              <w:spacing w:line="276" w:lineRule="auto"/>
              <w:rPr>
                <w:sz w:val="22"/>
              </w:rPr>
            </w:pPr>
            <w:r>
              <w:rPr>
                <w:sz w:val="22"/>
              </w:rPr>
              <w:t xml:space="preserve">2.7  </w:t>
            </w:r>
            <w:r>
              <w:rPr>
                <w:sz w:val="22"/>
              </w:rPr>
              <w:t>操作界面上可调出多个脉冲数：</w:t>
            </w:r>
            <w:r>
              <w:rPr>
                <w:sz w:val="22"/>
              </w:rPr>
              <w:t>1-3</w:t>
            </w:r>
            <w:r>
              <w:rPr>
                <w:sz w:val="22"/>
              </w:rPr>
              <w:t>个脉冲可选；</w:t>
            </w:r>
          </w:p>
          <w:p w:rsidR="00653B28" w:rsidRDefault="00653B28" w:rsidP="00356AC4">
            <w:pPr>
              <w:spacing w:line="276" w:lineRule="auto"/>
              <w:rPr>
                <w:sz w:val="22"/>
              </w:rPr>
            </w:pPr>
            <w:r>
              <w:rPr>
                <w:sz w:val="22"/>
              </w:rPr>
              <w:t>3</w:t>
            </w:r>
            <w:r>
              <w:rPr>
                <w:sz w:val="22"/>
              </w:rPr>
              <w:t>、具备非剥脱光纤无创点阵功能：</w:t>
            </w:r>
          </w:p>
          <w:p w:rsidR="00653B28" w:rsidRDefault="00653B28" w:rsidP="00356AC4">
            <w:pPr>
              <w:spacing w:line="276" w:lineRule="auto"/>
              <w:rPr>
                <w:sz w:val="22"/>
              </w:rPr>
            </w:pPr>
            <w:r>
              <w:rPr>
                <w:sz w:val="22"/>
              </w:rPr>
              <w:t xml:space="preserve">3.1  </w:t>
            </w:r>
            <w:r>
              <w:rPr>
                <w:sz w:val="22"/>
              </w:rPr>
              <w:t>非剥脱激光波长</w:t>
            </w:r>
            <w:r>
              <w:rPr>
                <w:sz w:val="22"/>
              </w:rPr>
              <w:t>≥1550nm</w:t>
            </w:r>
            <w:r>
              <w:rPr>
                <w:sz w:val="22"/>
              </w:rPr>
              <w:t>；</w:t>
            </w:r>
          </w:p>
          <w:p w:rsidR="00653B28" w:rsidRDefault="00653B28" w:rsidP="00356AC4">
            <w:pPr>
              <w:spacing w:line="276" w:lineRule="auto"/>
              <w:rPr>
                <w:sz w:val="22"/>
              </w:rPr>
            </w:pPr>
            <w:r>
              <w:rPr>
                <w:sz w:val="22"/>
              </w:rPr>
              <w:t xml:space="preserve">3.2  </w:t>
            </w:r>
            <w:r>
              <w:rPr>
                <w:sz w:val="22"/>
              </w:rPr>
              <w:t>具备冷扫描技术；</w:t>
            </w:r>
          </w:p>
          <w:p w:rsidR="00653B28" w:rsidRDefault="00653B28" w:rsidP="00356AC4">
            <w:pPr>
              <w:spacing w:line="276" w:lineRule="auto"/>
              <w:rPr>
                <w:sz w:val="22"/>
              </w:rPr>
            </w:pPr>
            <w:r>
              <w:rPr>
                <w:sz w:val="22"/>
              </w:rPr>
              <w:t xml:space="preserve">3.3  </w:t>
            </w:r>
            <w:r>
              <w:rPr>
                <w:sz w:val="22"/>
              </w:rPr>
              <w:t>能量：</w:t>
            </w:r>
            <w:r>
              <w:rPr>
                <w:sz w:val="22"/>
              </w:rPr>
              <w:t>10-70mJ/</w:t>
            </w:r>
            <w:r>
              <w:rPr>
                <w:sz w:val="22"/>
              </w:rPr>
              <w:t>束；</w:t>
            </w:r>
          </w:p>
          <w:p w:rsidR="00653B28" w:rsidRDefault="00653B28" w:rsidP="00356AC4">
            <w:pPr>
              <w:spacing w:line="276" w:lineRule="auto"/>
              <w:rPr>
                <w:sz w:val="22"/>
              </w:rPr>
            </w:pPr>
            <w:r>
              <w:rPr>
                <w:sz w:val="22"/>
              </w:rPr>
              <w:t xml:space="preserve">3.4  </w:t>
            </w:r>
            <w:r>
              <w:rPr>
                <w:sz w:val="22"/>
              </w:rPr>
              <w:t>光斑面积：</w:t>
            </w:r>
            <w:r>
              <w:rPr>
                <w:sz w:val="22"/>
              </w:rPr>
              <w:t>≥18mm</w:t>
            </w:r>
            <w:r>
              <w:rPr>
                <w:sz w:val="22"/>
              </w:rPr>
              <w:t>；</w:t>
            </w:r>
          </w:p>
          <w:p w:rsidR="00653B28" w:rsidRDefault="00653B28" w:rsidP="00356AC4">
            <w:pPr>
              <w:spacing w:line="276" w:lineRule="auto"/>
              <w:rPr>
                <w:sz w:val="22"/>
              </w:rPr>
            </w:pPr>
            <w:r>
              <w:rPr>
                <w:sz w:val="22"/>
              </w:rPr>
              <w:t xml:space="preserve">3.5  </w:t>
            </w:r>
            <w:r>
              <w:rPr>
                <w:sz w:val="22"/>
              </w:rPr>
              <w:t>密度：</w:t>
            </w:r>
            <w:r>
              <w:rPr>
                <w:sz w:val="22"/>
              </w:rPr>
              <w:t>≥500</w:t>
            </w:r>
            <w:r>
              <w:rPr>
                <w:sz w:val="22"/>
              </w:rPr>
              <w:t>光束</w:t>
            </w:r>
            <w:r>
              <w:rPr>
                <w:sz w:val="22"/>
              </w:rPr>
              <w:t>/cm</w:t>
            </w:r>
            <w:r>
              <w:rPr>
                <w:sz w:val="22"/>
                <w:vertAlign w:val="superscript"/>
              </w:rPr>
              <w:t>2</w:t>
            </w:r>
          </w:p>
          <w:p w:rsidR="00653B28" w:rsidRDefault="00653B28" w:rsidP="00356AC4">
            <w:pPr>
              <w:spacing w:line="276" w:lineRule="auto"/>
              <w:rPr>
                <w:sz w:val="22"/>
              </w:rPr>
            </w:pPr>
            <w:r>
              <w:rPr>
                <w:sz w:val="22"/>
              </w:rPr>
              <w:t xml:space="preserve">3.6  </w:t>
            </w:r>
            <w:r>
              <w:rPr>
                <w:sz w:val="22"/>
              </w:rPr>
              <w:t>冷却方式：持续接触式冷却；</w:t>
            </w:r>
          </w:p>
          <w:p w:rsidR="00653B28" w:rsidRPr="00442102" w:rsidRDefault="00653B28" w:rsidP="00356AC4">
            <w:pPr>
              <w:spacing w:line="276" w:lineRule="auto"/>
              <w:rPr>
                <w:sz w:val="22"/>
              </w:rPr>
            </w:pPr>
            <w:r w:rsidRPr="00442102">
              <w:rPr>
                <w:sz w:val="22"/>
              </w:rPr>
              <w:t>4</w:t>
            </w:r>
            <w:r w:rsidRPr="00442102">
              <w:rPr>
                <w:rFonts w:hint="eastAsia"/>
                <w:sz w:val="22"/>
              </w:rPr>
              <w:t>、系统软件终身免费升级；</w:t>
            </w:r>
          </w:p>
          <w:p w:rsidR="00653B28" w:rsidRPr="00442102" w:rsidRDefault="00653B28" w:rsidP="00356AC4">
            <w:pPr>
              <w:spacing w:line="276" w:lineRule="auto"/>
              <w:rPr>
                <w:sz w:val="22"/>
              </w:rPr>
            </w:pPr>
            <w:r w:rsidRPr="00442102">
              <w:rPr>
                <w:sz w:val="22"/>
              </w:rPr>
              <w:t>5</w:t>
            </w:r>
            <w:r w:rsidRPr="00442102">
              <w:rPr>
                <w:rFonts w:hint="eastAsia"/>
                <w:sz w:val="22"/>
              </w:rPr>
              <w:t>、合同签订后设备交付，安装，培训需</w:t>
            </w:r>
            <w:r w:rsidRPr="00442102">
              <w:rPr>
                <w:rFonts w:hint="eastAsia"/>
                <w:sz w:val="22"/>
              </w:rPr>
              <w:t>30</w:t>
            </w:r>
            <w:r w:rsidRPr="00442102">
              <w:rPr>
                <w:rFonts w:hint="eastAsia"/>
                <w:sz w:val="22"/>
              </w:rPr>
              <w:t>天内完成；</w:t>
            </w:r>
          </w:p>
          <w:p w:rsidR="00653B28" w:rsidRDefault="00653B28" w:rsidP="00356AC4">
            <w:pPr>
              <w:spacing w:line="276" w:lineRule="auto"/>
              <w:rPr>
                <w:sz w:val="22"/>
              </w:rPr>
            </w:pPr>
            <w:r w:rsidRPr="00442102">
              <w:rPr>
                <w:sz w:val="22"/>
              </w:rPr>
              <w:t>6</w:t>
            </w:r>
            <w:r w:rsidRPr="00442102">
              <w:rPr>
                <w:rFonts w:hint="eastAsia"/>
                <w:sz w:val="22"/>
              </w:rPr>
              <w:t>、设备保修年限为≥</w:t>
            </w:r>
            <w:r w:rsidRPr="00442102">
              <w:rPr>
                <w:rFonts w:hint="eastAsia"/>
                <w:sz w:val="22"/>
              </w:rPr>
              <w:t>3</w:t>
            </w:r>
            <w:r w:rsidRPr="00442102">
              <w:rPr>
                <w:rFonts w:hint="eastAsia"/>
                <w:sz w:val="22"/>
              </w:rPr>
              <w:t>年整机保修并可提供完善的售后配套服务。</w:t>
            </w:r>
          </w:p>
        </w:tc>
      </w:tr>
    </w:tbl>
    <w:p w:rsidR="00653B28" w:rsidRDefault="00653B28" w:rsidP="00653B28">
      <w:pPr>
        <w:snapToGrid w:val="0"/>
        <w:ind w:firstLineChars="200" w:firstLine="440"/>
        <w:rPr>
          <w:sz w:val="22"/>
        </w:rPr>
      </w:pPr>
      <w:r>
        <w:rPr>
          <w:sz w:val="22"/>
        </w:rPr>
        <w:t xml:space="preserve">9.3 </w:t>
      </w:r>
      <w:r>
        <w:rPr>
          <w:sz w:val="22"/>
        </w:rPr>
        <w:t>安装调试要求及备品备件或配件报价等要求</w:t>
      </w:r>
    </w:p>
    <w:p w:rsidR="00653B28" w:rsidRDefault="00653B28" w:rsidP="00653B28">
      <w:pPr>
        <w:snapToGrid w:val="0"/>
        <w:ind w:firstLineChars="200" w:firstLine="440"/>
        <w:rPr>
          <w:sz w:val="22"/>
        </w:rPr>
      </w:pPr>
      <w:r>
        <w:rPr>
          <w:rStyle w:val="afffffffffd"/>
          <w:sz w:val="22"/>
        </w:rPr>
        <w:t>9.3.1</w:t>
      </w:r>
      <w:r>
        <w:rPr>
          <w:rStyle w:val="afffffffffd"/>
          <w:sz w:val="22"/>
          <w:lang w:val="zh-TW"/>
        </w:rPr>
        <w:t>安装调试：由投标人提供的设备，其安装、设备上电、调试</w:t>
      </w:r>
      <w:r>
        <w:rPr>
          <w:rStyle w:val="afffffffffd"/>
          <w:sz w:val="22"/>
        </w:rPr>
        <w:t>(</w:t>
      </w:r>
      <w:r>
        <w:rPr>
          <w:rStyle w:val="afffffffffd"/>
          <w:sz w:val="22"/>
          <w:lang w:val="zh-TW"/>
        </w:rPr>
        <w:t>包括硬件及软件</w:t>
      </w:r>
      <w:r>
        <w:rPr>
          <w:rStyle w:val="afffffffffd"/>
          <w:sz w:val="22"/>
        </w:rPr>
        <w:t>)</w:t>
      </w:r>
      <w:r>
        <w:rPr>
          <w:rStyle w:val="afffffffffd"/>
          <w:sz w:val="22"/>
          <w:lang w:val="zh-TW"/>
        </w:rPr>
        <w:lastRenderedPageBreak/>
        <w:t>及开通由投标人负责，采购人予以协助配合。设备安装、调测所需工具、仪表及安装材料均由投标人提供。</w:t>
      </w:r>
    </w:p>
    <w:p w:rsidR="00653B28" w:rsidRDefault="00653B28" w:rsidP="00653B28">
      <w:pPr>
        <w:snapToGrid w:val="0"/>
        <w:ind w:firstLineChars="200" w:firstLine="440"/>
        <w:rPr>
          <w:sz w:val="22"/>
        </w:rPr>
      </w:pPr>
      <w:r>
        <w:rPr>
          <w:sz w:val="22"/>
        </w:rPr>
        <w:t>9.</w:t>
      </w:r>
      <w:r>
        <w:rPr>
          <w:rFonts w:hint="eastAsia"/>
          <w:sz w:val="22"/>
        </w:rPr>
        <w:t>4</w:t>
      </w:r>
      <w:r>
        <w:rPr>
          <w:sz w:val="22"/>
        </w:rPr>
        <w:t xml:space="preserve"> </w:t>
      </w:r>
      <w:r>
        <w:rPr>
          <w:sz w:val="22"/>
        </w:rPr>
        <w:t>供货期要求</w:t>
      </w:r>
    </w:p>
    <w:p w:rsidR="00653B28" w:rsidRDefault="00653B28" w:rsidP="00653B28">
      <w:pPr>
        <w:adjustRightInd w:val="0"/>
        <w:snapToGrid w:val="0"/>
        <w:ind w:firstLineChars="200" w:firstLine="440"/>
        <w:rPr>
          <w:sz w:val="22"/>
        </w:rPr>
      </w:pPr>
      <w:r>
        <w:rPr>
          <w:sz w:val="22"/>
        </w:rPr>
        <w:t>9.</w:t>
      </w:r>
      <w:r>
        <w:rPr>
          <w:rFonts w:hint="eastAsia"/>
          <w:sz w:val="22"/>
        </w:rPr>
        <w:t>4</w:t>
      </w:r>
      <w:r>
        <w:rPr>
          <w:sz w:val="22"/>
        </w:rPr>
        <w:t xml:space="preserve">.1 </w:t>
      </w:r>
      <w:r>
        <w:rPr>
          <w:sz w:val="22"/>
        </w:rPr>
        <w:t>本项目供货期包括设备供货、就位、安装调试直至交付使用的全部时间。</w:t>
      </w:r>
    </w:p>
    <w:p w:rsidR="00653B28" w:rsidRDefault="00653B28" w:rsidP="00653B28">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本项目的安装调试及试用期间的管理将纳入采购人的管理范围，在此过程中，中标人须服从采购人的时间和管理协调。</w:t>
      </w:r>
    </w:p>
    <w:p w:rsidR="00653B28" w:rsidRDefault="00653B28" w:rsidP="00653B28">
      <w:pPr>
        <w:snapToGrid w:val="0"/>
        <w:ind w:firstLineChars="200" w:firstLine="440"/>
        <w:rPr>
          <w:sz w:val="22"/>
        </w:rPr>
      </w:pPr>
      <w:r>
        <w:rPr>
          <w:sz w:val="22"/>
        </w:rPr>
        <w:t>9.</w:t>
      </w:r>
      <w:r>
        <w:rPr>
          <w:rFonts w:hint="eastAsia"/>
          <w:sz w:val="22"/>
        </w:rPr>
        <w:t>5</w:t>
      </w:r>
      <w:r>
        <w:rPr>
          <w:sz w:val="22"/>
        </w:rPr>
        <w:t xml:space="preserve"> </w:t>
      </w:r>
      <w:r>
        <w:rPr>
          <w:sz w:val="22"/>
        </w:rPr>
        <w:t>质量标准与验收要求</w:t>
      </w:r>
    </w:p>
    <w:p w:rsidR="00653B28" w:rsidRDefault="00653B28" w:rsidP="00653B28">
      <w:pPr>
        <w:adjustRightInd w:val="0"/>
        <w:snapToGrid w:val="0"/>
        <w:ind w:firstLineChars="200" w:firstLine="440"/>
        <w:rPr>
          <w:sz w:val="22"/>
        </w:rPr>
      </w:pPr>
      <w:r>
        <w:rPr>
          <w:sz w:val="22"/>
        </w:rPr>
        <w:t>9.</w:t>
      </w:r>
      <w:r>
        <w:rPr>
          <w:rFonts w:hint="eastAsia"/>
          <w:sz w:val="22"/>
        </w:rPr>
        <w:t>5</w:t>
      </w:r>
      <w:r>
        <w:rPr>
          <w:sz w:val="22"/>
        </w:rPr>
        <w:t>.1</w:t>
      </w:r>
      <w:r>
        <w:rPr>
          <w:sz w:val="22"/>
        </w:rPr>
        <w:t>投标人提供的产品和相关服务应符合国家或行业管理部门颁发的各项质量和安全标准、规范和验收要求，标准和规范等不一致的，从高从严执行。</w:t>
      </w:r>
    </w:p>
    <w:p w:rsidR="00653B28" w:rsidRDefault="00653B28" w:rsidP="00653B28">
      <w:pPr>
        <w:adjustRightInd w:val="0"/>
        <w:snapToGrid w:val="0"/>
        <w:ind w:firstLineChars="200" w:firstLine="440"/>
        <w:rPr>
          <w:sz w:val="22"/>
        </w:rPr>
      </w:pPr>
      <w:r>
        <w:rPr>
          <w:sz w:val="22"/>
        </w:rPr>
        <w:t>9.</w:t>
      </w:r>
      <w:r>
        <w:rPr>
          <w:rFonts w:hint="eastAsia"/>
          <w:sz w:val="22"/>
        </w:rPr>
        <w:t>5</w:t>
      </w:r>
      <w:r>
        <w:rPr>
          <w:sz w:val="22"/>
        </w:rPr>
        <w:t>.2</w:t>
      </w:r>
      <w:r>
        <w:rPr>
          <w:rFonts w:hint="eastAsia"/>
          <w:sz w:val="22"/>
        </w:rPr>
        <w:t>设备验收：设备安装后，经过一定时期的试运行，设备的各项性能指标均能达到采购文件的要求，双方即签署验收文件，设备被视为验收通过。</w:t>
      </w:r>
    </w:p>
    <w:p w:rsidR="00653B28" w:rsidRDefault="00653B28" w:rsidP="00653B28">
      <w:pPr>
        <w:snapToGrid w:val="0"/>
        <w:ind w:firstLineChars="200" w:firstLine="440"/>
        <w:jc w:val="left"/>
        <w:rPr>
          <w:b/>
          <w:bCs/>
          <w:color w:val="FF0000"/>
          <w:sz w:val="22"/>
          <w:u w:val="wavyHeavy"/>
        </w:rPr>
      </w:pPr>
      <w:r>
        <w:rPr>
          <w:sz w:val="22"/>
        </w:rPr>
        <w:t>9.</w:t>
      </w:r>
      <w:r>
        <w:rPr>
          <w:rFonts w:hint="eastAsia"/>
          <w:sz w:val="22"/>
        </w:rPr>
        <w:t>5</w:t>
      </w:r>
      <w:r>
        <w:rPr>
          <w:sz w:val="22"/>
        </w:rPr>
        <w:t xml:space="preserve">.3 </w:t>
      </w:r>
      <w:r>
        <w:rPr>
          <w:sz w:val="22"/>
        </w:rPr>
        <w:t>如验收未获通过，采购人有权要求更换或退货，并按照合同约定的条款对供应商作违约处理。</w:t>
      </w:r>
    </w:p>
    <w:p w:rsidR="00653B28" w:rsidRDefault="00653B28" w:rsidP="00653B28">
      <w:pPr>
        <w:adjustRightInd w:val="0"/>
        <w:snapToGrid w:val="0"/>
        <w:ind w:firstLineChars="200" w:firstLine="442"/>
        <w:outlineLvl w:val="2"/>
        <w:rPr>
          <w:b/>
          <w:bCs/>
          <w:sz w:val="22"/>
        </w:rPr>
      </w:pPr>
      <w:bookmarkStart w:id="14" w:name="_Toc29954"/>
      <w:r>
        <w:rPr>
          <w:b/>
          <w:bCs/>
          <w:sz w:val="22"/>
        </w:rPr>
        <w:t xml:space="preserve">10 </w:t>
      </w:r>
      <w:r>
        <w:rPr>
          <w:b/>
          <w:bCs/>
          <w:sz w:val="22"/>
        </w:rPr>
        <w:t>人员及设备配备要求</w:t>
      </w:r>
      <w:bookmarkEnd w:id="14"/>
    </w:p>
    <w:p w:rsidR="00653B28" w:rsidRDefault="00653B28" w:rsidP="00653B28">
      <w:pPr>
        <w:snapToGrid w:val="0"/>
        <w:ind w:firstLineChars="200" w:firstLine="440"/>
        <w:rPr>
          <w:sz w:val="22"/>
        </w:rPr>
      </w:pPr>
      <w:r>
        <w:rPr>
          <w:sz w:val="22"/>
        </w:rPr>
        <w:t xml:space="preserve">10.1 </w:t>
      </w:r>
      <w:r>
        <w:rPr>
          <w:sz w:val="22"/>
        </w:rPr>
        <w:t>人员配备要求</w:t>
      </w:r>
    </w:p>
    <w:p w:rsidR="00653B28" w:rsidRDefault="00653B28" w:rsidP="00653B28">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653B28" w:rsidRDefault="00653B28" w:rsidP="00653B28">
      <w:pPr>
        <w:snapToGrid w:val="0"/>
        <w:ind w:firstLineChars="200" w:firstLine="440"/>
        <w:rPr>
          <w:sz w:val="22"/>
        </w:rPr>
      </w:pPr>
      <w:r>
        <w:rPr>
          <w:sz w:val="22"/>
        </w:rPr>
        <w:t xml:space="preserve">10.2 </w:t>
      </w:r>
      <w:r>
        <w:rPr>
          <w:sz w:val="22"/>
        </w:rPr>
        <w:t>设备要求</w:t>
      </w:r>
    </w:p>
    <w:p w:rsidR="00653B28" w:rsidRDefault="00653B28" w:rsidP="00653B28">
      <w:pPr>
        <w:snapToGrid w:val="0"/>
        <w:ind w:firstLineChars="200" w:firstLine="440"/>
        <w:rPr>
          <w:sz w:val="22"/>
        </w:rPr>
      </w:pPr>
      <w:r>
        <w:rPr>
          <w:rFonts w:hint="eastAsia"/>
          <w:sz w:val="22"/>
        </w:rPr>
        <w:t>供应商应按本项目配备相关设备，确保本项目顺利实施。</w:t>
      </w:r>
    </w:p>
    <w:p w:rsidR="00653B28" w:rsidRDefault="00653B28" w:rsidP="00653B28">
      <w:pPr>
        <w:adjustRightInd w:val="0"/>
        <w:snapToGrid w:val="0"/>
        <w:ind w:firstLineChars="200" w:firstLine="442"/>
        <w:outlineLvl w:val="2"/>
        <w:rPr>
          <w:b/>
          <w:bCs/>
          <w:sz w:val="22"/>
        </w:rPr>
      </w:pPr>
      <w:bookmarkStart w:id="15" w:name="_Toc25612"/>
      <w:r>
        <w:rPr>
          <w:b/>
          <w:bCs/>
          <w:sz w:val="22"/>
        </w:rPr>
        <w:t xml:space="preserve">11 </w:t>
      </w:r>
      <w:r>
        <w:rPr>
          <w:b/>
          <w:bCs/>
          <w:sz w:val="22"/>
        </w:rPr>
        <w:t>安全文明作业要求和应急处置要求</w:t>
      </w:r>
      <w:bookmarkEnd w:id="15"/>
    </w:p>
    <w:p w:rsidR="00653B28" w:rsidRDefault="00653B28" w:rsidP="00653B28">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653B28" w:rsidRDefault="00653B28" w:rsidP="00653B28">
      <w:pPr>
        <w:adjustRightInd w:val="0"/>
        <w:snapToGrid w:val="0"/>
        <w:ind w:firstLineChars="200" w:firstLine="442"/>
        <w:outlineLvl w:val="2"/>
        <w:rPr>
          <w:b/>
          <w:bCs/>
          <w:sz w:val="22"/>
        </w:rPr>
      </w:pPr>
      <w:bookmarkStart w:id="16" w:name="_Toc14288"/>
      <w:r>
        <w:rPr>
          <w:b/>
          <w:bCs/>
          <w:sz w:val="22"/>
        </w:rPr>
        <w:t xml:space="preserve">12 </w:t>
      </w:r>
      <w:r>
        <w:rPr>
          <w:b/>
          <w:bCs/>
          <w:sz w:val="22"/>
        </w:rPr>
        <w:t>售后服务要求</w:t>
      </w:r>
      <w:bookmarkEnd w:id="16"/>
    </w:p>
    <w:p w:rsidR="00653B28" w:rsidRDefault="00653B28" w:rsidP="00653B28">
      <w:pPr>
        <w:adjustRightInd w:val="0"/>
        <w:snapToGrid w:val="0"/>
        <w:ind w:firstLineChars="200" w:firstLine="440"/>
        <w:rPr>
          <w:sz w:val="22"/>
        </w:rPr>
      </w:pPr>
      <w:r>
        <w:rPr>
          <w:sz w:val="22"/>
        </w:rPr>
        <w:t xml:space="preserve">12.1 </w:t>
      </w:r>
      <w:r>
        <w:rPr>
          <w:sz w:val="22"/>
        </w:rPr>
        <w:t>操作培训要求</w:t>
      </w:r>
    </w:p>
    <w:p w:rsidR="00653B28" w:rsidRDefault="00653B28" w:rsidP="00653B28">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653B28" w:rsidRDefault="00653B28" w:rsidP="00653B28">
      <w:pPr>
        <w:adjustRightInd w:val="0"/>
        <w:snapToGrid w:val="0"/>
        <w:ind w:firstLineChars="200" w:firstLine="440"/>
        <w:rPr>
          <w:sz w:val="22"/>
        </w:rPr>
      </w:pPr>
      <w:r>
        <w:rPr>
          <w:sz w:val="22"/>
        </w:rPr>
        <w:t xml:space="preserve">12.2 </w:t>
      </w:r>
      <w:r>
        <w:rPr>
          <w:sz w:val="22"/>
        </w:rPr>
        <w:t>具体服务措施</w:t>
      </w:r>
    </w:p>
    <w:p w:rsidR="00653B28" w:rsidRDefault="00653B28" w:rsidP="00653B28">
      <w:pPr>
        <w:adjustRightInd w:val="0"/>
        <w:snapToGrid w:val="0"/>
        <w:ind w:firstLineChars="200" w:firstLine="440"/>
        <w:rPr>
          <w:sz w:val="22"/>
        </w:rPr>
      </w:pPr>
      <w:r>
        <w:rPr>
          <w:rFonts w:hint="eastAsia"/>
          <w:sz w:val="22"/>
        </w:rPr>
        <w:t>（</w:t>
      </w:r>
      <w:r>
        <w:rPr>
          <w:rFonts w:hint="eastAsia"/>
          <w:sz w:val="22"/>
        </w:rPr>
        <w:t>1</w:t>
      </w:r>
      <w:r>
        <w:rPr>
          <w:rFonts w:hint="eastAsia"/>
          <w:sz w:val="22"/>
        </w:rPr>
        <w:t>）</w:t>
      </w:r>
      <w:r>
        <w:rPr>
          <w:sz w:val="22"/>
        </w:rPr>
        <w:t>系统软件终身免费升级；</w:t>
      </w:r>
    </w:p>
    <w:p w:rsidR="00653B28" w:rsidRDefault="00653B28" w:rsidP="00653B28">
      <w:pPr>
        <w:adjustRightInd w:val="0"/>
        <w:snapToGrid w:val="0"/>
        <w:ind w:firstLineChars="200" w:firstLine="440"/>
        <w:rPr>
          <w:sz w:val="22"/>
        </w:rPr>
      </w:pPr>
      <w:r>
        <w:rPr>
          <w:rFonts w:hint="eastAsia"/>
          <w:sz w:val="22"/>
        </w:rPr>
        <w:t>（</w:t>
      </w:r>
      <w:r>
        <w:rPr>
          <w:rFonts w:hint="eastAsia"/>
          <w:sz w:val="22"/>
        </w:rPr>
        <w:t>2</w:t>
      </w:r>
      <w:r>
        <w:rPr>
          <w:rFonts w:hint="eastAsia"/>
          <w:sz w:val="22"/>
        </w:rPr>
        <w:t>）</w:t>
      </w:r>
      <w:r>
        <w:rPr>
          <w:sz w:val="22"/>
        </w:rPr>
        <w:t>合同签订后设备交付，安装，培训需</w:t>
      </w:r>
      <w:r>
        <w:rPr>
          <w:sz w:val="22"/>
        </w:rPr>
        <w:t>30</w:t>
      </w:r>
      <w:r>
        <w:rPr>
          <w:sz w:val="22"/>
        </w:rPr>
        <w:t>天内完成；</w:t>
      </w:r>
    </w:p>
    <w:p w:rsidR="00653B28" w:rsidRDefault="00653B28" w:rsidP="00653B28">
      <w:pPr>
        <w:adjustRightInd w:val="0"/>
        <w:snapToGrid w:val="0"/>
        <w:ind w:firstLineChars="200" w:firstLine="440"/>
        <w:rPr>
          <w:sz w:val="22"/>
        </w:rPr>
      </w:pPr>
      <w:r>
        <w:rPr>
          <w:rFonts w:hint="eastAsia"/>
          <w:sz w:val="22"/>
        </w:rPr>
        <w:t>（</w:t>
      </w:r>
      <w:r>
        <w:rPr>
          <w:rFonts w:hint="eastAsia"/>
          <w:sz w:val="22"/>
        </w:rPr>
        <w:t>3</w:t>
      </w:r>
      <w:r>
        <w:rPr>
          <w:rFonts w:hint="eastAsia"/>
          <w:sz w:val="22"/>
        </w:rPr>
        <w:t>）</w:t>
      </w:r>
      <w:r>
        <w:rPr>
          <w:sz w:val="22"/>
        </w:rPr>
        <w:t>设备保修年限为</w:t>
      </w:r>
      <w:r>
        <w:rPr>
          <w:sz w:val="22"/>
        </w:rPr>
        <w:t>≥</w:t>
      </w:r>
      <w:r>
        <w:rPr>
          <w:rFonts w:hint="eastAsia"/>
          <w:sz w:val="22"/>
        </w:rPr>
        <w:t>3</w:t>
      </w:r>
      <w:r>
        <w:rPr>
          <w:sz w:val="22"/>
        </w:rPr>
        <w:t>年整机保修并可提供完善的售后配套服务。</w:t>
      </w:r>
    </w:p>
    <w:p w:rsidR="00653B28" w:rsidRDefault="00653B28" w:rsidP="00653B28">
      <w:pPr>
        <w:adjustRightInd w:val="0"/>
        <w:snapToGrid w:val="0"/>
        <w:ind w:firstLineChars="200" w:firstLine="440"/>
        <w:rPr>
          <w:sz w:val="22"/>
        </w:rPr>
      </w:pPr>
      <w:r>
        <w:rPr>
          <w:rFonts w:hint="eastAsia"/>
          <w:sz w:val="22"/>
        </w:rPr>
        <w:t>（</w:t>
      </w:r>
      <w:r>
        <w:rPr>
          <w:rFonts w:hint="eastAsia"/>
          <w:sz w:val="22"/>
        </w:rPr>
        <w:t>4</w:t>
      </w:r>
      <w:r>
        <w:rPr>
          <w:rFonts w:hint="eastAsia"/>
          <w:sz w:val="22"/>
        </w:rPr>
        <w:t>）具体服务措施：接到采购人维修信息后</w:t>
      </w:r>
      <w:r>
        <w:rPr>
          <w:sz w:val="22"/>
        </w:rPr>
        <w:t>2</w:t>
      </w:r>
      <w:r>
        <w:rPr>
          <w:rFonts w:hint="eastAsia"/>
          <w:sz w:val="22"/>
        </w:rPr>
        <w:t>小时内予以电话响应，并在</w:t>
      </w:r>
      <w:r>
        <w:rPr>
          <w:sz w:val="22"/>
        </w:rPr>
        <w:t>24</w:t>
      </w:r>
      <w:r>
        <w:rPr>
          <w:rFonts w:hint="eastAsia"/>
          <w:sz w:val="22"/>
        </w:rPr>
        <w:t>小时内到达设备现场进行维修工作。</w:t>
      </w:r>
    </w:p>
    <w:p w:rsidR="00653B28" w:rsidRDefault="00653B28" w:rsidP="00653B28">
      <w:pPr>
        <w:snapToGrid w:val="0"/>
        <w:ind w:firstLineChars="200" w:firstLine="442"/>
        <w:jc w:val="left"/>
        <w:rPr>
          <w:b/>
          <w:bCs/>
          <w:color w:val="FF0000"/>
          <w:sz w:val="22"/>
          <w:u w:val="wavyHeavy"/>
        </w:rPr>
      </w:pPr>
    </w:p>
    <w:p w:rsidR="00653B28" w:rsidRDefault="00653B28" w:rsidP="00653B28">
      <w:pPr>
        <w:adjustRightInd w:val="0"/>
        <w:snapToGrid w:val="0"/>
        <w:jc w:val="center"/>
        <w:outlineLvl w:val="1"/>
        <w:rPr>
          <w:rFonts w:eastAsia="黑体"/>
          <w:color w:val="000000"/>
          <w:sz w:val="30"/>
          <w:szCs w:val="30"/>
        </w:rPr>
      </w:pPr>
      <w:bookmarkStart w:id="17" w:name="_Toc2961"/>
      <w:bookmarkStart w:id="18" w:name="_Toc475631915"/>
      <w:r>
        <w:rPr>
          <w:rFonts w:eastAsia="黑体"/>
          <w:color w:val="000000"/>
          <w:sz w:val="30"/>
          <w:szCs w:val="30"/>
        </w:rPr>
        <w:t>四、投标报价须知</w:t>
      </w:r>
      <w:bookmarkEnd w:id="17"/>
      <w:bookmarkEnd w:id="18"/>
    </w:p>
    <w:p w:rsidR="00653B28" w:rsidRDefault="00653B28" w:rsidP="00653B28">
      <w:pPr>
        <w:adjustRightInd w:val="0"/>
        <w:snapToGrid w:val="0"/>
        <w:ind w:firstLineChars="200" w:firstLine="442"/>
        <w:jc w:val="left"/>
        <w:outlineLvl w:val="2"/>
        <w:rPr>
          <w:b/>
          <w:color w:val="000000"/>
          <w:sz w:val="22"/>
        </w:rPr>
      </w:pPr>
      <w:bookmarkStart w:id="19" w:name="_Toc19986"/>
      <w:r>
        <w:rPr>
          <w:b/>
          <w:color w:val="000000"/>
          <w:sz w:val="22"/>
        </w:rPr>
        <w:t xml:space="preserve">13 </w:t>
      </w:r>
      <w:r>
        <w:rPr>
          <w:b/>
          <w:color w:val="000000"/>
          <w:sz w:val="22"/>
        </w:rPr>
        <w:t>投标报价依据</w:t>
      </w:r>
      <w:bookmarkEnd w:id="19"/>
    </w:p>
    <w:p w:rsidR="00653B28" w:rsidRDefault="00653B28" w:rsidP="00653B28">
      <w:pPr>
        <w:snapToGrid w:val="0"/>
        <w:ind w:firstLineChars="200" w:firstLine="440"/>
        <w:jc w:val="left"/>
        <w:rPr>
          <w:sz w:val="22"/>
        </w:rPr>
      </w:pPr>
      <w:r>
        <w:rPr>
          <w:sz w:val="22"/>
        </w:rPr>
        <w:lastRenderedPageBreak/>
        <w:t xml:space="preserve">13.1 </w:t>
      </w:r>
      <w:r>
        <w:rPr>
          <w:sz w:val="22"/>
        </w:rPr>
        <w:t>投标报价计算依据包括本项目的招标文件（包括提供的附件）、招标文件答疑或修改的补充文书、供货清单、项目现场条件等。</w:t>
      </w:r>
    </w:p>
    <w:p w:rsidR="00653B28" w:rsidRDefault="00653B28" w:rsidP="00653B28">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653B28" w:rsidRDefault="00653B28" w:rsidP="00653B28">
      <w:pPr>
        <w:snapToGrid w:val="0"/>
        <w:ind w:firstLineChars="200" w:firstLine="440"/>
        <w:jc w:val="left"/>
        <w:rPr>
          <w:sz w:val="22"/>
        </w:rPr>
      </w:pPr>
      <w:r>
        <w:rPr>
          <w:sz w:val="22"/>
        </w:rPr>
        <w:t xml:space="preserve">13.3 </w:t>
      </w:r>
      <w:r>
        <w:rPr>
          <w:sz w:val="22"/>
        </w:rPr>
        <w:t>供货清单说明</w:t>
      </w:r>
    </w:p>
    <w:p w:rsidR="00653B28" w:rsidRDefault="00653B28" w:rsidP="00653B28">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653B28" w:rsidRDefault="00653B28" w:rsidP="00653B28">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653B28" w:rsidRDefault="00653B28" w:rsidP="00653B28">
      <w:pPr>
        <w:adjustRightInd w:val="0"/>
        <w:snapToGrid w:val="0"/>
        <w:ind w:firstLineChars="200" w:firstLine="442"/>
        <w:jc w:val="left"/>
        <w:outlineLvl w:val="2"/>
        <w:rPr>
          <w:b/>
          <w:color w:val="000000"/>
          <w:sz w:val="22"/>
        </w:rPr>
      </w:pPr>
      <w:bookmarkStart w:id="20" w:name="_Toc3182"/>
      <w:r>
        <w:rPr>
          <w:b/>
          <w:color w:val="000000"/>
          <w:sz w:val="22"/>
        </w:rPr>
        <w:t>14</w:t>
      </w:r>
      <w:r>
        <w:rPr>
          <w:b/>
          <w:color w:val="000000"/>
          <w:sz w:val="22"/>
        </w:rPr>
        <w:t>投标报价内容</w:t>
      </w:r>
      <w:bookmarkEnd w:id="20"/>
    </w:p>
    <w:p w:rsidR="00653B28" w:rsidRDefault="00653B28" w:rsidP="00653B28">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653B28" w:rsidRDefault="00653B28" w:rsidP="00653B28">
      <w:pPr>
        <w:adjustRightInd w:val="0"/>
        <w:snapToGrid w:val="0"/>
        <w:ind w:firstLineChars="200" w:firstLine="442"/>
        <w:jc w:val="left"/>
        <w:outlineLvl w:val="2"/>
        <w:rPr>
          <w:b/>
          <w:color w:val="000000"/>
          <w:sz w:val="22"/>
        </w:rPr>
      </w:pPr>
      <w:bookmarkStart w:id="21" w:name="_Toc16946"/>
      <w:r>
        <w:rPr>
          <w:b/>
          <w:color w:val="000000"/>
          <w:sz w:val="22"/>
        </w:rPr>
        <w:t>15</w:t>
      </w:r>
      <w:r>
        <w:rPr>
          <w:b/>
          <w:color w:val="000000"/>
          <w:sz w:val="22"/>
        </w:rPr>
        <w:t>投标报价控制性条款</w:t>
      </w:r>
      <w:bookmarkEnd w:id="21"/>
    </w:p>
    <w:p w:rsidR="00653B28" w:rsidRDefault="00653B28" w:rsidP="00653B28">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653B28" w:rsidRDefault="00653B28" w:rsidP="00653B28">
      <w:pPr>
        <w:snapToGrid w:val="0"/>
        <w:ind w:firstLineChars="200" w:firstLine="440"/>
        <w:jc w:val="left"/>
        <w:rPr>
          <w:sz w:val="22"/>
        </w:rPr>
      </w:pPr>
      <w:r>
        <w:rPr>
          <w:sz w:val="22"/>
        </w:rPr>
        <w:t xml:space="preserve">15.2 </w:t>
      </w:r>
      <w:r>
        <w:rPr>
          <w:sz w:val="22"/>
        </w:rPr>
        <w:t>本项目只允许有一个报价，任何有选择的报价将不予接受。</w:t>
      </w:r>
    </w:p>
    <w:p w:rsidR="00653B28" w:rsidRDefault="00653B28" w:rsidP="00653B28">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53B28" w:rsidRDefault="00653B28" w:rsidP="00653B28">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653B28" w:rsidRDefault="00653B28" w:rsidP="00653B28">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653B28" w:rsidRDefault="00653B28" w:rsidP="00653B28">
      <w:pPr>
        <w:snapToGrid w:val="0"/>
        <w:ind w:firstLineChars="200" w:firstLine="440"/>
        <w:jc w:val="left"/>
        <w:rPr>
          <w:sz w:val="22"/>
        </w:rPr>
      </w:pPr>
      <w:r>
        <w:rPr>
          <w:sz w:val="22"/>
        </w:rPr>
        <w:t xml:space="preserve">15.4.2 </w:t>
      </w:r>
      <w:r>
        <w:rPr>
          <w:sz w:val="22"/>
        </w:rPr>
        <w:t>投标报价和技术方案明显不相符的。</w:t>
      </w:r>
    </w:p>
    <w:p w:rsidR="00653B28" w:rsidRDefault="00653B28" w:rsidP="00653B28">
      <w:pPr>
        <w:snapToGrid w:val="0"/>
        <w:ind w:firstLineChars="200" w:firstLine="440"/>
        <w:jc w:val="left"/>
        <w:rPr>
          <w:sz w:val="22"/>
        </w:rPr>
      </w:pPr>
    </w:p>
    <w:p w:rsidR="00653B28" w:rsidRDefault="00653B28" w:rsidP="00653B28">
      <w:pPr>
        <w:adjustRightInd w:val="0"/>
        <w:snapToGrid w:val="0"/>
        <w:jc w:val="center"/>
        <w:outlineLvl w:val="1"/>
        <w:rPr>
          <w:rFonts w:eastAsia="黑体"/>
          <w:sz w:val="30"/>
          <w:szCs w:val="30"/>
        </w:rPr>
      </w:pPr>
      <w:bookmarkStart w:id="22" w:name="_Toc1811"/>
      <w:bookmarkStart w:id="23" w:name="_Toc481849902"/>
      <w:bookmarkStart w:id="24" w:name="_Toc486604818"/>
      <w:r>
        <w:rPr>
          <w:rFonts w:eastAsia="黑体"/>
          <w:sz w:val="30"/>
          <w:szCs w:val="30"/>
        </w:rPr>
        <w:t>五、政府采购政策</w:t>
      </w:r>
      <w:bookmarkEnd w:id="22"/>
    </w:p>
    <w:p w:rsidR="00653B28" w:rsidRDefault="00653B28" w:rsidP="00653B28">
      <w:pPr>
        <w:adjustRightInd w:val="0"/>
        <w:snapToGrid w:val="0"/>
        <w:ind w:firstLineChars="200" w:firstLine="442"/>
        <w:outlineLvl w:val="2"/>
        <w:rPr>
          <w:b/>
          <w:sz w:val="22"/>
        </w:rPr>
      </w:pPr>
      <w:bookmarkStart w:id="25" w:name="_Toc14894"/>
      <w:bookmarkStart w:id="26" w:name="_Toc481849905"/>
      <w:bookmarkStart w:id="27" w:name="_Toc486604821"/>
      <w:bookmarkEnd w:id="23"/>
      <w:bookmarkEnd w:id="24"/>
      <w:r>
        <w:rPr>
          <w:b/>
          <w:sz w:val="22"/>
        </w:rPr>
        <w:t>1</w:t>
      </w:r>
      <w:r>
        <w:rPr>
          <w:rFonts w:hint="eastAsia"/>
          <w:b/>
          <w:sz w:val="22"/>
        </w:rPr>
        <w:t>6</w:t>
      </w:r>
      <w:r>
        <w:rPr>
          <w:b/>
          <w:sz w:val="22"/>
        </w:rPr>
        <w:t xml:space="preserve"> </w:t>
      </w:r>
      <w:r>
        <w:rPr>
          <w:b/>
          <w:sz w:val="22"/>
        </w:rPr>
        <w:t>促进中小企业发展</w:t>
      </w:r>
      <w:bookmarkEnd w:id="25"/>
    </w:p>
    <w:p w:rsidR="00653B28" w:rsidRDefault="00653B28" w:rsidP="00653B28">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653B28" w:rsidRDefault="00653B28" w:rsidP="00653B28">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653B28" w:rsidRDefault="00653B28" w:rsidP="00653B28">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653B28" w:rsidRDefault="00653B28" w:rsidP="00653B28">
      <w:pPr>
        <w:adjustRightInd w:val="0"/>
        <w:snapToGrid w:val="0"/>
        <w:ind w:firstLineChars="200" w:firstLine="440"/>
        <w:rPr>
          <w:sz w:val="22"/>
        </w:rPr>
      </w:pPr>
      <w:r>
        <w:rPr>
          <w:sz w:val="22"/>
        </w:rPr>
        <w:lastRenderedPageBreak/>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653B28" w:rsidRDefault="00653B28" w:rsidP="00653B28">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653B28" w:rsidRDefault="00653B28" w:rsidP="00653B28">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653B28" w:rsidRDefault="00653B28" w:rsidP="00653B28">
      <w:pPr>
        <w:adjustRightInd w:val="0"/>
        <w:snapToGrid w:val="0"/>
        <w:ind w:firstLineChars="200" w:firstLine="442"/>
        <w:outlineLvl w:val="2"/>
        <w:rPr>
          <w:b/>
          <w:sz w:val="22"/>
        </w:rPr>
      </w:pPr>
      <w:bookmarkStart w:id="28" w:name="_Toc23498"/>
      <w:bookmarkEnd w:id="26"/>
      <w:bookmarkEnd w:id="27"/>
      <w:r>
        <w:rPr>
          <w:rFonts w:hint="eastAsia"/>
          <w:b/>
          <w:sz w:val="22"/>
        </w:rPr>
        <w:t>17</w:t>
      </w:r>
      <w:r>
        <w:rPr>
          <w:b/>
          <w:sz w:val="22"/>
        </w:rPr>
        <w:t>促进残疾人就业</w:t>
      </w:r>
      <w:r>
        <w:rPr>
          <w:rFonts w:hint="eastAsia"/>
          <w:sz w:val="22"/>
        </w:rPr>
        <w:t>（注：仅残疾人福利单位适用）</w:t>
      </w:r>
      <w:bookmarkEnd w:id="28"/>
    </w:p>
    <w:p w:rsidR="00653B28" w:rsidRDefault="00653B28" w:rsidP="00653B28">
      <w:pPr>
        <w:adjustRightInd w:val="0"/>
        <w:snapToGrid w:val="0"/>
        <w:ind w:firstLineChars="200" w:firstLine="440"/>
        <w:rPr>
          <w:sz w:val="22"/>
        </w:rPr>
      </w:pPr>
      <w:r>
        <w:rPr>
          <w:rFonts w:hint="eastAsia"/>
          <w:sz w:val="22"/>
        </w:rPr>
        <w:t>17</w:t>
      </w:r>
      <w:r>
        <w:rPr>
          <w:sz w:val="22"/>
        </w:rPr>
        <w:t xml:space="preserve">.1 </w:t>
      </w:r>
      <w:bookmarkStart w:id="29" w:name="sendNo"/>
      <w:r>
        <w:rPr>
          <w:sz w:val="22"/>
        </w:rPr>
        <w:t>符合财库</w:t>
      </w:r>
      <w:bookmarkEnd w:id="2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35B13" w:rsidRPr="00653B28" w:rsidRDefault="00653B28" w:rsidP="00653B28">
      <w:pPr>
        <w:adjustRightInd w:val="0"/>
        <w:snapToGrid w:val="0"/>
        <w:ind w:firstLineChars="200" w:firstLine="440"/>
        <w:rPr>
          <w:sz w:val="22"/>
        </w:rPr>
      </w:pPr>
      <w:r>
        <w:rPr>
          <w:rFonts w:hint="eastAsia"/>
          <w:sz w:val="22"/>
        </w:rPr>
        <w:t>17</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B35B13" w:rsidRPr="00653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6"/>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F7"/>
    <w:rsid w:val="00024A39"/>
    <w:rsid w:val="0005088D"/>
    <w:rsid w:val="000C13F7"/>
    <w:rsid w:val="001E60FA"/>
    <w:rsid w:val="002B7EE9"/>
    <w:rsid w:val="002C3181"/>
    <w:rsid w:val="00333D1B"/>
    <w:rsid w:val="003945EB"/>
    <w:rsid w:val="00521F71"/>
    <w:rsid w:val="005A26F5"/>
    <w:rsid w:val="005C58CE"/>
    <w:rsid w:val="00653B28"/>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53B28"/>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table" w:styleId="afffffffffc">
    <w:name w:val="Table Grid"/>
    <w:basedOn w:val="ad"/>
    <w:uiPriority w:val="59"/>
    <w:qFormat/>
    <w:rsid w:val="00653B28"/>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无"/>
    <w:qFormat/>
    <w:rsid w:val="00653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53B28"/>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table" w:styleId="afffffffffc">
    <w:name w:val="Table Grid"/>
    <w:basedOn w:val="ad"/>
    <w:uiPriority w:val="59"/>
    <w:qFormat/>
    <w:rsid w:val="00653B28"/>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无"/>
    <w:qFormat/>
    <w:rsid w:val="0065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2589</Words>
  <Characters>2693</Characters>
  <Application>Microsoft Office Word</Application>
  <DocSecurity>0</DocSecurity>
  <Lines>112</Lines>
  <Paragraphs>120</Paragraphs>
  <ScaleCrop>false</ScaleCrop>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2025-02-24T07:26:00Z</dcterms:created>
  <dcterms:modified xsi:type="dcterms:W3CDTF">2025-02-24T07:27:00Z</dcterms:modified>
</cp:coreProperties>
</file>