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ECA" w:rsidRPr="00353F5B" w:rsidRDefault="00040ECA" w:rsidP="00040ECA">
      <w:pPr>
        <w:adjustRightInd w:val="0"/>
        <w:snapToGrid w:val="0"/>
        <w:spacing w:line="300" w:lineRule="auto"/>
        <w:jc w:val="center"/>
        <w:outlineLvl w:val="1"/>
        <w:rPr>
          <w:rFonts w:ascii="Times New Roman" w:hAnsi="Times New Roman"/>
          <w:color w:val="000000"/>
          <w:sz w:val="30"/>
          <w:szCs w:val="30"/>
        </w:rPr>
      </w:pPr>
      <w:bookmarkStart w:id="0" w:name="_Toc486947590"/>
      <w:bookmarkStart w:id="1" w:name="_Toc162530562"/>
      <w:r w:rsidRPr="00353F5B">
        <w:rPr>
          <w:rFonts w:ascii="Times New Roman" w:hAnsi="宋体"/>
          <w:color w:val="000000"/>
          <w:sz w:val="30"/>
          <w:szCs w:val="30"/>
        </w:rPr>
        <w:t>一、说明</w:t>
      </w:r>
      <w:bookmarkEnd w:id="0"/>
      <w:bookmarkEnd w:id="1"/>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2" w:name="_Toc486947591"/>
      <w:bookmarkStart w:id="3" w:name="_Toc162530563"/>
      <w:r w:rsidRPr="00353F5B">
        <w:rPr>
          <w:rFonts w:ascii="Times New Roman" w:hAnsi="Times New Roman"/>
          <w:b/>
          <w:color w:val="000000"/>
          <w:sz w:val="22"/>
        </w:rPr>
        <w:t xml:space="preserve">1 </w:t>
      </w:r>
      <w:r w:rsidRPr="00353F5B">
        <w:rPr>
          <w:rFonts w:ascii="Times New Roman" w:hAnsi="宋体"/>
          <w:b/>
          <w:color w:val="000000"/>
          <w:sz w:val="22"/>
        </w:rPr>
        <w:t>总则</w:t>
      </w:r>
      <w:bookmarkEnd w:id="2"/>
      <w:bookmarkEnd w:id="3"/>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 xml:space="preserve">1.1 </w:t>
      </w:r>
      <w:r w:rsidRPr="00353F5B">
        <w:rPr>
          <w:rFonts w:ascii="Times New Roman" w:hAnsi="宋体"/>
          <w:sz w:val="22"/>
        </w:rPr>
        <w:t>投标人应具备国家或行业管理部门规定的，在本市实施本项目所需的资格（资质）和相关手续（如果有），由此引起的所有有关事宜及费用由投标人自行负责。</w:t>
      </w:r>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 xml:space="preserve">1.2 </w:t>
      </w:r>
      <w:r w:rsidRPr="00353F5B">
        <w:rPr>
          <w:rFonts w:ascii="Times New Roman" w:hAnsi="宋体"/>
          <w:sz w:val="22"/>
        </w:rPr>
        <w:t>投标人对所提供的系统应当享有合法的所有权，没有侵犯任何第三方的知识产权、技术秘密等权利，而且不存在任何抵押、留置、查封等产权瑕疵。</w:t>
      </w:r>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 xml:space="preserve">1.3 </w:t>
      </w:r>
      <w:r w:rsidRPr="00353F5B">
        <w:rPr>
          <w:rFonts w:ascii="Times New Roman" w:hAnsi="宋体"/>
          <w:sz w:val="22"/>
        </w:rPr>
        <w:t>投标人提供的货物应当是全新的、未使用过的，货物和相关服务应当符合招标文件的要求，并且其质量完全符合国家标准、行业标准或地方标准。</w:t>
      </w:r>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sz w:val="22"/>
        </w:rPr>
        <w:t xml:space="preserve">1.4 </w:t>
      </w:r>
      <w:r w:rsidRPr="00353F5B">
        <w:rPr>
          <w:rFonts w:ascii="Times New Roman" w:hAnsi="宋体"/>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宋体" w:hAnsi="宋体"/>
          <w:sz w:val="22"/>
        </w:rPr>
        <w:t>★</w:t>
      </w:r>
      <w:r w:rsidRPr="00353F5B">
        <w:rPr>
          <w:rFonts w:ascii="Times New Roman" w:hAnsi="Times New Roman"/>
          <w:sz w:val="22"/>
        </w:rPr>
        <w:t>1.5</w:t>
      </w:r>
      <w:r w:rsidRPr="00353F5B">
        <w:rPr>
          <w:rFonts w:ascii="Times New Roman" w:hAnsi="宋体"/>
          <w:sz w:val="22"/>
        </w:rPr>
        <w:t>若本项目涉及国家强制认证产品（信息安全产品、</w:t>
      </w:r>
      <w:r w:rsidRPr="00353F5B">
        <w:rPr>
          <w:rFonts w:ascii="Times New Roman" w:hAnsi="Times New Roman"/>
          <w:sz w:val="22"/>
        </w:rPr>
        <w:t>3C</w:t>
      </w:r>
      <w:r w:rsidRPr="00353F5B">
        <w:rPr>
          <w:rFonts w:ascii="Times New Roman" w:hAnsi="宋体"/>
          <w:sz w:val="22"/>
        </w:rPr>
        <w:t>认证产品、强制节能产品、电信设备进网许可证等），则根据国家有关规定</w:t>
      </w:r>
      <w:r w:rsidRPr="001F52C3">
        <w:rPr>
          <w:rFonts w:ascii="Times New Roman" w:hAnsi="宋体"/>
          <w:sz w:val="22"/>
        </w:rPr>
        <w:t>，投标人提供的产品必须满足强制认证要求。</w:t>
      </w:r>
      <w:r w:rsidRPr="001F52C3">
        <w:rPr>
          <w:rStyle w:val="CharChar9"/>
          <w:rFonts w:hint="eastAsia"/>
        </w:rPr>
        <w:t>（详见第一章投标人须知及前附表21.3（9））</w:t>
      </w:r>
    </w:p>
    <w:p w:rsidR="00040ECA" w:rsidRPr="00F72779" w:rsidRDefault="00040ECA" w:rsidP="00040ECA">
      <w:pPr>
        <w:snapToGrid w:val="0"/>
        <w:spacing w:line="300" w:lineRule="auto"/>
        <w:ind w:firstLineChars="200" w:firstLine="440"/>
        <w:jc w:val="left"/>
        <w:rPr>
          <w:rFonts w:ascii="Times New Roman" w:hAnsi="Times New Roman"/>
          <w:sz w:val="22"/>
        </w:rPr>
      </w:pPr>
      <w:r>
        <w:rPr>
          <w:rFonts w:ascii="宋体" w:hAnsi="宋体" w:cs="宋体" w:hint="eastAsia"/>
          <w:color w:val="FF0000"/>
          <w:sz w:val="22"/>
        </w:rPr>
        <w:t>★</w:t>
      </w:r>
      <w:r w:rsidRPr="005D2352">
        <w:rPr>
          <w:rFonts w:ascii="Times New Roman" w:hAnsi="Times New Roman"/>
          <w:color w:val="FF0000"/>
          <w:sz w:val="22"/>
        </w:rPr>
        <w:t>1.6</w:t>
      </w:r>
      <w:r>
        <w:rPr>
          <w:rFonts w:hint="eastAsia"/>
          <w:color w:val="FF0000"/>
          <w:sz w:val="22"/>
        </w:rPr>
        <w:t>投标人提供的产品和服务必须符合国家强制性标准。</w:t>
      </w:r>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1.</w:t>
      </w:r>
      <w:r>
        <w:rPr>
          <w:rFonts w:ascii="Times New Roman" w:hAnsi="Times New Roman" w:hint="eastAsia"/>
          <w:sz w:val="22"/>
        </w:rPr>
        <w:t>7</w:t>
      </w:r>
      <w:r w:rsidRPr="00353F5B">
        <w:rPr>
          <w:rFonts w:ascii="Times New Roman" w:hAnsi="Times New Roman"/>
          <w:sz w:val="22"/>
        </w:rPr>
        <w:t xml:space="preserve"> </w:t>
      </w:r>
      <w:r w:rsidRPr="00353F5B">
        <w:rPr>
          <w:rFonts w:ascii="Times New Roman" w:hAnsi="宋体"/>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1.</w:t>
      </w:r>
      <w:r>
        <w:rPr>
          <w:rFonts w:ascii="Times New Roman" w:hAnsi="Times New Roman" w:hint="eastAsia"/>
          <w:sz w:val="22"/>
        </w:rPr>
        <w:t>8</w:t>
      </w:r>
      <w:r w:rsidRPr="00353F5B">
        <w:rPr>
          <w:rFonts w:ascii="Times New Roman" w:hAnsi="Times New Roman"/>
          <w:sz w:val="22"/>
        </w:rPr>
        <w:t xml:space="preserve"> </w:t>
      </w:r>
      <w:r w:rsidRPr="00353F5B">
        <w:rPr>
          <w:rFonts w:ascii="Times New Roman" w:hAnsi="宋体"/>
          <w:sz w:val="22"/>
        </w:rPr>
        <w:t>投标人在投标前应认真了解采购人的使用需求、使用条件（使用空间、能源条件等）和其他相关条件，一旦中标，应按照招标文件和合同规定的要求提供货物及相关服务。</w:t>
      </w:r>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1.</w:t>
      </w:r>
      <w:r>
        <w:rPr>
          <w:rFonts w:ascii="Times New Roman" w:hAnsi="Times New Roman" w:hint="eastAsia"/>
          <w:sz w:val="22"/>
        </w:rPr>
        <w:t>9</w:t>
      </w:r>
      <w:r w:rsidRPr="00353F5B">
        <w:rPr>
          <w:rFonts w:ascii="Times New Roman" w:hAnsi="Times New Roman"/>
          <w:sz w:val="22"/>
        </w:rPr>
        <w:t xml:space="preserve"> </w:t>
      </w:r>
      <w:r w:rsidRPr="00353F5B">
        <w:rPr>
          <w:rFonts w:ascii="Times New Roman" w:hAnsi="宋体"/>
          <w:sz w:val="22"/>
        </w:rPr>
        <w:t>投标人应根据本章节中详细技术规格要求，采用市场主流产品或按照要求提供定制产品参加竞标。同时，</w:t>
      </w:r>
      <w:r w:rsidRPr="00353F5B">
        <w:rPr>
          <w:rFonts w:ascii="Times New Roman" w:hAnsi="宋体"/>
          <w:b/>
          <w:color w:val="000000"/>
          <w:sz w:val="22"/>
        </w:rPr>
        <w:t>请投标人务必注意：无论是正偏离还是负偏离，都不得与招标要求相差太大，否则将可能影响投标人的得分</w:t>
      </w:r>
      <w:r w:rsidRPr="00353F5B">
        <w:rPr>
          <w:rFonts w:ascii="Times New Roman" w:hAnsi="宋体"/>
          <w:sz w:val="22"/>
        </w:rPr>
        <w:t>。一旦中标，投标人应按投标文件的承诺签订合同并提供相应的产品和服务。</w:t>
      </w:r>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sz w:val="22"/>
        </w:rPr>
        <w:t>1.</w:t>
      </w:r>
      <w:r>
        <w:rPr>
          <w:rFonts w:ascii="Times New Roman" w:hAnsi="Times New Roman" w:hint="eastAsia"/>
          <w:sz w:val="22"/>
        </w:rPr>
        <w:t>10</w:t>
      </w:r>
      <w:r w:rsidRPr="00353F5B">
        <w:rPr>
          <w:rFonts w:ascii="Times New Roman" w:hAnsi="宋体"/>
          <w:color w:val="000000"/>
          <w:sz w:val="22"/>
        </w:rPr>
        <w:t>本项目如涉及软件开发，则开发软件（包括软件、源程序、数据文件、文档、记录、工作日志、或其它和该合同有关的资料的）的</w:t>
      </w:r>
      <w:r w:rsidRPr="00353F5B">
        <w:rPr>
          <w:rFonts w:ascii="Times New Roman" w:hAnsi="宋体" w:hint="eastAsia"/>
          <w:color w:val="000000"/>
          <w:sz w:val="22"/>
        </w:rPr>
        <w:t>全部</w:t>
      </w:r>
      <w:r w:rsidRPr="00353F5B">
        <w:rPr>
          <w:rFonts w:ascii="Times New Roman" w:hAnsi="宋体"/>
          <w:color w:val="000000"/>
          <w:sz w:val="22"/>
        </w:rPr>
        <w:t>知识产权归采购人所有。投标人向采购人交付使用的软件系统已享有知识产权的，采购人可在合同文件明确的范围内自主使用。支撑该系统开发和运行的第三方编制的软件的知识产权仍属于第三方。如采购人使用该软件系统构成上述侵权的，则由投标人承担全部责任。</w:t>
      </w:r>
    </w:p>
    <w:p w:rsidR="00040ECA" w:rsidRPr="00172E2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1.1</w:t>
      </w:r>
      <w:r>
        <w:rPr>
          <w:rFonts w:ascii="Times New Roman" w:hAnsi="Times New Roman" w:hint="eastAsia"/>
          <w:sz w:val="22"/>
        </w:rPr>
        <w:t>1</w:t>
      </w:r>
      <w:r w:rsidRPr="008D55B7">
        <w:rPr>
          <w:rFonts w:ascii="Times New Roman" w:hAnsi="Times New Roman" w:hint="eastAsia"/>
          <w:sz w:val="22"/>
        </w:rPr>
        <w:t>投标人认为招标文</w:t>
      </w:r>
      <w:r w:rsidRPr="001F52C3">
        <w:rPr>
          <w:rFonts w:ascii="Times New Roman" w:hAnsi="Times New Roman" w:hint="eastAsia"/>
          <w:sz w:val="22"/>
        </w:rPr>
        <w:t>件（包括招标补充文件）存在排他性或歧视性条款，自收到招标文件之日或者招标文件公告期限届满之日起</w:t>
      </w:r>
      <w:r w:rsidRPr="001F52C3">
        <w:rPr>
          <w:rFonts w:ascii="Times New Roman" w:hAnsi="Times New Roman"/>
          <w:sz w:val="22"/>
        </w:rPr>
        <w:t>10</w:t>
      </w:r>
      <w:r w:rsidRPr="001F52C3">
        <w:rPr>
          <w:rFonts w:ascii="Times New Roman" w:hAnsi="Times New Roman"/>
          <w:sz w:val="22"/>
        </w:rPr>
        <w:t>日内</w:t>
      </w:r>
      <w:r w:rsidRPr="001F52C3">
        <w:rPr>
          <w:rFonts w:ascii="Times New Roman" w:hAnsi="Times New Roman" w:hint="eastAsia"/>
          <w:sz w:val="22"/>
        </w:rPr>
        <w:t>，以书</w:t>
      </w:r>
      <w:r>
        <w:rPr>
          <w:rFonts w:ascii="Times New Roman" w:hAnsi="Times New Roman" w:hint="eastAsia"/>
          <w:sz w:val="22"/>
        </w:rPr>
        <w:t>面形式</w:t>
      </w:r>
      <w:r w:rsidRPr="008D55B7">
        <w:rPr>
          <w:rFonts w:ascii="Times New Roman" w:hAnsi="Times New Roman" w:hint="eastAsia"/>
          <w:sz w:val="22"/>
        </w:rPr>
        <w:t>提出，并附相关证据。</w:t>
      </w:r>
    </w:p>
    <w:p w:rsidR="00040ECA" w:rsidRPr="00BD7A95" w:rsidRDefault="00040ECA" w:rsidP="00040ECA">
      <w:pPr>
        <w:adjustRightInd w:val="0"/>
        <w:snapToGrid w:val="0"/>
        <w:spacing w:line="300" w:lineRule="auto"/>
        <w:ind w:firstLineChars="200" w:firstLine="440"/>
        <w:rPr>
          <w:rFonts w:ascii="Times New Roman" w:hAnsi="Times New Roman"/>
          <w:sz w:val="22"/>
        </w:rPr>
      </w:pPr>
    </w:p>
    <w:p w:rsidR="00040ECA" w:rsidRPr="00353F5B" w:rsidRDefault="00040ECA" w:rsidP="00040ECA">
      <w:pPr>
        <w:adjustRightInd w:val="0"/>
        <w:snapToGrid w:val="0"/>
        <w:spacing w:line="300" w:lineRule="auto"/>
        <w:jc w:val="center"/>
        <w:outlineLvl w:val="1"/>
        <w:rPr>
          <w:rFonts w:ascii="Times New Roman" w:hAnsi="Times New Roman"/>
          <w:color w:val="000000"/>
          <w:sz w:val="30"/>
          <w:szCs w:val="30"/>
        </w:rPr>
      </w:pPr>
      <w:bookmarkStart w:id="4" w:name="_Toc162530564"/>
      <w:r w:rsidRPr="00353F5B">
        <w:rPr>
          <w:rFonts w:ascii="Times New Roman" w:hAnsi="宋体"/>
          <w:color w:val="000000"/>
          <w:sz w:val="30"/>
          <w:szCs w:val="30"/>
        </w:rPr>
        <w:t>二、项目概况</w:t>
      </w:r>
      <w:bookmarkEnd w:id="4"/>
    </w:p>
    <w:p w:rsidR="00040ECA" w:rsidRPr="00353F5B" w:rsidRDefault="00040ECA" w:rsidP="00040ECA">
      <w:pPr>
        <w:adjustRightInd w:val="0"/>
        <w:snapToGrid w:val="0"/>
        <w:spacing w:line="300" w:lineRule="auto"/>
        <w:ind w:firstLineChars="200" w:firstLine="442"/>
        <w:outlineLvl w:val="2"/>
        <w:rPr>
          <w:rFonts w:ascii="Times New Roman" w:hAnsi="Times New Roman"/>
          <w:b/>
          <w:bCs/>
          <w:sz w:val="22"/>
        </w:rPr>
      </w:pPr>
      <w:bookmarkStart w:id="5" w:name="_Toc490037237"/>
      <w:bookmarkStart w:id="6" w:name="_Toc162530565"/>
      <w:r w:rsidRPr="00353F5B">
        <w:rPr>
          <w:rFonts w:ascii="Times New Roman" w:hAnsi="Times New Roman"/>
          <w:b/>
          <w:bCs/>
          <w:sz w:val="22"/>
        </w:rPr>
        <w:t>2</w:t>
      </w:r>
      <w:r w:rsidRPr="00353F5B">
        <w:rPr>
          <w:rFonts w:ascii="Times New Roman" w:hAnsi="宋体"/>
          <w:b/>
          <w:bCs/>
          <w:sz w:val="22"/>
        </w:rPr>
        <w:t>项目名称</w:t>
      </w:r>
      <w:bookmarkEnd w:id="5"/>
      <w:bookmarkEnd w:id="6"/>
      <w:r>
        <w:rPr>
          <w:rFonts w:ascii="Times New Roman" w:hAnsi="宋体" w:hint="eastAsia"/>
          <w:b/>
          <w:bCs/>
          <w:sz w:val="22"/>
        </w:rPr>
        <w:t>：</w:t>
      </w:r>
      <w:r>
        <w:rPr>
          <w:rFonts w:ascii="Times New Roman" w:hAnsi="Times New Roman" w:hint="eastAsia"/>
          <w:bCs/>
          <w:sz w:val="22"/>
        </w:rPr>
        <w:t>陆家嘴街道三大治理数字化转型及基础提升项目</w:t>
      </w:r>
    </w:p>
    <w:p w:rsidR="00040ECA" w:rsidRPr="00353F5B" w:rsidRDefault="00040ECA" w:rsidP="00040ECA">
      <w:pPr>
        <w:adjustRightInd w:val="0"/>
        <w:snapToGrid w:val="0"/>
        <w:spacing w:line="300" w:lineRule="auto"/>
        <w:ind w:firstLineChars="200" w:firstLine="442"/>
        <w:outlineLvl w:val="2"/>
        <w:rPr>
          <w:rFonts w:ascii="Times New Roman" w:hAnsi="Times New Roman"/>
          <w:b/>
          <w:bCs/>
          <w:sz w:val="22"/>
        </w:rPr>
      </w:pPr>
      <w:bookmarkStart w:id="7" w:name="_Toc490037238"/>
      <w:bookmarkStart w:id="8" w:name="_Toc162530566"/>
      <w:r w:rsidRPr="00353F5B">
        <w:rPr>
          <w:rFonts w:ascii="Times New Roman" w:hAnsi="Times New Roman"/>
          <w:b/>
          <w:bCs/>
          <w:sz w:val="22"/>
        </w:rPr>
        <w:t>3</w:t>
      </w:r>
      <w:r w:rsidRPr="00353F5B">
        <w:rPr>
          <w:rFonts w:ascii="Times New Roman" w:hAnsi="宋体"/>
          <w:b/>
          <w:bCs/>
          <w:sz w:val="22"/>
        </w:rPr>
        <w:t>项目地点</w:t>
      </w:r>
      <w:bookmarkEnd w:id="7"/>
      <w:bookmarkEnd w:id="8"/>
      <w:r>
        <w:rPr>
          <w:rFonts w:ascii="Times New Roman" w:hAnsi="宋体" w:hint="eastAsia"/>
          <w:b/>
          <w:bCs/>
          <w:sz w:val="22"/>
        </w:rPr>
        <w:t>：</w:t>
      </w:r>
      <w:r w:rsidRPr="001F52C3">
        <w:rPr>
          <w:rFonts w:ascii="Times New Roman" w:hAnsi="Times New Roman"/>
          <w:bCs/>
          <w:sz w:val="22"/>
        </w:rPr>
        <w:t>上海市</w:t>
      </w:r>
      <w:r>
        <w:rPr>
          <w:rFonts w:ascii="Times New Roman" w:hAnsi="Times New Roman" w:hint="eastAsia"/>
          <w:bCs/>
          <w:sz w:val="22"/>
        </w:rPr>
        <w:t>浦东新区</w:t>
      </w:r>
      <w:r w:rsidRPr="001F52C3">
        <w:rPr>
          <w:rFonts w:ascii="Times New Roman" w:hAnsi="Times New Roman" w:hint="eastAsia"/>
          <w:bCs/>
          <w:sz w:val="22"/>
        </w:rPr>
        <w:t>福山</w:t>
      </w:r>
      <w:r w:rsidRPr="001F52C3">
        <w:rPr>
          <w:rFonts w:ascii="Times New Roman" w:hAnsi="Times New Roman"/>
          <w:bCs/>
          <w:sz w:val="22"/>
        </w:rPr>
        <w:t>路</w:t>
      </w:r>
      <w:r w:rsidRPr="001F52C3">
        <w:rPr>
          <w:rFonts w:ascii="Times New Roman" w:hAnsi="Times New Roman" w:hint="eastAsia"/>
          <w:bCs/>
          <w:sz w:val="22"/>
        </w:rPr>
        <w:t>55</w:t>
      </w:r>
      <w:r w:rsidRPr="001F52C3">
        <w:rPr>
          <w:rFonts w:ascii="Times New Roman" w:hAnsi="Times New Roman"/>
          <w:bCs/>
          <w:sz w:val="22"/>
        </w:rPr>
        <w:t>号</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9" w:name="_Toc490037239"/>
      <w:bookmarkStart w:id="10" w:name="_Toc162530567"/>
      <w:r w:rsidRPr="00353F5B">
        <w:rPr>
          <w:rFonts w:ascii="Times New Roman" w:hAnsi="Times New Roman"/>
          <w:b/>
          <w:color w:val="000000"/>
          <w:sz w:val="22"/>
        </w:rPr>
        <w:lastRenderedPageBreak/>
        <w:t xml:space="preserve">4 </w:t>
      </w:r>
      <w:r w:rsidRPr="00353F5B">
        <w:rPr>
          <w:rFonts w:ascii="Times New Roman" w:hAnsi="宋体"/>
          <w:b/>
          <w:color w:val="000000"/>
          <w:sz w:val="22"/>
        </w:rPr>
        <w:t>招标范围与内容</w:t>
      </w:r>
      <w:bookmarkEnd w:id="9"/>
      <w:bookmarkEnd w:id="10"/>
    </w:p>
    <w:p w:rsidR="00040ECA" w:rsidRDefault="00040ECA" w:rsidP="00040ECA">
      <w:pPr>
        <w:adjustRightInd w:val="0"/>
        <w:snapToGrid w:val="0"/>
        <w:spacing w:line="300" w:lineRule="auto"/>
        <w:ind w:firstLineChars="200" w:firstLine="440"/>
        <w:jc w:val="left"/>
        <w:rPr>
          <w:rFonts w:ascii="Times New Roman" w:hAnsi="宋体"/>
          <w:color w:val="000000"/>
          <w:sz w:val="22"/>
        </w:rPr>
      </w:pPr>
      <w:r w:rsidRPr="00353F5B">
        <w:rPr>
          <w:rFonts w:ascii="Times New Roman" w:hAnsi="Times New Roman"/>
          <w:color w:val="000000"/>
          <w:sz w:val="22"/>
        </w:rPr>
        <w:t xml:space="preserve">4.1 </w:t>
      </w:r>
      <w:r w:rsidRPr="00353F5B">
        <w:rPr>
          <w:rFonts w:ascii="Times New Roman" w:hAnsi="宋体"/>
          <w:color w:val="000000"/>
          <w:sz w:val="22"/>
        </w:rPr>
        <w:t>项目背景及现状</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 xml:space="preserve">4.1.1 </w:t>
      </w:r>
      <w:r w:rsidRPr="001F52C3">
        <w:rPr>
          <w:rFonts w:ascii="Times New Roman" w:hAnsi="Times New Roman" w:hint="eastAsia"/>
          <w:color w:val="000000"/>
          <w:sz w:val="22"/>
        </w:rPr>
        <w:t>项目背景</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为深入贯彻《引领区意见》，浦东率先构建三大治理体系，即经济治理、社会治理、城市治理，全面推动治理手段、治理模式、治理理念创新。本项目的建设，就是以建设全领域、全要素、全闭环的智慧治理平台和实战管用、基层爱用、群众受用的治理应用场景为主要抓手，把着力解决堵点、痛点和难点问题作为出发点和落脚点，努力推动政府、市场、社会同向发力，进一步提升治理的科学化、精细化、智能化水平。作为浦东新区重要的核心功能区，陆家嘴街道始终以推进“一网通办”“一网统管”建设为核心，以智能化为牛鼻子，聚焦经济数字化、生活数字化、治理数字化，运用大数据、信息化、人工智能等现代技术手段深化做强“两网融合”，逐步形成条块联动、政社互动的“大格局”，激活社区治理内驱力，努力让“两张网”切实为社区治理赋能。</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此外，在智慧养老方面，陆家嘴街道辖区内共有</w:t>
      </w:r>
      <w:r w:rsidRPr="001F52C3">
        <w:rPr>
          <w:rFonts w:ascii="Times New Roman" w:hAnsi="Times New Roman" w:hint="eastAsia"/>
          <w:color w:val="000000"/>
          <w:sz w:val="22"/>
        </w:rPr>
        <w:t>36</w:t>
      </w:r>
      <w:r w:rsidRPr="001F52C3">
        <w:rPr>
          <w:rFonts w:ascii="Times New Roman" w:hAnsi="Times New Roman" w:hint="eastAsia"/>
          <w:color w:val="000000"/>
          <w:sz w:val="22"/>
        </w:rPr>
        <w:t>个居民区，现有</w:t>
      </w:r>
      <w:r w:rsidRPr="001F52C3">
        <w:rPr>
          <w:rFonts w:ascii="Times New Roman" w:hAnsi="Times New Roman" w:hint="eastAsia"/>
          <w:color w:val="000000"/>
          <w:sz w:val="22"/>
        </w:rPr>
        <w:t>60</w:t>
      </w:r>
      <w:r w:rsidRPr="001F52C3">
        <w:rPr>
          <w:rFonts w:ascii="Times New Roman" w:hAnsi="Times New Roman" w:hint="eastAsia"/>
          <w:color w:val="000000"/>
          <w:sz w:val="22"/>
        </w:rPr>
        <w:t>周岁以上老年人约</w:t>
      </w:r>
      <w:r w:rsidRPr="001F52C3">
        <w:rPr>
          <w:rFonts w:ascii="Times New Roman" w:hAnsi="Times New Roman" w:hint="eastAsia"/>
          <w:color w:val="000000"/>
          <w:sz w:val="22"/>
        </w:rPr>
        <w:t>3</w:t>
      </w:r>
      <w:r w:rsidRPr="001F52C3">
        <w:rPr>
          <w:rFonts w:ascii="Times New Roman" w:hAnsi="Times New Roman" w:hint="eastAsia"/>
          <w:color w:val="000000"/>
          <w:sz w:val="22"/>
        </w:rPr>
        <w:t>万人（其中独居老人</w:t>
      </w:r>
      <w:r w:rsidRPr="001F52C3">
        <w:rPr>
          <w:rFonts w:ascii="Times New Roman" w:hAnsi="Times New Roman" w:hint="eastAsia"/>
          <w:color w:val="000000"/>
          <w:sz w:val="22"/>
        </w:rPr>
        <w:t>1800</w:t>
      </w:r>
      <w:r w:rsidRPr="001F52C3">
        <w:rPr>
          <w:rFonts w:ascii="Times New Roman" w:hAnsi="Times New Roman" w:hint="eastAsia"/>
          <w:color w:val="000000"/>
          <w:sz w:val="22"/>
        </w:rPr>
        <w:t>余人），老年人口比例为</w:t>
      </w:r>
      <w:r w:rsidRPr="001F52C3">
        <w:rPr>
          <w:rFonts w:ascii="Times New Roman" w:hAnsi="Times New Roman" w:hint="eastAsia"/>
          <w:color w:val="000000"/>
          <w:sz w:val="22"/>
        </w:rPr>
        <w:t>26%</w:t>
      </w:r>
      <w:r w:rsidRPr="001F52C3">
        <w:rPr>
          <w:rFonts w:ascii="Times New Roman" w:hAnsi="Times New Roman" w:hint="eastAsia"/>
          <w:color w:val="000000"/>
          <w:sz w:val="22"/>
        </w:rPr>
        <w:t>，其中崂山住区老龄化占比</w:t>
      </w:r>
      <w:r w:rsidRPr="001F52C3">
        <w:rPr>
          <w:rFonts w:ascii="Times New Roman" w:hAnsi="Times New Roman" w:hint="eastAsia"/>
          <w:color w:val="000000"/>
          <w:sz w:val="22"/>
        </w:rPr>
        <w:t>35.37%</w:t>
      </w:r>
      <w:r w:rsidRPr="001F52C3">
        <w:rPr>
          <w:rFonts w:ascii="Times New Roman" w:hAnsi="Times New Roman" w:hint="eastAsia"/>
          <w:color w:val="000000"/>
          <w:sz w:val="22"/>
        </w:rPr>
        <w:t>，未来的人口老龄化形式较为严峻。科技助老、智慧养老，是浦东新区在“十四五”期间推动浦东养老服务体系不断提质增能、在引领区建设中展现“大城养老”浦东样板的着力点之一。政府搭台、市场化运作，需要一个统一的平台整合大量的养老资源，并通过简单易上手的操作，便于老人使用，同时针对老年人的服务需求，做到一键申请，快速响应。</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本项目就是以进一步推进陆家嘴街道在治理领域的全面数字化转型为原则，在城市治理、经济治理、社会治理三方面进行智能化系统建设提升，构建陆家嘴街道全区域数字基座，同时提升配套硬件基础设施。旨在提升人民生活品质与城市治理温度，增强城市治理的整体效能，打造共建共治共享的治理格局，强化风险防范和应急处置能力。</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 xml:space="preserve">4.1.2 </w:t>
      </w:r>
      <w:r w:rsidRPr="001F52C3">
        <w:rPr>
          <w:rFonts w:ascii="Times New Roman" w:hAnsi="Times New Roman" w:hint="eastAsia"/>
          <w:color w:val="000000"/>
          <w:sz w:val="22"/>
        </w:rPr>
        <w:t>基本现状</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陆家嘴街道内现有六个专项管理的数字化平台，包括了：陆家嘴金融贸易核心区数字城市综合管理平台、陆家嘴社区联勤联动微平台、陆家嘴街区微平台、陆家嘴数字生态指标体系研判平台、陆家嘴城管微平台、自治金项目管理平台。目前这些专项管理平台都已投入持续化的应用之中，并且相互之间已经完成了互联互通的各项技术对接工作，实现了平台间的互联互通。</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1.</w:t>
      </w:r>
      <w:r w:rsidRPr="001F52C3">
        <w:rPr>
          <w:rFonts w:ascii="Times New Roman" w:hAnsi="Times New Roman" w:hint="eastAsia"/>
          <w:color w:val="000000"/>
          <w:sz w:val="22"/>
        </w:rPr>
        <w:t>陆家嘴金融贸易核心区数字城市综合管理平台</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为解决陆家嘴中心区</w:t>
      </w:r>
      <w:r w:rsidRPr="001F52C3">
        <w:rPr>
          <w:rFonts w:ascii="Times New Roman" w:hAnsi="Times New Roman" w:hint="eastAsia"/>
          <w:color w:val="000000"/>
          <w:sz w:val="22"/>
        </w:rPr>
        <w:t>1.7</w:t>
      </w:r>
      <w:r w:rsidRPr="001F52C3">
        <w:rPr>
          <w:rFonts w:ascii="Times New Roman" w:hAnsi="Times New Roman" w:hint="eastAsia"/>
          <w:color w:val="000000"/>
          <w:sz w:val="22"/>
        </w:rPr>
        <w:t>平方公里内的以“人”、“车”、“楼”、“物”、“事”为核心的各项管理内容，陆家嘴街道打造了陆家嘴金融贸易核心区数字城市综合管理平台，重点实现职能部门的系统流程再造，提升城运中心的处置效能，实现主动发现、自动指令、快速处置、及时反馈的管理闭环，实现跨部门之间的综合调度，满足现有的中心区城运的各项管理诉求。</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2.</w:t>
      </w:r>
      <w:r w:rsidRPr="001F52C3">
        <w:rPr>
          <w:rFonts w:ascii="Times New Roman" w:hAnsi="Times New Roman" w:hint="eastAsia"/>
          <w:color w:val="000000"/>
          <w:sz w:val="22"/>
        </w:rPr>
        <w:t>陆家嘴社区联勤联动微平台</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陆家嘴街道社区联勤联动微平台是在社区一线管理中的重要组成部分，是支撑居民区联勤联动站标准化、智能化、协同化的基础赋能载体，具有资源共享、智能应用、联勤联动等主要功能。可以说，做实做强居民区联勤联动站是检验街道“一网统管”工作</w:t>
      </w:r>
      <w:r w:rsidRPr="001F52C3">
        <w:rPr>
          <w:rFonts w:ascii="Times New Roman" w:hAnsi="Times New Roman" w:hint="eastAsia"/>
          <w:color w:val="000000"/>
          <w:sz w:val="22"/>
        </w:rPr>
        <w:lastRenderedPageBreak/>
        <w:t>成效的重要指标。目前该平台已在陆家嘴街道下属</w:t>
      </w:r>
      <w:r w:rsidRPr="001F52C3">
        <w:rPr>
          <w:rFonts w:ascii="Times New Roman" w:hAnsi="Times New Roman" w:hint="eastAsia"/>
          <w:color w:val="000000"/>
          <w:sz w:val="22"/>
        </w:rPr>
        <w:t>36</w:t>
      </w:r>
      <w:r w:rsidRPr="001F52C3">
        <w:rPr>
          <w:rFonts w:ascii="Times New Roman" w:hAnsi="Times New Roman" w:hint="eastAsia"/>
          <w:color w:val="000000"/>
          <w:sz w:val="22"/>
        </w:rPr>
        <w:t>个居民区正常投入使用中。</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3.</w:t>
      </w:r>
      <w:r w:rsidRPr="001F52C3">
        <w:rPr>
          <w:rFonts w:ascii="Times New Roman" w:hAnsi="Times New Roman" w:hint="eastAsia"/>
          <w:color w:val="000000"/>
          <w:sz w:val="22"/>
        </w:rPr>
        <w:t>陆家嘴街区微平台</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陆家嘴街区微平台是以街面管理为核心的数字化平台，主要结合联勤联动站，打造街道管理、商户管理、绿化管理、设施管理、立面管理、应急管理六大元素项为一体化的综合管理平台。简化了日常管理工作的复杂性，帮助各部门实现快速反应，实现职能部门的系统流程再造，提升处置效能，实现跨部门的协同协作。</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4.</w:t>
      </w:r>
      <w:r w:rsidRPr="001F52C3">
        <w:rPr>
          <w:rFonts w:ascii="Times New Roman" w:hAnsi="Times New Roman" w:hint="eastAsia"/>
          <w:color w:val="000000"/>
          <w:sz w:val="22"/>
        </w:rPr>
        <w:t>陆家嘴数字生态指标体系研判平台</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陆家嘴街道数字生态指标体系研判平台，主要基于街道</w:t>
      </w:r>
      <w:r w:rsidRPr="001F52C3">
        <w:rPr>
          <w:rFonts w:ascii="Times New Roman" w:hAnsi="Times New Roman" w:hint="eastAsia"/>
          <w:color w:val="000000"/>
          <w:sz w:val="22"/>
        </w:rPr>
        <w:t>1+3+X</w:t>
      </w:r>
      <w:r w:rsidRPr="001F52C3">
        <w:rPr>
          <w:rFonts w:ascii="Times New Roman" w:hAnsi="Times New Roman" w:hint="eastAsia"/>
          <w:color w:val="000000"/>
          <w:sz w:val="22"/>
        </w:rPr>
        <w:t>的建设体系之下，结合已有平台中关于管理数据和基础楼宇数据为基础，进行多维的数据汇集，核心是以楼宇为单位，进行三维化的楼宇数字建模，实现“一楼一档”，以楼宇的多维数据管理维度，打破传统数字化管理模式，横向串联多种数据元素，以楼宇的唯一值进行数据叠加，实现楼宇数字化的孪生体系，为街道核心管理工作提供专项楼宇的数据化决策和辅助依据。</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5.</w:t>
      </w:r>
      <w:r w:rsidRPr="001F52C3">
        <w:rPr>
          <w:rFonts w:ascii="Times New Roman" w:hAnsi="Times New Roman" w:hint="eastAsia"/>
          <w:color w:val="000000"/>
          <w:sz w:val="22"/>
        </w:rPr>
        <w:t>陆家嘴城管微平台</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陆家嘴街道城管微平台是在</w:t>
      </w:r>
      <w:r w:rsidRPr="001F52C3">
        <w:rPr>
          <w:rFonts w:ascii="Times New Roman" w:hAnsi="Times New Roman" w:hint="eastAsia"/>
          <w:color w:val="000000"/>
          <w:sz w:val="22"/>
        </w:rPr>
        <w:t>2017</w:t>
      </w:r>
      <w:r w:rsidRPr="001F52C3">
        <w:rPr>
          <w:rFonts w:ascii="Times New Roman" w:hAnsi="Times New Roman" w:hint="eastAsia"/>
          <w:color w:val="000000"/>
          <w:sz w:val="22"/>
        </w:rPr>
        <w:t>年就完成建立和应用，打造了第一代的管理执勤闭环，为陆家嘴街道城管中队提供日常的数据采集、任务闭环的处置流程、勤务化管理以及管理大数据库的基础应用。在</w:t>
      </w:r>
      <w:r w:rsidRPr="001F52C3">
        <w:rPr>
          <w:rFonts w:ascii="Times New Roman" w:hAnsi="Times New Roman" w:hint="eastAsia"/>
          <w:color w:val="000000"/>
          <w:sz w:val="22"/>
        </w:rPr>
        <w:t>2020</w:t>
      </w:r>
      <w:r w:rsidRPr="001F52C3">
        <w:rPr>
          <w:rFonts w:ascii="Times New Roman" w:hAnsi="Times New Roman" w:hint="eastAsia"/>
          <w:color w:val="000000"/>
          <w:sz w:val="22"/>
        </w:rPr>
        <w:t>年初，进行了平台化升级，通过对勤务力量、乱点监督、智能互联、风险点地图、一键巡屏、勤务指挥、非现场执法、示范路管理、任务处置、综合数据分析统计、智能预警、视频轮巡等模块的深化管理，并打通了浦东新区城管平台下的数据信息，实现了案件信息的追溯和管理。</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6.</w:t>
      </w:r>
      <w:r w:rsidRPr="001F52C3">
        <w:rPr>
          <w:rFonts w:ascii="Times New Roman" w:hAnsi="Times New Roman" w:hint="eastAsia"/>
          <w:color w:val="000000"/>
          <w:sz w:val="22"/>
        </w:rPr>
        <w:t>自治金项目管理平台</w:t>
      </w:r>
    </w:p>
    <w:p w:rsidR="00040ECA" w:rsidRPr="001F52C3" w:rsidRDefault="00040ECA" w:rsidP="00040ECA">
      <w:pPr>
        <w:adjustRightInd w:val="0"/>
        <w:snapToGrid w:val="0"/>
        <w:spacing w:line="300" w:lineRule="auto"/>
        <w:ind w:firstLineChars="200" w:firstLine="440"/>
        <w:jc w:val="left"/>
        <w:rPr>
          <w:rFonts w:ascii="Times New Roman" w:hAnsi="Times New Roman"/>
          <w:color w:val="000000"/>
          <w:sz w:val="22"/>
        </w:rPr>
      </w:pPr>
      <w:r w:rsidRPr="001F52C3">
        <w:rPr>
          <w:rFonts w:ascii="Times New Roman" w:hAnsi="Times New Roman" w:hint="eastAsia"/>
          <w:color w:val="000000"/>
          <w:sz w:val="22"/>
        </w:rPr>
        <w:t>面向街道</w:t>
      </w:r>
      <w:r w:rsidRPr="001F52C3">
        <w:rPr>
          <w:rFonts w:ascii="Times New Roman" w:hAnsi="Times New Roman" w:hint="eastAsia"/>
          <w:color w:val="000000"/>
          <w:sz w:val="22"/>
        </w:rPr>
        <w:t>36</w:t>
      </w:r>
      <w:r w:rsidRPr="001F52C3">
        <w:rPr>
          <w:rFonts w:ascii="Times New Roman" w:hAnsi="Times New Roman" w:hint="eastAsia"/>
          <w:color w:val="000000"/>
          <w:sz w:val="22"/>
        </w:rPr>
        <w:t>个居民区，通过自下而上酝酿讨论、意见表达、综合统筹，形成自治项目，助力提升居民区自治工作水平。自治金项目管理平台自运行以来申请创新性项目</w:t>
      </w:r>
      <w:r w:rsidRPr="001F52C3">
        <w:rPr>
          <w:rFonts w:ascii="Times New Roman" w:hAnsi="Times New Roman" w:hint="eastAsia"/>
          <w:color w:val="000000"/>
          <w:sz w:val="22"/>
        </w:rPr>
        <w:t>82</w:t>
      </w:r>
      <w:r w:rsidRPr="001F52C3">
        <w:rPr>
          <w:rFonts w:ascii="Times New Roman" w:hAnsi="Times New Roman" w:hint="eastAsia"/>
          <w:color w:val="000000"/>
          <w:sz w:val="22"/>
        </w:rPr>
        <w:t>个</w:t>
      </w:r>
      <w:r w:rsidRPr="001F52C3">
        <w:rPr>
          <w:rFonts w:ascii="Times New Roman" w:hAnsi="Times New Roman" w:hint="eastAsia"/>
          <w:color w:val="000000"/>
          <w:sz w:val="22"/>
        </w:rPr>
        <w:t>,</w:t>
      </w:r>
      <w:r w:rsidRPr="001F52C3">
        <w:rPr>
          <w:rFonts w:ascii="Times New Roman" w:hAnsi="Times New Roman" w:hint="eastAsia"/>
          <w:color w:val="000000"/>
          <w:sz w:val="22"/>
        </w:rPr>
        <w:t>用户数</w:t>
      </w:r>
      <w:r w:rsidRPr="001F52C3">
        <w:rPr>
          <w:rFonts w:ascii="Times New Roman" w:hAnsi="Times New Roman" w:hint="eastAsia"/>
          <w:color w:val="000000"/>
          <w:sz w:val="22"/>
        </w:rPr>
        <w:t>134</w:t>
      </w:r>
      <w:r w:rsidRPr="001F52C3">
        <w:rPr>
          <w:rFonts w:ascii="Times New Roman" w:hAnsi="Times New Roman" w:hint="eastAsia"/>
          <w:color w:val="000000"/>
          <w:sz w:val="22"/>
        </w:rPr>
        <w:t>个，活跃用户数</w:t>
      </w:r>
      <w:r w:rsidRPr="001F52C3">
        <w:rPr>
          <w:rFonts w:ascii="Times New Roman" w:hAnsi="Times New Roman" w:hint="eastAsia"/>
          <w:color w:val="000000"/>
          <w:sz w:val="22"/>
        </w:rPr>
        <w:t>118</w:t>
      </w:r>
      <w:r w:rsidRPr="001F52C3">
        <w:rPr>
          <w:rFonts w:ascii="Times New Roman" w:hAnsi="Times New Roman" w:hint="eastAsia"/>
          <w:color w:val="000000"/>
          <w:sz w:val="22"/>
        </w:rPr>
        <w:t>个，基础性项目</w:t>
      </w:r>
      <w:r w:rsidRPr="001F52C3">
        <w:rPr>
          <w:rFonts w:ascii="Times New Roman" w:hAnsi="Times New Roman" w:hint="eastAsia"/>
          <w:color w:val="000000"/>
          <w:sz w:val="22"/>
        </w:rPr>
        <w:t>144</w:t>
      </w:r>
      <w:r w:rsidRPr="001F52C3">
        <w:rPr>
          <w:rFonts w:ascii="Times New Roman" w:hAnsi="Times New Roman" w:hint="eastAsia"/>
          <w:color w:val="000000"/>
          <w:sz w:val="22"/>
        </w:rPr>
        <w:t>个，居民区慰问</w:t>
      </w:r>
      <w:r w:rsidRPr="001F52C3">
        <w:rPr>
          <w:rFonts w:ascii="Times New Roman" w:hAnsi="Times New Roman" w:hint="eastAsia"/>
          <w:color w:val="000000"/>
          <w:sz w:val="22"/>
        </w:rPr>
        <w:t>225</w:t>
      </w:r>
      <w:r w:rsidRPr="001F52C3">
        <w:rPr>
          <w:rFonts w:ascii="Times New Roman" w:hAnsi="Times New Roman" w:hint="eastAsia"/>
          <w:color w:val="000000"/>
          <w:sz w:val="22"/>
        </w:rPr>
        <w:t>个，自治金项目管理规模达到</w:t>
      </w:r>
      <w:r w:rsidRPr="001F52C3">
        <w:rPr>
          <w:rFonts w:ascii="Times New Roman" w:hAnsi="Times New Roman" w:hint="eastAsia"/>
          <w:color w:val="000000"/>
          <w:sz w:val="22"/>
        </w:rPr>
        <w:t>367</w:t>
      </w:r>
      <w:r w:rsidRPr="001F52C3">
        <w:rPr>
          <w:rFonts w:ascii="Times New Roman" w:hAnsi="Times New Roman" w:hint="eastAsia"/>
          <w:color w:val="000000"/>
          <w:sz w:val="22"/>
        </w:rPr>
        <w:t>万余元。</w:t>
      </w:r>
    </w:p>
    <w:p w:rsidR="00040ECA" w:rsidRDefault="00040ECA" w:rsidP="00040ECA">
      <w:pPr>
        <w:adjustRightInd w:val="0"/>
        <w:snapToGrid w:val="0"/>
        <w:spacing w:line="300" w:lineRule="auto"/>
        <w:ind w:firstLineChars="200" w:firstLine="440"/>
        <w:jc w:val="left"/>
        <w:rPr>
          <w:rFonts w:ascii="Times New Roman" w:hAnsi="宋体"/>
          <w:color w:val="000000"/>
          <w:sz w:val="22"/>
        </w:rPr>
      </w:pPr>
      <w:r w:rsidRPr="00353F5B">
        <w:rPr>
          <w:rFonts w:ascii="Times New Roman" w:hAnsi="Times New Roman"/>
          <w:color w:val="000000"/>
          <w:sz w:val="22"/>
        </w:rPr>
        <w:t xml:space="preserve">4.2 </w:t>
      </w:r>
      <w:r w:rsidRPr="00353F5B">
        <w:rPr>
          <w:rFonts w:ascii="Times New Roman" w:hAnsi="宋体"/>
          <w:color w:val="000000"/>
          <w:sz w:val="22"/>
        </w:rPr>
        <w:t>项目招标范围及内容</w:t>
      </w:r>
    </w:p>
    <w:p w:rsidR="00040ECA" w:rsidRPr="000B1434" w:rsidRDefault="00040ECA" w:rsidP="00040ECA">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hint="eastAsia"/>
          <w:bCs/>
          <w:sz w:val="22"/>
        </w:rPr>
        <w:t>本项目为陆家嘴街道三大治理数字化转型及基础提升项目，主要内容包括硬件设备、软件开发以及密码应用等三个部分，通过以上三个部分的整体建设以及数据互通来推进街道三大治理（城市治理、社会治理、经济治理）数字化转型。</w:t>
      </w:r>
    </w:p>
    <w:p w:rsidR="00040ECA" w:rsidRDefault="00040ECA" w:rsidP="00040ECA">
      <w:pPr>
        <w:adjustRightInd w:val="0"/>
        <w:snapToGrid w:val="0"/>
        <w:spacing w:line="300" w:lineRule="auto"/>
        <w:ind w:firstLineChars="200" w:firstLine="440"/>
        <w:jc w:val="left"/>
        <w:rPr>
          <w:rFonts w:ascii="Times New Roman" w:hAnsi="Times New Roman"/>
          <w:color w:val="548DD4"/>
          <w:kern w:val="0"/>
          <w:sz w:val="22"/>
        </w:rPr>
      </w:pPr>
      <w:r w:rsidRPr="00353F5B">
        <w:rPr>
          <w:rFonts w:ascii="Times New Roman" w:hAnsi="Times New Roman"/>
          <w:color w:val="000000"/>
          <w:sz w:val="22"/>
        </w:rPr>
        <w:t>4.3</w:t>
      </w:r>
      <w:r w:rsidRPr="00353F5B">
        <w:rPr>
          <w:rFonts w:ascii="Times New Roman" w:hAnsi="宋体"/>
          <w:color w:val="000000"/>
          <w:sz w:val="22"/>
        </w:rPr>
        <w:t>本项目</w:t>
      </w:r>
      <w:r w:rsidRPr="00353F5B">
        <w:rPr>
          <w:rFonts w:ascii="Times New Roman" w:hAnsi="宋体"/>
          <w:sz w:val="22"/>
        </w:rPr>
        <w:t>工期</w:t>
      </w:r>
      <w:r w:rsidRPr="00353F5B">
        <w:rPr>
          <w:rFonts w:ascii="Times New Roman" w:hAnsi="宋体"/>
          <w:color w:val="000000"/>
          <w:sz w:val="22"/>
        </w:rPr>
        <w:t>为：</w:t>
      </w:r>
      <w:r>
        <w:rPr>
          <w:rFonts w:ascii="Times New Roman" w:hAnsi="Times New Roman"/>
          <w:color w:val="548DD4"/>
          <w:kern w:val="0"/>
          <w:sz w:val="22"/>
        </w:rPr>
        <w:t>自合同签订之日起</w:t>
      </w:r>
      <w:r w:rsidRPr="000B1434">
        <w:rPr>
          <w:rFonts w:ascii="Times New Roman" w:hAnsi="Times New Roman" w:hint="eastAsia"/>
          <w:color w:val="548DD4"/>
          <w:kern w:val="0"/>
          <w:sz w:val="22"/>
        </w:rPr>
        <w:t>365</w:t>
      </w:r>
      <w:r w:rsidRPr="000B1434">
        <w:rPr>
          <w:rFonts w:ascii="Times New Roman" w:hAnsi="Times New Roman" w:hint="eastAsia"/>
          <w:color w:val="548DD4"/>
          <w:kern w:val="0"/>
          <w:sz w:val="22"/>
        </w:rPr>
        <w:t>个日历日</w:t>
      </w:r>
      <w:r w:rsidRPr="00172E2B">
        <w:rPr>
          <w:rFonts w:ascii="Times New Roman" w:hAnsi="Times New Roman"/>
          <w:color w:val="548DD4"/>
          <w:kern w:val="0"/>
          <w:sz w:val="22"/>
        </w:rPr>
        <w:t>。</w:t>
      </w:r>
    </w:p>
    <w:p w:rsidR="00040ECA" w:rsidRPr="000B1434" w:rsidRDefault="00040ECA" w:rsidP="00040ECA">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为保证项目的顺利实施，中标人</w:t>
      </w:r>
      <w:r w:rsidRPr="000B1434">
        <w:rPr>
          <w:rFonts w:ascii="Times New Roman" w:hAnsi="Times New Roman" w:hint="eastAsia"/>
          <w:color w:val="000000"/>
          <w:sz w:val="22"/>
        </w:rPr>
        <w:t>成立商务与技术支持小组，全方位配合采购人，按照下述的时间进度，制定相应的项目实施详细进度计划，共计</w:t>
      </w:r>
      <w:r w:rsidRPr="000B1434">
        <w:rPr>
          <w:rFonts w:ascii="Times New Roman" w:hAnsi="Times New Roman" w:hint="eastAsia"/>
          <w:color w:val="000000"/>
          <w:sz w:val="22"/>
        </w:rPr>
        <w:t>365</w:t>
      </w:r>
      <w:r w:rsidRPr="000B1434">
        <w:rPr>
          <w:rFonts w:ascii="Times New Roman" w:hAnsi="Times New Roman" w:hint="eastAsia"/>
          <w:color w:val="000000"/>
          <w:sz w:val="22"/>
        </w:rPr>
        <w:t>个日历日。</w:t>
      </w:r>
    </w:p>
    <w:p w:rsidR="00040ECA" w:rsidRPr="000B1434" w:rsidRDefault="00040ECA" w:rsidP="00040ECA">
      <w:pPr>
        <w:adjustRightInd w:val="0"/>
        <w:snapToGrid w:val="0"/>
        <w:spacing w:line="300" w:lineRule="auto"/>
        <w:ind w:firstLineChars="200" w:firstLine="440"/>
        <w:jc w:val="left"/>
        <w:rPr>
          <w:rFonts w:ascii="Times New Roman" w:hAnsi="Times New Roman"/>
          <w:color w:val="000000"/>
          <w:sz w:val="22"/>
        </w:rPr>
      </w:pPr>
      <w:r w:rsidRPr="000B1434">
        <w:rPr>
          <w:rFonts w:ascii="Times New Roman" w:hAnsi="Times New Roman" w:hint="eastAsia"/>
          <w:color w:val="000000"/>
          <w:sz w:val="22"/>
        </w:rPr>
        <w:t>项目准备阶段，本阶段需完成项目调研、详细需求确认、业务流程确认、原有系统和第三方系统的数据对接申请、硬件设备现场勘察及相关开工资料编制报批等工作：本阶段周期约为</w:t>
      </w:r>
      <w:r w:rsidRPr="000B1434">
        <w:rPr>
          <w:rFonts w:ascii="Times New Roman" w:hAnsi="Times New Roman" w:hint="eastAsia"/>
          <w:color w:val="000000"/>
          <w:sz w:val="22"/>
        </w:rPr>
        <w:t>30</w:t>
      </w:r>
      <w:r w:rsidRPr="000B1434">
        <w:rPr>
          <w:rFonts w:ascii="Times New Roman" w:hAnsi="Times New Roman" w:hint="eastAsia"/>
          <w:color w:val="000000"/>
          <w:sz w:val="22"/>
        </w:rPr>
        <w:t>天。</w:t>
      </w:r>
    </w:p>
    <w:p w:rsidR="00040ECA" w:rsidRPr="000B1434" w:rsidRDefault="00040ECA" w:rsidP="00040ECA">
      <w:pPr>
        <w:adjustRightInd w:val="0"/>
        <w:snapToGrid w:val="0"/>
        <w:spacing w:line="300" w:lineRule="auto"/>
        <w:ind w:firstLineChars="200" w:firstLine="440"/>
        <w:jc w:val="left"/>
        <w:rPr>
          <w:rFonts w:ascii="Times New Roman" w:hAnsi="Times New Roman"/>
          <w:color w:val="000000"/>
          <w:sz w:val="22"/>
        </w:rPr>
      </w:pPr>
      <w:r w:rsidRPr="000B1434">
        <w:rPr>
          <w:rFonts w:ascii="Times New Roman" w:hAnsi="Times New Roman" w:hint="eastAsia"/>
          <w:color w:val="000000"/>
          <w:sz w:val="22"/>
        </w:rPr>
        <w:t>项目设计阶段，本阶段需完成各子系统</w:t>
      </w:r>
      <w:r w:rsidRPr="000B1434">
        <w:rPr>
          <w:rFonts w:ascii="Times New Roman" w:hAnsi="Times New Roman" w:hint="eastAsia"/>
          <w:color w:val="000000"/>
          <w:sz w:val="22"/>
        </w:rPr>
        <w:t>UI</w:t>
      </w:r>
      <w:r w:rsidRPr="000B1434">
        <w:rPr>
          <w:rFonts w:ascii="Times New Roman" w:hAnsi="Times New Roman" w:hint="eastAsia"/>
          <w:color w:val="000000"/>
          <w:sz w:val="22"/>
        </w:rPr>
        <w:t>、</w:t>
      </w:r>
      <w:r w:rsidRPr="000B1434">
        <w:rPr>
          <w:rFonts w:ascii="Times New Roman" w:hAnsi="Times New Roman" w:hint="eastAsia"/>
          <w:color w:val="000000"/>
          <w:sz w:val="22"/>
        </w:rPr>
        <w:t>UE</w:t>
      </w:r>
      <w:r w:rsidRPr="000B1434">
        <w:rPr>
          <w:rFonts w:ascii="Times New Roman" w:hAnsi="Times New Roman" w:hint="eastAsia"/>
          <w:color w:val="000000"/>
          <w:sz w:val="22"/>
        </w:rPr>
        <w:t>设计、数据库设计、接口设计及硬件设备采购等工作：本阶段周期约为</w:t>
      </w:r>
      <w:r w:rsidRPr="000B1434">
        <w:rPr>
          <w:rFonts w:ascii="Times New Roman" w:hAnsi="Times New Roman" w:hint="eastAsia"/>
          <w:color w:val="000000"/>
          <w:sz w:val="22"/>
        </w:rPr>
        <w:t>35</w:t>
      </w:r>
      <w:r w:rsidRPr="000B1434">
        <w:rPr>
          <w:rFonts w:ascii="Times New Roman" w:hAnsi="Times New Roman" w:hint="eastAsia"/>
          <w:color w:val="000000"/>
          <w:sz w:val="22"/>
        </w:rPr>
        <w:t>天。</w:t>
      </w:r>
    </w:p>
    <w:p w:rsidR="00040ECA" w:rsidRPr="000B1434" w:rsidRDefault="00040ECA" w:rsidP="00040ECA">
      <w:pPr>
        <w:adjustRightInd w:val="0"/>
        <w:snapToGrid w:val="0"/>
        <w:spacing w:line="300" w:lineRule="auto"/>
        <w:ind w:firstLineChars="200" w:firstLine="440"/>
        <w:jc w:val="left"/>
        <w:rPr>
          <w:rFonts w:ascii="Times New Roman" w:hAnsi="Times New Roman"/>
          <w:color w:val="000000"/>
          <w:sz w:val="22"/>
        </w:rPr>
      </w:pPr>
      <w:r w:rsidRPr="000B1434">
        <w:rPr>
          <w:rFonts w:ascii="Times New Roman" w:hAnsi="Times New Roman" w:hint="eastAsia"/>
          <w:color w:val="000000"/>
          <w:sz w:val="22"/>
        </w:rPr>
        <w:t>项目实施阶段，本阶段需完成各子系统开发、硬件设备安装调试、软件产品购置密码应用相关部署及内测工作，并通过采购人组织的初验（中期评估）：本阶段周期约为</w:t>
      </w:r>
      <w:r w:rsidRPr="000B1434">
        <w:rPr>
          <w:rFonts w:ascii="Times New Roman" w:hAnsi="Times New Roman" w:hint="eastAsia"/>
          <w:color w:val="000000"/>
          <w:sz w:val="22"/>
        </w:rPr>
        <w:lastRenderedPageBreak/>
        <w:t>210</w:t>
      </w:r>
      <w:r w:rsidRPr="000B1434">
        <w:rPr>
          <w:rFonts w:ascii="Times New Roman" w:hAnsi="Times New Roman" w:hint="eastAsia"/>
          <w:color w:val="000000"/>
          <w:sz w:val="22"/>
        </w:rPr>
        <w:t>天。</w:t>
      </w:r>
    </w:p>
    <w:p w:rsidR="00040ECA" w:rsidRPr="000B1434" w:rsidRDefault="00040ECA" w:rsidP="00040ECA">
      <w:pPr>
        <w:adjustRightInd w:val="0"/>
        <w:snapToGrid w:val="0"/>
        <w:spacing w:line="300" w:lineRule="auto"/>
        <w:ind w:firstLineChars="200" w:firstLine="440"/>
        <w:jc w:val="left"/>
        <w:rPr>
          <w:rFonts w:ascii="Times New Roman" w:hAnsi="Times New Roman"/>
          <w:color w:val="000000"/>
          <w:sz w:val="22"/>
        </w:rPr>
      </w:pPr>
      <w:r w:rsidRPr="000B1434">
        <w:rPr>
          <w:rFonts w:ascii="Times New Roman" w:hAnsi="Times New Roman" w:hint="eastAsia"/>
          <w:color w:val="000000"/>
          <w:sz w:val="22"/>
        </w:rPr>
        <w:t>项目试运行阶段，本阶段需完成系统的试运行及用户培训工作，期间通过有资质的第三方评估机构针对本项目的软件测评、安全测评和密码应用测评（此部分费用由采购人承担），并完成相应的整改工作：本阶段周期约为</w:t>
      </w:r>
      <w:r w:rsidRPr="000B1434">
        <w:rPr>
          <w:rFonts w:ascii="Times New Roman" w:hAnsi="Times New Roman" w:hint="eastAsia"/>
          <w:color w:val="000000"/>
          <w:sz w:val="22"/>
        </w:rPr>
        <w:t>60</w:t>
      </w:r>
      <w:r w:rsidRPr="000B1434">
        <w:rPr>
          <w:rFonts w:ascii="Times New Roman" w:hAnsi="Times New Roman" w:hint="eastAsia"/>
          <w:color w:val="000000"/>
          <w:sz w:val="22"/>
        </w:rPr>
        <w:t>天。</w:t>
      </w:r>
    </w:p>
    <w:p w:rsidR="00040ECA" w:rsidRPr="000B1434" w:rsidRDefault="00040ECA" w:rsidP="00040ECA">
      <w:pPr>
        <w:adjustRightInd w:val="0"/>
        <w:snapToGrid w:val="0"/>
        <w:spacing w:line="300" w:lineRule="auto"/>
        <w:ind w:firstLineChars="200" w:firstLine="440"/>
        <w:jc w:val="left"/>
        <w:rPr>
          <w:rFonts w:ascii="Times New Roman" w:hAnsi="Times New Roman"/>
          <w:color w:val="000000"/>
          <w:sz w:val="22"/>
        </w:rPr>
      </w:pPr>
      <w:r w:rsidRPr="000B1434">
        <w:rPr>
          <w:rFonts w:ascii="Times New Roman" w:hAnsi="Times New Roman" w:hint="eastAsia"/>
          <w:color w:val="000000"/>
          <w:sz w:val="22"/>
        </w:rPr>
        <w:t>项目验收阶段，本阶段需通过采购人组织的最终验收并整体交付：本阶段周期约为</w:t>
      </w:r>
      <w:r w:rsidRPr="000B1434">
        <w:rPr>
          <w:rFonts w:ascii="Times New Roman" w:hAnsi="Times New Roman" w:hint="eastAsia"/>
          <w:color w:val="000000"/>
          <w:sz w:val="22"/>
        </w:rPr>
        <w:t>30</w:t>
      </w:r>
      <w:r w:rsidRPr="000B1434">
        <w:rPr>
          <w:rFonts w:ascii="Times New Roman" w:hAnsi="Times New Roman" w:hint="eastAsia"/>
          <w:color w:val="000000"/>
          <w:sz w:val="22"/>
        </w:rPr>
        <w:t>天。</w:t>
      </w:r>
    </w:p>
    <w:p w:rsidR="00040ECA" w:rsidRPr="000B1434" w:rsidRDefault="00040ECA" w:rsidP="00040ECA">
      <w:pPr>
        <w:adjustRightInd w:val="0"/>
        <w:snapToGrid w:val="0"/>
        <w:spacing w:line="300" w:lineRule="auto"/>
        <w:ind w:firstLineChars="200" w:firstLine="440"/>
        <w:jc w:val="left"/>
        <w:rPr>
          <w:rFonts w:ascii="Times New Roman" w:hAnsi="Times New Roman"/>
          <w:color w:val="000000"/>
          <w:sz w:val="22"/>
        </w:rPr>
      </w:pPr>
      <w:r w:rsidRPr="000B1434">
        <w:rPr>
          <w:rFonts w:ascii="Times New Roman" w:hAnsi="Times New Roman" w:hint="eastAsia"/>
          <w:color w:val="000000"/>
          <w:sz w:val="22"/>
        </w:rPr>
        <w:t>项目质保期：验收交付之日起后一年。</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11" w:name="_Toc162530568"/>
      <w:r w:rsidRPr="00353F5B">
        <w:rPr>
          <w:rFonts w:ascii="Times New Roman" w:hAnsi="Times New Roman"/>
          <w:b/>
          <w:color w:val="000000"/>
          <w:sz w:val="22"/>
        </w:rPr>
        <w:t xml:space="preserve">5 </w:t>
      </w:r>
      <w:r w:rsidRPr="00353F5B">
        <w:rPr>
          <w:rFonts w:ascii="Times New Roman" w:hAnsi="宋体"/>
          <w:b/>
          <w:color w:val="000000"/>
          <w:sz w:val="22"/>
        </w:rPr>
        <w:t>承包方式</w:t>
      </w:r>
      <w:bookmarkEnd w:id="11"/>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 xml:space="preserve">5.1 </w:t>
      </w:r>
      <w:r w:rsidRPr="00353F5B">
        <w:rPr>
          <w:rFonts w:ascii="Times New Roman" w:hAnsi="宋体"/>
          <w:color w:val="000000"/>
          <w:sz w:val="22"/>
        </w:rPr>
        <w:t>依据本项目的招标范围和内容，中标人以包系统设计、包供货、包</w:t>
      </w:r>
      <w:r w:rsidRPr="00353F5B">
        <w:rPr>
          <w:rFonts w:ascii="Times New Roman" w:hAnsi="宋体" w:hint="eastAsia"/>
          <w:color w:val="000000"/>
          <w:sz w:val="22"/>
        </w:rPr>
        <w:t>安装</w:t>
      </w:r>
      <w:r w:rsidRPr="00353F5B">
        <w:rPr>
          <w:rFonts w:ascii="Times New Roman" w:hAnsi="宋体"/>
          <w:color w:val="000000"/>
          <w:sz w:val="22"/>
        </w:rPr>
        <w:t>集成调试、包质量、包安全的方式实施总承包。</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5.2</w:t>
      </w:r>
      <w:r w:rsidRPr="00353F5B">
        <w:rPr>
          <w:rFonts w:ascii="Times New Roman" w:hAnsi="宋体"/>
          <w:color w:val="0000FF"/>
          <w:sz w:val="22"/>
        </w:rPr>
        <w:t>本项目不允许分包。</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12" w:name="_Toc162530569"/>
      <w:r w:rsidRPr="00353F5B">
        <w:rPr>
          <w:rFonts w:ascii="Times New Roman" w:hAnsi="Times New Roman"/>
          <w:b/>
          <w:color w:val="000000"/>
          <w:sz w:val="22"/>
        </w:rPr>
        <w:t xml:space="preserve">6 </w:t>
      </w:r>
      <w:r w:rsidRPr="00353F5B">
        <w:rPr>
          <w:rFonts w:ascii="Times New Roman" w:hAnsi="宋体"/>
          <w:b/>
          <w:color w:val="000000"/>
          <w:sz w:val="22"/>
        </w:rPr>
        <w:t>合同的签订</w:t>
      </w:r>
      <w:bookmarkEnd w:id="12"/>
    </w:p>
    <w:p w:rsidR="00040ECA" w:rsidRPr="00353F5B" w:rsidRDefault="00040ECA" w:rsidP="00040ECA">
      <w:pPr>
        <w:snapToGrid w:val="0"/>
        <w:ind w:firstLineChars="200" w:firstLine="440"/>
        <w:rPr>
          <w:rFonts w:ascii="Times New Roman" w:hAnsi="Times New Roman"/>
          <w:sz w:val="22"/>
        </w:rPr>
      </w:pPr>
      <w:r w:rsidRPr="00353F5B">
        <w:rPr>
          <w:rFonts w:ascii="Times New Roman" w:hAnsi="Times New Roman"/>
          <w:sz w:val="22"/>
        </w:rPr>
        <w:t xml:space="preserve">6.1 </w:t>
      </w:r>
      <w:r w:rsidRPr="00353F5B">
        <w:rPr>
          <w:rFonts w:ascii="Times New Roman" w:hAnsi="宋体"/>
          <w:sz w:val="22"/>
        </w:rPr>
        <w:t>本项目合同的标的、价格、质量及验收标准、考核管理、履约期限等主要条款应当与招标文件和中标人投标文件的内容一致，并互相补充和解释。</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sz w:val="22"/>
        </w:rPr>
      </w:pPr>
      <w:bookmarkStart w:id="13" w:name="_Toc162530570"/>
      <w:r w:rsidRPr="00353F5B">
        <w:rPr>
          <w:rFonts w:ascii="Times New Roman" w:hAnsi="Times New Roman"/>
          <w:b/>
          <w:color w:val="000000"/>
          <w:sz w:val="22"/>
        </w:rPr>
        <w:t xml:space="preserve">7 </w:t>
      </w:r>
      <w:r w:rsidRPr="00353F5B">
        <w:rPr>
          <w:rFonts w:ascii="Times New Roman" w:hAnsi="宋体"/>
          <w:b/>
          <w:color w:val="000000"/>
          <w:sz w:val="22"/>
        </w:rPr>
        <w:t>结算原则和支付方式</w:t>
      </w:r>
      <w:bookmarkEnd w:id="13"/>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 xml:space="preserve">7.1 </w:t>
      </w:r>
      <w:r w:rsidRPr="00353F5B">
        <w:rPr>
          <w:rFonts w:ascii="Times New Roman" w:hAnsi="宋体"/>
          <w:color w:val="000000"/>
          <w:sz w:val="22"/>
        </w:rPr>
        <w:t>结算原则</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7.1.1</w:t>
      </w:r>
      <w:r w:rsidRPr="00353F5B">
        <w:rPr>
          <w:rFonts w:ascii="Times New Roman" w:hAnsi="宋体"/>
          <w:color w:val="000000"/>
          <w:sz w:val="22"/>
        </w:rPr>
        <w:t>本项目合同结算价以审计价为准，中标人的中标单价不变，实际工作量以采购人或第三方按照招标文件规定的验收标准核定为准。</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7.1.2</w:t>
      </w:r>
      <w:r>
        <w:rPr>
          <w:rFonts w:ascii="Times New Roman" w:hAnsi="宋体"/>
          <w:color w:val="000000"/>
          <w:sz w:val="22"/>
        </w:rPr>
        <w:t>发生</w:t>
      </w:r>
      <w:r w:rsidRPr="00353F5B">
        <w:rPr>
          <w:rFonts w:ascii="Times New Roman" w:hAnsi="宋体"/>
          <w:color w:val="000000"/>
          <w:sz w:val="22"/>
        </w:rPr>
        <w:t>设备维修</w:t>
      </w:r>
      <w:r>
        <w:rPr>
          <w:rFonts w:ascii="Times New Roman" w:hAnsi="宋体"/>
          <w:color w:val="000000"/>
          <w:sz w:val="22"/>
        </w:rPr>
        <w:t>的</w:t>
      </w:r>
      <w:r w:rsidRPr="00353F5B">
        <w:rPr>
          <w:rFonts w:ascii="Times New Roman" w:hAnsi="宋体"/>
          <w:color w:val="000000"/>
          <w:sz w:val="22"/>
        </w:rPr>
        <w:t>，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040ECA" w:rsidRPr="000B1434" w:rsidRDefault="00040ECA" w:rsidP="00040ECA">
      <w:pPr>
        <w:adjustRightInd w:val="0"/>
        <w:snapToGrid w:val="0"/>
        <w:spacing w:line="300" w:lineRule="auto"/>
        <w:ind w:firstLineChars="200" w:firstLine="440"/>
        <w:rPr>
          <w:rFonts w:ascii="Times New Roman" w:hAnsi="宋体"/>
          <w:sz w:val="22"/>
        </w:rPr>
      </w:pPr>
      <w:r w:rsidRPr="00353F5B">
        <w:rPr>
          <w:rFonts w:ascii="Times New Roman" w:hAnsi="Times New Roman"/>
          <w:sz w:val="22"/>
        </w:rPr>
        <w:t xml:space="preserve">7.2 </w:t>
      </w:r>
      <w:r w:rsidRPr="00353F5B">
        <w:rPr>
          <w:rFonts w:ascii="Times New Roman" w:hAnsi="宋体"/>
          <w:sz w:val="22"/>
        </w:rPr>
        <w:t>支付方式</w:t>
      </w:r>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 xml:space="preserve">7.2.1 </w:t>
      </w:r>
      <w:r w:rsidRPr="00353F5B">
        <w:rPr>
          <w:rFonts w:ascii="Times New Roman" w:hAnsi="宋体"/>
          <w:sz w:val="22"/>
        </w:rPr>
        <w:t>本项目合同金额采用</w:t>
      </w:r>
      <w:r w:rsidRPr="00353F5B">
        <w:rPr>
          <w:rFonts w:ascii="Times New Roman" w:hAnsi="宋体"/>
          <w:b/>
          <w:bCs/>
          <w:color w:val="FF0000"/>
          <w:sz w:val="22"/>
          <w:u w:val="wavyHeavy"/>
        </w:rPr>
        <w:t>分期付款</w:t>
      </w:r>
      <w:r w:rsidRPr="00353F5B">
        <w:rPr>
          <w:rFonts w:ascii="Times New Roman" w:hAnsi="宋体"/>
          <w:sz w:val="22"/>
        </w:rPr>
        <w:t>方式，在采购人和中标人合同签订，且财政资金到位后，按下款要求支付相应的合同款项。</w:t>
      </w:r>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7.2.2</w:t>
      </w:r>
      <w:r w:rsidRPr="00353F5B">
        <w:rPr>
          <w:rFonts w:ascii="Times New Roman" w:hAnsi="宋体"/>
          <w:sz w:val="22"/>
        </w:rPr>
        <w:t>分期付款的时间进度要求和支付比例具体如下：</w:t>
      </w:r>
    </w:p>
    <w:p w:rsidR="00040ECA" w:rsidRDefault="00040ECA" w:rsidP="00040ECA">
      <w:pPr>
        <w:adjustRightInd w:val="0"/>
        <w:snapToGrid w:val="0"/>
        <w:spacing w:line="300" w:lineRule="auto"/>
        <w:ind w:firstLineChars="200" w:firstLine="440"/>
        <w:rPr>
          <w:rFonts w:ascii="Times New Roman" w:hAnsi="Times New Roman"/>
          <w:color w:val="FF0000"/>
          <w:sz w:val="22"/>
        </w:rPr>
      </w:pPr>
      <w:r>
        <w:rPr>
          <w:rFonts w:ascii="Times New Roman" w:hAnsi="宋体"/>
          <w:color w:val="FF0000"/>
          <w:sz w:val="22"/>
        </w:rPr>
        <w:t>（</w:t>
      </w:r>
      <w:r>
        <w:rPr>
          <w:rFonts w:ascii="Times New Roman" w:hAnsi="Times New Roman"/>
          <w:color w:val="FF0000"/>
          <w:sz w:val="22"/>
        </w:rPr>
        <w:t>1</w:t>
      </w:r>
      <w:r>
        <w:rPr>
          <w:rFonts w:ascii="Times New Roman" w:hAnsi="宋体"/>
          <w:color w:val="FF0000"/>
          <w:sz w:val="22"/>
        </w:rPr>
        <w:t>）第一笔付款</w:t>
      </w:r>
      <w:r>
        <w:rPr>
          <w:rFonts w:ascii="Times New Roman" w:hAnsi="Times New Roman"/>
          <w:color w:val="FF0000"/>
          <w:sz w:val="22"/>
        </w:rPr>
        <w:t>-</w:t>
      </w:r>
      <w:r>
        <w:rPr>
          <w:rFonts w:ascii="Times New Roman" w:hAnsi="宋体"/>
          <w:color w:val="FF0000"/>
          <w:sz w:val="22"/>
        </w:rPr>
        <w:t>预付款（</w:t>
      </w:r>
      <w:r>
        <w:rPr>
          <w:rFonts w:ascii="Times New Roman" w:hAnsi="Times New Roman" w:hint="eastAsia"/>
          <w:color w:val="FF0000"/>
          <w:sz w:val="22"/>
        </w:rPr>
        <w:t>2</w:t>
      </w:r>
      <w:r>
        <w:rPr>
          <w:rFonts w:ascii="Times New Roman" w:hAnsi="Times New Roman"/>
          <w:color w:val="FF0000"/>
          <w:sz w:val="22"/>
        </w:rPr>
        <w:t>0%</w:t>
      </w:r>
      <w:r>
        <w:rPr>
          <w:rFonts w:ascii="Times New Roman" w:hAnsi="宋体"/>
          <w:color w:val="FF0000"/>
          <w:sz w:val="22"/>
        </w:rPr>
        <w:t>）：</w:t>
      </w:r>
      <w:r>
        <w:rPr>
          <w:rFonts w:ascii="宋体" w:hAnsi="宋体" w:cs="宋体" w:hint="eastAsia"/>
          <w:color w:val="000000"/>
          <w:kern w:val="0"/>
          <w:sz w:val="22"/>
        </w:rPr>
        <w:t>在合同签订</w:t>
      </w:r>
      <w:r>
        <w:rPr>
          <w:rFonts w:hint="eastAsia"/>
          <w:sz w:val="22"/>
        </w:rPr>
        <w:t>后</w:t>
      </w:r>
      <w:r>
        <w:rPr>
          <w:rFonts w:ascii="宋体" w:hAnsi="宋体" w:cs="宋体" w:hint="eastAsia"/>
          <w:color w:val="000000"/>
          <w:kern w:val="0"/>
          <w:sz w:val="22"/>
        </w:rPr>
        <w:t xml:space="preserve"> </w:t>
      </w:r>
      <w:r>
        <w:rPr>
          <w:color w:val="000000"/>
          <w:kern w:val="0"/>
          <w:sz w:val="22"/>
        </w:rPr>
        <w:t xml:space="preserve">30 </w:t>
      </w:r>
      <w:r>
        <w:rPr>
          <w:rFonts w:ascii="宋体" w:hAnsi="宋体" w:cs="宋体" w:hint="eastAsia"/>
          <w:color w:val="000000"/>
          <w:kern w:val="0"/>
          <w:sz w:val="22"/>
        </w:rPr>
        <w:t xml:space="preserve">日内，采购人向中标人支付合同金额的 </w:t>
      </w:r>
      <w:r>
        <w:rPr>
          <w:rFonts w:hint="eastAsia"/>
          <w:color w:val="000000"/>
          <w:kern w:val="0"/>
          <w:sz w:val="22"/>
        </w:rPr>
        <w:t>2</w:t>
      </w:r>
      <w:r>
        <w:rPr>
          <w:color w:val="000000"/>
          <w:kern w:val="0"/>
          <w:sz w:val="22"/>
        </w:rPr>
        <w:t>0%</w:t>
      </w:r>
      <w:r>
        <w:rPr>
          <w:rFonts w:ascii="宋体" w:hAnsi="宋体" w:cs="宋体" w:hint="eastAsia"/>
          <w:color w:val="000000"/>
          <w:kern w:val="0"/>
          <w:sz w:val="22"/>
        </w:rPr>
        <w:t>；</w:t>
      </w:r>
    </w:p>
    <w:p w:rsidR="00040ECA" w:rsidRDefault="00040ECA" w:rsidP="00040ECA">
      <w:pPr>
        <w:tabs>
          <w:tab w:val="left" w:pos="0"/>
          <w:tab w:val="left" w:pos="540"/>
        </w:tabs>
        <w:adjustRightInd w:val="0"/>
        <w:snapToGrid w:val="0"/>
        <w:spacing w:line="300" w:lineRule="auto"/>
        <w:ind w:firstLineChars="200" w:firstLine="440"/>
        <w:jc w:val="left"/>
        <w:rPr>
          <w:rFonts w:ascii="Times New Roman" w:hAnsi="Times New Roman"/>
          <w:color w:val="FF0000"/>
          <w:sz w:val="22"/>
        </w:rPr>
      </w:pPr>
      <w:r>
        <w:rPr>
          <w:rFonts w:ascii="Times New Roman" w:hAnsi="宋体"/>
          <w:color w:val="FF0000"/>
          <w:sz w:val="22"/>
        </w:rPr>
        <w:t>（</w:t>
      </w:r>
      <w:r>
        <w:rPr>
          <w:rFonts w:ascii="Times New Roman" w:hAnsi="Times New Roman"/>
          <w:color w:val="FF0000"/>
          <w:sz w:val="22"/>
        </w:rPr>
        <w:t>2</w:t>
      </w:r>
      <w:r>
        <w:rPr>
          <w:rFonts w:ascii="Times New Roman" w:hAnsi="宋体"/>
          <w:color w:val="FF0000"/>
          <w:sz w:val="22"/>
        </w:rPr>
        <w:t>）第二笔付款</w:t>
      </w:r>
      <w:r>
        <w:rPr>
          <w:rFonts w:ascii="Times New Roman" w:hAnsi="Times New Roman"/>
          <w:color w:val="FF0000"/>
          <w:sz w:val="22"/>
        </w:rPr>
        <w:t>-</w:t>
      </w:r>
      <w:r>
        <w:rPr>
          <w:rFonts w:ascii="Times New Roman" w:hAnsi="宋体" w:hint="eastAsia"/>
          <w:color w:val="FF0000"/>
          <w:sz w:val="22"/>
        </w:rPr>
        <w:t>进度款</w:t>
      </w:r>
      <w:r>
        <w:rPr>
          <w:rFonts w:ascii="Times New Roman" w:hAnsi="宋体"/>
          <w:color w:val="FF0000"/>
          <w:sz w:val="22"/>
        </w:rPr>
        <w:t>付款（</w:t>
      </w:r>
      <w:r>
        <w:rPr>
          <w:rFonts w:ascii="Times New Roman" w:hAnsi="Times New Roman" w:hint="eastAsia"/>
          <w:color w:val="FF0000"/>
          <w:sz w:val="22"/>
        </w:rPr>
        <w:t>4</w:t>
      </w:r>
      <w:r>
        <w:rPr>
          <w:rFonts w:ascii="Times New Roman" w:hAnsi="Times New Roman"/>
          <w:color w:val="FF0000"/>
          <w:sz w:val="22"/>
        </w:rPr>
        <w:t>0%</w:t>
      </w:r>
      <w:r>
        <w:rPr>
          <w:rFonts w:ascii="Times New Roman" w:hAnsi="宋体"/>
          <w:color w:val="FF0000"/>
          <w:sz w:val="22"/>
        </w:rPr>
        <w:t>）：</w:t>
      </w:r>
      <w:r>
        <w:rPr>
          <w:rFonts w:ascii="宋体" w:hAnsi="宋体" w:cs="宋体" w:hint="eastAsia"/>
          <w:color w:val="000000"/>
          <w:kern w:val="0"/>
          <w:sz w:val="22"/>
        </w:rPr>
        <w:t>项目通过初步验收</w:t>
      </w:r>
      <w:r>
        <w:rPr>
          <w:rFonts w:hint="eastAsia"/>
          <w:sz w:val="22"/>
        </w:rPr>
        <w:t>后</w:t>
      </w:r>
      <w:r>
        <w:rPr>
          <w:color w:val="000000"/>
          <w:kern w:val="0"/>
          <w:sz w:val="22"/>
        </w:rPr>
        <w:t>30</w:t>
      </w:r>
      <w:r>
        <w:rPr>
          <w:rFonts w:ascii="宋体" w:hAnsi="宋体" w:cs="宋体" w:hint="eastAsia"/>
          <w:color w:val="000000"/>
          <w:kern w:val="0"/>
          <w:sz w:val="22"/>
        </w:rPr>
        <w:t xml:space="preserve">日内，采购人向中标人支付合同金额的 </w:t>
      </w:r>
      <w:r>
        <w:rPr>
          <w:color w:val="000000"/>
          <w:kern w:val="0"/>
          <w:sz w:val="22"/>
        </w:rPr>
        <w:t>40%</w:t>
      </w:r>
      <w:r>
        <w:rPr>
          <w:rFonts w:ascii="宋体" w:hAnsi="宋体" w:cs="宋体" w:hint="eastAsia"/>
          <w:color w:val="000000"/>
          <w:kern w:val="0"/>
          <w:sz w:val="22"/>
        </w:rPr>
        <w:t>。</w:t>
      </w:r>
    </w:p>
    <w:p w:rsidR="00040ECA" w:rsidRDefault="00040ECA" w:rsidP="00040ECA">
      <w:pPr>
        <w:tabs>
          <w:tab w:val="left" w:pos="0"/>
          <w:tab w:val="left" w:pos="540"/>
        </w:tabs>
        <w:adjustRightInd w:val="0"/>
        <w:snapToGrid w:val="0"/>
        <w:spacing w:line="300" w:lineRule="auto"/>
        <w:ind w:firstLineChars="200" w:firstLine="440"/>
        <w:jc w:val="left"/>
        <w:rPr>
          <w:rFonts w:ascii="宋体" w:hAnsi="宋体" w:cs="宋体"/>
          <w:color w:val="000000"/>
          <w:kern w:val="0"/>
          <w:sz w:val="22"/>
        </w:rPr>
      </w:pPr>
      <w:r>
        <w:rPr>
          <w:rFonts w:ascii="Times New Roman" w:hAnsi="宋体"/>
          <w:color w:val="FF0000"/>
          <w:sz w:val="22"/>
        </w:rPr>
        <w:t>（</w:t>
      </w:r>
      <w:r>
        <w:rPr>
          <w:rFonts w:ascii="Times New Roman" w:hAnsi="Times New Roman"/>
          <w:color w:val="FF0000"/>
          <w:sz w:val="22"/>
        </w:rPr>
        <w:t>3</w:t>
      </w:r>
      <w:r>
        <w:rPr>
          <w:rFonts w:ascii="Times New Roman" w:hAnsi="宋体"/>
          <w:color w:val="FF0000"/>
          <w:sz w:val="22"/>
        </w:rPr>
        <w:t>）第三笔付款</w:t>
      </w:r>
      <w:r>
        <w:rPr>
          <w:rFonts w:ascii="Times New Roman" w:hAnsi="Times New Roman"/>
          <w:color w:val="FF0000"/>
          <w:sz w:val="22"/>
        </w:rPr>
        <w:t>-</w:t>
      </w:r>
      <w:r>
        <w:rPr>
          <w:rFonts w:ascii="Times New Roman" w:hAnsi="宋体" w:hint="eastAsia"/>
          <w:color w:val="FF0000"/>
          <w:sz w:val="22"/>
        </w:rPr>
        <w:t>进度款</w:t>
      </w:r>
      <w:r>
        <w:rPr>
          <w:rFonts w:ascii="Times New Roman" w:hAnsi="宋体"/>
          <w:color w:val="FF0000"/>
          <w:sz w:val="22"/>
        </w:rPr>
        <w:t>付款（</w:t>
      </w:r>
      <w:r>
        <w:rPr>
          <w:rFonts w:ascii="Times New Roman" w:hAnsi="Times New Roman"/>
          <w:color w:val="FF0000"/>
          <w:sz w:val="22"/>
        </w:rPr>
        <w:t>20%</w:t>
      </w:r>
      <w:r>
        <w:rPr>
          <w:rFonts w:ascii="Times New Roman" w:hAnsi="宋体"/>
          <w:color w:val="FF0000"/>
          <w:sz w:val="22"/>
        </w:rPr>
        <w:t>）：</w:t>
      </w:r>
      <w:r>
        <w:rPr>
          <w:rFonts w:ascii="宋体" w:hAnsi="宋体" w:cs="宋体" w:hint="eastAsia"/>
          <w:color w:val="000000"/>
          <w:kern w:val="0"/>
          <w:sz w:val="22"/>
        </w:rPr>
        <w:t>项目通过最终验收，采购人收到中标人关于系统最终验收报告</w:t>
      </w:r>
      <w:r>
        <w:rPr>
          <w:rFonts w:hint="eastAsia"/>
          <w:sz w:val="22"/>
        </w:rPr>
        <w:t>后</w:t>
      </w:r>
      <w:r>
        <w:rPr>
          <w:rFonts w:ascii="宋体" w:hAnsi="宋体" w:cs="宋体" w:hint="eastAsia"/>
          <w:color w:val="000000"/>
          <w:kern w:val="0"/>
          <w:sz w:val="22"/>
        </w:rPr>
        <w:t xml:space="preserve"> </w:t>
      </w:r>
      <w:r>
        <w:rPr>
          <w:color w:val="000000"/>
          <w:kern w:val="0"/>
          <w:sz w:val="22"/>
        </w:rPr>
        <w:t xml:space="preserve">30 </w:t>
      </w:r>
      <w:r>
        <w:rPr>
          <w:rFonts w:ascii="宋体" w:hAnsi="宋体" w:cs="宋体" w:hint="eastAsia"/>
          <w:color w:val="000000"/>
          <w:kern w:val="0"/>
          <w:sz w:val="22"/>
        </w:rPr>
        <w:t>日内</w:t>
      </w:r>
      <w:r>
        <w:rPr>
          <w:rFonts w:hint="eastAsia"/>
          <w:sz w:val="22"/>
        </w:rPr>
        <w:t>，</w:t>
      </w:r>
      <w:r>
        <w:rPr>
          <w:rFonts w:ascii="宋体" w:hAnsi="宋体" w:cs="宋体" w:hint="eastAsia"/>
          <w:color w:val="000000"/>
          <w:kern w:val="0"/>
          <w:sz w:val="22"/>
        </w:rPr>
        <w:t xml:space="preserve">采购人向中标人支付合同金额的 </w:t>
      </w:r>
      <w:r>
        <w:rPr>
          <w:rFonts w:hint="eastAsia"/>
          <w:color w:val="000000"/>
          <w:kern w:val="0"/>
          <w:sz w:val="22"/>
        </w:rPr>
        <w:t>2</w:t>
      </w:r>
      <w:r>
        <w:rPr>
          <w:color w:val="000000"/>
          <w:kern w:val="0"/>
          <w:sz w:val="22"/>
        </w:rPr>
        <w:t>0%</w:t>
      </w:r>
      <w:r>
        <w:rPr>
          <w:rFonts w:ascii="宋体" w:hAnsi="宋体" w:cs="宋体" w:hint="eastAsia"/>
          <w:color w:val="000000"/>
          <w:kern w:val="0"/>
          <w:sz w:val="22"/>
        </w:rPr>
        <w:t>。</w:t>
      </w:r>
    </w:p>
    <w:p w:rsidR="00040ECA" w:rsidRPr="00446806" w:rsidRDefault="00040ECA" w:rsidP="00040ECA">
      <w:pPr>
        <w:widowControl/>
        <w:tabs>
          <w:tab w:val="left" w:pos="0"/>
          <w:tab w:val="left" w:pos="540"/>
        </w:tabs>
        <w:adjustRightInd w:val="0"/>
        <w:snapToGrid w:val="0"/>
        <w:spacing w:line="300" w:lineRule="auto"/>
        <w:ind w:firstLineChars="200" w:firstLine="440"/>
        <w:jc w:val="left"/>
        <w:rPr>
          <w:rFonts w:ascii="Times New Roman" w:hAnsi="宋体"/>
          <w:color w:val="FF0000"/>
          <w:sz w:val="22"/>
        </w:rPr>
      </w:pPr>
      <w:r>
        <w:rPr>
          <w:rFonts w:ascii="Times New Roman" w:hAnsi="宋体" w:hint="eastAsia"/>
          <w:color w:val="FF0000"/>
          <w:sz w:val="22"/>
        </w:rPr>
        <w:t>（</w:t>
      </w:r>
      <w:r>
        <w:rPr>
          <w:rFonts w:ascii="Times New Roman" w:hAnsi="宋体" w:hint="eastAsia"/>
          <w:color w:val="FF0000"/>
          <w:sz w:val="22"/>
        </w:rPr>
        <w:t>4</w:t>
      </w:r>
      <w:r>
        <w:rPr>
          <w:rFonts w:ascii="Times New Roman" w:hAnsi="宋体" w:hint="eastAsia"/>
          <w:color w:val="FF0000"/>
          <w:sz w:val="22"/>
        </w:rPr>
        <w:t>）</w:t>
      </w:r>
      <w:r w:rsidRPr="00446806">
        <w:rPr>
          <w:rFonts w:ascii="Times New Roman" w:hAnsi="宋体" w:hint="eastAsia"/>
          <w:color w:val="FF0000"/>
          <w:sz w:val="22"/>
        </w:rPr>
        <w:t>第四笔付款</w:t>
      </w:r>
      <w:r w:rsidRPr="00446806">
        <w:rPr>
          <w:rFonts w:ascii="Times New Roman" w:hAnsi="宋体"/>
          <w:color w:val="FF0000"/>
          <w:sz w:val="22"/>
        </w:rPr>
        <w:t>-</w:t>
      </w:r>
      <w:r w:rsidRPr="00446806">
        <w:rPr>
          <w:rFonts w:ascii="Times New Roman" w:hAnsi="宋体" w:hint="eastAsia"/>
          <w:color w:val="FF0000"/>
          <w:sz w:val="22"/>
        </w:rPr>
        <w:t>项目审价结算款（</w:t>
      </w:r>
      <w:r w:rsidRPr="00446806">
        <w:rPr>
          <w:rFonts w:ascii="Times New Roman" w:hAnsi="宋体"/>
          <w:color w:val="FF0000"/>
          <w:sz w:val="22"/>
        </w:rPr>
        <w:t>20%</w:t>
      </w:r>
      <w:r w:rsidRPr="00446806">
        <w:rPr>
          <w:rFonts w:ascii="Times New Roman" w:hAnsi="宋体" w:hint="eastAsia"/>
          <w:color w:val="FF0000"/>
          <w:sz w:val="22"/>
        </w:rPr>
        <w:t>）：项目审计结束（不超过终验完成结束之日起</w:t>
      </w:r>
      <w:r w:rsidRPr="00446806">
        <w:rPr>
          <w:rFonts w:ascii="Times New Roman" w:hAnsi="宋体"/>
          <w:color w:val="FF0000"/>
          <w:sz w:val="22"/>
        </w:rPr>
        <w:t xml:space="preserve"> 90 </w:t>
      </w:r>
      <w:r w:rsidRPr="00446806">
        <w:rPr>
          <w:rFonts w:ascii="Times New Roman" w:hAnsi="宋体" w:hint="eastAsia"/>
          <w:color w:val="FF0000"/>
          <w:sz w:val="22"/>
        </w:rPr>
        <w:t>天）后</w:t>
      </w:r>
      <w:r w:rsidRPr="00446806">
        <w:rPr>
          <w:rFonts w:ascii="Times New Roman" w:hAnsi="宋体"/>
          <w:color w:val="FF0000"/>
          <w:sz w:val="22"/>
        </w:rPr>
        <w:t xml:space="preserve"> 30 </w:t>
      </w:r>
      <w:r w:rsidRPr="00446806">
        <w:rPr>
          <w:rFonts w:ascii="Times New Roman" w:hAnsi="宋体" w:hint="eastAsia"/>
          <w:color w:val="FF0000"/>
          <w:sz w:val="22"/>
        </w:rPr>
        <w:t>日内，采购人向</w:t>
      </w:r>
      <w:r>
        <w:rPr>
          <w:rFonts w:ascii="Times New Roman" w:hAnsi="宋体" w:hint="eastAsia"/>
          <w:color w:val="FF0000"/>
          <w:sz w:val="22"/>
        </w:rPr>
        <w:t>中标人按审计结果</w:t>
      </w:r>
      <w:r w:rsidRPr="00446806">
        <w:rPr>
          <w:rFonts w:ascii="Times New Roman" w:hAnsi="宋体" w:hint="eastAsia"/>
          <w:color w:val="FF0000"/>
          <w:sz w:val="22"/>
        </w:rPr>
        <w:t>支付剩余款项。</w:t>
      </w:r>
    </w:p>
    <w:p w:rsidR="00040ECA" w:rsidRDefault="00040ECA" w:rsidP="00040ECA">
      <w:pPr>
        <w:adjustRightInd w:val="0"/>
        <w:snapToGrid w:val="0"/>
        <w:spacing w:line="300" w:lineRule="auto"/>
        <w:ind w:firstLineChars="200" w:firstLine="440"/>
        <w:jc w:val="left"/>
        <w:rPr>
          <w:rFonts w:ascii="Times New Roman" w:hAnsi="宋体"/>
          <w:color w:val="000000"/>
          <w:sz w:val="22"/>
        </w:rPr>
      </w:pPr>
      <w:r w:rsidRPr="00353F5B">
        <w:rPr>
          <w:rFonts w:ascii="Times New Roman" w:hAnsi="Times New Roman"/>
          <w:color w:val="000000"/>
          <w:sz w:val="22"/>
        </w:rPr>
        <w:t>7.3</w:t>
      </w:r>
      <w:r w:rsidRPr="00353F5B">
        <w:rPr>
          <w:rFonts w:ascii="Times New Roman" w:hAnsi="宋体"/>
          <w:color w:val="000000"/>
          <w:sz w:val="22"/>
        </w:rPr>
        <w:t>中标人因自身原因造成返工的工作量，采购人将不予计量和支付。</w:t>
      </w:r>
    </w:p>
    <w:p w:rsidR="00040ECA" w:rsidRDefault="00040ECA" w:rsidP="00040ECA">
      <w:pPr>
        <w:snapToGrid w:val="0"/>
        <w:spacing w:line="300" w:lineRule="auto"/>
        <w:ind w:firstLineChars="200" w:firstLine="440"/>
        <w:jc w:val="left"/>
        <w:rPr>
          <w:rFonts w:ascii="Times New Roman" w:hAnsi="Times New Roman"/>
          <w:color w:val="FF0000"/>
          <w:sz w:val="22"/>
        </w:rPr>
      </w:pPr>
      <w:r w:rsidRPr="00C04B44">
        <w:rPr>
          <w:rFonts w:ascii="Times New Roman" w:hAnsi="Times New Roman" w:hint="eastAsia"/>
          <w:color w:val="FF0000"/>
          <w:sz w:val="22"/>
        </w:rPr>
        <w:t>7.4</w:t>
      </w:r>
      <w:r w:rsidRPr="00D462A8">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D462A8">
        <w:rPr>
          <w:rFonts w:ascii="Times New Roman" w:hAnsi="Times New Roman" w:hint="eastAsia"/>
          <w:color w:val="FF0000"/>
          <w:sz w:val="22"/>
        </w:rPr>
        <w:t>1</w:t>
      </w:r>
      <w:r w:rsidRPr="00D462A8">
        <w:rPr>
          <w:rFonts w:ascii="Times New Roman" w:hAnsi="Times New Roman" w:hint="eastAsia"/>
          <w:color w:val="FF0000"/>
          <w:sz w:val="22"/>
        </w:rPr>
        <w:t>年期贷款市场报价利率。</w:t>
      </w:r>
    </w:p>
    <w:p w:rsidR="00040ECA" w:rsidRPr="00C04B44" w:rsidRDefault="00040ECA" w:rsidP="00040ECA">
      <w:pPr>
        <w:adjustRightInd w:val="0"/>
        <w:snapToGrid w:val="0"/>
        <w:spacing w:line="300" w:lineRule="auto"/>
        <w:ind w:firstLineChars="200" w:firstLine="440"/>
        <w:jc w:val="left"/>
        <w:rPr>
          <w:rFonts w:ascii="Times New Roman" w:hAnsi="Times New Roman"/>
          <w:color w:val="000000"/>
          <w:sz w:val="22"/>
        </w:rPr>
      </w:pPr>
    </w:p>
    <w:p w:rsidR="00040ECA" w:rsidRPr="00353F5B" w:rsidRDefault="00040ECA" w:rsidP="00040ECA">
      <w:pPr>
        <w:adjustRightInd w:val="0"/>
        <w:snapToGrid w:val="0"/>
        <w:spacing w:line="300" w:lineRule="auto"/>
        <w:jc w:val="center"/>
        <w:outlineLvl w:val="1"/>
        <w:rPr>
          <w:rFonts w:ascii="Times New Roman" w:hAnsi="Times New Roman"/>
          <w:color w:val="000000"/>
          <w:sz w:val="30"/>
          <w:szCs w:val="30"/>
        </w:rPr>
      </w:pPr>
      <w:bookmarkStart w:id="14" w:name="_Toc162530571"/>
      <w:r w:rsidRPr="00353F5B">
        <w:rPr>
          <w:rFonts w:ascii="Times New Roman" w:hAnsi="宋体"/>
          <w:color w:val="000000"/>
          <w:sz w:val="30"/>
          <w:szCs w:val="30"/>
        </w:rPr>
        <w:t>三、技术质量要求</w:t>
      </w:r>
      <w:bookmarkEnd w:id="14"/>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15" w:name="_Toc162530572"/>
      <w:r w:rsidRPr="00353F5B">
        <w:rPr>
          <w:rFonts w:ascii="Times New Roman" w:hAnsi="Times New Roman"/>
          <w:b/>
          <w:color w:val="000000"/>
          <w:sz w:val="22"/>
        </w:rPr>
        <w:t xml:space="preserve">8 </w:t>
      </w:r>
      <w:r w:rsidRPr="00353F5B">
        <w:rPr>
          <w:rFonts w:ascii="Times New Roman" w:hAnsi="宋体"/>
          <w:b/>
          <w:color w:val="000000"/>
          <w:sz w:val="22"/>
        </w:rPr>
        <w:t>适用技术规范和规范性文件</w:t>
      </w:r>
      <w:bookmarkEnd w:id="15"/>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《中共中央国务院关于支持浦东新区高水平改革开放打造社会主义现代化建设引领区的意见》</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《上海市推进浦东高水平改革开放打造社会主义现代化建设引领区行动方案》</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《浦东新区推进高水平改革开放打造社会主义现代化建设引领区实施方案》</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《关于进一步加强党建引领基层治理的若干措施》</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《浦东新区关于进一步加强党建引领基层治理的任务清单和责任分工》（浦委办发〔</w:t>
      </w:r>
      <w:r w:rsidRPr="00924DE2">
        <w:rPr>
          <w:rFonts w:ascii="Times New Roman" w:hAnsi="Times New Roman"/>
          <w:bCs/>
          <w:sz w:val="22"/>
        </w:rPr>
        <w:t>2022</w:t>
      </w:r>
      <w:r w:rsidRPr="00924DE2">
        <w:rPr>
          <w:rFonts w:ascii="Times New Roman" w:hAnsi="Times New Roman" w:hint="eastAsia"/>
          <w:bCs/>
          <w:sz w:val="22"/>
        </w:rPr>
        <w:t>〕</w:t>
      </w:r>
      <w:r w:rsidRPr="00924DE2">
        <w:rPr>
          <w:rFonts w:ascii="Times New Roman" w:hAnsi="Times New Roman"/>
          <w:bCs/>
          <w:sz w:val="22"/>
        </w:rPr>
        <w:t xml:space="preserve">57 </w:t>
      </w:r>
      <w:r w:rsidRPr="00924DE2">
        <w:rPr>
          <w:rFonts w:ascii="Times New Roman" w:hAnsi="Times New Roman" w:hint="eastAsia"/>
          <w:bCs/>
          <w:sz w:val="22"/>
        </w:rPr>
        <w:t>号）</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《数字中国建设整体布局规划》</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《上海市全面推进城市数字化转型“十四五”规划》</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《上海市城市更新行动方案（</w:t>
      </w:r>
      <w:r w:rsidRPr="00924DE2">
        <w:rPr>
          <w:rFonts w:ascii="Times New Roman" w:hAnsi="Times New Roman"/>
          <w:bCs/>
          <w:sz w:val="22"/>
        </w:rPr>
        <w:t>2023—2025</w:t>
      </w:r>
      <w:r w:rsidRPr="00924DE2">
        <w:rPr>
          <w:rFonts w:ascii="Times New Roman" w:hAnsi="Times New Roman" w:hint="eastAsia"/>
          <w:bCs/>
          <w:sz w:val="22"/>
        </w:rPr>
        <w:t>年）》</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《浦东新区人民代表大会常务委员会关于率先构建经济治理、社会治理、城市治理统筹推进和有机衔接的治理体系的决定》</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w:t>
      </w:r>
      <w:r w:rsidRPr="00924DE2">
        <w:rPr>
          <w:rFonts w:ascii="Times New Roman" w:hAnsi="Times New Roman"/>
          <w:bCs/>
          <w:sz w:val="22"/>
        </w:rPr>
        <w:t>2023</w:t>
      </w:r>
      <w:r w:rsidRPr="00924DE2">
        <w:rPr>
          <w:rFonts w:ascii="Times New Roman" w:hAnsi="Times New Roman" w:hint="eastAsia"/>
          <w:bCs/>
          <w:sz w:val="22"/>
        </w:rPr>
        <w:t>年上海市城市数字化转型重点工作安排》</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w:t>
      </w:r>
      <w:r w:rsidRPr="00924DE2">
        <w:rPr>
          <w:rFonts w:ascii="Times New Roman" w:hAnsi="Times New Roman"/>
          <w:bCs/>
          <w:sz w:val="22"/>
        </w:rPr>
        <w:t>2023</w:t>
      </w:r>
      <w:r w:rsidRPr="00924DE2">
        <w:rPr>
          <w:rFonts w:ascii="Times New Roman" w:hAnsi="Times New Roman" w:hint="eastAsia"/>
          <w:bCs/>
          <w:sz w:val="22"/>
        </w:rPr>
        <w:t>年浦东新区城市数字化转型工作要点》</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《浦东新区街道整体提升打造精品城区专项行动计划（</w:t>
      </w:r>
      <w:r w:rsidRPr="00924DE2">
        <w:rPr>
          <w:rFonts w:ascii="Times New Roman" w:hAnsi="Times New Roman"/>
          <w:bCs/>
          <w:sz w:val="22"/>
        </w:rPr>
        <w:t>2022-2025</w:t>
      </w:r>
      <w:r w:rsidRPr="00924DE2">
        <w:rPr>
          <w:rFonts w:ascii="Times New Roman" w:hAnsi="Times New Roman" w:hint="eastAsia"/>
          <w:bCs/>
          <w:sz w:val="22"/>
        </w:rPr>
        <w:t>）》</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关于印发《浦东新区整合基层劳动关系队伍提升社会治理效能的实施方案》的通知（浦人社〔</w:t>
      </w:r>
      <w:r w:rsidRPr="00924DE2">
        <w:rPr>
          <w:rFonts w:ascii="Times New Roman" w:hAnsi="Times New Roman"/>
          <w:bCs/>
          <w:sz w:val="22"/>
        </w:rPr>
        <w:t>2023</w:t>
      </w:r>
      <w:r w:rsidRPr="00924DE2">
        <w:rPr>
          <w:rFonts w:ascii="Times New Roman" w:hAnsi="Times New Roman" w:hint="eastAsia"/>
          <w:bCs/>
          <w:sz w:val="22"/>
        </w:rPr>
        <w:t>〕</w:t>
      </w:r>
      <w:r w:rsidRPr="00924DE2">
        <w:rPr>
          <w:rFonts w:ascii="Times New Roman" w:hAnsi="Times New Roman"/>
          <w:bCs/>
          <w:sz w:val="22"/>
        </w:rPr>
        <w:t>25</w:t>
      </w:r>
      <w:r w:rsidRPr="00924DE2">
        <w:rPr>
          <w:rFonts w:ascii="Times New Roman" w:hAnsi="Times New Roman" w:hint="eastAsia"/>
          <w:bCs/>
          <w:sz w:val="22"/>
        </w:rPr>
        <w:t>号）</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《关于加快完善社会养老服务体系着力优化大城养老浦东样板的行动方案（</w:t>
      </w:r>
      <w:r w:rsidRPr="00924DE2">
        <w:rPr>
          <w:rFonts w:ascii="Times New Roman" w:hAnsi="Times New Roman"/>
          <w:bCs/>
          <w:sz w:val="22"/>
        </w:rPr>
        <w:t>2023—2025</w:t>
      </w:r>
      <w:r w:rsidRPr="00924DE2">
        <w:rPr>
          <w:rFonts w:ascii="Times New Roman" w:hAnsi="Times New Roman" w:hint="eastAsia"/>
          <w:bCs/>
          <w:sz w:val="22"/>
        </w:rPr>
        <w:t>）》浦府〔</w:t>
      </w:r>
      <w:r w:rsidRPr="00924DE2">
        <w:rPr>
          <w:rFonts w:ascii="Times New Roman" w:hAnsi="Times New Roman"/>
          <w:bCs/>
          <w:sz w:val="22"/>
        </w:rPr>
        <w:t>2023</w:t>
      </w:r>
      <w:r w:rsidRPr="00924DE2">
        <w:rPr>
          <w:rFonts w:ascii="Times New Roman" w:hAnsi="Times New Roman" w:hint="eastAsia"/>
          <w:bCs/>
          <w:sz w:val="22"/>
        </w:rPr>
        <w:t>〕</w:t>
      </w:r>
      <w:r w:rsidRPr="00924DE2">
        <w:rPr>
          <w:rFonts w:ascii="Times New Roman" w:hAnsi="Times New Roman"/>
          <w:bCs/>
          <w:sz w:val="22"/>
        </w:rPr>
        <w:t>45</w:t>
      </w:r>
      <w:r w:rsidRPr="00924DE2">
        <w:rPr>
          <w:rFonts w:ascii="Times New Roman" w:hAnsi="Times New Roman" w:hint="eastAsia"/>
          <w:bCs/>
          <w:sz w:val="22"/>
        </w:rPr>
        <w:t>号</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w:t>
      </w:r>
      <w:r w:rsidRPr="00924DE2">
        <w:rPr>
          <w:rFonts w:ascii="Times New Roman" w:hAnsi="Times New Roman"/>
          <w:bCs/>
          <w:sz w:val="22"/>
        </w:rPr>
        <w:t>2021</w:t>
      </w:r>
      <w:r w:rsidRPr="00924DE2">
        <w:rPr>
          <w:rFonts w:ascii="Times New Roman" w:hAnsi="Times New Roman" w:hint="eastAsia"/>
          <w:bCs/>
          <w:sz w:val="22"/>
        </w:rPr>
        <w:t>年浦东新区加快推进经济、社会、城市三大治理平台深化整合的工作要点》</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《关于全面推进上海城市数字化转型的意见》</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《关于进一步促进和保障城市运行“一网统管”建设的决定》</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《中华人民共和国国民经济和社会发展第十四个五年规划和</w:t>
      </w:r>
      <w:r w:rsidRPr="00924DE2">
        <w:rPr>
          <w:rFonts w:ascii="Times New Roman" w:hAnsi="Times New Roman"/>
          <w:bCs/>
          <w:sz w:val="22"/>
        </w:rPr>
        <w:t>2035</w:t>
      </w:r>
      <w:r w:rsidRPr="00924DE2">
        <w:rPr>
          <w:rFonts w:ascii="Times New Roman" w:hAnsi="Times New Roman" w:hint="eastAsia"/>
          <w:bCs/>
          <w:sz w:val="22"/>
        </w:rPr>
        <w:t>年远景目标纲要》</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《“十四五”数字经济发展规划》</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《陆家嘴街道突发事件总体应急预案》浦陆街办〔</w:t>
      </w:r>
      <w:r w:rsidRPr="00924DE2">
        <w:rPr>
          <w:rFonts w:ascii="Times New Roman" w:hAnsi="Times New Roman"/>
          <w:bCs/>
          <w:sz w:val="22"/>
        </w:rPr>
        <w:t>2023</w:t>
      </w:r>
      <w:r w:rsidRPr="00924DE2">
        <w:rPr>
          <w:rFonts w:ascii="Times New Roman" w:hAnsi="Times New Roman" w:hint="eastAsia"/>
          <w:bCs/>
          <w:sz w:val="22"/>
        </w:rPr>
        <w:t>〕</w:t>
      </w:r>
      <w:r w:rsidRPr="00924DE2">
        <w:rPr>
          <w:rFonts w:ascii="Times New Roman" w:hAnsi="Times New Roman"/>
          <w:bCs/>
          <w:sz w:val="22"/>
        </w:rPr>
        <w:t xml:space="preserve">7 </w:t>
      </w:r>
      <w:r w:rsidRPr="00924DE2">
        <w:rPr>
          <w:rFonts w:ascii="Times New Roman" w:hAnsi="Times New Roman" w:hint="eastAsia"/>
          <w:bCs/>
          <w:sz w:val="22"/>
        </w:rPr>
        <w:t>号；</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《关于加强社会治安防控体系建设的意见》；</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《中共中央国务院关于加强和完善城乡社区治理的意见》</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《上海市优化营商环境条例》；</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《信息技术软件生存周期过程》</w:t>
      </w:r>
      <w:r w:rsidRPr="00924DE2">
        <w:rPr>
          <w:rFonts w:ascii="Times New Roman" w:hAnsi="Times New Roman"/>
          <w:bCs/>
          <w:sz w:val="22"/>
        </w:rPr>
        <w:t>GB-T8566-2007</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《计算机软件产品开发文件编制指南》</w:t>
      </w:r>
      <w:r w:rsidRPr="00924DE2">
        <w:rPr>
          <w:rFonts w:ascii="Times New Roman" w:hAnsi="Times New Roman"/>
          <w:bCs/>
          <w:sz w:val="22"/>
        </w:rPr>
        <w:t>GB-T8567-2006</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《计算机软件需求说明编制指南》</w:t>
      </w:r>
      <w:r w:rsidRPr="00924DE2">
        <w:rPr>
          <w:rFonts w:ascii="Times New Roman" w:hAnsi="Times New Roman"/>
          <w:bCs/>
          <w:sz w:val="22"/>
        </w:rPr>
        <w:t>GB-T9385-2008</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《计算机软件测试文档编制规范》</w:t>
      </w:r>
      <w:r w:rsidRPr="00924DE2">
        <w:rPr>
          <w:rFonts w:ascii="Times New Roman" w:hAnsi="Times New Roman"/>
          <w:bCs/>
          <w:sz w:val="22"/>
        </w:rPr>
        <w:t>GB-T9386-2008</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《软件工程术语》</w:t>
      </w:r>
      <w:r w:rsidRPr="00924DE2">
        <w:rPr>
          <w:rFonts w:ascii="Times New Roman" w:hAnsi="Times New Roman"/>
          <w:bCs/>
          <w:sz w:val="22"/>
        </w:rPr>
        <w:t>GB-T11457-2006</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《计算机软件质量保证计划规范》</w:t>
      </w:r>
      <w:r w:rsidRPr="00924DE2">
        <w:rPr>
          <w:rFonts w:ascii="Times New Roman" w:hAnsi="Times New Roman"/>
          <w:bCs/>
          <w:sz w:val="22"/>
        </w:rPr>
        <w:t>GB-T12504-2008</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《计算机软件可靠性和可维护性管理》</w:t>
      </w:r>
      <w:r w:rsidRPr="00924DE2">
        <w:rPr>
          <w:rFonts w:ascii="Times New Roman" w:hAnsi="Times New Roman"/>
          <w:bCs/>
          <w:sz w:val="22"/>
        </w:rPr>
        <w:t>GB-T14394-2008</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《计算机软件测试规范》</w:t>
      </w:r>
      <w:r w:rsidRPr="00924DE2">
        <w:rPr>
          <w:rFonts w:ascii="Times New Roman" w:hAnsi="Times New Roman"/>
          <w:bCs/>
          <w:sz w:val="22"/>
        </w:rPr>
        <w:t xml:space="preserve"> GB/T 15532-2008</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lastRenderedPageBreak/>
        <w:t>《综合布线系统工程设计规范》</w:t>
      </w:r>
      <w:r w:rsidRPr="00924DE2">
        <w:rPr>
          <w:rFonts w:ascii="Times New Roman" w:hAnsi="Times New Roman"/>
          <w:bCs/>
          <w:sz w:val="22"/>
        </w:rPr>
        <w:t>GB50311-2007</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《建筑电气安装工程施工质量验收规范》</w:t>
      </w:r>
      <w:r w:rsidRPr="00924DE2">
        <w:rPr>
          <w:rFonts w:ascii="Times New Roman" w:hAnsi="Times New Roman"/>
          <w:bCs/>
          <w:sz w:val="22"/>
        </w:rPr>
        <w:t>GB50303-2002</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《电气装置安装工程电缆线路施工及验收规范》</w:t>
      </w:r>
      <w:r w:rsidRPr="00924DE2">
        <w:rPr>
          <w:rFonts w:ascii="Times New Roman" w:hAnsi="Times New Roman"/>
          <w:bCs/>
          <w:sz w:val="22"/>
        </w:rPr>
        <w:t>GB50168-2006</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《通信线路工程设计规范》</w:t>
      </w:r>
      <w:r w:rsidRPr="00924DE2">
        <w:rPr>
          <w:rFonts w:ascii="Times New Roman" w:hAnsi="Times New Roman"/>
          <w:bCs/>
          <w:sz w:val="22"/>
        </w:rPr>
        <w:t>GB 51158-2015</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《通信线路工程验收规范》</w:t>
      </w:r>
      <w:r w:rsidRPr="00924DE2">
        <w:rPr>
          <w:rFonts w:ascii="Times New Roman" w:hAnsi="Times New Roman"/>
          <w:bCs/>
          <w:sz w:val="22"/>
        </w:rPr>
        <w:t>YD 5121-2010</w:t>
      </w:r>
    </w:p>
    <w:p w:rsidR="00040ECA" w:rsidRPr="00924DE2" w:rsidRDefault="00040ECA" w:rsidP="00040ECA">
      <w:pPr>
        <w:adjustRightInd w:val="0"/>
        <w:snapToGrid w:val="0"/>
        <w:spacing w:line="300" w:lineRule="auto"/>
        <w:ind w:firstLineChars="200" w:firstLine="440"/>
        <w:jc w:val="left"/>
        <w:rPr>
          <w:rFonts w:ascii="Times New Roman" w:hAnsi="Times New Roman"/>
          <w:bCs/>
          <w:sz w:val="22"/>
        </w:rPr>
      </w:pPr>
      <w:r w:rsidRPr="00924DE2">
        <w:rPr>
          <w:rFonts w:ascii="Times New Roman" w:hAnsi="Times New Roman" w:hint="eastAsia"/>
          <w:bCs/>
          <w:sz w:val="22"/>
        </w:rPr>
        <w:t>《通信管道与通道工程设计规范》</w:t>
      </w:r>
      <w:r w:rsidRPr="00924DE2">
        <w:rPr>
          <w:rFonts w:ascii="Times New Roman" w:hAnsi="Times New Roman"/>
          <w:bCs/>
          <w:sz w:val="22"/>
        </w:rPr>
        <w:t>GB50373-2006</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宋体"/>
          <w:sz w:val="22"/>
        </w:rPr>
        <w:t>各投标人应充分注意，凡涉及国家或行业管理部门颁发的相关规范、规程和标准，无论其是否在本招标文件中列明，中标人应无条件执行。标准、规范等不一致的，以要求高者为准。</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16" w:name="_Toc162530573"/>
      <w:r w:rsidRPr="00353F5B">
        <w:rPr>
          <w:rFonts w:ascii="Times New Roman" w:hAnsi="Times New Roman"/>
          <w:b/>
          <w:color w:val="000000"/>
          <w:sz w:val="22"/>
        </w:rPr>
        <w:t xml:space="preserve">9 </w:t>
      </w:r>
      <w:r w:rsidRPr="00353F5B">
        <w:rPr>
          <w:rFonts w:ascii="Times New Roman" w:hAnsi="宋体"/>
          <w:b/>
          <w:color w:val="000000"/>
          <w:sz w:val="22"/>
        </w:rPr>
        <w:t>招标内容与质量要求</w:t>
      </w:r>
      <w:bookmarkEnd w:id="16"/>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9.1</w:t>
      </w:r>
      <w:r w:rsidRPr="00353F5B">
        <w:rPr>
          <w:rFonts w:ascii="Times New Roman" w:hAnsi="宋体"/>
          <w:color w:val="000000"/>
          <w:sz w:val="22"/>
        </w:rPr>
        <w:t>工作量清单</w:t>
      </w:r>
    </w:p>
    <w:p w:rsidR="00040ECA" w:rsidRPr="00AC0FC0" w:rsidRDefault="00040ECA" w:rsidP="00040ECA">
      <w:pPr>
        <w:adjustRightInd w:val="0"/>
        <w:snapToGrid w:val="0"/>
        <w:spacing w:line="300" w:lineRule="auto"/>
        <w:ind w:firstLineChars="200" w:firstLine="440"/>
        <w:jc w:val="left"/>
        <w:rPr>
          <w:rFonts w:ascii="Times New Roman" w:hAnsi="Times New Roman"/>
          <w:color w:val="000000"/>
          <w:sz w:val="22"/>
        </w:rPr>
      </w:pPr>
      <w:r w:rsidRPr="00AC0FC0">
        <w:rPr>
          <w:rFonts w:ascii="Times New Roman" w:hAnsi="Times New Roman" w:hint="eastAsia"/>
          <w:color w:val="000000"/>
          <w:sz w:val="22"/>
        </w:rPr>
        <w:t xml:space="preserve">9.1.1 </w:t>
      </w:r>
      <w:r w:rsidRPr="00AC0FC0">
        <w:rPr>
          <w:rFonts w:ascii="Times New Roman" w:hAnsi="Times New Roman" w:hint="eastAsia"/>
          <w:color w:val="000000"/>
          <w:sz w:val="22"/>
        </w:rPr>
        <w:t>硬件设备</w:t>
      </w:r>
    </w:p>
    <w:tbl>
      <w:tblPr>
        <w:tblW w:w="4996" w:type="pct"/>
        <w:tblLook w:val="04A0" w:firstRow="1" w:lastRow="0" w:firstColumn="1" w:lastColumn="0" w:noHBand="0" w:noVBand="1"/>
      </w:tblPr>
      <w:tblGrid>
        <w:gridCol w:w="776"/>
        <w:gridCol w:w="2867"/>
        <w:gridCol w:w="766"/>
        <w:gridCol w:w="691"/>
        <w:gridCol w:w="2636"/>
        <w:gridCol w:w="779"/>
      </w:tblGrid>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具体内容</w:t>
            </w:r>
          </w:p>
        </w:tc>
        <w:tc>
          <w:tcPr>
            <w:tcW w:w="88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工期</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备注</w:t>
            </w: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一</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数字化屏显及控制系统</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b/>
                <w:bCs/>
                <w:color w:val="000000"/>
                <w:sz w:val="22"/>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b/>
                <w:bCs/>
                <w:color w:val="000000"/>
                <w:sz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b/>
                <w:bCs/>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室内全彩LED显示屏</w:t>
            </w:r>
          </w:p>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（含安装结构）</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38.30</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Pr="000F4A3E"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LED控制器（4K）</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台</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显示屏智能配电柜</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sz w:val="22"/>
              </w:rPr>
              <w:t>4</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4K数字输出节点</w:t>
            </w:r>
            <w:r>
              <w:rPr>
                <w:rFonts w:ascii="宋体" w:hAnsi="宋体" w:cs="宋体" w:hint="eastAsia"/>
                <w:color w:val="000000"/>
                <w:kern w:val="0"/>
                <w:sz w:val="22"/>
                <w:lang w:bidi="ar"/>
              </w:rPr>
              <w:br/>
              <w:t>（显示侧）</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sz w:val="22"/>
              </w:rPr>
              <w:t>5</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4K数字输入节点</w:t>
            </w:r>
            <w:r>
              <w:rPr>
                <w:rFonts w:ascii="宋体" w:hAnsi="宋体" w:cs="宋体" w:hint="eastAsia"/>
                <w:color w:val="000000"/>
                <w:kern w:val="0"/>
                <w:sz w:val="22"/>
                <w:lang w:bidi="ar"/>
              </w:rPr>
              <w:br/>
              <w:t>（终端控制侧）</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sz w:val="22"/>
              </w:rPr>
              <w:t>6</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高清数字输入节点</w:t>
            </w:r>
            <w:r>
              <w:rPr>
                <w:rFonts w:ascii="宋体" w:hAnsi="宋体" w:cs="宋体" w:hint="eastAsia"/>
                <w:color w:val="000000"/>
                <w:kern w:val="0"/>
                <w:sz w:val="22"/>
                <w:lang w:bidi="ar"/>
              </w:rPr>
              <w:br/>
              <w:t>（应用客户端侧）</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二</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网络扩容及安全准入</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万兆边界防火墙</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自合同签订之日起3个月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万兆单模光接口模块</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自合同签订之日起3个月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视频专网安全准入系统</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自合同签订之日起3个月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三</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智慧助餐配套硬件</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b/>
                <w:bCs/>
                <w:color w:val="000000"/>
                <w:sz w:val="22"/>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b/>
                <w:bCs/>
                <w:color w:val="000000"/>
                <w:sz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双屏收银系统设备</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自合同签订之日起3个月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结算终端配套硬件</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自合同签订之日起3个月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四</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智能指挥控制平台</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b/>
                <w:bCs/>
                <w:color w:val="000000"/>
                <w:sz w:val="22"/>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b/>
                <w:bCs/>
                <w:color w:val="000000"/>
                <w:sz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1</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智能操作台</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工位</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操作台综合布线</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平台光缆联网</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处</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五</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机房优化扩容</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b/>
                <w:bCs/>
                <w:color w:val="000000"/>
                <w:sz w:val="22"/>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b/>
                <w:bCs/>
                <w:color w:val="000000"/>
                <w:sz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服务器机柜移位安装</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机架式KVM</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机柜配电改造</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机柜ODF通信配套</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自合同签订之日起8个月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六</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智能感知系统</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1</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智能感知系统中心端设备</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智能分析专用硬件系统</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态势感知硬件平台</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1.3</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智能语音质检系统</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2</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态势感知系统前端</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2.1</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室外客流感知雷达终端</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20</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2.2</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数据网关</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20</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2.3</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前端电气配套</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20</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3</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专网传输与接入</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3.1</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pPr>
            <w:r>
              <w:rPr>
                <w:rFonts w:ascii="宋体" w:hAnsi="宋体" w:cs="宋体" w:hint="eastAsia"/>
                <w:color w:val="000000"/>
                <w:kern w:val="0"/>
                <w:sz w:val="22"/>
                <w:lang w:bidi="ar"/>
              </w:rPr>
              <w:t>VPDN局端专线</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3.2</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物联网应用终端</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20</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4</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社区智能物联感知系统前端</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4.1</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在线环境监测感知系统</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4.2</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在线泵吸式油烟监测感知系统</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4.3</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前端电气与通信配套</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8</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5</w:t>
            </w:r>
          </w:p>
        </w:tc>
        <w:tc>
          <w:tcPr>
            <w:tcW w:w="16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外部智能感知系统接入</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5.1</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安全隔离网关</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5.2</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室外4芯单模铠装光缆</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5.6</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千米</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5.3</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通信管道租赁</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千米</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539"/>
        </w:trPr>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5.4</w:t>
            </w:r>
          </w:p>
        </w:tc>
        <w:tc>
          <w:tcPr>
            <w:tcW w:w="1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光缆接续配套</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套</w:t>
            </w:r>
          </w:p>
        </w:tc>
        <w:tc>
          <w:tcPr>
            <w:tcW w:w="1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r>
              <w:rPr>
                <w:rFonts w:ascii="宋体" w:hAnsi="宋体" w:cs="宋体" w:hint="eastAsia"/>
                <w:color w:val="000000"/>
                <w:sz w:val="22"/>
              </w:rPr>
              <w:t>自合同签订之日起6个月</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bl>
    <w:p w:rsidR="00040ECA" w:rsidRPr="00AC0FC0" w:rsidRDefault="00040ECA" w:rsidP="00040ECA">
      <w:pPr>
        <w:adjustRightInd w:val="0"/>
        <w:snapToGrid w:val="0"/>
        <w:spacing w:line="300" w:lineRule="auto"/>
        <w:jc w:val="left"/>
        <w:rPr>
          <w:rFonts w:ascii="Times New Roman" w:hAnsi="Times New Roman"/>
          <w:color w:val="000000"/>
          <w:sz w:val="22"/>
        </w:rPr>
      </w:pPr>
    </w:p>
    <w:p w:rsidR="00040ECA" w:rsidRPr="00AC0FC0" w:rsidRDefault="00040ECA" w:rsidP="00040ECA">
      <w:pPr>
        <w:adjustRightInd w:val="0"/>
        <w:snapToGrid w:val="0"/>
        <w:spacing w:line="300" w:lineRule="auto"/>
        <w:ind w:firstLineChars="200" w:firstLine="440"/>
        <w:jc w:val="left"/>
        <w:rPr>
          <w:rFonts w:ascii="Times New Roman" w:hAnsi="Times New Roman"/>
          <w:color w:val="000000"/>
          <w:sz w:val="22"/>
        </w:rPr>
      </w:pPr>
      <w:r w:rsidRPr="00AC0FC0">
        <w:rPr>
          <w:rFonts w:ascii="Times New Roman" w:hAnsi="Times New Roman" w:hint="eastAsia"/>
          <w:color w:val="000000"/>
          <w:sz w:val="22"/>
        </w:rPr>
        <w:t xml:space="preserve">9.1.2 </w:t>
      </w:r>
      <w:r w:rsidRPr="00AC0FC0">
        <w:rPr>
          <w:rFonts w:ascii="Times New Roman" w:hAnsi="Times New Roman" w:hint="eastAsia"/>
          <w:color w:val="000000"/>
          <w:sz w:val="22"/>
        </w:rPr>
        <w:t>软件开发</w:t>
      </w:r>
    </w:p>
    <w:tbl>
      <w:tblPr>
        <w:tblW w:w="9295" w:type="dxa"/>
        <w:tblInd w:w="100" w:type="dxa"/>
        <w:tblLook w:val="04A0" w:firstRow="1" w:lastRow="0" w:firstColumn="1" w:lastColumn="0" w:noHBand="0" w:noVBand="1"/>
      </w:tblPr>
      <w:tblGrid>
        <w:gridCol w:w="658"/>
        <w:gridCol w:w="3961"/>
        <w:gridCol w:w="1020"/>
        <w:gridCol w:w="2636"/>
        <w:gridCol w:w="1020"/>
      </w:tblGrid>
      <w:tr w:rsidR="00040ECA" w:rsidTr="00933D63">
        <w:trPr>
          <w:trHeight w:val="270"/>
        </w:trPr>
        <w:tc>
          <w:tcPr>
            <w:tcW w:w="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3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具体内容</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2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工期</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备注</w:t>
            </w: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综合治理无缝隙监管平台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非现场执法联动管理</w:t>
            </w:r>
            <w:r>
              <w:rPr>
                <w:rFonts w:ascii="宋体" w:hAnsi="宋体" w:cs="宋体" w:hint="eastAsia"/>
                <w:color w:val="000000"/>
                <w:kern w:val="0"/>
                <w:sz w:val="22"/>
                <w:lang w:bidi="ar"/>
              </w:rPr>
              <w:br/>
              <w:t>升级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沿街商户数字门牌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720城事通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应急指挥智能管理应用系统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陆家嘴数字基座平台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1+3+X结构应用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自定义应用服务建设能力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核心数据底座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地图模型配置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多源采集管理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大数据分析OLAP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数据运维管理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数据日志监管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陆家嘴社区网格化治理服务系统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街道专项组织结构一体化系统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社区网格化管理系统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社区协同效能智能监管系统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社区管理督办应用管理模块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数据对接开放平台系统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街道政策信息发布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周边服务设施单位管理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市民信息管理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市民反馈记录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市民问题上报及处置回复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陆家嘴全域通智能服务应用场景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充电桩智能管理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消防综合感知预警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新就业群体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全过程人民民主基础社会治理平台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全过程民主协商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参与式规划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在线三会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调查问卷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接口开发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各类特定人员关爱系统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未成年人分类管理模块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未成年人居委（学校、未保站）模块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未成年人社工上门服务模块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未成年人心理评估模块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未成年人接口开发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未成年人数据梳理导入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社区养老规划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关爱人群健康检测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特殊困难人群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中心区军民联动日常管理子系统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中心区军民联动指挥子系统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中心区军民联动接口设计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自合同签订之日起3个月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智慧养老综合管理系统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养老服务管理中心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养老物联管理中心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业务中台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政府运营指挥大屏（驾驶舱）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政府智慧应答中心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老人模块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子女模块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厂商模块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照护经理模块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养老顾问模块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康复师模块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护工/护士模块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顾问管理模块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评估管理中心模块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辅具租赁模块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认知功能管理模块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照护管理中心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失能康复模块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智慧活动模块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智慧心理模块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“三庭合一”智慧庭数字化系统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调解员模块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仲裁员模块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法官模块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书记员模块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申请人（原告）模块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被申请人（被告）模块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观摩人员模块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调解室排庭模块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系统管理员模块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接口开发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自合同签订之日起4个月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安商稳商工作综合服务平台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工作台首页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工作台企业管理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工作台走访接待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工作台风险提示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工作台企业诉求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工作台工单处置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工作台信息发布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工作台企业学习管理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可视化基础数据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可视化行业分析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可视化税收排行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可视化风险提示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可视化地图应用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可视化安商工作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可视化招商工作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移动端意见反馈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移动端企业学习活动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安商稳商接口开发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大数据可视化算法分析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720城事通楼宇三维现实视图查看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沿街商户全维度监管分析展示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应急响应综合应用分析展示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36个社区微平台数据可视化升级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充电桩实时充电能耗监测分析展示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消防预警防范检测分析展示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新就业群体数据分析展示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15分钟养老规划数据分析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健康监测多维分析汇总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特殊困难群体数据分析汇总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自合同签订之日起8个月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十一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市民服务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动态资讯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发现问题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快捷服务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周边服务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市民服务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十二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街道终端管理应用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沿街商户检查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充电桩异常核查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消防预警处置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关爱老人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健康检测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任务处置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网格双向举手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防汛任务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数据中心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933D63">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个人中心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自合同签订之日起6个月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bl>
    <w:p w:rsidR="00040ECA" w:rsidRPr="00AC0FC0" w:rsidRDefault="00040ECA" w:rsidP="00040ECA">
      <w:pPr>
        <w:adjustRightInd w:val="0"/>
        <w:snapToGrid w:val="0"/>
        <w:spacing w:line="300" w:lineRule="auto"/>
        <w:ind w:firstLineChars="200" w:firstLine="440"/>
        <w:jc w:val="left"/>
        <w:rPr>
          <w:rFonts w:ascii="Times New Roman" w:hAnsi="Times New Roman"/>
          <w:color w:val="000000"/>
          <w:sz w:val="22"/>
        </w:rPr>
      </w:pPr>
    </w:p>
    <w:p w:rsidR="00040ECA" w:rsidRPr="00AC0FC0" w:rsidRDefault="00040ECA" w:rsidP="00040ECA">
      <w:pPr>
        <w:adjustRightInd w:val="0"/>
        <w:snapToGrid w:val="0"/>
        <w:spacing w:line="300" w:lineRule="auto"/>
        <w:ind w:firstLineChars="200" w:firstLine="440"/>
        <w:jc w:val="left"/>
        <w:rPr>
          <w:rFonts w:ascii="Times New Roman" w:hAnsi="Times New Roman"/>
          <w:color w:val="000000"/>
          <w:sz w:val="22"/>
        </w:rPr>
      </w:pPr>
      <w:r w:rsidRPr="00AC0FC0">
        <w:rPr>
          <w:rFonts w:ascii="Times New Roman" w:hAnsi="Times New Roman" w:hint="eastAsia"/>
          <w:color w:val="000000"/>
          <w:sz w:val="22"/>
        </w:rPr>
        <w:t xml:space="preserve">9.1.3 </w:t>
      </w:r>
      <w:r w:rsidRPr="00AC0FC0">
        <w:rPr>
          <w:rFonts w:ascii="Times New Roman" w:hAnsi="Times New Roman" w:hint="eastAsia"/>
          <w:color w:val="000000"/>
          <w:sz w:val="22"/>
        </w:rPr>
        <w:t>密码应用</w:t>
      </w:r>
    </w:p>
    <w:tbl>
      <w:tblPr>
        <w:tblW w:w="4996" w:type="pct"/>
        <w:tblLayout w:type="fixed"/>
        <w:tblLook w:val="04A0" w:firstRow="1" w:lastRow="0" w:firstColumn="1" w:lastColumn="0" w:noHBand="0" w:noVBand="1"/>
      </w:tblPr>
      <w:tblGrid>
        <w:gridCol w:w="676"/>
        <w:gridCol w:w="3127"/>
        <w:gridCol w:w="594"/>
        <w:gridCol w:w="657"/>
        <w:gridCol w:w="2427"/>
        <w:gridCol w:w="1034"/>
      </w:tblGrid>
      <w:tr w:rsidR="00040ECA" w:rsidTr="00933D63">
        <w:trPr>
          <w:trHeight w:val="27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18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具体内容</w:t>
            </w:r>
          </w:p>
        </w:tc>
        <w:tc>
          <w:tcPr>
            <w:tcW w:w="73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工期</w:t>
            </w:r>
          </w:p>
        </w:tc>
        <w:tc>
          <w:tcPr>
            <w:tcW w:w="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备注</w:t>
            </w:r>
          </w:p>
        </w:tc>
      </w:tr>
      <w:tr w:rsidR="00040ECA" w:rsidTr="00933D63">
        <w:trPr>
          <w:trHeight w:val="27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8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智能密码钥匙</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个</w:t>
            </w:r>
          </w:p>
        </w:tc>
        <w:tc>
          <w:tcPr>
            <w:tcW w:w="1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rPr>
                <w:rFonts w:ascii="宋体" w:hAnsi="宋体" w:cs="宋体"/>
                <w:color w:val="000000"/>
                <w:sz w:val="22"/>
              </w:rPr>
            </w:pPr>
            <w:r>
              <w:rPr>
                <w:rFonts w:ascii="宋体" w:hAnsi="宋体" w:cs="宋体" w:hint="eastAsia"/>
                <w:color w:val="000000"/>
                <w:kern w:val="0"/>
                <w:sz w:val="22"/>
                <w:lang w:bidi="ar"/>
              </w:rPr>
              <w:t>自合同签订之日起9个月</w:t>
            </w:r>
          </w:p>
        </w:tc>
        <w:tc>
          <w:tcPr>
            <w:tcW w:w="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ind w:firstLine="442"/>
              <w:jc w:val="center"/>
              <w:rPr>
                <w:rFonts w:ascii="宋体" w:hAnsi="宋体" w:cs="宋体"/>
                <w:color w:val="000000"/>
                <w:sz w:val="22"/>
              </w:rPr>
            </w:pPr>
          </w:p>
        </w:tc>
      </w:tr>
      <w:tr w:rsidR="00040ECA" w:rsidTr="00933D63">
        <w:trPr>
          <w:trHeight w:val="27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8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浏览器密码模块</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rPr>
                <w:rFonts w:ascii="宋体" w:hAnsi="宋体" w:cs="宋体"/>
                <w:color w:val="000000"/>
                <w:sz w:val="22"/>
              </w:rPr>
            </w:pPr>
            <w:r>
              <w:rPr>
                <w:rFonts w:ascii="宋体" w:hAnsi="宋体" w:cs="宋体" w:hint="eastAsia"/>
                <w:color w:val="000000"/>
                <w:kern w:val="0"/>
                <w:sz w:val="22"/>
                <w:lang w:bidi="ar"/>
              </w:rPr>
              <w:t>自合同签订之日起9个月</w:t>
            </w:r>
          </w:p>
        </w:tc>
        <w:tc>
          <w:tcPr>
            <w:tcW w:w="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ind w:firstLine="442"/>
              <w:jc w:val="center"/>
              <w:rPr>
                <w:rFonts w:ascii="宋体" w:hAnsi="宋体" w:cs="宋体"/>
                <w:color w:val="000000"/>
                <w:sz w:val="22"/>
              </w:rPr>
            </w:pPr>
          </w:p>
        </w:tc>
      </w:tr>
      <w:tr w:rsidR="00040ECA" w:rsidTr="00933D63">
        <w:trPr>
          <w:trHeight w:val="288"/>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8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个人证书</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w:t>
            </w:r>
          </w:p>
        </w:tc>
        <w:tc>
          <w:tcPr>
            <w:tcW w:w="1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rPr>
                <w:rFonts w:ascii="宋体" w:hAnsi="宋体" w:cs="宋体"/>
                <w:color w:val="000000"/>
                <w:sz w:val="22"/>
              </w:rPr>
            </w:pPr>
            <w:r>
              <w:rPr>
                <w:rFonts w:ascii="宋体" w:hAnsi="宋体" w:cs="宋体" w:hint="eastAsia"/>
                <w:color w:val="000000"/>
                <w:kern w:val="0"/>
                <w:sz w:val="22"/>
                <w:lang w:bidi="ar"/>
              </w:rPr>
              <w:t>自合同签订之日起9个月</w:t>
            </w:r>
          </w:p>
        </w:tc>
        <w:tc>
          <w:tcPr>
            <w:tcW w:w="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ind w:firstLine="442"/>
              <w:jc w:val="center"/>
              <w:rPr>
                <w:rFonts w:ascii="宋体" w:hAnsi="宋体" w:cs="宋体"/>
                <w:color w:val="000000"/>
                <w:sz w:val="22"/>
              </w:rPr>
            </w:pPr>
          </w:p>
        </w:tc>
      </w:tr>
      <w:tr w:rsidR="00040ECA" w:rsidTr="00933D63">
        <w:trPr>
          <w:trHeight w:val="270"/>
        </w:trPr>
        <w:tc>
          <w:tcPr>
            <w:tcW w:w="397" w:type="pct"/>
            <w:vMerge w:val="restart"/>
            <w:tcBorders>
              <w:top w:val="single" w:sz="4" w:space="0" w:color="000000"/>
              <w:left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1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ind w:firstLine="440"/>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业务应用虚机认证模块授权</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27</w:t>
            </w:r>
          </w:p>
        </w:tc>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套</w:t>
            </w:r>
          </w:p>
        </w:tc>
        <w:tc>
          <w:tcPr>
            <w:tcW w:w="1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rPr>
                <w:rFonts w:ascii="宋体" w:hAnsi="宋体" w:cs="宋体"/>
                <w:color w:val="000000"/>
                <w:kern w:val="0"/>
                <w:sz w:val="22"/>
                <w:lang w:bidi="ar"/>
              </w:rPr>
            </w:pPr>
            <w:r>
              <w:rPr>
                <w:rFonts w:ascii="宋体" w:hAnsi="宋体" w:cs="宋体" w:hint="eastAsia"/>
                <w:color w:val="000000"/>
                <w:kern w:val="0"/>
                <w:sz w:val="22"/>
                <w:lang w:bidi="ar"/>
              </w:rPr>
              <w:t>自合同签订之日起9个月</w:t>
            </w:r>
          </w:p>
        </w:tc>
        <w:tc>
          <w:tcPr>
            <w:tcW w:w="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270"/>
        </w:trPr>
        <w:tc>
          <w:tcPr>
            <w:tcW w:w="397" w:type="pct"/>
            <w:vMerge/>
            <w:tcBorders>
              <w:left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1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ind w:firstLine="440"/>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业务应用数据安全存储模块授权</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套</w:t>
            </w:r>
          </w:p>
        </w:tc>
        <w:tc>
          <w:tcPr>
            <w:tcW w:w="1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rPr>
                <w:rFonts w:ascii="宋体" w:hAnsi="宋体" w:cs="宋体"/>
                <w:color w:val="000000"/>
                <w:kern w:val="0"/>
                <w:sz w:val="22"/>
                <w:lang w:bidi="ar"/>
              </w:rPr>
            </w:pPr>
            <w:r>
              <w:rPr>
                <w:rFonts w:ascii="宋体" w:hAnsi="宋体" w:cs="宋体" w:hint="eastAsia"/>
                <w:color w:val="000000"/>
                <w:kern w:val="0"/>
                <w:sz w:val="22"/>
                <w:lang w:bidi="ar"/>
              </w:rPr>
              <w:t>自合同签订之日起9个月</w:t>
            </w:r>
          </w:p>
        </w:tc>
        <w:tc>
          <w:tcPr>
            <w:tcW w:w="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270"/>
        </w:trPr>
        <w:tc>
          <w:tcPr>
            <w:tcW w:w="397" w:type="pct"/>
            <w:vMerge/>
            <w:tcBorders>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1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ind w:firstLine="440"/>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业务重要数据安全传输模块授权</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套</w:t>
            </w:r>
          </w:p>
        </w:tc>
        <w:tc>
          <w:tcPr>
            <w:tcW w:w="1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rPr>
                <w:rFonts w:ascii="宋体" w:hAnsi="宋体" w:cs="宋体"/>
                <w:color w:val="000000"/>
                <w:kern w:val="0"/>
                <w:sz w:val="22"/>
                <w:lang w:bidi="ar"/>
              </w:rPr>
            </w:pPr>
            <w:r>
              <w:rPr>
                <w:rFonts w:ascii="宋体" w:hAnsi="宋体" w:cs="宋体" w:hint="eastAsia"/>
                <w:color w:val="000000"/>
                <w:kern w:val="0"/>
                <w:sz w:val="22"/>
                <w:lang w:bidi="ar"/>
              </w:rPr>
              <w:t>自合同签订之日起9个月</w:t>
            </w:r>
          </w:p>
        </w:tc>
        <w:tc>
          <w:tcPr>
            <w:tcW w:w="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b/>
                <w:bCs/>
                <w:color w:val="FF0000"/>
                <w:sz w:val="22"/>
                <w:u w:val="wavyHeavy"/>
              </w:rPr>
            </w:pPr>
          </w:p>
        </w:tc>
      </w:tr>
      <w:tr w:rsidR="00040ECA" w:rsidTr="00933D63">
        <w:trPr>
          <w:trHeight w:val="27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18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Pr="00446806" w:rsidRDefault="00040ECA" w:rsidP="00674F5B">
            <w:pPr>
              <w:widowControl/>
              <w:spacing w:line="360" w:lineRule="auto"/>
              <w:ind w:firstLineChars="200" w:firstLine="440"/>
              <w:jc w:val="center"/>
              <w:textAlignment w:val="center"/>
              <w:rPr>
                <w:rFonts w:ascii="宋体" w:hAnsi="宋体" w:cs="宋体"/>
                <w:color w:val="000000"/>
                <w:sz w:val="22"/>
              </w:rPr>
            </w:pPr>
            <w:r w:rsidRPr="00446806">
              <w:rPr>
                <w:rFonts w:ascii="宋体" w:hAnsi="宋体" w:cs="宋体" w:hint="eastAsia"/>
                <w:color w:val="000000"/>
                <w:kern w:val="0"/>
                <w:sz w:val="22"/>
                <w:lang w:bidi="ar"/>
              </w:rPr>
              <w:t>密码应用功能模块</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Pr="00446806" w:rsidRDefault="00040ECA" w:rsidP="00674F5B">
            <w:pPr>
              <w:widowControl/>
              <w:spacing w:line="360" w:lineRule="auto"/>
              <w:ind w:firstLineChars="200" w:firstLine="440"/>
              <w:jc w:val="center"/>
              <w:textAlignment w:val="center"/>
              <w:rPr>
                <w:rFonts w:ascii="宋体" w:hAnsi="宋体" w:cs="宋体"/>
                <w:color w:val="000000"/>
                <w:sz w:val="22"/>
              </w:rPr>
            </w:pPr>
            <w:r w:rsidRPr="00446806">
              <w:rPr>
                <w:rFonts w:ascii="宋体" w:hAnsi="宋体" w:cs="宋体" w:hint="eastAsia"/>
                <w:color w:val="000000"/>
                <w:kern w:val="0"/>
                <w:sz w:val="22"/>
                <w:lang w:bidi="ar"/>
              </w:rPr>
              <w:t>套</w:t>
            </w:r>
          </w:p>
        </w:tc>
        <w:tc>
          <w:tcPr>
            <w:tcW w:w="1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rPr>
                <w:rFonts w:ascii="宋体" w:hAnsi="宋体" w:cs="宋体"/>
                <w:color w:val="000000"/>
                <w:sz w:val="22"/>
              </w:rPr>
            </w:pPr>
            <w:r>
              <w:rPr>
                <w:rFonts w:ascii="宋体" w:hAnsi="宋体" w:cs="宋体" w:hint="eastAsia"/>
                <w:color w:val="000000"/>
                <w:kern w:val="0"/>
                <w:sz w:val="22"/>
                <w:lang w:bidi="ar"/>
              </w:rPr>
              <w:t>自合同签订之日起9个月</w:t>
            </w:r>
          </w:p>
        </w:tc>
        <w:tc>
          <w:tcPr>
            <w:tcW w:w="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ind w:firstLine="442"/>
              <w:jc w:val="center"/>
              <w:rPr>
                <w:rFonts w:ascii="宋体" w:hAnsi="宋体" w:cs="宋体"/>
                <w:color w:val="000000"/>
                <w:sz w:val="22"/>
              </w:rPr>
            </w:pPr>
          </w:p>
        </w:tc>
      </w:tr>
    </w:tbl>
    <w:p w:rsidR="00040ECA" w:rsidRDefault="00040ECA" w:rsidP="00040ECA">
      <w:pPr>
        <w:adjustRightInd w:val="0"/>
        <w:snapToGrid w:val="0"/>
        <w:spacing w:line="300" w:lineRule="auto"/>
        <w:ind w:firstLineChars="200" w:firstLine="442"/>
        <w:jc w:val="left"/>
        <w:rPr>
          <w:rFonts w:ascii="Times New Roman" w:hAnsi="宋体"/>
          <w:b/>
          <w:bCs/>
          <w:color w:val="FF0000"/>
          <w:sz w:val="22"/>
          <w:u w:val="wavyHeavy"/>
        </w:rPr>
      </w:pPr>
    </w:p>
    <w:p w:rsidR="00040ECA" w:rsidRPr="00353F5B" w:rsidRDefault="00040ECA" w:rsidP="00040ECA">
      <w:pPr>
        <w:snapToGrid w:val="0"/>
        <w:spacing w:line="300" w:lineRule="auto"/>
        <w:ind w:firstLineChars="200" w:firstLine="442"/>
        <w:jc w:val="left"/>
        <w:rPr>
          <w:rFonts w:ascii="Times New Roman" w:hAnsi="Times New Roman"/>
          <w:b/>
          <w:color w:val="0000FF"/>
          <w:sz w:val="22"/>
          <w:u w:val="single"/>
        </w:rPr>
      </w:pPr>
      <w:r w:rsidRPr="00353F5B">
        <w:rPr>
          <w:rFonts w:ascii="Times New Roman" w:hAnsi="Times New Roman"/>
          <w:b/>
          <w:color w:val="0000FF"/>
          <w:sz w:val="22"/>
          <w:u w:val="single"/>
        </w:rPr>
        <w:t>说明：上表中所列为本次招标的工作内容，投标人不得减少工作内容数量。</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bCs/>
          <w:sz w:val="22"/>
        </w:rPr>
        <w:t>9.2</w:t>
      </w:r>
      <w:r w:rsidRPr="00F2546D">
        <w:rPr>
          <w:rFonts w:ascii="Times New Roman" w:hAnsi="Times New Roman"/>
          <w:bCs/>
          <w:sz w:val="22"/>
        </w:rPr>
        <w:t>具体技术质量需求</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bCs/>
          <w:sz w:val="22"/>
        </w:rPr>
        <w:t>9.2.1</w:t>
      </w:r>
      <w:r w:rsidRPr="00F2546D">
        <w:rPr>
          <w:rFonts w:ascii="Times New Roman" w:hAnsi="Times New Roman"/>
          <w:bCs/>
          <w:sz w:val="22"/>
        </w:rPr>
        <w:t>建设要求</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本项目重点建设要求是完成一个集信息枢纽和实战平台为一体的数字基座，将街道所有单位的各类数据纳入综合管理体系，统筹辖区各类要素的集成融合，构建各单位的专项管理场景，从根本上实现并有力地支撑着街道所有应用场景的顺畅运行。</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总体绩效目标：</w:t>
      </w:r>
    </w:p>
    <w:tbl>
      <w:tblPr>
        <w:tblpPr w:leftFromText="180" w:rightFromText="180" w:vertAnchor="text" w:tblpXSpec="center" w:tblpY="1"/>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31"/>
        <w:gridCol w:w="1276"/>
        <w:gridCol w:w="3118"/>
        <w:gridCol w:w="2835"/>
      </w:tblGrid>
      <w:tr w:rsidR="00040ECA" w:rsidTr="00933D63">
        <w:trPr>
          <w:trHeight w:val="625"/>
        </w:trPr>
        <w:tc>
          <w:tcPr>
            <w:tcW w:w="1526" w:type="dxa"/>
            <w:gridSpan w:val="2"/>
            <w:vAlign w:val="center"/>
          </w:tcPr>
          <w:p w:rsidR="00040ECA" w:rsidRDefault="00040ECA" w:rsidP="00674F5B">
            <w:pPr>
              <w:widowControl/>
              <w:jc w:val="center"/>
              <w:rPr>
                <w:rFonts w:ascii="仿宋" w:hAnsi="仿宋"/>
                <w:sz w:val="22"/>
                <w:szCs w:val="21"/>
              </w:rPr>
            </w:pPr>
            <w:r>
              <w:rPr>
                <w:rFonts w:ascii="仿宋" w:hAnsi="仿宋" w:cs="宋体" w:hint="eastAsia"/>
                <w:color w:val="000000"/>
                <w:kern w:val="0"/>
                <w:sz w:val="22"/>
                <w:szCs w:val="21"/>
              </w:rPr>
              <w:t>项目名称</w:t>
            </w:r>
          </w:p>
        </w:tc>
        <w:tc>
          <w:tcPr>
            <w:tcW w:w="7229" w:type="dxa"/>
            <w:gridSpan w:val="3"/>
            <w:vAlign w:val="center"/>
          </w:tcPr>
          <w:p w:rsidR="00040ECA" w:rsidRDefault="00040ECA" w:rsidP="00674F5B">
            <w:pPr>
              <w:widowControl/>
              <w:jc w:val="center"/>
              <w:rPr>
                <w:rFonts w:ascii="仿宋" w:hAnsi="仿宋"/>
                <w:color w:val="000000"/>
                <w:sz w:val="22"/>
                <w:szCs w:val="21"/>
              </w:rPr>
            </w:pPr>
            <w:r>
              <w:rPr>
                <w:rFonts w:ascii="仿宋" w:hAnsi="仿宋" w:hint="eastAsia"/>
                <w:color w:val="000000"/>
                <w:sz w:val="22"/>
                <w:szCs w:val="21"/>
              </w:rPr>
              <w:t>陆家嘴街道三大治理数字化转型及基础提升项目</w:t>
            </w:r>
          </w:p>
        </w:tc>
      </w:tr>
      <w:tr w:rsidR="00040ECA" w:rsidTr="00933D63">
        <w:tc>
          <w:tcPr>
            <w:tcW w:w="1526" w:type="dxa"/>
            <w:gridSpan w:val="2"/>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总体目标</w:t>
            </w:r>
          </w:p>
        </w:tc>
        <w:tc>
          <w:tcPr>
            <w:tcW w:w="7229" w:type="dxa"/>
            <w:gridSpan w:val="3"/>
          </w:tcPr>
          <w:p w:rsidR="00040ECA" w:rsidRDefault="00040ECA" w:rsidP="00674F5B">
            <w:pPr>
              <w:rPr>
                <w:rFonts w:ascii="仿宋" w:hAnsi="仿宋"/>
                <w:color w:val="000000"/>
                <w:sz w:val="22"/>
                <w:szCs w:val="21"/>
              </w:rPr>
            </w:pPr>
            <w:r>
              <w:rPr>
                <w:rFonts w:ascii="仿宋" w:hAnsi="仿宋" w:cs="仿宋" w:hint="eastAsia"/>
                <w:sz w:val="22"/>
                <w:szCs w:val="21"/>
              </w:rPr>
              <w:t>坚持</w:t>
            </w:r>
            <w:r>
              <w:rPr>
                <w:rFonts w:ascii="仿宋" w:hAnsi="仿宋" w:cs="仿宋"/>
                <w:sz w:val="22"/>
                <w:szCs w:val="21"/>
              </w:rPr>
              <w:t>以</w:t>
            </w:r>
            <w:r>
              <w:rPr>
                <w:rFonts w:ascii="仿宋" w:hAnsi="仿宋" w:cs="仿宋"/>
                <w:sz w:val="22"/>
                <w:szCs w:val="21"/>
              </w:rPr>
              <w:t>“</w:t>
            </w:r>
            <w:r>
              <w:rPr>
                <w:rFonts w:ascii="仿宋" w:hAnsi="仿宋" w:cs="仿宋" w:hint="eastAsia"/>
                <w:sz w:val="22"/>
                <w:szCs w:val="21"/>
              </w:rPr>
              <w:t>一流城市</w:t>
            </w:r>
            <w:r>
              <w:rPr>
                <w:rFonts w:ascii="仿宋" w:hAnsi="仿宋" w:cs="仿宋"/>
                <w:sz w:val="22"/>
                <w:szCs w:val="21"/>
              </w:rPr>
              <w:t>要有一流</w:t>
            </w:r>
            <w:r>
              <w:rPr>
                <w:rFonts w:ascii="仿宋" w:hAnsi="仿宋" w:cs="仿宋" w:hint="eastAsia"/>
                <w:sz w:val="22"/>
                <w:szCs w:val="21"/>
              </w:rPr>
              <w:t>治理</w:t>
            </w:r>
            <w:r>
              <w:rPr>
                <w:rFonts w:ascii="仿宋" w:hAnsi="仿宋" w:cs="仿宋"/>
                <w:sz w:val="22"/>
                <w:szCs w:val="21"/>
              </w:rPr>
              <w:t>”</w:t>
            </w:r>
            <w:r>
              <w:rPr>
                <w:rFonts w:ascii="仿宋" w:hAnsi="仿宋" w:cs="仿宋" w:hint="eastAsia"/>
                <w:sz w:val="22"/>
                <w:szCs w:val="21"/>
              </w:rPr>
              <w:t>为</w:t>
            </w:r>
            <w:r>
              <w:rPr>
                <w:rFonts w:ascii="仿宋" w:hAnsi="仿宋" w:cs="仿宋"/>
                <w:sz w:val="22"/>
                <w:szCs w:val="21"/>
              </w:rPr>
              <w:t>总体引领，围绕</w:t>
            </w:r>
            <w:r>
              <w:rPr>
                <w:rFonts w:ascii="仿宋" w:hAnsi="仿宋" w:cs="仿宋"/>
                <w:sz w:val="22"/>
                <w:szCs w:val="21"/>
              </w:rPr>
              <w:t>“</w:t>
            </w:r>
            <w:r>
              <w:rPr>
                <w:rFonts w:ascii="仿宋" w:hAnsi="仿宋" w:cs="仿宋" w:hint="eastAsia"/>
                <w:sz w:val="22"/>
                <w:szCs w:val="21"/>
              </w:rPr>
              <w:t>璀璨陆家嘴</w:t>
            </w:r>
            <w:r>
              <w:rPr>
                <w:rFonts w:ascii="仿宋" w:hAnsi="仿宋" w:cs="仿宋"/>
                <w:sz w:val="22"/>
                <w:szCs w:val="21"/>
              </w:rPr>
              <w:t>”</w:t>
            </w:r>
            <w:r>
              <w:rPr>
                <w:rFonts w:ascii="仿宋" w:hAnsi="仿宋" w:cs="仿宋" w:hint="eastAsia"/>
                <w:sz w:val="22"/>
                <w:szCs w:val="21"/>
              </w:rPr>
              <w:t>精品</w:t>
            </w:r>
            <w:r>
              <w:rPr>
                <w:rFonts w:ascii="仿宋" w:hAnsi="仿宋" w:cs="仿宋"/>
                <w:sz w:val="22"/>
                <w:szCs w:val="21"/>
              </w:rPr>
              <w:t>城区建设，在</w:t>
            </w:r>
            <w:r>
              <w:rPr>
                <w:rFonts w:ascii="仿宋" w:hAnsi="仿宋" w:cs="仿宋" w:hint="eastAsia"/>
                <w:sz w:val="22"/>
                <w:szCs w:val="21"/>
              </w:rPr>
              <w:t>向上</w:t>
            </w:r>
            <w:r>
              <w:rPr>
                <w:rFonts w:ascii="仿宋" w:hAnsi="仿宋" w:cs="仿宋"/>
                <w:sz w:val="22"/>
                <w:szCs w:val="21"/>
              </w:rPr>
              <w:t>衔接市、区两级</w:t>
            </w:r>
            <w:r>
              <w:rPr>
                <w:rFonts w:ascii="仿宋" w:hAnsi="仿宋" w:cs="仿宋" w:hint="eastAsia"/>
                <w:sz w:val="22"/>
                <w:szCs w:val="21"/>
              </w:rPr>
              <w:t>城市</w:t>
            </w:r>
            <w:r>
              <w:rPr>
                <w:rFonts w:ascii="仿宋" w:hAnsi="仿宋" w:cs="仿宋"/>
                <w:sz w:val="22"/>
                <w:szCs w:val="21"/>
              </w:rPr>
              <w:t>数字化转型工作要求的同时</w:t>
            </w:r>
            <w:r>
              <w:rPr>
                <w:rFonts w:ascii="仿宋" w:hAnsi="仿宋" w:cs="仿宋" w:hint="eastAsia"/>
                <w:sz w:val="22"/>
                <w:szCs w:val="21"/>
              </w:rPr>
              <w:t>，牢牢</w:t>
            </w:r>
            <w:r>
              <w:rPr>
                <w:rFonts w:ascii="仿宋" w:hAnsi="仿宋" w:cs="仿宋"/>
                <w:sz w:val="22"/>
                <w:szCs w:val="21"/>
              </w:rPr>
              <w:t>把握陆家嘴地区特点，</w:t>
            </w:r>
            <w:r>
              <w:rPr>
                <w:rFonts w:ascii="仿宋" w:hAnsi="仿宋" w:cs="仿宋" w:hint="eastAsia"/>
                <w:sz w:val="22"/>
                <w:szCs w:val="21"/>
              </w:rPr>
              <w:t>坚持</w:t>
            </w:r>
            <w:r>
              <w:rPr>
                <w:rFonts w:ascii="仿宋" w:hAnsi="仿宋" w:cs="仿宋"/>
                <w:sz w:val="22"/>
                <w:szCs w:val="21"/>
              </w:rPr>
              <w:t>需求导向、问题导向</w:t>
            </w:r>
            <w:r>
              <w:rPr>
                <w:rFonts w:ascii="仿宋" w:hAnsi="仿宋" w:cs="仿宋" w:hint="eastAsia"/>
                <w:sz w:val="22"/>
                <w:szCs w:val="21"/>
              </w:rPr>
              <w:t>，在本次项目中，要</w:t>
            </w:r>
            <w:r>
              <w:rPr>
                <w:rFonts w:ascii="仿宋" w:hAnsi="仿宋" w:cs="仿宋"/>
                <w:sz w:val="22"/>
                <w:szCs w:val="21"/>
              </w:rPr>
              <w:t>全面建成</w:t>
            </w:r>
            <w:r>
              <w:rPr>
                <w:rFonts w:ascii="仿宋" w:hAnsi="仿宋" w:cs="仿宋"/>
                <w:sz w:val="22"/>
                <w:szCs w:val="21"/>
              </w:rPr>
              <w:t>“1+3+X”</w:t>
            </w:r>
            <w:r>
              <w:rPr>
                <w:rFonts w:ascii="仿宋" w:hAnsi="仿宋" w:cs="仿宋" w:hint="eastAsia"/>
                <w:sz w:val="22"/>
                <w:szCs w:val="21"/>
              </w:rPr>
              <w:t>的</w:t>
            </w:r>
            <w:r>
              <w:rPr>
                <w:rFonts w:ascii="仿宋" w:hAnsi="仿宋" w:cs="仿宋"/>
                <w:sz w:val="22"/>
                <w:szCs w:val="21"/>
              </w:rPr>
              <w:t>数字化</w:t>
            </w:r>
            <w:r>
              <w:rPr>
                <w:rFonts w:ascii="仿宋" w:hAnsi="仿宋" w:cs="仿宋" w:hint="eastAsia"/>
                <w:sz w:val="22"/>
                <w:szCs w:val="21"/>
              </w:rPr>
              <w:t>建设</w:t>
            </w:r>
            <w:r>
              <w:rPr>
                <w:rFonts w:ascii="仿宋" w:hAnsi="仿宋" w:cs="仿宋"/>
                <w:sz w:val="22"/>
                <w:szCs w:val="21"/>
              </w:rPr>
              <w:t>体系，</w:t>
            </w:r>
            <w:r>
              <w:rPr>
                <w:rFonts w:ascii="仿宋" w:hAnsi="仿宋" w:cs="仿宋" w:hint="eastAsia"/>
                <w:sz w:val="22"/>
                <w:szCs w:val="21"/>
              </w:rPr>
              <w:t>进一步</w:t>
            </w:r>
            <w:r>
              <w:rPr>
                <w:rFonts w:ascii="仿宋" w:hAnsi="仿宋" w:cs="仿宋"/>
                <w:sz w:val="22"/>
                <w:szCs w:val="21"/>
              </w:rPr>
              <w:t>夯实数字基座，确保</w:t>
            </w:r>
            <w:r>
              <w:rPr>
                <w:rFonts w:ascii="仿宋" w:hAnsi="仿宋" w:cs="仿宋" w:hint="eastAsia"/>
                <w:sz w:val="22"/>
                <w:szCs w:val="21"/>
              </w:rPr>
              <w:t>能为</w:t>
            </w:r>
            <w:r>
              <w:rPr>
                <w:rFonts w:ascii="仿宋" w:hAnsi="仿宋" w:cs="仿宋"/>
                <w:sz w:val="22"/>
                <w:szCs w:val="21"/>
              </w:rPr>
              <w:t>所有</w:t>
            </w:r>
            <w:r>
              <w:rPr>
                <w:rFonts w:ascii="仿宋" w:hAnsi="仿宋" w:cs="仿宋" w:hint="eastAsia"/>
                <w:sz w:val="22"/>
                <w:szCs w:val="21"/>
              </w:rPr>
              <w:t>职能部门</w:t>
            </w:r>
            <w:r>
              <w:rPr>
                <w:rFonts w:ascii="仿宋" w:hAnsi="仿宋" w:cs="仿宋"/>
                <w:sz w:val="22"/>
                <w:szCs w:val="21"/>
              </w:rPr>
              <w:t>提供数字化解决方案</w:t>
            </w:r>
            <w:r>
              <w:rPr>
                <w:rFonts w:ascii="仿宋" w:hAnsi="仿宋" w:cs="仿宋" w:hint="eastAsia"/>
                <w:sz w:val="22"/>
                <w:szCs w:val="21"/>
              </w:rPr>
              <w:t>，打造经济</w:t>
            </w:r>
            <w:r>
              <w:rPr>
                <w:rFonts w:ascii="仿宋" w:hAnsi="仿宋" w:cs="仿宋"/>
                <w:sz w:val="22"/>
                <w:szCs w:val="21"/>
              </w:rPr>
              <w:t>、生活、治理、服务</w:t>
            </w:r>
            <w:r>
              <w:rPr>
                <w:rFonts w:ascii="仿宋" w:hAnsi="仿宋" w:cs="仿宋" w:hint="eastAsia"/>
                <w:sz w:val="22"/>
                <w:szCs w:val="21"/>
              </w:rPr>
              <w:t>四大领域</w:t>
            </w:r>
            <w:r>
              <w:rPr>
                <w:rFonts w:ascii="仿宋" w:hAnsi="仿宋" w:cs="仿宋"/>
                <w:sz w:val="22"/>
                <w:szCs w:val="21"/>
              </w:rPr>
              <w:t>的</w:t>
            </w:r>
            <w:r>
              <w:rPr>
                <w:rFonts w:ascii="仿宋" w:hAnsi="仿宋" w:cs="仿宋"/>
                <w:sz w:val="22"/>
                <w:szCs w:val="21"/>
              </w:rPr>
              <w:t>“</w:t>
            </w:r>
            <w:r>
              <w:rPr>
                <w:rFonts w:ascii="仿宋" w:hAnsi="仿宋" w:cs="仿宋" w:hint="eastAsia"/>
                <w:sz w:val="22"/>
                <w:szCs w:val="21"/>
              </w:rPr>
              <w:t>陆家嘴</w:t>
            </w:r>
            <w:r>
              <w:rPr>
                <w:rFonts w:ascii="仿宋" w:hAnsi="仿宋" w:cs="仿宋"/>
                <w:sz w:val="22"/>
                <w:szCs w:val="21"/>
              </w:rPr>
              <w:t>样板</w:t>
            </w:r>
            <w:r>
              <w:rPr>
                <w:rFonts w:ascii="仿宋" w:hAnsi="仿宋" w:cs="仿宋"/>
                <w:sz w:val="22"/>
                <w:szCs w:val="21"/>
              </w:rPr>
              <w:t>”</w:t>
            </w:r>
            <w:r>
              <w:rPr>
                <w:rFonts w:ascii="仿宋" w:hAnsi="仿宋" w:cs="仿宋" w:hint="eastAsia"/>
                <w:sz w:val="22"/>
                <w:szCs w:val="21"/>
              </w:rPr>
              <w:t>。</w:t>
            </w:r>
          </w:p>
        </w:tc>
      </w:tr>
      <w:tr w:rsidR="00040ECA" w:rsidTr="00933D63">
        <w:trPr>
          <w:trHeight w:val="269"/>
        </w:trPr>
        <w:tc>
          <w:tcPr>
            <w:tcW w:w="795" w:type="dxa"/>
            <w:vMerge w:val="restart"/>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lastRenderedPageBreak/>
              <w:t>绩效指标</w:t>
            </w:r>
          </w:p>
        </w:tc>
        <w:tc>
          <w:tcPr>
            <w:tcW w:w="731" w:type="dxa"/>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一级指标</w:t>
            </w:r>
          </w:p>
        </w:tc>
        <w:tc>
          <w:tcPr>
            <w:tcW w:w="1276" w:type="dxa"/>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二级指标</w:t>
            </w:r>
          </w:p>
        </w:tc>
        <w:tc>
          <w:tcPr>
            <w:tcW w:w="3118" w:type="dxa"/>
            <w:vAlign w:val="center"/>
          </w:tcPr>
          <w:p w:rsidR="00040ECA" w:rsidRDefault="00040ECA" w:rsidP="00674F5B">
            <w:pPr>
              <w:jc w:val="center"/>
              <w:rPr>
                <w:rFonts w:ascii="仿宋" w:hAnsi="仿宋"/>
                <w:sz w:val="22"/>
                <w:szCs w:val="21"/>
              </w:rPr>
            </w:pPr>
            <w:r>
              <w:rPr>
                <w:rFonts w:ascii="仿宋" w:hAnsi="仿宋" w:hint="eastAsia"/>
                <w:sz w:val="22"/>
                <w:szCs w:val="21"/>
              </w:rPr>
              <w:t>三级指标</w:t>
            </w:r>
          </w:p>
        </w:tc>
        <w:tc>
          <w:tcPr>
            <w:tcW w:w="2835" w:type="dxa"/>
            <w:vAlign w:val="center"/>
          </w:tcPr>
          <w:p w:rsidR="00040ECA" w:rsidRDefault="00040ECA" w:rsidP="00674F5B">
            <w:pPr>
              <w:jc w:val="center"/>
              <w:rPr>
                <w:rFonts w:ascii="仿宋" w:hAnsi="仿宋"/>
                <w:sz w:val="22"/>
                <w:szCs w:val="21"/>
              </w:rPr>
            </w:pPr>
            <w:r>
              <w:rPr>
                <w:rFonts w:ascii="仿宋" w:hAnsi="仿宋" w:hint="eastAsia"/>
                <w:sz w:val="22"/>
                <w:szCs w:val="21"/>
              </w:rPr>
              <w:t>指标值</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val="restart"/>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产出</w:t>
            </w:r>
          </w:p>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指标</w:t>
            </w:r>
          </w:p>
        </w:tc>
        <w:tc>
          <w:tcPr>
            <w:tcW w:w="1276" w:type="dxa"/>
            <w:vMerge w:val="restart"/>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数量</w:t>
            </w:r>
          </w:p>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指标</w:t>
            </w: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数据汇集总量</w:t>
            </w:r>
          </w:p>
        </w:tc>
        <w:tc>
          <w:tcPr>
            <w:tcW w:w="2835" w:type="dxa"/>
            <w:vAlign w:val="center"/>
          </w:tcPr>
          <w:p w:rsidR="00040ECA" w:rsidRDefault="00040ECA" w:rsidP="00674F5B">
            <w:pPr>
              <w:rPr>
                <w:rFonts w:ascii="仿宋" w:hAnsi="仿宋"/>
                <w:sz w:val="22"/>
                <w:szCs w:val="21"/>
              </w:rPr>
            </w:pPr>
            <w:r>
              <w:rPr>
                <w:rFonts w:ascii="仿宋" w:hAnsi="仿宋"/>
                <w:sz w:val="22"/>
                <w:szCs w:val="21"/>
              </w:rPr>
              <w:t>50000</w:t>
            </w:r>
            <w:r>
              <w:rPr>
                <w:rFonts w:ascii="仿宋" w:hAnsi="仿宋" w:hint="eastAsia"/>
                <w:sz w:val="22"/>
                <w:szCs w:val="21"/>
              </w:rPr>
              <w:t>条以上</w:t>
            </w:r>
          </w:p>
        </w:tc>
      </w:tr>
      <w:tr w:rsidR="00040ECA" w:rsidTr="00933D63">
        <w:trPr>
          <w:trHeight w:val="454"/>
        </w:trPr>
        <w:tc>
          <w:tcPr>
            <w:tcW w:w="795" w:type="dxa"/>
            <w:vMerge/>
          </w:tcPr>
          <w:p w:rsidR="00040ECA" w:rsidRDefault="00040ECA" w:rsidP="00674F5B">
            <w:pPr>
              <w:jc w:val="center"/>
              <w:rPr>
                <w:rFonts w:ascii="仿宋" w:hAnsi="仿宋"/>
                <w:sz w:val="22"/>
                <w:szCs w:val="21"/>
              </w:rPr>
            </w:pPr>
          </w:p>
        </w:tc>
        <w:tc>
          <w:tcPr>
            <w:tcW w:w="731" w:type="dxa"/>
            <w:vMerge/>
          </w:tcPr>
          <w:p w:rsidR="00040ECA" w:rsidRDefault="00040ECA" w:rsidP="00674F5B">
            <w:pPr>
              <w:jc w:val="center"/>
              <w:rPr>
                <w:rFonts w:ascii="仿宋" w:hAnsi="仿宋"/>
                <w:sz w:val="22"/>
                <w:szCs w:val="21"/>
              </w:rPr>
            </w:pPr>
          </w:p>
        </w:tc>
        <w:tc>
          <w:tcPr>
            <w:tcW w:w="1276" w:type="dxa"/>
            <w:vMerge/>
            <w:vAlign w:val="center"/>
          </w:tcPr>
          <w:p w:rsidR="00040ECA" w:rsidRDefault="00040ECA" w:rsidP="00674F5B">
            <w:pPr>
              <w:jc w:val="center"/>
              <w:rPr>
                <w:rFonts w:ascii="仿宋" w:hAnsi="仿宋"/>
                <w:sz w:val="22"/>
                <w:szCs w:val="21"/>
              </w:rPr>
            </w:pP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系统功能模块</w:t>
            </w:r>
          </w:p>
        </w:tc>
        <w:tc>
          <w:tcPr>
            <w:tcW w:w="2835" w:type="dxa"/>
            <w:vAlign w:val="center"/>
          </w:tcPr>
          <w:p w:rsidR="00040ECA" w:rsidRDefault="00040ECA" w:rsidP="00674F5B">
            <w:pPr>
              <w:rPr>
                <w:rFonts w:ascii="仿宋" w:hAnsi="仿宋"/>
                <w:sz w:val="22"/>
                <w:szCs w:val="21"/>
              </w:rPr>
            </w:pPr>
            <w:r>
              <w:rPr>
                <w:rFonts w:ascii="仿宋" w:hAnsi="仿宋"/>
                <w:sz w:val="22"/>
                <w:szCs w:val="21"/>
              </w:rPr>
              <w:t>1</w:t>
            </w:r>
            <w:r>
              <w:rPr>
                <w:rFonts w:ascii="仿宋" w:hAnsi="仿宋" w:hint="eastAsia"/>
                <w:sz w:val="22"/>
                <w:szCs w:val="21"/>
              </w:rPr>
              <w:t>2</w:t>
            </w:r>
            <w:r>
              <w:rPr>
                <w:rFonts w:ascii="仿宋" w:hAnsi="仿宋" w:hint="eastAsia"/>
                <w:sz w:val="22"/>
                <w:szCs w:val="21"/>
              </w:rPr>
              <w:t>个子系统</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restart"/>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质量</w:t>
            </w:r>
          </w:p>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指标</w:t>
            </w:r>
          </w:p>
        </w:tc>
        <w:tc>
          <w:tcPr>
            <w:tcW w:w="3118" w:type="dxa"/>
            <w:vAlign w:val="center"/>
          </w:tcPr>
          <w:p w:rsidR="00040ECA" w:rsidRDefault="00040ECA" w:rsidP="00674F5B">
            <w:pPr>
              <w:widowControl/>
              <w:rPr>
                <w:rFonts w:ascii="仿宋" w:hAnsi="仿宋" w:cs="宋体"/>
                <w:color w:val="000000"/>
                <w:kern w:val="0"/>
                <w:sz w:val="22"/>
                <w:szCs w:val="21"/>
              </w:rPr>
            </w:pPr>
            <w:r>
              <w:rPr>
                <w:rFonts w:ascii="仿宋" w:hAnsi="仿宋" w:cs="宋体"/>
                <w:color w:val="000000"/>
                <w:kern w:val="0"/>
                <w:sz w:val="22"/>
                <w:szCs w:val="21"/>
              </w:rPr>
              <w:t>系统功能完整性</w:t>
            </w:r>
          </w:p>
        </w:tc>
        <w:tc>
          <w:tcPr>
            <w:tcW w:w="2835" w:type="dxa"/>
            <w:vAlign w:val="center"/>
          </w:tcPr>
          <w:p w:rsidR="00040ECA" w:rsidRDefault="00040ECA" w:rsidP="00674F5B">
            <w:pPr>
              <w:widowControl/>
              <w:rPr>
                <w:rFonts w:ascii="仿宋" w:hAnsi="仿宋" w:cs="宋体"/>
                <w:color w:val="000000"/>
                <w:kern w:val="0"/>
                <w:sz w:val="22"/>
                <w:szCs w:val="21"/>
              </w:rPr>
            </w:pPr>
            <w:r>
              <w:rPr>
                <w:rFonts w:ascii="仿宋" w:hAnsi="仿宋" w:cs="宋体" w:hint="eastAsia"/>
                <w:color w:val="000000"/>
                <w:kern w:val="0"/>
                <w:sz w:val="22"/>
                <w:szCs w:val="21"/>
              </w:rPr>
              <w:t>取得专业第三方机构的软件测试报告</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widowControl/>
              <w:rPr>
                <w:rFonts w:ascii="仿宋" w:hAnsi="仿宋" w:cs="宋体"/>
                <w:color w:val="000000"/>
                <w:kern w:val="0"/>
                <w:sz w:val="22"/>
                <w:szCs w:val="21"/>
              </w:rPr>
            </w:pPr>
            <w:r>
              <w:rPr>
                <w:rFonts w:ascii="仿宋" w:hAnsi="仿宋" w:cs="宋体" w:hint="eastAsia"/>
                <w:color w:val="000000"/>
                <w:kern w:val="0"/>
                <w:sz w:val="22"/>
                <w:szCs w:val="21"/>
              </w:rPr>
              <w:t>系统</w:t>
            </w:r>
            <w:r>
              <w:rPr>
                <w:rFonts w:ascii="仿宋" w:hAnsi="仿宋" w:cs="宋体"/>
                <w:color w:val="000000"/>
                <w:kern w:val="0"/>
                <w:sz w:val="22"/>
                <w:szCs w:val="21"/>
              </w:rPr>
              <w:t>应用安全性</w:t>
            </w:r>
          </w:p>
        </w:tc>
        <w:tc>
          <w:tcPr>
            <w:tcW w:w="2835" w:type="dxa"/>
            <w:vAlign w:val="center"/>
          </w:tcPr>
          <w:p w:rsidR="00040ECA" w:rsidRDefault="00040ECA" w:rsidP="00674F5B">
            <w:pPr>
              <w:widowControl/>
              <w:rPr>
                <w:rFonts w:ascii="仿宋" w:eastAsia="仿宋" w:hAnsi="仿宋" w:cs="宋体"/>
                <w:color w:val="000000"/>
                <w:kern w:val="0"/>
                <w:sz w:val="22"/>
                <w:szCs w:val="21"/>
              </w:rPr>
            </w:pPr>
            <w:r>
              <w:rPr>
                <w:rFonts w:ascii="仿宋" w:hAnsi="仿宋" w:cs="宋体" w:hint="eastAsia"/>
                <w:color w:val="000000"/>
                <w:kern w:val="0"/>
                <w:sz w:val="22"/>
                <w:szCs w:val="21"/>
              </w:rPr>
              <w:t>取得专业第三方机构的安全测评报告</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widowControl/>
              <w:rPr>
                <w:rFonts w:ascii="仿宋" w:hAnsi="仿宋"/>
                <w:sz w:val="22"/>
                <w:szCs w:val="21"/>
              </w:rPr>
            </w:pPr>
            <w:r>
              <w:rPr>
                <w:rFonts w:ascii="仿宋" w:hAnsi="仿宋" w:hint="eastAsia"/>
                <w:sz w:val="22"/>
                <w:szCs w:val="21"/>
              </w:rPr>
              <w:t>工程</w:t>
            </w:r>
            <w:r>
              <w:rPr>
                <w:rFonts w:ascii="仿宋" w:hAnsi="仿宋" w:hint="eastAsia"/>
                <w:sz w:val="22"/>
                <w:szCs w:val="21"/>
              </w:rPr>
              <w:t>/</w:t>
            </w:r>
            <w:r>
              <w:rPr>
                <w:rFonts w:ascii="仿宋" w:hAnsi="仿宋" w:hint="eastAsia"/>
                <w:sz w:val="22"/>
                <w:szCs w:val="21"/>
              </w:rPr>
              <w:t>项目目标完成情况</w:t>
            </w:r>
          </w:p>
        </w:tc>
        <w:tc>
          <w:tcPr>
            <w:tcW w:w="2835" w:type="dxa"/>
            <w:vAlign w:val="center"/>
          </w:tcPr>
          <w:p w:rsidR="00040ECA" w:rsidRDefault="00040ECA" w:rsidP="00674F5B">
            <w:pPr>
              <w:widowControl/>
              <w:rPr>
                <w:rFonts w:ascii="仿宋" w:hAnsi="仿宋"/>
                <w:sz w:val="22"/>
                <w:szCs w:val="21"/>
              </w:rPr>
            </w:pPr>
            <w:r>
              <w:rPr>
                <w:rFonts w:ascii="仿宋" w:hAnsi="仿宋"/>
                <w:sz w:val="22"/>
                <w:szCs w:val="21"/>
              </w:rPr>
              <w:t>100</w:t>
            </w:r>
            <w:r>
              <w:rPr>
                <w:rFonts w:ascii="仿宋" w:hAnsi="仿宋" w:hint="eastAsia"/>
                <w:sz w:val="22"/>
                <w:szCs w:val="21"/>
              </w:rPr>
              <w:t>%</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sz w:val="22"/>
                <w:szCs w:val="21"/>
              </w:rPr>
              <w:t>平台用户数</w:t>
            </w:r>
          </w:p>
        </w:tc>
        <w:tc>
          <w:tcPr>
            <w:tcW w:w="2835" w:type="dxa"/>
            <w:vAlign w:val="center"/>
          </w:tcPr>
          <w:p w:rsidR="00040ECA" w:rsidRDefault="00040ECA" w:rsidP="00674F5B">
            <w:pPr>
              <w:rPr>
                <w:rFonts w:ascii="仿宋" w:hAnsi="仿宋"/>
                <w:sz w:val="22"/>
                <w:szCs w:val="21"/>
              </w:rPr>
            </w:pPr>
            <w:r>
              <w:rPr>
                <w:rFonts w:ascii="仿宋" w:hAnsi="仿宋"/>
                <w:sz w:val="22"/>
                <w:szCs w:val="21"/>
              </w:rPr>
              <w:t>支持</w:t>
            </w:r>
            <w:r>
              <w:rPr>
                <w:rFonts w:ascii="仿宋" w:hAnsi="仿宋" w:hint="eastAsia"/>
                <w:sz w:val="22"/>
                <w:szCs w:val="21"/>
              </w:rPr>
              <w:t>十</w:t>
            </w:r>
            <w:r>
              <w:rPr>
                <w:rFonts w:ascii="仿宋" w:hAnsi="仿宋"/>
                <w:sz w:val="22"/>
                <w:szCs w:val="21"/>
              </w:rPr>
              <w:t>万级以上用户访问</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sz w:val="22"/>
                <w:szCs w:val="21"/>
              </w:rPr>
              <w:t>支持同时在线用户数量</w:t>
            </w:r>
          </w:p>
        </w:tc>
        <w:tc>
          <w:tcPr>
            <w:tcW w:w="2835" w:type="dxa"/>
            <w:vAlign w:val="center"/>
          </w:tcPr>
          <w:p w:rsidR="00040ECA" w:rsidRDefault="00040ECA" w:rsidP="00674F5B">
            <w:pPr>
              <w:rPr>
                <w:rFonts w:ascii="仿宋" w:hAnsi="仿宋"/>
                <w:sz w:val="22"/>
                <w:szCs w:val="21"/>
              </w:rPr>
            </w:pPr>
            <w:r>
              <w:rPr>
                <w:rFonts w:ascii="仿宋" w:hAnsi="仿宋"/>
                <w:sz w:val="22"/>
                <w:szCs w:val="21"/>
              </w:rPr>
              <w:t>不低于</w:t>
            </w:r>
            <w:r>
              <w:rPr>
                <w:rFonts w:ascii="仿宋" w:hAnsi="仿宋" w:hint="eastAsia"/>
                <w:sz w:val="22"/>
                <w:szCs w:val="21"/>
              </w:rPr>
              <w:t>1</w:t>
            </w:r>
            <w:r>
              <w:rPr>
                <w:rFonts w:ascii="仿宋" w:hAnsi="仿宋"/>
                <w:sz w:val="22"/>
                <w:szCs w:val="21"/>
              </w:rPr>
              <w:t>00</w:t>
            </w:r>
            <w:r>
              <w:rPr>
                <w:rFonts w:ascii="仿宋" w:hAnsi="仿宋"/>
                <w:sz w:val="22"/>
                <w:szCs w:val="21"/>
              </w:rPr>
              <w:t>人</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restart"/>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时效</w:t>
            </w:r>
          </w:p>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指标</w:t>
            </w:r>
          </w:p>
        </w:tc>
        <w:tc>
          <w:tcPr>
            <w:tcW w:w="3118" w:type="dxa"/>
            <w:vAlign w:val="center"/>
          </w:tcPr>
          <w:p w:rsidR="00040ECA" w:rsidRDefault="00040ECA" w:rsidP="00674F5B">
            <w:pPr>
              <w:rPr>
                <w:rFonts w:ascii="仿宋" w:hAnsi="仿宋" w:cs="宋体"/>
                <w:kern w:val="0"/>
                <w:sz w:val="22"/>
                <w:szCs w:val="21"/>
              </w:rPr>
            </w:pPr>
            <w:r>
              <w:rPr>
                <w:rFonts w:ascii="仿宋" w:hAnsi="仿宋" w:hint="eastAsia"/>
                <w:sz w:val="22"/>
                <w:szCs w:val="21"/>
              </w:rPr>
              <w:t>平台响应速度</w:t>
            </w:r>
          </w:p>
        </w:tc>
        <w:tc>
          <w:tcPr>
            <w:tcW w:w="2835" w:type="dxa"/>
            <w:vAlign w:val="center"/>
          </w:tcPr>
          <w:p w:rsidR="00040ECA" w:rsidRDefault="00040ECA" w:rsidP="00674F5B">
            <w:pPr>
              <w:rPr>
                <w:rFonts w:ascii="仿宋" w:hAnsi="仿宋"/>
                <w:sz w:val="22"/>
                <w:szCs w:val="21"/>
              </w:rPr>
            </w:pPr>
            <w:r>
              <w:rPr>
                <w:rFonts w:ascii="仿宋" w:hAnsi="仿宋" w:hint="eastAsia"/>
                <w:sz w:val="22"/>
                <w:szCs w:val="21"/>
              </w:rPr>
              <w:t>2</w:t>
            </w:r>
            <w:r>
              <w:rPr>
                <w:rFonts w:ascii="仿宋" w:hAnsi="仿宋"/>
                <w:sz w:val="22"/>
                <w:szCs w:val="21"/>
              </w:rPr>
              <w:t>000ms</w:t>
            </w:r>
            <w:r>
              <w:rPr>
                <w:rFonts w:ascii="仿宋" w:hAnsi="仿宋"/>
                <w:sz w:val="22"/>
                <w:szCs w:val="21"/>
              </w:rPr>
              <w:t>以内</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账户登录速度</w:t>
            </w:r>
          </w:p>
        </w:tc>
        <w:tc>
          <w:tcPr>
            <w:tcW w:w="2835" w:type="dxa"/>
            <w:vAlign w:val="center"/>
          </w:tcPr>
          <w:p w:rsidR="00040ECA" w:rsidRDefault="00040ECA" w:rsidP="00674F5B">
            <w:pPr>
              <w:rPr>
                <w:rFonts w:ascii="仿宋" w:hAnsi="仿宋"/>
                <w:sz w:val="22"/>
                <w:szCs w:val="21"/>
              </w:rPr>
            </w:pPr>
            <w:r>
              <w:rPr>
                <w:rFonts w:ascii="仿宋" w:hAnsi="仿宋" w:hint="eastAsia"/>
                <w:sz w:val="22"/>
                <w:szCs w:val="21"/>
              </w:rPr>
              <w:t>2</w:t>
            </w:r>
            <w:r>
              <w:rPr>
                <w:rFonts w:ascii="仿宋" w:hAnsi="仿宋"/>
                <w:sz w:val="22"/>
                <w:szCs w:val="21"/>
              </w:rPr>
              <w:t>000ms</w:t>
            </w:r>
            <w:r>
              <w:rPr>
                <w:rFonts w:ascii="仿宋" w:hAnsi="仿宋" w:hint="eastAsia"/>
                <w:sz w:val="22"/>
                <w:szCs w:val="21"/>
              </w:rPr>
              <w:t>以内</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人、房信息同步</w:t>
            </w:r>
          </w:p>
        </w:tc>
        <w:tc>
          <w:tcPr>
            <w:tcW w:w="2835" w:type="dxa"/>
            <w:vAlign w:val="center"/>
          </w:tcPr>
          <w:p w:rsidR="00040ECA" w:rsidRDefault="00040ECA" w:rsidP="00674F5B">
            <w:pPr>
              <w:rPr>
                <w:rFonts w:ascii="仿宋" w:hAnsi="仿宋"/>
                <w:sz w:val="22"/>
                <w:szCs w:val="21"/>
              </w:rPr>
            </w:pPr>
            <w:r>
              <w:rPr>
                <w:rFonts w:ascii="仿宋" w:hAnsi="仿宋" w:hint="eastAsia"/>
                <w:sz w:val="22"/>
                <w:szCs w:val="21"/>
              </w:rPr>
              <w:t>实时同步</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视频播放响应速度</w:t>
            </w:r>
          </w:p>
        </w:tc>
        <w:tc>
          <w:tcPr>
            <w:tcW w:w="2835" w:type="dxa"/>
            <w:vAlign w:val="center"/>
          </w:tcPr>
          <w:p w:rsidR="00040ECA" w:rsidRDefault="00040ECA" w:rsidP="00674F5B">
            <w:pPr>
              <w:rPr>
                <w:rFonts w:ascii="仿宋" w:hAnsi="仿宋"/>
                <w:sz w:val="22"/>
                <w:szCs w:val="21"/>
              </w:rPr>
            </w:pPr>
            <w:r>
              <w:rPr>
                <w:rFonts w:ascii="仿宋" w:hAnsi="仿宋"/>
                <w:sz w:val="22"/>
                <w:szCs w:val="21"/>
              </w:rPr>
              <w:t>5000ms</w:t>
            </w:r>
            <w:r>
              <w:rPr>
                <w:rFonts w:ascii="仿宋" w:hAnsi="仿宋"/>
                <w:sz w:val="22"/>
                <w:szCs w:val="21"/>
              </w:rPr>
              <w:t>以内</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极端天气告警数据</w:t>
            </w:r>
          </w:p>
        </w:tc>
        <w:tc>
          <w:tcPr>
            <w:tcW w:w="2835" w:type="dxa"/>
            <w:vAlign w:val="center"/>
          </w:tcPr>
          <w:p w:rsidR="00040ECA" w:rsidRDefault="00040ECA" w:rsidP="00674F5B">
            <w:pPr>
              <w:rPr>
                <w:rFonts w:ascii="仿宋" w:hAnsi="仿宋"/>
                <w:sz w:val="22"/>
                <w:szCs w:val="21"/>
              </w:rPr>
            </w:pPr>
            <w:r>
              <w:rPr>
                <w:rFonts w:ascii="仿宋" w:hAnsi="仿宋" w:hint="eastAsia"/>
                <w:sz w:val="22"/>
                <w:szCs w:val="21"/>
              </w:rPr>
              <w:t>每日一次</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消防应急告警数据</w:t>
            </w:r>
          </w:p>
        </w:tc>
        <w:tc>
          <w:tcPr>
            <w:tcW w:w="2835" w:type="dxa"/>
            <w:vAlign w:val="center"/>
          </w:tcPr>
          <w:p w:rsidR="00040ECA" w:rsidRDefault="00040ECA" w:rsidP="00674F5B">
            <w:pPr>
              <w:rPr>
                <w:rFonts w:ascii="仿宋" w:hAnsi="仿宋"/>
                <w:sz w:val="22"/>
                <w:szCs w:val="21"/>
              </w:rPr>
            </w:pPr>
            <w:r>
              <w:rPr>
                <w:rFonts w:ascii="仿宋" w:hAnsi="仿宋" w:hint="eastAsia"/>
                <w:sz w:val="22"/>
                <w:szCs w:val="21"/>
              </w:rPr>
              <w:t>实时同步</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共享单车数据信息</w:t>
            </w:r>
          </w:p>
        </w:tc>
        <w:tc>
          <w:tcPr>
            <w:tcW w:w="2835" w:type="dxa"/>
            <w:vAlign w:val="center"/>
          </w:tcPr>
          <w:p w:rsidR="00040ECA" w:rsidRDefault="00040ECA" w:rsidP="00674F5B">
            <w:pPr>
              <w:rPr>
                <w:rFonts w:ascii="仿宋" w:hAnsi="仿宋"/>
                <w:sz w:val="22"/>
                <w:szCs w:val="21"/>
              </w:rPr>
            </w:pPr>
            <w:r>
              <w:rPr>
                <w:rFonts w:ascii="仿宋" w:hAnsi="仿宋" w:hint="eastAsia"/>
                <w:sz w:val="22"/>
                <w:szCs w:val="21"/>
              </w:rPr>
              <w:t>5</w:t>
            </w:r>
            <w:r>
              <w:rPr>
                <w:rFonts w:ascii="仿宋" w:hAnsi="仿宋" w:hint="eastAsia"/>
                <w:sz w:val="22"/>
                <w:szCs w:val="21"/>
              </w:rPr>
              <w:t>分钟同步一次</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充电桩</w:t>
            </w:r>
            <w:r>
              <w:rPr>
                <w:rFonts w:ascii="仿宋" w:hAnsi="仿宋"/>
                <w:sz w:val="22"/>
                <w:szCs w:val="21"/>
              </w:rPr>
              <w:t>数据信息</w:t>
            </w:r>
          </w:p>
        </w:tc>
        <w:tc>
          <w:tcPr>
            <w:tcW w:w="2835" w:type="dxa"/>
            <w:vAlign w:val="center"/>
          </w:tcPr>
          <w:p w:rsidR="00040ECA" w:rsidRDefault="00040ECA" w:rsidP="00674F5B">
            <w:pPr>
              <w:rPr>
                <w:rFonts w:ascii="仿宋" w:hAnsi="仿宋"/>
                <w:sz w:val="22"/>
                <w:szCs w:val="21"/>
              </w:rPr>
            </w:pPr>
            <w:r>
              <w:rPr>
                <w:rFonts w:ascii="仿宋" w:hAnsi="仿宋"/>
                <w:sz w:val="22"/>
                <w:szCs w:val="21"/>
              </w:rPr>
              <w:t>10</w:t>
            </w:r>
            <w:r>
              <w:rPr>
                <w:rFonts w:ascii="仿宋" w:hAnsi="仿宋" w:hint="eastAsia"/>
                <w:sz w:val="22"/>
                <w:szCs w:val="21"/>
              </w:rPr>
              <w:t>分钟同步一次</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restart"/>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成本</w:t>
            </w:r>
          </w:p>
          <w:p w:rsidR="00040ECA" w:rsidRDefault="00040ECA" w:rsidP="00674F5B">
            <w:pPr>
              <w:jc w:val="center"/>
              <w:rPr>
                <w:rFonts w:ascii="仿宋" w:hAnsi="仿宋" w:cs="宋体"/>
                <w:color w:val="000000"/>
                <w:kern w:val="0"/>
                <w:sz w:val="22"/>
                <w:szCs w:val="21"/>
              </w:rPr>
            </w:pPr>
            <w:r>
              <w:rPr>
                <w:rFonts w:ascii="仿宋" w:hAnsi="仿宋" w:cs="宋体" w:hint="eastAsia"/>
                <w:color w:val="000000"/>
                <w:kern w:val="0"/>
                <w:sz w:val="22"/>
                <w:szCs w:val="21"/>
              </w:rPr>
              <w:t>指标</w:t>
            </w:r>
          </w:p>
        </w:tc>
        <w:tc>
          <w:tcPr>
            <w:tcW w:w="3118" w:type="dxa"/>
            <w:vAlign w:val="center"/>
          </w:tcPr>
          <w:p w:rsidR="00040ECA" w:rsidRDefault="00040ECA" w:rsidP="00674F5B">
            <w:pPr>
              <w:rPr>
                <w:rFonts w:ascii="仿宋" w:hAnsi="仿宋" w:cs="宋体"/>
                <w:color w:val="000000"/>
                <w:sz w:val="22"/>
                <w:szCs w:val="21"/>
              </w:rPr>
            </w:pPr>
            <w:r>
              <w:rPr>
                <w:rFonts w:ascii="仿宋" w:hAnsi="仿宋" w:cs="宋体"/>
                <w:color w:val="000000"/>
                <w:sz w:val="22"/>
                <w:szCs w:val="21"/>
              </w:rPr>
              <w:t>项目投资控制</w:t>
            </w:r>
          </w:p>
        </w:tc>
        <w:tc>
          <w:tcPr>
            <w:tcW w:w="2835" w:type="dxa"/>
            <w:vAlign w:val="center"/>
          </w:tcPr>
          <w:p w:rsidR="00040ECA" w:rsidRDefault="00040ECA" w:rsidP="00674F5B">
            <w:pPr>
              <w:rPr>
                <w:rFonts w:ascii="仿宋" w:hAnsi="仿宋"/>
                <w:iCs/>
                <w:color w:val="000000"/>
                <w:sz w:val="22"/>
                <w:szCs w:val="21"/>
              </w:rPr>
            </w:pPr>
            <w:r>
              <w:rPr>
                <w:rFonts w:ascii="仿宋" w:hAnsi="仿宋"/>
                <w:iCs/>
                <w:color w:val="000000"/>
                <w:sz w:val="22"/>
                <w:szCs w:val="21"/>
              </w:rPr>
              <w:t>项目结算金额不超过批复金额</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cs="宋体"/>
                <w:color w:val="000000"/>
                <w:sz w:val="22"/>
                <w:szCs w:val="21"/>
              </w:rPr>
            </w:pPr>
            <w:r>
              <w:rPr>
                <w:rFonts w:ascii="仿宋" w:hAnsi="仿宋" w:cs="宋体"/>
                <w:color w:val="000000"/>
                <w:sz w:val="22"/>
                <w:szCs w:val="21"/>
              </w:rPr>
              <w:t>控制成本管理规范性</w:t>
            </w:r>
          </w:p>
        </w:tc>
        <w:tc>
          <w:tcPr>
            <w:tcW w:w="2835" w:type="dxa"/>
            <w:vAlign w:val="center"/>
          </w:tcPr>
          <w:p w:rsidR="00040ECA" w:rsidRDefault="00040ECA" w:rsidP="00674F5B">
            <w:pPr>
              <w:rPr>
                <w:rFonts w:ascii="仿宋" w:hAnsi="仿宋"/>
                <w:iCs/>
                <w:color w:val="000000"/>
                <w:sz w:val="22"/>
                <w:szCs w:val="21"/>
              </w:rPr>
            </w:pPr>
            <w:r>
              <w:rPr>
                <w:rFonts w:ascii="仿宋" w:hAnsi="仿宋" w:hint="eastAsia"/>
                <w:iCs/>
                <w:color w:val="000000"/>
                <w:sz w:val="22"/>
                <w:szCs w:val="21"/>
              </w:rPr>
              <w:t>符合</w:t>
            </w:r>
            <w:r>
              <w:rPr>
                <w:rFonts w:ascii="仿宋" w:hAnsi="仿宋"/>
                <w:iCs/>
                <w:color w:val="000000"/>
                <w:sz w:val="22"/>
                <w:szCs w:val="21"/>
              </w:rPr>
              <w:t>规范</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cs="宋体"/>
                <w:color w:val="000000"/>
                <w:sz w:val="22"/>
                <w:szCs w:val="21"/>
              </w:rPr>
            </w:pPr>
            <w:r>
              <w:rPr>
                <w:rFonts w:ascii="仿宋" w:hAnsi="仿宋" w:cs="宋体"/>
                <w:color w:val="000000"/>
                <w:sz w:val="22"/>
                <w:szCs w:val="21"/>
              </w:rPr>
              <w:t>数据存储量</w:t>
            </w:r>
          </w:p>
        </w:tc>
        <w:tc>
          <w:tcPr>
            <w:tcW w:w="2835" w:type="dxa"/>
            <w:vAlign w:val="center"/>
          </w:tcPr>
          <w:p w:rsidR="00040ECA" w:rsidRDefault="00040ECA" w:rsidP="00674F5B">
            <w:pPr>
              <w:rPr>
                <w:rFonts w:ascii="仿宋" w:hAnsi="仿宋" w:cs="宋体"/>
                <w:color w:val="000000"/>
                <w:sz w:val="22"/>
                <w:szCs w:val="21"/>
              </w:rPr>
            </w:pPr>
            <w:r>
              <w:rPr>
                <w:rFonts w:ascii="仿宋" w:hAnsi="仿宋" w:cs="宋体"/>
                <w:color w:val="000000"/>
                <w:sz w:val="22"/>
                <w:szCs w:val="21"/>
              </w:rPr>
              <w:t>数据存储量需满足千万级以上单位。</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cs="宋体"/>
                <w:color w:val="000000"/>
                <w:sz w:val="22"/>
                <w:szCs w:val="21"/>
              </w:rPr>
            </w:pPr>
            <w:r>
              <w:rPr>
                <w:rFonts w:ascii="仿宋" w:hAnsi="仿宋" w:cs="宋体"/>
                <w:color w:val="000000"/>
                <w:sz w:val="22"/>
                <w:szCs w:val="21"/>
              </w:rPr>
              <w:t>视频图片存储量</w:t>
            </w:r>
          </w:p>
        </w:tc>
        <w:tc>
          <w:tcPr>
            <w:tcW w:w="2835" w:type="dxa"/>
            <w:vAlign w:val="center"/>
          </w:tcPr>
          <w:p w:rsidR="00040ECA" w:rsidRDefault="00040ECA" w:rsidP="00674F5B">
            <w:pPr>
              <w:rPr>
                <w:rFonts w:ascii="仿宋" w:hAnsi="仿宋" w:cs="宋体"/>
                <w:color w:val="000000"/>
                <w:sz w:val="22"/>
                <w:szCs w:val="21"/>
              </w:rPr>
            </w:pPr>
            <w:r>
              <w:rPr>
                <w:rFonts w:ascii="仿宋" w:hAnsi="仿宋" w:cs="宋体"/>
                <w:color w:val="000000"/>
                <w:sz w:val="22"/>
                <w:szCs w:val="21"/>
              </w:rPr>
              <w:t>视频、图片类媒体数据存储量需满足一个月以上数据内容</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val="restart"/>
            <w:vAlign w:val="center"/>
          </w:tcPr>
          <w:p w:rsidR="00040ECA" w:rsidRDefault="00040ECA" w:rsidP="00674F5B">
            <w:pPr>
              <w:jc w:val="center"/>
              <w:rPr>
                <w:rFonts w:ascii="仿宋" w:hAnsi="仿宋" w:cs="宋体"/>
                <w:color w:val="000000"/>
                <w:kern w:val="0"/>
                <w:sz w:val="22"/>
                <w:szCs w:val="21"/>
              </w:rPr>
            </w:pPr>
            <w:r>
              <w:rPr>
                <w:rFonts w:ascii="仿宋" w:hAnsi="仿宋" w:cs="宋体" w:hint="eastAsia"/>
                <w:color w:val="000000"/>
                <w:kern w:val="0"/>
                <w:sz w:val="22"/>
                <w:szCs w:val="21"/>
              </w:rPr>
              <w:t>效益</w:t>
            </w:r>
          </w:p>
          <w:p w:rsidR="00040ECA" w:rsidRDefault="00040ECA" w:rsidP="00674F5B">
            <w:pPr>
              <w:jc w:val="center"/>
              <w:rPr>
                <w:rFonts w:ascii="仿宋" w:hAnsi="仿宋" w:cs="宋体"/>
                <w:color w:val="000000"/>
                <w:kern w:val="0"/>
                <w:sz w:val="22"/>
                <w:szCs w:val="21"/>
              </w:rPr>
            </w:pPr>
            <w:r>
              <w:rPr>
                <w:rFonts w:ascii="仿宋" w:hAnsi="仿宋" w:cs="宋体" w:hint="eastAsia"/>
                <w:color w:val="000000"/>
                <w:kern w:val="0"/>
                <w:sz w:val="22"/>
                <w:szCs w:val="21"/>
              </w:rPr>
              <w:t>指标</w:t>
            </w:r>
          </w:p>
        </w:tc>
        <w:tc>
          <w:tcPr>
            <w:tcW w:w="1276" w:type="dxa"/>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经济效益指标</w:t>
            </w: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本项目不产生直接的经济效益</w:t>
            </w:r>
          </w:p>
        </w:tc>
        <w:tc>
          <w:tcPr>
            <w:tcW w:w="2835" w:type="dxa"/>
            <w:vAlign w:val="center"/>
          </w:tcPr>
          <w:p w:rsidR="00040ECA" w:rsidRDefault="00040ECA" w:rsidP="00674F5B">
            <w:pPr>
              <w:rPr>
                <w:rFonts w:ascii="仿宋" w:hAnsi="仿宋" w:cs="宋体"/>
                <w:color w:val="000000"/>
                <w:sz w:val="22"/>
                <w:szCs w:val="21"/>
              </w:rPr>
            </w:pP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vAlign w:val="center"/>
          </w:tcPr>
          <w:p w:rsidR="00040ECA" w:rsidRDefault="00040ECA" w:rsidP="00674F5B">
            <w:pPr>
              <w:widowControl/>
              <w:jc w:val="center"/>
              <w:rPr>
                <w:rFonts w:ascii="仿宋" w:hAnsi="仿宋" w:cs="宋体"/>
                <w:color w:val="000000"/>
                <w:kern w:val="0"/>
                <w:sz w:val="22"/>
                <w:szCs w:val="21"/>
              </w:rPr>
            </w:pPr>
          </w:p>
        </w:tc>
        <w:tc>
          <w:tcPr>
            <w:tcW w:w="1276" w:type="dxa"/>
            <w:vMerge w:val="restart"/>
            <w:vAlign w:val="center"/>
          </w:tcPr>
          <w:p w:rsidR="00040ECA" w:rsidRDefault="00040ECA" w:rsidP="00674F5B">
            <w:pPr>
              <w:widowControl/>
              <w:jc w:val="center"/>
              <w:rPr>
                <w:rFonts w:ascii="仿宋" w:hAnsi="仿宋" w:cs="宋体"/>
                <w:color w:val="000000"/>
                <w:kern w:val="0"/>
                <w:sz w:val="22"/>
                <w:szCs w:val="21"/>
              </w:rPr>
            </w:pPr>
            <w:r>
              <w:rPr>
                <w:rFonts w:ascii="仿宋" w:hAnsi="仿宋" w:cs="宋体" w:hint="eastAsia"/>
                <w:color w:val="000000"/>
                <w:kern w:val="0"/>
                <w:sz w:val="22"/>
                <w:szCs w:val="21"/>
              </w:rPr>
              <w:t>社会效益指标</w:t>
            </w:r>
          </w:p>
        </w:tc>
        <w:tc>
          <w:tcPr>
            <w:tcW w:w="3118" w:type="dxa"/>
            <w:vAlign w:val="center"/>
          </w:tcPr>
          <w:p w:rsidR="00040ECA" w:rsidRDefault="00040ECA" w:rsidP="00674F5B">
            <w:pPr>
              <w:rPr>
                <w:rFonts w:ascii="仿宋" w:hAnsi="仿宋"/>
                <w:sz w:val="22"/>
                <w:szCs w:val="21"/>
              </w:rPr>
            </w:pPr>
            <w:r>
              <w:rPr>
                <w:rFonts w:ascii="仿宋" w:hAnsi="仿宋"/>
                <w:sz w:val="22"/>
                <w:szCs w:val="21"/>
              </w:rPr>
              <w:t>合理利用现有设备资源</w:t>
            </w:r>
            <w:r>
              <w:rPr>
                <w:rFonts w:ascii="仿宋" w:hAnsi="仿宋" w:hint="eastAsia"/>
                <w:sz w:val="22"/>
                <w:szCs w:val="21"/>
              </w:rPr>
              <w:t>，社会资源，</w:t>
            </w:r>
            <w:r>
              <w:rPr>
                <w:rFonts w:ascii="仿宋" w:hAnsi="仿宋"/>
                <w:sz w:val="22"/>
                <w:szCs w:val="21"/>
              </w:rPr>
              <w:t>提升数据治理能力</w:t>
            </w:r>
            <w:r>
              <w:rPr>
                <w:rFonts w:ascii="仿宋" w:hAnsi="仿宋" w:hint="eastAsia"/>
                <w:sz w:val="22"/>
                <w:szCs w:val="21"/>
              </w:rPr>
              <w:t>，</w:t>
            </w:r>
            <w:r>
              <w:rPr>
                <w:rFonts w:ascii="仿宋" w:hAnsi="仿宋"/>
                <w:sz w:val="22"/>
                <w:szCs w:val="21"/>
              </w:rPr>
              <w:t>提高</w:t>
            </w:r>
            <w:r>
              <w:rPr>
                <w:rFonts w:ascii="仿宋" w:hAnsi="仿宋" w:hint="eastAsia"/>
                <w:sz w:val="22"/>
                <w:szCs w:val="21"/>
              </w:rPr>
              <w:t>城市</w:t>
            </w:r>
            <w:r>
              <w:rPr>
                <w:rFonts w:ascii="仿宋" w:hAnsi="仿宋"/>
                <w:sz w:val="22"/>
                <w:szCs w:val="21"/>
              </w:rPr>
              <w:t>治理效能</w:t>
            </w:r>
          </w:p>
        </w:tc>
        <w:tc>
          <w:tcPr>
            <w:tcW w:w="2835" w:type="dxa"/>
            <w:vAlign w:val="center"/>
          </w:tcPr>
          <w:p w:rsidR="00040ECA" w:rsidRDefault="00040ECA" w:rsidP="00674F5B">
            <w:pPr>
              <w:rPr>
                <w:rFonts w:ascii="仿宋" w:hAnsi="仿宋"/>
                <w:sz w:val="22"/>
                <w:szCs w:val="21"/>
              </w:rPr>
            </w:pPr>
            <w:r>
              <w:rPr>
                <w:rFonts w:ascii="仿宋" w:hAnsi="仿宋"/>
                <w:sz w:val="22"/>
                <w:szCs w:val="21"/>
              </w:rPr>
              <w:t>提高了</w:t>
            </w:r>
            <w:r>
              <w:rPr>
                <w:rFonts w:ascii="仿宋" w:hAnsi="仿宋" w:hint="eastAsia"/>
                <w:sz w:val="22"/>
                <w:szCs w:val="21"/>
              </w:rPr>
              <w:t>陆家嘴</w:t>
            </w:r>
            <w:r>
              <w:rPr>
                <w:rFonts w:ascii="仿宋" w:hAnsi="仿宋"/>
                <w:sz w:val="22"/>
                <w:szCs w:val="21"/>
              </w:rPr>
              <w:t>街道数字汇集过程中的智能化应用</w:t>
            </w:r>
            <w:r>
              <w:rPr>
                <w:rFonts w:ascii="仿宋" w:hAnsi="仿宋" w:hint="eastAsia"/>
                <w:sz w:val="22"/>
                <w:szCs w:val="21"/>
              </w:rPr>
              <w:t>，</w:t>
            </w:r>
            <w:r>
              <w:rPr>
                <w:rFonts w:ascii="仿宋" w:hAnsi="仿宋"/>
                <w:sz w:val="22"/>
                <w:szCs w:val="21"/>
              </w:rPr>
              <w:t>多元化实现城市治理无感化</w:t>
            </w:r>
            <w:r>
              <w:rPr>
                <w:rFonts w:ascii="仿宋" w:hAnsi="仿宋" w:hint="eastAsia"/>
                <w:sz w:val="22"/>
                <w:szCs w:val="21"/>
              </w:rPr>
              <w:t>。</w:t>
            </w:r>
          </w:p>
        </w:tc>
      </w:tr>
      <w:tr w:rsidR="00040ECA" w:rsidTr="00933D63">
        <w:trPr>
          <w:trHeight w:val="454"/>
        </w:trPr>
        <w:tc>
          <w:tcPr>
            <w:tcW w:w="795" w:type="dxa"/>
            <w:vMerge/>
          </w:tcPr>
          <w:p w:rsidR="00040ECA" w:rsidRDefault="00040ECA" w:rsidP="00674F5B">
            <w:pPr>
              <w:widowControl/>
              <w:jc w:val="center"/>
              <w:rPr>
                <w:rFonts w:ascii="仿宋" w:hAnsi="仿宋" w:cs="宋体"/>
                <w:color w:val="000000"/>
                <w:kern w:val="0"/>
                <w:sz w:val="22"/>
                <w:szCs w:val="21"/>
              </w:rPr>
            </w:pPr>
          </w:p>
        </w:tc>
        <w:tc>
          <w:tcPr>
            <w:tcW w:w="731" w:type="dxa"/>
            <w:vMerge/>
            <w:vAlign w:val="center"/>
          </w:tcPr>
          <w:p w:rsidR="00040ECA" w:rsidRDefault="00040ECA" w:rsidP="00674F5B">
            <w:pPr>
              <w:widowControl/>
              <w:jc w:val="center"/>
              <w:rPr>
                <w:rFonts w:ascii="仿宋" w:hAnsi="仿宋" w:cs="宋体"/>
                <w:color w:val="000000"/>
                <w:kern w:val="0"/>
                <w:sz w:val="22"/>
                <w:szCs w:val="21"/>
              </w:rPr>
            </w:pPr>
          </w:p>
        </w:tc>
        <w:tc>
          <w:tcPr>
            <w:tcW w:w="1276" w:type="dxa"/>
            <w:vMerge/>
            <w:vAlign w:val="center"/>
          </w:tcPr>
          <w:p w:rsidR="00040ECA" w:rsidRDefault="00040ECA" w:rsidP="00674F5B">
            <w:pPr>
              <w:widowControl/>
              <w:jc w:val="center"/>
              <w:rPr>
                <w:rFonts w:ascii="仿宋" w:hAnsi="仿宋" w:cs="宋体"/>
                <w:color w:val="000000"/>
                <w:kern w:val="0"/>
                <w:sz w:val="22"/>
                <w:szCs w:val="21"/>
              </w:rPr>
            </w:pPr>
          </w:p>
        </w:tc>
        <w:tc>
          <w:tcPr>
            <w:tcW w:w="3118" w:type="dxa"/>
            <w:vAlign w:val="center"/>
          </w:tcPr>
          <w:p w:rsidR="00040ECA" w:rsidRDefault="00040ECA" w:rsidP="00674F5B">
            <w:pPr>
              <w:rPr>
                <w:rFonts w:ascii="仿宋" w:hAnsi="仿宋"/>
                <w:sz w:val="22"/>
                <w:szCs w:val="21"/>
              </w:rPr>
            </w:pPr>
            <w:r>
              <w:rPr>
                <w:rFonts w:ascii="仿宋" w:hAnsi="仿宋" w:hint="eastAsia"/>
                <w:sz w:val="22"/>
                <w:szCs w:val="21"/>
              </w:rPr>
              <w:t>为社区基层工作人员减负增效</w:t>
            </w:r>
          </w:p>
        </w:tc>
        <w:tc>
          <w:tcPr>
            <w:tcW w:w="2835" w:type="dxa"/>
            <w:vAlign w:val="center"/>
          </w:tcPr>
          <w:p w:rsidR="00040ECA" w:rsidRDefault="00040ECA" w:rsidP="00674F5B">
            <w:pPr>
              <w:rPr>
                <w:rFonts w:ascii="仿宋" w:hAnsi="仿宋"/>
                <w:sz w:val="22"/>
                <w:szCs w:val="21"/>
              </w:rPr>
            </w:pPr>
            <w:r>
              <w:rPr>
                <w:rFonts w:ascii="仿宋" w:hAnsi="仿宋" w:hint="eastAsia"/>
                <w:sz w:val="22"/>
                <w:szCs w:val="21"/>
              </w:rPr>
              <w:t>减少基层工作人员的重复性工作，减少设备告警的大量推送，统一人员账户，减轻基层整体的工作压力。</w:t>
            </w:r>
          </w:p>
        </w:tc>
      </w:tr>
      <w:tr w:rsidR="00040ECA" w:rsidTr="00933D63">
        <w:trPr>
          <w:trHeight w:val="454"/>
        </w:trPr>
        <w:tc>
          <w:tcPr>
            <w:tcW w:w="795" w:type="dxa"/>
            <w:vMerge/>
          </w:tcPr>
          <w:p w:rsidR="00040ECA" w:rsidRDefault="00040ECA" w:rsidP="00674F5B">
            <w:pPr>
              <w:jc w:val="center"/>
              <w:rPr>
                <w:rFonts w:ascii="仿宋" w:hAnsi="仿宋"/>
                <w:sz w:val="22"/>
                <w:szCs w:val="21"/>
              </w:rPr>
            </w:pPr>
          </w:p>
        </w:tc>
        <w:tc>
          <w:tcPr>
            <w:tcW w:w="731" w:type="dxa"/>
            <w:vAlign w:val="center"/>
          </w:tcPr>
          <w:p w:rsidR="00040ECA" w:rsidRDefault="00040ECA" w:rsidP="00674F5B">
            <w:pPr>
              <w:jc w:val="center"/>
              <w:rPr>
                <w:rFonts w:ascii="仿宋" w:hAnsi="仿宋"/>
                <w:sz w:val="22"/>
                <w:szCs w:val="21"/>
              </w:rPr>
            </w:pPr>
            <w:r>
              <w:rPr>
                <w:rFonts w:ascii="仿宋" w:hAnsi="仿宋" w:hint="eastAsia"/>
                <w:sz w:val="22"/>
                <w:szCs w:val="21"/>
              </w:rPr>
              <w:t>满意</w:t>
            </w:r>
            <w:r>
              <w:rPr>
                <w:rFonts w:ascii="仿宋" w:hAnsi="仿宋" w:hint="eastAsia"/>
                <w:sz w:val="22"/>
                <w:szCs w:val="21"/>
              </w:rPr>
              <w:lastRenderedPageBreak/>
              <w:t>度指标</w:t>
            </w:r>
          </w:p>
        </w:tc>
        <w:tc>
          <w:tcPr>
            <w:tcW w:w="1276" w:type="dxa"/>
            <w:vAlign w:val="center"/>
          </w:tcPr>
          <w:p w:rsidR="00040ECA" w:rsidRDefault="00040ECA" w:rsidP="00674F5B">
            <w:pPr>
              <w:jc w:val="center"/>
              <w:rPr>
                <w:rFonts w:ascii="仿宋" w:hAnsi="仿宋"/>
                <w:sz w:val="22"/>
                <w:szCs w:val="21"/>
              </w:rPr>
            </w:pPr>
            <w:r>
              <w:rPr>
                <w:rFonts w:ascii="仿宋" w:hAnsi="仿宋" w:hint="eastAsia"/>
                <w:sz w:val="22"/>
                <w:szCs w:val="21"/>
              </w:rPr>
              <w:lastRenderedPageBreak/>
              <w:t>用户满意</w:t>
            </w:r>
            <w:r>
              <w:rPr>
                <w:rFonts w:ascii="仿宋" w:hAnsi="仿宋" w:hint="eastAsia"/>
                <w:sz w:val="22"/>
                <w:szCs w:val="21"/>
              </w:rPr>
              <w:lastRenderedPageBreak/>
              <w:t>度指标</w:t>
            </w:r>
          </w:p>
        </w:tc>
        <w:tc>
          <w:tcPr>
            <w:tcW w:w="3118" w:type="dxa"/>
            <w:vAlign w:val="center"/>
          </w:tcPr>
          <w:p w:rsidR="00040ECA" w:rsidRDefault="00040ECA" w:rsidP="00674F5B">
            <w:pPr>
              <w:rPr>
                <w:rFonts w:ascii="仿宋" w:hAnsi="仿宋"/>
                <w:sz w:val="22"/>
                <w:szCs w:val="21"/>
              </w:rPr>
            </w:pPr>
            <w:r>
              <w:rPr>
                <w:rFonts w:ascii="仿宋" w:hAnsi="仿宋"/>
                <w:sz w:val="22"/>
                <w:szCs w:val="21"/>
              </w:rPr>
              <w:lastRenderedPageBreak/>
              <w:t>内部管理单位满意度</w:t>
            </w:r>
          </w:p>
        </w:tc>
        <w:tc>
          <w:tcPr>
            <w:tcW w:w="2835" w:type="dxa"/>
            <w:vAlign w:val="center"/>
          </w:tcPr>
          <w:p w:rsidR="00040ECA" w:rsidRDefault="00040ECA" w:rsidP="00674F5B">
            <w:pPr>
              <w:rPr>
                <w:rFonts w:ascii="仿宋" w:hAnsi="仿宋"/>
                <w:sz w:val="22"/>
                <w:szCs w:val="21"/>
              </w:rPr>
            </w:pPr>
            <w:r>
              <w:rPr>
                <w:rFonts w:ascii="仿宋" w:hAnsi="仿宋" w:hint="eastAsia"/>
                <w:sz w:val="22"/>
                <w:szCs w:val="21"/>
              </w:rPr>
              <w:t>抽样问卷，满意度得分大于</w:t>
            </w:r>
            <w:r>
              <w:rPr>
                <w:rFonts w:ascii="仿宋" w:hAnsi="仿宋" w:hint="eastAsia"/>
                <w:sz w:val="22"/>
                <w:szCs w:val="21"/>
              </w:rPr>
              <w:lastRenderedPageBreak/>
              <w:t>9</w:t>
            </w:r>
            <w:r>
              <w:rPr>
                <w:rFonts w:ascii="仿宋" w:hAnsi="仿宋"/>
                <w:sz w:val="22"/>
                <w:szCs w:val="21"/>
              </w:rPr>
              <w:t>0</w:t>
            </w:r>
            <w:r>
              <w:rPr>
                <w:rFonts w:ascii="仿宋" w:hAnsi="仿宋" w:hint="eastAsia"/>
                <w:sz w:val="22"/>
                <w:szCs w:val="21"/>
              </w:rPr>
              <w:t>分</w:t>
            </w:r>
          </w:p>
        </w:tc>
      </w:tr>
      <w:tr w:rsidR="00040ECA" w:rsidTr="00933D63">
        <w:trPr>
          <w:trHeight w:val="454"/>
        </w:trPr>
        <w:tc>
          <w:tcPr>
            <w:tcW w:w="795" w:type="dxa"/>
            <w:vMerge/>
          </w:tcPr>
          <w:p w:rsidR="00040ECA" w:rsidRDefault="00040ECA" w:rsidP="00674F5B">
            <w:pPr>
              <w:jc w:val="center"/>
              <w:rPr>
                <w:rFonts w:ascii="仿宋" w:hAnsi="仿宋"/>
                <w:sz w:val="22"/>
                <w:szCs w:val="21"/>
              </w:rPr>
            </w:pPr>
          </w:p>
        </w:tc>
        <w:tc>
          <w:tcPr>
            <w:tcW w:w="731" w:type="dxa"/>
            <w:vAlign w:val="center"/>
          </w:tcPr>
          <w:p w:rsidR="00040ECA" w:rsidRDefault="00040ECA" w:rsidP="00674F5B">
            <w:pPr>
              <w:jc w:val="center"/>
              <w:rPr>
                <w:rFonts w:ascii="仿宋" w:hAnsi="仿宋" w:cs="Arial"/>
                <w:color w:val="000000"/>
                <w:sz w:val="22"/>
                <w:szCs w:val="21"/>
              </w:rPr>
            </w:pPr>
            <w:r>
              <w:rPr>
                <w:rFonts w:ascii="仿宋" w:hAnsi="仿宋" w:cs="Arial" w:hint="eastAsia"/>
                <w:color w:val="000000"/>
                <w:sz w:val="22"/>
                <w:szCs w:val="21"/>
              </w:rPr>
              <w:t>其他</w:t>
            </w:r>
          </w:p>
          <w:p w:rsidR="00040ECA" w:rsidRDefault="00040ECA" w:rsidP="00674F5B">
            <w:pPr>
              <w:jc w:val="center"/>
              <w:rPr>
                <w:rFonts w:ascii="仿宋" w:hAnsi="仿宋" w:cs="Arial"/>
                <w:color w:val="000000"/>
                <w:sz w:val="22"/>
                <w:szCs w:val="21"/>
              </w:rPr>
            </w:pPr>
            <w:r>
              <w:rPr>
                <w:rFonts w:ascii="仿宋" w:hAnsi="仿宋" w:cs="Arial" w:hint="eastAsia"/>
                <w:color w:val="000000"/>
                <w:sz w:val="22"/>
                <w:szCs w:val="21"/>
              </w:rPr>
              <w:t>指标</w:t>
            </w:r>
          </w:p>
        </w:tc>
        <w:tc>
          <w:tcPr>
            <w:tcW w:w="1276" w:type="dxa"/>
            <w:vAlign w:val="center"/>
          </w:tcPr>
          <w:p w:rsidR="00040ECA" w:rsidRDefault="00040ECA" w:rsidP="00674F5B">
            <w:pPr>
              <w:jc w:val="center"/>
              <w:rPr>
                <w:rFonts w:ascii="仿宋" w:hAnsi="仿宋"/>
                <w:sz w:val="22"/>
                <w:szCs w:val="21"/>
              </w:rPr>
            </w:pPr>
            <w:r>
              <w:rPr>
                <w:rFonts w:ascii="仿宋" w:hAnsi="仿宋" w:hint="eastAsia"/>
                <w:sz w:val="22"/>
                <w:szCs w:val="21"/>
              </w:rPr>
              <w:t>信息共享指标</w:t>
            </w:r>
          </w:p>
        </w:tc>
        <w:tc>
          <w:tcPr>
            <w:tcW w:w="3118" w:type="dxa"/>
            <w:vAlign w:val="center"/>
          </w:tcPr>
          <w:p w:rsidR="00040ECA" w:rsidRDefault="00040ECA" w:rsidP="00674F5B">
            <w:pPr>
              <w:rPr>
                <w:rFonts w:ascii="仿宋" w:hAnsi="仿宋"/>
                <w:sz w:val="22"/>
                <w:szCs w:val="21"/>
              </w:rPr>
            </w:pPr>
            <w:r>
              <w:rPr>
                <w:rFonts w:ascii="仿宋" w:hAnsi="仿宋"/>
                <w:sz w:val="22"/>
                <w:szCs w:val="21"/>
              </w:rPr>
              <w:t>在保证数据安全的前提下</w:t>
            </w:r>
            <w:r>
              <w:rPr>
                <w:rFonts w:ascii="仿宋" w:hAnsi="仿宋" w:hint="eastAsia"/>
                <w:sz w:val="22"/>
                <w:szCs w:val="21"/>
              </w:rPr>
              <w:t>，</w:t>
            </w:r>
            <w:r>
              <w:rPr>
                <w:rFonts w:ascii="仿宋" w:hAnsi="仿宋"/>
                <w:sz w:val="22"/>
                <w:szCs w:val="21"/>
              </w:rPr>
              <w:t>支持新区</w:t>
            </w:r>
            <w:r>
              <w:rPr>
                <w:rFonts w:ascii="仿宋" w:hAnsi="仿宋" w:hint="eastAsia"/>
                <w:sz w:val="22"/>
                <w:szCs w:val="21"/>
              </w:rPr>
              <w:t>、</w:t>
            </w:r>
            <w:r>
              <w:rPr>
                <w:rFonts w:ascii="仿宋" w:hAnsi="仿宋"/>
                <w:sz w:val="22"/>
                <w:szCs w:val="21"/>
              </w:rPr>
              <w:t>街镇内部管理部门数据共享</w:t>
            </w:r>
          </w:p>
        </w:tc>
        <w:tc>
          <w:tcPr>
            <w:tcW w:w="2835" w:type="dxa"/>
            <w:vAlign w:val="center"/>
          </w:tcPr>
          <w:p w:rsidR="00040ECA" w:rsidRDefault="00040ECA" w:rsidP="00674F5B">
            <w:pPr>
              <w:rPr>
                <w:rFonts w:ascii="仿宋" w:hAnsi="仿宋"/>
                <w:sz w:val="22"/>
                <w:szCs w:val="21"/>
              </w:rPr>
            </w:pPr>
            <w:r>
              <w:rPr>
                <w:rFonts w:ascii="仿宋" w:hAnsi="仿宋"/>
                <w:sz w:val="22"/>
                <w:szCs w:val="21"/>
              </w:rPr>
              <w:t>按需共享</w:t>
            </w:r>
          </w:p>
        </w:tc>
      </w:tr>
    </w:tbl>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bCs/>
          <w:sz w:val="22"/>
        </w:rPr>
        <w:t xml:space="preserve">9.2.1.1 </w:t>
      </w:r>
      <w:r w:rsidRPr="00F2546D">
        <w:rPr>
          <w:rFonts w:ascii="Times New Roman" w:hAnsi="Times New Roman" w:hint="eastAsia"/>
          <w:bCs/>
          <w:sz w:val="22"/>
        </w:rPr>
        <w:t>软件开发和系统集成部分质量要求</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9.2.1.1.1 </w:t>
      </w:r>
      <w:r w:rsidRPr="00F2546D">
        <w:rPr>
          <w:rFonts w:ascii="Times New Roman" w:hAnsi="Times New Roman" w:hint="eastAsia"/>
          <w:bCs/>
          <w:sz w:val="22"/>
        </w:rPr>
        <w:t>综合治理无缝隙监管平台</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1</w:t>
      </w:r>
      <w:r w:rsidRPr="00F2546D">
        <w:rPr>
          <w:rFonts w:ascii="Times New Roman" w:hAnsi="Times New Roman" w:hint="eastAsia"/>
          <w:bCs/>
          <w:sz w:val="22"/>
        </w:rPr>
        <w:t>、非现场执法联动管理升级：通过视频监控捕捉出租车违规行为现象，通过现场照片及视频实现审核取证环节，并直接与出租车运营公司形成信息交互，同步流转违规车辆的数据信息，并在执法部门形成违停车辆司机身份核实机制，实现非现场执法的闭环流程。</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2</w:t>
      </w:r>
      <w:r w:rsidRPr="00F2546D">
        <w:rPr>
          <w:rFonts w:ascii="Times New Roman" w:hAnsi="Times New Roman" w:hint="eastAsia"/>
          <w:bCs/>
          <w:sz w:val="22"/>
        </w:rPr>
        <w:t>、沿街商户数字门牌：收集沿街商户的基础信息、证照、负责人、从业人员等信息，形成沿街商户的动态数据库，建立一铺一码机制，形成沿街商户的数字门牌，以信息化数字化的技术手段实现对商户的定期巡查、风险等级评定与记录、处罚记录等。并构建“监管</w:t>
      </w:r>
      <w:r w:rsidRPr="00F2546D">
        <w:rPr>
          <w:rFonts w:ascii="Times New Roman" w:hAnsi="Times New Roman" w:hint="eastAsia"/>
          <w:bCs/>
          <w:sz w:val="22"/>
        </w:rPr>
        <w:t>+</w:t>
      </w:r>
      <w:r w:rsidRPr="00F2546D">
        <w:rPr>
          <w:rFonts w:ascii="Times New Roman" w:hAnsi="Times New Roman" w:hint="eastAsia"/>
          <w:bCs/>
          <w:sz w:val="22"/>
        </w:rPr>
        <w:t>服务”的管理模式，加强与商户的联系，拓展问题反馈、政策资讯发布的渠道。</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3</w:t>
      </w:r>
      <w:r w:rsidRPr="00F2546D">
        <w:rPr>
          <w:rFonts w:ascii="Times New Roman" w:hAnsi="Times New Roman" w:hint="eastAsia"/>
          <w:bCs/>
          <w:sz w:val="22"/>
        </w:rPr>
        <w:t>、</w:t>
      </w:r>
      <w:r w:rsidRPr="00F2546D">
        <w:rPr>
          <w:rFonts w:ascii="Times New Roman" w:hAnsi="Times New Roman" w:hint="eastAsia"/>
          <w:bCs/>
          <w:sz w:val="22"/>
        </w:rPr>
        <w:t>7</w:t>
      </w:r>
      <w:r w:rsidRPr="00F2546D">
        <w:rPr>
          <w:rFonts w:ascii="Times New Roman" w:hAnsi="Times New Roman"/>
          <w:bCs/>
          <w:sz w:val="22"/>
        </w:rPr>
        <w:t>20</w:t>
      </w:r>
      <w:r w:rsidRPr="00F2546D">
        <w:rPr>
          <w:rFonts w:ascii="Times New Roman" w:hAnsi="Times New Roman" w:hint="eastAsia"/>
          <w:bCs/>
          <w:sz w:val="22"/>
        </w:rPr>
        <w:t>城事通：将辖区内楼宇基础信息、楼宇物业、环境卫生和环境保护合同、停车场（库）数据、零星建筑物等信息进行整合汇集，形成多维度监管数据底库，可以通过维护该数据底库统一维护辖区内楼宇的信息，并提供施工备案、店招店牌、绿化等备案申请渠道，实现综合治理的</w:t>
      </w:r>
      <w:r>
        <w:rPr>
          <w:rFonts w:ascii="Times New Roman" w:hAnsi="Times New Roman" w:hint="eastAsia"/>
          <w:bCs/>
          <w:sz w:val="22"/>
        </w:rPr>
        <w:t>有效</w:t>
      </w:r>
      <w:r w:rsidRPr="00F2546D">
        <w:rPr>
          <w:rFonts w:ascii="Times New Roman" w:hAnsi="Times New Roman" w:hint="eastAsia"/>
          <w:bCs/>
          <w:sz w:val="22"/>
        </w:rPr>
        <w:t>监管覆盖。</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4</w:t>
      </w:r>
      <w:r w:rsidRPr="00F2546D">
        <w:rPr>
          <w:rFonts w:ascii="Times New Roman" w:hAnsi="Times New Roman" w:hint="eastAsia"/>
          <w:bCs/>
          <w:sz w:val="22"/>
        </w:rPr>
        <w:t>、应急指挥智能管理应用系统：通过人防与技防相结合的方式，以前端感知设备实时监测水位情况，并接入各种气象数据源，以获取实时的气象数据。当触发预警时，系统自动激发应急指挥流程，指挥人员可以实时跟踪任务的状态和进度，实现在紧急情况下的迅速响应、快速处置。</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9.2.1.1.2 </w:t>
      </w:r>
      <w:r w:rsidRPr="00F2546D">
        <w:rPr>
          <w:rFonts w:ascii="Times New Roman" w:hAnsi="Times New Roman" w:hint="eastAsia"/>
          <w:bCs/>
          <w:sz w:val="22"/>
        </w:rPr>
        <w:t>陆家嘴数字基座平台</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基于目前的信息化基础，汇集中心区、街区、社区三个平台的管理数据，叠加</w:t>
      </w:r>
      <w:r w:rsidRPr="00F2546D">
        <w:rPr>
          <w:rFonts w:ascii="Times New Roman" w:hAnsi="Times New Roman" w:hint="eastAsia"/>
          <w:bCs/>
          <w:sz w:val="22"/>
        </w:rPr>
        <w:t>X</w:t>
      </w:r>
      <w:r w:rsidRPr="00F2546D">
        <w:rPr>
          <w:rFonts w:ascii="Times New Roman" w:hAnsi="Times New Roman" w:hint="eastAsia"/>
          <w:bCs/>
          <w:sz w:val="22"/>
        </w:rPr>
        <w:t>项应用场景数据，对各种来源的数据进行清洗整合，形成一个容纳各项数据的数字基座。构建数据、流程、场景的联动模型</w:t>
      </w:r>
      <w:r>
        <w:rPr>
          <w:rFonts w:ascii="Times New Roman" w:hAnsi="Times New Roman" w:hint="eastAsia"/>
          <w:bCs/>
          <w:sz w:val="22"/>
        </w:rPr>
        <w:t>，对数据进行多维度分析，并适配各项处置流程，实现数据多场景的有效</w:t>
      </w:r>
      <w:r w:rsidRPr="00F2546D">
        <w:rPr>
          <w:rFonts w:ascii="Times New Roman" w:hAnsi="Times New Roman" w:hint="eastAsia"/>
          <w:bCs/>
          <w:sz w:val="22"/>
        </w:rPr>
        <w:t>衔接和互动，能够灵活的自定义应用服务。并通过构建三维可视化地图，将数据搭载于各地图图层内，实现数据展示的独立性与联展性，加深底层数据之间的联系，最后形成基于数字基座的数据时空底图。</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9.2.1.1.3 </w:t>
      </w:r>
      <w:r w:rsidRPr="00F2546D">
        <w:rPr>
          <w:rFonts w:ascii="Times New Roman" w:hAnsi="Times New Roman" w:hint="eastAsia"/>
          <w:bCs/>
          <w:sz w:val="22"/>
        </w:rPr>
        <w:t>陆家嘴社区网格化治理服务系统</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建立一个信息采集和共享的平台，让居民、社区工作人员及相关条线部门能够即时共享信息，建立有效的协作机制，达成街道、网格双向举手，实现问题的快速响应、高效解决，对社区内的问题、需求能够紧密跟踪进展情况。</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9.2.1.1.4 </w:t>
      </w:r>
      <w:r w:rsidRPr="00F2546D">
        <w:rPr>
          <w:rFonts w:ascii="Times New Roman" w:hAnsi="Times New Roman" w:hint="eastAsia"/>
          <w:bCs/>
          <w:sz w:val="22"/>
        </w:rPr>
        <w:t>陆家嘴全域通智能服务应用场景</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加强街道全域的服务水平，形成线上任务处置的快速反应闭环，通过对充电桩智能管理、消防综合感知预警、共享单车综合智能管理、新就业群体服务管理的构建，汇集</w:t>
      </w:r>
      <w:r w:rsidRPr="00F2546D">
        <w:rPr>
          <w:rFonts w:ascii="Times New Roman" w:hAnsi="Times New Roman" w:hint="eastAsia"/>
          <w:bCs/>
          <w:sz w:val="22"/>
        </w:rPr>
        <w:lastRenderedPageBreak/>
        <w:t>整合充电桩的基础数据、充电桩异常反馈数据、消防感知设备监测数据、</w:t>
      </w:r>
      <w:r w:rsidRPr="00F2546D">
        <w:rPr>
          <w:rFonts w:ascii="Times New Roman" w:hAnsi="Times New Roman" w:hint="eastAsia"/>
          <w:bCs/>
          <w:sz w:val="22"/>
        </w:rPr>
        <w:t>1</w:t>
      </w:r>
      <w:r w:rsidRPr="00F2546D">
        <w:rPr>
          <w:rFonts w:ascii="Times New Roman" w:hAnsi="Times New Roman"/>
          <w:bCs/>
          <w:sz w:val="22"/>
        </w:rPr>
        <w:t>19</w:t>
      </w:r>
      <w:r w:rsidRPr="00F2546D">
        <w:rPr>
          <w:rFonts w:ascii="Times New Roman" w:hAnsi="Times New Roman" w:hint="eastAsia"/>
          <w:bCs/>
          <w:sz w:val="22"/>
        </w:rPr>
        <w:t>警情数据、共享单车基础数据、新就业群体基础数据等数据，为管理赋能，支撑服务应用，形成陆家嘴全域通智能服务整体应用。</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9.2.1.1.5 </w:t>
      </w:r>
      <w:r w:rsidRPr="00F2546D">
        <w:rPr>
          <w:rFonts w:ascii="Times New Roman" w:hAnsi="Times New Roman" w:hint="eastAsia"/>
          <w:bCs/>
          <w:sz w:val="22"/>
        </w:rPr>
        <w:t>全过程人民民主基础社会治理平台</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实现人民诉求从需求收集、确立议题、项目立项、推进实施、评审评估的全过程管理，按照基层民主协商的细则要求和工作规范，实现听证会、协调会、评议会的“三会”和居民满意度调查在线开展。</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9.2.1.1.6 </w:t>
      </w:r>
      <w:r w:rsidRPr="00F2546D">
        <w:rPr>
          <w:rFonts w:ascii="Times New Roman" w:hAnsi="Times New Roman" w:hint="eastAsia"/>
          <w:bCs/>
          <w:sz w:val="22"/>
        </w:rPr>
        <w:t>各类特定人员关爱系统</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bCs/>
          <w:sz w:val="22"/>
        </w:rPr>
        <w:t>通过数字化的手段构建特定关爱</w:t>
      </w:r>
      <w:r w:rsidRPr="00F2546D">
        <w:rPr>
          <w:rFonts w:ascii="Times New Roman" w:hAnsi="Times New Roman" w:hint="eastAsia"/>
          <w:bCs/>
          <w:sz w:val="22"/>
        </w:rPr>
        <w:t>人群的基础信息库，归集各类特定人员的基础信息，如未成年人数据、养老规划数据、关爱人群健康数据、特殊困难群体数据、双拥数据等，并根据关爱人群的类型进行专项的服务规划。</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9.2.1.1.7 </w:t>
      </w:r>
      <w:r w:rsidRPr="00F2546D">
        <w:rPr>
          <w:rFonts w:ascii="Times New Roman" w:hAnsi="Times New Roman" w:hint="eastAsia"/>
          <w:bCs/>
          <w:sz w:val="22"/>
        </w:rPr>
        <w:t>智慧养老综合管理系统</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bCs/>
          <w:sz w:val="22"/>
        </w:rPr>
        <w:t>加强服务内容的多样化，提升服务质量和个性化关怀，加强资源投入和社区协作，改善场景设施和丰富社交活动，同时推进信息化建设，提供智能化的管理和服务平台，以提升老年人的生活质量和满意度。</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9.2.1.1.8 </w:t>
      </w:r>
      <w:r w:rsidRPr="00F2546D">
        <w:rPr>
          <w:rFonts w:ascii="Times New Roman" w:hAnsi="Times New Roman"/>
          <w:bCs/>
          <w:sz w:val="22"/>
        </w:rPr>
        <w:t>“</w:t>
      </w:r>
      <w:r w:rsidRPr="00F2546D">
        <w:rPr>
          <w:rFonts w:ascii="Times New Roman" w:hAnsi="Times New Roman" w:hint="eastAsia"/>
          <w:bCs/>
          <w:sz w:val="22"/>
        </w:rPr>
        <w:t>三庭合一</w:t>
      </w:r>
      <w:r w:rsidRPr="00F2546D">
        <w:rPr>
          <w:rFonts w:ascii="Times New Roman" w:hAnsi="Times New Roman"/>
          <w:bCs/>
          <w:sz w:val="22"/>
        </w:rPr>
        <w:t>”</w:t>
      </w:r>
      <w:r w:rsidRPr="00F2546D">
        <w:rPr>
          <w:rFonts w:ascii="Times New Roman" w:hAnsi="Times New Roman" w:hint="eastAsia"/>
          <w:bCs/>
          <w:sz w:val="22"/>
        </w:rPr>
        <w:t>智慧庭数字化系统</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实现仲裁（法）庭现场开庭和在线开庭的数字化功能。</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9.2.1.1.9 </w:t>
      </w:r>
      <w:r w:rsidRPr="00F2546D">
        <w:rPr>
          <w:rFonts w:ascii="Times New Roman" w:hAnsi="Times New Roman" w:hint="eastAsia"/>
          <w:bCs/>
          <w:sz w:val="22"/>
        </w:rPr>
        <w:t>安商稳商工作综合服务平台</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全面掌握区域内企业发展情况，强化辖区安商稳商工作水平；建立健全企业走访机制，深度联系辖区企业，增加企业对陆家嘴的黏性；面对面倾听企业需求，积极主动帮助企业解决问题，增进彼此之间的信任与认同，坚定不移地支持企业在陆家嘴长远发展。同时，实现对企业的动态监控，提高区域经济风险防范水平。</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9.2.1.1.10 </w:t>
      </w:r>
      <w:r w:rsidRPr="00F2546D">
        <w:rPr>
          <w:rFonts w:ascii="Times New Roman" w:hAnsi="Times New Roman" w:hint="eastAsia"/>
          <w:bCs/>
          <w:sz w:val="22"/>
        </w:rPr>
        <w:t>大数据可视化算法分析</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针对所有数据经过数据基座进行整体清洗，并进行多维度的分析，实现数据反哺和可视化呈现，以分析结果反推业务流程中的瓶颈和优化机会，提高业务流程的效率和效果，分析潜在的风险，实现风险预测。基于历史数据，运用预测模型和算法，进行趋势分析，提供直观、易懂的决策支持报表和可视化图表，支持不同部门间的数据共享和协作。</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9.2.1.1.11 </w:t>
      </w:r>
      <w:r w:rsidRPr="00F2546D">
        <w:rPr>
          <w:rFonts w:ascii="Times New Roman" w:hAnsi="Times New Roman" w:hint="eastAsia"/>
          <w:bCs/>
          <w:sz w:val="22"/>
        </w:rPr>
        <w:t>市民服务</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构建市民服务数字化体系，为市民提供全面化的服务内容，提供完整的资讯渠道、问题发现的渠道，并为商户、新就业群体、物业提供快速便捷的服务，提供周边服务的信息查询渠道，拓展市民服务的覆盖范围。</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 xml:space="preserve">9.2.1.1.12 </w:t>
      </w:r>
      <w:r w:rsidRPr="00F2546D">
        <w:rPr>
          <w:rFonts w:ascii="Times New Roman" w:hAnsi="Times New Roman" w:hint="eastAsia"/>
          <w:bCs/>
          <w:sz w:val="22"/>
        </w:rPr>
        <w:t>街道终端管理应用</w:t>
      </w:r>
    </w:p>
    <w:p w:rsidR="00040ECA" w:rsidRPr="00F2546D" w:rsidRDefault="00040ECA" w:rsidP="00040ECA">
      <w:pPr>
        <w:adjustRightInd w:val="0"/>
        <w:snapToGrid w:val="0"/>
        <w:spacing w:line="300" w:lineRule="auto"/>
        <w:ind w:firstLineChars="200" w:firstLine="440"/>
        <w:jc w:val="left"/>
        <w:rPr>
          <w:rFonts w:ascii="Times New Roman" w:hAnsi="Times New Roman"/>
          <w:bCs/>
          <w:sz w:val="22"/>
        </w:rPr>
      </w:pPr>
      <w:r w:rsidRPr="00F2546D">
        <w:rPr>
          <w:rFonts w:ascii="Times New Roman" w:hAnsi="Times New Roman" w:hint="eastAsia"/>
          <w:bCs/>
          <w:sz w:val="22"/>
        </w:rPr>
        <w:t>通过构建街道终端管理，集成沿街商户检查、充电桩异常核查、消防预警处置、共享单车任务处置、关爱老人、健康检测、网格双向举手、防汛任务、巡查任务等机制于一体，汇聚各种业务功能，实现整体业务的全覆盖，统一用户体验，实现快速响应，增强系统的扩展性，提升管理效能。</w:t>
      </w:r>
    </w:p>
    <w:p w:rsidR="00040ECA" w:rsidRPr="007F39A2" w:rsidRDefault="00040ECA" w:rsidP="00040ECA">
      <w:pPr>
        <w:adjustRightInd w:val="0"/>
        <w:snapToGrid w:val="0"/>
        <w:spacing w:line="300" w:lineRule="auto"/>
        <w:ind w:firstLineChars="200" w:firstLine="440"/>
        <w:jc w:val="left"/>
        <w:rPr>
          <w:rFonts w:ascii="Times New Roman" w:hAnsi="Times New Roman"/>
          <w:bCs/>
          <w:sz w:val="22"/>
        </w:rPr>
      </w:pPr>
      <w:r w:rsidRPr="007F39A2">
        <w:rPr>
          <w:rFonts w:ascii="Times New Roman" w:hAnsi="Times New Roman"/>
          <w:bCs/>
          <w:sz w:val="22"/>
        </w:rPr>
        <w:t>9.2.2</w:t>
      </w:r>
      <w:r w:rsidRPr="007F39A2">
        <w:rPr>
          <w:rFonts w:ascii="Times New Roman" w:hAnsi="Times New Roman"/>
          <w:bCs/>
          <w:sz w:val="22"/>
        </w:rPr>
        <w:t>整体架构概述</w:t>
      </w:r>
    </w:p>
    <w:p w:rsidR="00040ECA" w:rsidRPr="007F39A2" w:rsidRDefault="00040ECA" w:rsidP="00040ECA">
      <w:pPr>
        <w:adjustRightInd w:val="0"/>
        <w:snapToGrid w:val="0"/>
        <w:spacing w:line="300" w:lineRule="auto"/>
        <w:ind w:firstLineChars="200" w:firstLine="440"/>
        <w:jc w:val="left"/>
        <w:rPr>
          <w:rFonts w:ascii="Times New Roman" w:hAnsi="Times New Roman"/>
          <w:bCs/>
          <w:sz w:val="22"/>
        </w:rPr>
      </w:pPr>
      <w:bookmarkStart w:id="17" w:name="_Toc162530574"/>
      <w:r w:rsidRPr="007F39A2">
        <w:rPr>
          <w:rFonts w:ascii="Times New Roman" w:hAnsi="Times New Roman" w:hint="eastAsia"/>
          <w:bCs/>
          <w:sz w:val="22"/>
        </w:rPr>
        <w:t>本项目架构设计中，以现有系统的数据信息和平台应用作为了核心基础应用，因此</w:t>
      </w:r>
      <w:r w:rsidRPr="007F39A2">
        <w:rPr>
          <w:rFonts w:ascii="Times New Roman" w:hAnsi="Times New Roman" w:hint="eastAsia"/>
          <w:bCs/>
          <w:sz w:val="22"/>
        </w:rPr>
        <w:lastRenderedPageBreak/>
        <w:t>本项目中拟建的各项子系统均围绕现有系统的基础进行升级和展开，确保现有系统的正常应用基础上，实现更多的管理需求和应用场景建设。</w:t>
      </w:r>
    </w:p>
    <w:p w:rsidR="00040ECA" w:rsidRDefault="00040ECA" w:rsidP="00040ECA">
      <w:pPr>
        <w:pStyle w:val="a8"/>
        <w:spacing w:before="124" w:after="124"/>
      </w:pPr>
      <w:r>
        <w:rPr>
          <w:noProof/>
        </w:rPr>
        <w:drawing>
          <wp:inline distT="0" distB="0" distL="114300" distR="114300" wp14:anchorId="06386C30" wp14:editId="3D9B1839">
            <wp:extent cx="5754370" cy="4078605"/>
            <wp:effectExtent l="0" t="0" r="8255"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754370" cy="4078605"/>
                    </a:xfrm>
                    <a:prstGeom prst="rect">
                      <a:avLst/>
                    </a:prstGeom>
                    <a:noFill/>
                    <a:ln>
                      <a:noFill/>
                    </a:ln>
                  </pic:spPr>
                </pic:pic>
              </a:graphicData>
            </a:graphic>
          </wp:inline>
        </w:drawing>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r w:rsidRPr="00353F5B">
        <w:rPr>
          <w:rFonts w:ascii="Times New Roman" w:hAnsi="Times New Roman"/>
          <w:b/>
          <w:color w:val="000000"/>
          <w:sz w:val="22"/>
        </w:rPr>
        <w:t xml:space="preserve">10 </w:t>
      </w:r>
      <w:r w:rsidRPr="00353F5B">
        <w:rPr>
          <w:rFonts w:ascii="Times New Roman" w:hAnsi="Times New Roman"/>
          <w:b/>
          <w:color w:val="000000"/>
          <w:sz w:val="22"/>
        </w:rPr>
        <w:t>技术指标要求</w:t>
      </w:r>
      <w:bookmarkEnd w:id="17"/>
    </w:p>
    <w:p w:rsidR="00040ECA"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10.1</w:t>
      </w:r>
      <w:r w:rsidRPr="00353F5B">
        <w:rPr>
          <w:rFonts w:ascii="Times New Roman" w:hAnsi="Times New Roman"/>
          <w:sz w:val="22"/>
        </w:rPr>
        <w:t>系统功能与技术指标</w:t>
      </w:r>
    </w:p>
    <w:p w:rsidR="00040ECA" w:rsidRPr="00353F5B"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10.1.1</w:t>
      </w:r>
      <w:r w:rsidRPr="00353F5B">
        <w:rPr>
          <w:rFonts w:ascii="Times New Roman" w:hAnsi="Times New Roman"/>
          <w:sz w:val="22"/>
        </w:rPr>
        <w:t>系统功能</w:t>
      </w:r>
      <w:r>
        <w:rPr>
          <w:rFonts w:ascii="Times New Roman" w:hAnsi="Times New Roman" w:hint="eastAsia"/>
          <w:sz w:val="22"/>
        </w:rPr>
        <w:t>要求</w:t>
      </w:r>
    </w:p>
    <w:p w:rsidR="00040ECA" w:rsidRPr="007F39A2" w:rsidRDefault="00040ECA" w:rsidP="00040ECA">
      <w:pPr>
        <w:adjustRightInd w:val="0"/>
        <w:snapToGrid w:val="0"/>
        <w:spacing w:line="300" w:lineRule="auto"/>
        <w:ind w:firstLineChars="200" w:firstLine="440"/>
        <w:rPr>
          <w:rFonts w:ascii="Times New Roman" w:hAnsi="Times New Roman"/>
          <w:sz w:val="22"/>
        </w:rPr>
      </w:pPr>
      <w:r w:rsidRPr="007F39A2">
        <w:rPr>
          <w:rFonts w:ascii="Times New Roman" w:hAnsi="Times New Roman" w:hint="eastAsia"/>
          <w:sz w:val="22"/>
        </w:rPr>
        <w:t>本次拟建项目的整体建设目标是全面建成“</w:t>
      </w:r>
      <w:r w:rsidRPr="007F39A2">
        <w:rPr>
          <w:rFonts w:ascii="Times New Roman" w:hAnsi="Times New Roman" w:hint="eastAsia"/>
          <w:sz w:val="22"/>
        </w:rPr>
        <w:t>1+3+X</w:t>
      </w:r>
      <w:r w:rsidRPr="007F39A2">
        <w:rPr>
          <w:rFonts w:ascii="Times New Roman" w:hAnsi="Times New Roman" w:hint="eastAsia"/>
          <w:sz w:val="22"/>
        </w:rPr>
        <w:t>”的数字化建设体系，进一步夯实数字基座，确保能为所有职能部门提供数字化解决方案，打造经济、生活、治理、服务四大领域的“陆家嘴样板”。具体而言，本次项目的整体建设目标包含以下几个方面：</w:t>
      </w:r>
    </w:p>
    <w:p w:rsidR="00040ECA" w:rsidRPr="007F39A2" w:rsidRDefault="00040ECA" w:rsidP="00040ECA">
      <w:pPr>
        <w:adjustRightInd w:val="0"/>
        <w:snapToGrid w:val="0"/>
        <w:spacing w:line="300" w:lineRule="auto"/>
        <w:ind w:firstLineChars="200" w:firstLine="440"/>
        <w:rPr>
          <w:rFonts w:ascii="Times New Roman" w:hAnsi="Times New Roman"/>
          <w:sz w:val="22"/>
        </w:rPr>
      </w:pPr>
      <w:r w:rsidRPr="007F39A2">
        <w:rPr>
          <w:rFonts w:ascii="Times New Roman" w:hAnsi="Times New Roman" w:hint="eastAsia"/>
          <w:sz w:val="22"/>
        </w:rPr>
        <w:t>1)</w:t>
      </w:r>
      <w:r w:rsidRPr="007F39A2">
        <w:rPr>
          <w:rFonts w:ascii="Times New Roman" w:hAnsi="Times New Roman" w:hint="eastAsia"/>
          <w:sz w:val="22"/>
        </w:rPr>
        <w:tab/>
      </w:r>
      <w:r w:rsidRPr="007F39A2">
        <w:rPr>
          <w:rFonts w:ascii="Times New Roman" w:hAnsi="Times New Roman" w:hint="eastAsia"/>
          <w:sz w:val="22"/>
        </w:rPr>
        <w:t>内容交付：对本项目进行标准的管理规划，根据所有建设规划内容清单，对现有的硬件设备、软件开发、密码应用三大部分的内容准确、完整、按时的建设及交付。</w:t>
      </w:r>
    </w:p>
    <w:p w:rsidR="00040ECA" w:rsidRPr="007F39A2" w:rsidRDefault="00040ECA" w:rsidP="00040ECA">
      <w:pPr>
        <w:adjustRightInd w:val="0"/>
        <w:snapToGrid w:val="0"/>
        <w:spacing w:line="300" w:lineRule="auto"/>
        <w:ind w:firstLineChars="200" w:firstLine="440"/>
        <w:rPr>
          <w:rFonts w:ascii="Times New Roman" w:hAnsi="Times New Roman"/>
          <w:sz w:val="22"/>
        </w:rPr>
      </w:pPr>
      <w:r w:rsidRPr="007F39A2">
        <w:rPr>
          <w:rFonts w:ascii="Times New Roman" w:hAnsi="Times New Roman" w:hint="eastAsia"/>
          <w:sz w:val="22"/>
        </w:rPr>
        <w:t>2)</w:t>
      </w:r>
      <w:r w:rsidRPr="007F39A2">
        <w:rPr>
          <w:rFonts w:ascii="Times New Roman" w:hAnsi="Times New Roman" w:hint="eastAsia"/>
          <w:sz w:val="22"/>
        </w:rPr>
        <w:tab/>
      </w:r>
      <w:r w:rsidRPr="007F39A2">
        <w:rPr>
          <w:rFonts w:ascii="Times New Roman" w:hAnsi="Times New Roman" w:hint="eastAsia"/>
          <w:sz w:val="22"/>
        </w:rPr>
        <w:t>提升管理效率：通过本次拟建项目的完成，实现对组织或各单位各个业务流程的优化和自动化，加快决策速度，减少人为错误，提高管理效率。</w:t>
      </w:r>
    </w:p>
    <w:p w:rsidR="00040ECA" w:rsidRPr="007F39A2" w:rsidRDefault="00040ECA" w:rsidP="00040ECA">
      <w:pPr>
        <w:adjustRightInd w:val="0"/>
        <w:snapToGrid w:val="0"/>
        <w:spacing w:line="300" w:lineRule="auto"/>
        <w:ind w:firstLineChars="200" w:firstLine="440"/>
        <w:rPr>
          <w:rFonts w:ascii="Times New Roman" w:hAnsi="Times New Roman"/>
          <w:sz w:val="22"/>
        </w:rPr>
      </w:pPr>
      <w:r w:rsidRPr="007F39A2">
        <w:rPr>
          <w:rFonts w:ascii="Times New Roman" w:hAnsi="Times New Roman" w:hint="eastAsia"/>
          <w:sz w:val="22"/>
        </w:rPr>
        <w:t>3)</w:t>
      </w:r>
      <w:r w:rsidRPr="007F39A2">
        <w:rPr>
          <w:rFonts w:ascii="Times New Roman" w:hAnsi="Times New Roman" w:hint="eastAsia"/>
          <w:sz w:val="22"/>
        </w:rPr>
        <w:tab/>
      </w:r>
      <w:r>
        <w:rPr>
          <w:rFonts w:ascii="Times New Roman" w:hAnsi="Times New Roman" w:hint="eastAsia"/>
          <w:sz w:val="22"/>
        </w:rPr>
        <w:t>增强业务处理能力：本项目</w:t>
      </w:r>
      <w:r w:rsidRPr="007F39A2">
        <w:rPr>
          <w:rFonts w:ascii="Times New Roman" w:hAnsi="Times New Roman" w:hint="eastAsia"/>
          <w:sz w:val="22"/>
        </w:rPr>
        <w:t>能够支持组织或各单位的核心业务，并且具备良好的扩展性，以应对业务增长和变化。</w:t>
      </w:r>
    </w:p>
    <w:p w:rsidR="00040ECA" w:rsidRPr="007F39A2" w:rsidRDefault="00040ECA" w:rsidP="00040ECA">
      <w:pPr>
        <w:adjustRightInd w:val="0"/>
        <w:snapToGrid w:val="0"/>
        <w:spacing w:line="300" w:lineRule="auto"/>
        <w:ind w:firstLineChars="200" w:firstLine="440"/>
        <w:rPr>
          <w:rFonts w:ascii="Times New Roman" w:hAnsi="Times New Roman"/>
          <w:sz w:val="22"/>
        </w:rPr>
      </w:pPr>
      <w:r w:rsidRPr="007F39A2">
        <w:rPr>
          <w:rFonts w:ascii="Times New Roman" w:hAnsi="Times New Roman" w:hint="eastAsia"/>
          <w:sz w:val="22"/>
        </w:rPr>
        <w:t>4)</w:t>
      </w:r>
      <w:r w:rsidRPr="007F39A2">
        <w:rPr>
          <w:rFonts w:ascii="Times New Roman" w:hAnsi="Times New Roman" w:hint="eastAsia"/>
          <w:sz w:val="22"/>
        </w:rPr>
        <w:tab/>
      </w:r>
      <w:r w:rsidRPr="007F39A2">
        <w:rPr>
          <w:rFonts w:ascii="Times New Roman" w:hAnsi="Times New Roman" w:hint="eastAsia"/>
          <w:sz w:val="22"/>
        </w:rPr>
        <w:t>提高数据安全性：建设安全可靠的信息化系统，确保数据的完整性、保密性和可用性，防止信息泄露和黑客攻击。</w:t>
      </w:r>
    </w:p>
    <w:p w:rsidR="00040ECA" w:rsidRPr="007F39A2" w:rsidRDefault="00040ECA" w:rsidP="00040ECA">
      <w:pPr>
        <w:adjustRightInd w:val="0"/>
        <w:snapToGrid w:val="0"/>
        <w:spacing w:line="300" w:lineRule="auto"/>
        <w:ind w:firstLineChars="200" w:firstLine="440"/>
        <w:rPr>
          <w:rFonts w:ascii="Times New Roman" w:hAnsi="Times New Roman"/>
          <w:sz w:val="22"/>
        </w:rPr>
      </w:pPr>
      <w:r w:rsidRPr="007F39A2">
        <w:rPr>
          <w:rFonts w:ascii="Times New Roman" w:hAnsi="Times New Roman" w:hint="eastAsia"/>
          <w:sz w:val="22"/>
        </w:rPr>
        <w:t>5)</w:t>
      </w:r>
      <w:r w:rsidRPr="007F39A2">
        <w:rPr>
          <w:rFonts w:ascii="Times New Roman" w:hAnsi="Times New Roman" w:hint="eastAsia"/>
          <w:sz w:val="22"/>
        </w:rPr>
        <w:tab/>
      </w:r>
      <w:r w:rsidRPr="007F39A2">
        <w:rPr>
          <w:rFonts w:ascii="Times New Roman" w:hAnsi="Times New Roman" w:hint="eastAsia"/>
          <w:sz w:val="22"/>
        </w:rPr>
        <w:t>实现信息共享和协作：促进内部不同部门之间以及与外部合作伙伴之间的信息共享和协作，提升沟通效率，增强团队合作能力。</w:t>
      </w:r>
    </w:p>
    <w:p w:rsidR="00040ECA" w:rsidRPr="007F39A2" w:rsidRDefault="00040ECA" w:rsidP="00040ECA">
      <w:pPr>
        <w:adjustRightInd w:val="0"/>
        <w:snapToGrid w:val="0"/>
        <w:spacing w:line="300" w:lineRule="auto"/>
        <w:ind w:firstLineChars="200" w:firstLine="440"/>
        <w:rPr>
          <w:rFonts w:ascii="Times New Roman" w:hAnsi="Times New Roman"/>
          <w:sz w:val="22"/>
        </w:rPr>
      </w:pPr>
      <w:r w:rsidRPr="007F39A2">
        <w:rPr>
          <w:rFonts w:ascii="Times New Roman" w:hAnsi="Times New Roman" w:hint="eastAsia"/>
          <w:sz w:val="22"/>
        </w:rPr>
        <w:t>6)</w:t>
      </w:r>
      <w:r w:rsidRPr="007F39A2">
        <w:rPr>
          <w:rFonts w:ascii="Times New Roman" w:hAnsi="Times New Roman" w:hint="eastAsia"/>
          <w:sz w:val="22"/>
        </w:rPr>
        <w:tab/>
      </w:r>
      <w:r>
        <w:rPr>
          <w:rFonts w:ascii="Times New Roman" w:hAnsi="Times New Roman" w:hint="eastAsia"/>
          <w:sz w:val="22"/>
        </w:rPr>
        <w:t>优化应用体验：本项目项目</w:t>
      </w:r>
      <w:r w:rsidRPr="007F39A2">
        <w:rPr>
          <w:rFonts w:ascii="Times New Roman" w:hAnsi="Times New Roman" w:hint="eastAsia"/>
          <w:sz w:val="22"/>
        </w:rPr>
        <w:t>充分考虑到实际管理和操作部门的工作量，提供更加个性化、高效的解决方式，增强系统融合体系，降低人员的使用难度和重复度，避免</w:t>
      </w:r>
      <w:r w:rsidRPr="007F39A2">
        <w:rPr>
          <w:rFonts w:ascii="Times New Roman" w:hAnsi="Times New Roman" w:hint="eastAsia"/>
          <w:sz w:val="22"/>
        </w:rPr>
        <w:lastRenderedPageBreak/>
        <w:t>给基层工作人员增加负担。</w:t>
      </w:r>
    </w:p>
    <w:p w:rsidR="00040ECA" w:rsidRDefault="00040ECA" w:rsidP="00040ECA">
      <w:pPr>
        <w:adjustRightInd w:val="0"/>
        <w:snapToGrid w:val="0"/>
        <w:spacing w:line="300" w:lineRule="auto"/>
        <w:ind w:firstLineChars="200" w:firstLine="440"/>
        <w:rPr>
          <w:rFonts w:ascii="Times New Roman" w:hAnsi="Times New Roman"/>
          <w:sz w:val="22"/>
        </w:rPr>
      </w:pPr>
      <w:r w:rsidRPr="007F39A2">
        <w:rPr>
          <w:rFonts w:ascii="Times New Roman" w:hAnsi="Times New Roman" w:hint="eastAsia"/>
          <w:sz w:val="22"/>
        </w:rPr>
        <w:t>7)</w:t>
      </w:r>
      <w:r w:rsidRPr="007F39A2">
        <w:rPr>
          <w:rFonts w:ascii="Times New Roman" w:hAnsi="Times New Roman" w:hint="eastAsia"/>
          <w:sz w:val="22"/>
        </w:rPr>
        <w:tab/>
      </w:r>
      <w:r w:rsidRPr="007F39A2">
        <w:rPr>
          <w:rFonts w:ascii="Times New Roman" w:hAnsi="Times New Roman" w:hint="eastAsia"/>
          <w:sz w:val="22"/>
        </w:rPr>
        <w:t>降低成本：通过信息化系统的应用，优化资源配置，减少人力、物力和时间的浪费，从而降低街道管理成本。</w:t>
      </w:r>
    </w:p>
    <w:p w:rsidR="00040ECA"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10.1.2</w:t>
      </w:r>
      <w:r>
        <w:rPr>
          <w:rFonts w:ascii="Times New Roman" w:hAnsi="Times New Roman" w:hint="eastAsia"/>
          <w:sz w:val="22"/>
        </w:rPr>
        <w:t>软件开发要求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10.1.2.1 </w:t>
      </w:r>
      <w:r w:rsidRPr="00B12644">
        <w:rPr>
          <w:rFonts w:ascii="Times New Roman" w:hAnsi="Times New Roman" w:hint="eastAsia"/>
          <w:sz w:val="22"/>
        </w:rPr>
        <w:t>综合治理无缝隙监管平台</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管理人员、街道领导、城管、商户、勤务人员</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）多维度信息获取的需求。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非现场执法联动管理升级对监控到的数据进行采集和获取，获取汇总展示监控出租车违规行为并进行相应的告警记录。</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整合采集陆家嘴街道辖区商户信息、楼宇信息、物业信息、备案信息、图纸等。完善楼宇各信息内容，可检索并查看详细的基本信息，将多维度信息进行记录和保存，为后续数据使用提高数据支撑。</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2</w:t>
      </w:r>
      <w:r w:rsidRPr="00B12644">
        <w:rPr>
          <w:rFonts w:ascii="Times New Roman" w:hAnsi="Times New Roman" w:hint="eastAsia"/>
          <w:sz w:val="22"/>
        </w:rPr>
        <w:t>）综合执法处置的需求。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根据出租车非现场信息进行审核，符合执法标准的数据支持将工单信息推送出租车公司进行核实，补充人员信息后可跨平台推送给执法局进行人员数据匹配：匹配异常需出租车公司进行信息再次校准；匹配正常</w:t>
      </w:r>
      <w:r w:rsidRPr="00B12644">
        <w:rPr>
          <w:rFonts w:ascii="Times New Roman" w:hAnsi="Times New Roman"/>
          <w:sz w:val="22"/>
        </w:rPr>
        <w:t>将罚单送达当事人</w:t>
      </w:r>
      <w:r w:rsidRPr="00B12644">
        <w:rPr>
          <w:rFonts w:ascii="Times New Roman" w:hAnsi="Times New Roman" w:hint="eastAsia"/>
          <w:sz w:val="22"/>
        </w:rPr>
        <w:t>，当事人接受罚款、教育处置。</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3</w:t>
      </w:r>
      <w:r w:rsidRPr="00B12644">
        <w:rPr>
          <w:rFonts w:ascii="Times New Roman" w:hAnsi="Times New Roman" w:hint="eastAsia"/>
          <w:sz w:val="22"/>
        </w:rPr>
        <w:t>）动态监控</w:t>
      </w:r>
      <w:r w:rsidRPr="00B12644">
        <w:rPr>
          <w:rFonts w:ascii="Times New Roman" w:hAnsi="Times New Roman"/>
          <w:sz w:val="22"/>
        </w:rPr>
        <w:t>数据分析</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根据采集的沿街商户底数，按各部门要求自动定期派发巡查任务，根据巡查结果对商户进行等级划分。根据不同的商户等级进行差异化监管，对监管频次可灵活配置。</w:t>
      </w:r>
      <w:r w:rsidRPr="00B12644">
        <w:rPr>
          <w:rFonts w:ascii="Times New Roman" w:hAnsi="Times New Roman"/>
          <w:sz w:val="22"/>
        </w:rPr>
        <w:t>通过数据分析，可以发现问题和趋势，为执法部门提供决策支持和优化建议。</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4</w:t>
      </w:r>
      <w:r w:rsidRPr="00B12644">
        <w:rPr>
          <w:rFonts w:ascii="Times New Roman" w:hAnsi="Times New Roman" w:hint="eastAsia"/>
          <w:sz w:val="22"/>
        </w:rPr>
        <w:t>）</w:t>
      </w:r>
      <w:r w:rsidRPr="00B12644">
        <w:rPr>
          <w:rFonts w:ascii="Times New Roman" w:hAnsi="Times New Roman"/>
          <w:sz w:val="22"/>
        </w:rPr>
        <w:t>应急情报监测</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sz w:val="22"/>
        </w:rPr>
        <w:t>可以实时监测和分析应急情报，包括天气预警、灾害信息事件等。通过系统的情报监测功能，可以及时获取并分析重要的应急信息，为指挥决策提供及时的情报支持</w:t>
      </w:r>
      <w:r w:rsidRPr="00B12644">
        <w:rPr>
          <w:rFonts w:ascii="Times New Roman" w:hAnsi="Times New Roman" w:hint="eastAsia"/>
          <w:sz w:val="22"/>
        </w:rPr>
        <w:t>。配置</w:t>
      </w:r>
      <w:r w:rsidRPr="00B12644">
        <w:rPr>
          <w:rFonts w:ascii="Times New Roman" w:hAnsi="Times New Roman"/>
          <w:sz w:val="22"/>
        </w:rPr>
        <w:t>自动提醒功能，提醒</w:t>
      </w:r>
      <w:r w:rsidRPr="00B12644">
        <w:rPr>
          <w:rFonts w:ascii="Times New Roman" w:hAnsi="Times New Roman" w:hint="eastAsia"/>
          <w:sz w:val="22"/>
        </w:rPr>
        <w:t>勤务</w:t>
      </w:r>
      <w:r w:rsidRPr="00B12644">
        <w:rPr>
          <w:rFonts w:ascii="Times New Roman" w:hAnsi="Times New Roman"/>
          <w:sz w:val="22"/>
        </w:rPr>
        <w:t>人员对</w:t>
      </w:r>
      <w:r w:rsidRPr="00B12644">
        <w:rPr>
          <w:rFonts w:ascii="Times New Roman" w:hAnsi="Times New Roman" w:hint="eastAsia"/>
          <w:sz w:val="22"/>
        </w:rPr>
        <w:t>告警任务</w:t>
      </w:r>
      <w:r w:rsidRPr="00B12644">
        <w:rPr>
          <w:rFonts w:ascii="Times New Roman" w:hAnsi="Times New Roman"/>
          <w:sz w:val="22"/>
        </w:rPr>
        <w:t>进行及时处理</w:t>
      </w:r>
      <w:r w:rsidRPr="00B12644">
        <w:rPr>
          <w:rFonts w:ascii="Times New Roman" w:hAnsi="Times New Roman" w:hint="eastAsia"/>
          <w:sz w:val="22"/>
        </w:rPr>
        <w:t>。</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5</w:t>
      </w:r>
      <w:r w:rsidRPr="00B12644">
        <w:rPr>
          <w:rFonts w:ascii="Times New Roman" w:hAnsi="Times New Roman" w:hint="eastAsia"/>
          <w:sz w:val="22"/>
        </w:rPr>
        <w:t>）</w:t>
      </w:r>
      <w:r w:rsidRPr="00B12644">
        <w:rPr>
          <w:rFonts w:ascii="Times New Roman" w:hAnsi="Times New Roman"/>
          <w:sz w:val="22"/>
        </w:rPr>
        <w:t>指挥决策支持</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sz w:val="22"/>
        </w:rPr>
        <w:t>可以提供智能化的指挥决策支持，通过数据分析和</w:t>
      </w:r>
      <w:r w:rsidRPr="00B12644">
        <w:rPr>
          <w:rFonts w:ascii="Times New Roman" w:hAnsi="Times New Roman" w:hint="eastAsia"/>
          <w:sz w:val="22"/>
        </w:rPr>
        <w:t>智能发现</w:t>
      </w:r>
      <w:r w:rsidRPr="00B12644">
        <w:rPr>
          <w:rFonts w:ascii="Times New Roman" w:hAnsi="Times New Roman"/>
          <w:sz w:val="22"/>
        </w:rPr>
        <w:t>等</w:t>
      </w:r>
      <w:r w:rsidRPr="00B12644">
        <w:rPr>
          <w:rFonts w:ascii="Times New Roman" w:hAnsi="Times New Roman" w:hint="eastAsia"/>
          <w:sz w:val="22"/>
        </w:rPr>
        <w:t>信息，再根据工单类型、优先级等信息自动或手动将工单派发给相应的勤务人员。勤务人员可在不出现场的情况通过图片信息对告警信息进行核实，</w:t>
      </w:r>
      <w:r w:rsidRPr="00B12644">
        <w:rPr>
          <w:rFonts w:ascii="Times New Roman" w:hAnsi="Times New Roman"/>
          <w:sz w:val="22"/>
        </w:rPr>
        <w:t>为指挥员提供科学依据和决策建议。指挥员可以根据系统提供的信息和建议，做出更加准确和合理的指挥决策。</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6</w:t>
      </w:r>
      <w:r w:rsidRPr="00B12644">
        <w:rPr>
          <w:rFonts w:ascii="Times New Roman" w:hAnsi="Times New Roman" w:hint="eastAsia"/>
          <w:sz w:val="22"/>
        </w:rPr>
        <w:t>）流程处置闭环的需求。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sz w:val="22"/>
        </w:rPr>
        <w:t>对流程进行全程监控和跟踪</w:t>
      </w:r>
      <w:r w:rsidRPr="00B12644">
        <w:rPr>
          <w:rFonts w:ascii="Times New Roman" w:hAnsi="Times New Roman" w:hint="eastAsia"/>
          <w:sz w:val="22"/>
        </w:rPr>
        <w:t>，任务处置进行全面规划设计。在任务派发至勤务人员不处置、或超过指定时间范围的情况，会电话通知上级进行督促办理或将任务派发给托底负责人进行处置；在任务处置环节可以手动将任务指派对应负责部门人员处置，</w:t>
      </w:r>
      <w:r w:rsidRPr="00B12644">
        <w:rPr>
          <w:rFonts w:ascii="Times New Roman" w:hAnsi="Times New Roman"/>
          <w:sz w:val="22"/>
        </w:rPr>
        <w:t>系统中记录处理过程，包括处理时间、处理方法、处理结果等信息。通过闭环管理</w:t>
      </w:r>
      <w:r w:rsidRPr="00B12644">
        <w:rPr>
          <w:rFonts w:ascii="Times New Roman" w:hAnsi="Times New Roman" w:hint="eastAsia"/>
          <w:sz w:val="22"/>
        </w:rPr>
        <w:t>设计</w:t>
      </w:r>
      <w:r w:rsidRPr="00B12644">
        <w:rPr>
          <w:rFonts w:ascii="Times New Roman" w:hAnsi="Times New Roman"/>
          <w:sz w:val="22"/>
        </w:rPr>
        <w:t>，可以优化处理流程和提高工作效率。</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10.1.2.2 </w:t>
      </w:r>
      <w:r w:rsidRPr="00B12644">
        <w:rPr>
          <w:rFonts w:ascii="Times New Roman" w:hAnsi="Times New Roman" w:hint="eastAsia"/>
          <w:sz w:val="22"/>
        </w:rPr>
        <w:t>陆家嘴数字基座平台</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lastRenderedPageBreak/>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管理人员、街道领导</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）数据汇集的需求。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构建基础数据库，通过对接和自建的方式集成多平台数据接入，实现中心区、社区、街区、城管的多维度管理数据结合，汇总并全面归集陆家嘴区域内的信息，如单位数据、居住数据、经济数据、执法信息、监管信息等。可以获取表面上并无联系的各类数据间可能隐藏的内在联系，从而形成数据知识体系。</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2</w:t>
      </w:r>
      <w:r w:rsidRPr="00B12644">
        <w:rPr>
          <w:rFonts w:ascii="Times New Roman" w:hAnsi="Times New Roman" w:hint="eastAsia"/>
          <w:sz w:val="22"/>
        </w:rPr>
        <w:t>）</w:t>
      </w:r>
      <w:r w:rsidRPr="00B12644">
        <w:rPr>
          <w:rFonts w:ascii="Times New Roman" w:hAnsi="Times New Roman"/>
          <w:sz w:val="22"/>
        </w:rPr>
        <w:t>数据分析和</w:t>
      </w:r>
      <w:r w:rsidRPr="00B12644">
        <w:rPr>
          <w:rFonts w:ascii="Times New Roman" w:hAnsi="Times New Roman" w:hint="eastAsia"/>
          <w:sz w:val="22"/>
        </w:rPr>
        <w:t>可视化</w:t>
      </w:r>
      <w:r w:rsidRPr="00B12644">
        <w:rPr>
          <w:rFonts w:ascii="Times New Roman" w:hAnsi="Times New Roman"/>
          <w:sz w:val="22"/>
        </w:rPr>
        <w:t>决策支持</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sz w:val="22"/>
        </w:rPr>
        <w:t>平台通过大数据分析技术，</w:t>
      </w:r>
      <w:r w:rsidRPr="00B12644">
        <w:rPr>
          <w:rFonts w:ascii="Times New Roman" w:hAnsi="Times New Roman" w:hint="eastAsia"/>
          <w:sz w:val="22"/>
        </w:rPr>
        <w:t>对各个系统和设备所获取的数据进行全面整合，对于系统内所产生的各类数据，</w:t>
      </w:r>
      <w:r w:rsidRPr="00B12644">
        <w:rPr>
          <w:rFonts w:ascii="Times New Roman" w:hAnsi="Times New Roman"/>
          <w:sz w:val="22"/>
        </w:rPr>
        <w:t>实现对海量数据的处理和分析，</w:t>
      </w:r>
      <w:r w:rsidRPr="00B12644">
        <w:rPr>
          <w:rFonts w:ascii="Times New Roman" w:hAnsi="Times New Roman" w:hint="eastAsia"/>
          <w:sz w:val="22"/>
        </w:rPr>
        <w:t>通过平台进行统一的数据汇总展示，可视化为热力图或等高线图等形式。地图可视化联动功能通过将地图与其他数据源进行联动，实现地图数据的可视化展示和交互操作。管理者</w:t>
      </w:r>
      <w:r w:rsidRPr="00B12644">
        <w:rPr>
          <w:rFonts w:ascii="Times New Roman" w:hAnsi="Times New Roman"/>
          <w:sz w:val="22"/>
        </w:rPr>
        <w:t>可以通过平台获取有关</w:t>
      </w:r>
      <w:r w:rsidRPr="00B12644">
        <w:rPr>
          <w:rFonts w:ascii="Times New Roman" w:hAnsi="Times New Roman" w:hint="eastAsia"/>
          <w:sz w:val="22"/>
        </w:rPr>
        <w:t>社会</w:t>
      </w:r>
      <w:r w:rsidRPr="00B12644">
        <w:rPr>
          <w:rFonts w:ascii="Times New Roman" w:hAnsi="Times New Roman"/>
          <w:sz w:val="22"/>
        </w:rPr>
        <w:t>动态、</w:t>
      </w:r>
      <w:r w:rsidRPr="00B12644">
        <w:rPr>
          <w:rFonts w:ascii="Times New Roman" w:hAnsi="Times New Roman" w:hint="eastAsia"/>
          <w:sz w:val="22"/>
        </w:rPr>
        <w:t>管理</w:t>
      </w:r>
      <w:r w:rsidRPr="00B12644">
        <w:rPr>
          <w:rFonts w:ascii="Times New Roman" w:hAnsi="Times New Roman"/>
          <w:sz w:val="22"/>
        </w:rPr>
        <w:t>需求等信息，做出更加准确和科学的决策。</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10.1.2.3 </w:t>
      </w:r>
      <w:r w:rsidRPr="00B12644">
        <w:rPr>
          <w:rFonts w:ascii="Times New Roman" w:hAnsi="Times New Roman" w:hint="eastAsia"/>
          <w:sz w:val="22"/>
        </w:rPr>
        <w:t>陆家嘴社区网格化治理服务系统</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管理人员、街道领导、网格员、网格长、人口社工、消防、居委、市民、城运、勤务人员</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）组织架构体系的需求。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完善五级组织架构，用户支持多角色配置、可跨部门、跨社区进行职能管理。为适用精细化管理，将社区进行分区，以楼栋维度进行网格划分，将网格与人员、楼栋进行匹配。建立标准模型，支持手动维护。</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2</w:t>
      </w:r>
      <w:r w:rsidRPr="00B12644">
        <w:rPr>
          <w:rFonts w:ascii="Times New Roman" w:hAnsi="Times New Roman" w:hint="eastAsia"/>
          <w:sz w:val="22"/>
        </w:rPr>
        <w:t>）</w:t>
      </w:r>
      <w:r w:rsidRPr="00B12644">
        <w:rPr>
          <w:rFonts w:ascii="Times New Roman" w:hAnsi="Times New Roman"/>
          <w:sz w:val="22"/>
        </w:rPr>
        <w:t>网格管理</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系统</w:t>
      </w:r>
      <w:r w:rsidRPr="00B12644">
        <w:rPr>
          <w:rFonts w:ascii="Times New Roman" w:hAnsi="Times New Roman"/>
          <w:sz w:val="22"/>
        </w:rPr>
        <w:t>对每个网格进行管理和监控</w:t>
      </w:r>
      <w:r w:rsidRPr="00B12644">
        <w:rPr>
          <w:rFonts w:ascii="Times New Roman" w:hAnsi="Times New Roman" w:hint="eastAsia"/>
          <w:sz w:val="22"/>
        </w:rPr>
        <w:t>，</w:t>
      </w:r>
      <w:r w:rsidRPr="00B12644">
        <w:rPr>
          <w:rFonts w:ascii="Times New Roman" w:hAnsi="Times New Roman"/>
          <w:sz w:val="22"/>
        </w:rPr>
        <w:t>网格管理员可以通过系统查看每个网格的基本信息、问题反馈情况等，并及时采取相应的措施解决问题</w:t>
      </w:r>
      <w:r w:rsidRPr="00B12644">
        <w:rPr>
          <w:rFonts w:ascii="Times New Roman" w:hAnsi="Times New Roman" w:hint="eastAsia"/>
          <w:sz w:val="22"/>
        </w:rPr>
        <w:t>。</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3</w:t>
      </w:r>
      <w:r w:rsidRPr="00B12644">
        <w:rPr>
          <w:rFonts w:ascii="Times New Roman" w:hAnsi="Times New Roman" w:hint="eastAsia"/>
          <w:sz w:val="22"/>
        </w:rPr>
        <w:t>）</w:t>
      </w:r>
      <w:r w:rsidRPr="00B12644">
        <w:rPr>
          <w:rFonts w:ascii="Times New Roman" w:hAnsi="Times New Roman"/>
          <w:sz w:val="22"/>
        </w:rPr>
        <w:t>问题反馈</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市民</w:t>
      </w:r>
      <w:r w:rsidRPr="00B12644">
        <w:rPr>
          <w:rFonts w:ascii="Times New Roman" w:hAnsi="Times New Roman"/>
          <w:sz w:val="22"/>
        </w:rPr>
        <w:t>可以通过系统提交问题反馈，例如道路破损、垃圾堆放、治安问题等。问题反馈可以通过文字、图片等形式进行描述，并</w:t>
      </w:r>
      <w:r w:rsidRPr="00B12644">
        <w:rPr>
          <w:rFonts w:ascii="Times New Roman" w:hAnsi="Times New Roman" w:hint="eastAsia"/>
          <w:sz w:val="22"/>
        </w:rPr>
        <w:t>根据问题指派</w:t>
      </w:r>
      <w:r w:rsidRPr="00B12644">
        <w:rPr>
          <w:rFonts w:ascii="Times New Roman" w:hAnsi="Times New Roman"/>
          <w:sz w:val="22"/>
        </w:rPr>
        <w:t>到对应的网格。网格员收到问题反馈后，可以及时处理并向</w:t>
      </w:r>
      <w:r w:rsidRPr="00B12644">
        <w:rPr>
          <w:rFonts w:ascii="Times New Roman" w:hAnsi="Times New Roman" w:hint="eastAsia"/>
          <w:sz w:val="22"/>
        </w:rPr>
        <w:t>市民</w:t>
      </w:r>
      <w:r w:rsidRPr="00B12644">
        <w:rPr>
          <w:rFonts w:ascii="Times New Roman" w:hAnsi="Times New Roman"/>
          <w:sz w:val="22"/>
        </w:rPr>
        <w:t>反馈处理结果</w:t>
      </w:r>
      <w:r w:rsidRPr="00B12644">
        <w:rPr>
          <w:rFonts w:ascii="Times New Roman" w:hAnsi="Times New Roman" w:hint="eastAsia"/>
          <w:sz w:val="22"/>
        </w:rPr>
        <w:t>，根据市民反馈的问题处置结果、事件类型进行积分奖励。</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10.1.2.4 </w:t>
      </w:r>
      <w:r w:rsidRPr="00B12644">
        <w:rPr>
          <w:rFonts w:ascii="Times New Roman" w:hAnsi="Times New Roman" w:hint="eastAsia"/>
          <w:sz w:val="22"/>
        </w:rPr>
        <w:t>陆家嘴全域通智能服务应用场景</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管理人员、街道领导、新就业群体、勤务人员、消防、城运、火警</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）设备基础数据完善和标准化的需求。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定义数据接入的标准格式，通过与第三方平台对接，对现有充电桩、简易喷淋设备、共享单车、户外站点、新就业群体基础信息数据清洗入库维护。对基础数据进行备份保障数据的准确性和可靠性，对缺少信息的基础数据进行核对补充，保障数据的完整性。</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lastRenderedPageBreak/>
        <w:t>（</w:t>
      </w:r>
      <w:r w:rsidRPr="00B12644">
        <w:rPr>
          <w:rFonts w:ascii="Times New Roman" w:hAnsi="Times New Roman" w:hint="eastAsia"/>
          <w:sz w:val="22"/>
        </w:rPr>
        <w:t>2</w:t>
      </w:r>
      <w:r w:rsidRPr="00B12644">
        <w:rPr>
          <w:rFonts w:ascii="Times New Roman" w:hAnsi="Times New Roman" w:hint="eastAsia"/>
          <w:sz w:val="22"/>
        </w:rPr>
        <w:t>）</w:t>
      </w:r>
      <w:r w:rsidRPr="00B12644">
        <w:rPr>
          <w:rFonts w:ascii="Times New Roman" w:hAnsi="Times New Roman"/>
          <w:sz w:val="22"/>
        </w:rPr>
        <w:t>综合感知和预警</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sz w:val="22"/>
        </w:rPr>
        <w:t>通过感知、分析和预警等功能，能够提前发现</w:t>
      </w:r>
      <w:r w:rsidRPr="00B12644">
        <w:rPr>
          <w:rFonts w:ascii="Times New Roman" w:hAnsi="Times New Roman" w:hint="eastAsia"/>
          <w:sz w:val="22"/>
        </w:rPr>
        <w:t>风险点</w:t>
      </w:r>
      <w:r w:rsidRPr="00B12644">
        <w:rPr>
          <w:rFonts w:ascii="Times New Roman" w:hAnsi="Times New Roman"/>
          <w:sz w:val="22"/>
        </w:rPr>
        <w:t>和其他安全风险</w:t>
      </w:r>
      <w:r w:rsidRPr="00B12644">
        <w:rPr>
          <w:rFonts w:ascii="Times New Roman" w:hAnsi="Times New Roman" w:hint="eastAsia"/>
          <w:sz w:val="22"/>
        </w:rPr>
        <w:t>。对告警信息进行阈值设置，可灵活配置。在触发阈值告警，系统</w:t>
      </w:r>
      <w:r w:rsidRPr="00B12644">
        <w:rPr>
          <w:rFonts w:ascii="Times New Roman" w:hAnsi="Times New Roman"/>
          <w:sz w:val="22"/>
        </w:rPr>
        <w:t>及时通知相关人员并采取相应的措施，以最大程度地减少损失和保护人员生命安全。</w:t>
      </w:r>
      <w:r w:rsidRPr="00B12644">
        <w:rPr>
          <w:rFonts w:ascii="Times New Roman" w:hAnsi="Times New Roman" w:hint="eastAsia"/>
          <w:sz w:val="22"/>
        </w:rPr>
        <w:t>对异常信息：异常时间、异常位置等信息进行记录存储。</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3</w:t>
      </w:r>
      <w:r w:rsidRPr="00B12644">
        <w:rPr>
          <w:rFonts w:ascii="Times New Roman" w:hAnsi="Times New Roman" w:hint="eastAsia"/>
          <w:sz w:val="22"/>
        </w:rPr>
        <w:t>）数据反哺的需求。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将系统中地址与</w:t>
      </w:r>
      <w:r w:rsidRPr="00B12644">
        <w:rPr>
          <w:rFonts w:ascii="Times New Roman" w:hAnsi="Times New Roman"/>
          <w:sz w:val="22"/>
        </w:rPr>
        <w:t>119</w:t>
      </w:r>
      <w:r w:rsidRPr="00B12644">
        <w:rPr>
          <w:rFonts w:ascii="Times New Roman" w:hAnsi="Times New Roman" w:hint="eastAsia"/>
          <w:sz w:val="22"/>
        </w:rPr>
        <w:t>出警地址标准化，并进行匹配关联。在出现出警事件后，将出警地址匹配，将地址中存在重点人口信息、特殊房屋信息、特殊标记数据信息数据进行反哺推送。</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4</w:t>
      </w:r>
      <w:r w:rsidRPr="00B12644">
        <w:rPr>
          <w:rFonts w:ascii="Times New Roman" w:hAnsi="Times New Roman" w:hint="eastAsia"/>
          <w:sz w:val="22"/>
        </w:rPr>
        <w:t>）新就业群体的需求。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记录户外站点的位置信息，对服务类型进行配置管理。对新就业群体进行分类管理，如外卖员、快递员等。对新就业群体人员的身份进行审核和认证，新就业人群报名参与活动、问题上报等。根据上报新就业人群的活跃度进行积分发放和勋章获取。报名活动、积分分配比例可在后台灵活配置。</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10.1.2.5 </w:t>
      </w:r>
      <w:r w:rsidRPr="00B12644">
        <w:rPr>
          <w:rFonts w:ascii="Times New Roman" w:hAnsi="Times New Roman" w:hint="eastAsia"/>
          <w:sz w:val="22"/>
        </w:rPr>
        <w:t>全过程人民民主基础社会治理平台</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管理人员、街道领导、居委、居民</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全过程民主协商。主要实现人民诉求从需求收集、确立议题、项目立项、推进实施、评审评估的全过程管理，针对街道各业务条线职能部门、各居委提供不同层面的专业辅助，对居民关心的急难愁盼问题实现全生命周期管理。</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2</w:t>
      </w:r>
      <w:r w:rsidRPr="00B12644">
        <w:rPr>
          <w:rFonts w:ascii="Times New Roman" w:hAnsi="Times New Roman" w:hint="eastAsia"/>
          <w:sz w:val="22"/>
        </w:rPr>
        <w:t>）参与式规划。主要实现参与式规划从需求填报、规划设计、确定议题、社区动员、项目进展、项目运维、信息披露的全过程管理，</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3</w:t>
      </w:r>
      <w:r w:rsidRPr="00B12644">
        <w:rPr>
          <w:rFonts w:ascii="Times New Roman" w:hAnsi="Times New Roman" w:hint="eastAsia"/>
          <w:sz w:val="22"/>
        </w:rPr>
        <w:t>）在线三会。主要实现各居委三会列表、自定义创建三会、三会发布、居民参与、三会结果公布等功能。</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4</w:t>
      </w:r>
      <w:r w:rsidRPr="00B12644">
        <w:rPr>
          <w:rFonts w:ascii="Times New Roman" w:hAnsi="Times New Roman" w:hint="eastAsia"/>
          <w:sz w:val="22"/>
        </w:rPr>
        <w:t>）调查问卷。主要实现各居委调查问卷列表、自定义创建调查问卷、问卷发布、居民参与、调查结果公布等功能。</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5</w:t>
      </w:r>
      <w:r w:rsidRPr="00B12644">
        <w:rPr>
          <w:rFonts w:ascii="Times New Roman" w:hAnsi="Times New Roman" w:hint="eastAsia"/>
          <w:sz w:val="22"/>
        </w:rPr>
        <w:t>）积分管理。主要实现居民志愿者的积分自动计算，居民自助查询积分并用积分兑换服务，街道居委可以查询积分计算兑换的整体情况。</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10.1.2.6 </w:t>
      </w:r>
      <w:r w:rsidRPr="00B12644">
        <w:rPr>
          <w:rFonts w:ascii="Times New Roman" w:hAnsi="Times New Roman" w:hint="eastAsia"/>
          <w:sz w:val="22"/>
        </w:rPr>
        <w:t>各类特定人员关爱系统</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管理人员、街道领导、条线单位、居委、勤务人员、网格员、人口社工</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）特定人员信息精准化的需求。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通过数据导入和接口对接的方式建立特定人员信息基础库，人员变更大，针对特定人员数据，配置固定时间定时匹配推送随访任务，实现数据的准确性和真实性。</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2</w:t>
      </w:r>
      <w:r w:rsidRPr="00B12644">
        <w:rPr>
          <w:rFonts w:ascii="Times New Roman" w:hAnsi="Times New Roman" w:hint="eastAsia"/>
          <w:sz w:val="22"/>
        </w:rPr>
        <w:t>）全面掌握特定人员信息的需求。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整合采集陆家嘴街道辖区特定人员信息，对特定人员可检索并查看详细信息。可通过人员标签对特定人员检索快速了解人员近况。系统监测特定人员状态，在户籍、生存</w:t>
      </w:r>
      <w:r w:rsidRPr="00B12644">
        <w:rPr>
          <w:rFonts w:ascii="Times New Roman" w:hAnsi="Times New Roman" w:hint="eastAsia"/>
          <w:sz w:val="22"/>
        </w:rPr>
        <w:lastRenderedPageBreak/>
        <w:t>状态更新后，自动推送任务至对应的负责部门，使相关部门实时掌握特定人员的信息。</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3</w:t>
      </w:r>
      <w:r w:rsidRPr="00B12644">
        <w:rPr>
          <w:rFonts w:ascii="Times New Roman" w:hAnsi="Times New Roman" w:hint="eastAsia"/>
          <w:sz w:val="22"/>
        </w:rPr>
        <w:t>）特定人员关爱流程记录的需求。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可记录特定人员关爱的工作，如：随访、需求等，并对关爱工作进行统计分析、状态更新。在随访过程中，收集到的用户问题、需求，可以进行问题上报，上报的问题派发至相关部门进行处置，形成关爱流程闭环，对随访任务的执行记录。</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3</w:t>
      </w:r>
      <w:r w:rsidRPr="00B12644">
        <w:rPr>
          <w:rFonts w:ascii="Times New Roman" w:hAnsi="Times New Roman" w:hint="eastAsia"/>
          <w:sz w:val="22"/>
        </w:rPr>
        <w:t>）未成年人家校社关爱需求。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未成年人关爱的主体是街道、未保站、妇联、团工委、居委、学校、社工（专业社工、志愿者），对象是辖区内的未成年人。</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10.1.2.7 </w:t>
      </w:r>
      <w:r w:rsidRPr="00B12644">
        <w:rPr>
          <w:rFonts w:ascii="Times New Roman" w:hAnsi="Times New Roman" w:hint="eastAsia"/>
          <w:sz w:val="22"/>
        </w:rPr>
        <w:t>智慧养老综合管理系统</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管理人员、街道领导、条线单位、照护人员、居民</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）智慧养老的需求。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智慧养老是介于居家养老和机构养老之间的养老模式，它吸收了家庭养老和机构养老方式的优点，把家庭养老和机构养老的最佳结合点集中在社区。既可使老人们满足居家或离家不远的需求，又能使老人们享受到医陪诊、送餐上门、日间照料、休闲娱乐等实惠的基础服务，还能使子女缓解对父母的牵挂等。</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10.1.2.8 </w:t>
      </w:r>
      <w:r w:rsidRPr="00B12644">
        <w:rPr>
          <w:rFonts w:ascii="Times New Roman" w:hAnsi="Times New Roman" w:hint="eastAsia"/>
          <w:sz w:val="22"/>
        </w:rPr>
        <w:t>“三庭合一”智慧庭数字化系统</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管理人员、仲裁人员、居民</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需要满足在线开庭、现场开庭、书记员管理、云答辩、云观摩、现场观摩、排庭信息管理、系统管理等功能，并配合大屏显示模块和智能门牌显示模块，同时还需对接人脸识别、法人一证通、电子营业执照等数据接口信息。</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10.1.2.9 </w:t>
      </w:r>
      <w:r w:rsidRPr="00B12644">
        <w:rPr>
          <w:rFonts w:ascii="Times New Roman" w:hAnsi="Times New Roman" w:hint="eastAsia"/>
          <w:sz w:val="22"/>
        </w:rPr>
        <w:t>安商稳商工作综合服务平台</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营商办管理员、企业专员、</w:t>
      </w:r>
      <w:r w:rsidRPr="00B12644">
        <w:rPr>
          <w:rFonts w:ascii="Times New Roman" w:hAnsi="Times New Roman"/>
          <w:sz w:val="22"/>
        </w:rPr>
        <w:t>街道</w:t>
      </w:r>
      <w:r w:rsidRPr="00B12644">
        <w:rPr>
          <w:rFonts w:ascii="Times New Roman" w:hAnsi="Times New Roman" w:hint="eastAsia"/>
          <w:sz w:val="22"/>
        </w:rPr>
        <w:t>领导</w:t>
      </w:r>
      <w:r w:rsidRPr="00B12644">
        <w:rPr>
          <w:rFonts w:ascii="Times New Roman" w:hAnsi="Times New Roman"/>
          <w:sz w:val="22"/>
        </w:rPr>
        <w:t>。</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w:t>
      </w:r>
      <w:r w:rsidRPr="00B12644">
        <w:rPr>
          <w:rFonts w:ascii="Times New Roman" w:hAnsi="Times New Roman"/>
          <w:sz w:val="22"/>
        </w:rPr>
        <w:t>全面掌握辖区企业多维度信息的需求。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整合采集陆家嘴街道辖区企业</w:t>
      </w:r>
      <w:r w:rsidRPr="00B12644">
        <w:rPr>
          <w:rFonts w:ascii="Times New Roman" w:hAnsi="Times New Roman"/>
          <w:sz w:val="22"/>
        </w:rPr>
        <w:t>信息</w:t>
      </w:r>
      <w:r w:rsidRPr="00B12644">
        <w:rPr>
          <w:rFonts w:ascii="Times New Roman" w:hAnsi="Times New Roman" w:hint="eastAsia"/>
          <w:sz w:val="22"/>
        </w:rPr>
        <w:t>，对企业可检索并查看详细信息。可通过企业画像对企业快速了解企业近况，分级分类管理辖区企业。</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2</w:t>
      </w:r>
      <w:r w:rsidRPr="00B12644">
        <w:rPr>
          <w:rFonts w:ascii="Times New Roman" w:hAnsi="Times New Roman" w:hint="eastAsia"/>
          <w:sz w:val="22"/>
        </w:rPr>
        <w:t>）对企业日常工作进行全流程记录</w:t>
      </w:r>
      <w:r w:rsidRPr="00B12644">
        <w:rPr>
          <w:rFonts w:ascii="Times New Roman" w:hAnsi="Times New Roman"/>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可记录企业专员日常的工作</w:t>
      </w:r>
      <w:r w:rsidRPr="00B12644">
        <w:rPr>
          <w:rFonts w:ascii="Times New Roman" w:hAnsi="Times New Roman"/>
          <w:sz w:val="22"/>
        </w:rPr>
        <w:t>，</w:t>
      </w:r>
      <w:r w:rsidRPr="00B12644">
        <w:rPr>
          <w:rFonts w:ascii="Times New Roman" w:hAnsi="Times New Roman" w:hint="eastAsia"/>
          <w:sz w:val="22"/>
        </w:rPr>
        <w:t>如</w:t>
      </w:r>
      <w:r w:rsidRPr="00B12644">
        <w:rPr>
          <w:rFonts w:ascii="Times New Roman" w:hAnsi="Times New Roman"/>
          <w:sz w:val="22"/>
        </w:rPr>
        <w:t>：</w:t>
      </w:r>
      <w:r w:rsidRPr="00B12644">
        <w:rPr>
          <w:rFonts w:ascii="Times New Roman" w:hAnsi="Times New Roman" w:hint="eastAsia"/>
          <w:sz w:val="22"/>
        </w:rPr>
        <w:t>走访接待</w:t>
      </w:r>
      <w:r w:rsidRPr="00B12644">
        <w:rPr>
          <w:rFonts w:ascii="Times New Roman" w:hAnsi="Times New Roman"/>
          <w:sz w:val="22"/>
        </w:rPr>
        <w:t>、</w:t>
      </w:r>
      <w:r w:rsidRPr="00B12644">
        <w:rPr>
          <w:rFonts w:ascii="Times New Roman" w:hAnsi="Times New Roman" w:hint="eastAsia"/>
          <w:sz w:val="22"/>
        </w:rPr>
        <w:t>解决企业诉求等</w:t>
      </w:r>
      <w:r w:rsidRPr="00B12644">
        <w:rPr>
          <w:rFonts w:ascii="Times New Roman" w:hAnsi="Times New Roman"/>
          <w:sz w:val="22"/>
        </w:rPr>
        <w:t>，</w:t>
      </w:r>
      <w:r w:rsidRPr="00B12644">
        <w:rPr>
          <w:rFonts w:ascii="Times New Roman" w:hAnsi="Times New Roman" w:hint="eastAsia"/>
          <w:sz w:val="22"/>
        </w:rPr>
        <w:t>并对日常的工作</w:t>
      </w:r>
      <w:r w:rsidRPr="00B12644">
        <w:rPr>
          <w:rFonts w:ascii="Times New Roman" w:hAnsi="Times New Roman"/>
          <w:sz w:val="22"/>
        </w:rPr>
        <w:t>进行</w:t>
      </w:r>
      <w:r w:rsidRPr="00B12644">
        <w:rPr>
          <w:rFonts w:ascii="Times New Roman" w:hAnsi="Times New Roman" w:hint="eastAsia"/>
          <w:sz w:val="22"/>
        </w:rPr>
        <w:t>统计分析。</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3</w:t>
      </w:r>
      <w:r w:rsidRPr="00B12644">
        <w:rPr>
          <w:rFonts w:ascii="Times New Roman" w:hAnsi="Times New Roman" w:hint="eastAsia"/>
          <w:sz w:val="22"/>
        </w:rPr>
        <w:t>）动态监控企业情况并进行风险提示和处置</w:t>
      </w:r>
      <w:r w:rsidRPr="00B12644">
        <w:rPr>
          <w:rFonts w:ascii="Times New Roman" w:hAnsi="Times New Roman"/>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实时监测企业近况</w:t>
      </w:r>
      <w:r w:rsidRPr="00B12644">
        <w:rPr>
          <w:rFonts w:ascii="Times New Roman" w:hAnsi="Times New Roman"/>
          <w:sz w:val="22"/>
        </w:rPr>
        <w:t>，</w:t>
      </w:r>
      <w:r w:rsidRPr="00B12644">
        <w:rPr>
          <w:rFonts w:ascii="Times New Roman" w:hAnsi="Times New Roman" w:hint="eastAsia"/>
          <w:sz w:val="22"/>
        </w:rPr>
        <w:t>如发现风险可及时提示并派单解决。</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4</w:t>
      </w:r>
      <w:r w:rsidRPr="00B12644">
        <w:rPr>
          <w:rFonts w:ascii="Times New Roman" w:hAnsi="Times New Roman" w:hint="eastAsia"/>
          <w:sz w:val="22"/>
        </w:rPr>
        <w:t>）丰富企业诉求反馈渠道</w:t>
      </w:r>
      <w:r w:rsidRPr="00B12644">
        <w:rPr>
          <w:rFonts w:ascii="Times New Roman" w:hAnsi="Times New Roman"/>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sz w:val="22"/>
        </w:rPr>
        <w:t>增加</w:t>
      </w:r>
      <w:r w:rsidRPr="00B12644">
        <w:rPr>
          <w:rFonts w:ascii="Times New Roman" w:hAnsi="Times New Roman" w:hint="eastAsia"/>
          <w:sz w:val="22"/>
        </w:rPr>
        <w:t>企业诉求</w:t>
      </w:r>
      <w:r w:rsidRPr="00B12644">
        <w:rPr>
          <w:rFonts w:ascii="Times New Roman" w:hAnsi="Times New Roman"/>
          <w:sz w:val="22"/>
        </w:rPr>
        <w:t>提交渠道</w:t>
      </w:r>
      <w:r w:rsidRPr="00B12644">
        <w:rPr>
          <w:rFonts w:ascii="Times New Roman" w:hAnsi="Times New Roman" w:hint="eastAsia"/>
          <w:sz w:val="22"/>
        </w:rPr>
        <w:t>，便于采集统计企业诉求</w:t>
      </w:r>
      <w:r w:rsidRPr="00B12644">
        <w:rPr>
          <w:rFonts w:ascii="Times New Roman" w:hAnsi="Times New Roman"/>
          <w:sz w:val="22"/>
        </w:rPr>
        <w:t>，</w:t>
      </w:r>
      <w:r w:rsidRPr="00B12644">
        <w:rPr>
          <w:rFonts w:ascii="Times New Roman" w:hAnsi="Times New Roman" w:hint="eastAsia"/>
          <w:sz w:val="22"/>
        </w:rPr>
        <w:t>加强稳商工作管理水平。</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10.1.2.10 </w:t>
      </w:r>
      <w:r w:rsidRPr="00B12644">
        <w:rPr>
          <w:rFonts w:ascii="Times New Roman" w:hAnsi="Times New Roman" w:hint="eastAsia"/>
          <w:sz w:val="22"/>
        </w:rPr>
        <w:t>大数据可视化算法分析</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lastRenderedPageBreak/>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管理人员、街道领导、各条线单位负责人</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w:t>
      </w:r>
      <w:r w:rsidRPr="00B12644">
        <w:rPr>
          <w:rFonts w:ascii="Times New Roman" w:hAnsi="Times New Roman"/>
          <w:sz w:val="22"/>
        </w:rPr>
        <w:t>数据处理</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sz w:val="22"/>
        </w:rPr>
        <w:t>通过数据提取、清洗、转换和加载等过程，将原始数据从不同数据源中获取并整合，形成可供分析和可视化的数据集。</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2</w:t>
      </w:r>
      <w:r w:rsidRPr="00B12644">
        <w:rPr>
          <w:rFonts w:ascii="Times New Roman" w:hAnsi="Times New Roman" w:hint="eastAsia"/>
          <w:sz w:val="22"/>
        </w:rPr>
        <w:t>）</w:t>
      </w:r>
      <w:r w:rsidRPr="00B12644">
        <w:rPr>
          <w:rFonts w:ascii="Times New Roman" w:hAnsi="Times New Roman"/>
          <w:sz w:val="22"/>
        </w:rPr>
        <w:t>算法分析</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sz w:val="22"/>
        </w:rPr>
        <w:t>利用各种数据分析算法对数据进行深入分析，用于发现数据中的规律、趋势和关联性，挖掘数据中的价值信息</w:t>
      </w:r>
      <w:r w:rsidRPr="00B12644">
        <w:rPr>
          <w:rFonts w:ascii="Times New Roman" w:hAnsi="Times New Roman" w:hint="eastAsia"/>
          <w:sz w:val="22"/>
        </w:rPr>
        <w:t>。</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3</w:t>
      </w:r>
      <w:r w:rsidRPr="00B12644">
        <w:rPr>
          <w:rFonts w:ascii="Times New Roman" w:hAnsi="Times New Roman" w:hint="eastAsia"/>
          <w:sz w:val="22"/>
        </w:rPr>
        <w:t>）</w:t>
      </w:r>
      <w:r w:rsidRPr="00B12644">
        <w:rPr>
          <w:rFonts w:ascii="Times New Roman" w:hAnsi="Times New Roman"/>
          <w:sz w:val="22"/>
        </w:rPr>
        <w:t>可视化呈现</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以三维现实视图的方式查看</w:t>
      </w:r>
      <w:r w:rsidRPr="00B12644">
        <w:rPr>
          <w:rFonts w:ascii="Times New Roman" w:hAnsi="Times New Roman"/>
          <w:sz w:val="22"/>
        </w:rPr>
        <w:t>楼宇，对楼宇进行三维建模，并将模型导入系统中，提供视图切换和缩放功能，允许切换不同的楼宇视角</w:t>
      </w:r>
      <w:r w:rsidRPr="00B12644">
        <w:rPr>
          <w:rFonts w:ascii="Times New Roman" w:hAnsi="Times New Roman" w:hint="eastAsia"/>
          <w:sz w:val="22"/>
        </w:rPr>
        <w:t>。</w:t>
      </w:r>
      <w:r w:rsidRPr="00B12644">
        <w:rPr>
          <w:rFonts w:ascii="Times New Roman" w:hAnsi="Times New Roman"/>
          <w:sz w:val="22"/>
        </w:rPr>
        <w:t>通过可视化技术将</w:t>
      </w:r>
      <w:r w:rsidRPr="00B12644">
        <w:rPr>
          <w:rFonts w:ascii="Times New Roman" w:hAnsi="Times New Roman" w:hint="eastAsia"/>
          <w:sz w:val="22"/>
        </w:rPr>
        <w:t>海量数据</w:t>
      </w:r>
      <w:r w:rsidRPr="00B12644">
        <w:rPr>
          <w:rFonts w:ascii="Times New Roman" w:hAnsi="Times New Roman"/>
          <w:sz w:val="22"/>
        </w:rPr>
        <w:t>分析结果以图表、报表等形式呈现。可视化呈现可以使复杂的数据变得直观易懂，更好地理解和解释数据。</w:t>
      </w:r>
      <w:r w:rsidRPr="00B12644">
        <w:rPr>
          <w:rFonts w:ascii="Times New Roman" w:hAnsi="Times New Roman" w:hint="eastAsia"/>
          <w:sz w:val="22"/>
        </w:rPr>
        <w:br/>
        <w:t xml:space="preserve">10.1.2.11 </w:t>
      </w:r>
      <w:r w:rsidRPr="00B12644">
        <w:rPr>
          <w:rFonts w:ascii="Times New Roman" w:hAnsi="Times New Roman" w:hint="eastAsia"/>
          <w:sz w:val="22"/>
        </w:rPr>
        <w:t>市民服务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管理人员、街道领导、市民、城管、沿街商户店家、新就业群体、物业</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w:t>
      </w:r>
      <w:r w:rsidRPr="00B12644">
        <w:rPr>
          <w:rFonts w:ascii="Times New Roman" w:hAnsi="Times New Roman"/>
          <w:sz w:val="22"/>
        </w:rPr>
        <w:t>信息查询</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sz w:val="22"/>
        </w:rPr>
        <w:t>市民可以通过系统查询相关信息，例如政府政策、社区服务、医疗资源等。系统提供多种查询方式，如关键词搜索、地理位置搜索等，方便市民获取所需信息。</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2</w:t>
      </w:r>
      <w:r w:rsidRPr="00B12644">
        <w:rPr>
          <w:rFonts w:ascii="Times New Roman" w:hAnsi="Times New Roman" w:hint="eastAsia"/>
          <w:sz w:val="22"/>
        </w:rPr>
        <w:t>）上报建议的需求。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允许市民向社区反映问题、提出建议。市民可以通过系统填写问题建议，上传相关证据，并随时查询处理进度。系统将问题建议与相关部门对接，实现问题的快速响应和解决。</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 xml:space="preserve">10.1.2.12 </w:t>
      </w:r>
      <w:r w:rsidRPr="00B12644">
        <w:rPr>
          <w:rFonts w:ascii="Times New Roman" w:hAnsi="Times New Roman" w:hint="eastAsia"/>
          <w:sz w:val="22"/>
        </w:rPr>
        <w:t>街道终端管理应用</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使用对象：</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管理人员、勤务人员、城管、消防、网格员、网格长、居委、人口社工、管理办</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用户需求：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1</w:t>
      </w:r>
      <w:r w:rsidRPr="00B12644">
        <w:rPr>
          <w:rFonts w:ascii="Times New Roman" w:hAnsi="Times New Roman" w:hint="eastAsia"/>
          <w:sz w:val="22"/>
        </w:rPr>
        <w:t>）任务派发的需求。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实时接收指令，如发现风险可及时提示并派单解决，并与其他执勤人员进行协助和配合。</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2</w:t>
      </w:r>
      <w:r w:rsidRPr="00B12644">
        <w:rPr>
          <w:rFonts w:ascii="Times New Roman" w:hAnsi="Times New Roman" w:hint="eastAsia"/>
          <w:sz w:val="22"/>
        </w:rPr>
        <w:t>）任务闭环处置的需求。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勤务人员可以通过终端实时接收任务、定期巡查，支持任务处置、任务下发、任务转派，可以设定各节点处置人员或处置部门，根据任务业务流程进行任务流转，并反馈任务结果进行任务闭环。</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w:t>
      </w:r>
      <w:r w:rsidRPr="00B12644">
        <w:rPr>
          <w:rFonts w:ascii="Times New Roman" w:hAnsi="Times New Roman" w:hint="eastAsia"/>
          <w:sz w:val="22"/>
        </w:rPr>
        <w:t>3</w:t>
      </w:r>
      <w:r w:rsidRPr="00B12644">
        <w:rPr>
          <w:rFonts w:ascii="Times New Roman" w:hAnsi="Times New Roman" w:hint="eastAsia"/>
          <w:sz w:val="22"/>
        </w:rPr>
        <w:t>）</w:t>
      </w:r>
      <w:r w:rsidRPr="00B12644">
        <w:rPr>
          <w:rFonts w:ascii="Times New Roman" w:hAnsi="Times New Roman"/>
          <w:sz w:val="22"/>
        </w:rPr>
        <w:t>信息查询和采集</w:t>
      </w:r>
      <w:r w:rsidRPr="00B12644">
        <w:rPr>
          <w:rFonts w:ascii="Times New Roman" w:hAnsi="Times New Roman" w:hint="eastAsia"/>
          <w:sz w:val="22"/>
        </w:rPr>
        <w:t>的需求。</w:t>
      </w:r>
    </w:p>
    <w:p w:rsidR="00040ECA" w:rsidRPr="00B12644" w:rsidRDefault="00040ECA" w:rsidP="00040ECA">
      <w:pPr>
        <w:adjustRightInd w:val="0"/>
        <w:snapToGrid w:val="0"/>
        <w:spacing w:line="300" w:lineRule="auto"/>
        <w:ind w:firstLineChars="200" w:firstLine="440"/>
        <w:rPr>
          <w:rFonts w:ascii="仿宋" w:hAnsi="仿宋"/>
          <w:szCs w:val="28"/>
        </w:rPr>
      </w:pPr>
      <w:r w:rsidRPr="00B12644">
        <w:rPr>
          <w:rFonts w:ascii="Times New Roman" w:hAnsi="Times New Roman" w:hint="eastAsia"/>
          <w:sz w:val="22"/>
        </w:rPr>
        <w:t>勤务人员可以通过终端查询辖区相关信息、案件记录等重要数据，并进行信息采集和录入，与其他执勤人员进行信息共享，提高协同作战效果。</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lastRenderedPageBreak/>
        <w:t xml:space="preserve">10.1.3 </w:t>
      </w:r>
      <w:r w:rsidRPr="00B12644">
        <w:rPr>
          <w:rFonts w:ascii="Times New Roman" w:hAnsi="Times New Roman" w:hint="eastAsia"/>
          <w:sz w:val="22"/>
        </w:rPr>
        <w:t>系统性能要求</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数据处理能力：满足处理千万级的数据存储，支持系统数据的快速检索与更新。</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系统响应能力：系统各项操作响应时间不超过</w:t>
      </w:r>
      <w:r w:rsidRPr="00B12644">
        <w:rPr>
          <w:rFonts w:ascii="Times New Roman" w:hAnsi="Times New Roman" w:hint="eastAsia"/>
          <w:sz w:val="22"/>
        </w:rPr>
        <w:t xml:space="preserve"> 2 </w:t>
      </w:r>
      <w:r w:rsidRPr="00B12644">
        <w:rPr>
          <w:rFonts w:ascii="Times New Roman" w:hAnsi="Times New Roman" w:hint="eastAsia"/>
          <w:sz w:val="22"/>
        </w:rPr>
        <w:t>秒，特定操纵包含登录、用户管理等响应时间不超过</w:t>
      </w:r>
      <w:r w:rsidRPr="00B12644">
        <w:rPr>
          <w:rFonts w:ascii="Times New Roman" w:hAnsi="Times New Roman" w:hint="eastAsia"/>
          <w:sz w:val="22"/>
        </w:rPr>
        <w:t xml:space="preserve"> 1 </w:t>
      </w:r>
      <w:r w:rsidRPr="00B12644">
        <w:rPr>
          <w:rFonts w:ascii="Times New Roman" w:hAnsi="Times New Roman" w:hint="eastAsia"/>
          <w:sz w:val="22"/>
        </w:rPr>
        <w:t>秒。</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系统性能监控：实时监控系统性能，包括但不限于</w:t>
      </w:r>
      <w:r w:rsidRPr="00B12644">
        <w:rPr>
          <w:rFonts w:ascii="Times New Roman" w:hAnsi="Times New Roman" w:hint="eastAsia"/>
          <w:sz w:val="22"/>
        </w:rPr>
        <w:t>CPU</w:t>
      </w:r>
      <w:r w:rsidRPr="00B12644">
        <w:rPr>
          <w:rFonts w:ascii="Times New Roman" w:hAnsi="Times New Roman" w:hint="eastAsia"/>
          <w:sz w:val="22"/>
        </w:rPr>
        <w:t>、内存使用率，数据库响应、网络带宽使用情况。</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系统易用性：用户界面设计简洁直观，保证用户易于理解与操作。提供用户使用手册、多层级的系统培训文档。</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系统权限控制</w:t>
      </w:r>
      <w:r w:rsidRPr="00B12644">
        <w:rPr>
          <w:rFonts w:ascii="Times New Roman" w:hAnsi="Times New Roman" w:hint="eastAsia"/>
          <w:sz w:val="22"/>
        </w:rPr>
        <w:t>:</w:t>
      </w:r>
      <w:r w:rsidRPr="00B12644">
        <w:rPr>
          <w:rFonts w:ascii="Times New Roman" w:hAnsi="Times New Roman" w:hint="eastAsia"/>
          <w:sz w:val="22"/>
        </w:rPr>
        <w:t>系统具有基于角色、用户的访问控制，确保用户的访问资源具有完整的授权控制。</w:t>
      </w:r>
    </w:p>
    <w:p w:rsidR="00040ECA" w:rsidRPr="00B12644" w:rsidRDefault="00040ECA" w:rsidP="00040ECA">
      <w:pPr>
        <w:adjustRightInd w:val="0"/>
        <w:snapToGrid w:val="0"/>
        <w:spacing w:line="300" w:lineRule="auto"/>
        <w:ind w:firstLineChars="200" w:firstLine="440"/>
        <w:rPr>
          <w:rFonts w:ascii="Times New Roman" w:hAnsi="Times New Roman"/>
          <w:sz w:val="22"/>
        </w:rPr>
      </w:pPr>
      <w:r w:rsidRPr="00B12644">
        <w:rPr>
          <w:rFonts w:ascii="Times New Roman" w:hAnsi="Times New Roman" w:hint="eastAsia"/>
          <w:sz w:val="22"/>
        </w:rPr>
        <w:t>系统数据加密</w:t>
      </w:r>
      <w:r w:rsidRPr="00B12644">
        <w:rPr>
          <w:rFonts w:ascii="Times New Roman" w:hAnsi="Times New Roman" w:hint="eastAsia"/>
          <w:sz w:val="22"/>
        </w:rPr>
        <w:t>:</w:t>
      </w:r>
      <w:r w:rsidRPr="00B12644">
        <w:rPr>
          <w:rFonts w:ascii="Times New Roman" w:hAnsi="Times New Roman" w:hint="eastAsia"/>
          <w:sz w:val="22"/>
        </w:rPr>
        <w:t>系统所有敏感数据，在存储与传输时动态加密</w:t>
      </w:r>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sz w:val="22"/>
        </w:rPr>
        <w:t>10.2</w:t>
      </w:r>
      <w:r w:rsidRPr="00353F5B">
        <w:rPr>
          <w:rFonts w:ascii="Times New Roman" w:hAnsi="Times New Roman"/>
          <w:sz w:val="22"/>
        </w:rPr>
        <w:t>硬件设备参数指标</w:t>
      </w:r>
    </w:p>
    <w:p w:rsidR="00040ECA" w:rsidRPr="00C335AE"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（一）</w:t>
      </w:r>
      <w:r w:rsidRPr="00C335AE">
        <w:rPr>
          <w:rFonts w:ascii="Times New Roman" w:hAnsi="Times New Roman" w:hint="eastAsia"/>
          <w:sz w:val="22"/>
        </w:rPr>
        <w:t>数字化屏显及控制系统</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数字化屏显及控制系统，主要用于福山路</w:t>
      </w:r>
      <w:r w:rsidRPr="00C335AE">
        <w:rPr>
          <w:rFonts w:ascii="Times New Roman" w:hAnsi="Times New Roman" w:hint="eastAsia"/>
          <w:sz w:val="22"/>
        </w:rPr>
        <w:t>55</w:t>
      </w:r>
      <w:r w:rsidRPr="00C335AE">
        <w:rPr>
          <w:rFonts w:ascii="Times New Roman" w:hAnsi="Times New Roman" w:hint="eastAsia"/>
          <w:sz w:val="22"/>
        </w:rPr>
        <w:t>号</w:t>
      </w:r>
      <w:r w:rsidRPr="00C335AE">
        <w:rPr>
          <w:rFonts w:ascii="Times New Roman" w:hAnsi="Times New Roman" w:hint="eastAsia"/>
          <w:sz w:val="22"/>
        </w:rPr>
        <w:t>2</w:t>
      </w:r>
      <w:r w:rsidRPr="00C335AE">
        <w:rPr>
          <w:rFonts w:ascii="Times New Roman" w:hAnsi="Times New Roman" w:hint="eastAsia"/>
          <w:sz w:val="22"/>
        </w:rPr>
        <w:t>层，陆家嘴街道城市运行管理中心内显示及控制系统的硬件提升。</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数字化屏显及控制系统主要由室内全彩</w:t>
      </w:r>
      <w:r w:rsidRPr="00C335AE">
        <w:rPr>
          <w:rFonts w:ascii="Times New Roman" w:hAnsi="Times New Roman" w:hint="eastAsia"/>
          <w:sz w:val="22"/>
        </w:rPr>
        <w:t>LED</w:t>
      </w:r>
      <w:r w:rsidRPr="00C335AE">
        <w:rPr>
          <w:rFonts w:ascii="Times New Roman" w:hAnsi="Times New Roman" w:hint="eastAsia"/>
          <w:sz w:val="22"/>
        </w:rPr>
        <w:t>显示屏及去中心化的数字控制节点组成，支持多屏拼接漫游，系统可以直接支持</w:t>
      </w:r>
      <w:r w:rsidRPr="00C335AE">
        <w:rPr>
          <w:rFonts w:ascii="Times New Roman" w:hAnsi="Times New Roman" w:hint="eastAsia"/>
          <w:sz w:val="22"/>
        </w:rPr>
        <w:t>IPC</w:t>
      </w:r>
      <w:r w:rsidRPr="00C335AE">
        <w:rPr>
          <w:rFonts w:ascii="Times New Roman" w:hAnsi="Times New Roman" w:hint="eastAsia"/>
          <w:sz w:val="22"/>
        </w:rPr>
        <w:t>接入；屏体自身支持</w:t>
      </w:r>
      <w:r w:rsidRPr="00C335AE">
        <w:rPr>
          <w:rFonts w:ascii="Times New Roman" w:hAnsi="Times New Roman" w:hint="eastAsia"/>
          <w:sz w:val="22"/>
        </w:rPr>
        <w:t>0NVIF/RTSP/GB28181</w:t>
      </w:r>
      <w:r w:rsidRPr="00C335AE">
        <w:rPr>
          <w:rFonts w:ascii="Times New Roman" w:hAnsi="Times New Roman" w:hint="eastAsia"/>
          <w:sz w:val="22"/>
        </w:rPr>
        <w:t>及其他视频流协议；支持字幕功能，实现跑马灯效果；支持视频开窗、叠加、漫游、任意大小和预案场景等功能。</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新建的数字化控制系统</w:t>
      </w:r>
      <w:r>
        <w:rPr>
          <w:rFonts w:ascii="Times New Roman" w:hAnsi="Times New Roman" w:hint="eastAsia"/>
          <w:sz w:val="22"/>
        </w:rPr>
        <w:t>有效</w:t>
      </w:r>
      <w:r w:rsidRPr="00C335AE">
        <w:rPr>
          <w:rFonts w:ascii="Times New Roman" w:hAnsi="Times New Roman" w:hint="eastAsia"/>
          <w:sz w:val="22"/>
        </w:rPr>
        <w:t>接入陆家嘴街道城市运行管理中心现有的视频监控图像控制系统，实现信源的统一管理。</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本次数字化屏显系统部分采用一块整体高清小间距</w:t>
      </w:r>
      <w:r w:rsidRPr="00C335AE">
        <w:rPr>
          <w:rFonts w:ascii="Times New Roman" w:hAnsi="Times New Roman" w:hint="eastAsia"/>
          <w:sz w:val="22"/>
        </w:rPr>
        <w:t>LED</w:t>
      </w:r>
      <w:r w:rsidRPr="00C335AE">
        <w:rPr>
          <w:rFonts w:ascii="Times New Roman" w:hAnsi="Times New Roman" w:hint="eastAsia"/>
          <w:sz w:val="22"/>
        </w:rPr>
        <w:t>大屏，物理像素点间距</w:t>
      </w:r>
      <w:r w:rsidRPr="00C335AE">
        <w:rPr>
          <w:rFonts w:ascii="Times New Roman" w:hAnsi="Times New Roman" w:hint="eastAsia"/>
          <w:sz w:val="22"/>
        </w:rPr>
        <w:t xml:space="preserve"> 1.25mm</w:t>
      </w:r>
      <w:r w:rsidRPr="00C335AE">
        <w:rPr>
          <w:rFonts w:ascii="Times New Roman" w:hAnsi="Times New Roman" w:hint="eastAsia"/>
          <w:sz w:val="22"/>
        </w:rPr>
        <w:t>，整个大屏支持无缝拼接技术、图像处理技术、信号切换技术、网络技术等科技手段的应用综合为一体。</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支持</w:t>
      </w:r>
      <w:r w:rsidRPr="00C335AE">
        <w:rPr>
          <w:rFonts w:ascii="Times New Roman" w:hAnsi="Times New Roman" w:hint="eastAsia"/>
          <w:sz w:val="22"/>
        </w:rPr>
        <w:t>16:9</w:t>
      </w:r>
      <w:r w:rsidRPr="00C335AE">
        <w:rPr>
          <w:rFonts w:ascii="Times New Roman" w:hAnsi="Times New Roman" w:hint="eastAsia"/>
          <w:sz w:val="22"/>
        </w:rPr>
        <w:t>、</w:t>
      </w:r>
      <w:r w:rsidRPr="00C335AE">
        <w:rPr>
          <w:rFonts w:ascii="Times New Roman" w:hAnsi="Times New Roman" w:hint="eastAsia"/>
          <w:sz w:val="22"/>
        </w:rPr>
        <w:t>16:10</w:t>
      </w:r>
      <w:r w:rsidRPr="00C335AE">
        <w:rPr>
          <w:rFonts w:ascii="Times New Roman" w:hAnsi="Times New Roman" w:hint="eastAsia"/>
          <w:sz w:val="22"/>
        </w:rPr>
        <w:t>等自定义比例将整个屏显部分分为多个区域，满足日常工作、应急处置、指挥作战等预案配置。</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数字化控制系统部分采用去中心化、分布式组网架构，用于控制的主要设备，即数字输入输出节点支持单播和组播协议之间的切换，网络兼容性好。</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系统功能要求：</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可扩展任意数量的输入输出节点，无需配置额外的应用服务器。</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整个数字化控制系统可基于网络的单播或组播应用，支持所有的音视频信号通过终端节点进入到网络之中，并应用控制系统将音视频调度至数字化屏显系统内的任意显示端显示。</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系统内的所有设备可以通过控制终端实现对各区域音视频的集中管控，在整体宣传时，统一发布信息，各业务处平时也可独立安排播放自己内容，且能够通过多种控制终端实现对环境设施及音频的控制。</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整个系统具有高度灵活的扩展性，后期想要接入的信号源或者是显示设备可以与已有系统的</w:t>
      </w:r>
      <w:r>
        <w:rPr>
          <w:rFonts w:ascii="Times New Roman" w:hAnsi="Times New Roman" w:hint="eastAsia"/>
          <w:sz w:val="22"/>
        </w:rPr>
        <w:t>有效对接。可根据具体需求添加输入输出设备，施工维护</w:t>
      </w:r>
      <w:r w:rsidRPr="00C335AE">
        <w:rPr>
          <w:rFonts w:ascii="Times New Roman" w:hAnsi="Times New Roman" w:hint="eastAsia"/>
          <w:sz w:val="22"/>
        </w:rPr>
        <w:t>方便快捷。</w:t>
      </w:r>
    </w:p>
    <w:p w:rsidR="00040ECA" w:rsidRPr="00C335AE" w:rsidRDefault="00040ECA" w:rsidP="00040ECA">
      <w:pPr>
        <w:adjustRightInd w:val="0"/>
        <w:snapToGrid w:val="0"/>
        <w:spacing w:line="300" w:lineRule="auto"/>
        <w:ind w:firstLineChars="200" w:firstLine="440"/>
        <w:rPr>
          <w:rFonts w:ascii="Times New Roman" w:hAnsi="Times New Roman"/>
          <w:sz w:val="22"/>
        </w:rPr>
      </w:pPr>
      <w:r w:rsidRPr="00C335AE">
        <w:rPr>
          <w:rFonts w:ascii="Times New Roman" w:hAnsi="Times New Roman" w:hint="eastAsia"/>
          <w:sz w:val="22"/>
        </w:rPr>
        <w:t>整个系统保证广泛的兼容性，要能与原有各类设备</w:t>
      </w:r>
      <w:r>
        <w:rPr>
          <w:rFonts w:ascii="Times New Roman" w:hAnsi="Times New Roman" w:hint="eastAsia"/>
          <w:sz w:val="22"/>
        </w:rPr>
        <w:t>有效对接。系统</w:t>
      </w:r>
      <w:r w:rsidRPr="00C335AE">
        <w:rPr>
          <w:rFonts w:ascii="Times New Roman" w:hAnsi="Times New Roman" w:hint="eastAsia"/>
          <w:sz w:val="22"/>
        </w:rPr>
        <w:t>具有良好的稳定</w:t>
      </w:r>
      <w:r w:rsidRPr="00C335AE">
        <w:rPr>
          <w:rFonts w:ascii="Times New Roman" w:hAnsi="Times New Roman" w:hint="eastAsia"/>
          <w:sz w:val="22"/>
        </w:rPr>
        <w:lastRenderedPageBreak/>
        <w:t>性，可满足</w:t>
      </w:r>
      <w:r w:rsidRPr="00C335AE">
        <w:rPr>
          <w:rFonts w:ascii="Times New Roman" w:hAnsi="Times New Roman" w:hint="eastAsia"/>
          <w:sz w:val="22"/>
        </w:rPr>
        <w:t>24</w:t>
      </w:r>
      <w:r w:rsidRPr="00C335AE">
        <w:rPr>
          <w:rFonts w:ascii="Times New Roman" w:hAnsi="Times New Roman" w:hint="eastAsia"/>
          <w:sz w:val="22"/>
        </w:rPr>
        <w:t>小时稳定运行的需求。</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hint="eastAsia"/>
          <w:sz w:val="22"/>
        </w:rPr>
        <w:t>1</w:t>
      </w:r>
      <w:r w:rsidRPr="00CD59B0">
        <w:rPr>
          <w:rFonts w:ascii="Times New Roman" w:hAnsi="Times New Roman" w:hint="eastAsia"/>
          <w:sz w:val="22"/>
        </w:rPr>
        <w:t>、室内全彩</w:t>
      </w:r>
      <w:r w:rsidRPr="00CD59B0">
        <w:rPr>
          <w:rFonts w:ascii="Times New Roman" w:hAnsi="Times New Roman" w:hint="eastAsia"/>
          <w:sz w:val="22"/>
        </w:rPr>
        <w:t>LED</w:t>
      </w:r>
      <w:r w:rsidRPr="00CD59B0">
        <w:rPr>
          <w:rFonts w:ascii="Times New Roman" w:hAnsi="Times New Roman" w:hint="eastAsia"/>
          <w:sz w:val="22"/>
        </w:rPr>
        <w:t>显示屏</w:t>
      </w:r>
      <w:r>
        <w:rPr>
          <w:rFonts w:ascii="Times New Roman" w:hAnsi="Times New Roman" w:hint="eastAsia"/>
          <w:sz w:val="22"/>
        </w:rPr>
        <w:t>（含安装结构）</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显示屏规格：室内全彩</w:t>
      </w:r>
      <w:r w:rsidRPr="00CD59B0">
        <w:rPr>
          <w:rFonts w:ascii="Times New Roman" w:hAnsi="Times New Roman"/>
          <w:sz w:val="22"/>
        </w:rPr>
        <w:t>P1.25</w:t>
      </w:r>
      <w:r w:rsidRPr="00CD59B0">
        <w:rPr>
          <w:rFonts w:ascii="Times New Roman" w:hAnsi="Times New Roman"/>
          <w:sz w:val="22"/>
        </w:rPr>
        <w:t>规格；</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hint="eastAsia"/>
          <w:sz w:val="22"/>
        </w:rPr>
        <w:t>显示屏尺寸要求：宽度不超过</w:t>
      </w:r>
      <w:r w:rsidRPr="00CD59B0">
        <w:rPr>
          <w:rFonts w:ascii="Times New Roman" w:hAnsi="Times New Roman"/>
          <w:sz w:val="22"/>
        </w:rPr>
        <w:t>16.2</w:t>
      </w:r>
      <w:r w:rsidRPr="00CD59B0">
        <w:rPr>
          <w:rFonts w:ascii="Times New Roman" w:hAnsi="Times New Roman" w:hint="eastAsia"/>
          <w:sz w:val="22"/>
        </w:rPr>
        <w:t>米、高度不超过</w:t>
      </w:r>
      <w:r w:rsidRPr="00CD59B0">
        <w:rPr>
          <w:rFonts w:ascii="Times New Roman" w:hAnsi="Times New Roman"/>
          <w:sz w:val="22"/>
        </w:rPr>
        <w:t>2.</w:t>
      </w:r>
      <w:r w:rsidRPr="00CD59B0">
        <w:rPr>
          <w:rFonts w:ascii="Times New Roman" w:hAnsi="Times New Roman" w:hint="eastAsia"/>
          <w:sz w:val="22"/>
        </w:rPr>
        <w:t>4</w:t>
      </w:r>
      <w:r w:rsidRPr="00CD59B0">
        <w:rPr>
          <w:rFonts w:ascii="Times New Roman" w:hAnsi="Times New Roman" w:hint="eastAsia"/>
          <w:sz w:val="22"/>
        </w:rPr>
        <w:t>米</w:t>
      </w:r>
      <w:r w:rsidRPr="00CD59B0">
        <w:rPr>
          <w:rFonts w:ascii="Times New Roman" w:hAnsi="Times New Roman"/>
          <w:sz w:val="22"/>
        </w:rPr>
        <w:t>，</w:t>
      </w:r>
      <w:r w:rsidRPr="00CD59B0">
        <w:rPr>
          <w:rFonts w:ascii="Times New Roman" w:hAnsi="Times New Roman" w:hint="eastAsia"/>
          <w:sz w:val="22"/>
        </w:rPr>
        <w:t>屏显面积≥</w:t>
      </w:r>
      <w:r w:rsidRPr="00CD59B0">
        <w:rPr>
          <w:rFonts w:ascii="Times New Roman" w:hAnsi="Times New Roman"/>
          <w:sz w:val="22"/>
        </w:rPr>
        <w:t>38.3</w:t>
      </w:r>
      <w:r w:rsidRPr="00CD59B0">
        <w:rPr>
          <w:rFonts w:ascii="Times New Roman" w:hAnsi="Times New Roman"/>
          <w:sz w:val="22"/>
        </w:rPr>
        <w:t>㎡</w:t>
      </w:r>
      <w:r w:rsidRPr="00CD59B0">
        <w:rPr>
          <w:rFonts w:ascii="Times New Roman" w:hAnsi="Times New Roman"/>
          <w:sz w:val="22"/>
        </w:rPr>
        <w:t>;</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分辨率</w:t>
      </w:r>
      <w:r w:rsidRPr="00CD59B0">
        <w:rPr>
          <w:rFonts w:ascii="Times New Roman" w:hAnsi="Times New Roman" w:hint="eastAsia"/>
          <w:sz w:val="22"/>
        </w:rPr>
        <w:t>要求</w:t>
      </w:r>
      <w:r w:rsidRPr="00CD59B0">
        <w:rPr>
          <w:rFonts w:ascii="Times New Roman" w:hAnsi="Times New Roman"/>
          <w:sz w:val="22"/>
        </w:rPr>
        <w:t>：</w:t>
      </w:r>
      <w:r w:rsidRPr="00CD59B0">
        <w:rPr>
          <w:rFonts w:ascii="Times New Roman" w:hAnsi="Times New Roman"/>
          <w:sz w:val="22"/>
        </w:rPr>
        <w:t>12960×1890</w:t>
      </w:r>
      <w:r w:rsidRPr="00CD59B0">
        <w:rPr>
          <w:rFonts w:ascii="Times New Roman" w:hAnsi="Times New Roman"/>
          <w:sz w:val="22"/>
        </w:rPr>
        <w:t>；</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像素结构</w:t>
      </w:r>
      <w:r w:rsidRPr="00CD59B0">
        <w:rPr>
          <w:rFonts w:ascii="Times New Roman" w:hAnsi="Times New Roman" w:hint="eastAsia"/>
          <w:sz w:val="22"/>
        </w:rPr>
        <w:t>及封装要求</w:t>
      </w:r>
      <w:r w:rsidRPr="00CD59B0">
        <w:rPr>
          <w:rFonts w:ascii="Times New Roman" w:hAnsi="Times New Roman"/>
          <w:sz w:val="22"/>
        </w:rPr>
        <w:t>：</w:t>
      </w:r>
      <w:r w:rsidRPr="00CD59B0">
        <w:rPr>
          <w:rFonts w:ascii="Times New Roman" w:hAnsi="Times New Roman"/>
          <w:sz w:val="22"/>
        </w:rPr>
        <w:t>1R1G1B</w:t>
      </w:r>
      <w:r w:rsidRPr="00CD59B0">
        <w:rPr>
          <w:rFonts w:ascii="Times New Roman" w:hAnsi="Times New Roman"/>
          <w:sz w:val="22"/>
        </w:rPr>
        <w:t>、</w:t>
      </w:r>
      <w:r w:rsidRPr="00CD59B0">
        <w:rPr>
          <w:rFonts w:ascii="Times New Roman" w:hAnsi="Times New Roman"/>
          <w:sz w:val="22"/>
        </w:rPr>
        <w:t>SMD</w:t>
      </w:r>
      <w:r w:rsidRPr="00CD59B0">
        <w:rPr>
          <w:rFonts w:ascii="Times New Roman" w:hAnsi="Times New Roman"/>
          <w:sz w:val="22"/>
        </w:rPr>
        <w:t>金线封装、箱体式设计</w:t>
      </w:r>
      <w:r w:rsidRPr="00CD59B0">
        <w:rPr>
          <w:rFonts w:ascii="Times New Roman" w:hAnsi="Times New Roman" w:hint="eastAsia"/>
          <w:sz w:val="22"/>
        </w:rPr>
        <w:t>，</w:t>
      </w:r>
      <w:r>
        <w:rPr>
          <w:rFonts w:ascii="Times New Roman" w:hAnsi="Times New Roman" w:hint="eastAsia"/>
          <w:sz w:val="22"/>
        </w:rPr>
        <w:t>如有</w:t>
      </w:r>
      <w:r w:rsidRPr="00CD59B0">
        <w:rPr>
          <w:rFonts w:ascii="Times New Roman" w:hAnsi="Times New Roman" w:hint="eastAsia"/>
          <w:sz w:val="22"/>
        </w:rPr>
        <w:t>CNAS</w:t>
      </w:r>
      <w:r w:rsidRPr="00CD59B0">
        <w:rPr>
          <w:rFonts w:ascii="Times New Roman" w:hAnsi="Times New Roman" w:hint="eastAsia"/>
          <w:sz w:val="22"/>
        </w:rPr>
        <w:t>及</w:t>
      </w:r>
      <w:r w:rsidRPr="00CD59B0">
        <w:rPr>
          <w:rFonts w:ascii="Times New Roman" w:hAnsi="Times New Roman" w:hint="eastAsia"/>
          <w:sz w:val="22"/>
        </w:rPr>
        <w:t>CMA</w:t>
      </w:r>
      <w:r w:rsidRPr="00CD59B0">
        <w:rPr>
          <w:rFonts w:ascii="Times New Roman" w:hAnsi="Times New Roman" w:hint="eastAsia"/>
          <w:sz w:val="22"/>
        </w:rPr>
        <w:t>标识的第三方检测报告</w:t>
      </w:r>
      <w:r>
        <w:rPr>
          <w:rFonts w:ascii="Times New Roman" w:hAnsi="Times New Roman" w:hint="eastAsia"/>
          <w:sz w:val="22"/>
        </w:rPr>
        <w:t>请在投标文件中提供</w:t>
      </w:r>
      <w:r w:rsidRPr="00CD59B0">
        <w:rPr>
          <w:rFonts w:ascii="Times New Roman" w:hAnsi="Times New Roman" w:hint="eastAsia"/>
          <w:sz w:val="22"/>
        </w:rPr>
        <w:t>复印件；</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箱体尺寸：</w:t>
      </w:r>
      <w:r w:rsidRPr="00CD59B0">
        <w:rPr>
          <w:rFonts w:ascii="Times New Roman" w:hAnsi="Times New Roman"/>
          <w:sz w:val="22"/>
        </w:rPr>
        <w:t>16:9</w:t>
      </w:r>
      <w:r w:rsidRPr="00CD59B0">
        <w:rPr>
          <w:rFonts w:ascii="Times New Roman" w:hAnsi="Times New Roman"/>
          <w:sz w:val="22"/>
        </w:rPr>
        <w:t>标准比例，箱体尺寸：</w:t>
      </w:r>
      <w:r w:rsidRPr="00CD59B0">
        <w:rPr>
          <w:rFonts w:ascii="Times New Roman" w:hAnsi="Times New Roman"/>
          <w:sz w:val="22"/>
        </w:rPr>
        <w:t>≤600mm*337.5mm</w:t>
      </w:r>
      <w:r w:rsidRPr="00CD59B0">
        <w:rPr>
          <w:rFonts w:ascii="Times New Roman" w:hAnsi="Times New Roman"/>
          <w:sz w:val="22"/>
        </w:rPr>
        <w:t>；</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屏幕峰值亮度：</w:t>
      </w:r>
      <w:r w:rsidRPr="00CD59B0">
        <w:rPr>
          <w:rFonts w:ascii="Times New Roman" w:hAnsi="Times New Roman"/>
          <w:sz w:val="22"/>
        </w:rPr>
        <w:t>≥600nits</w:t>
      </w:r>
      <w:r w:rsidRPr="00CD59B0">
        <w:rPr>
          <w:rFonts w:ascii="Times New Roman" w:hAnsi="Times New Roman"/>
          <w:sz w:val="22"/>
        </w:rPr>
        <w:t>，峰值功耗</w:t>
      </w:r>
      <w:r w:rsidRPr="00CD59B0">
        <w:rPr>
          <w:rFonts w:ascii="Times New Roman" w:hAnsi="Times New Roman"/>
          <w:sz w:val="22"/>
        </w:rPr>
        <w:t>≤540W/</w:t>
      </w:r>
      <w:r w:rsidRPr="00CD59B0">
        <w:rPr>
          <w:rFonts w:ascii="Times New Roman" w:hAnsi="Times New Roman"/>
          <w:sz w:val="22"/>
        </w:rPr>
        <w:t>㎡，平均功耗</w:t>
      </w:r>
      <w:r w:rsidRPr="00CD59B0">
        <w:rPr>
          <w:rFonts w:ascii="Times New Roman" w:hAnsi="Times New Roman"/>
          <w:sz w:val="22"/>
        </w:rPr>
        <w:t>≤180W/</w:t>
      </w:r>
      <w:r w:rsidRPr="00CD59B0">
        <w:rPr>
          <w:rFonts w:ascii="Times New Roman" w:hAnsi="Times New Roman"/>
          <w:sz w:val="22"/>
        </w:rPr>
        <w:t>㎡；具有随环境照度的变化而自动亮度色度调整的功能，支持手动、自动、程控调节（</w:t>
      </w:r>
      <w:r w:rsidRPr="00CD59B0">
        <w:rPr>
          <w:rFonts w:ascii="Times New Roman" w:hAnsi="Times New Roman"/>
          <w:sz w:val="22"/>
        </w:rPr>
        <w:t>0^100%</w:t>
      </w:r>
      <w:r w:rsidRPr="00CD59B0">
        <w:rPr>
          <w:rFonts w:ascii="Times New Roman" w:hAnsi="Times New Roman"/>
          <w:sz w:val="22"/>
        </w:rPr>
        <w:t>可调），且亮度调至</w:t>
      </w:r>
      <w:r w:rsidRPr="00CD59B0">
        <w:rPr>
          <w:rFonts w:ascii="Times New Roman" w:hAnsi="Times New Roman"/>
          <w:sz w:val="22"/>
        </w:rPr>
        <w:t>600cd/m2</w:t>
      </w:r>
      <w:r w:rsidRPr="00CD59B0">
        <w:rPr>
          <w:rFonts w:ascii="Times New Roman" w:hAnsi="Times New Roman"/>
          <w:sz w:val="22"/>
        </w:rPr>
        <w:t>及以下，不出现明显的灰度损失现象；</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亮度</w:t>
      </w:r>
      <w:r w:rsidRPr="00CD59B0">
        <w:rPr>
          <w:rFonts w:ascii="Times New Roman" w:hAnsi="Times New Roman"/>
          <w:sz w:val="22"/>
        </w:rPr>
        <w:t>/</w:t>
      </w:r>
      <w:r w:rsidRPr="00CD59B0">
        <w:rPr>
          <w:rFonts w:ascii="Times New Roman" w:hAnsi="Times New Roman"/>
          <w:sz w:val="22"/>
        </w:rPr>
        <w:t>色度支持单点（逐点）亮度校正；</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视角：水平视角</w:t>
      </w:r>
      <w:r w:rsidRPr="00CD59B0">
        <w:rPr>
          <w:rFonts w:ascii="Times New Roman" w:hAnsi="Times New Roman"/>
          <w:sz w:val="22"/>
        </w:rPr>
        <w:t>≥175°,</w:t>
      </w:r>
      <w:r w:rsidRPr="00CD59B0">
        <w:rPr>
          <w:rFonts w:ascii="Times New Roman" w:hAnsi="Times New Roman"/>
          <w:sz w:val="22"/>
        </w:rPr>
        <w:t>垂直视角</w:t>
      </w:r>
      <w:r w:rsidRPr="00CD59B0">
        <w:rPr>
          <w:rFonts w:ascii="Times New Roman" w:hAnsi="Times New Roman"/>
          <w:sz w:val="22"/>
        </w:rPr>
        <w:t>≥175°</w:t>
      </w:r>
      <w:r w:rsidRPr="00CD59B0">
        <w:rPr>
          <w:rFonts w:ascii="Times New Roman" w:hAnsi="Times New Roman"/>
          <w:sz w:val="22"/>
        </w:rPr>
        <w:t>；</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对比度：</w:t>
      </w:r>
      <w:r w:rsidRPr="00CD59B0">
        <w:rPr>
          <w:rFonts w:ascii="Times New Roman" w:hAnsi="Times New Roman"/>
          <w:sz w:val="22"/>
        </w:rPr>
        <w:t>≥10000:1</w:t>
      </w:r>
      <w:r w:rsidRPr="00CD59B0">
        <w:rPr>
          <w:rFonts w:ascii="Times New Roman" w:hAnsi="Times New Roman"/>
          <w:sz w:val="22"/>
        </w:rPr>
        <w:t>；动态对比度：</w:t>
      </w:r>
      <w:r w:rsidRPr="00CD59B0">
        <w:rPr>
          <w:rFonts w:ascii="Times New Roman" w:hAnsi="Times New Roman"/>
          <w:sz w:val="22"/>
        </w:rPr>
        <w:t>≥100000:1</w:t>
      </w:r>
      <w:r w:rsidRPr="00CD59B0">
        <w:rPr>
          <w:rFonts w:ascii="Times New Roman" w:hAnsi="Times New Roman"/>
          <w:sz w:val="22"/>
        </w:rPr>
        <w:t>；</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色温：</w:t>
      </w:r>
      <w:r w:rsidRPr="00CD59B0">
        <w:rPr>
          <w:rFonts w:ascii="Times New Roman" w:hAnsi="Times New Roman"/>
          <w:sz w:val="22"/>
        </w:rPr>
        <w:t>2000K-10000K</w:t>
      </w:r>
      <w:r w:rsidRPr="00CD59B0">
        <w:rPr>
          <w:rFonts w:ascii="Times New Roman" w:hAnsi="Times New Roman"/>
          <w:sz w:val="22"/>
        </w:rPr>
        <w:t>可调；色域：</w:t>
      </w:r>
      <w:r w:rsidRPr="00CD59B0">
        <w:rPr>
          <w:rFonts w:ascii="Times New Roman" w:hAnsi="Times New Roman"/>
          <w:sz w:val="22"/>
        </w:rPr>
        <w:t>N120%NTSC</w:t>
      </w:r>
      <w:r w:rsidRPr="00CD59B0">
        <w:rPr>
          <w:rFonts w:ascii="Times New Roman" w:hAnsi="Times New Roman"/>
          <w:sz w:val="22"/>
        </w:rPr>
        <w:t>；</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sz w:val="22"/>
        </w:rPr>
        <w:t>刷新频率：</w:t>
      </w:r>
      <w:r w:rsidRPr="00CD59B0">
        <w:rPr>
          <w:rFonts w:ascii="Times New Roman" w:hAnsi="Times New Roman"/>
          <w:sz w:val="22"/>
        </w:rPr>
        <w:t>≥3840Hz</w:t>
      </w:r>
      <w:r w:rsidRPr="00CD59B0">
        <w:rPr>
          <w:rFonts w:ascii="Times New Roman" w:hAnsi="Times New Roman"/>
          <w:sz w:val="22"/>
        </w:rPr>
        <w:t>；换帧频率：</w:t>
      </w:r>
      <w:r w:rsidRPr="00CD59B0">
        <w:rPr>
          <w:rFonts w:ascii="Times New Roman" w:hAnsi="Times New Roman"/>
          <w:sz w:val="22"/>
        </w:rPr>
        <w:t>≥60Hz</w:t>
      </w:r>
      <w:r w:rsidRPr="00CD59B0">
        <w:rPr>
          <w:rFonts w:ascii="Times New Roman" w:hAnsi="Times New Roman"/>
          <w:sz w:val="22"/>
        </w:rPr>
        <w:t>，灰度等级：</w:t>
      </w:r>
      <w:r w:rsidRPr="00CD59B0">
        <w:rPr>
          <w:rFonts w:ascii="Times New Roman" w:hAnsi="Times New Roman" w:hint="eastAsia"/>
          <w:sz w:val="22"/>
        </w:rPr>
        <w:t>可达到</w:t>
      </w:r>
      <w:r w:rsidRPr="00CD59B0">
        <w:rPr>
          <w:rFonts w:ascii="Times New Roman" w:hAnsi="Times New Roman"/>
          <w:sz w:val="22"/>
        </w:rPr>
        <w:t>16Bit</w:t>
      </w:r>
      <w:r w:rsidRPr="00CD59B0">
        <w:rPr>
          <w:rFonts w:ascii="Times New Roman" w:hAnsi="Times New Roman"/>
          <w:sz w:val="22"/>
        </w:rPr>
        <w:t>；</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hint="eastAsia"/>
          <w:sz w:val="22"/>
        </w:rPr>
        <w:t>环境适应性要求：</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hint="eastAsia"/>
          <w:sz w:val="22"/>
        </w:rPr>
        <w:t>工作温度：</w:t>
      </w:r>
      <w:r w:rsidRPr="00CD59B0">
        <w:rPr>
          <w:rFonts w:ascii="Times New Roman" w:hAnsi="Times New Roman" w:hint="eastAsia"/>
          <w:sz w:val="22"/>
        </w:rPr>
        <w:t>-10</w:t>
      </w:r>
      <w:r w:rsidRPr="00CD59B0">
        <w:rPr>
          <w:rFonts w:ascii="Times New Roman" w:hAnsi="Times New Roman"/>
          <w:sz w:val="22"/>
        </w:rPr>
        <w:t xml:space="preserve"> </w:t>
      </w:r>
      <w:r w:rsidRPr="00CD59B0">
        <w:rPr>
          <w:rFonts w:ascii="Times New Roman" w:hAnsi="Times New Roman" w:hint="eastAsia"/>
          <w:sz w:val="22"/>
        </w:rPr>
        <w:t>℃</w:t>
      </w:r>
      <w:r w:rsidRPr="00CD59B0">
        <w:rPr>
          <w:rFonts w:ascii="Times New Roman" w:hAnsi="Times New Roman"/>
          <w:sz w:val="22"/>
        </w:rPr>
        <w:t xml:space="preserve"> ~ 40 </w:t>
      </w:r>
      <w:r w:rsidRPr="00CD59B0">
        <w:rPr>
          <w:rFonts w:ascii="Times New Roman" w:hAnsi="Times New Roman" w:hint="eastAsia"/>
          <w:sz w:val="22"/>
        </w:rPr>
        <w:t>℃；</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hint="eastAsia"/>
          <w:sz w:val="22"/>
        </w:rPr>
        <w:t>工作湿度：</w:t>
      </w:r>
      <w:r w:rsidRPr="00CD59B0">
        <w:rPr>
          <w:rFonts w:ascii="Times New Roman" w:hAnsi="Times New Roman" w:hint="eastAsia"/>
          <w:sz w:val="22"/>
        </w:rPr>
        <w:t>10%~60%</w:t>
      </w:r>
      <w:r w:rsidRPr="00CD59B0">
        <w:rPr>
          <w:rFonts w:ascii="Times New Roman" w:hAnsi="Times New Roman"/>
          <w:sz w:val="22"/>
        </w:rPr>
        <w:t xml:space="preserve"> </w:t>
      </w:r>
      <w:r w:rsidRPr="00CD59B0">
        <w:rPr>
          <w:rFonts w:ascii="Times New Roman" w:hAnsi="Times New Roman" w:hint="eastAsia"/>
          <w:sz w:val="22"/>
        </w:rPr>
        <w:t>RH</w:t>
      </w:r>
      <w:r w:rsidRPr="00CD59B0">
        <w:rPr>
          <w:rFonts w:ascii="Times New Roman" w:hAnsi="Times New Roman" w:hint="eastAsia"/>
          <w:sz w:val="22"/>
        </w:rPr>
        <w:t>（无冷凝水）；</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hint="eastAsia"/>
          <w:sz w:val="22"/>
        </w:rPr>
        <w:t>存储温度：</w:t>
      </w:r>
      <w:r w:rsidRPr="00CD59B0">
        <w:rPr>
          <w:rFonts w:ascii="Times New Roman" w:hAnsi="Times New Roman" w:hint="eastAsia"/>
          <w:sz w:val="22"/>
        </w:rPr>
        <w:t>-20</w:t>
      </w:r>
      <w:r w:rsidRPr="00CD59B0">
        <w:rPr>
          <w:rFonts w:ascii="Times New Roman" w:hAnsi="Times New Roman"/>
          <w:sz w:val="22"/>
        </w:rPr>
        <w:t xml:space="preserve"> </w:t>
      </w:r>
      <w:r w:rsidRPr="00CD59B0">
        <w:rPr>
          <w:rFonts w:ascii="Times New Roman" w:hAnsi="Times New Roman" w:hint="eastAsia"/>
          <w:sz w:val="22"/>
        </w:rPr>
        <w:t>℃</w:t>
      </w:r>
      <w:r w:rsidRPr="00CD59B0">
        <w:rPr>
          <w:rFonts w:ascii="Times New Roman" w:hAnsi="Times New Roman"/>
          <w:sz w:val="22"/>
        </w:rPr>
        <w:t xml:space="preserve"> ~ 60 </w:t>
      </w:r>
      <w:r w:rsidRPr="00CD59B0">
        <w:rPr>
          <w:rFonts w:ascii="Times New Roman" w:hAnsi="Times New Roman" w:hint="eastAsia"/>
          <w:sz w:val="22"/>
        </w:rPr>
        <w:t>℃；</w:t>
      </w:r>
    </w:p>
    <w:p w:rsidR="00040ECA" w:rsidRPr="00CD59B0" w:rsidRDefault="00040ECA" w:rsidP="00040ECA">
      <w:pPr>
        <w:adjustRightInd w:val="0"/>
        <w:snapToGrid w:val="0"/>
        <w:spacing w:line="300" w:lineRule="auto"/>
        <w:ind w:firstLineChars="200" w:firstLine="440"/>
        <w:rPr>
          <w:rFonts w:ascii="Times New Roman" w:hAnsi="Times New Roman"/>
          <w:sz w:val="22"/>
        </w:rPr>
      </w:pPr>
      <w:r w:rsidRPr="00CD59B0">
        <w:rPr>
          <w:rFonts w:ascii="Times New Roman" w:hAnsi="Times New Roman" w:hint="eastAsia"/>
          <w:sz w:val="22"/>
        </w:rPr>
        <w:t>存储湿度：</w:t>
      </w:r>
      <w:r w:rsidRPr="00CD59B0">
        <w:rPr>
          <w:rFonts w:ascii="Times New Roman" w:hAnsi="Times New Roman" w:hint="eastAsia"/>
          <w:sz w:val="22"/>
        </w:rPr>
        <w:t>10%~85%</w:t>
      </w:r>
      <w:r w:rsidRPr="00CD59B0">
        <w:rPr>
          <w:rFonts w:ascii="Times New Roman" w:hAnsi="Times New Roman"/>
          <w:sz w:val="22"/>
        </w:rPr>
        <w:t xml:space="preserve"> </w:t>
      </w:r>
      <w:r w:rsidRPr="00CD59B0">
        <w:rPr>
          <w:rFonts w:ascii="Times New Roman" w:hAnsi="Times New Roman" w:hint="eastAsia"/>
          <w:sz w:val="22"/>
        </w:rPr>
        <w:t>RH</w:t>
      </w:r>
      <w:r w:rsidRPr="00CD59B0">
        <w:rPr>
          <w:rFonts w:ascii="Times New Roman" w:hAnsi="Times New Roman" w:hint="eastAsia"/>
          <w:sz w:val="22"/>
        </w:rPr>
        <w:t>（无冷凝水）。</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2</w:t>
      </w:r>
      <w:r w:rsidRPr="0002478A">
        <w:rPr>
          <w:rFonts w:ascii="Times New Roman" w:hAnsi="Times New Roman" w:hint="eastAsia"/>
          <w:sz w:val="22"/>
        </w:rPr>
        <w:t>、</w:t>
      </w:r>
      <w:r w:rsidRPr="0002478A">
        <w:rPr>
          <w:rFonts w:ascii="Times New Roman" w:hAnsi="Times New Roman" w:hint="eastAsia"/>
          <w:sz w:val="22"/>
        </w:rPr>
        <w:t>LED</w:t>
      </w:r>
      <w:r w:rsidRPr="0002478A">
        <w:rPr>
          <w:rFonts w:ascii="Times New Roman" w:hAnsi="Times New Roman" w:hint="eastAsia"/>
          <w:sz w:val="22"/>
        </w:rPr>
        <w:t>控制器（</w:t>
      </w:r>
      <w:r w:rsidRPr="0002478A">
        <w:rPr>
          <w:rFonts w:ascii="Times New Roman" w:hAnsi="Times New Roman" w:hint="eastAsia"/>
          <w:sz w:val="22"/>
        </w:rPr>
        <w:t>4K</w:t>
      </w:r>
      <w:r w:rsidRPr="0002478A">
        <w:rPr>
          <w:rFonts w:ascii="Times New Roman" w:hAnsi="Times New Roman" w:hint="eastAsia"/>
          <w:sz w:val="22"/>
        </w:rPr>
        <w:t>）</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接口要求：</w:t>
      </w:r>
    </w:p>
    <w:p w:rsidR="00040ECA" w:rsidRPr="0002478A"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02478A">
        <w:rPr>
          <w:rFonts w:ascii="Times New Roman" w:hAnsi="Times New Roman" w:hint="eastAsia"/>
          <w:sz w:val="22"/>
        </w:rPr>
        <w:t>具备以下接口：≥</w:t>
      </w:r>
      <w:r w:rsidRPr="0002478A">
        <w:rPr>
          <w:rFonts w:ascii="Times New Roman" w:hAnsi="Times New Roman" w:hint="eastAsia"/>
          <w:sz w:val="22"/>
        </w:rPr>
        <w:t>1</w:t>
      </w:r>
      <w:r w:rsidRPr="0002478A">
        <w:rPr>
          <w:rFonts w:ascii="Times New Roman" w:hAnsi="Times New Roman" w:hint="eastAsia"/>
          <w:sz w:val="22"/>
        </w:rPr>
        <w:t>个</w:t>
      </w:r>
      <w:r w:rsidRPr="0002478A">
        <w:rPr>
          <w:rFonts w:ascii="Times New Roman" w:hAnsi="Times New Roman" w:hint="eastAsia"/>
          <w:sz w:val="22"/>
        </w:rPr>
        <w:t>HDMI2.0</w:t>
      </w:r>
      <w:r w:rsidRPr="0002478A">
        <w:rPr>
          <w:rFonts w:ascii="Times New Roman" w:hAnsi="Times New Roman" w:hint="eastAsia"/>
          <w:sz w:val="22"/>
        </w:rPr>
        <w:t>接口、≥</w:t>
      </w:r>
      <w:r w:rsidRPr="0002478A">
        <w:rPr>
          <w:rFonts w:ascii="Times New Roman" w:hAnsi="Times New Roman" w:hint="eastAsia"/>
          <w:sz w:val="22"/>
        </w:rPr>
        <w:t>1</w:t>
      </w:r>
      <w:r w:rsidRPr="0002478A">
        <w:rPr>
          <w:rFonts w:ascii="Times New Roman" w:hAnsi="Times New Roman" w:hint="eastAsia"/>
          <w:sz w:val="22"/>
        </w:rPr>
        <w:t>个</w:t>
      </w:r>
      <w:r w:rsidRPr="0002478A">
        <w:rPr>
          <w:rFonts w:ascii="Times New Roman" w:hAnsi="Times New Roman" w:hint="eastAsia"/>
          <w:sz w:val="22"/>
        </w:rPr>
        <w:t>DP1.2</w:t>
      </w:r>
      <w:r w:rsidRPr="0002478A">
        <w:rPr>
          <w:rFonts w:ascii="Times New Roman" w:hAnsi="Times New Roman" w:hint="eastAsia"/>
          <w:sz w:val="22"/>
        </w:rPr>
        <w:t>接口、≥</w:t>
      </w:r>
      <w:r w:rsidRPr="0002478A">
        <w:rPr>
          <w:rFonts w:ascii="Times New Roman" w:hAnsi="Times New Roman" w:hint="eastAsia"/>
          <w:sz w:val="22"/>
        </w:rPr>
        <w:t>1</w:t>
      </w:r>
      <w:r w:rsidRPr="0002478A">
        <w:rPr>
          <w:rFonts w:ascii="Times New Roman" w:hAnsi="Times New Roman" w:hint="eastAsia"/>
          <w:sz w:val="22"/>
        </w:rPr>
        <w:t>个</w:t>
      </w:r>
      <w:r w:rsidRPr="0002478A">
        <w:rPr>
          <w:rFonts w:ascii="Times New Roman" w:hAnsi="Times New Roman" w:hint="eastAsia"/>
          <w:sz w:val="22"/>
        </w:rPr>
        <w:t>DVI</w:t>
      </w:r>
      <w:r w:rsidRPr="0002478A">
        <w:rPr>
          <w:rFonts w:ascii="Times New Roman" w:hAnsi="Times New Roman" w:hint="eastAsia"/>
          <w:sz w:val="22"/>
        </w:rPr>
        <w:t>接口、≥</w:t>
      </w:r>
      <w:r w:rsidRPr="0002478A">
        <w:rPr>
          <w:rFonts w:ascii="Times New Roman" w:hAnsi="Times New Roman" w:hint="eastAsia"/>
          <w:sz w:val="22"/>
        </w:rPr>
        <w:t>1</w:t>
      </w:r>
      <w:r w:rsidRPr="0002478A">
        <w:rPr>
          <w:rFonts w:ascii="Times New Roman" w:hAnsi="Times New Roman" w:hint="eastAsia"/>
          <w:sz w:val="22"/>
        </w:rPr>
        <w:t>个</w:t>
      </w:r>
      <w:r w:rsidRPr="0002478A">
        <w:rPr>
          <w:rFonts w:ascii="Times New Roman" w:hAnsi="Times New Roman" w:hint="eastAsia"/>
          <w:sz w:val="22"/>
        </w:rPr>
        <w:t>USB2.0</w:t>
      </w:r>
      <w:r w:rsidRPr="0002478A">
        <w:rPr>
          <w:rFonts w:ascii="Times New Roman" w:hAnsi="Times New Roman" w:hint="eastAsia"/>
          <w:sz w:val="22"/>
        </w:rPr>
        <w:t>接口、≥</w:t>
      </w:r>
      <w:r w:rsidRPr="0002478A">
        <w:rPr>
          <w:rFonts w:ascii="Times New Roman" w:hAnsi="Times New Roman" w:hint="eastAsia"/>
          <w:sz w:val="22"/>
        </w:rPr>
        <w:t>2</w:t>
      </w:r>
      <w:r w:rsidRPr="0002478A">
        <w:rPr>
          <w:rFonts w:ascii="Times New Roman" w:hAnsi="Times New Roman" w:hint="eastAsia"/>
          <w:sz w:val="22"/>
        </w:rPr>
        <w:t>个控制网口、≥</w:t>
      </w:r>
      <w:r w:rsidRPr="0002478A">
        <w:rPr>
          <w:rFonts w:ascii="Times New Roman" w:hAnsi="Times New Roman" w:hint="eastAsia"/>
          <w:sz w:val="22"/>
        </w:rPr>
        <w:t>2</w:t>
      </w:r>
      <w:r w:rsidRPr="0002478A">
        <w:rPr>
          <w:rFonts w:ascii="Times New Roman" w:hAnsi="Times New Roman" w:hint="eastAsia"/>
          <w:sz w:val="22"/>
        </w:rPr>
        <w:t>个</w:t>
      </w:r>
      <w:r w:rsidRPr="0002478A">
        <w:rPr>
          <w:rFonts w:ascii="Times New Roman" w:hAnsi="Times New Roman" w:hint="eastAsia"/>
          <w:sz w:val="22"/>
        </w:rPr>
        <w:t>RS485</w:t>
      </w:r>
      <w:r w:rsidRPr="0002478A">
        <w:rPr>
          <w:rFonts w:ascii="Times New Roman" w:hAnsi="Times New Roman" w:hint="eastAsia"/>
          <w:sz w:val="22"/>
        </w:rPr>
        <w:t>接口、至少</w:t>
      </w:r>
      <w:r w:rsidRPr="0002478A">
        <w:rPr>
          <w:rFonts w:ascii="Times New Roman" w:hAnsi="Times New Roman" w:hint="eastAsia"/>
          <w:sz w:val="22"/>
        </w:rPr>
        <w:t>1</w:t>
      </w:r>
      <w:r w:rsidRPr="0002478A">
        <w:rPr>
          <w:rFonts w:ascii="Times New Roman" w:hAnsi="Times New Roman" w:hint="eastAsia"/>
          <w:sz w:val="22"/>
        </w:rPr>
        <w:t>个</w:t>
      </w:r>
      <w:r w:rsidRPr="0002478A">
        <w:rPr>
          <w:rFonts w:ascii="Times New Roman" w:hAnsi="Times New Roman" w:hint="eastAsia"/>
          <w:sz w:val="22"/>
        </w:rPr>
        <w:t>IR</w:t>
      </w:r>
      <w:r w:rsidRPr="0002478A">
        <w:rPr>
          <w:rFonts w:ascii="Times New Roman" w:hAnsi="Times New Roman"/>
          <w:sz w:val="22"/>
        </w:rPr>
        <w:t xml:space="preserve"> </w:t>
      </w:r>
      <w:r w:rsidRPr="0002478A">
        <w:rPr>
          <w:rFonts w:ascii="Times New Roman" w:hAnsi="Times New Roman" w:hint="eastAsia"/>
          <w:sz w:val="22"/>
        </w:rPr>
        <w:t>IN</w:t>
      </w:r>
      <w:r w:rsidRPr="0002478A">
        <w:rPr>
          <w:rFonts w:ascii="Times New Roman" w:hAnsi="Times New Roman" w:hint="eastAsia"/>
          <w:sz w:val="22"/>
        </w:rPr>
        <w:t>接口；</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控制网口支持</w:t>
      </w:r>
      <w:r w:rsidRPr="0002478A">
        <w:rPr>
          <w:rFonts w:ascii="Times New Roman" w:hAnsi="Times New Roman" w:hint="eastAsia"/>
          <w:sz w:val="22"/>
        </w:rPr>
        <w:t>TCP/IP</w:t>
      </w:r>
      <w:r w:rsidRPr="0002478A">
        <w:rPr>
          <w:rFonts w:ascii="Times New Roman" w:hAnsi="Times New Roman" w:hint="eastAsia"/>
          <w:sz w:val="22"/>
        </w:rPr>
        <w:t>网络协议，控制网口可用于控制设备或设备网络级联，当其中一个接口用于控制设备时，另外一个支持设备网络级联。</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带载能力：</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单网口带载支持不小于</w:t>
      </w:r>
      <w:r w:rsidRPr="0002478A">
        <w:rPr>
          <w:rFonts w:ascii="Times New Roman" w:hAnsi="Times New Roman" w:hint="eastAsia"/>
          <w:sz w:val="22"/>
        </w:rPr>
        <w:t>65W</w:t>
      </w:r>
      <w:r w:rsidRPr="0002478A">
        <w:rPr>
          <w:rFonts w:ascii="Times New Roman" w:hAnsi="Times New Roman" w:hint="eastAsia"/>
          <w:sz w:val="22"/>
        </w:rPr>
        <w:t>像素，设备总带载能力不低于</w:t>
      </w:r>
      <w:r w:rsidRPr="0002478A">
        <w:rPr>
          <w:rFonts w:ascii="Times New Roman" w:hAnsi="Times New Roman" w:hint="eastAsia"/>
          <w:sz w:val="22"/>
        </w:rPr>
        <w:t>1300W</w:t>
      </w:r>
      <w:r w:rsidRPr="0002478A">
        <w:rPr>
          <w:rFonts w:ascii="Times New Roman" w:hAnsi="Times New Roman" w:hint="eastAsia"/>
          <w:sz w:val="22"/>
        </w:rPr>
        <w:t>像素。</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图像调节功能：</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支持通过设备自带</w:t>
      </w:r>
      <w:r w:rsidRPr="0002478A">
        <w:rPr>
          <w:rFonts w:ascii="Times New Roman" w:hAnsi="Times New Roman" w:hint="eastAsia"/>
          <w:sz w:val="22"/>
        </w:rPr>
        <w:t>Web</w:t>
      </w:r>
      <w:r w:rsidRPr="0002478A">
        <w:rPr>
          <w:rFonts w:ascii="Times New Roman" w:hAnsi="Times New Roman" w:hint="eastAsia"/>
          <w:sz w:val="22"/>
        </w:rPr>
        <w:t>浏览器、客户端、遥控器操作，对图像的图像的亮度、色温以及图像模式进行调节设置；</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支持亮度调节，支持通过客户端、遥控器、物理按键进行调节；</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支持红绿蓝三色多级调节。支持通过客户端、遥控器进行调节。</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节能要求：</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支持动态节能算法，启用节能算法后，相同显示内容屏幕功耗降低不少于</w:t>
      </w:r>
      <w:r w:rsidRPr="0002478A">
        <w:rPr>
          <w:rFonts w:ascii="Times New Roman" w:hAnsi="Times New Roman" w:hint="eastAsia"/>
          <w:sz w:val="22"/>
        </w:rPr>
        <w:t>20%</w:t>
      </w:r>
      <w:r w:rsidRPr="0002478A">
        <w:rPr>
          <w:rFonts w:ascii="Times New Roman" w:hAnsi="Times New Roman" w:hint="eastAsia"/>
          <w:sz w:val="22"/>
        </w:rPr>
        <w:t>；</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屏显与控制功能：</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支持任意走线、</w:t>
      </w:r>
      <w:r w:rsidRPr="0002478A">
        <w:rPr>
          <w:rFonts w:ascii="Times New Roman" w:hAnsi="Times New Roman" w:hint="eastAsia"/>
          <w:sz w:val="22"/>
        </w:rPr>
        <w:t>LED</w:t>
      </w:r>
      <w:r w:rsidRPr="0002478A">
        <w:rPr>
          <w:rFonts w:ascii="Times New Roman" w:hAnsi="Times New Roman" w:hint="eastAsia"/>
          <w:sz w:val="22"/>
        </w:rPr>
        <w:t>屏幕带载无矩形框架限制；</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支持通过设备双千兆网络接口，通过</w:t>
      </w:r>
      <w:r w:rsidRPr="0002478A">
        <w:rPr>
          <w:rFonts w:ascii="Times New Roman" w:hAnsi="Times New Roman" w:hint="eastAsia"/>
          <w:sz w:val="22"/>
        </w:rPr>
        <w:t>TCP/IP</w:t>
      </w:r>
      <w:r w:rsidRPr="0002478A">
        <w:rPr>
          <w:rFonts w:ascii="Times New Roman" w:hAnsi="Times New Roman" w:hint="eastAsia"/>
          <w:sz w:val="22"/>
        </w:rPr>
        <w:t>协议实现多设备级联管理；</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lastRenderedPageBreak/>
        <w:t>支持将输入信号进行缩放，可以匹配</w:t>
      </w:r>
      <w:r w:rsidRPr="0002478A">
        <w:rPr>
          <w:rFonts w:ascii="Times New Roman" w:hAnsi="Times New Roman" w:hint="eastAsia"/>
          <w:sz w:val="22"/>
        </w:rPr>
        <w:t xml:space="preserve"> LED</w:t>
      </w:r>
      <w:r w:rsidRPr="0002478A">
        <w:rPr>
          <w:rFonts w:ascii="Times New Roman" w:hAnsi="Times New Roman" w:hint="eastAsia"/>
          <w:sz w:val="22"/>
        </w:rPr>
        <w:t>的分辨率进行输出；</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支持信源接入状态显示，可通过物理按键、客户端、遥控器、设备自带</w:t>
      </w:r>
      <w:r w:rsidRPr="0002478A">
        <w:rPr>
          <w:rFonts w:ascii="Times New Roman" w:hAnsi="Times New Roman" w:hint="eastAsia"/>
          <w:sz w:val="22"/>
        </w:rPr>
        <w:t>Web</w:t>
      </w:r>
      <w:r w:rsidRPr="0002478A">
        <w:rPr>
          <w:rFonts w:ascii="Times New Roman" w:hAnsi="Times New Roman" w:hint="eastAsia"/>
          <w:sz w:val="22"/>
        </w:rPr>
        <w:t>浏览器进行信源切换；</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支持设备自带</w:t>
      </w:r>
      <w:r w:rsidRPr="0002478A">
        <w:rPr>
          <w:rFonts w:ascii="Times New Roman" w:hAnsi="Times New Roman" w:hint="eastAsia"/>
          <w:sz w:val="22"/>
        </w:rPr>
        <w:t>Web</w:t>
      </w:r>
      <w:r w:rsidRPr="0002478A">
        <w:rPr>
          <w:rFonts w:ascii="Times New Roman" w:hAnsi="Times New Roman" w:hint="eastAsia"/>
          <w:sz w:val="22"/>
        </w:rPr>
        <w:t>浏览器、</w:t>
      </w:r>
      <w:r w:rsidRPr="0002478A">
        <w:rPr>
          <w:rFonts w:ascii="Times New Roman" w:hAnsi="Times New Roman" w:hint="eastAsia"/>
          <w:sz w:val="22"/>
        </w:rPr>
        <w:t>PC</w:t>
      </w:r>
      <w:r w:rsidRPr="0002478A">
        <w:rPr>
          <w:rFonts w:ascii="Times New Roman" w:hAnsi="Times New Roman" w:hint="eastAsia"/>
          <w:sz w:val="22"/>
        </w:rPr>
        <w:t>客户端、遥控器、物理按键进行控制；</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远程管理与自检功能：</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支持多台设备同时远程重启，支持通过客户端和设备自带</w:t>
      </w:r>
      <w:r w:rsidRPr="0002478A">
        <w:rPr>
          <w:rFonts w:ascii="Times New Roman" w:hAnsi="Times New Roman" w:hint="eastAsia"/>
          <w:sz w:val="22"/>
        </w:rPr>
        <w:t>Web</w:t>
      </w:r>
      <w:r w:rsidRPr="0002478A">
        <w:rPr>
          <w:rFonts w:ascii="Times New Roman" w:hAnsi="Times New Roman" w:hint="eastAsia"/>
          <w:sz w:val="22"/>
        </w:rPr>
        <w:t>浏览器进行操作；</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可通过物理按键、遥控器、客户端、</w:t>
      </w:r>
      <w:r w:rsidRPr="0002478A">
        <w:rPr>
          <w:rFonts w:ascii="Times New Roman" w:hAnsi="Times New Roman" w:hint="eastAsia"/>
          <w:sz w:val="22"/>
        </w:rPr>
        <w:t>Web</w:t>
      </w:r>
      <w:r w:rsidRPr="0002478A">
        <w:rPr>
          <w:rFonts w:ascii="Times New Roman" w:hAnsi="Times New Roman" w:hint="eastAsia"/>
          <w:sz w:val="22"/>
        </w:rPr>
        <w:t>浏览器方式对屏幕红、绿、蓝、白、条纹逐行扫描进行自检操作；</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可通过设备自带</w:t>
      </w:r>
      <w:r w:rsidRPr="0002478A">
        <w:rPr>
          <w:rFonts w:ascii="Times New Roman" w:hAnsi="Times New Roman" w:hint="eastAsia"/>
          <w:sz w:val="22"/>
        </w:rPr>
        <w:t>Web</w:t>
      </w:r>
      <w:r w:rsidRPr="0002478A">
        <w:rPr>
          <w:rFonts w:ascii="Times New Roman" w:hAnsi="Times New Roman" w:hint="eastAsia"/>
          <w:sz w:val="22"/>
        </w:rPr>
        <w:t>浏览器、客户端、遥控器同时控制多台发送卡设备参数的调节；</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校时功能：</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支持自动</w:t>
      </w:r>
      <w:r w:rsidRPr="0002478A">
        <w:rPr>
          <w:rFonts w:ascii="Times New Roman" w:hAnsi="Times New Roman" w:hint="eastAsia"/>
          <w:sz w:val="22"/>
        </w:rPr>
        <w:t>/</w:t>
      </w:r>
      <w:r w:rsidRPr="0002478A">
        <w:rPr>
          <w:rFonts w:ascii="Times New Roman" w:hAnsi="Times New Roman" w:hint="eastAsia"/>
          <w:sz w:val="22"/>
        </w:rPr>
        <w:t>手动校时，支持</w:t>
      </w:r>
      <w:r w:rsidRPr="0002478A">
        <w:rPr>
          <w:rFonts w:ascii="Times New Roman" w:hAnsi="Times New Roman" w:hint="eastAsia"/>
          <w:sz w:val="22"/>
        </w:rPr>
        <w:t xml:space="preserve"> NTP</w:t>
      </w:r>
      <w:r w:rsidRPr="0002478A">
        <w:rPr>
          <w:rFonts w:ascii="Times New Roman" w:hAnsi="Times New Roman" w:hint="eastAsia"/>
          <w:sz w:val="22"/>
        </w:rPr>
        <w:t>网络校时；</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支持网络在线设备搜索、日志查询和用户手册查询功能；</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管理功能：</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支持通过</w:t>
      </w:r>
      <w:r w:rsidRPr="0002478A">
        <w:rPr>
          <w:rFonts w:ascii="Times New Roman" w:hAnsi="Times New Roman" w:hint="eastAsia"/>
          <w:sz w:val="22"/>
        </w:rPr>
        <w:t>Web</w:t>
      </w:r>
      <w:r w:rsidRPr="0002478A">
        <w:rPr>
          <w:rFonts w:ascii="Times New Roman" w:hAnsi="Times New Roman" w:hint="eastAsia"/>
          <w:sz w:val="22"/>
        </w:rPr>
        <w:t>管理区分屏幕走线正常</w:t>
      </w:r>
      <w:r w:rsidRPr="0002478A">
        <w:rPr>
          <w:rFonts w:ascii="Times New Roman" w:hAnsi="Times New Roman" w:hint="eastAsia"/>
          <w:sz w:val="22"/>
        </w:rPr>
        <w:t>/</w:t>
      </w:r>
      <w:r w:rsidRPr="0002478A">
        <w:rPr>
          <w:rFonts w:ascii="Times New Roman" w:hAnsi="Times New Roman" w:hint="eastAsia"/>
          <w:sz w:val="22"/>
        </w:rPr>
        <w:t>掉线</w:t>
      </w:r>
      <w:r w:rsidRPr="0002478A">
        <w:rPr>
          <w:rFonts w:ascii="Times New Roman" w:hAnsi="Times New Roman" w:hint="eastAsia"/>
          <w:sz w:val="22"/>
        </w:rPr>
        <w:t>/</w:t>
      </w:r>
      <w:r w:rsidRPr="0002478A">
        <w:rPr>
          <w:rFonts w:ascii="Times New Roman" w:hAnsi="Times New Roman" w:hint="eastAsia"/>
          <w:sz w:val="22"/>
        </w:rPr>
        <w:t>异常等状态；</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支持通过</w:t>
      </w:r>
      <w:r w:rsidRPr="0002478A">
        <w:rPr>
          <w:rFonts w:ascii="Times New Roman" w:hAnsi="Times New Roman" w:hint="eastAsia"/>
          <w:sz w:val="22"/>
        </w:rPr>
        <w:t>RS485</w:t>
      </w:r>
      <w:r w:rsidRPr="0002478A">
        <w:rPr>
          <w:rFonts w:ascii="Times New Roman" w:hAnsi="Times New Roman" w:hint="eastAsia"/>
          <w:sz w:val="22"/>
        </w:rPr>
        <w:t>接口与中控设备进行对接；</w:t>
      </w:r>
    </w:p>
    <w:p w:rsidR="00040ECA" w:rsidRPr="0002478A" w:rsidRDefault="00040ECA" w:rsidP="00040ECA">
      <w:pPr>
        <w:adjustRightInd w:val="0"/>
        <w:snapToGrid w:val="0"/>
        <w:spacing w:line="300" w:lineRule="auto"/>
        <w:ind w:firstLineChars="200" w:firstLine="440"/>
        <w:rPr>
          <w:rFonts w:ascii="Times New Roman" w:hAnsi="Times New Roman"/>
          <w:sz w:val="22"/>
        </w:rPr>
      </w:pPr>
      <w:r w:rsidRPr="0002478A">
        <w:rPr>
          <w:rFonts w:ascii="Times New Roman" w:hAnsi="Times New Roman" w:hint="eastAsia"/>
          <w:sz w:val="22"/>
        </w:rPr>
        <w:t>支持从客户端、设备自带</w:t>
      </w:r>
      <w:r w:rsidRPr="0002478A">
        <w:rPr>
          <w:rFonts w:ascii="Times New Roman" w:hAnsi="Times New Roman" w:hint="eastAsia"/>
          <w:sz w:val="22"/>
        </w:rPr>
        <w:t>Web</w:t>
      </w:r>
      <w:r w:rsidRPr="0002478A">
        <w:rPr>
          <w:rFonts w:ascii="Times New Roman" w:hAnsi="Times New Roman" w:hint="eastAsia"/>
          <w:sz w:val="22"/>
        </w:rPr>
        <w:t>浏览器查看与绑定的接收卡的序号、接收卡型号、接收卡软件版本、网口</w:t>
      </w:r>
      <w:r w:rsidRPr="0002478A">
        <w:rPr>
          <w:rFonts w:ascii="Times New Roman" w:hAnsi="Times New Roman" w:hint="eastAsia"/>
          <w:sz w:val="22"/>
        </w:rPr>
        <w:t>link</w:t>
      </w:r>
      <w:r w:rsidRPr="0002478A">
        <w:rPr>
          <w:rFonts w:ascii="Times New Roman" w:hAnsi="Times New Roman" w:hint="eastAsia"/>
          <w:sz w:val="22"/>
        </w:rPr>
        <w:t>状态、接收卡电压、接收卡温度。</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3</w:t>
      </w:r>
      <w:r w:rsidRPr="00B26A06">
        <w:rPr>
          <w:rFonts w:ascii="Times New Roman" w:hAnsi="Times New Roman" w:hint="eastAsia"/>
          <w:sz w:val="22"/>
        </w:rPr>
        <w:t>、显示屏智能配电柜</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主回路额定电压：</w:t>
      </w:r>
      <w:r w:rsidRPr="00B26A06">
        <w:rPr>
          <w:rFonts w:ascii="Times New Roman" w:hAnsi="Times New Roman" w:hint="eastAsia"/>
          <w:sz w:val="22"/>
        </w:rPr>
        <w:t>AC380V</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辅助回路额定电压：</w:t>
      </w:r>
      <w:r w:rsidRPr="00B26A06">
        <w:rPr>
          <w:rFonts w:ascii="Times New Roman" w:hAnsi="Times New Roman" w:hint="eastAsia"/>
          <w:sz w:val="22"/>
        </w:rPr>
        <w:t>AC220V</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输出额定功率：≥</w:t>
      </w:r>
      <w:r w:rsidRPr="00B26A06">
        <w:rPr>
          <w:rFonts w:ascii="Times New Roman" w:hAnsi="Times New Roman" w:hint="eastAsia"/>
          <w:sz w:val="22"/>
        </w:rPr>
        <w:t>70KW</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额定绝缘电压：</w:t>
      </w:r>
      <w:r w:rsidRPr="00B26A06">
        <w:rPr>
          <w:rFonts w:ascii="Times New Roman" w:hAnsi="Times New Roman" w:hint="eastAsia"/>
          <w:sz w:val="22"/>
        </w:rPr>
        <w:t>660V</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工频耐压：主回路不小于</w:t>
      </w:r>
      <w:r w:rsidRPr="00B26A06">
        <w:rPr>
          <w:rFonts w:ascii="Times New Roman" w:hAnsi="Times New Roman" w:hint="eastAsia"/>
          <w:sz w:val="22"/>
        </w:rPr>
        <w:t>2500V</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防护等级：不低于</w:t>
      </w:r>
      <w:r w:rsidRPr="00B26A06">
        <w:rPr>
          <w:rFonts w:ascii="Times New Roman" w:hAnsi="Times New Roman" w:hint="eastAsia"/>
          <w:sz w:val="22"/>
        </w:rPr>
        <w:t>IP30</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通讯接口：</w:t>
      </w:r>
      <w:r w:rsidRPr="00B26A06">
        <w:rPr>
          <w:rFonts w:ascii="Times New Roman" w:hAnsi="Times New Roman" w:hint="eastAsia"/>
          <w:sz w:val="22"/>
        </w:rPr>
        <w:t>RS-485</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含配套端接电缆。</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4</w:t>
      </w:r>
      <w:r w:rsidRPr="00B26A06">
        <w:rPr>
          <w:rFonts w:ascii="Times New Roman" w:hAnsi="Times New Roman" w:hint="eastAsia"/>
          <w:sz w:val="22"/>
        </w:rPr>
        <w:t>、</w:t>
      </w:r>
      <w:r w:rsidRPr="00B26A06">
        <w:rPr>
          <w:rFonts w:ascii="Times New Roman" w:hAnsi="Times New Roman" w:hint="eastAsia"/>
          <w:sz w:val="22"/>
        </w:rPr>
        <w:t>4K</w:t>
      </w:r>
      <w:r w:rsidRPr="00B26A06">
        <w:rPr>
          <w:rFonts w:ascii="Times New Roman" w:hAnsi="Times New Roman" w:hint="eastAsia"/>
          <w:sz w:val="22"/>
        </w:rPr>
        <w:t>数字输出节点（显示侧）</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系统架构：</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具备双引擎系统，采用去中心化设计，支持</w:t>
      </w:r>
      <w:r w:rsidRPr="00B26A06">
        <w:rPr>
          <w:rFonts w:ascii="Times New Roman" w:hAnsi="Times New Roman" w:hint="eastAsia"/>
          <w:sz w:val="22"/>
        </w:rPr>
        <w:t>DSP</w:t>
      </w:r>
      <w:r w:rsidRPr="00B26A06">
        <w:rPr>
          <w:rFonts w:ascii="Times New Roman" w:hAnsi="Times New Roman" w:hint="eastAsia"/>
          <w:sz w:val="22"/>
        </w:rPr>
        <w:t>和</w:t>
      </w:r>
      <w:r w:rsidRPr="00B26A06">
        <w:rPr>
          <w:rFonts w:ascii="Times New Roman" w:hAnsi="Times New Roman" w:hint="eastAsia"/>
          <w:sz w:val="22"/>
        </w:rPr>
        <w:t>FPGA</w:t>
      </w:r>
      <w:r w:rsidRPr="00B26A06">
        <w:rPr>
          <w:rFonts w:ascii="Times New Roman" w:hAnsi="Times New Roman" w:hint="eastAsia"/>
          <w:sz w:val="22"/>
        </w:rPr>
        <w:t>两套信号处理系统，具备信号深压和浅压处理能力；</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输出要求：</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1</w:t>
      </w:r>
      <w:r w:rsidRPr="00B26A06">
        <w:rPr>
          <w:rFonts w:ascii="Times New Roman" w:hAnsi="Times New Roman" w:hint="eastAsia"/>
          <w:sz w:val="22"/>
        </w:rPr>
        <w:t>路</w:t>
      </w:r>
      <w:r w:rsidRPr="00B26A06">
        <w:rPr>
          <w:rFonts w:ascii="Times New Roman" w:hAnsi="Times New Roman" w:hint="eastAsia"/>
          <w:sz w:val="22"/>
        </w:rPr>
        <w:t>4K60</w:t>
      </w:r>
      <w:r w:rsidRPr="00B26A06">
        <w:rPr>
          <w:rFonts w:ascii="Times New Roman" w:hAnsi="Times New Roman" w:hint="eastAsia"/>
          <w:sz w:val="22"/>
        </w:rPr>
        <w:t>输出，支持自定义分辨率；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YUV444</w:t>
      </w:r>
      <w:r w:rsidRPr="00B26A06">
        <w:rPr>
          <w:rFonts w:ascii="Times New Roman" w:hAnsi="Times New Roman" w:hint="eastAsia"/>
          <w:sz w:val="22"/>
        </w:rPr>
        <w:t>的图像采样和传输处理，实现优质的色彩还原度，满足用户对于画质的高标准和严要求；</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虚拟字幕功能：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具备虚拟</w:t>
      </w:r>
      <w:r w:rsidRPr="00B26A06">
        <w:rPr>
          <w:rFonts w:ascii="Times New Roman" w:hAnsi="Times New Roman" w:hint="eastAsia"/>
          <w:sz w:val="22"/>
        </w:rPr>
        <w:t>LED</w:t>
      </w:r>
      <w:r w:rsidRPr="00B26A06">
        <w:rPr>
          <w:rFonts w:ascii="Times New Roman" w:hAnsi="Times New Roman" w:hint="eastAsia"/>
          <w:sz w:val="22"/>
        </w:rPr>
        <w:t>字幕功能，单面电视墙可同时</w:t>
      </w:r>
      <w:r w:rsidRPr="00B26A06">
        <w:rPr>
          <w:rFonts w:ascii="Times New Roman" w:hAnsi="Times New Roman" w:hint="eastAsia"/>
          <w:sz w:val="22"/>
        </w:rPr>
        <w:t>3</w:t>
      </w:r>
      <w:r w:rsidRPr="00B26A06">
        <w:rPr>
          <w:rFonts w:ascii="Times New Roman" w:hAnsi="Times New Roman" w:hint="eastAsia"/>
          <w:sz w:val="22"/>
        </w:rPr>
        <w:t>个不同的虚拟</w:t>
      </w:r>
      <w:r w:rsidRPr="00B26A06">
        <w:rPr>
          <w:rFonts w:ascii="Times New Roman" w:hAnsi="Times New Roman" w:hint="eastAsia"/>
          <w:sz w:val="22"/>
        </w:rPr>
        <w:t>LED</w:t>
      </w:r>
      <w:r w:rsidRPr="00B26A06">
        <w:rPr>
          <w:rFonts w:ascii="Times New Roman" w:hAnsi="Times New Roman" w:hint="eastAsia"/>
          <w:sz w:val="22"/>
        </w:rPr>
        <w:t>，支持背景颜色</w:t>
      </w:r>
      <w:r w:rsidRPr="00B26A06">
        <w:rPr>
          <w:rFonts w:ascii="Times New Roman" w:hAnsi="Times New Roman" w:hint="eastAsia"/>
          <w:sz w:val="22"/>
        </w:rPr>
        <w:t>/</w:t>
      </w:r>
      <w:r w:rsidRPr="00B26A06">
        <w:rPr>
          <w:rFonts w:ascii="Times New Roman" w:hAnsi="Times New Roman" w:hint="eastAsia"/>
          <w:sz w:val="22"/>
        </w:rPr>
        <w:t>透明度、字体类型</w:t>
      </w:r>
      <w:r w:rsidRPr="00B26A06">
        <w:rPr>
          <w:rFonts w:ascii="Times New Roman" w:hAnsi="Times New Roman" w:hint="eastAsia"/>
          <w:sz w:val="22"/>
        </w:rPr>
        <w:t>/</w:t>
      </w:r>
      <w:r w:rsidRPr="00B26A06">
        <w:rPr>
          <w:rFonts w:ascii="Times New Roman" w:hAnsi="Times New Roman" w:hint="eastAsia"/>
          <w:sz w:val="22"/>
        </w:rPr>
        <w:t>颜色</w:t>
      </w:r>
      <w:r w:rsidRPr="00B26A06">
        <w:rPr>
          <w:rFonts w:ascii="Times New Roman" w:hAnsi="Times New Roman" w:hint="eastAsia"/>
          <w:sz w:val="22"/>
        </w:rPr>
        <w:t>/</w:t>
      </w:r>
      <w:r w:rsidRPr="00B26A06">
        <w:rPr>
          <w:rFonts w:ascii="Times New Roman" w:hAnsi="Times New Roman" w:hint="eastAsia"/>
          <w:sz w:val="22"/>
        </w:rPr>
        <w:t>大小</w:t>
      </w:r>
      <w:r w:rsidRPr="00B26A06">
        <w:rPr>
          <w:rFonts w:ascii="Times New Roman" w:hAnsi="Times New Roman" w:hint="eastAsia"/>
          <w:sz w:val="22"/>
        </w:rPr>
        <w:t>/</w:t>
      </w:r>
      <w:r w:rsidRPr="00B26A06">
        <w:rPr>
          <w:rFonts w:ascii="Times New Roman" w:hAnsi="Times New Roman" w:hint="eastAsia"/>
          <w:sz w:val="22"/>
        </w:rPr>
        <w:t>方向、滚动速度设置，支持时钟添加；</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场景与预案管理功能：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lastRenderedPageBreak/>
        <w:t>设备</w:t>
      </w:r>
      <w:r w:rsidRPr="00B26A06">
        <w:rPr>
          <w:rFonts w:ascii="Times New Roman" w:hAnsi="Times New Roman" w:hint="eastAsia"/>
          <w:sz w:val="22"/>
        </w:rPr>
        <w:t>支持场景的预设和切换，最大可设置不少于</w:t>
      </w:r>
      <w:r w:rsidRPr="00B26A06">
        <w:rPr>
          <w:rFonts w:ascii="Times New Roman" w:hAnsi="Times New Roman" w:hint="eastAsia"/>
          <w:sz w:val="22"/>
        </w:rPr>
        <w:t>500</w:t>
      </w:r>
      <w:r w:rsidRPr="00B26A06">
        <w:rPr>
          <w:rFonts w:ascii="Times New Roman" w:hAnsi="Times New Roman" w:hint="eastAsia"/>
          <w:sz w:val="22"/>
        </w:rPr>
        <w:t>个的设备场景；支持预案的设置和调用，最大可设置不少于</w:t>
      </w:r>
      <w:r w:rsidRPr="00B26A06">
        <w:rPr>
          <w:rFonts w:ascii="Times New Roman" w:hAnsi="Times New Roman" w:hint="eastAsia"/>
          <w:sz w:val="22"/>
        </w:rPr>
        <w:t>200</w:t>
      </w:r>
      <w:r w:rsidRPr="00B26A06">
        <w:rPr>
          <w:rFonts w:ascii="Times New Roman" w:hAnsi="Times New Roman" w:hint="eastAsia"/>
          <w:sz w:val="22"/>
        </w:rPr>
        <w:t>个预案；</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协议能力：</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ONVIF</w:t>
      </w:r>
      <w:r w:rsidRPr="00B26A06">
        <w:rPr>
          <w:rFonts w:ascii="Times New Roman" w:hAnsi="Times New Roman" w:hint="eastAsia"/>
          <w:sz w:val="22"/>
        </w:rPr>
        <w:t>标准协议接入设备，支持</w:t>
      </w:r>
      <w:r w:rsidRPr="00B26A06">
        <w:rPr>
          <w:rFonts w:ascii="Times New Roman" w:hAnsi="Times New Roman" w:hint="eastAsia"/>
          <w:sz w:val="22"/>
        </w:rPr>
        <w:t>GB28181</w:t>
      </w:r>
      <w:r w:rsidRPr="00B26A06">
        <w:rPr>
          <w:rFonts w:ascii="Times New Roman" w:hAnsi="Times New Roman" w:hint="eastAsia"/>
          <w:sz w:val="22"/>
        </w:rPr>
        <w:t>协议接入设备；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通讯接口与网络：</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支持光电热备；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支持单播和组播协议的切换，网络兼容性好；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操作与运维：</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PC</w:t>
      </w:r>
      <w:r w:rsidRPr="00B26A06">
        <w:rPr>
          <w:rFonts w:ascii="Times New Roman" w:hAnsi="Times New Roman" w:hint="eastAsia"/>
          <w:sz w:val="22"/>
        </w:rPr>
        <w:t>客户端、</w:t>
      </w:r>
      <w:r w:rsidRPr="00B26A06">
        <w:rPr>
          <w:rFonts w:ascii="Times New Roman" w:hAnsi="Times New Roman" w:hint="eastAsia"/>
          <w:sz w:val="22"/>
        </w:rPr>
        <w:t>Android</w:t>
      </w:r>
      <w:r w:rsidRPr="00B26A06">
        <w:rPr>
          <w:rFonts w:ascii="Times New Roman" w:hAnsi="Times New Roman" w:hint="eastAsia"/>
          <w:sz w:val="22"/>
        </w:rPr>
        <w:t>和</w:t>
      </w:r>
      <w:r w:rsidRPr="00B26A06">
        <w:rPr>
          <w:rFonts w:ascii="Times New Roman" w:hAnsi="Times New Roman" w:hint="eastAsia"/>
          <w:sz w:val="22"/>
        </w:rPr>
        <w:t>IOS</w:t>
      </w:r>
      <w:r w:rsidRPr="00B26A06">
        <w:rPr>
          <w:rFonts w:ascii="Times New Roman" w:hAnsi="Times New Roman" w:hint="eastAsia"/>
          <w:sz w:val="22"/>
        </w:rPr>
        <w:t>客户端或</w:t>
      </w:r>
      <w:r w:rsidRPr="00B26A06">
        <w:rPr>
          <w:rFonts w:ascii="Times New Roman" w:hAnsi="Times New Roman" w:hint="eastAsia"/>
          <w:sz w:val="22"/>
        </w:rPr>
        <w:t>WEB</w:t>
      </w:r>
      <w:r w:rsidRPr="00B26A06">
        <w:rPr>
          <w:rFonts w:ascii="Times New Roman" w:hAnsi="Times New Roman" w:hint="eastAsia"/>
          <w:sz w:val="22"/>
        </w:rPr>
        <w:t>方式访问和操作，浏览器支持</w:t>
      </w:r>
      <w:r w:rsidRPr="00B26A06">
        <w:rPr>
          <w:rFonts w:ascii="Times New Roman" w:hAnsi="Times New Roman" w:hint="eastAsia"/>
          <w:sz w:val="22"/>
        </w:rPr>
        <w:t>IE8</w:t>
      </w:r>
      <w:r w:rsidRPr="00B26A06">
        <w:rPr>
          <w:rFonts w:ascii="Times New Roman" w:hAnsi="Times New Roman" w:hint="eastAsia"/>
          <w:sz w:val="22"/>
        </w:rPr>
        <w:t>，</w:t>
      </w:r>
      <w:r w:rsidRPr="00B26A06">
        <w:rPr>
          <w:rFonts w:ascii="Times New Roman" w:hAnsi="Times New Roman" w:hint="eastAsia"/>
          <w:sz w:val="22"/>
        </w:rPr>
        <w:t>chrome 45</w:t>
      </w:r>
      <w:r w:rsidRPr="00B26A06">
        <w:rPr>
          <w:rFonts w:ascii="Times New Roman" w:hAnsi="Times New Roman" w:hint="eastAsia"/>
          <w:sz w:val="22"/>
        </w:rPr>
        <w:t>及以上版本；</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具备可视化运维维护界面可展示主控及子系统节点状态信息，支持故障自动检测、远程获取系统运行状态、远程维护设备参数；</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视频输出分辨率：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支持以下视频输出分辨率：</w:t>
      </w:r>
      <w:r w:rsidRPr="00B26A06">
        <w:rPr>
          <w:rFonts w:ascii="Times New Roman" w:hAnsi="Times New Roman" w:hint="eastAsia"/>
          <w:sz w:val="22"/>
        </w:rPr>
        <w:t>4096x2160@60Hz</w:t>
      </w:r>
      <w:r w:rsidRPr="00B26A06">
        <w:rPr>
          <w:rFonts w:ascii="Times New Roman" w:hAnsi="Times New Roman" w:hint="eastAsia"/>
          <w:sz w:val="22"/>
        </w:rPr>
        <w:t>、</w:t>
      </w:r>
      <w:r w:rsidRPr="00B26A06">
        <w:rPr>
          <w:rFonts w:ascii="Times New Roman" w:hAnsi="Times New Roman" w:hint="eastAsia"/>
          <w:sz w:val="22"/>
        </w:rPr>
        <w:t>4096x2160@30Hz</w:t>
      </w:r>
      <w:r w:rsidRPr="00B26A06">
        <w:rPr>
          <w:rFonts w:ascii="Times New Roman" w:hAnsi="Times New Roman" w:hint="eastAsia"/>
          <w:sz w:val="22"/>
        </w:rPr>
        <w:t>、</w:t>
      </w:r>
      <w:r w:rsidRPr="00B26A06">
        <w:rPr>
          <w:rFonts w:ascii="Times New Roman" w:hAnsi="Times New Roman" w:hint="eastAsia"/>
          <w:sz w:val="22"/>
        </w:rPr>
        <w:t>3840x2160@60Hz</w:t>
      </w:r>
      <w:r w:rsidRPr="00B26A06">
        <w:rPr>
          <w:rFonts w:ascii="Times New Roman" w:hAnsi="Times New Roman" w:hint="eastAsia"/>
          <w:sz w:val="22"/>
        </w:rPr>
        <w:t>、</w:t>
      </w:r>
      <w:r w:rsidRPr="00B26A06">
        <w:rPr>
          <w:rFonts w:ascii="Times New Roman" w:hAnsi="Times New Roman" w:hint="eastAsia"/>
          <w:sz w:val="22"/>
        </w:rPr>
        <w:t>3840x2160@30Hz</w:t>
      </w:r>
      <w:r w:rsidRPr="00B26A06">
        <w:rPr>
          <w:rFonts w:ascii="Times New Roman" w:hAnsi="Times New Roman" w:hint="eastAsia"/>
          <w:sz w:val="22"/>
        </w:rPr>
        <w:t>、</w:t>
      </w:r>
      <w:r w:rsidRPr="00B26A06">
        <w:rPr>
          <w:rFonts w:ascii="Times New Roman" w:hAnsi="Times New Roman" w:hint="eastAsia"/>
          <w:sz w:val="22"/>
        </w:rPr>
        <w:t>1920x1080@60Hz</w:t>
      </w:r>
      <w:r w:rsidRPr="00B26A06">
        <w:rPr>
          <w:rFonts w:ascii="Times New Roman" w:hAnsi="Times New Roman" w:hint="eastAsia"/>
          <w:sz w:val="22"/>
        </w:rPr>
        <w:t>、</w:t>
      </w:r>
      <w:r w:rsidRPr="00B26A06">
        <w:rPr>
          <w:rFonts w:ascii="Times New Roman" w:hAnsi="Times New Roman" w:hint="eastAsia"/>
          <w:sz w:val="22"/>
        </w:rPr>
        <w:t>1920x1080@50Hz</w:t>
      </w:r>
      <w:r w:rsidRPr="00B26A06">
        <w:rPr>
          <w:rFonts w:ascii="Times New Roman" w:hAnsi="Times New Roman" w:hint="eastAsia"/>
          <w:sz w:val="22"/>
        </w:rPr>
        <w:t>、</w:t>
      </w:r>
      <w:r w:rsidRPr="00B26A06">
        <w:rPr>
          <w:rFonts w:ascii="Times New Roman" w:hAnsi="Times New Roman" w:hint="eastAsia"/>
          <w:sz w:val="22"/>
        </w:rPr>
        <w:t>UXGA(1600x1200@60Hz)</w:t>
      </w:r>
      <w:r w:rsidRPr="00B26A06">
        <w:rPr>
          <w:rFonts w:ascii="Times New Roman" w:hAnsi="Times New Roman" w:hint="eastAsia"/>
          <w:sz w:val="22"/>
        </w:rPr>
        <w:t>、</w:t>
      </w:r>
      <w:r w:rsidRPr="00B26A06">
        <w:rPr>
          <w:rFonts w:ascii="Times New Roman" w:hAnsi="Times New Roman" w:hint="eastAsia"/>
          <w:sz w:val="22"/>
        </w:rPr>
        <w:t>WUXGA(1920x1200@60Hz)</w:t>
      </w:r>
      <w:r w:rsidRPr="00B26A06">
        <w:rPr>
          <w:rFonts w:ascii="Times New Roman" w:hAnsi="Times New Roman" w:hint="eastAsia"/>
          <w:sz w:val="22"/>
        </w:rPr>
        <w:t>、</w:t>
      </w:r>
      <w:r w:rsidRPr="00B26A06">
        <w:rPr>
          <w:rFonts w:ascii="Times New Roman" w:hAnsi="Times New Roman" w:hint="eastAsia"/>
          <w:sz w:val="22"/>
        </w:rPr>
        <w:t>SXGA3(1400x1050@60Hz)</w:t>
      </w:r>
      <w:r w:rsidRPr="00B26A06">
        <w:rPr>
          <w:rFonts w:ascii="Times New Roman" w:hAnsi="Times New Roman" w:hint="eastAsia"/>
          <w:sz w:val="22"/>
        </w:rPr>
        <w:t>、</w:t>
      </w:r>
      <w:r w:rsidRPr="00B26A06">
        <w:rPr>
          <w:rFonts w:ascii="Times New Roman" w:hAnsi="Times New Roman" w:hint="eastAsia"/>
          <w:sz w:val="22"/>
        </w:rPr>
        <w:t>WSXGA(1680x1050@60Hz)</w:t>
      </w:r>
      <w:r w:rsidRPr="00B26A06">
        <w:rPr>
          <w:rFonts w:ascii="Times New Roman" w:hAnsi="Times New Roman" w:hint="eastAsia"/>
          <w:sz w:val="22"/>
        </w:rPr>
        <w:t>、</w:t>
      </w:r>
      <w:r w:rsidRPr="00B26A06">
        <w:rPr>
          <w:rFonts w:ascii="Times New Roman" w:hAnsi="Times New Roman" w:hint="eastAsia"/>
          <w:sz w:val="22"/>
        </w:rPr>
        <w:t>XGA(1024x768@60Hz)</w:t>
      </w:r>
      <w:r w:rsidRPr="00B26A06">
        <w:rPr>
          <w:rFonts w:ascii="Times New Roman" w:hAnsi="Times New Roman" w:hint="eastAsia"/>
          <w:sz w:val="22"/>
        </w:rPr>
        <w:t>、</w:t>
      </w:r>
      <w:r w:rsidRPr="00B26A06">
        <w:rPr>
          <w:rFonts w:ascii="Times New Roman" w:hAnsi="Times New Roman" w:hint="eastAsia"/>
          <w:sz w:val="22"/>
        </w:rPr>
        <w:t>SXGA(1280x1024@60Hz)</w:t>
      </w:r>
      <w:r w:rsidRPr="00B26A06">
        <w:rPr>
          <w:rFonts w:ascii="Times New Roman" w:hAnsi="Times New Roman" w:hint="eastAsia"/>
          <w:sz w:val="22"/>
        </w:rPr>
        <w:t>、</w:t>
      </w:r>
      <w:r w:rsidRPr="00B26A06">
        <w:rPr>
          <w:rFonts w:ascii="Times New Roman" w:hAnsi="Times New Roman" w:hint="eastAsia"/>
          <w:sz w:val="22"/>
        </w:rPr>
        <w:t>1280x720@60Hz</w:t>
      </w:r>
      <w:r w:rsidRPr="00B26A06">
        <w:rPr>
          <w:rFonts w:ascii="Times New Roman" w:hAnsi="Times New Roman" w:hint="eastAsia"/>
          <w:sz w:val="22"/>
        </w:rPr>
        <w:t>、</w:t>
      </w:r>
      <w:r w:rsidRPr="00B26A06">
        <w:rPr>
          <w:rFonts w:ascii="Times New Roman" w:hAnsi="Times New Roman" w:hint="eastAsia"/>
          <w:sz w:val="22"/>
        </w:rPr>
        <w:t>1280x720@50Hz</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视频输出接口类型：≥</w:t>
      </w:r>
      <w:r w:rsidRPr="00B26A06">
        <w:rPr>
          <w:rFonts w:ascii="Times New Roman" w:hAnsi="Times New Roman" w:hint="eastAsia"/>
          <w:sz w:val="22"/>
        </w:rPr>
        <w:t>1</w:t>
      </w:r>
      <w:r w:rsidRPr="00B26A06">
        <w:rPr>
          <w:rFonts w:ascii="Times New Roman" w:hAnsi="Times New Roman" w:hint="eastAsia"/>
          <w:sz w:val="22"/>
        </w:rPr>
        <w:t>个</w:t>
      </w:r>
      <w:r w:rsidRPr="00B26A06">
        <w:rPr>
          <w:rFonts w:ascii="Times New Roman" w:hAnsi="Times New Roman" w:hint="eastAsia"/>
          <w:sz w:val="22"/>
        </w:rPr>
        <w:t>HDMI2.0</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视频输出</w:t>
      </w:r>
      <w:r w:rsidRPr="00B26A06">
        <w:rPr>
          <w:rFonts w:ascii="Times New Roman" w:hAnsi="Times New Roman" w:hint="eastAsia"/>
          <w:sz w:val="22"/>
        </w:rPr>
        <w:t>LED</w:t>
      </w:r>
      <w:r w:rsidRPr="00B26A06">
        <w:rPr>
          <w:rFonts w:ascii="Times New Roman" w:hAnsi="Times New Roman" w:hint="eastAsia"/>
          <w:sz w:val="22"/>
        </w:rPr>
        <w:t>带载能力：单口带载</w:t>
      </w:r>
      <w:r w:rsidRPr="00B26A06">
        <w:rPr>
          <w:rFonts w:ascii="Times New Roman" w:hAnsi="Times New Roman" w:hint="eastAsia"/>
          <w:sz w:val="22"/>
        </w:rPr>
        <w:t>880W</w:t>
      </w:r>
      <w:r w:rsidRPr="00B26A06">
        <w:rPr>
          <w:rFonts w:ascii="Times New Roman" w:hAnsi="Times New Roman" w:hint="eastAsia"/>
          <w:sz w:val="22"/>
        </w:rPr>
        <w:t>，支持自定义分辨率，宽度</w:t>
      </w:r>
      <w:r w:rsidRPr="00B26A06">
        <w:rPr>
          <w:rFonts w:ascii="Times New Roman" w:hAnsi="Times New Roman" w:hint="eastAsia"/>
          <w:sz w:val="22"/>
        </w:rPr>
        <w:t>288~8192</w:t>
      </w:r>
      <w:r w:rsidRPr="00B26A06">
        <w:rPr>
          <w:rFonts w:ascii="Times New Roman" w:hAnsi="Times New Roman" w:hint="eastAsia"/>
          <w:sz w:val="22"/>
        </w:rPr>
        <w:t>，高度</w:t>
      </w:r>
      <w:r w:rsidRPr="00B26A06">
        <w:rPr>
          <w:rFonts w:ascii="Times New Roman" w:hAnsi="Times New Roman" w:hint="eastAsia"/>
          <w:sz w:val="22"/>
        </w:rPr>
        <w:t>288~4320</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音频接口：具备</w:t>
      </w:r>
      <w:r w:rsidRPr="00B26A06">
        <w:rPr>
          <w:rFonts w:ascii="Times New Roman" w:hAnsi="Times New Roman" w:hint="eastAsia"/>
          <w:sz w:val="22"/>
        </w:rPr>
        <w:t>HDMI</w:t>
      </w:r>
      <w:r w:rsidRPr="00B26A06">
        <w:rPr>
          <w:rFonts w:ascii="Times New Roman" w:hAnsi="Times New Roman" w:hint="eastAsia"/>
          <w:sz w:val="22"/>
        </w:rPr>
        <w:t>内嵌传输功能，以及</w:t>
      </w:r>
      <w:r w:rsidRPr="00B26A06">
        <w:rPr>
          <w:rFonts w:ascii="Times New Roman" w:hAnsi="Times New Roman" w:hint="eastAsia"/>
          <w:sz w:val="22"/>
        </w:rPr>
        <w:t>1</w:t>
      </w:r>
      <w:r w:rsidRPr="00B26A06">
        <w:rPr>
          <w:rFonts w:ascii="Times New Roman" w:hAnsi="Times New Roman" w:hint="eastAsia"/>
          <w:sz w:val="22"/>
        </w:rPr>
        <w:t>个</w:t>
      </w:r>
      <w:r w:rsidRPr="00B26A06">
        <w:rPr>
          <w:rFonts w:ascii="Times New Roman" w:hAnsi="Times New Roman" w:hint="eastAsia"/>
          <w:sz w:val="22"/>
        </w:rPr>
        <w:t>3.5mm</w:t>
      </w:r>
      <w:r w:rsidRPr="00B26A06">
        <w:rPr>
          <w:rFonts w:ascii="Times New Roman" w:hAnsi="Times New Roman" w:hint="eastAsia"/>
          <w:sz w:val="22"/>
        </w:rPr>
        <w:t>同轴音频插孔；</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视频解码功能：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具备≥</w:t>
      </w:r>
      <w:r w:rsidRPr="00B26A06">
        <w:rPr>
          <w:rFonts w:ascii="Times New Roman" w:hAnsi="Times New Roman" w:hint="eastAsia"/>
          <w:sz w:val="22"/>
        </w:rPr>
        <w:t>16</w:t>
      </w:r>
      <w:r w:rsidRPr="00B26A06">
        <w:rPr>
          <w:rFonts w:ascii="Times New Roman" w:hAnsi="Times New Roman" w:hint="eastAsia"/>
          <w:sz w:val="22"/>
        </w:rPr>
        <w:t>个视频解码通道，支持</w:t>
      </w:r>
      <w:r w:rsidRPr="00B26A06">
        <w:rPr>
          <w:rFonts w:ascii="Times New Roman" w:hAnsi="Times New Roman" w:hint="eastAsia"/>
          <w:sz w:val="22"/>
        </w:rPr>
        <w:t>H264</w:t>
      </w:r>
      <w:r w:rsidRPr="00B26A06">
        <w:rPr>
          <w:rFonts w:ascii="Times New Roman" w:hAnsi="Times New Roman" w:hint="eastAsia"/>
          <w:sz w:val="22"/>
        </w:rPr>
        <w:t>、</w:t>
      </w:r>
      <w:r w:rsidRPr="00B26A06">
        <w:rPr>
          <w:rFonts w:ascii="Times New Roman" w:hAnsi="Times New Roman" w:hint="eastAsia"/>
          <w:sz w:val="22"/>
        </w:rPr>
        <w:t>H265</w:t>
      </w:r>
      <w:r w:rsidRPr="00B26A06">
        <w:rPr>
          <w:rFonts w:ascii="Times New Roman" w:hAnsi="Times New Roman" w:hint="eastAsia"/>
          <w:sz w:val="22"/>
        </w:rPr>
        <w:t>、</w:t>
      </w:r>
      <w:r w:rsidRPr="00B26A06">
        <w:rPr>
          <w:rFonts w:ascii="Times New Roman" w:hAnsi="Times New Roman" w:hint="eastAsia"/>
          <w:sz w:val="22"/>
        </w:rPr>
        <w:t>Smart264</w:t>
      </w:r>
      <w:r w:rsidRPr="00B26A06">
        <w:rPr>
          <w:rFonts w:ascii="Times New Roman" w:hAnsi="Times New Roman" w:hint="eastAsia"/>
          <w:sz w:val="22"/>
        </w:rPr>
        <w:t>、</w:t>
      </w:r>
      <w:r w:rsidRPr="00B26A06">
        <w:rPr>
          <w:rFonts w:ascii="Times New Roman" w:hAnsi="Times New Roman" w:hint="eastAsia"/>
          <w:sz w:val="22"/>
        </w:rPr>
        <w:t>Smart265</w:t>
      </w:r>
      <w:r w:rsidRPr="00B26A06">
        <w:rPr>
          <w:rFonts w:ascii="Times New Roman" w:hAnsi="Times New Roman" w:hint="eastAsia"/>
          <w:sz w:val="22"/>
        </w:rPr>
        <w:t>视频解码格式。</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视频解码能力</w:t>
      </w:r>
      <w:r w:rsidRPr="00B26A06">
        <w:rPr>
          <w:rFonts w:ascii="Times New Roman" w:hAnsi="Times New Roman" w:hint="eastAsia"/>
          <w:sz w:val="22"/>
        </w:rPr>
        <w:t>支持</w:t>
      </w:r>
      <w:r w:rsidRPr="00B26A06">
        <w:rPr>
          <w:rFonts w:ascii="Times New Roman" w:hAnsi="Times New Roman" w:hint="eastAsia"/>
          <w:sz w:val="22"/>
        </w:rPr>
        <w:t>1</w:t>
      </w:r>
      <w:r w:rsidRPr="00B26A06">
        <w:rPr>
          <w:rFonts w:ascii="Times New Roman" w:hAnsi="Times New Roman" w:hint="eastAsia"/>
          <w:sz w:val="22"/>
        </w:rPr>
        <w:t>路</w:t>
      </w:r>
      <w:r w:rsidRPr="00B26A06">
        <w:rPr>
          <w:rFonts w:ascii="Times New Roman" w:hAnsi="Times New Roman" w:hint="eastAsia"/>
          <w:sz w:val="22"/>
        </w:rPr>
        <w:t>3200W</w:t>
      </w:r>
      <w:r w:rsidRPr="00B26A06">
        <w:rPr>
          <w:rFonts w:ascii="Times New Roman" w:hAnsi="Times New Roman" w:hint="eastAsia"/>
          <w:sz w:val="22"/>
        </w:rPr>
        <w:t>，或</w:t>
      </w:r>
      <w:r w:rsidRPr="00B26A06">
        <w:rPr>
          <w:rFonts w:ascii="Times New Roman" w:hAnsi="Times New Roman" w:hint="eastAsia"/>
          <w:sz w:val="22"/>
        </w:rPr>
        <w:t>2</w:t>
      </w:r>
      <w:r w:rsidRPr="00B26A06">
        <w:rPr>
          <w:rFonts w:ascii="Times New Roman" w:hAnsi="Times New Roman" w:hint="eastAsia"/>
          <w:sz w:val="22"/>
        </w:rPr>
        <w:t>路</w:t>
      </w:r>
      <w:r w:rsidRPr="00B26A06">
        <w:rPr>
          <w:rFonts w:ascii="Times New Roman" w:hAnsi="Times New Roman" w:hint="eastAsia"/>
          <w:sz w:val="22"/>
        </w:rPr>
        <w:t>1600W</w:t>
      </w:r>
      <w:r w:rsidRPr="00B26A06">
        <w:rPr>
          <w:rFonts w:ascii="Times New Roman" w:hAnsi="Times New Roman" w:hint="eastAsia"/>
          <w:sz w:val="22"/>
        </w:rPr>
        <w:t>，或</w:t>
      </w:r>
      <w:r w:rsidRPr="00B26A06">
        <w:rPr>
          <w:rFonts w:ascii="Times New Roman" w:hAnsi="Times New Roman" w:hint="eastAsia"/>
          <w:sz w:val="22"/>
        </w:rPr>
        <w:t>4</w:t>
      </w:r>
      <w:r w:rsidRPr="00B26A06">
        <w:rPr>
          <w:rFonts w:ascii="Times New Roman" w:hAnsi="Times New Roman" w:hint="eastAsia"/>
          <w:sz w:val="22"/>
        </w:rPr>
        <w:t>路</w:t>
      </w:r>
      <w:r w:rsidRPr="00B26A06">
        <w:rPr>
          <w:rFonts w:ascii="Times New Roman" w:hAnsi="Times New Roman" w:hint="eastAsia"/>
          <w:sz w:val="22"/>
        </w:rPr>
        <w:t>800W</w:t>
      </w:r>
      <w:r w:rsidRPr="00B26A06">
        <w:rPr>
          <w:rFonts w:ascii="Times New Roman" w:hAnsi="Times New Roman" w:hint="eastAsia"/>
          <w:sz w:val="22"/>
        </w:rPr>
        <w:t>，或</w:t>
      </w:r>
      <w:r w:rsidRPr="00B26A06">
        <w:rPr>
          <w:rFonts w:ascii="Times New Roman" w:hAnsi="Times New Roman" w:hint="eastAsia"/>
          <w:sz w:val="22"/>
        </w:rPr>
        <w:t>5</w:t>
      </w:r>
      <w:r w:rsidRPr="00B26A06">
        <w:rPr>
          <w:rFonts w:ascii="Times New Roman" w:hAnsi="Times New Roman" w:hint="eastAsia"/>
          <w:sz w:val="22"/>
        </w:rPr>
        <w:t>路</w:t>
      </w:r>
      <w:r w:rsidRPr="00B26A06">
        <w:rPr>
          <w:rFonts w:ascii="Times New Roman" w:hAnsi="Times New Roman" w:hint="eastAsia"/>
          <w:sz w:val="22"/>
        </w:rPr>
        <w:t>600W/500W</w:t>
      </w:r>
      <w:r w:rsidRPr="00B26A06">
        <w:rPr>
          <w:rFonts w:ascii="Times New Roman" w:hAnsi="Times New Roman" w:hint="eastAsia"/>
          <w:sz w:val="22"/>
        </w:rPr>
        <w:t>，或</w:t>
      </w:r>
      <w:r w:rsidRPr="00B26A06">
        <w:rPr>
          <w:rFonts w:ascii="Times New Roman" w:hAnsi="Times New Roman" w:hint="eastAsia"/>
          <w:sz w:val="22"/>
        </w:rPr>
        <w:t>8</w:t>
      </w:r>
      <w:r w:rsidRPr="00B26A06">
        <w:rPr>
          <w:rFonts w:ascii="Times New Roman" w:hAnsi="Times New Roman" w:hint="eastAsia"/>
          <w:sz w:val="22"/>
        </w:rPr>
        <w:t>路</w:t>
      </w:r>
      <w:r w:rsidRPr="00B26A06">
        <w:rPr>
          <w:rFonts w:ascii="Times New Roman" w:hAnsi="Times New Roman" w:hint="eastAsia"/>
          <w:sz w:val="22"/>
        </w:rPr>
        <w:t>400W</w:t>
      </w:r>
      <w:r w:rsidRPr="00B26A06">
        <w:rPr>
          <w:rFonts w:ascii="Times New Roman" w:hAnsi="Times New Roman" w:hint="eastAsia"/>
          <w:sz w:val="22"/>
        </w:rPr>
        <w:t>，或</w:t>
      </w:r>
      <w:r w:rsidRPr="00B26A06">
        <w:rPr>
          <w:rFonts w:ascii="Times New Roman" w:hAnsi="Times New Roman" w:hint="eastAsia"/>
          <w:sz w:val="22"/>
        </w:rPr>
        <w:t>16</w:t>
      </w:r>
      <w:r w:rsidRPr="00B26A06">
        <w:rPr>
          <w:rFonts w:ascii="Times New Roman" w:hAnsi="Times New Roman" w:hint="eastAsia"/>
          <w:sz w:val="22"/>
        </w:rPr>
        <w:t>路</w:t>
      </w:r>
      <w:r w:rsidRPr="00B26A06">
        <w:rPr>
          <w:rFonts w:ascii="Times New Roman" w:hAnsi="Times New Roman" w:hint="eastAsia"/>
          <w:sz w:val="22"/>
        </w:rPr>
        <w:t>1080P</w:t>
      </w:r>
      <w:r w:rsidRPr="00B26A06">
        <w:rPr>
          <w:rFonts w:ascii="Times New Roman" w:hAnsi="Times New Roman" w:hint="eastAsia"/>
          <w:sz w:val="22"/>
        </w:rPr>
        <w:t>解码；</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音频解码功能：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具备</w:t>
      </w:r>
      <w:r w:rsidRPr="00B26A06">
        <w:rPr>
          <w:rFonts w:ascii="Times New Roman" w:hAnsi="Times New Roman"/>
          <w:sz w:val="22"/>
        </w:rPr>
        <w:t>1</w:t>
      </w:r>
      <w:r w:rsidRPr="00B26A06">
        <w:rPr>
          <w:rFonts w:ascii="Times New Roman" w:hAnsi="Times New Roman" w:hint="eastAsia"/>
          <w:sz w:val="22"/>
        </w:rPr>
        <w:t>路音频解码通道，支持</w:t>
      </w:r>
      <w:r w:rsidRPr="00B26A06">
        <w:rPr>
          <w:rFonts w:ascii="Times New Roman" w:hAnsi="Times New Roman" w:hint="eastAsia"/>
          <w:sz w:val="22"/>
        </w:rPr>
        <w:t>G711A</w:t>
      </w:r>
      <w:r w:rsidRPr="00B26A06">
        <w:rPr>
          <w:rFonts w:ascii="Times New Roman" w:hAnsi="Times New Roman" w:hint="eastAsia"/>
          <w:sz w:val="22"/>
        </w:rPr>
        <w:t>、</w:t>
      </w:r>
      <w:r w:rsidRPr="00B26A06">
        <w:rPr>
          <w:rFonts w:ascii="Times New Roman" w:hAnsi="Times New Roman" w:hint="eastAsia"/>
          <w:sz w:val="22"/>
        </w:rPr>
        <w:t>G711U</w:t>
      </w:r>
      <w:r w:rsidRPr="00B26A06">
        <w:rPr>
          <w:rFonts w:ascii="Times New Roman" w:hAnsi="Times New Roman" w:hint="eastAsia"/>
          <w:sz w:val="22"/>
        </w:rPr>
        <w:t>、</w:t>
      </w:r>
      <w:r w:rsidRPr="00B26A06">
        <w:rPr>
          <w:rFonts w:ascii="Times New Roman" w:hAnsi="Times New Roman" w:hint="eastAsia"/>
          <w:sz w:val="22"/>
        </w:rPr>
        <w:t>G722</w:t>
      </w:r>
      <w:r w:rsidRPr="00B26A06">
        <w:rPr>
          <w:rFonts w:ascii="Times New Roman" w:hAnsi="Times New Roman" w:hint="eastAsia"/>
          <w:sz w:val="22"/>
        </w:rPr>
        <w:t>、</w:t>
      </w:r>
      <w:r w:rsidRPr="00B26A06">
        <w:rPr>
          <w:rFonts w:ascii="Times New Roman" w:hAnsi="Times New Roman" w:hint="eastAsia"/>
          <w:sz w:val="22"/>
        </w:rPr>
        <w:t>G722.1</w:t>
      </w:r>
      <w:r w:rsidRPr="00B26A06">
        <w:rPr>
          <w:rFonts w:ascii="Times New Roman" w:hAnsi="Times New Roman" w:hint="eastAsia"/>
          <w:sz w:val="22"/>
        </w:rPr>
        <w:t>、</w:t>
      </w:r>
      <w:r w:rsidRPr="00B26A06">
        <w:rPr>
          <w:rFonts w:ascii="Times New Roman" w:hAnsi="Times New Roman" w:hint="eastAsia"/>
          <w:sz w:val="22"/>
        </w:rPr>
        <w:t>AAC_LC</w:t>
      </w:r>
      <w:r w:rsidRPr="00B26A06">
        <w:rPr>
          <w:rFonts w:ascii="Times New Roman" w:hAnsi="Times New Roman" w:hint="eastAsia"/>
          <w:sz w:val="22"/>
        </w:rPr>
        <w:t>等音频解码格式。</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开窗与图层功能：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开窗数量不少于</w:t>
      </w:r>
      <w:r w:rsidRPr="00B26A06">
        <w:rPr>
          <w:rFonts w:ascii="Times New Roman" w:hAnsi="Times New Roman" w:hint="eastAsia"/>
          <w:sz w:val="22"/>
        </w:rPr>
        <w:t>13</w:t>
      </w:r>
      <w:r w:rsidRPr="00B26A06">
        <w:rPr>
          <w:rFonts w:ascii="Times New Roman" w:hAnsi="Times New Roman" w:hint="eastAsia"/>
          <w:sz w:val="22"/>
        </w:rPr>
        <w:t>个，至少≥</w:t>
      </w:r>
      <w:r w:rsidRPr="00B26A06">
        <w:rPr>
          <w:rFonts w:ascii="Times New Roman" w:hAnsi="Times New Roman" w:hint="eastAsia"/>
          <w:sz w:val="22"/>
        </w:rPr>
        <w:t>6</w:t>
      </w:r>
      <w:r w:rsidRPr="00B26A06">
        <w:rPr>
          <w:rFonts w:ascii="Times New Roman" w:hAnsi="Times New Roman" w:hint="eastAsia"/>
          <w:sz w:val="22"/>
        </w:rPr>
        <w:t>个本地源、</w:t>
      </w:r>
      <w:r w:rsidRPr="00B26A06">
        <w:rPr>
          <w:rFonts w:ascii="Times New Roman" w:hAnsi="Times New Roman" w:hint="eastAsia"/>
          <w:sz w:val="22"/>
        </w:rPr>
        <w:t>6</w:t>
      </w:r>
      <w:r w:rsidRPr="00B26A06">
        <w:rPr>
          <w:rFonts w:ascii="Times New Roman" w:hAnsi="Times New Roman" w:hint="eastAsia"/>
          <w:sz w:val="22"/>
        </w:rPr>
        <w:t>个网络源和</w:t>
      </w:r>
      <w:r w:rsidRPr="00B26A06">
        <w:rPr>
          <w:rFonts w:ascii="Times New Roman" w:hAnsi="Times New Roman" w:hint="eastAsia"/>
          <w:sz w:val="22"/>
        </w:rPr>
        <w:t>1</w:t>
      </w:r>
      <w:r w:rsidRPr="00B26A06">
        <w:rPr>
          <w:rFonts w:ascii="Times New Roman" w:hAnsi="Times New Roman" w:hint="eastAsia"/>
          <w:sz w:val="22"/>
        </w:rPr>
        <w:t>个报警弹窗。</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单口画面分割数支持分为</w:t>
      </w:r>
      <w:r w:rsidRPr="00B26A06">
        <w:rPr>
          <w:rFonts w:ascii="Times New Roman" w:hAnsi="Times New Roman" w:hint="eastAsia"/>
          <w:sz w:val="22"/>
        </w:rPr>
        <w:t>1/4/9/16</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单屏应具备</w:t>
      </w:r>
      <w:r w:rsidRPr="00B26A06">
        <w:rPr>
          <w:rFonts w:ascii="Times New Roman" w:hAnsi="Times New Roman" w:hint="eastAsia"/>
          <w:sz w:val="22"/>
        </w:rPr>
        <w:t>17</w:t>
      </w:r>
      <w:r w:rsidRPr="00B26A06">
        <w:rPr>
          <w:rFonts w:ascii="Times New Roman" w:hAnsi="Times New Roman" w:hint="eastAsia"/>
          <w:sz w:val="22"/>
        </w:rPr>
        <w:t>个图层（</w:t>
      </w:r>
      <w:r w:rsidRPr="00B26A06">
        <w:rPr>
          <w:rFonts w:ascii="Times New Roman" w:hAnsi="Times New Roman" w:hint="eastAsia"/>
          <w:sz w:val="22"/>
        </w:rPr>
        <w:t>8</w:t>
      </w:r>
      <w:r w:rsidRPr="00B26A06">
        <w:rPr>
          <w:rFonts w:ascii="Times New Roman" w:hAnsi="Times New Roman" w:hint="eastAsia"/>
          <w:sz w:val="22"/>
        </w:rPr>
        <w:t>个网络源</w:t>
      </w:r>
      <w:r w:rsidRPr="00B26A06">
        <w:rPr>
          <w:rFonts w:ascii="Times New Roman" w:hAnsi="Times New Roman" w:hint="eastAsia"/>
          <w:sz w:val="22"/>
        </w:rPr>
        <w:t>+8</w:t>
      </w:r>
      <w:r w:rsidRPr="00B26A06">
        <w:rPr>
          <w:rFonts w:ascii="Times New Roman" w:hAnsi="Times New Roman" w:hint="eastAsia"/>
          <w:sz w:val="22"/>
        </w:rPr>
        <w:t>个本地源</w:t>
      </w:r>
      <w:r w:rsidRPr="00B26A06">
        <w:rPr>
          <w:rFonts w:ascii="Times New Roman" w:hAnsi="Times New Roman" w:hint="eastAsia"/>
          <w:sz w:val="22"/>
        </w:rPr>
        <w:t>+1</w:t>
      </w:r>
      <w:r w:rsidRPr="00B26A06">
        <w:rPr>
          <w:rFonts w:ascii="Times New Roman" w:hAnsi="Times New Roman" w:hint="eastAsia"/>
          <w:sz w:val="22"/>
        </w:rPr>
        <w:t>个报警弹窗），整机图层支持</w:t>
      </w:r>
      <w:r w:rsidRPr="00B26A06">
        <w:rPr>
          <w:rFonts w:ascii="Times New Roman" w:hAnsi="Times New Roman" w:hint="eastAsia"/>
          <w:sz w:val="22"/>
        </w:rPr>
        <w:t>1024</w:t>
      </w:r>
      <w:r w:rsidRPr="00B26A06">
        <w:rPr>
          <w:rFonts w:ascii="Times New Roman" w:hAnsi="Times New Roman" w:hint="eastAsia"/>
          <w:sz w:val="22"/>
        </w:rPr>
        <w:t>个。</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设备支持不少于</w:t>
      </w:r>
      <w:r w:rsidRPr="00B26A06">
        <w:rPr>
          <w:rFonts w:ascii="Times New Roman" w:hAnsi="Times New Roman" w:hint="eastAsia"/>
          <w:sz w:val="22"/>
        </w:rPr>
        <w:t>JPG/JPEG</w:t>
      </w:r>
      <w:r w:rsidRPr="00B26A06">
        <w:rPr>
          <w:rFonts w:ascii="Times New Roman" w:hAnsi="Times New Roman" w:hint="eastAsia"/>
          <w:sz w:val="22"/>
        </w:rPr>
        <w:t>格式的</w:t>
      </w:r>
      <w:r w:rsidRPr="00B26A06">
        <w:rPr>
          <w:rFonts w:ascii="Times New Roman" w:hAnsi="Times New Roman" w:hint="eastAsia"/>
          <w:sz w:val="22"/>
        </w:rPr>
        <w:t>4</w:t>
      </w:r>
      <w:r w:rsidRPr="00B26A06">
        <w:rPr>
          <w:rFonts w:ascii="Times New Roman" w:hAnsi="Times New Roman" w:hint="eastAsia"/>
          <w:sz w:val="22"/>
        </w:rPr>
        <w:t>张底图，底图最大分辨率不小于</w:t>
      </w:r>
      <w:r w:rsidRPr="00B26A06">
        <w:rPr>
          <w:rFonts w:ascii="Times New Roman" w:hAnsi="Times New Roman" w:hint="eastAsia"/>
          <w:sz w:val="22"/>
        </w:rPr>
        <w:t>8192x4320</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电视墙性能：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上墙延时：本地源：</w:t>
      </w:r>
      <w:r w:rsidRPr="00B26A06">
        <w:rPr>
          <w:rFonts w:ascii="Times New Roman" w:hAnsi="Times New Roman" w:hint="eastAsia"/>
          <w:sz w:val="22"/>
        </w:rPr>
        <w:t>2K60</w:t>
      </w:r>
      <w:r w:rsidRPr="00B26A06">
        <w:rPr>
          <w:rFonts w:ascii="Times New Roman" w:hAnsi="Times New Roman" w:hint="eastAsia"/>
          <w:sz w:val="22"/>
        </w:rPr>
        <w:t>下延时≤</w:t>
      </w:r>
      <w:r w:rsidRPr="00B26A06">
        <w:rPr>
          <w:rFonts w:ascii="Times New Roman" w:hAnsi="Times New Roman" w:hint="eastAsia"/>
          <w:sz w:val="22"/>
        </w:rPr>
        <w:t>50ms</w:t>
      </w:r>
      <w:r w:rsidRPr="00B26A06">
        <w:rPr>
          <w:rFonts w:ascii="Times New Roman" w:hAnsi="Times New Roman" w:hint="eastAsia"/>
          <w:sz w:val="22"/>
        </w:rPr>
        <w:t>，</w:t>
      </w:r>
      <w:r w:rsidRPr="00B26A06">
        <w:rPr>
          <w:rFonts w:ascii="Times New Roman" w:hAnsi="Times New Roman" w:hint="eastAsia"/>
          <w:sz w:val="22"/>
        </w:rPr>
        <w:t>4K60</w:t>
      </w:r>
      <w:r w:rsidRPr="00B26A06">
        <w:rPr>
          <w:rFonts w:ascii="Times New Roman" w:hAnsi="Times New Roman" w:hint="eastAsia"/>
          <w:sz w:val="22"/>
        </w:rPr>
        <w:t>延时≤</w:t>
      </w:r>
      <w:r w:rsidRPr="00B26A06">
        <w:rPr>
          <w:rFonts w:ascii="Times New Roman" w:hAnsi="Times New Roman" w:hint="eastAsia"/>
          <w:sz w:val="22"/>
        </w:rPr>
        <w:t>90ms</w:t>
      </w:r>
      <w:r w:rsidRPr="00B26A06">
        <w:rPr>
          <w:rFonts w:ascii="Times New Roman" w:hAnsi="Times New Roman" w:hint="eastAsia"/>
          <w:sz w:val="22"/>
        </w:rPr>
        <w:t>；解码源≤</w:t>
      </w:r>
      <w:r w:rsidRPr="00B26A06">
        <w:rPr>
          <w:rFonts w:ascii="Times New Roman" w:hAnsi="Times New Roman" w:hint="eastAsia"/>
          <w:sz w:val="22"/>
        </w:rPr>
        <w:t>300ms</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支持不少于</w:t>
      </w:r>
      <w:r w:rsidRPr="00B26A06">
        <w:rPr>
          <w:rFonts w:ascii="Times New Roman" w:hAnsi="Times New Roman" w:hint="eastAsia"/>
          <w:sz w:val="22"/>
        </w:rPr>
        <w:t>30</w:t>
      </w:r>
      <w:r w:rsidRPr="00B26A06">
        <w:rPr>
          <w:rFonts w:ascii="Times New Roman" w:hAnsi="Times New Roman" w:hint="eastAsia"/>
          <w:sz w:val="22"/>
        </w:rPr>
        <w:t>个电视墙，单电视墙规模支持不少于</w:t>
      </w:r>
      <w:r w:rsidRPr="00B26A06">
        <w:rPr>
          <w:rFonts w:ascii="Times New Roman" w:hAnsi="Times New Roman" w:hint="eastAsia"/>
          <w:sz w:val="22"/>
        </w:rPr>
        <w:t>300</w:t>
      </w:r>
      <w:r w:rsidRPr="00B26A06">
        <w:rPr>
          <w:rFonts w:ascii="Times New Roman" w:hAnsi="Times New Roman" w:hint="eastAsia"/>
          <w:sz w:val="22"/>
        </w:rPr>
        <w:t>个；</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接口要求：</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设备至少具备以下类型的接口：</w:t>
      </w:r>
      <w:r w:rsidRPr="00B26A06">
        <w:rPr>
          <w:rFonts w:ascii="Times New Roman" w:hAnsi="Times New Roman" w:hint="eastAsia"/>
          <w:sz w:val="22"/>
        </w:rPr>
        <w:t>USB2.0</w:t>
      </w:r>
      <w:r w:rsidRPr="00B26A06">
        <w:rPr>
          <w:rFonts w:ascii="Times New Roman" w:hAnsi="Times New Roman" w:hint="eastAsia"/>
          <w:sz w:val="22"/>
        </w:rPr>
        <w:t>、</w:t>
      </w:r>
      <w:r w:rsidRPr="00B26A06">
        <w:rPr>
          <w:rFonts w:ascii="Times New Roman" w:hAnsi="Times New Roman" w:hint="eastAsia"/>
          <w:sz w:val="22"/>
        </w:rPr>
        <w:t>RS485</w:t>
      </w:r>
      <w:r w:rsidRPr="00B26A06">
        <w:rPr>
          <w:rFonts w:ascii="Times New Roman" w:hAnsi="Times New Roman" w:hint="eastAsia"/>
          <w:sz w:val="22"/>
        </w:rPr>
        <w:t>、</w:t>
      </w:r>
      <w:r w:rsidRPr="00B26A06">
        <w:rPr>
          <w:rFonts w:ascii="Times New Roman" w:hAnsi="Times New Roman" w:hint="eastAsia"/>
          <w:sz w:val="22"/>
        </w:rPr>
        <w:t>RS232</w:t>
      </w:r>
      <w:r w:rsidRPr="00B26A06">
        <w:rPr>
          <w:rFonts w:ascii="Times New Roman" w:hAnsi="Times New Roman" w:hint="eastAsia"/>
          <w:sz w:val="22"/>
        </w:rPr>
        <w:t>、</w:t>
      </w:r>
      <w:r w:rsidRPr="00B26A06">
        <w:rPr>
          <w:rFonts w:ascii="Times New Roman" w:hAnsi="Times New Roman" w:hint="eastAsia"/>
          <w:sz w:val="22"/>
        </w:rPr>
        <w:t>IO</w:t>
      </w:r>
      <w:r w:rsidRPr="00B26A06">
        <w:rPr>
          <w:rFonts w:ascii="Times New Roman" w:hAnsi="Times New Roman" w:hint="eastAsia"/>
          <w:sz w:val="22"/>
        </w:rPr>
        <w:t>、</w:t>
      </w:r>
      <w:r w:rsidRPr="00B26A06">
        <w:rPr>
          <w:rFonts w:ascii="Times New Roman" w:hAnsi="Times New Roman" w:hint="eastAsia"/>
          <w:sz w:val="22"/>
        </w:rPr>
        <w:t>CONSOLE</w:t>
      </w:r>
      <w:r w:rsidRPr="00B26A06">
        <w:rPr>
          <w:rFonts w:ascii="Times New Roman" w:hAnsi="Times New Roman" w:hint="eastAsia"/>
          <w:sz w:val="22"/>
        </w:rPr>
        <w:t>调试串</w:t>
      </w:r>
      <w:r w:rsidRPr="00B26A06">
        <w:rPr>
          <w:rFonts w:ascii="Times New Roman" w:hAnsi="Times New Roman" w:hint="eastAsia"/>
          <w:sz w:val="22"/>
        </w:rPr>
        <w:lastRenderedPageBreak/>
        <w:t>口；</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具备双链路冗余方式；</w:t>
      </w:r>
      <w:r w:rsidRPr="00B26A06">
        <w:rPr>
          <w:rFonts w:ascii="Times New Roman" w:hAnsi="Times New Roman" w:hint="eastAsia"/>
          <w:sz w:val="22"/>
        </w:rPr>
        <w:t>1</w:t>
      </w:r>
      <w:r w:rsidRPr="00B26A06">
        <w:rPr>
          <w:rFonts w:ascii="Times New Roman" w:hAnsi="Times New Roman" w:hint="eastAsia"/>
          <w:sz w:val="22"/>
        </w:rPr>
        <w:t>个千兆以太电网口；</w:t>
      </w:r>
      <w:r w:rsidRPr="00B26A06">
        <w:rPr>
          <w:rFonts w:ascii="Times New Roman" w:hAnsi="Times New Roman" w:hint="eastAsia"/>
          <w:sz w:val="22"/>
        </w:rPr>
        <w:t>1</w:t>
      </w:r>
      <w:r w:rsidRPr="00B26A06">
        <w:rPr>
          <w:rFonts w:ascii="Times New Roman" w:hAnsi="Times New Roman" w:hint="eastAsia"/>
          <w:sz w:val="22"/>
        </w:rPr>
        <w:t>个千兆光接口；</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供电方式：</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具备双供电冗余方式；</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电源供电：</w:t>
      </w:r>
      <w:r w:rsidRPr="00B26A06">
        <w:rPr>
          <w:rFonts w:ascii="Times New Roman" w:hAnsi="Times New Roman" w:hint="eastAsia"/>
          <w:sz w:val="22"/>
        </w:rPr>
        <w:t>AC 110V-240V/0.7A</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POE</w:t>
      </w:r>
      <w:r w:rsidRPr="00B26A06">
        <w:rPr>
          <w:rFonts w:ascii="Times New Roman" w:hAnsi="Times New Roman" w:hint="eastAsia"/>
          <w:sz w:val="22"/>
        </w:rPr>
        <w:t>供电：</w:t>
      </w:r>
      <w:r w:rsidRPr="00B26A06">
        <w:rPr>
          <w:rFonts w:ascii="Times New Roman" w:hAnsi="Times New Roman" w:hint="eastAsia"/>
          <w:sz w:val="22"/>
        </w:rPr>
        <w:t>802.3at</w:t>
      </w:r>
      <w:r w:rsidRPr="00B26A06">
        <w:rPr>
          <w:rFonts w:ascii="Times New Roman" w:hAnsi="Times New Roman" w:hint="eastAsia"/>
          <w:sz w:val="22"/>
        </w:rPr>
        <w:t>协议；</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5</w:t>
      </w:r>
      <w:r w:rsidRPr="00B26A06">
        <w:rPr>
          <w:rFonts w:ascii="Times New Roman" w:hAnsi="Times New Roman" w:hint="eastAsia"/>
          <w:sz w:val="22"/>
        </w:rPr>
        <w:t>、</w:t>
      </w:r>
      <w:r w:rsidRPr="00B26A06">
        <w:rPr>
          <w:rFonts w:ascii="Times New Roman" w:hAnsi="Times New Roman" w:hint="eastAsia"/>
          <w:sz w:val="22"/>
        </w:rPr>
        <w:t>4K</w:t>
      </w:r>
      <w:r w:rsidRPr="00B26A06">
        <w:rPr>
          <w:rFonts w:ascii="Times New Roman" w:hAnsi="Times New Roman" w:hint="eastAsia"/>
          <w:sz w:val="22"/>
        </w:rPr>
        <w:t>数字输入节点（终端控制侧）</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系统架构：</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具备双引擎系统，采用去中心化设计，支持</w:t>
      </w:r>
      <w:r w:rsidRPr="00B26A06">
        <w:rPr>
          <w:rFonts w:ascii="Times New Roman" w:hAnsi="Times New Roman" w:hint="eastAsia"/>
          <w:sz w:val="22"/>
        </w:rPr>
        <w:t>DSP</w:t>
      </w:r>
      <w:r w:rsidRPr="00B26A06">
        <w:rPr>
          <w:rFonts w:ascii="Times New Roman" w:hAnsi="Times New Roman" w:hint="eastAsia"/>
          <w:sz w:val="22"/>
        </w:rPr>
        <w:t>和</w:t>
      </w:r>
      <w:r w:rsidRPr="00B26A06">
        <w:rPr>
          <w:rFonts w:ascii="Times New Roman" w:hAnsi="Times New Roman" w:hint="eastAsia"/>
          <w:sz w:val="22"/>
        </w:rPr>
        <w:t>FPGA</w:t>
      </w:r>
      <w:r w:rsidRPr="00B26A06">
        <w:rPr>
          <w:rFonts w:ascii="Times New Roman" w:hAnsi="Times New Roman" w:hint="eastAsia"/>
          <w:sz w:val="22"/>
        </w:rPr>
        <w:t>两套信号处理系统，具备信号深压和浅压处理能力；</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输入要求：</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1</w:t>
      </w:r>
      <w:r w:rsidRPr="00B26A06">
        <w:rPr>
          <w:rFonts w:ascii="Times New Roman" w:hAnsi="Times New Roman" w:hint="eastAsia"/>
          <w:sz w:val="22"/>
        </w:rPr>
        <w:t>路</w:t>
      </w:r>
      <w:r w:rsidRPr="00B26A06">
        <w:rPr>
          <w:rFonts w:ascii="Times New Roman" w:hAnsi="Times New Roman" w:hint="eastAsia"/>
          <w:sz w:val="22"/>
        </w:rPr>
        <w:t>4K60</w:t>
      </w:r>
      <w:r w:rsidRPr="00B26A06">
        <w:rPr>
          <w:rFonts w:ascii="Times New Roman" w:hAnsi="Times New Roman" w:hint="eastAsia"/>
          <w:sz w:val="22"/>
        </w:rPr>
        <w:t>输入，支持</w:t>
      </w:r>
      <w:r w:rsidRPr="00B26A06">
        <w:rPr>
          <w:rFonts w:ascii="Times New Roman" w:hAnsi="Times New Roman" w:hint="eastAsia"/>
          <w:sz w:val="22"/>
        </w:rPr>
        <w:t>880</w:t>
      </w:r>
      <w:r w:rsidRPr="00B26A06">
        <w:rPr>
          <w:rFonts w:ascii="Times New Roman" w:hAnsi="Times New Roman" w:hint="eastAsia"/>
          <w:sz w:val="22"/>
        </w:rPr>
        <w:t>万像素内的自定义分辨率；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支持输入图像的裁剪显示，裁剪范围上下左右最大可达</w:t>
      </w:r>
      <w:r w:rsidRPr="00B26A06">
        <w:rPr>
          <w:rFonts w:ascii="Times New Roman" w:hAnsi="Times New Roman" w:hint="eastAsia"/>
          <w:sz w:val="22"/>
        </w:rPr>
        <w:t>200</w:t>
      </w:r>
      <w:r w:rsidRPr="00B26A06">
        <w:rPr>
          <w:rFonts w:ascii="Times New Roman" w:hAnsi="Times New Roman" w:hint="eastAsia"/>
          <w:sz w:val="22"/>
        </w:rPr>
        <w:t>像素；</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YUV444</w:t>
      </w:r>
      <w:r w:rsidRPr="00B26A06">
        <w:rPr>
          <w:rFonts w:ascii="Times New Roman" w:hAnsi="Times New Roman" w:hint="eastAsia"/>
          <w:sz w:val="22"/>
        </w:rPr>
        <w:t>的图像采样和传输处理，实现优质的色彩还原度，满足用户对于画质的高标准和严要求；</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虚拟字幕功能：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支持虚拟</w:t>
      </w:r>
      <w:r w:rsidRPr="00B26A06">
        <w:rPr>
          <w:rFonts w:ascii="Times New Roman" w:hAnsi="Times New Roman" w:hint="eastAsia"/>
          <w:sz w:val="22"/>
        </w:rPr>
        <w:t>LED</w:t>
      </w:r>
      <w:r w:rsidRPr="00B26A06">
        <w:rPr>
          <w:rFonts w:ascii="Times New Roman" w:hAnsi="Times New Roman" w:hint="eastAsia"/>
          <w:sz w:val="22"/>
        </w:rPr>
        <w:t>字幕功能，单面电视墙可同时</w:t>
      </w:r>
      <w:r w:rsidRPr="00B26A06">
        <w:rPr>
          <w:rFonts w:ascii="Times New Roman" w:hAnsi="Times New Roman" w:hint="eastAsia"/>
          <w:sz w:val="22"/>
        </w:rPr>
        <w:t>3</w:t>
      </w:r>
      <w:r w:rsidRPr="00B26A06">
        <w:rPr>
          <w:rFonts w:ascii="Times New Roman" w:hAnsi="Times New Roman" w:hint="eastAsia"/>
          <w:sz w:val="22"/>
        </w:rPr>
        <w:t>个不同的虚拟</w:t>
      </w:r>
      <w:r w:rsidRPr="00B26A06">
        <w:rPr>
          <w:rFonts w:ascii="Times New Roman" w:hAnsi="Times New Roman" w:hint="eastAsia"/>
          <w:sz w:val="22"/>
        </w:rPr>
        <w:t>LED</w:t>
      </w:r>
      <w:r w:rsidRPr="00B26A06">
        <w:rPr>
          <w:rFonts w:ascii="Times New Roman" w:hAnsi="Times New Roman" w:hint="eastAsia"/>
          <w:sz w:val="22"/>
        </w:rPr>
        <w:t>，支持背景颜色</w:t>
      </w:r>
      <w:r w:rsidRPr="00B26A06">
        <w:rPr>
          <w:rFonts w:ascii="Times New Roman" w:hAnsi="Times New Roman" w:hint="eastAsia"/>
          <w:sz w:val="22"/>
        </w:rPr>
        <w:t>/</w:t>
      </w:r>
      <w:r w:rsidRPr="00B26A06">
        <w:rPr>
          <w:rFonts w:ascii="Times New Roman" w:hAnsi="Times New Roman" w:hint="eastAsia"/>
          <w:sz w:val="22"/>
        </w:rPr>
        <w:t>透明度、字体类型</w:t>
      </w:r>
      <w:r w:rsidRPr="00B26A06">
        <w:rPr>
          <w:rFonts w:ascii="Times New Roman" w:hAnsi="Times New Roman" w:hint="eastAsia"/>
          <w:sz w:val="22"/>
        </w:rPr>
        <w:t>/</w:t>
      </w:r>
      <w:r w:rsidRPr="00B26A06">
        <w:rPr>
          <w:rFonts w:ascii="Times New Roman" w:hAnsi="Times New Roman" w:hint="eastAsia"/>
          <w:sz w:val="22"/>
        </w:rPr>
        <w:t>颜色</w:t>
      </w:r>
      <w:r w:rsidRPr="00B26A06">
        <w:rPr>
          <w:rFonts w:ascii="Times New Roman" w:hAnsi="Times New Roman" w:hint="eastAsia"/>
          <w:sz w:val="22"/>
        </w:rPr>
        <w:t>/</w:t>
      </w:r>
      <w:r w:rsidRPr="00B26A06">
        <w:rPr>
          <w:rFonts w:ascii="Times New Roman" w:hAnsi="Times New Roman" w:hint="eastAsia"/>
          <w:sz w:val="22"/>
        </w:rPr>
        <w:t>大小</w:t>
      </w:r>
      <w:r w:rsidRPr="00B26A06">
        <w:rPr>
          <w:rFonts w:ascii="Times New Roman" w:hAnsi="Times New Roman" w:hint="eastAsia"/>
          <w:sz w:val="22"/>
        </w:rPr>
        <w:t>/</w:t>
      </w:r>
      <w:r w:rsidRPr="00B26A06">
        <w:rPr>
          <w:rFonts w:ascii="Times New Roman" w:hAnsi="Times New Roman" w:hint="eastAsia"/>
          <w:sz w:val="22"/>
        </w:rPr>
        <w:t>方向、滚动速度设置，支持时钟添加；</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场景与预案管理功能：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支持场景的预设和切换，最大可设置不少于</w:t>
      </w:r>
      <w:r w:rsidRPr="00B26A06">
        <w:rPr>
          <w:rFonts w:ascii="Times New Roman" w:hAnsi="Times New Roman" w:hint="eastAsia"/>
          <w:sz w:val="22"/>
        </w:rPr>
        <w:t>500</w:t>
      </w:r>
      <w:r w:rsidRPr="00B26A06">
        <w:rPr>
          <w:rFonts w:ascii="Times New Roman" w:hAnsi="Times New Roman" w:hint="eastAsia"/>
          <w:sz w:val="22"/>
        </w:rPr>
        <w:t>个的设备场景；支持预案的设置和调用，最大可设置不少于</w:t>
      </w:r>
      <w:r w:rsidRPr="00B26A06">
        <w:rPr>
          <w:rFonts w:ascii="Times New Roman" w:hAnsi="Times New Roman" w:hint="eastAsia"/>
          <w:sz w:val="22"/>
        </w:rPr>
        <w:t>200</w:t>
      </w:r>
      <w:r w:rsidRPr="00B26A06">
        <w:rPr>
          <w:rFonts w:ascii="Times New Roman" w:hAnsi="Times New Roman" w:hint="eastAsia"/>
          <w:sz w:val="22"/>
        </w:rPr>
        <w:t>个预案；</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协议能力：</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ONVIF</w:t>
      </w:r>
      <w:r w:rsidRPr="00B26A06">
        <w:rPr>
          <w:rFonts w:ascii="Times New Roman" w:hAnsi="Times New Roman" w:hint="eastAsia"/>
          <w:sz w:val="22"/>
        </w:rPr>
        <w:t>标准协议接入设备，支持</w:t>
      </w:r>
      <w:r w:rsidRPr="00B26A06">
        <w:rPr>
          <w:rFonts w:ascii="Times New Roman" w:hAnsi="Times New Roman" w:hint="eastAsia"/>
          <w:sz w:val="22"/>
        </w:rPr>
        <w:t>GB28181</w:t>
      </w:r>
      <w:r w:rsidRPr="00B26A06">
        <w:rPr>
          <w:rFonts w:ascii="Times New Roman" w:hAnsi="Times New Roman" w:hint="eastAsia"/>
          <w:sz w:val="22"/>
        </w:rPr>
        <w:t>协议接入设备；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通讯接口与网络：</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支持光电热备；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支持单播和组播协议的切换，网络兼容性好；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操作与运维：</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PC</w:t>
      </w:r>
      <w:r w:rsidRPr="00B26A06">
        <w:rPr>
          <w:rFonts w:ascii="Times New Roman" w:hAnsi="Times New Roman" w:hint="eastAsia"/>
          <w:sz w:val="22"/>
        </w:rPr>
        <w:t>客户端、</w:t>
      </w:r>
      <w:r w:rsidRPr="00B26A06">
        <w:rPr>
          <w:rFonts w:ascii="Times New Roman" w:hAnsi="Times New Roman" w:hint="eastAsia"/>
          <w:sz w:val="22"/>
        </w:rPr>
        <w:t>Android</w:t>
      </w:r>
      <w:r w:rsidRPr="00B26A06">
        <w:rPr>
          <w:rFonts w:ascii="Times New Roman" w:hAnsi="Times New Roman" w:hint="eastAsia"/>
          <w:sz w:val="22"/>
        </w:rPr>
        <w:t>和</w:t>
      </w:r>
      <w:r w:rsidRPr="00B26A06">
        <w:rPr>
          <w:rFonts w:ascii="Times New Roman" w:hAnsi="Times New Roman" w:hint="eastAsia"/>
          <w:sz w:val="22"/>
        </w:rPr>
        <w:t>IOS</w:t>
      </w:r>
      <w:r w:rsidRPr="00B26A06">
        <w:rPr>
          <w:rFonts w:ascii="Times New Roman" w:hAnsi="Times New Roman" w:hint="eastAsia"/>
          <w:sz w:val="22"/>
        </w:rPr>
        <w:t>客户端或</w:t>
      </w:r>
      <w:r w:rsidRPr="00B26A06">
        <w:rPr>
          <w:rFonts w:ascii="Times New Roman" w:hAnsi="Times New Roman" w:hint="eastAsia"/>
          <w:sz w:val="22"/>
        </w:rPr>
        <w:t>WEB</w:t>
      </w:r>
      <w:r w:rsidRPr="00B26A06">
        <w:rPr>
          <w:rFonts w:ascii="Times New Roman" w:hAnsi="Times New Roman" w:hint="eastAsia"/>
          <w:sz w:val="22"/>
        </w:rPr>
        <w:t>方式访问和操作，浏览器支持</w:t>
      </w:r>
      <w:r w:rsidRPr="00B26A06">
        <w:rPr>
          <w:rFonts w:ascii="Times New Roman" w:hAnsi="Times New Roman" w:hint="eastAsia"/>
          <w:sz w:val="22"/>
        </w:rPr>
        <w:t>IE8</w:t>
      </w:r>
      <w:r w:rsidRPr="00B26A06">
        <w:rPr>
          <w:rFonts w:ascii="Times New Roman" w:hAnsi="Times New Roman" w:hint="eastAsia"/>
          <w:sz w:val="22"/>
        </w:rPr>
        <w:t>，</w:t>
      </w:r>
      <w:r w:rsidRPr="00B26A06">
        <w:rPr>
          <w:rFonts w:ascii="Times New Roman" w:hAnsi="Times New Roman" w:hint="eastAsia"/>
          <w:sz w:val="22"/>
        </w:rPr>
        <w:t>chrome 45</w:t>
      </w:r>
      <w:r w:rsidRPr="00B26A06">
        <w:rPr>
          <w:rFonts w:ascii="Times New Roman" w:hAnsi="Times New Roman" w:hint="eastAsia"/>
          <w:sz w:val="22"/>
        </w:rPr>
        <w:t>及以上版本；</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具备可视化运维维护界面可展示主控及子系统节点状态信息，支持故障自动检测、远程获取系统运行状态、远程维护设备参数；</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设备最大可以支持不少于</w:t>
      </w:r>
      <w:r w:rsidRPr="00B26A06">
        <w:rPr>
          <w:rFonts w:ascii="Times New Roman" w:hAnsi="Times New Roman" w:hint="eastAsia"/>
          <w:sz w:val="22"/>
        </w:rPr>
        <w:t>15</w:t>
      </w:r>
      <w:r w:rsidRPr="00B26A06">
        <w:rPr>
          <w:rFonts w:ascii="Times New Roman" w:hAnsi="Times New Roman" w:hint="eastAsia"/>
          <w:sz w:val="22"/>
        </w:rPr>
        <w:t>个</w:t>
      </w:r>
      <w:r w:rsidRPr="00B26A06">
        <w:rPr>
          <w:rFonts w:ascii="Times New Roman" w:hAnsi="Times New Roman" w:hint="eastAsia"/>
          <w:sz w:val="22"/>
        </w:rPr>
        <w:t>4K</w:t>
      </w:r>
      <w:r w:rsidRPr="00B26A06">
        <w:rPr>
          <w:rFonts w:ascii="Times New Roman" w:hAnsi="Times New Roman" w:hint="eastAsia"/>
          <w:sz w:val="22"/>
        </w:rPr>
        <w:t>信号的融合接入；</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视频输入接口类型：≥</w:t>
      </w:r>
      <w:r w:rsidRPr="00B26A06">
        <w:rPr>
          <w:rFonts w:ascii="Times New Roman" w:hAnsi="Times New Roman" w:hint="eastAsia"/>
          <w:sz w:val="22"/>
        </w:rPr>
        <w:t>1</w:t>
      </w:r>
      <w:r w:rsidRPr="00B26A06">
        <w:rPr>
          <w:rFonts w:ascii="Times New Roman" w:hAnsi="Times New Roman" w:hint="eastAsia"/>
          <w:sz w:val="22"/>
        </w:rPr>
        <w:t>个</w:t>
      </w:r>
      <w:r w:rsidRPr="00B26A06">
        <w:rPr>
          <w:rFonts w:ascii="Times New Roman" w:hAnsi="Times New Roman" w:hint="eastAsia"/>
          <w:sz w:val="22"/>
        </w:rPr>
        <w:t>HDMI2.0</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音频接口：</w:t>
      </w:r>
      <w:r w:rsidRPr="00B26A06">
        <w:rPr>
          <w:rFonts w:ascii="Times New Roman" w:hAnsi="Times New Roman" w:hint="eastAsia"/>
          <w:sz w:val="22"/>
        </w:rPr>
        <w:t>具备</w:t>
      </w:r>
      <w:r w:rsidRPr="00B26A06">
        <w:rPr>
          <w:rFonts w:ascii="Times New Roman" w:hAnsi="Times New Roman" w:hint="eastAsia"/>
          <w:sz w:val="22"/>
        </w:rPr>
        <w:t>HDMI</w:t>
      </w:r>
      <w:r w:rsidRPr="00B26A06">
        <w:rPr>
          <w:rFonts w:ascii="Times New Roman" w:hAnsi="Times New Roman" w:hint="eastAsia"/>
          <w:sz w:val="22"/>
        </w:rPr>
        <w:t>内嵌传输功能，以及</w:t>
      </w:r>
      <w:r w:rsidRPr="00B26A06">
        <w:rPr>
          <w:rFonts w:ascii="Times New Roman" w:hAnsi="Times New Roman" w:hint="eastAsia"/>
          <w:sz w:val="22"/>
        </w:rPr>
        <w:t>1</w:t>
      </w:r>
      <w:r w:rsidRPr="00B26A06">
        <w:rPr>
          <w:rFonts w:ascii="Times New Roman" w:hAnsi="Times New Roman" w:hint="eastAsia"/>
          <w:sz w:val="22"/>
        </w:rPr>
        <w:t>个</w:t>
      </w:r>
      <w:r w:rsidRPr="00B26A06">
        <w:rPr>
          <w:rFonts w:ascii="Times New Roman" w:hAnsi="Times New Roman" w:hint="eastAsia"/>
          <w:sz w:val="22"/>
        </w:rPr>
        <w:t>3.5mm</w:t>
      </w:r>
      <w:r w:rsidRPr="00B26A06">
        <w:rPr>
          <w:rFonts w:ascii="Times New Roman" w:hAnsi="Times New Roman" w:hint="eastAsia"/>
          <w:sz w:val="22"/>
        </w:rPr>
        <w:t>同轴音频插孔；</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视频编码功能：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设备至少支持</w:t>
      </w:r>
      <w:r w:rsidRPr="00B26A06">
        <w:rPr>
          <w:rFonts w:ascii="Times New Roman" w:hAnsi="Times New Roman" w:hint="eastAsia"/>
          <w:sz w:val="22"/>
        </w:rPr>
        <w:t>1</w:t>
      </w:r>
      <w:r w:rsidRPr="00B26A06">
        <w:rPr>
          <w:rFonts w:ascii="Times New Roman" w:hAnsi="Times New Roman" w:hint="eastAsia"/>
          <w:sz w:val="22"/>
        </w:rPr>
        <w:t>路视频编码通道；</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H265/H264</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编码支持子码流及主码流类型，其中子码流：</w:t>
      </w:r>
      <w:r w:rsidRPr="00B26A06">
        <w:rPr>
          <w:rFonts w:ascii="Times New Roman" w:hAnsi="Times New Roman" w:hint="eastAsia"/>
          <w:sz w:val="22"/>
        </w:rPr>
        <w:t>CIF(352</w:t>
      </w:r>
      <w:r w:rsidRPr="00B26A06">
        <w:rPr>
          <w:rFonts w:ascii="Times New Roman" w:hAnsi="Times New Roman" w:hint="eastAsia"/>
          <w:sz w:val="22"/>
        </w:rPr>
        <w:t>×</w:t>
      </w:r>
      <w:r w:rsidRPr="00B26A06">
        <w:rPr>
          <w:rFonts w:ascii="Times New Roman" w:hAnsi="Times New Roman" w:hint="eastAsia"/>
          <w:sz w:val="22"/>
        </w:rPr>
        <w:t>288) / FCIF(704</w:t>
      </w:r>
      <w:r w:rsidRPr="00B26A06">
        <w:rPr>
          <w:rFonts w:ascii="Times New Roman" w:hAnsi="Times New Roman" w:hint="eastAsia"/>
          <w:sz w:val="22"/>
        </w:rPr>
        <w:t>×</w:t>
      </w:r>
      <w:r w:rsidRPr="00B26A06">
        <w:rPr>
          <w:rFonts w:ascii="Times New Roman" w:hAnsi="Times New Roman" w:hint="eastAsia"/>
          <w:sz w:val="22"/>
        </w:rPr>
        <w:t>576) / 720P(1280</w:t>
      </w:r>
      <w:r w:rsidRPr="00B26A06">
        <w:rPr>
          <w:rFonts w:ascii="Times New Roman" w:hAnsi="Times New Roman" w:hint="eastAsia"/>
          <w:sz w:val="22"/>
        </w:rPr>
        <w:t>×</w:t>
      </w:r>
      <w:r w:rsidRPr="00B26A06">
        <w:rPr>
          <w:rFonts w:ascii="Times New Roman" w:hAnsi="Times New Roman" w:hint="eastAsia"/>
          <w:sz w:val="22"/>
        </w:rPr>
        <w:t>720)</w:t>
      </w:r>
      <w:r w:rsidRPr="00B26A06">
        <w:rPr>
          <w:rFonts w:ascii="Times New Roman" w:hAnsi="Times New Roman" w:hint="eastAsia"/>
          <w:sz w:val="22"/>
        </w:rPr>
        <w:t>，主码流：</w:t>
      </w:r>
      <w:r w:rsidRPr="00B26A06">
        <w:rPr>
          <w:rFonts w:ascii="Times New Roman" w:hAnsi="Times New Roman" w:hint="eastAsia"/>
          <w:sz w:val="22"/>
        </w:rPr>
        <w:t>720P(1280</w:t>
      </w:r>
      <w:r w:rsidRPr="00B26A06">
        <w:rPr>
          <w:rFonts w:ascii="Times New Roman" w:hAnsi="Times New Roman" w:hint="eastAsia"/>
          <w:sz w:val="22"/>
        </w:rPr>
        <w:t>×</w:t>
      </w:r>
      <w:r w:rsidRPr="00B26A06">
        <w:rPr>
          <w:rFonts w:ascii="Times New Roman" w:hAnsi="Times New Roman" w:hint="eastAsia"/>
          <w:sz w:val="22"/>
        </w:rPr>
        <w:t>720) / XGA(1024</w:t>
      </w:r>
      <w:r w:rsidRPr="00B26A06">
        <w:rPr>
          <w:rFonts w:ascii="Times New Roman" w:hAnsi="Times New Roman" w:hint="eastAsia"/>
          <w:sz w:val="22"/>
        </w:rPr>
        <w:t>×</w:t>
      </w:r>
      <w:r w:rsidRPr="00B26A06">
        <w:rPr>
          <w:rFonts w:ascii="Times New Roman" w:hAnsi="Times New Roman" w:hint="eastAsia"/>
          <w:sz w:val="22"/>
        </w:rPr>
        <w:t>768) / XVGA(1280</w:t>
      </w:r>
      <w:r w:rsidRPr="00B26A06">
        <w:rPr>
          <w:rFonts w:ascii="Times New Roman" w:hAnsi="Times New Roman" w:hint="eastAsia"/>
          <w:sz w:val="22"/>
        </w:rPr>
        <w:t>×</w:t>
      </w:r>
      <w:r w:rsidRPr="00B26A06">
        <w:rPr>
          <w:rFonts w:ascii="Times New Roman" w:hAnsi="Times New Roman" w:hint="eastAsia"/>
          <w:sz w:val="22"/>
        </w:rPr>
        <w:t xml:space="preserve">960) / </w:t>
      </w:r>
      <w:r w:rsidRPr="00B26A06">
        <w:rPr>
          <w:rFonts w:ascii="Times New Roman" w:hAnsi="Times New Roman" w:hint="eastAsia"/>
          <w:sz w:val="22"/>
        </w:rPr>
        <w:lastRenderedPageBreak/>
        <w:t>SXGA(1280</w:t>
      </w:r>
      <w:r w:rsidRPr="00B26A06">
        <w:rPr>
          <w:rFonts w:ascii="Times New Roman" w:hAnsi="Times New Roman" w:hint="eastAsia"/>
          <w:sz w:val="22"/>
        </w:rPr>
        <w:t>×</w:t>
      </w:r>
      <w:r w:rsidRPr="00B26A06">
        <w:rPr>
          <w:rFonts w:ascii="Times New Roman" w:hAnsi="Times New Roman" w:hint="eastAsia"/>
          <w:sz w:val="22"/>
        </w:rPr>
        <w:t>1024) / WXGA(1360</w:t>
      </w:r>
      <w:r w:rsidRPr="00B26A06">
        <w:rPr>
          <w:rFonts w:ascii="Times New Roman" w:hAnsi="Times New Roman" w:hint="eastAsia"/>
          <w:sz w:val="22"/>
        </w:rPr>
        <w:t>×</w:t>
      </w:r>
      <w:r w:rsidRPr="00B26A06">
        <w:rPr>
          <w:rFonts w:ascii="Times New Roman" w:hAnsi="Times New Roman" w:hint="eastAsia"/>
          <w:sz w:val="22"/>
        </w:rPr>
        <w:t>768) / WSXGA(1440</w:t>
      </w:r>
      <w:r w:rsidRPr="00B26A06">
        <w:rPr>
          <w:rFonts w:ascii="Times New Roman" w:hAnsi="Times New Roman" w:hint="eastAsia"/>
          <w:sz w:val="22"/>
        </w:rPr>
        <w:t>×</w:t>
      </w:r>
      <w:r w:rsidRPr="00B26A06">
        <w:rPr>
          <w:rFonts w:ascii="Times New Roman" w:hAnsi="Times New Roman" w:hint="eastAsia"/>
          <w:sz w:val="22"/>
        </w:rPr>
        <w:t>900) / UXGA(1600</w:t>
      </w:r>
      <w:r w:rsidRPr="00B26A06">
        <w:rPr>
          <w:rFonts w:ascii="Times New Roman" w:hAnsi="Times New Roman" w:hint="eastAsia"/>
          <w:sz w:val="22"/>
        </w:rPr>
        <w:t>×</w:t>
      </w:r>
      <w:r w:rsidRPr="00B26A06">
        <w:rPr>
          <w:rFonts w:ascii="Times New Roman" w:hAnsi="Times New Roman" w:hint="eastAsia"/>
          <w:sz w:val="22"/>
        </w:rPr>
        <w:t>1200) / 1080P</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音频编码功能：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w:t>
      </w:r>
      <w:r w:rsidRPr="00B26A06">
        <w:rPr>
          <w:rFonts w:ascii="Times New Roman" w:hAnsi="Times New Roman" w:hint="eastAsia"/>
          <w:sz w:val="22"/>
        </w:rPr>
        <w:t>1</w:t>
      </w:r>
      <w:r w:rsidRPr="00B26A06">
        <w:rPr>
          <w:rFonts w:ascii="Times New Roman" w:hAnsi="Times New Roman" w:hint="eastAsia"/>
          <w:sz w:val="22"/>
        </w:rPr>
        <w:t>路音频编码通道，支持的编码格式包括</w:t>
      </w:r>
      <w:r w:rsidRPr="00B26A06">
        <w:rPr>
          <w:rFonts w:ascii="Times New Roman" w:hAnsi="Times New Roman" w:hint="eastAsia"/>
          <w:sz w:val="22"/>
        </w:rPr>
        <w:t>G722.1</w:t>
      </w:r>
      <w:r w:rsidRPr="00B26A06">
        <w:rPr>
          <w:rFonts w:ascii="Times New Roman" w:hAnsi="Times New Roman" w:hint="eastAsia"/>
          <w:sz w:val="22"/>
        </w:rPr>
        <w:t>、</w:t>
      </w:r>
      <w:r w:rsidRPr="00B26A06">
        <w:rPr>
          <w:rFonts w:ascii="Times New Roman" w:hAnsi="Times New Roman" w:hint="eastAsia"/>
          <w:sz w:val="22"/>
        </w:rPr>
        <w:t>G711u</w:t>
      </w:r>
      <w:r w:rsidRPr="00B26A06">
        <w:rPr>
          <w:rFonts w:ascii="Times New Roman" w:hAnsi="Times New Roman" w:hint="eastAsia"/>
          <w:sz w:val="22"/>
        </w:rPr>
        <w:t>、</w:t>
      </w:r>
      <w:r w:rsidRPr="00B26A06">
        <w:rPr>
          <w:rFonts w:ascii="Times New Roman" w:hAnsi="Times New Roman" w:hint="eastAsia"/>
          <w:sz w:val="22"/>
        </w:rPr>
        <w:t>G711A</w:t>
      </w:r>
      <w:r w:rsidRPr="00B26A06">
        <w:rPr>
          <w:rFonts w:ascii="Times New Roman" w:hAnsi="Times New Roman" w:hint="eastAsia"/>
          <w:sz w:val="22"/>
        </w:rPr>
        <w:t>、</w:t>
      </w:r>
      <w:r w:rsidRPr="00B26A06">
        <w:rPr>
          <w:rFonts w:ascii="Times New Roman" w:hAnsi="Times New Roman" w:hint="eastAsia"/>
          <w:sz w:val="22"/>
        </w:rPr>
        <w:t>G722.1.C</w:t>
      </w:r>
      <w:r w:rsidRPr="00B26A06">
        <w:rPr>
          <w:rFonts w:ascii="Times New Roman" w:hAnsi="Times New Roman" w:hint="eastAsia"/>
          <w:sz w:val="22"/>
        </w:rPr>
        <w:t>、</w:t>
      </w:r>
      <w:r w:rsidRPr="00B26A06">
        <w:rPr>
          <w:rFonts w:ascii="Times New Roman" w:hAnsi="Times New Roman" w:hint="eastAsia"/>
          <w:sz w:val="22"/>
        </w:rPr>
        <w:t>AAL_LC</w:t>
      </w:r>
      <w:r w:rsidRPr="00B26A06">
        <w:rPr>
          <w:rFonts w:ascii="Times New Roman" w:hAnsi="Times New Roman" w:hint="eastAsia"/>
          <w:sz w:val="22"/>
        </w:rPr>
        <w:t>等；</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接口要求：</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设备至少具备以下类型的接口：</w:t>
      </w:r>
      <w:r w:rsidRPr="00B26A06">
        <w:rPr>
          <w:rFonts w:ascii="Times New Roman" w:hAnsi="Times New Roman" w:hint="eastAsia"/>
          <w:sz w:val="22"/>
        </w:rPr>
        <w:t>HDMI2.0</w:t>
      </w:r>
      <w:r w:rsidRPr="00B26A06">
        <w:rPr>
          <w:rFonts w:ascii="Times New Roman" w:hAnsi="Times New Roman" w:hint="eastAsia"/>
          <w:sz w:val="22"/>
        </w:rPr>
        <w:t>（输入）、</w:t>
      </w:r>
      <w:r w:rsidRPr="00B26A06">
        <w:rPr>
          <w:rFonts w:ascii="Times New Roman" w:hAnsi="Times New Roman" w:hint="eastAsia"/>
          <w:sz w:val="22"/>
        </w:rPr>
        <w:t>HDMI2.0</w:t>
      </w:r>
      <w:r w:rsidRPr="00B26A06">
        <w:rPr>
          <w:rFonts w:ascii="Times New Roman" w:hAnsi="Times New Roman" w:hint="eastAsia"/>
          <w:sz w:val="22"/>
        </w:rPr>
        <w:t>（环通）、</w:t>
      </w:r>
      <w:r w:rsidRPr="00B26A06">
        <w:rPr>
          <w:rFonts w:ascii="Times New Roman" w:hAnsi="Times New Roman" w:hint="eastAsia"/>
          <w:sz w:val="22"/>
        </w:rPr>
        <w:t>USB2.0</w:t>
      </w:r>
      <w:r w:rsidRPr="00B26A06">
        <w:rPr>
          <w:rFonts w:ascii="Times New Roman" w:hAnsi="Times New Roman" w:hint="eastAsia"/>
          <w:sz w:val="22"/>
        </w:rPr>
        <w:t>、</w:t>
      </w:r>
      <w:r w:rsidRPr="00B26A06">
        <w:rPr>
          <w:rFonts w:ascii="Times New Roman" w:hAnsi="Times New Roman" w:hint="eastAsia"/>
          <w:sz w:val="22"/>
        </w:rPr>
        <w:t>RS485</w:t>
      </w:r>
      <w:r w:rsidRPr="00B26A06">
        <w:rPr>
          <w:rFonts w:ascii="Times New Roman" w:hAnsi="Times New Roman" w:hint="eastAsia"/>
          <w:sz w:val="22"/>
        </w:rPr>
        <w:t>、</w:t>
      </w:r>
      <w:r w:rsidRPr="00B26A06">
        <w:rPr>
          <w:rFonts w:ascii="Times New Roman" w:hAnsi="Times New Roman" w:hint="eastAsia"/>
          <w:sz w:val="22"/>
        </w:rPr>
        <w:t>RS232</w:t>
      </w:r>
      <w:r w:rsidRPr="00B26A06">
        <w:rPr>
          <w:rFonts w:ascii="Times New Roman" w:hAnsi="Times New Roman" w:hint="eastAsia"/>
          <w:sz w:val="22"/>
        </w:rPr>
        <w:t>、</w:t>
      </w:r>
      <w:r w:rsidRPr="00B26A06">
        <w:rPr>
          <w:rFonts w:ascii="Times New Roman" w:hAnsi="Times New Roman" w:hint="eastAsia"/>
          <w:sz w:val="22"/>
        </w:rPr>
        <w:t>IO</w:t>
      </w:r>
      <w:r w:rsidRPr="00B26A06">
        <w:rPr>
          <w:rFonts w:ascii="Times New Roman" w:hAnsi="Times New Roman" w:hint="eastAsia"/>
          <w:sz w:val="22"/>
        </w:rPr>
        <w:t>、</w:t>
      </w:r>
      <w:r w:rsidRPr="00B26A06">
        <w:rPr>
          <w:rFonts w:ascii="Times New Roman" w:hAnsi="Times New Roman" w:hint="eastAsia"/>
          <w:sz w:val="22"/>
        </w:rPr>
        <w:t>CONSOLE</w:t>
      </w:r>
      <w:r w:rsidRPr="00B26A06">
        <w:rPr>
          <w:rFonts w:ascii="Times New Roman" w:hAnsi="Times New Roman" w:hint="eastAsia"/>
          <w:sz w:val="22"/>
        </w:rPr>
        <w:t>调试串口；</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具备双链路冗余方式；</w:t>
      </w:r>
      <w:r w:rsidRPr="00B26A06">
        <w:rPr>
          <w:rFonts w:ascii="Times New Roman" w:hAnsi="Times New Roman" w:hint="eastAsia"/>
          <w:sz w:val="22"/>
        </w:rPr>
        <w:t>1</w:t>
      </w:r>
      <w:r w:rsidRPr="00B26A06">
        <w:rPr>
          <w:rFonts w:ascii="Times New Roman" w:hAnsi="Times New Roman" w:hint="eastAsia"/>
          <w:sz w:val="22"/>
        </w:rPr>
        <w:t>个千兆以太电网口；</w:t>
      </w:r>
      <w:r w:rsidRPr="00B26A06">
        <w:rPr>
          <w:rFonts w:ascii="Times New Roman" w:hAnsi="Times New Roman" w:hint="eastAsia"/>
          <w:sz w:val="22"/>
        </w:rPr>
        <w:t>1</w:t>
      </w:r>
      <w:r w:rsidRPr="00B26A06">
        <w:rPr>
          <w:rFonts w:ascii="Times New Roman" w:hAnsi="Times New Roman" w:hint="eastAsia"/>
          <w:sz w:val="22"/>
        </w:rPr>
        <w:t>个千兆光接口；</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供电方式：</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具备双供电冗余方式；</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电源供电：</w:t>
      </w:r>
      <w:r w:rsidRPr="00B26A06">
        <w:rPr>
          <w:rFonts w:ascii="Times New Roman" w:hAnsi="Times New Roman" w:hint="eastAsia"/>
          <w:sz w:val="22"/>
        </w:rPr>
        <w:t>AC 110V-240V/0.7A</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POE</w:t>
      </w:r>
      <w:r w:rsidRPr="00B26A06">
        <w:rPr>
          <w:rFonts w:ascii="Times New Roman" w:hAnsi="Times New Roman" w:hint="eastAsia"/>
          <w:sz w:val="22"/>
        </w:rPr>
        <w:t>供电：</w:t>
      </w:r>
      <w:r w:rsidRPr="00B26A06">
        <w:rPr>
          <w:rFonts w:ascii="Times New Roman" w:hAnsi="Times New Roman" w:hint="eastAsia"/>
          <w:sz w:val="22"/>
        </w:rPr>
        <w:t>802.3at</w:t>
      </w:r>
      <w:r w:rsidRPr="00B26A06">
        <w:rPr>
          <w:rFonts w:ascii="Times New Roman" w:hAnsi="Times New Roman" w:hint="eastAsia"/>
          <w:sz w:val="22"/>
        </w:rPr>
        <w:t>协议；</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6</w:t>
      </w:r>
      <w:r w:rsidRPr="00B26A06">
        <w:rPr>
          <w:rFonts w:ascii="Times New Roman" w:hAnsi="Times New Roman" w:hint="eastAsia"/>
          <w:sz w:val="22"/>
        </w:rPr>
        <w:t>、高清数字输入节点（应用客户端侧）</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系统架构：</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具备双引擎系统，采用去中心化设计，支持</w:t>
      </w:r>
      <w:r w:rsidRPr="00B26A06">
        <w:rPr>
          <w:rFonts w:ascii="Times New Roman" w:hAnsi="Times New Roman" w:hint="eastAsia"/>
          <w:sz w:val="22"/>
        </w:rPr>
        <w:t>DSP</w:t>
      </w:r>
      <w:r w:rsidRPr="00B26A06">
        <w:rPr>
          <w:rFonts w:ascii="Times New Roman" w:hAnsi="Times New Roman" w:hint="eastAsia"/>
          <w:sz w:val="22"/>
        </w:rPr>
        <w:t>和</w:t>
      </w:r>
      <w:r w:rsidRPr="00B26A06">
        <w:rPr>
          <w:rFonts w:ascii="Times New Roman" w:hAnsi="Times New Roman" w:hint="eastAsia"/>
          <w:sz w:val="22"/>
        </w:rPr>
        <w:t>FPGA</w:t>
      </w:r>
      <w:r w:rsidRPr="00B26A06">
        <w:rPr>
          <w:rFonts w:ascii="Times New Roman" w:hAnsi="Times New Roman" w:hint="eastAsia"/>
          <w:sz w:val="22"/>
        </w:rPr>
        <w:t>两套信号处理系统，具备信号深压和浅压处理能力；</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输入要求：</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1</w:t>
      </w:r>
      <w:r w:rsidRPr="00B26A06">
        <w:rPr>
          <w:rFonts w:ascii="Times New Roman" w:hAnsi="Times New Roman" w:hint="eastAsia"/>
          <w:sz w:val="22"/>
        </w:rPr>
        <w:t>路</w:t>
      </w:r>
      <w:r w:rsidRPr="00B26A06">
        <w:rPr>
          <w:rFonts w:ascii="Times New Roman" w:hAnsi="Times New Roman" w:hint="eastAsia"/>
          <w:sz w:val="22"/>
        </w:rPr>
        <w:t>1080P@60</w:t>
      </w:r>
      <w:r w:rsidRPr="00B26A06">
        <w:rPr>
          <w:rFonts w:ascii="Times New Roman" w:hAnsi="Times New Roman" w:hint="eastAsia"/>
          <w:sz w:val="22"/>
        </w:rPr>
        <w:t>输入，支持</w:t>
      </w:r>
      <w:r w:rsidRPr="00B26A06">
        <w:rPr>
          <w:rFonts w:ascii="Times New Roman" w:hAnsi="Times New Roman" w:hint="eastAsia"/>
          <w:sz w:val="22"/>
        </w:rPr>
        <w:t>200</w:t>
      </w:r>
      <w:r w:rsidRPr="00B26A06">
        <w:rPr>
          <w:rFonts w:ascii="Times New Roman" w:hAnsi="Times New Roman" w:hint="eastAsia"/>
          <w:sz w:val="22"/>
        </w:rPr>
        <w:t>万像素内的自定义分辨率；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支持输入图像的裁剪显示，裁剪范围上下左右最大可达</w:t>
      </w:r>
      <w:r w:rsidRPr="00B26A06">
        <w:rPr>
          <w:rFonts w:ascii="Times New Roman" w:hAnsi="Times New Roman" w:hint="eastAsia"/>
          <w:sz w:val="22"/>
        </w:rPr>
        <w:t>200</w:t>
      </w:r>
      <w:r w:rsidRPr="00B26A06">
        <w:rPr>
          <w:rFonts w:ascii="Times New Roman" w:hAnsi="Times New Roman" w:hint="eastAsia"/>
          <w:sz w:val="22"/>
        </w:rPr>
        <w:t>像素；</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YUV444</w:t>
      </w:r>
      <w:r w:rsidRPr="00B26A06">
        <w:rPr>
          <w:rFonts w:ascii="Times New Roman" w:hAnsi="Times New Roman" w:hint="eastAsia"/>
          <w:sz w:val="22"/>
        </w:rPr>
        <w:t>的图像采样和传输处理，实现优质的色彩还原度，满足用户对于画质的高标准和严要求；</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虚拟字幕功能：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支持虚拟</w:t>
      </w:r>
      <w:r w:rsidRPr="00B26A06">
        <w:rPr>
          <w:rFonts w:ascii="Times New Roman" w:hAnsi="Times New Roman" w:hint="eastAsia"/>
          <w:sz w:val="22"/>
        </w:rPr>
        <w:t>LED</w:t>
      </w:r>
      <w:r w:rsidRPr="00B26A06">
        <w:rPr>
          <w:rFonts w:ascii="Times New Roman" w:hAnsi="Times New Roman" w:hint="eastAsia"/>
          <w:sz w:val="22"/>
        </w:rPr>
        <w:t>字幕功能，单面电视墙可同时</w:t>
      </w:r>
      <w:r w:rsidRPr="00B26A06">
        <w:rPr>
          <w:rFonts w:ascii="Times New Roman" w:hAnsi="Times New Roman" w:hint="eastAsia"/>
          <w:sz w:val="22"/>
        </w:rPr>
        <w:t>3</w:t>
      </w:r>
      <w:r w:rsidRPr="00B26A06">
        <w:rPr>
          <w:rFonts w:ascii="Times New Roman" w:hAnsi="Times New Roman" w:hint="eastAsia"/>
          <w:sz w:val="22"/>
        </w:rPr>
        <w:t>个不同的虚拟</w:t>
      </w:r>
      <w:r w:rsidRPr="00B26A06">
        <w:rPr>
          <w:rFonts w:ascii="Times New Roman" w:hAnsi="Times New Roman" w:hint="eastAsia"/>
          <w:sz w:val="22"/>
        </w:rPr>
        <w:t>LED</w:t>
      </w:r>
      <w:r w:rsidRPr="00B26A06">
        <w:rPr>
          <w:rFonts w:ascii="Times New Roman" w:hAnsi="Times New Roman" w:hint="eastAsia"/>
          <w:sz w:val="22"/>
        </w:rPr>
        <w:t>，支持背景颜色</w:t>
      </w:r>
      <w:r w:rsidRPr="00B26A06">
        <w:rPr>
          <w:rFonts w:ascii="Times New Roman" w:hAnsi="Times New Roman" w:hint="eastAsia"/>
          <w:sz w:val="22"/>
        </w:rPr>
        <w:t>/</w:t>
      </w:r>
      <w:r w:rsidRPr="00B26A06">
        <w:rPr>
          <w:rFonts w:ascii="Times New Roman" w:hAnsi="Times New Roman" w:hint="eastAsia"/>
          <w:sz w:val="22"/>
        </w:rPr>
        <w:t>透明度、字体类型</w:t>
      </w:r>
      <w:r w:rsidRPr="00B26A06">
        <w:rPr>
          <w:rFonts w:ascii="Times New Roman" w:hAnsi="Times New Roman" w:hint="eastAsia"/>
          <w:sz w:val="22"/>
        </w:rPr>
        <w:t>/</w:t>
      </w:r>
      <w:r w:rsidRPr="00B26A06">
        <w:rPr>
          <w:rFonts w:ascii="Times New Roman" w:hAnsi="Times New Roman" w:hint="eastAsia"/>
          <w:sz w:val="22"/>
        </w:rPr>
        <w:t>颜色</w:t>
      </w:r>
      <w:r w:rsidRPr="00B26A06">
        <w:rPr>
          <w:rFonts w:ascii="Times New Roman" w:hAnsi="Times New Roman" w:hint="eastAsia"/>
          <w:sz w:val="22"/>
        </w:rPr>
        <w:t>/</w:t>
      </w:r>
      <w:r w:rsidRPr="00B26A06">
        <w:rPr>
          <w:rFonts w:ascii="Times New Roman" w:hAnsi="Times New Roman" w:hint="eastAsia"/>
          <w:sz w:val="22"/>
        </w:rPr>
        <w:t>大小</w:t>
      </w:r>
      <w:r w:rsidRPr="00B26A06">
        <w:rPr>
          <w:rFonts w:ascii="Times New Roman" w:hAnsi="Times New Roman" w:hint="eastAsia"/>
          <w:sz w:val="22"/>
        </w:rPr>
        <w:t>/</w:t>
      </w:r>
      <w:r w:rsidRPr="00B26A06">
        <w:rPr>
          <w:rFonts w:ascii="Times New Roman" w:hAnsi="Times New Roman" w:hint="eastAsia"/>
          <w:sz w:val="22"/>
        </w:rPr>
        <w:t>方向、滚动速度设置，支持时钟添加；</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场景与预案管理功能：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支持场景的预设和切换，最大可设置不少于</w:t>
      </w:r>
      <w:r w:rsidRPr="00B26A06">
        <w:rPr>
          <w:rFonts w:ascii="Times New Roman" w:hAnsi="Times New Roman" w:hint="eastAsia"/>
          <w:sz w:val="22"/>
        </w:rPr>
        <w:t>500</w:t>
      </w:r>
      <w:r w:rsidRPr="00B26A06">
        <w:rPr>
          <w:rFonts w:ascii="Times New Roman" w:hAnsi="Times New Roman" w:hint="eastAsia"/>
          <w:sz w:val="22"/>
        </w:rPr>
        <w:t>个的设备场景；支持预案的设置和调用，最大可设置不少于</w:t>
      </w:r>
      <w:r w:rsidRPr="00B26A06">
        <w:rPr>
          <w:rFonts w:ascii="Times New Roman" w:hAnsi="Times New Roman" w:hint="eastAsia"/>
          <w:sz w:val="22"/>
        </w:rPr>
        <w:t>200</w:t>
      </w:r>
      <w:r w:rsidRPr="00B26A06">
        <w:rPr>
          <w:rFonts w:ascii="Times New Roman" w:hAnsi="Times New Roman" w:hint="eastAsia"/>
          <w:sz w:val="22"/>
        </w:rPr>
        <w:t>个预案；</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协议能力：</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ONVIF</w:t>
      </w:r>
      <w:r w:rsidRPr="00B26A06">
        <w:rPr>
          <w:rFonts w:ascii="Times New Roman" w:hAnsi="Times New Roman" w:hint="eastAsia"/>
          <w:sz w:val="22"/>
        </w:rPr>
        <w:t>标准协议接入设备，支持</w:t>
      </w:r>
      <w:r w:rsidRPr="00B26A06">
        <w:rPr>
          <w:rFonts w:ascii="Times New Roman" w:hAnsi="Times New Roman" w:hint="eastAsia"/>
          <w:sz w:val="22"/>
        </w:rPr>
        <w:t>GB28181</w:t>
      </w:r>
      <w:r w:rsidRPr="00B26A06">
        <w:rPr>
          <w:rFonts w:ascii="Times New Roman" w:hAnsi="Times New Roman" w:hint="eastAsia"/>
          <w:sz w:val="22"/>
        </w:rPr>
        <w:t>协议接入设备；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通讯接口与网络：</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支持光电热备；</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支持单播和组播协议的切换，网络兼容性好；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操作与运维：</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PC</w:t>
      </w:r>
      <w:r w:rsidRPr="00B26A06">
        <w:rPr>
          <w:rFonts w:ascii="Times New Roman" w:hAnsi="Times New Roman" w:hint="eastAsia"/>
          <w:sz w:val="22"/>
        </w:rPr>
        <w:t>客户端、</w:t>
      </w:r>
      <w:r w:rsidRPr="00B26A06">
        <w:rPr>
          <w:rFonts w:ascii="Times New Roman" w:hAnsi="Times New Roman" w:hint="eastAsia"/>
          <w:sz w:val="22"/>
        </w:rPr>
        <w:t>Android</w:t>
      </w:r>
      <w:r w:rsidRPr="00B26A06">
        <w:rPr>
          <w:rFonts w:ascii="Times New Roman" w:hAnsi="Times New Roman" w:hint="eastAsia"/>
          <w:sz w:val="22"/>
        </w:rPr>
        <w:t>和</w:t>
      </w:r>
      <w:r w:rsidRPr="00B26A06">
        <w:rPr>
          <w:rFonts w:ascii="Times New Roman" w:hAnsi="Times New Roman" w:hint="eastAsia"/>
          <w:sz w:val="22"/>
        </w:rPr>
        <w:t>IOS</w:t>
      </w:r>
      <w:r w:rsidRPr="00B26A06">
        <w:rPr>
          <w:rFonts w:ascii="Times New Roman" w:hAnsi="Times New Roman" w:hint="eastAsia"/>
          <w:sz w:val="22"/>
        </w:rPr>
        <w:t>客户端或</w:t>
      </w:r>
      <w:r w:rsidRPr="00B26A06">
        <w:rPr>
          <w:rFonts w:ascii="Times New Roman" w:hAnsi="Times New Roman" w:hint="eastAsia"/>
          <w:sz w:val="22"/>
        </w:rPr>
        <w:t>WEB</w:t>
      </w:r>
      <w:r w:rsidRPr="00B26A06">
        <w:rPr>
          <w:rFonts w:ascii="Times New Roman" w:hAnsi="Times New Roman" w:hint="eastAsia"/>
          <w:sz w:val="22"/>
        </w:rPr>
        <w:t>方式访问和操作，浏览器支持</w:t>
      </w:r>
      <w:r w:rsidRPr="00B26A06">
        <w:rPr>
          <w:rFonts w:ascii="Times New Roman" w:hAnsi="Times New Roman" w:hint="eastAsia"/>
          <w:sz w:val="22"/>
        </w:rPr>
        <w:t>IE8</w:t>
      </w:r>
      <w:r w:rsidRPr="00B26A06">
        <w:rPr>
          <w:rFonts w:ascii="Times New Roman" w:hAnsi="Times New Roman" w:hint="eastAsia"/>
          <w:sz w:val="22"/>
        </w:rPr>
        <w:t>，</w:t>
      </w:r>
      <w:r w:rsidRPr="00B26A06">
        <w:rPr>
          <w:rFonts w:ascii="Times New Roman" w:hAnsi="Times New Roman" w:hint="eastAsia"/>
          <w:sz w:val="22"/>
        </w:rPr>
        <w:t>chrome 45</w:t>
      </w:r>
      <w:r w:rsidRPr="00B26A06">
        <w:rPr>
          <w:rFonts w:ascii="Times New Roman" w:hAnsi="Times New Roman" w:hint="eastAsia"/>
          <w:sz w:val="22"/>
        </w:rPr>
        <w:t>及以上版本；</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具备可视化运维维护界面可展示主控及子系统节点状态信息，支持故障自动检测、远程获取系统运行状态、远程维护设备参数；</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视频输入接口类型：≥</w:t>
      </w:r>
      <w:r w:rsidRPr="00B26A06">
        <w:rPr>
          <w:rFonts w:ascii="Times New Roman" w:hAnsi="Times New Roman" w:hint="eastAsia"/>
          <w:sz w:val="22"/>
        </w:rPr>
        <w:t>1</w:t>
      </w:r>
      <w:r w:rsidRPr="00B26A06">
        <w:rPr>
          <w:rFonts w:ascii="Times New Roman" w:hAnsi="Times New Roman" w:hint="eastAsia"/>
          <w:sz w:val="22"/>
        </w:rPr>
        <w:t>个</w:t>
      </w:r>
      <w:r w:rsidRPr="00B26A06">
        <w:rPr>
          <w:rFonts w:ascii="Times New Roman" w:hAnsi="Times New Roman" w:hint="eastAsia"/>
          <w:sz w:val="22"/>
        </w:rPr>
        <w:t>HDMI2.0</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lastRenderedPageBreak/>
        <w:t>音频接口：</w:t>
      </w:r>
      <w:r w:rsidRPr="00B26A06">
        <w:rPr>
          <w:rFonts w:ascii="Times New Roman" w:hAnsi="Times New Roman" w:hint="eastAsia"/>
          <w:sz w:val="22"/>
        </w:rPr>
        <w:t>具备</w:t>
      </w:r>
      <w:r w:rsidRPr="00B26A06">
        <w:rPr>
          <w:rFonts w:ascii="Times New Roman" w:hAnsi="Times New Roman" w:hint="eastAsia"/>
          <w:sz w:val="22"/>
        </w:rPr>
        <w:t>HDMI</w:t>
      </w:r>
      <w:r w:rsidRPr="00B26A06">
        <w:rPr>
          <w:rFonts w:ascii="Times New Roman" w:hAnsi="Times New Roman" w:hint="eastAsia"/>
          <w:sz w:val="22"/>
        </w:rPr>
        <w:t>内嵌传输功能，以及</w:t>
      </w:r>
      <w:r w:rsidRPr="00B26A06">
        <w:rPr>
          <w:rFonts w:ascii="Times New Roman" w:hAnsi="Times New Roman" w:hint="eastAsia"/>
          <w:sz w:val="22"/>
        </w:rPr>
        <w:t>1</w:t>
      </w:r>
      <w:r w:rsidRPr="00B26A06">
        <w:rPr>
          <w:rFonts w:ascii="Times New Roman" w:hAnsi="Times New Roman" w:hint="eastAsia"/>
          <w:sz w:val="22"/>
        </w:rPr>
        <w:t>个</w:t>
      </w:r>
      <w:r w:rsidRPr="00B26A06">
        <w:rPr>
          <w:rFonts w:ascii="Times New Roman" w:hAnsi="Times New Roman" w:hint="eastAsia"/>
          <w:sz w:val="22"/>
        </w:rPr>
        <w:t>3.5mm</w:t>
      </w:r>
      <w:r w:rsidRPr="00B26A06">
        <w:rPr>
          <w:rFonts w:ascii="Times New Roman" w:hAnsi="Times New Roman" w:hint="eastAsia"/>
          <w:sz w:val="22"/>
        </w:rPr>
        <w:t>同轴音频插孔；</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视频编码功能：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设备至少支持</w:t>
      </w:r>
      <w:r w:rsidRPr="00B26A06">
        <w:rPr>
          <w:rFonts w:ascii="Times New Roman" w:hAnsi="Times New Roman" w:hint="eastAsia"/>
          <w:sz w:val="22"/>
        </w:rPr>
        <w:t>1</w:t>
      </w:r>
      <w:r w:rsidRPr="00B26A06">
        <w:rPr>
          <w:rFonts w:ascii="Times New Roman" w:hAnsi="Times New Roman" w:hint="eastAsia"/>
          <w:sz w:val="22"/>
        </w:rPr>
        <w:t>路视频编码通道；</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支持</w:t>
      </w:r>
      <w:r w:rsidRPr="00B26A06">
        <w:rPr>
          <w:rFonts w:ascii="Times New Roman" w:hAnsi="Times New Roman" w:hint="eastAsia"/>
          <w:sz w:val="22"/>
        </w:rPr>
        <w:t>H265/H264</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编码支持子码流及主码流类型，其中子码流：</w:t>
      </w:r>
      <w:r w:rsidRPr="00B26A06">
        <w:rPr>
          <w:rFonts w:ascii="Times New Roman" w:hAnsi="Times New Roman" w:hint="eastAsia"/>
          <w:sz w:val="22"/>
        </w:rPr>
        <w:t>CIF(352</w:t>
      </w:r>
      <w:r w:rsidRPr="00B26A06">
        <w:rPr>
          <w:rFonts w:ascii="Times New Roman" w:hAnsi="Times New Roman" w:hint="eastAsia"/>
          <w:sz w:val="22"/>
        </w:rPr>
        <w:t>×</w:t>
      </w:r>
      <w:r w:rsidRPr="00B26A06">
        <w:rPr>
          <w:rFonts w:ascii="Times New Roman" w:hAnsi="Times New Roman" w:hint="eastAsia"/>
          <w:sz w:val="22"/>
        </w:rPr>
        <w:t>288) / FCIF(704</w:t>
      </w:r>
      <w:r w:rsidRPr="00B26A06">
        <w:rPr>
          <w:rFonts w:ascii="Times New Roman" w:hAnsi="Times New Roman" w:hint="eastAsia"/>
          <w:sz w:val="22"/>
        </w:rPr>
        <w:t>×</w:t>
      </w:r>
      <w:r w:rsidRPr="00B26A06">
        <w:rPr>
          <w:rFonts w:ascii="Times New Roman" w:hAnsi="Times New Roman" w:hint="eastAsia"/>
          <w:sz w:val="22"/>
        </w:rPr>
        <w:t>576) / 720P(1280</w:t>
      </w:r>
      <w:r w:rsidRPr="00B26A06">
        <w:rPr>
          <w:rFonts w:ascii="Times New Roman" w:hAnsi="Times New Roman" w:hint="eastAsia"/>
          <w:sz w:val="22"/>
        </w:rPr>
        <w:t>×</w:t>
      </w:r>
      <w:r w:rsidRPr="00B26A06">
        <w:rPr>
          <w:rFonts w:ascii="Times New Roman" w:hAnsi="Times New Roman" w:hint="eastAsia"/>
          <w:sz w:val="22"/>
        </w:rPr>
        <w:t>720)</w:t>
      </w:r>
      <w:r w:rsidRPr="00B26A06">
        <w:rPr>
          <w:rFonts w:ascii="Times New Roman" w:hAnsi="Times New Roman" w:hint="eastAsia"/>
          <w:sz w:val="22"/>
        </w:rPr>
        <w:t>，主码流：</w:t>
      </w:r>
      <w:r w:rsidRPr="00B26A06">
        <w:rPr>
          <w:rFonts w:ascii="Times New Roman" w:hAnsi="Times New Roman" w:hint="eastAsia"/>
          <w:sz w:val="22"/>
        </w:rPr>
        <w:t>720P(1280</w:t>
      </w:r>
      <w:r w:rsidRPr="00B26A06">
        <w:rPr>
          <w:rFonts w:ascii="Times New Roman" w:hAnsi="Times New Roman" w:hint="eastAsia"/>
          <w:sz w:val="22"/>
        </w:rPr>
        <w:t>×</w:t>
      </w:r>
      <w:r w:rsidRPr="00B26A06">
        <w:rPr>
          <w:rFonts w:ascii="Times New Roman" w:hAnsi="Times New Roman" w:hint="eastAsia"/>
          <w:sz w:val="22"/>
        </w:rPr>
        <w:t>720) / XGA(1024</w:t>
      </w:r>
      <w:r w:rsidRPr="00B26A06">
        <w:rPr>
          <w:rFonts w:ascii="Times New Roman" w:hAnsi="Times New Roman" w:hint="eastAsia"/>
          <w:sz w:val="22"/>
        </w:rPr>
        <w:t>×</w:t>
      </w:r>
      <w:r w:rsidRPr="00B26A06">
        <w:rPr>
          <w:rFonts w:ascii="Times New Roman" w:hAnsi="Times New Roman" w:hint="eastAsia"/>
          <w:sz w:val="22"/>
        </w:rPr>
        <w:t>768) / XVGA(1280</w:t>
      </w:r>
      <w:r w:rsidRPr="00B26A06">
        <w:rPr>
          <w:rFonts w:ascii="Times New Roman" w:hAnsi="Times New Roman" w:hint="eastAsia"/>
          <w:sz w:val="22"/>
        </w:rPr>
        <w:t>×</w:t>
      </w:r>
      <w:r w:rsidRPr="00B26A06">
        <w:rPr>
          <w:rFonts w:ascii="Times New Roman" w:hAnsi="Times New Roman" w:hint="eastAsia"/>
          <w:sz w:val="22"/>
        </w:rPr>
        <w:t>960) / SXGA(1280</w:t>
      </w:r>
      <w:r w:rsidRPr="00B26A06">
        <w:rPr>
          <w:rFonts w:ascii="Times New Roman" w:hAnsi="Times New Roman" w:hint="eastAsia"/>
          <w:sz w:val="22"/>
        </w:rPr>
        <w:t>×</w:t>
      </w:r>
      <w:r w:rsidRPr="00B26A06">
        <w:rPr>
          <w:rFonts w:ascii="Times New Roman" w:hAnsi="Times New Roman" w:hint="eastAsia"/>
          <w:sz w:val="22"/>
        </w:rPr>
        <w:t>1024) / WXGA(1360</w:t>
      </w:r>
      <w:r w:rsidRPr="00B26A06">
        <w:rPr>
          <w:rFonts w:ascii="Times New Roman" w:hAnsi="Times New Roman" w:hint="eastAsia"/>
          <w:sz w:val="22"/>
        </w:rPr>
        <w:t>×</w:t>
      </w:r>
      <w:r w:rsidRPr="00B26A06">
        <w:rPr>
          <w:rFonts w:ascii="Times New Roman" w:hAnsi="Times New Roman" w:hint="eastAsia"/>
          <w:sz w:val="22"/>
        </w:rPr>
        <w:t>768) / WSXGA(1440</w:t>
      </w:r>
      <w:r w:rsidRPr="00B26A06">
        <w:rPr>
          <w:rFonts w:ascii="Times New Roman" w:hAnsi="Times New Roman" w:hint="eastAsia"/>
          <w:sz w:val="22"/>
        </w:rPr>
        <w:t>×</w:t>
      </w:r>
      <w:r w:rsidRPr="00B26A06">
        <w:rPr>
          <w:rFonts w:ascii="Times New Roman" w:hAnsi="Times New Roman" w:hint="eastAsia"/>
          <w:sz w:val="22"/>
        </w:rPr>
        <w:t>900) / UXGA(1600</w:t>
      </w:r>
      <w:r w:rsidRPr="00B26A06">
        <w:rPr>
          <w:rFonts w:ascii="Times New Roman" w:hAnsi="Times New Roman" w:hint="eastAsia"/>
          <w:sz w:val="22"/>
        </w:rPr>
        <w:t>×</w:t>
      </w:r>
      <w:r w:rsidRPr="00B26A06">
        <w:rPr>
          <w:rFonts w:ascii="Times New Roman" w:hAnsi="Times New Roman" w:hint="eastAsia"/>
          <w:sz w:val="22"/>
        </w:rPr>
        <w:t>1200) / 1080P</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音频编码功能：</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w:t>
      </w:r>
      <w:r w:rsidRPr="00B26A06">
        <w:rPr>
          <w:rFonts w:ascii="Times New Roman" w:hAnsi="Times New Roman" w:hint="eastAsia"/>
          <w:sz w:val="22"/>
        </w:rPr>
        <w:t>1</w:t>
      </w:r>
      <w:r w:rsidRPr="00B26A06">
        <w:rPr>
          <w:rFonts w:ascii="Times New Roman" w:hAnsi="Times New Roman" w:hint="eastAsia"/>
          <w:sz w:val="22"/>
        </w:rPr>
        <w:t>路音频编码通道，支持的编码格式包括</w:t>
      </w:r>
      <w:r w:rsidRPr="00B26A06">
        <w:rPr>
          <w:rFonts w:ascii="Times New Roman" w:hAnsi="Times New Roman" w:hint="eastAsia"/>
          <w:sz w:val="22"/>
        </w:rPr>
        <w:t>G722.1</w:t>
      </w:r>
      <w:r w:rsidRPr="00B26A06">
        <w:rPr>
          <w:rFonts w:ascii="Times New Roman" w:hAnsi="Times New Roman" w:hint="eastAsia"/>
          <w:sz w:val="22"/>
        </w:rPr>
        <w:t>、</w:t>
      </w:r>
      <w:r w:rsidRPr="00B26A06">
        <w:rPr>
          <w:rFonts w:ascii="Times New Roman" w:hAnsi="Times New Roman" w:hint="eastAsia"/>
          <w:sz w:val="22"/>
        </w:rPr>
        <w:t>G711u</w:t>
      </w:r>
      <w:r w:rsidRPr="00B26A06">
        <w:rPr>
          <w:rFonts w:ascii="Times New Roman" w:hAnsi="Times New Roman" w:hint="eastAsia"/>
          <w:sz w:val="22"/>
        </w:rPr>
        <w:t>、</w:t>
      </w:r>
      <w:r w:rsidRPr="00B26A06">
        <w:rPr>
          <w:rFonts w:ascii="Times New Roman" w:hAnsi="Times New Roman" w:hint="eastAsia"/>
          <w:sz w:val="22"/>
        </w:rPr>
        <w:t>G711A</w:t>
      </w:r>
      <w:r w:rsidRPr="00B26A06">
        <w:rPr>
          <w:rFonts w:ascii="Times New Roman" w:hAnsi="Times New Roman" w:hint="eastAsia"/>
          <w:sz w:val="22"/>
        </w:rPr>
        <w:t>、</w:t>
      </w:r>
      <w:r w:rsidRPr="00B26A06">
        <w:rPr>
          <w:rFonts w:ascii="Times New Roman" w:hAnsi="Times New Roman" w:hint="eastAsia"/>
          <w:sz w:val="22"/>
        </w:rPr>
        <w:t>G722.1.C</w:t>
      </w:r>
      <w:r w:rsidRPr="00B26A06">
        <w:rPr>
          <w:rFonts w:ascii="Times New Roman" w:hAnsi="Times New Roman" w:hint="eastAsia"/>
          <w:sz w:val="22"/>
        </w:rPr>
        <w:t>、</w:t>
      </w:r>
      <w:r w:rsidRPr="00B26A06">
        <w:rPr>
          <w:rFonts w:ascii="Times New Roman" w:hAnsi="Times New Roman" w:hint="eastAsia"/>
          <w:sz w:val="22"/>
        </w:rPr>
        <w:t>AAL_LC</w:t>
      </w:r>
      <w:r w:rsidRPr="00B26A06">
        <w:rPr>
          <w:rFonts w:ascii="Times New Roman" w:hAnsi="Times New Roman" w:hint="eastAsia"/>
          <w:sz w:val="22"/>
        </w:rPr>
        <w:t>等；</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接口要求：</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设备至少具备以下类型的接口：</w:t>
      </w:r>
      <w:r w:rsidRPr="00B26A06">
        <w:rPr>
          <w:rFonts w:ascii="Times New Roman" w:hAnsi="Times New Roman" w:hint="eastAsia"/>
          <w:sz w:val="22"/>
        </w:rPr>
        <w:t>HDMI2.0</w:t>
      </w:r>
      <w:r w:rsidRPr="00B26A06">
        <w:rPr>
          <w:rFonts w:ascii="Times New Roman" w:hAnsi="Times New Roman" w:hint="eastAsia"/>
          <w:sz w:val="22"/>
        </w:rPr>
        <w:t>（输入）、</w:t>
      </w:r>
      <w:r w:rsidRPr="00B26A06">
        <w:rPr>
          <w:rFonts w:ascii="Times New Roman" w:hAnsi="Times New Roman" w:hint="eastAsia"/>
          <w:sz w:val="22"/>
        </w:rPr>
        <w:t>HDMI2.0</w:t>
      </w:r>
      <w:r w:rsidRPr="00B26A06">
        <w:rPr>
          <w:rFonts w:ascii="Times New Roman" w:hAnsi="Times New Roman" w:hint="eastAsia"/>
          <w:sz w:val="22"/>
        </w:rPr>
        <w:t>（环通）、</w:t>
      </w:r>
      <w:r w:rsidRPr="00B26A06">
        <w:rPr>
          <w:rFonts w:ascii="Times New Roman" w:hAnsi="Times New Roman" w:hint="eastAsia"/>
          <w:sz w:val="22"/>
        </w:rPr>
        <w:t>USB2.0</w:t>
      </w:r>
      <w:r w:rsidRPr="00B26A06">
        <w:rPr>
          <w:rFonts w:ascii="Times New Roman" w:hAnsi="Times New Roman" w:hint="eastAsia"/>
          <w:sz w:val="22"/>
        </w:rPr>
        <w:t>、</w:t>
      </w:r>
      <w:r w:rsidRPr="00B26A06">
        <w:rPr>
          <w:rFonts w:ascii="Times New Roman" w:hAnsi="Times New Roman" w:hint="eastAsia"/>
          <w:sz w:val="22"/>
        </w:rPr>
        <w:t>RS485</w:t>
      </w:r>
      <w:r w:rsidRPr="00B26A06">
        <w:rPr>
          <w:rFonts w:ascii="Times New Roman" w:hAnsi="Times New Roman" w:hint="eastAsia"/>
          <w:sz w:val="22"/>
        </w:rPr>
        <w:t>、</w:t>
      </w:r>
      <w:r w:rsidRPr="00B26A06">
        <w:rPr>
          <w:rFonts w:ascii="Times New Roman" w:hAnsi="Times New Roman" w:hint="eastAsia"/>
          <w:sz w:val="22"/>
        </w:rPr>
        <w:t>RS232</w:t>
      </w:r>
      <w:r w:rsidRPr="00B26A06">
        <w:rPr>
          <w:rFonts w:ascii="Times New Roman" w:hAnsi="Times New Roman" w:hint="eastAsia"/>
          <w:sz w:val="22"/>
        </w:rPr>
        <w:t>、</w:t>
      </w:r>
      <w:r w:rsidRPr="00B26A06">
        <w:rPr>
          <w:rFonts w:ascii="Times New Roman" w:hAnsi="Times New Roman" w:hint="eastAsia"/>
          <w:sz w:val="22"/>
        </w:rPr>
        <w:t>IO</w:t>
      </w:r>
      <w:r w:rsidRPr="00B26A06">
        <w:rPr>
          <w:rFonts w:ascii="Times New Roman" w:hAnsi="Times New Roman" w:hint="eastAsia"/>
          <w:sz w:val="22"/>
        </w:rPr>
        <w:t>、</w:t>
      </w:r>
      <w:r w:rsidRPr="00B26A06">
        <w:rPr>
          <w:rFonts w:ascii="Times New Roman" w:hAnsi="Times New Roman" w:hint="eastAsia"/>
          <w:sz w:val="22"/>
        </w:rPr>
        <w:t>CONSOLE</w:t>
      </w:r>
      <w:r w:rsidRPr="00B26A06">
        <w:rPr>
          <w:rFonts w:ascii="Times New Roman" w:hAnsi="Times New Roman" w:hint="eastAsia"/>
          <w:sz w:val="22"/>
        </w:rPr>
        <w:t>调试串口；</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具备双链路冗余方式；</w:t>
      </w:r>
      <w:r w:rsidRPr="00B26A06">
        <w:rPr>
          <w:rFonts w:ascii="Times New Roman" w:hAnsi="Times New Roman" w:hint="eastAsia"/>
          <w:sz w:val="22"/>
        </w:rPr>
        <w:t>1</w:t>
      </w:r>
      <w:r w:rsidRPr="00B26A06">
        <w:rPr>
          <w:rFonts w:ascii="Times New Roman" w:hAnsi="Times New Roman" w:hint="eastAsia"/>
          <w:sz w:val="22"/>
        </w:rPr>
        <w:t>个千兆以太电网口；</w:t>
      </w:r>
      <w:r w:rsidRPr="00B26A06">
        <w:rPr>
          <w:rFonts w:ascii="Times New Roman" w:hAnsi="Times New Roman" w:hint="eastAsia"/>
          <w:sz w:val="22"/>
        </w:rPr>
        <w:t>1</w:t>
      </w:r>
      <w:r w:rsidRPr="00B26A06">
        <w:rPr>
          <w:rFonts w:ascii="Times New Roman" w:hAnsi="Times New Roman" w:hint="eastAsia"/>
          <w:sz w:val="22"/>
        </w:rPr>
        <w:t>个千兆光接口；</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供电方式：</w:t>
      </w:r>
    </w:p>
    <w:p w:rsidR="00040ECA" w:rsidRPr="00B26A06"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设备</w:t>
      </w:r>
      <w:r w:rsidRPr="00B26A06">
        <w:rPr>
          <w:rFonts w:ascii="Times New Roman" w:hAnsi="Times New Roman" w:hint="eastAsia"/>
          <w:sz w:val="22"/>
        </w:rPr>
        <w:t>具备双供电冗余方式；</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电源供电：</w:t>
      </w:r>
      <w:r w:rsidRPr="00B26A06">
        <w:rPr>
          <w:rFonts w:ascii="Times New Roman" w:hAnsi="Times New Roman" w:hint="eastAsia"/>
          <w:sz w:val="22"/>
        </w:rPr>
        <w:t>AC 110V-240V/0.7A</w:t>
      </w:r>
      <w:r w:rsidRPr="00B26A06">
        <w:rPr>
          <w:rFonts w:ascii="Times New Roman" w:hAnsi="Times New Roman" w:hint="eastAsia"/>
          <w:sz w:val="22"/>
        </w:rPr>
        <w:t>；</w:t>
      </w:r>
    </w:p>
    <w:p w:rsidR="00040ECA" w:rsidRPr="00B26A06" w:rsidRDefault="00040ECA" w:rsidP="00040ECA">
      <w:pPr>
        <w:adjustRightInd w:val="0"/>
        <w:snapToGrid w:val="0"/>
        <w:spacing w:line="300" w:lineRule="auto"/>
        <w:ind w:firstLineChars="200" w:firstLine="440"/>
        <w:rPr>
          <w:rFonts w:ascii="Times New Roman" w:hAnsi="Times New Roman"/>
          <w:sz w:val="22"/>
        </w:rPr>
      </w:pPr>
      <w:r w:rsidRPr="00B26A06">
        <w:rPr>
          <w:rFonts w:ascii="Times New Roman" w:hAnsi="Times New Roman" w:hint="eastAsia"/>
          <w:sz w:val="22"/>
        </w:rPr>
        <w:t>POE</w:t>
      </w:r>
      <w:r w:rsidRPr="00B26A06">
        <w:rPr>
          <w:rFonts w:ascii="Times New Roman" w:hAnsi="Times New Roman" w:hint="eastAsia"/>
          <w:sz w:val="22"/>
        </w:rPr>
        <w:t>供电：</w:t>
      </w:r>
      <w:r w:rsidRPr="00B26A06">
        <w:rPr>
          <w:rFonts w:ascii="Times New Roman" w:hAnsi="Times New Roman" w:hint="eastAsia"/>
          <w:sz w:val="22"/>
        </w:rPr>
        <w:t>802.3at</w:t>
      </w:r>
      <w:r w:rsidRPr="00B26A06">
        <w:rPr>
          <w:rFonts w:ascii="Times New Roman" w:hAnsi="Times New Roman" w:hint="eastAsia"/>
          <w:sz w:val="22"/>
        </w:rPr>
        <w:t>协议；</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（二）、网络扩容及安全准入</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本项目网络扩容主要用于提升陆家嘴中心区分平台，即浦城路</w:t>
      </w:r>
      <w:r w:rsidRPr="00824E87">
        <w:rPr>
          <w:rFonts w:ascii="Times New Roman" w:hAnsi="Times New Roman"/>
          <w:sz w:val="22"/>
        </w:rPr>
        <w:t>190</w:t>
      </w:r>
      <w:r w:rsidRPr="00824E87">
        <w:rPr>
          <w:rFonts w:ascii="Times New Roman" w:hAnsi="Times New Roman" w:hint="eastAsia"/>
          <w:sz w:val="22"/>
        </w:rPr>
        <w:t>号</w:t>
      </w:r>
      <w:r w:rsidRPr="00824E87">
        <w:rPr>
          <w:rFonts w:ascii="Times New Roman" w:hAnsi="Times New Roman"/>
          <w:sz w:val="22"/>
        </w:rPr>
        <w:t>1</w:t>
      </w:r>
      <w:r w:rsidRPr="00824E87">
        <w:rPr>
          <w:rFonts w:ascii="Times New Roman" w:hAnsi="Times New Roman" w:hint="eastAsia"/>
          <w:sz w:val="22"/>
        </w:rPr>
        <w:t>层信息机房与陆家嘴城运中心平台，即福山路</w:t>
      </w:r>
      <w:r w:rsidRPr="00824E87">
        <w:rPr>
          <w:rFonts w:ascii="Times New Roman" w:hAnsi="Times New Roman"/>
          <w:sz w:val="22"/>
        </w:rPr>
        <w:t>55</w:t>
      </w:r>
      <w:r w:rsidRPr="00824E87">
        <w:rPr>
          <w:rFonts w:ascii="Times New Roman" w:hAnsi="Times New Roman" w:hint="eastAsia"/>
          <w:sz w:val="22"/>
        </w:rPr>
        <w:t>号</w:t>
      </w:r>
      <w:r w:rsidRPr="00824E87">
        <w:rPr>
          <w:rFonts w:ascii="Times New Roman" w:hAnsi="Times New Roman"/>
          <w:sz w:val="22"/>
        </w:rPr>
        <w:t>2</w:t>
      </w:r>
      <w:r w:rsidRPr="00824E87">
        <w:rPr>
          <w:rFonts w:ascii="Times New Roman" w:hAnsi="Times New Roman" w:hint="eastAsia"/>
          <w:sz w:val="22"/>
        </w:rPr>
        <w:t>层信息机房的互联链路，并部署配置虚拟化</w:t>
      </w:r>
      <w:r w:rsidRPr="00824E87">
        <w:rPr>
          <w:rFonts w:ascii="Times New Roman" w:hAnsi="Times New Roman" w:hint="eastAsia"/>
          <w:sz w:val="22"/>
        </w:rPr>
        <w:t>VRF</w:t>
      </w:r>
      <w:r w:rsidRPr="00824E87">
        <w:rPr>
          <w:rFonts w:ascii="Times New Roman" w:hAnsi="Times New Roman" w:hint="eastAsia"/>
          <w:sz w:val="22"/>
        </w:rPr>
        <w:t>应用，通过授权并创建隔离的路由实例，将现网网段分配接口至不同的</w:t>
      </w:r>
      <w:r w:rsidRPr="00824E87">
        <w:rPr>
          <w:rFonts w:ascii="Times New Roman" w:hAnsi="Times New Roman" w:hint="eastAsia"/>
          <w:sz w:val="22"/>
        </w:rPr>
        <w:t>VRF</w:t>
      </w:r>
      <w:r w:rsidRPr="00824E87">
        <w:rPr>
          <w:rFonts w:ascii="Times New Roman" w:hAnsi="Times New Roman" w:hint="eastAsia"/>
          <w:sz w:val="22"/>
        </w:rPr>
        <w:t>实例的方式，实现动态路由，并升级两侧机房的边界防火墙并引入</w:t>
      </w:r>
      <w:r w:rsidRPr="00824E87">
        <w:rPr>
          <w:rFonts w:ascii="Times New Roman" w:hAnsi="Times New Roman" w:hint="eastAsia"/>
          <w:sz w:val="22"/>
        </w:rPr>
        <w:t>IPV</w:t>
      </w:r>
      <w:r w:rsidRPr="00824E87">
        <w:rPr>
          <w:rFonts w:ascii="Times New Roman" w:hAnsi="Times New Roman"/>
          <w:sz w:val="22"/>
        </w:rPr>
        <w:t>4/</w:t>
      </w:r>
      <w:r w:rsidRPr="00824E87">
        <w:rPr>
          <w:rFonts w:ascii="Times New Roman" w:hAnsi="Times New Roman" w:hint="eastAsia"/>
          <w:sz w:val="22"/>
        </w:rPr>
        <w:t>IPV6</w:t>
      </w:r>
      <w:r w:rsidRPr="00824E87">
        <w:rPr>
          <w:rFonts w:ascii="Times New Roman" w:hAnsi="Times New Roman" w:hint="eastAsia"/>
          <w:sz w:val="22"/>
        </w:rPr>
        <w:t>双栈应用，提升中心端算力应用系统的效率，</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同时实现浦城路与福山路之间核心网的冗余及负责均衡。同时为规范前端设施的网络接入，防止私接视频专网等违规接入行为，本项目配置部署视频专网安全准入系统。</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1</w:t>
      </w:r>
      <w:r w:rsidRPr="00824E87">
        <w:rPr>
          <w:rFonts w:ascii="Times New Roman" w:hAnsi="Times New Roman" w:hint="eastAsia"/>
          <w:sz w:val="22"/>
        </w:rPr>
        <w:t>、万兆边界防火墙</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接口要求：具有≥</w:t>
      </w:r>
      <w:r w:rsidRPr="00824E87">
        <w:rPr>
          <w:rFonts w:ascii="Times New Roman" w:hAnsi="Times New Roman" w:hint="eastAsia"/>
          <w:sz w:val="22"/>
        </w:rPr>
        <w:t>2</w:t>
      </w:r>
      <w:r w:rsidRPr="00824E87">
        <w:rPr>
          <w:rFonts w:ascii="Times New Roman" w:hAnsi="Times New Roman" w:hint="eastAsia"/>
          <w:sz w:val="22"/>
        </w:rPr>
        <w:t>个</w:t>
      </w:r>
      <w:r w:rsidRPr="00824E87">
        <w:rPr>
          <w:rFonts w:ascii="Times New Roman" w:hAnsi="Times New Roman" w:hint="eastAsia"/>
          <w:sz w:val="22"/>
        </w:rPr>
        <w:t>40GE(QSFP+)</w:t>
      </w:r>
      <w:r w:rsidRPr="00824E87">
        <w:rPr>
          <w:rFonts w:ascii="Times New Roman" w:hAnsi="Times New Roman" w:hint="eastAsia"/>
          <w:sz w:val="22"/>
        </w:rPr>
        <w:t>、≥</w:t>
      </w:r>
      <w:r w:rsidRPr="00824E87">
        <w:rPr>
          <w:rFonts w:ascii="Times New Roman" w:hAnsi="Times New Roman" w:hint="eastAsia"/>
          <w:sz w:val="22"/>
        </w:rPr>
        <w:t>12</w:t>
      </w:r>
      <w:r w:rsidRPr="00824E87">
        <w:rPr>
          <w:rFonts w:ascii="Times New Roman" w:hAnsi="Times New Roman" w:hint="eastAsia"/>
          <w:sz w:val="22"/>
        </w:rPr>
        <w:t>个</w:t>
      </w:r>
      <w:r w:rsidRPr="00824E87">
        <w:rPr>
          <w:rFonts w:ascii="Times New Roman" w:hAnsi="Times New Roman" w:hint="eastAsia"/>
          <w:sz w:val="22"/>
        </w:rPr>
        <w:t>10GE(SFP+)</w:t>
      </w:r>
      <w:r w:rsidRPr="00824E87">
        <w:rPr>
          <w:rFonts w:ascii="Times New Roman" w:hAnsi="Times New Roman" w:hint="eastAsia"/>
          <w:sz w:val="22"/>
        </w:rPr>
        <w:t>、≥</w:t>
      </w:r>
      <w:r w:rsidRPr="00824E87">
        <w:rPr>
          <w:rFonts w:ascii="Times New Roman" w:hAnsi="Times New Roman" w:hint="eastAsia"/>
          <w:sz w:val="22"/>
        </w:rPr>
        <w:t>2</w:t>
      </w:r>
      <w:r w:rsidRPr="00824E87">
        <w:rPr>
          <w:rFonts w:ascii="Times New Roman" w:hAnsi="Times New Roman" w:hint="eastAsia"/>
          <w:sz w:val="22"/>
        </w:rPr>
        <w:t>个</w:t>
      </w:r>
      <w:r w:rsidRPr="00824E87">
        <w:rPr>
          <w:rFonts w:ascii="Times New Roman" w:hAnsi="Times New Roman" w:hint="eastAsia"/>
          <w:sz w:val="22"/>
        </w:rPr>
        <w:t>16</w:t>
      </w:r>
      <w:r w:rsidRPr="00824E87">
        <w:rPr>
          <w:rFonts w:ascii="Times New Roman" w:hAnsi="Times New Roman" w:hint="eastAsia"/>
          <w:sz w:val="22"/>
        </w:rPr>
        <w:t>个</w:t>
      </w:r>
      <w:r w:rsidRPr="00824E87">
        <w:rPr>
          <w:rFonts w:ascii="Times New Roman" w:hAnsi="Times New Roman" w:hint="eastAsia"/>
          <w:sz w:val="22"/>
        </w:rPr>
        <w:t>GE</w:t>
      </w:r>
      <w:r w:rsidRPr="00824E87">
        <w:rPr>
          <w:rFonts w:ascii="Times New Roman" w:hAnsi="Times New Roman" w:hint="eastAsia"/>
          <w:sz w:val="22"/>
        </w:rPr>
        <w:t>端口接口；</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日志存储：内置≥</w:t>
      </w:r>
      <w:r w:rsidRPr="00824E87">
        <w:rPr>
          <w:rFonts w:ascii="Times New Roman" w:hAnsi="Times New Roman" w:hint="eastAsia"/>
          <w:sz w:val="22"/>
        </w:rPr>
        <w:t>1TB-HDD</w:t>
      </w:r>
      <w:r w:rsidRPr="00824E87">
        <w:rPr>
          <w:rFonts w:ascii="Times New Roman" w:hAnsi="Times New Roman" w:hint="eastAsia"/>
          <w:sz w:val="22"/>
        </w:rPr>
        <w:t>的日志硬盘；</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防护要求：</w:t>
      </w:r>
      <w:r>
        <w:rPr>
          <w:rFonts w:ascii="Times New Roman" w:hAnsi="Times New Roman" w:hint="eastAsia"/>
          <w:sz w:val="22"/>
        </w:rPr>
        <w:t>设备</w:t>
      </w:r>
      <w:r w:rsidRPr="00824E87">
        <w:rPr>
          <w:rFonts w:ascii="Times New Roman" w:hAnsi="Times New Roman" w:hint="eastAsia"/>
          <w:sz w:val="22"/>
        </w:rPr>
        <w:t>支持传统防火墙、</w:t>
      </w:r>
      <w:r w:rsidRPr="00824E87">
        <w:rPr>
          <w:rFonts w:ascii="Times New Roman" w:hAnsi="Times New Roman" w:hint="eastAsia"/>
          <w:sz w:val="22"/>
        </w:rPr>
        <w:t>VPN</w:t>
      </w:r>
      <w:r w:rsidRPr="00824E87">
        <w:rPr>
          <w:rFonts w:ascii="Times New Roman" w:hAnsi="Times New Roman" w:hint="eastAsia"/>
          <w:sz w:val="22"/>
        </w:rPr>
        <w:t>、入侵防御、防病毒、数据防泄漏、带宽管理、</w:t>
      </w:r>
      <w:r w:rsidRPr="00824E87">
        <w:rPr>
          <w:rFonts w:ascii="Times New Roman" w:hAnsi="Times New Roman" w:hint="eastAsia"/>
          <w:sz w:val="22"/>
        </w:rPr>
        <w:t>Anti-DDoS</w:t>
      </w:r>
      <w:r w:rsidRPr="00824E87">
        <w:rPr>
          <w:rFonts w:ascii="Times New Roman" w:hAnsi="Times New Roman" w:hint="eastAsia"/>
          <w:sz w:val="22"/>
        </w:rPr>
        <w:t>、</w:t>
      </w:r>
      <w:r w:rsidRPr="00824E87">
        <w:rPr>
          <w:rFonts w:ascii="Times New Roman" w:hAnsi="Times New Roman" w:hint="eastAsia"/>
          <w:sz w:val="22"/>
        </w:rPr>
        <w:t>URL</w:t>
      </w:r>
      <w:r w:rsidRPr="00824E87">
        <w:rPr>
          <w:rFonts w:ascii="Times New Roman" w:hAnsi="Times New Roman" w:hint="eastAsia"/>
          <w:sz w:val="22"/>
        </w:rPr>
        <w:t>过滤、反垃圾邮件等多种功能于一身，全局配置视图和一体化策略管理；</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应用识别功能：支持识别</w:t>
      </w:r>
      <w:r w:rsidRPr="00824E87">
        <w:rPr>
          <w:rFonts w:ascii="Times New Roman" w:hAnsi="Times New Roman" w:hint="eastAsia"/>
          <w:sz w:val="22"/>
        </w:rPr>
        <w:t>6000+</w:t>
      </w:r>
      <w:r w:rsidRPr="00824E87">
        <w:rPr>
          <w:rFonts w:ascii="Times New Roman" w:hAnsi="Times New Roman" w:hint="eastAsia"/>
          <w:sz w:val="22"/>
        </w:rPr>
        <w:t>应用，访问控制精度到应用功能，应用识别功能支持与入侵检测、防病毒、内容过滤相结合，提高检测性能和准确率；</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带宽管理功能：支持管理每用户</w:t>
      </w:r>
      <w:r w:rsidRPr="00824E87">
        <w:rPr>
          <w:rFonts w:ascii="Times New Roman" w:hAnsi="Times New Roman" w:hint="eastAsia"/>
          <w:sz w:val="22"/>
        </w:rPr>
        <w:t>/IP</w:t>
      </w:r>
      <w:r w:rsidRPr="00824E87">
        <w:rPr>
          <w:rFonts w:ascii="Times New Roman" w:hAnsi="Times New Roman" w:hint="eastAsia"/>
          <w:sz w:val="22"/>
        </w:rPr>
        <w:t>使用的带宽</w:t>
      </w:r>
      <w:r w:rsidRPr="00824E87">
        <w:rPr>
          <w:rFonts w:ascii="Times New Roman" w:hAnsi="Times New Roman" w:hint="eastAsia"/>
          <w:sz w:val="22"/>
        </w:rPr>
        <w:t xml:space="preserve">, </w:t>
      </w:r>
      <w:r w:rsidRPr="00824E87">
        <w:rPr>
          <w:rFonts w:ascii="Times New Roman" w:hAnsi="Times New Roman" w:hint="eastAsia"/>
          <w:sz w:val="22"/>
        </w:rPr>
        <w:t>确保关键业务和关键用户的网络体验。管控方式包括：限制最大带宽或保障最小带宽、应用的策略路由、修改应用转发优先级等；</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lastRenderedPageBreak/>
        <w:t>入侵防御与</w:t>
      </w:r>
      <w:r w:rsidRPr="00824E87">
        <w:rPr>
          <w:rFonts w:ascii="Times New Roman" w:hAnsi="Times New Roman" w:hint="eastAsia"/>
          <w:sz w:val="22"/>
        </w:rPr>
        <w:t>Web</w:t>
      </w:r>
      <w:r w:rsidRPr="00824E87">
        <w:rPr>
          <w:rFonts w:ascii="Times New Roman" w:hAnsi="Times New Roman" w:hint="eastAsia"/>
          <w:sz w:val="22"/>
        </w:rPr>
        <w:t>防护：可支持实时更新获取最新威胁信息，准确检测并防御针对漏洞的攻击。可防护各种针对</w:t>
      </w:r>
      <w:r w:rsidRPr="00824E87">
        <w:rPr>
          <w:rFonts w:ascii="Times New Roman" w:hAnsi="Times New Roman" w:hint="eastAsia"/>
          <w:sz w:val="22"/>
        </w:rPr>
        <w:t>web</w:t>
      </w:r>
      <w:r w:rsidRPr="00824E87">
        <w:rPr>
          <w:rFonts w:ascii="Times New Roman" w:hAnsi="Times New Roman" w:hint="eastAsia"/>
          <w:sz w:val="22"/>
        </w:rPr>
        <w:t>的攻击，包括</w:t>
      </w:r>
      <w:r w:rsidRPr="00824E87">
        <w:rPr>
          <w:rFonts w:ascii="Times New Roman" w:hAnsi="Times New Roman" w:hint="eastAsia"/>
          <w:sz w:val="22"/>
        </w:rPr>
        <w:t>SQL</w:t>
      </w:r>
      <w:r w:rsidRPr="00824E87">
        <w:rPr>
          <w:rFonts w:ascii="Times New Roman" w:hAnsi="Times New Roman" w:hint="eastAsia"/>
          <w:sz w:val="22"/>
        </w:rPr>
        <w:t>注入攻击和跨站脚本攻击等；</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APT</w:t>
      </w:r>
      <w:r w:rsidRPr="00824E87">
        <w:rPr>
          <w:rFonts w:ascii="Times New Roman" w:hAnsi="Times New Roman" w:hint="eastAsia"/>
          <w:sz w:val="22"/>
        </w:rPr>
        <w:t>防御：支持与本地</w:t>
      </w:r>
      <w:r w:rsidRPr="00824E87">
        <w:rPr>
          <w:rFonts w:ascii="Times New Roman" w:hAnsi="Times New Roman" w:hint="eastAsia"/>
          <w:sz w:val="22"/>
        </w:rPr>
        <w:t>/</w:t>
      </w:r>
      <w:r w:rsidRPr="00824E87">
        <w:rPr>
          <w:rFonts w:ascii="Times New Roman" w:hAnsi="Times New Roman" w:hint="eastAsia"/>
          <w:sz w:val="22"/>
        </w:rPr>
        <w:t>云端沙箱联动，对恶意文件进行检测和阻断；</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提供包含设备及下联核心的</w:t>
      </w:r>
      <w:r w:rsidRPr="00824E87">
        <w:rPr>
          <w:rFonts w:ascii="Times New Roman" w:hAnsi="Times New Roman" w:hint="eastAsia"/>
          <w:sz w:val="22"/>
        </w:rPr>
        <w:t>IPV6</w:t>
      </w:r>
      <w:r w:rsidRPr="00824E87">
        <w:rPr>
          <w:rFonts w:ascii="Times New Roman" w:hAnsi="Times New Roman" w:hint="eastAsia"/>
          <w:sz w:val="22"/>
        </w:rPr>
        <w:t>应用授权；</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特征库：提供</w:t>
      </w:r>
      <w:r w:rsidRPr="00824E87">
        <w:rPr>
          <w:rFonts w:ascii="Times New Roman" w:hAnsi="Times New Roman" w:hint="eastAsia"/>
          <w:sz w:val="22"/>
        </w:rPr>
        <w:t>12</w:t>
      </w:r>
      <w:r w:rsidRPr="00824E87">
        <w:rPr>
          <w:rFonts w:ascii="Times New Roman" w:hAnsi="Times New Roman" w:hint="eastAsia"/>
          <w:sz w:val="22"/>
        </w:rPr>
        <w:t>个月的</w:t>
      </w:r>
      <w:r w:rsidRPr="00824E87">
        <w:rPr>
          <w:rFonts w:ascii="Times New Roman" w:hAnsi="Times New Roman" w:hint="eastAsia"/>
          <w:sz w:val="22"/>
        </w:rPr>
        <w:t>IPS+AV+URL+</w:t>
      </w:r>
      <w:r w:rsidRPr="00824E87">
        <w:rPr>
          <w:rFonts w:ascii="Times New Roman" w:hAnsi="Times New Roman" w:hint="eastAsia"/>
          <w:sz w:val="22"/>
        </w:rPr>
        <w:t>云沙箱应用防护。</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2</w:t>
      </w:r>
      <w:r w:rsidRPr="00824E87">
        <w:rPr>
          <w:rFonts w:ascii="Times New Roman" w:hAnsi="Times New Roman" w:hint="eastAsia"/>
          <w:sz w:val="22"/>
        </w:rPr>
        <w:t>、万兆单模光接口模块</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接口类型：单模、</w:t>
      </w:r>
      <w:r w:rsidRPr="00824E87">
        <w:rPr>
          <w:rFonts w:ascii="Times New Roman" w:hAnsi="Times New Roman" w:hint="eastAsia"/>
          <w:sz w:val="22"/>
        </w:rPr>
        <w:t>SFP+</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速率：</w:t>
      </w:r>
      <w:r w:rsidRPr="00824E87">
        <w:rPr>
          <w:rFonts w:ascii="Times New Roman" w:hAnsi="Times New Roman" w:hint="eastAsia"/>
          <w:sz w:val="22"/>
        </w:rPr>
        <w:t>10GE</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中心波长（</w:t>
      </w:r>
      <w:r w:rsidRPr="00824E87">
        <w:rPr>
          <w:rFonts w:ascii="Times New Roman" w:hAnsi="Times New Roman" w:hint="eastAsia"/>
          <w:sz w:val="22"/>
        </w:rPr>
        <w:t>nm</w:t>
      </w:r>
      <w:r w:rsidRPr="00824E87">
        <w:rPr>
          <w:rFonts w:ascii="Times New Roman" w:hAnsi="Times New Roman" w:hint="eastAsia"/>
          <w:sz w:val="22"/>
        </w:rPr>
        <w:t>）</w:t>
      </w:r>
      <w:r w:rsidRPr="00824E87">
        <w:rPr>
          <w:rFonts w:ascii="Times New Roman" w:hAnsi="Times New Roman" w:hint="eastAsia"/>
          <w:sz w:val="22"/>
        </w:rPr>
        <w:t>:1310</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标准：</w:t>
      </w:r>
      <w:r w:rsidRPr="00824E87">
        <w:rPr>
          <w:rFonts w:ascii="Times New Roman" w:hAnsi="Times New Roman" w:hint="eastAsia"/>
          <w:sz w:val="22"/>
        </w:rPr>
        <w:t>10GBASE-LR</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接头类型：</w:t>
      </w:r>
      <w:r w:rsidRPr="00824E87">
        <w:rPr>
          <w:rFonts w:ascii="Times New Roman" w:hAnsi="Times New Roman" w:hint="eastAsia"/>
          <w:sz w:val="22"/>
        </w:rPr>
        <w:t>LC</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支持的线缆与对应最大传输距离</w:t>
      </w:r>
      <w:r w:rsidRPr="00824E87">
        <w:rPr>
          <w:rFonts w:ascii="Times New Roman" w:hAnsi="Times New Roman" w:hint="eastAsia"/>
          <w:sz w:val="22"/>
        </w:rPr>
        <w:t>:</w:t>
      </w:r>
      <w:r w:rsidRPr="00824E87">
        <w:rPr>
          <w:rFonts w:ascii="Times New Roman" w:hAnsi="Times New Roman" w:hint="eastAsia"/>
          <w:sz w:val="22"/>
        </w:rPr>
        <w:t>单模（</w:t>
      </w:r>
      <w:r w:rsidRPr="00824E87">
        <w:rPr>
          <w:rFonts w:ascii="Times New Roman" w:hAnsi="Times New Roman" w:hint="eastAsia"/>
          <w:sz w:val="22"/>
        </w:rPr>
        <w:t>G.652</w:t>
      </w:r>
      <w:r w:rsidRPr="00824E87">
        <w:rPr>
          <w:rFonts w:ascii="Times New Roman" w:hAnsi="Times New Roman" w:hint="eastAsia"/>
          <w:sz w:val="22"/>
        </w:rPr>
        <w:t>）光纤（光纤直径：</w:t>
      </w:r>
      <w:r w:rsidRPr="00824E87">
        <w:rPr>
          <w:rFonts w:ascii="Times New Roman" w:hAnsi="Times New Roman" w:hint="eastAsia"/>
          <w:sz w:val="22"/>
        </w:rPr>
        <w:t>9</w:t>
      </w:r>
      <w:r w:rsidRPr="00824E87">
        <w:rPr>
          <w:rFonts w:ascii="Times New Roman" w:hAnsi="Times New Roman" w:hint="eastAsia"/>
          <w:sz w:val="22"/>
        </w:rPr>
        <w:t>μ</w:t>
      </w:r>
      <w:r w:rsidRPr="00824E87">
        <w:rPr>
          <w:rFonts w:ascii="Times New Roman" w:hAnsi="Times New Roman" w:hint="eastAsia"/>
          <w:sz w:val="22"/>
        </w:rPr>
        <w:t>m</w:t>
      </w:r>
      <w:r w:rsidRPr="00824E87">
        <w:rPr>
          <w:rFonts w:ascii="Times New Roman" w:hAnsi="Times New Roman" w:hint="eastAsia"/>
          <w:sz w:val="22"/>
        </w:rPr>
        <w:t>）：</w:t>
      </w:r>
      <w:r w:rsidRPr="00824E87">
        <w:rPr>
          <w:rFonts w:ascii="Times New Roman" w:hAnsi="Times New Roman" w:hint="eastAsia"/>
          <w:sz w:val="22"/>
        </w:rPr>
        <w:t>10km</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发送光功率（</w:t>
      </w:r>
      <w:r w:rsidRPr="00824E87">
        <w:rPr>
          <w:rFonts w:ascii="Times New Roman" w:hAnsi="Times New Roman" w:hint="eastAsia"/>
          <w:sz w:val="22"/>
        </w:rPr>
        <w:t>dBm</w:t>
      </w:r>
      <w:r w:rsidRPr="00824E87">
        <w:rPr>
          <w:rFonts w:ascii="Times New Roman" w:hAnsi="Times New Roman" w:hint="eastAsia"/>
          <w:sz w:val="22"/>
        </w:rPr>
        <w:t>）：</w:t>
      </w:r>
      <w:r w:rsidRPr="00824E87">
        <w:rPr>
          <w:rFonts w:ascii="Times New Roman" w:hAnsi="Times New Roman" w:hint="eastAsia"/>
          <w:sz w:val="22"/>
        </w:rPr>
        <w:t>-8.2</w:t>
      </w:r>
      <w:r w:rsidRPr="00824E87">
        <w:rPr>
          <w:rFonts w:ascii="Times New Roman" w:hAnsi="Times New Roman" w:hint="eastAsia"/>
          <w:sz w:val="22"/>
        </w:rPr>
        <w:t>～</w:t>
      </w:r>
      <w:r w:rsidRPr="00824E87">
        <w:rPr>
          <w:rFonts w:ascii="Times New Roman" w:hAnsi="Times New Roman" w:hint="eastAsia"/>
          <w:sz w:val="22"/>
        </w:rPr>
        <w:t>+0.5</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接收灵敏度最大值（</w:t>
      </w:r>
      <w:r w:rsidRPr="00824E87">
        <w:rPr>
          <w:rFonts w:ascii="Times New Roman" w:hAnsi="Times New Roman" w:hint="eastAsia"/>
          <w:sz w:val="22"/>
        </w:rPr>
        <w:t>dBm</w:t>
      </w:r>
      <w:r w:rsidRPr="00824E87">
        <w:rPr>
          <w:rFonts w:ascii="Times New Roman" w:hAnsi="Times New Roman" w:hint="eastAsia"/>
          <w:sz w:val="22"/>
        </w:rPr>
        <w:t>）：</w:t>
      </w:r>
      <w:r w:rsidRPr="00824E87">
        <w:rPr>
          <w:rFonts w:ascii="Times New Roman" w:hAnsi="Times New Roman" w:hint="eastAsia"/>
          <w:sz w:val="22"/>
        </w:rPr>
        <w:t>-12.6</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过载光功率（</w:t>
      </w:r>
      <w:r w:rsidRPr="00824E87">
        <w:rPr>
          <w:rFonts w:ascii="Times New Roman" w:hAnsi="Times New Roman" w:hint="eastAsia"/>
          <w:sz w:val="22"/>
        </w:rPr>
        <w:t>dBm</w:t>
      </w:r>
      <w:r w:rsidRPr="00824E87">
        <w:rPr>
          <w:rFonts w:ascii="Times New Roman" w:hAnsi="Times New Roman" w:hint="eastAsia"/>
          <w:sz w:val="22"/>
        </w:rPr>
        <w:t>）：</w:t>
      </w:r>
      <w:r w:rsidRPr="00824E87">
        <w:rPr>
          <w:rFonts w:ascii="Times New Roman" w:hAnsi="Times New Roman" w:hint="eastAsia"/>
          <w:sz w:val="22"/>
        </w:rPr>
        <w:t>0.5</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消光比（</w:t>
      </w:r>
      <w:r w:rsidRPr="00824E87">
        <w:rPr>
          <w:rFonts w:ascii="Times New Roman" w:hAnsi="Times New Roman" w:hint="eastAsia"/>
          <w:sz w:val="22"/>
        </w:rPr>
        <w:t>dB</w:t>
      </w:r>
      <w:r w:rsidRPr="00824E87">
        <w:rPr>
          <w:rFonts w:ascii="Times New Roman" w:hAnsi="Times New Roman" w:hint="eastAsia"/>
          <w:sz w:val="22"/>
        </w:rPr>
        <w:t>）：≥</w:t>
      </w:r>
      <w:r w:rsidRPr="00824E87">
        <w:rPr>
          <w:rFonts w:ascii="Times New Roman" w:hAnsi="Times New Roman" w:hint="eastAsia"/>
          <w:sz w:val="22"/>
        </w:rPr>
        <w:t>3.5</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工作温度：</w:t>
      </w:r>
      <w:r w:rsidRPr="00824E87">
        <w:rPr>
          <w:rFonts w:ascii="Times New Roman" w:hAnsi="Times New Roman" w:hint="eastAsia"/>
          <w:sz w:val="22"/>
        </w:rPr>
        <w:t>0</w:t>
      </w:r>
      <w:r w:rsidRPr="00824E87">
        <w:rPr>
          <w:rFonts w:ascii="Times New Roman" w:hAnsi="Times New Roman" w:hint="eastAsia"/>
          <w:sz w:val="22"/>
        </w:rPr>
        <w:t>°</w:t>
      </w:r>
      <w:r w:rsidRPr="00824E87">
        <w:rPr>
          <w:rFonts w:ascii="Times New Roman" w:hAnsi="Times New Roman" w:hint="eastAsia"/>
          <w:sz w:val="22"/>
        </w:rPr>
        <w:t>C</w:t>
      </w:r>
      <w:r w:rsidRPr="00824E87">
        <w:rPr>
          <w:rFonts w:ascii="Times New Roman" w:hAnsi="Times New Roman" w:hint="eastAsia"/>
          <w:sz w:val="22"/>
        </w:rPr>
        <w:t>～</w:t>
      </w:r>
      <w:r w:rsidRPr="00824E87">
        <w:rPr>
          <w:rFonts w:ascii="Times New Roman" w:hAnsi="Times New Roman" w:hint="eastAsia"/>
          <w:sz w:val="22"/>
        </w:rPr>
        <w:t>70</w:t>
      </w:r>
      <w:r w:rsidRPr="00824E87">
        <w:rPr>
          <w:rFonts w:ascii="Times New Roman" w:hAnsi="Times New Roman" w:hint="eastAsia"/>
          <w:sz w:val="22"/>
        </w:rPr>
        <w:t>°</w:t>
      </w:r>
      <w:r w:rsidRPr="00824E87">
        <w:rPr>
          <w:rFonts w:ascii="Times New Roman" w:hAnsi="Times New Roman" w:hint="eastAsia"/>
          <w:sz w:val="22"/>
        </w:rPr>
        <w:t>C</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3</w:t>
      </w:r>
      <w:r w:rsidRPr="00824E87">
        <w:rPr>
          <w:rFonts w:ascii="Times New Roman" w:hAnsi="Times New Roman" w:hint="eastAsia"/>
          <w:sz w:val="22"/>
        </w:rPr>
        <w:t>、视频专网安全准入系统</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系统相关设备支持采用旁路接入方式，不对现有网络造成影响；</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无需在任何终端设备安装代理软件，实现快速便捷部署；</w:t>
      </w:r>
    </w:p>
    <w:p w:rsidR="00040ECA" w:rsidRPr="00824E87"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系统</w:t>
      </w:r>
      <w:r w:rsidRPr="00824E87">
        <w:rPr>
          <w:rFonts w:ascii="Times New Roman" w:hAnsi="Times New Roman" w:hint="eastAsia"/>
          <w:sz w:val="22"/>
        </w:rPr>
        <w:t>支持数据采集与数据分析的分布式部署模式；</w:t>
      </w:r>
    </w:p>
    <w:p w:rsidR="00040ECA" w:rsidRPr="00824E87"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系统</w:t>
      </w:r>
      <w:r w:rsidRPr="00824E87">
        <w:rPr>
          <w:rFonts w:ascii="Times New Roman" w:hAnsi="Times New Roman" w:hint="eastAsia"/>
          <w:sz w:val="22"/>
        </w:rPr>
        <w:t>支持设备安全监测：可进行自定义监测频率设置，并对全网设备进行安全检测；</w:t>
      </w:r>
    </w:p>
    <w:p w:rsidR="00040ECA" w:rsidRPr="00824E87"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系统</w:t>
      </w:r>
      <w:r w:rsidRPr="00824E87">
        <w:rPr>
          <w:rFonts w:ascii="Times New Roman" w:hAnsi="Times New Roman" w:hint="eastAsia"/>
          <w:sz w:val="22"/>
        </w:rPr>
        <w:t>支持识别在网资产的设备类型、品牌型号、操作系统、应用名称、版本、端口等信息内容；</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系统可对资产的在线状态、资产变更进行监测；</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可对视频设备进行安全漏洞扫描检测，分析设备安全风险状况；</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支持信令安全监测，可对全网视频设备进行不间断的视频信令安全检测，可对信令的来源、时间、频繁度等不同的角度进行综合分析，及时发现信令异常情况；</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支持设备接入控制，可针对非在档设备、非合规设备的前端设备接入进行审批控制；</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支持边界安全监测，可不间断对全网进行边界安全检测，可监测范围内终端的两网互通（同时连接内网和互联网）的行为，并可在两网互通监测平台子模块中定位其终端地址（内网</w:t>
      </w:r>
      <w:r w:rsidRPr="00824E87">
        <w:rPr>
          <w:rFonts w:ascii="Times New Roman" w:hAnsi="Times New Roman" w:hint="eastAsia"/>
          <w:sz w:val="22"/>
        </w:rPr>
        <w:t>IP</w:t>
      </w:r>
      <w:r w:rsidRPr="00824E87">
        <w:rPr>
          <w:rFonts w:ascii="Times New Roman" w:hAnsi="Times New Roman" w:hint="eastAsia"/>
          <w:sz w:val="22"/>
        </w:rPr>
        <w:t>和互联网</w:t>
      </w:r>
      <w:r w:rsidRPr="00824E87">
        <w:rPr>
          <w:rFonts w:ascii="Times New Roman" w:hAnsi="Times New Roman" w:hint="eastAsia"/>
          <w:sz w:val="22"/>
        </w:rPr>
        <w:t>IP</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支持网中网分析，可监测视频网中存在的包括</w:t>
      </w:r>
      <w:r w:rsidRPr="00824E87">
        <w:rPr>
          <w:rFonts w:ascii="Times New Roman" w:hAnsi="Times New Roman" w:hint="eastAsia"/>
          <w:sz w:val="22"/>
        </w:rPr>
        <w:t>NAT</w:t>
      </w:r>
      <w:r w:rsidRPr="00824E87">
        <w:rPr>
          <w:rFonts w:ascii="Times New Roman" w:hAnsi="Times New Roman" w:hint="eastAsia"/>
          <w:sz w:val="22"/>
        </w:rPr>
        <w:t>设备等的私有局域网情况；</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支持边界安全监测，可显示网闸设备、小型路由器、代理服务器等边界安全设备的监测信息；</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网内攻击监测，可对网络中存在的网内攻击行为进行检测，包括支持恶意扫描——监测网络中频繁或大规模的访问其它主机设备、服务端口的行为，提供发起扫描的设备地址、被扫描最多主机、被扫描最多端口等详细信息；</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其中包括提供对应的详细通信记录，包括开始时间、结束时间、扫描源（地址、端</w:t>
      </w:r>
      <w:r w:rsidRPr="00824E87">
        <w:rPr>
          <w:rFonts w:ascii="Times New Roman" w:hAnsi="Times New Roman" w:hint="eastAsia"/>
          <w:sz w:val="22"/>
        </w:rPr>
        <w:lastRenderedPageBreak/>
        <w:t>口）、被扫描目标（地址、端口）等信息；提供在不同时间段的扫描次数分布，用于分析扫描攻击行为的趋势；</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支持异常行为监测，可对网络中存在的异常行为进行监测；</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支持安全隐患监测，可对网络中存在的安全隐患进行监测。</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（三）、智慧助餐配套硬件</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本项目为辖区</w:t>
      </w:r>
      <w:r w:rsidRPr="00824E87">
        <w:rPr>
          <w:rFonts w:ascii="Times New Roman" w:hAnsi="Times New Roman" w:hint="eastAsia"/>
          <w:sz w:val="22"/>
        </w:rPr>
        <w:t>5</w:t>
      </w:r>
      <w:r w:rsidRPr="00824E87">
        <w:rPr>
          <w:rFonts w:ascii="Times New Roman" w:hAnsi="Times New Roman" w:hint="eastAsia"/>
          <w:sz w:val="22"/>
        </w:rPr>
        <w:t>家社区食堂助餐点，配置包括双屏收银系统设备、结算终端配套硬件。助餐点包括：</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陆家嘴街道南泉北路助餐点（地址：南泉北路</w:t>
      </w:r>
      <w:r w:rsidRPr="00824E87">
        <w:rPr>
          <w:rFonts w:ascii="Times New Roman" w:hAnsi="Times New Roman" w:hint="eastAsia"/>
          <w:sz w:val="22"/>
        </w:rPr>
        <w:t>45</w:t>
      </w:r>
      <w:r w:rsidRPr="00824E87">
        <w:rPr>
          <w:rFonts w:ascii="Times New Roman" w:hAnsi="Times New Roman" w:hint="eastAsia"/>
          <w:sz w:val="22"/>
        </w:rPr>
        <w:t>号二楼）</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陆家嘴街道社区党群服务中心助餐点（地址：昌邑路</w:t>
      </w:r>
      <w:r w:rsidRPr="00824E87">
        <w:rPr>
          <w:rFonts w:ascii="Times New Roman" w:hAnsi="Times New Roman" w:hint="eastAsia"/>
          <w:sz w:val="22"/>
        </w:rPr>
        <w:t>699</w:t>
      </w:r>
      <w:r w:rsidRPr="00824E87">
        <w:rPr>
          <w:rFonts w:ascii="Times New Roman" w:hAnsi="Times New Roman" w:hint="eastAsia"/>
          <w:sz w:val="22"/>
        </w:rPr>
        <w:t>号一楼）</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陆家嘴街道综合为老服务中心助餐点（地址：拱山五村</w:t>
      </w:r>
      <w:r w:rsidRPr="00824E87">
        <w:rPr>
          <w:rFonts w:ascii="Times New Roman" w:hAnsi="Times New Roman" w:hint="eastAsia"/>
          <w:sz w:val="22"/>
        </w:rPr>
        <w:t>555</w:t>
      </w:r>
      <w:r w:rsidRPr="00824E87">
        <w:rPr>
          <w:rFonts w:ascii="Times New Roman" w:hAnsi="Times New Roman" w:hint="eastAsia"/>
          <w:sz w:val="22"/>
        </w:rPr>
        <w:t>号二楼）</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陆家嘴金融城社区食堂（地址：张杨路</w:t>
      </w:r>
      <w:r w:rsidRPr="00824E87">
        <w:rPr>
          <w:rFonts w:ascii="Times New Roman" w:hAnsi="Times New Roman" w:hint="eastAsia"/>
          <w:sz w:val="22"/>
        </w:rPr>
        <w:t>707</w:t>
      </w:r>
      <w:r w:rsidRPr="00824E87">
        <w:rPr>
          <w:rFonts w:ascii="Times New Roman" w:hAnsi="Times New Roman" w:hint="eastAsia"/>
          <w:sz w:val="22"/>
        </w:rPr>
        <w:t>号生命人寿大厦</w:t>
      </w:r>
      <w:r w:rsidRPr="00824E87">
        <w:rPr>
          <w:rFonts w:ascii="Times New Roman" w:hAnsi="Times New Roman" w:hint="eastAsia"/>
          <w:sz w:val="22"/>
        </w:rPr>
        <w:t>1</w:t>
      </w:r>
      <w:r w:rsidRPr="00824E87">
        <w:rPr>
          <w:rFonts w:ascii="Times New Roman" w:hAnsi="Times New Roman" w:hint="eastAsia"/>
          <w:sz w:val="22"/>
        </w:rPr>
        <w:t>层东侧）</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陆家嘴社区长者食堂（地址：钱仓路</w:t>
      </w:r>
      <w:r w:rsidRPr="00824E87">
        <w:rPr>
          <w:rFonts w:ascii="Times New Roman" w:hAnsi="Times New Roman" w:hint="eastAsia"/>
          <w:sz w:val="22"/>
        </w:rPr>
        <w:t>401</w:t>
      </w:r>
      <w:r w:rsidRPr="00824E87">
        <w:rPr>
          <w:rFonts w:ascii="Times New Roman" w:hAnsi="Times New Roman" w:hint="eastAsia"/>
          <w:sz w:val="22"/>
        </w:rPr>
        <w:t>号一楼）</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配套硬件支持与智慧社区食堂管理平台进行对接集成。</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1</w:t>
      </w:r>
      <w:r w:rsidRPr="00824E87">
        <w:rPr>
          <w:rFonts w:ascii="Times New Roman" w:hAnsi="Times New Roman" w:hint="eastAsia"/>
          <w:sz w:val="22"/>
        </w:rPr>
        <w:t>、双屏收银系统设备</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单套设备应配备两个显示屏，一个为主屏，一个为客屏，用于显示不同的信息。采用≥</w:t>
      </w:r>
      <w:r w:rsidRPr="00824E87">
        <w:rPr>
          <w:rFonts w:ascii="Times New Roman" w:hAnsi="Times New Roman" w:hint="eastAsia"/>
          <w:sz w:val="22"/>
        </w:rPr>
        <w:t>15.6</w:t>
      </w:r>
      <w:r w:rsidRPr="00824E87">
        <w:rPr>
          <w:rFonts w:ascii="Times New Roman" w:hAnsi="Times New Roman" w:hint="eastAsia"/>
          <w:sz w:val="22"/>
        </w:rPr>
        <w:t>英寸的</w:t>
      </w:r>
      <w:r w:rsidRPr="00824E87">
        <w:rPr>
          <w:rFonts w:ascii="Times New Roman" w:hAnsi="Times New Roman" w:hint="eastAsia"/>
          <w:sz w:val="22"/>
        </w:rPr>
        <w:t>IPS</w:t>
      </w:r>
      <w:r w:rsidRPr="00824E87">
        <w:rPr>
          <w:rFonts w:ascii="Times New Roman" w:hAnsi="Times New Roman" w:hint="eastAsia"/>
          <w:sz w:val="22"/>
        </w:rPr>
        <w:t>全视角</w:t>
      </w:r>
      <w:r w:rsidRPr="00824E87">
        <w:rPr>
          <w:rFonts w:ascii="Times New Roman" w:hAnsi="Times New Roman" w:hint="eastAsia"/>
          <w:sz w:val="22"/>
        </w:rPr>
        <w:t>LCD</w:t>
      </w:r>
      <w:r w:rsidRPr="00824E87">
        <w:rPr>
          <w:rFonts w:ascii="Times New Roman" w:hAnsi="Times New Roman" w:hint="eastAsia"/>
          <w:sz w:val="22"/>
        </w:rPr>
        <w:t>显示屏，支持双屏双触。</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内置高性能的处理器主频≥</w:t>
      </w:r>
      <w:r w:rsidRPr="00824E87">
        <w:rPr>
          <w:rFonts w:ascii="Times New Roman" w:hAnsi="Times New Roman" w:hint="eastAsia"/>
          <w:sz w:val="22"/>
        </w:rPr>
        <w:t>1.8GHz</w:t>
      </w:r>
      <w:r w:rsidRPr="00824E87">
        <w:rPr>
          <w:rFonts w:ascii="Times New Roman" w:hAnsi="Times New Roman" w:hint="eastAsia"/>
          <w:sz w:val="22"/>
        </w:rPr>
        <w:t>；内存≥</w:t>
      </w:r>
      <w:r w:rsidRPr="00824E87">
        <w:rPr>
          <w:rFonts w:ascii="Times New Roman" w:hAnsi="Times New Roman" w:hint="eastAsia"/>
          <w:sz w:val="22"/>
        </w:rPr>
        <w:t>8GB RAM</w:t>
      </w:r>
      <w:r w:rsidRPr="00824E87">
        <w:rPr>
          <w:rFonts w:ascii="Times New Roman" w:hAnsi="Times New Roman" w:hint="eastAsia"/>
          <w:sz w:val="22"/>
        </w:rPr>
        <w:t>存储≥</w:t>
      </w:r>
      <w:r w:rsidRPr="00824E87">
        <w:rPr>
          <w:rFonts w:ascii="Times New Roman" w:hAnsi="Times New Roman" w:hint="eastAsia"/>
          <w:sz w:val="22"/>
        </w:rPr>
        <w:t>256GB</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支持多种支付方式，包括银行卡、微信、支付宝扫码支付等；</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支持多种外设接口，如打印机、扫码枪、钱箱等；</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内置以太网、无线（</w:t>
      </w:r>
      <w:r w:rsidRPr="00824E87">
        <w:rPr>
          <w:rFonts w:ascii="Times New Roman" w:hAnsi="Times New Roman" w:hint="eastAsia"/>
          <w:sz w:val="22"/>
        </w:rPr>
        <w:t>WIFI</w:t>
      </w:r>
      <w:r w:rsidRPr="00824E87">
        <w:rPr>
          <w:rFonts w:ascii="Times New Roman" w:hAnsi="Times New Roman" w:hint="eastAsia"/>
          <w:sz w:val="22"/>
        </w:rPr>
        <w:t>）、蓝牙，</w:t>
      </w:r>
      <w:r w:rsidRPr="00824E87">
        <w:rPr>
          <w:rFonts w:ascii="Times New Roman" w:hAnsi="Times New Roman" w:hint="eastAsia"/>
          <w:sz w:val="22"/>
        </w:rPr>
        <w:t>4G</w:t>
      </w:r>
      <w:r w:rsidRPr="00824E87">
        <w:rPr>
          <w:rFonts w:ascii="Times New Roman" w:hAnsi="Times New Roman" w:hint="eastAsia"/>
          <w:sz w:val="22"/>
        </w:rPr>
        <w:t>全网通模块。</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2</w:t>
      </w:r>
      <w:r w:rsidRPr="00824E87">
        <w:rPr>
          <w:rFonts w:ascii="Times New Roman" w:hAnsi="Times New Roman" w:hint="eastAsia"/>
          <w:sz w:val="22"/>
        </w:rPr>
        <w:t>、结算终端配套硬件</w:t>
      </w:r>
    </w:p>
    <w:p w:rsidR="00040ECA" w:rsidRPr="00824E87"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1</w:t>
      </w:r>
      <w:r>
        <w:rPr>
          <w:rFonts w:ascii="Times New Roman" w:hAnsi="Times New Roman" w:hint="eastAsia"/>
          <w:sz w:val="22"/>
        </w:rPr>
        <w:t>）</w:t>
      </w:r>
      <w:r w:rsidRPr="00824E87">
        <w:rPr>
          <w:rFonts w:ascii="Times New Roman" w:hAnsi="Times New Roman" w:hint="eastAsia"/>
          <w:sz w:val="22"/>
        </w:rPr>
        <w:t>二维码识读器</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扫码窗口：</w:t>
      </w:r>
      <w:r w:rsidRPr="00824E87">
        <w:rPr>
          <w:rFonts w:ascii="Times New Roman" w:hAnsi="Times New Roman" w:hint="eastAsia"/>
          <w:sz w:val="22"/>
        </w:rPr>
        <w:t>75*75mm</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识读码：一、二维码；</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接口：</w:t>
      </w:r>
      <w:r w:rsidRPr="00824E87">
        <w:rPr>
          <w:rFonts w:ascii="Times New Roman" w:hAnsi="Times New Roman" w:hint="eastAsia"/>
          <w:sz w:val="22"/>
        </w:rPr>
        <w:t>usb</w:t>
      </w:r>
      <w:r w:rsidRPr="00824E87">
        <w:rPr>
          <w:rFonts w:ascii="Times New Roman" w:hAnsi="Times New Roman" w:hint="eastAsia"/>
          <w:sz w:val="22"/>
        </w:rPr>
        <w:t>，</w:t>
      </w:r>
      <w:r w:rsidRPr="00824E87">
        <w:rPr>
          <w:rFonts w:ascii="Times New Roman" w:hAnsi="Times New Roman" w:hint="eastAsia"/>
          <w:sz w:val="22"/>
        </w:rPr>
        <w:t>1.5m</w:t>
      </w:r>
      <w:r w:rsidRPr="00824E87">
        <w:rPr>
          <w:rFonts w:ascii="Times New Roman" w:hAnsi="Times New Roman" w:hint="eastAsia"/>
          <w:sz w:val="22"/>
        </w:rPr>
        <w:t>线长。</w:t>
      </w:r>
    </w:p>
    <w:p w:rsidR="00040ECA" w:rsidRPr="00824E87"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2</w:t>
      </w:r>
      <w:r>
        <w:rPr>
          <w:rFonts w:ascii="Times New Roman" w:hAnsi="Times New Roman" w:hint="eastAsia"/>
          <w:sz w:val="22"/>
        </w:rPr>
        <w:t>）</w:t>
      </w:r>
      <w:r w:rsidRPr="00824E87">
        <w:rPr>
          <w:rFonts w:ascii="Times New Roman" w:hAnsi="Times New Roman" w:hint="eastAsia"/>
          <w:sz w:val="22"/>
        </w:rPr>
        <w:t>读卡器</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接口：</w:t>
      </w:r>
      <w:r w:rsidRPr="00824E87">
        <w:rPr>
          <w:rFonts w:ascii="Times New Roman" w:hAnsi="Times New Roman" w:hint="eastAsia"/>
          <w:sz w:val="22"/>
        </w:rPr>
        <w:t>USB</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支持卡类：</w:t>
      </w:r>
      <w:r w:rsidRPr="00824E87">
        <w:rPr>
          <w:rFonts w:ascii="Times New Roman" w:hAnsi="Times New Roman" w:hint="eastAsia"/>
          <w:sz w:val="22"/>
        </w:rPr>
        <w:t>s50 s70 s20</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UID</w:t>
      </w:r>
      <w:r w:rsidRPr="00824E87">
        <w:rPr>
          <w:rFonts w:ascii="Times New Roman" w:hAnsi="Times New Roman" w:hint="eastAsia"/>
          <w:sz w:val="22"/>
        </w:rPr>
        <w:t>防克隆功能。</w:t>
      </w:r>
    </w:p>
    <w:p w:rsidR="00040ECA" w:rsidRPr="00824E87"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3</w:t>
      </w:r>
      <w:r>
        <w:rPr>
          <w:rFonts w:ascii="Times New Roman" w:hAnsi="Times New Roman" w:hint="eastAsia"/>
          <w:sz w:val="22"/>
        </w:rPr>
        <w:t>）</w:t>
      </w:r>
      <w:r w:rsidRPr="00824E87">
        <w:rPr>
          <w:rFonts w:ascii="Times New Roman" w:hAnsi="Times New Roman" w:hint="eastAsia"/>
          <w:sz w:val="22"/>
        </w:rPr>
        <w:t>标签打印机</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接口：</w:t>
      </w:r>
      <w:r w:rsidRPr="00824E87">
        <w:rPr>
          <w:rFonts w:ascii="Times New Roman" w:hAnsi="Times New Roman" w:hint="eastAsia"/>
          <w:sz w:val="22"/>
        </w:rPr>
        <w:t>USB</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蓝牙：</w:t>
      </w:r>
      <w:r w:rsidRPr="00824E87">
        <w:rPr>
          <w:rFonts w:ascii="Times New Roman" w:hAnsi="Times New Roman" w:hint="eastAsia"/>
          <w:sz w:val="22"/>
        </w:rPr>
        <w:t>2.4GHz</w:t>
      </w:r>
      <w:r w:rsidRPr="00824E87">
        <w:rPr>
          <w:rFonts w:ascii="Times New Roman" w:hAnsi="Times New Roman" w:hint="eastAsia"/>
          <w:sz w:val="22"/>
        </w:rPr>
        <w:t>，打印方式热敏。</w:t>
      </w:r>
    </w:p>
    <w:p w:rsidR="00040ECA" w:rsidRPr="00824E87"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4</w:t>
      </w:r>
      <w:r>
        <w:rPr>
          <w:rFonts w:ascii="Times New Roman" w:hAnsi="Times New Roman" w:hint="eastAsia"/>
          <w:sz w:val="22"/>
        </w:rPr>
        <w:t>）</w:t>
      </w:r>
      <w:r w:rsidRPr="00824E87">
        <w:rPr>
          <w:rFonts w:ascii="Times New Roman" w:hAnsi="Times New Roman" w:hint="eastAsia"/>
          <w:sz w:val="22"/>
        </w:rPr>
        <w:t>身份证读卡器</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接口：</w:t>
      </w:r>
      <w:r w:rsidRPr="00824E87">
        <w:rPr>
          <w:rFonts w:ascii="Times New Roman" w:hAnsi="Times New Roman" w:hint="eastAsia"/>
          <w:sz w:val="22"/>
        </w:rPr>
        <w:t>USB</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电压：</w:t>
      </w:r>
      <w:r w:rsidRPr="00824E87">
        <w:rPr>
          <w:rFonts w:ascii="Times New Roman" w:hAnsi="Times New Roman" w:hint="eastAsia"/>
          <w:sz w:val="22"/>
        </w:rPr>
        <w:t>DC 5V</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电流：</w:t>
      </w:r>
      <w:r w:rsidRPr="00824E87">
        <w:rPr>
          <w:rFonts w:ascii="Times New Roman" w:hAnsi="Times New Roman" w:hint="eastAsia"/>
          <w:sz w:val="22"/>
        </w:rPr>
        <w:t>50mA</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支持协议：</w:t>
      </w:r>
      <w:r w:rsidRPr="00824E87">
        <w:rPr>
          <w:rFonts w:ascii="Times New Roman" w:hAnsi="Times New Roman" w:hint="eastAsia"/>
          <w:sz w:val="22"/>
        </w:rPr>
        <w:t>ISO 14443, Type A/B, 125KHz</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支持卡类型：</w:t>
      </w:r>
      <w:r w:rsidRPr="00824E87">
        <w:rPr>
          <w:rFonts w:ascii="Times New Roman" w:hAnsi="Times New Roman" w:hint="eastAsia"/>
          <w:sz w:val="22"/>
        </w:rPr>
        <w:t>Tk4100, UEM4100, H4100, T5577, CPU</w:t>
      </w:r>
      <w:r w:rsidRPr="00824E87">
        <w:rPr>
          <w:rFonts w:ascii="Times New Roman" w:hAnsi="Times New Roman" w:hint="eastAsia"/>
          <w:sz w:val="22"/>
        </w:rPr>
        <w:t>卡</w:t>
      </w:r>
      <w:r w:rsidRPr="00824E87">
        <w:rPr>
          <w:rFonts w:ascii="Times New Roman" w:hAnsi="Times New Roman" w:hint="eastAsia"/>
          <w:sz w:val="22"/>
        </w:rPr>
        <w:t xml:space="preserve">, </w:t>
      </w:r>
      <w:r w:rsidRPr="00824E87">
        <w:rPr>
          <w:rFonts w:ascii="Times New Roman" w:hAnsi="Times New Roman" w:hint="eastAsia"/>
          <w:sz w:val="22"/>
        </w:rPr>
        <w:t>二代居民身份证。</w:t>
      </w:r>
    </w:p>
    <w:p w:rsidR="00040ECA" w:rsidRPr="00824E87"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5</w:t>
      </w:r>
      <w:r>
        <w:rPr>
          <w:rFonts w:ascii="Times New Roman" w:hAnsi="Times New Roman" w:hint="eastAsia"/>
          <w:sz w:val="22"/>
        </w:rPr>
        <w:t>）</w:t>
      </w:r>
      <w:r w:rsidRPr="00824E87">
        <w:rPr>
          <w:rFonts w:ascii="Times New Roman" w:hAnsi="Times New Roman" w:hint="eastAsia"/>
          <w:sz w:val="22"/>
        </w:rPr>
        <w:t>手持结算终端设备</w:t>
      </w:r>
    </w:p>
    <w:p w:rsidR="00040ECA" w:rsidRPr="00824E87"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lastRenderedPageBreak/>
        <w:t>设备</w:t>
      </w:r>
      <w:r w:rsidRPr="00824E87">
        <w:rPr>
          <w:rFonts w:ascii="Times New Roman" w:hAnsi="Times New Roman" w:hint="eastAsia"/>
          <w:sz w:val="22"/>
        </w:rPr>
        <w:t>自带流量、无须</w:t>
      </w:r>
      <w:r w:rsidRPr="00824E87">
        <w:rPr>
          <w:rFonts w:ascii="Times New Roman" w:hAnsi="Times New Roman" w:hint="eastAsia"/>
          <w:sz w:val="22"/>
        </w:rPr>
        <w:t>WIFI</w:t>
      </w:r>
      <w:r w:rsidRPr="00824E87">
        <w:rPr>
          <w:rFonts w:ascii="Times New Roman" w:hAnsi="Times New Roman" w:hint="eastAsia"/>
          <w:sz w:val="22"/>
        </w:rPr>
        <w:t>；</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支持移动收银、二维码秒扫识别、小票打印、语音播报；</w:t>
      </w:r>
    </w:p>
    <w:p w:rsidR="00040ECA" w:rsidRPr="00824E87" w:rsidRDefault="00040ECA" w:rsidP="00040ECA">
      <w:pPr>
        <w:adjustRightInd w:val="0"/>
        <w:snapToGrid w:val="0"/>
        <w:spacing w:line="300" w:lineRule="auto"/>
        <w:ind w:firstLineChars="200" w:firstLine="440"/>
        <w:rPr>
          <w:rFonts w:ascii="Times New Roman" w:hAnsi="Times New Roman"/>
          <w:sz w:val="22"/>
        </w:rPr>
      </w:pPr>
      <w:r w:rsidRPr="00824E87">
        <w:rPr>
          <w:rFonts w:ascii="Times New Roman" w:hAnsi="Times New Roman" w:hint="eastAsia"/>
          <w:sz w:val="22"/>
        </w:rPr>
        <w:t>材料：</w:t>
      </w:r>
      <w:r w:rsidRPr="00824E87">
        <w:rPr>
          <w:rFonts w:ascii="Times New Roman" w:hAnsi="Times New Roman" w:hint="eastAsia"/>
          <w:sz w:val="22"/>
        </w:rPr>
        <w:t>ABS</w:t>
      </w:r>
      <w:r w:rsidRPr="00824E87">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（四）、智能指挥控制平台</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本项目配置智能操作台及相关配套，用于陆家嘴街道城市运行管理中心内指挥控制平台的提升。主要建设包括智能操作台、操作台综合布线、平台光缆联网。</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操作台采用符合人体工程学设计的一体化智能操作台，同时配套集成综合布线系统，具体内容包括：</w:t>
      </w:r>
      <w:r w:rsidRPr="006F7864">
        <w:rPr>
          <w:rFonts w:ascii="Times New Roman" w:hAnsi="Times New Roman" w:hint="eastAsia"/>
          <w:sz w:val="22"/>
        </w:rPr>
        <w:t>33</w:t>
      </w:r>
      <w:r w:rsidRPr="006F7864">
        <w:rPr>
          <w:rFonts w:ascii="Times New Roman" w:hAnsi="Times New Roman" w:hint="eastAsia"/>
          <w:sz w:val="22"/>
        </w:rPr>
        <w:t>个信息点的六类</w:t>
      </w:r>
      <w:r w:rsidRPr="006F7864">
        <w:rPr>
          <w:rFonts w:ascii="Times New Roman" w:hAnsi="Times New Roman" w:hint="eastAsia"/>
          <w:sz w:val="22"/>
        </w:rPr>
        <w:t>UTP</w:t>
      </w:r>
      <w:r w:rsidRPr="006F7864">
        <w:rPr>
          <w:rFonts w:ascii="Times New Roman" w:hAnsi="Times New Roman" w:hint="eastAsia"/>
          <w:sz w:val="22"/>
        </w:rPr>
        <w:t>综合布线，包含六类信息模块、</w:t>
      </w:r>
      <w:r w:rsidRPr="006F7864">
        <w:rPr>
          <w:rFonts w:ascii="Times New Roman" w:hAnsi="Times New Roman" w:hint="eastAsia"/>
          <w:sz w:val="22"/>
        </w:rPr>
        <w:t>6</w:t>
      </w:r>
      <w:r w:rsidRPr="006F7864">
        <w:rPr>
          <w:rFonts w:ascii="Times New Roman" w:hAnsi="Times New Roman" w:hint="eastAsia"/>
          <w:sz w:val="22"/>
        </w:rPr>
        <w:t>类</w:t>
      </w:r>
      <w:r w:rsidRPr="006F7864">
        <w:rPr>
          <w:rFonts w:ascii="Times New Roman" w:hAnsi="Times New Roman" w:hint="eastAsia"/>
          <w:sz w:val="22"/>
        </w:rPr>
        <w:t>UTP</w:t>
      </w:r>
      <w:r w:rsidRPr="006F7864">
        <w:rPr>
          <w:rFonts w:ascii="Times New Roman" w:hAnsi="Times New Roman" w:hint="eastAsia"/>
          <w:sz w:val="22"/>
        </w:rPr>
        <w:t>（非屏蔽）双绞线、六类</w:t>
      </w:r>
      <w:r w:rsidRPr="006F7864">
        <w:rPr>
          <w:rFonts w:ascii="Times New Roman" w:hAnsi="Times New Roman" w:hint="eastAsia"/>
          <w:sz w:val="22"/>
        </w:rPr>
        <w:t>48</w:t>
      </w:r>
      <w:r w:rsidRPr="006F7864">
        <w:rPr>
          <w:rFonts w:ascii="Times New Roman" w:hAnsi="Times New Roman" w:hint="eastAsia"/>
          <w:sz w:val="22"/>
        </w:rPr>
        <w:t>端口信息配线架、金属理线架及配套信息跳线等。</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并从控制平台区域敷设</w:t>
      </w:r>
      <w:r w:rsidRPr="006F7864">
        <w:rPr>
          <w:rFonts w:ascii="Times New Roman" w:hAnsi="Times New Roman" w:hint="eastAsia"/>
          <w:sz w:val="22"/>
        </w:rPr>
        <w:t>4</w:t>
      </w:r>
      <w:r w:rsidRPr="006F7864">
        <w:rPr>
          <w:rFonts w:ascii="Times New Roman" w:hAnsi="Times New Roman" w:hint="eastAsia"/>
          <w:sz w:val="22"/>
        </w:rPr>
        <w:t>芯单模铠装光缆至信息机房指定</w:t>
      </w:r>
      <w:r w:rsidRPr="006F7864">
        <w:rPr>
          <w:rFonts w:ascii="Times New Roman" w:hAnsi="Times New Roman" w:hint="eastAsia"/>
          <w:sz w:val="22"/>
        </w:rPr>
        <w:t>ODF</w:t>
      </w:r>
      <w:r w:rsidRPr="006F7864">
        <w:rPr>
          <w:rFonts w:ascii="Times New Roman" w:hAnsi="Times New Roman" w:hint="eastAsia"/>
          <w:sz w:val="22"/>
        </w:rPr>
        <w:t>柜，并熔接成端。</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1</w:t>
      </w:r>
      <w:r w:rsidRPr="006F7864">
        <w:rPr>
          <w:rFonts w:ascii="Times New Roman" w:hAnsi="Times New Roman" w:hint="eastAsia"/>
          <w:sz w:val="22"/>
        </w:rPr>
        <w:t>、智能操作台</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单工位设计深度不小于</w:t>
      </w:r>
      <w:r w:rsidRPr="006F7864">
        <w:rPr>
          <w:rFonts w:ascii="Times New Roman" w:hAnsi="Times New Roman" w:hint="eastAsia"/>
          <w:sz w:val="22"/>
        </w:rPr>
        <w:t>750mm</w:t>
      </w:r>
      <w:r w:rsidRPr="006F7864">
        <w:rPr>
          <w:rFonts w:ascii="Times New Roman" w:hAnsi="Times New Roman" w:hint="eastAsia"/>
          <w:sz w:val="22"/>
        </w:rPr>
        <w:t>，宽度不小于</w:t>
      </w:r>
      <w:r w:rsidRPr="006F7864">
        <w:rPr>
          <w:rFonts w:ascii="Times New Roman" w:hAnsi="Times New Roman" w:hint="eastAsia"/>
          <w:sz w:val="22"/>
        </w:rPr>
        <w:t>1200mm</w:t>
      </w:r>
      <w:r w:rsidRPr="006F7864">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人体工程学设计：包括适当的高度、足够的空间供操作员工作，以及考虑到视力和疲劳等因素，智能操作台集成功能型显示支架。</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设备布局：各种设备，如键盘、鼠标、电话等，在智能操作工位上布局得当，使得操作员可以方便地使用；</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充足的设备安装空间：操作工位具有合理的存储空间，支持机架式设备安装；</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电源和数据线管理：智能操作工位配置智能插座及线束隐藏管理设计；</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耐用及安全性：采用钢木结构设计，电源管理具有过热保护等配套设施。</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2</w:t>
      </w:r>
      <w:r w:rsidRPr="006F7864">
        <w:rPr>
          <w:rFonts w:ascii="Times New Roman" w:hAnsi="Times New Roman" w:hint="eastAsia"/>
          <w:sz w:val="22"/>
        </w:rPr>
        <w:t>、操作台综合布线</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完成操作台综合布线</w:t>
      </w:r>
      <w:r w:rsidRPr="006F7864">
        <w:rPr>
          <w:rFonts w:ascii="Times New Roman" w:hAnsi="Times New Roman" w:hint="eastAsia"/>
          <w:sz w:val="22"/>
        </w:rPr>
        <w:t>1</w:t>
      </w:r>
      <w:r w:rsidRPr="006F7864">
        <w:rPr>
          <w:rFonts w:ascii="Times New Roman" w:hAnsi="Times New Roman" w:hint="eastAsia"/>
          <w:sz w:val="22"/>
        </w:rPr>
        <w:t>套；具体内容：完成</w:t>
      </w:r>
      <w:r w:rsidRPr="006F7864">
        <w:rPr>
          <w:rFonts w:ascii="Times New Roman" w:hAnsi="Times New Roman" w:hint="eastAsia"/>
          <w:sz w:val="22"/>
        </w:rPr>
        <w:t>33</w:t>
      </w:r>
      <w:r w:rsidRPr="006F7864">
        <w:rPr>
          <w:rFonts w:ascii="Times New Roman" w:hAnsi="Times New Roman" w:hint="eastAsia"/>
          <w:sz w:val="22"/>
        </w:rPr>
        <w:t>个信息点的线缆敷设、配套端接与调测；</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综合布线线缆</w:t>
      </w:r>
      <w:r>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性能标准不低于六类非屏蔽双绞线；</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信息模块</w:t>
      </w:r>
      <w:r>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性能标准不低于六类性能；</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卡线导体线规满足</w:t>
      </w:r>
      <w:r w:rsidRPr="006F7864">
        <w:rPr>
          <w:rFonts w:ascii="Times New Roman" w:hAnsi="Times New Roman" w:hint="eastAsia"/>
          <w:sz w:val="22"/>
        </w:rPr>
        <w:t>22-24AWG</w:t>
      </w:r>
      <w:r w:rsidRPr="006F7864">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48</w:t>
      </w:r>
      <w:r w:rsidRPr="006F7864">
        <w:rPr>
          <w:rFonts w:ascii="Times New Roman" w:hAnsi="Times New Roman" w:hint="eastAsia"/>
          <w:sz w:val="22"/>
        </w:rPr>
        <w:t>端口配线架</w:t>
      </w:r>
      <w:r>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性能标准不低于六类性能；</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卡线导体线规满足</w:t>
      </w:r>
      <w:r w:rsidRPr="006F7864">
        <w:rPr>
          <w:rFonts w:ascii="Times New Roman" w:hAnsi="Times New Roman" w:hint="eastAsia"/>
          <w:sz w:val="22"/>
        </w:rPr>
        <w:t>22-24AWG</w:t>
      </w:r>
      <w:r w:rsidRPr="006F7864">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含配套金属理线架；</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信息跳线</w:t>
      </w:r>
      <w:r>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性能标准不低于六类性能；</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卡线导体线规满足</w:t>
      </w:r>
      <w:r w:rsidRPr="006F7864">
        <w:rPr>
          <w:rFonts w:ascii="Times New Roman" w:hAnsi="Times New Roman" w:hint="eastAsia"/>
          <w:sz w:val="22"/>
        </w:rPr>
        <w:t>22-24AWG</w:t>
      </w:r>
      <w:r w:rsidRPr="006F7864">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长度不小于</w:t>
      </w:r>
      <w:r w:rsidRPr="006F7864">
        <w:rPr>
          <w:rFonts w:ascii="Times New Roman" w:hAnsi="Times New Roman" w:hint="eastAsia"/>
          <w:sz w:val="22"/>
        </w:rPr>
        <w:t>2</w:t>
      </w:r>
      <w:r w:rsidRPr="006F7864">
        <w:rPr>
          <w:rFonts w:ascii="Times New Roman" w:hAnsi="Times New Roman" w:hint="eastAsia"/>
          <w:sz w:val="22"/>
        </w:rPr>
        <w:t>米。</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3</w:t>
      </w:r>
      <w:r w:rsidRPr="006F7864">
        <w:rPr>
          <w:rFonts w:ascii="Times New Roman" w:hAnsi="Times New Roman" w:hint="eastAsia"/>
          <w:sz w:val="22"/>
        </w:rPr>
        <w:t>、平台光缆联网</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完成平台光缆联网</w:t>
      </w:r>
      <w:r w:rsidRPr="006F7864">
        <w:rPr>
          <w:rFonts w:ascii="Times New Roman" w:hAnsi="Times New Roman" w:hint="eastAsia"/>
          <w:sz w:val="22"/>
        </w:rPr>
        <w:t>1</w:t>
      </w:r>
      <w:r w:rsidRPr="006F7864">
        <w:rPr>
          <w:rFonts w:ascii="Times New Roman" w:hAnsi="Times New Roman" w:hint="eastAsia"/>
          <w:sz w:val="22"/>
        </w:rPr>
        <w:t>处；具体内容：完成从操作台区域至信息机房指定</w:t>
      </w:r>
      <w:r w:rsidRPr="006F7864">
        <w:rPr>
          <w:rFonts w:ascii="Times New Roman" w:hAnsi="Times New Roman" w:hint="eastAsia"/>
          <w:sz w:val="22"/>
        </w:rPr>
        <w:t>ODF</w:t>
      </w:r>
      <w:r w:rsidRPr="006F7864">
        <w:rPr>
          <w:rFonts w:ascii="Times New Roman" w:hAnsi="Times New Roman" w:hint="eastAsia"/>
          <w:sz w:val="22"/>
        </w:rPr>
        <w:t>配线架处的光缆敷设、熔接成端与调测；</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光缆芯数：</w:t>
      </w:r>
      <w:r w:rsidRPr="006F7864">
        <w:rPr>
          <w:rFonts w:ascii="Times New Roman" w:hAnsi="Times New Roman" w:hint="eastAsia"/>
          <w:sz w:val="22"/>
        </w:rPr>
        <w:t>4</w:t>
      </w:r>
      <w:r w:rsidRPr="006F7864">
        <w:rPr>
          <w:rFonts w:ascii="Times New Roman" w:hAnsi="Times New Roman" w:hint="eastAsia"/>
          <w:sz w:val="22"/>
        </w:rPr>
        <w:t>芯；</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lastRenderedPageBreak/>
        <w:t>光缆类型：单模铠装。</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（五）、机房优化扩容</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本项目机房优化扩容区域为福山路</w:t>
      </w:r>
      <w:r w:rsidRPr="006F7864">
        <w:rPr>
          <w:rFonts w:ascii="Times New Roman" w:hAnsi="Times New Roman" w:hint="eastAsia"/>
          <w:sz w:val="22"/>
        </w:rPr>
        <w:t>55</w:t>
      </w:r>
      <w:r w:rsidRPr="006F7864">
        <w:rPr>
          <w:rFonts w:ascii="Times New Roman" w:hAnsi="Times New Roman" w:hint="eastAsia"/>
          <w:sz w:val="22"/>
        </w:rPr>
        <w:t>号</w:t>
      </w:r>
      <w:r w:rsidRPr="006F7864">
        <w:rPr>
          <w:rFonts w:ascii="Times New Roman" w:hAnsi="Times New Roman" w:hint="eastAsia"/>
          <w:sz w:val="22"/>
        </w:rPr>
        <w:t>2</w:t>
      </w:r>
      <w:r w:rsidRPr="006F7864">
        <w:rPr>
          <w:rFonts w:ascii="Times New Roman" w:hAnsi="Times New Roman" w:hint="eastAsia"/>
          <w:sz w:val="22"/>
        </w:rPr>
        <w:t>层信息机房。本次优化扩容的部分包括：机柜系统优化、机柜配套优化。</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机柜系统优化的具体建设内容为满足数字化屏显及控制系统的建设，调整现机房区域内机柜的安装位置，涉及机柜配电及光电缆移位割接等。</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现机房机柜布置图，如下：</w:t>
      </w:r>
    </w:p>
    <w:p w:rsidR="00040ECA" w:rsidRDefault="00040ECA" w:rsidP="00040ECA">
      <w:pPr>
        <w:widowControl/>
        <w:spacing w:line="360" w:lineRule="auto"/>
        <w:jc w:val="center"/>
        <w:rPr>
          <w:sz w:val="22"/>
        </w:rPr>
      </w:pPr>
      <w:r w:rsidRPr="00446806">
        <w:rPr>
          <w:noProof/>
          <w:sz w:val="22"/>
        </w:rPr>
        <w:drawing>
          <wp:inline distT="0" distB="0" distL="114935" distR="114935" wp14:anchorId="478A352C" wp14:editId="1C26B35A">
            <wp:extent cx="3559810" cy="3146425"/>
            <wp:effectExtent l="0" t="0" r="21590" b="3175"/>
            <wp:docPr id="187150639" name="图片 18715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639" name="图片 187150639"/>
                    <pic:cNvPicPr>
                      <a:picLocks noChangeAspect="1"/>
                    </pic:cNvPicPr>
                  </pic:nvPicPr>
                  <pic:blipFill>
                    <a:blip r:embed="rId9" cstate="print">
                      <a:extLst>
                        <a:ext uri="{28A0092B-C50C-407E-A947-70E740481C1C}">
                          <a14:useLocalDpi xmlns:a14="http://schemas.microsoft.com/office/drawing/2010/main" val="0"/>
                        </a:ext>
                      </a:extLst>
                    </a:blip>
                    <a:srcRect l="14315" r="5731"/>
                    <a:stretch>
                      <a:fillRect/>
                    </a:stretch>
                  </pic:blipFill>
                  <pic:spPr>
                    <a:xfrm>
                      <a:off x="0" y="0"/>
                      <a:ext cx="3559810" cy="3146425"/>
                    </a:xfrm>
                    <a:prstGeom prst="rect">
                      <a:avLst/>
                    </a:prstGeom>
                  </pic:spPr>
                </pic:pic>
              </a:graphicData>
            </a:graphic>
          </wp:inline>
        </w:drawing>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本次机房机柜调整优化方案如下：需移位机柜主要为</w:t>
      </w:r>
      <w:r w:rsidRPr="006F7864">
        <w:rPr>
          <w:rFonts w:ascii="Times New Roman" w:hAnsi="Times New Roman" w:hint="eastAsia"/>
          <w:sz w:val="22"/>
        </w:rPr>
        <w:t>#1~#6</w:t>
      </w:r>
      <w:r w:rsidRPr="006F7864">
        <w:rPr>
          <w:rFonts w:ascii="Times New Roman" w:hAnsi="Times New Roman" w:hint="eastAsia"/>
          <w:sz w:val="22"/>
        </w:rPr>
        <w:t>，先拟将机柜</w:t>
      </w:r>
      <w:r w:rsidRPr="006F7864">
        <w:rPr>
          <w:rFonts w:ascii="Times New Roman" w:hAnsi="Times New Roman" w:hint="eastAsia"/>
          <w:sz w:val="22"/>
        </w:rPr>
        <w:t>#1</w:t>
      </w:r>
      <w:r w:rsidRPr="006F7864">
        <w:rPr>
          <w:rFonts w:ascii="Times New Roman" w:hAnsi="Times New Roman" w:hint="eastAsia"/>
          <w:sz w:val="22"/>
        </w:rPr>
        <w:t>、</w:t>
      </w:r>
      <w:r w:rsidRPr="006F7864">
        <w:rPr>
          <w:rFonts w:ascii="Times New Roman" w:hAnsi="Times New Roman" w:hint="eastAsia"/>
          <w:sz w:val="22"/>
        </w:rPr>
        <w:t>#2</w:t>
      </w:r>
      <w:r w:rsidRPr="006F7864">
        <w:rPr>
          <w:rFonts w:ascii="Times New Roman" w:hAnsi="Times New Roman" w:hint="eastAsia"/>
          <w:sz w:val="22"/>
        </w:rPr>
        <w:t>移位至机柜</w:t>
      </w:r>
      <w:r w:rsidRPr="006F7864">
        <w:rPr>
          <w:rFonts w:ascii="Times New Roman" w:hAnsi="Times New Roman" w:hint="eastAsia"/>
          <w:sz w:val="22"/>
        </w:rPr>
        <w:t>#7</w:t>
      </w:r>
      <w:r w:rsidRPr="006F7864">
        <w:rPr>
          <w:rFonts w:ascii="Times New Roman" w:hAnsi="Times New Roman" w:hint="eastAsia"/>
          <w:sz w:val="22"/>
        </w:rPr>
        <w:t>北侧，</w:t>
      </w:r>
      <w:r w:rsidRPr="006F7864">
        <w:rPr>
          <w:rFonts w:ascii="Times New Roman" w:hAnsi="Times New Roman" w:hint="eastAsia"/>
          <w:sz w:val="22"/>
        </w:rPr>
        <w:t>#3</w:t>
      </w:r>
      <w:r w:rsidRPr="006F7864">
        <w:rPr>
          <w:rFonts w:ascii="Times New Roman" w:hAnsi="Times New Roman" w:hint="eastAsia"/>
          <w:sz w:val="22"/>
        </w:rPr>
        <w:t>、</w:t>
      </w:r>
      <w:r w:rsidRPr="006F7864">
        <w:rPr>
          <w:rFonts w:ascii="Times New Roman" w:hAnsi="Times New Roman" w:hint="eastAsia"/>
          <w:sz w:val="22"/>
        </w:rPr>
        <w:t>#4</w:t>
      </w:r>
      <w:r w:rsidRPr="006F7864">
        <w:rPr>
          <w:rFonts w:ascii="Times New Roman" w:hAnsi="Times New Roman" w:hint="eastAsia"/>
          <w:sz w:val="22"/>
        </w:rPr>
        <w:t>移位至机柜</w:t>
      </w:r>
      <w:r w:rsidRPr="006F7864">
        <w:rPr>
          <w:rFonts w:ascii="Times New Roman" w:hAnsi="Times New Roman" w:hint="eastAsia"/>
          <w:sz w:val="22"/>
        </w:rPr>
        <w:t>#11</w:t>
      </w:r>
      <w:r w:rsidRPr="006F7864">
        <w:rPr>
          <w:rFonts w:ascii="Times New Roman" w:hAnsi="Times New Roman" w:hint="eastAsia"/>
          <w:sz w:val="22"/>
        </w:rPr>
        <w:t>南侧，机柜</w:t>
      </w:r>
      <w:r w:rsidRPr="006F7864">
        <w:rPr>
          <w:rFonts w:ascii="Times New Roman" w:hAnsi="Times New Roman" w:hint="eastAsia"/>
          <w:sz w:val="22"/>
        </w:rPr>
        <w:t>#5</w:t>
      </w:r>
      <w:r w:rsidRPr="006F7864">
        <w:rPr>
          <w:rFonts w:ascii="Times New Roman" w:hAnsi="Times New Roman" w:hint="eastAsia"/>
          <w:sz w:val="22"/>
        </w:rPr>
        <w:t>移位至</w:t>
      </w:r>
      <w:r w:rsidRPr="006F7864">
        <w:rPr>
          <w:rFonts w:ascii="Times New Roman" w:hAnsi="Times New Roman" w:hint="eastAsia"/>
          <w:sz w:val="22"/>
        </w:rPr>
        <w:t>#16</w:t>
      </w:r>
      <w:r w:rsidRPr="006F7864">
        <w:rPr>
          <w:rFonts w:ascii="Times New Roman" w:hAnsi="Times New Roman" w:hint="eastAsia"/>
          <w:sz w:val="22"/>
        </w:rPr>
        <w:t>南侧；机柜</w:t>
      </w:r>
      <w:r w:rsidRPr="006F7864">
        <w:rPr>
          <w:rFonts w:ascii="Times New Roman" w:hAnsi="Times New Roman" w:hint="eastAsia"/>
          <w:sz w:val="22"/>
        </w:rPr>
        <w:t>#6</w:t>
      </w:r>
      <w:r w:rsidRPr="006F7864">
        <w:rPr>
          <w:rFonts w:ascii="Times New Roman" w:hAnsi="Times New Roman" w:hint="eastAsia"/>
          <w:sz w:val="22"/>
        </w:rPr>
        <w:t>设备安装至机柜</w:t>
      </w:r>
      <w:r w:rsidRPr="006F7864">
        <w:rPr>
          <w:rFonts w:ascii="Times New Roman" w:hAnsi="Times New Roman" w:hint="eastAsia"/>
          <w:sz w:val="22"/>
        </w:rPr>
        <w:t>#7</w:t>
      </w:r>
      <w:r w:rsidRPr="006F7864">
        <w:rPr>
          <w:rFonts w:ascii="Times New Roman" w:hAnsi="Times New Roman" w:hint="eastAsia"/>
          <w:sz w:val="22"/>
        </w:rPr>
        <w:t>冗余空间。</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优化后的机柜布置图，如下：</w:t>
      </w:r>
    </w:p>
    <w:p w:rsidR="00040ECA" w:rsidRDefault="00040ECA" w:rsidP="00040ECA">
      <w:pPr>
        <w:widowControl/>
        <w:spacing w:line="360" w:lineRule="auto"/>
        <w:jc w:val="center"/>
        <w:rPr>
          <w:sz w:val="22"/>
        </w:rPr>
      </w:pPr>
      <w:r w:rsidRPr="00446806">
        <w:rPr>
          <w:noProof/>
          <w:sz w:val="22"/>
        </w:rPr>
        <w:drawing>
          <wp:inline distT="0" distB="0" distL="114935" distR="114935" wp14:anchorId="6825158A" wp14:editId="71B84AB0">
            <wp:extent cx="3429000" cy="3050540"/>
            <wp:effectExtent l="0" t="0" r="0" b="22860"/>
            <wp:docPr id="127608046" name="图片 12760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8046" name="图片 127608046"/>
                    <pic:cNvPicPr>
                      <a:picLocks noChangeAspect="1"/>
                    </pic:cNvPicPr>
                  </pic:nvPicPr>
                  <pic:blipFill>
                    <a:blip r:embed="rId10" cstate="print">
                      <a:extLst>
                        <a:ext uri="{28A0092B-C50C-407E-A947-70E740481C1C}">
                          <a14:useLocalDpi xmlns:a14="http://schemas.microsoft.com/office/drawing/2010/main" val="0"/>
                        </a:ext>
                      </a:extLst>
                    </a:blip>
                    <a:srcRect l="14315" r="6236"/>
                    <a:stretch>
                      <a:fillRect/>
                    </a:stretch>
                  </pic:blipFill>
                  <pic:spPr>
                    <a:xfrm>
                      <a:off x="0" y="0"/>
                      <a:ext cx="3429000" cy="3050540"/>
                    </a:xfrm>
                    <a:prstGeom prst="rect">
                      <a:avLst/>
                    </a:prstGeom>
                  </pic:spPr>
                </pic:pic>
              </a:graphicData>
            </a:graphic>
          </wp:inline>
        </w:drawing>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lastRenderedPageBreak/>
        <w:t>机房优化扩容涉及的具体工作内容包括：对机房内指定机柜进行移位安装及调整，包括机柜内部设备的重新配置。此外，将在移位后的机柜中安装机架式</w:t>
      </w:r>
      <w:r w:rsidRPr="006F7864">
        <w:rPr>
          <w:rFonts w:ascii="Times New Roman" w:hAnsi="Times New Roman" w:hint="eastAsia"/>
          <w:sz w:val="22"/>
        </w:rPr>
        <w:t>KVM</w:t>
      </w:r>
      <w:r w:rsidRPr="006F7864">
        <w:rPr>
          <w:rFonts w:ascii="Times New Roman" w:hAnsi="Times New Roman" w:hint="eastAsia"/>
          <w:sz w:val="22"/>
        </w:rPr>
        <w:t>设备，并对这些机柜进行配电改造，实现接入</w:t>
      </w:r>
      <w:r w:rsidRPr="006F7864">
        <w:rPr>
          <w:rFonts w:ascii="Times New Roman" w:hAnsi="Times New Roman" w:hint="eastAsia"/>
          <w:sz w:val="22"/>
        </w:rPr>
        <w:t>UPS</w:t>
      </w:r>
      <w:r w:rsidRPr="006F7864">
        <w:rPr>
          <w:rFonts w:ascii="Times New Roman" w:hAnsi="Times New Roman" w:hint="eastAsia"/>
          <w:sz w:val="22"/>
        </w:rPr>
        <w:t>和市电的双电路系统，以及配电分路器的优化。同时，在指定机柜内安装</w:t>
      </w:r>
      <w:r w:rsidRPr="006F7864">
        <w:rPr>
          <w:rFonts w:ascii="Times New Roman" w:hAnsi="Times New Roman" w:hint="eastAsia"/>
          <w:sz w:val="22"/>
        </w:rPr>
        <w:t>12</w:t>
      </w:r>
      <w:r w:rsidRPr="006F7864">
        <w:rPr>
          <w:rFonts w:ascii="Times New Roman" w:hAnsi="Times New Roman" w:hint="eastAsia"/>
          <w:sz w:val="22"/>
        </w:rPr>
        <w:t>芯光缆配线架，并完成光缆链路的熔接和成端工作，包括平台联网光缆和各室外接入链路，以便于进行统一的</w:t>
      </w:r>
      <w:r w:rsidRPr="006F7864">
        <w:rPr>
          <w:rFonts w:ascii="Times New Roman" w:hAnsi="Times New Roman" w:hint="eastAsia"/>
          <w:sz w:val="22"/>
        </w:rPr>
        <w:t>ODF</w:t>
      </w:r>
      <w:r w:rsidRPr="006F7864">
        <w:rPr>
          <w:rFonts w:ascii="Times New Roman" w:hAnsi="Times New Roman" w:hint="eastAsia"/>
          <w:sz w:val="22"/>
        </w:rPr>
        <w:t>通信管理。</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1</w:t>
      </w:r>
      <w:r w:rsidRPr="006F7864">
        <w:rPr>
          <w:rFonts w:ascii="Times New Roman" w:hAnsi="Times New Roman" w:hint="eastAsia"/>
          <w:sz w:val="22"/>
        </w:rPr>
        <w:t>、服务器机柜移位安装</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完成服务器机柜移位安装</w:t>
      </w:r>
      <w:r w:rsidRPr="006F7864">
        <w:rPr>
          <w:rFonts w:ascii="Times New Roman" w:hAnsi="Times New Roman"/>
          <w:sz w:val="22"/>
        </w:rPr>
        <w:t>5</w:t>
      </w:r>
      <w:r w:rsidRPr="006F7864">
        <w:rPr>
          <w:rFonts w:ascii="Times New Roman" w:hAnsi="Times New Roman" w:hint="eastAsia"/>
          <w:sz w:val="22"/>
        </w:rPr>
        <w:t>套；具体内容：完成</w:t>
      </w:r>
      <w:r w:rsidRPr="006F7864">
        <w:rPr>
          <w:rFonts w:ascii="Times New Roman" w:hAnsi="Times New Roman"/>
          <w:sz w:val="22"/>
        </w:rPr>
        <w:t>1~5#</w:t>
      </w:r>
      <w:r w:rsidRPr="006F7864">
        <w:rPr>
          <w:rFonts w:ascii="Times New Roman" w:hAnsi="Times New Roman" w:hint="eastAsia"/>
          <w:sz w:val="22"/>
        </w:rPr>
        <w:t>机柜的移位调整及</w:t>
      </w:r>
      <w:r w:rsidRPr="006F7864">
        <w:rPr>
          <w:rFonts w:ascii="Times New Roman" w:hAnsi="Times New Roman"/>
          <w:sz w:val="22"/>
        </w:rPr>
        <w:t>6#</w:t>
      </w:r>
      <w:r w:rsidRPr="006F7864">
        <w:rPr>
          <w:rFonts w:ascii="Times New Roman" w:hAnsi="Times New Roman" w:hint="eastAsia"/>
          <w:sz w:val="22"/>
        </w:rPr>
        <w:t>柜内设备的移位安装；</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2</w:t>
      </w:r>
      <w:r w:rsidRPr="006F7864">
        <w:rPr>
          <w:rFonts w:ascii="Times New Roman" w:hAnsi="Times New Roman" w:hint="eastAsia"/>
          <w:sz w:val="22"/>
        </w:rPr>
        <w:t>、机架式</w:t>
      </w:r>
      <w:r w:rsidRPr="006F7864">
        <w:rPr>
          <w:rFonts w:ascii="Times New Roman" w:hAnsi="Times New Roman" w:hint="eastAsia"/>
          <w:sz w:val="22"/>
        </w:rPr>
        <w:t>KVM</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显示尺寸不小于</w:t>
      </w:r>
      <w:r w:rsidRPr="006F7864">
        <w:rPr>
          <w:rFonts w:ascii="Times New Roman" w:hAnsi="Times New Roman" w:hint="eastAsia"/>
          <w:sz w:val="22"/>
        </w:rPr>
        <w:t>19</w:t>
      </w:r>
      <w:r w:rsidRPr="006F7864">
        <w:rPr>
          <w:rFonts w:ascii="Times New Roman" w:hAnsi="Times New Roman" w:hint="eastAsia"/>
          <w:sz w:val="22"/>
        </w:rPr>
        <w:t>英寸，管理口不少于</w:t>
      </w:r>
      <w:r w:rsidRPr="006F7864">
        <w:rPr>
          <w:rFonts w:ascii="Times New Roman" w:hAnsi="Times New Roman" w:hint="eastAsia"/>
          <w:sz w:val="22"/>
        </w:rPr>
        <w:t>15</w:t>
      </w:r>
      <w:r w:rsidRPr="006F7864">
        <w:rPr>
          <w:rFonts w:ascii="Times New Roman" w:hAnsi="Times New Roman" w:hint="eastAsia"/>
          <w:sz w:val="22"/>
        </w:rPr>
        <w:t>个，含</w:t>
      </w:r>
      <w:r w:rsidRPr="006F7864">
        <w:rPr>
          <w:rFonts w:ascii="Times New Roman" w:hAnsi="Times New Roman" w:hint="eastAsia"/>
          <w:sz w:val="22"/>
        </w:rPr>
        <w:t>IP</w:t>
      </w:r>
      <w:r w:rsidRPr="006F7864">
        <w:rPr>
          <w:rFonts w:ascii="Times New Roman" w:hAnsi="Times New Roman" w:hint="eastAsia"/>
          <w:sz w:val="22"/>
        </w:rPr>
        <w:t>管理；</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3</w:t>
      </w:r>
      <w:r w:rsidRPr="006F7864">
        <w:rPr>
          <w:rFonts w:ascii="Times New Roman" w:hAnsi="Times New Roman" w:hint="eastAsia"/>
          <w:sz w:val="22"/>
        </w:rPr>
        <w:t>、机柜配电改造</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完成机柜配电改造</w:t>
      </w:r>
      <w:r w:rsidRPr="006F7864">
        <w:rPr>
          <w:rFonts w:ascii="Times New Roman" w:hAnsi="Times New Roman" w:hint="eastAsia"/>
          <w:sz w:val="22"/>
        </w:rPr>
        <w:t>5</w:t>
      </w:r>
      <w:r w:rsidRPr="006F7864">
        <w:rPr>
          <w:rFonts w:ascii="Times New Roman" w:hAnsi="Times New Roman" w:hint="eastAsia"/>
          <w:sz w:val="22"/>
        </w:rPr>
        <w:t>套；具体内容：完成机柜移位调整后的电气配套安装及调测，包含配管、配线（</w:t>
      </w:r>
      <w:r w:rsidRPr="006F7864">
        <w:rPr>
          <w:rFonts w:ascii="Times New Roman" w:hAnsi="Times New Roman" w:hint="eastAsia"/>
          <w:sz w:val="22"/>
        </w:rPr>
        <w:t>3</w:t>
      </w:r>
      <w:r w:rsidRPr="006F7864">
        <w:rPr>
          <w:rFonts w:ascii="Times New Roman" w:hAnsi="Times New Roman" w:hint="eastAsia"/>
          <w:sz w:val="22"/>
        </w:rPr>
        <w:t>×</w:t>
      </w:r>
      <w:r w:rsidRPr="006F7864">
        <w:rPr>
          <w:rFonts w:ascii="Times New Roman" w:hAnsi="Times New Roman" w:hint="eastAsia"/>
          <w:sz w:val="22"/>
        </w:rPr>
        <w:t>4mm</w:t>
      </w:r>
      <w:r w:rsidRPr="006F7864">
        <w:rPr>
          <w:rFonts w:ascii="Times New Roman" w:hAnsi="Times New Roman" w:hint="eastAsia"/>
          <w:sz w:val="22"/>
        </w:rPr>
        <w:t>²）；</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4</w:t>
      </w:r>
      <w:r w:rsidRPr="006F7864">
        <w:rPr>
          <w:rFonts w:ascii="Times New Roman" w:hAnsi="Times New Roman" w:hint="eastAsia"/>
          <w:sz w:val="22"/>
        </w:rPr>
        <w:t>、机柜</w:t>
      </w:r>
      <w:r w:rsidRPr="006F7864">
        <w:rPr>
          <w:rFonts w:ascii="Times New Roman" w:hAnsi="Times New Roman" w:hint="eastAsia"/>
          <w:sz w:val="22"/>
        </w:rPr>
        <w:t>ODF</w:t>
      </w:r>
      <w:r w:rsidRPr="006F7864">
        <w:rPr>
          <w:rFonts w:ascii="Times New Roman" w:hAnsi="Times New Roman" w:hint="eastAsia"/>
          <w:sz w:val="22"/>
        </w:rPr>
        <w:t>通信配套</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完成机柜</w:t>
      </w:r>
      <w:r w:rsidRPr="006F7864">
        <w:rPr>
          <w:rFonts w:ascii="Times New Roman" w:hAnsi="Times New Roman" w:hint="eastAsia"/>
          <w:sz w:val="22"/>
        </w:rPr>
        <w:t>ODF</w:t>
      </w:r>
      <w:r w:rsidRPr="006F7864">
        <w:rPr>
          <w:rFonts w:ascii="Times New Roman" w:hAnsi="Times New Roman" w:hint="eastAsia"/>
          <w:sz w:val="22"/>
        </w:rPr>
        <w:t>通信配套</w:t>
      </w:r>
      <w:r w:rsidRPr="006F7864">
        <w:rPr>
          <w:rFonts w:ascii="Times New Roman" w:hAnsi="Times New Roman" w:hint="eastAsia"/>
          <w:sz w:val="22"/>
        </w:rPr>
        <w:t>1</w:t>
      </w:r>
      <w:r w:rsidRPr="006F7864">
        <w:rPr>
          <w:rFonts w:ascii="Times New Roman" w:hAnsi="Times New Roman" w:hint="eastAsia"/>
          <w:sz w:val="22"/>
        </w:rPr>
        <w:t>套；具体内容：安装配置</w:t>
      </w:r>
      <w:r w:rsidRPr="006F7864">
        <w:rPr>
          <w:rFonts w:ascii="Times New Roman" w:hAnsi="Times New Roman" w:hint="eastAsia"/>
          <w:sz w:val="22"/>
        </w:rPr>
        <w:t>12</w:t>
      </w:r>
      <w:r w:rsidRPr="006F7864">
        <w:rPr>
          <w:rFonts w:ascii="Times New Roman" w:hAnsi="Times New Roman" w:hint="eastAsia"/>
          <w:sz w:val="22"/>
        </w:rPr>
        <w:t>芯光缆配线架，用于平台联网光缆及各室外接入链路等一并汇聚熔接成端，含光纤跳线；</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（六）、智能感知系统</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本项目智能感知系统建设内容包括：配置部署智能分析专用硬件系统、配置部署态势感知系统、配置部署智能语音质检系统。</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其中，智能分析专用硬件系统主要用于陆家嘴街道基于视频监控的全量算力赋能，本次配置</w:t>
      </w:r>
      <w:r w:rsidRPr="006F7864">
        <w:rPr>
          <w:rFonts w:ascii="Times New Roman" w:hAnsi="Times New Roman" w:hint="eastAsia"/>
          <w:sz w:val="22"/>
        </w:rPr>
        <w:t>3</w:t>
      </w:r>
      <w:r w:rsidRPr="006F7864">
        <w:rPr>
          <w:rFonts w:ascii="Times New Roman" w:hAnsi="Times New Roman" w:hint="eastAsia"/>
          <w:sz w:val="22"/>
        </w:rPr>
        <w:t>套</w:t>
      </w:r>
      <w:r w:rsidRPr="006F7864">
        <w:rPr>
          <w:rFonts w:ascii="Times New Roman" w:hAnsi="Times New Roman" w:hint="eastAsia"/>
          <w:sz w:val="22"/>
        </w:rPr>
        <w:t>400</w:t>
      </w:r>
      <w:r w:rsidRPr="006F7864">
        <w:rPr>
          <w:rFonts w:ascii="Times New Roman" w:hAnsi="Times New Roman" w:hint="eastAsia"/>
          <w:sz w:val="22"/>
        </w:rPr>
        <w:t>路智能分析专用硬件系统。</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智能分析专用硬件系统采用软硬一体化设计，系统采用</w:t>
      </w:r>
      <w:r w:rsidRPr="006F7864">
        <w:rPr>
          <w:rFonts w:ascii="Times New Roman" w:hAnsi="Times New Roman" w:hint="eastAsia"/>
          <w:sz w:val="22"/>
        </w:rPr>
        <w:t>Turing</w:t>
      </w:r>
      <w:r w:rsidRPr="006F7864">
        <w:rPr>
          <w:rFonts w:ascii="Times New Roman" w:hAnsi="Times New Roman" w:hint="eastAsia"/>
          <w:sz w:val="22"/>
        </w:rPr>
        <w:t>开放架构和池化资源设计，支持堆叠部署。</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单套系统集成高性能双</w:t>
      </w:r>
      <w:r w:rsidRPr="006F7864">
        <w:rPr>
          <w:rFonts w:ascii="Times New Roman" w:hAnsi="Times New Roman" w:hint="eastAsia"/>
          <w:sz w:val="22"/>
        </w:rPr>
        <w:t>GPU</w:t>
      </w:r>
      <w:r w:rsidRPr="006F7864">
        <w:rPr>
          <w:rFonts w:ascii="Times New Roman" w:hAnsi="Times New Roman" w:hint="eastAsia"/>
          <w:sz w:val="22"/>
        </w:rPr>
        <w:t>算力卡，最大支持</w:t>
      </w:r>
      <w:r w:rsidRPr="006F7864">
        <w:rPr>
          <w:rFonts w:ascii="Times New Roman" w:hAnsi="Times New Roman" w:hint="eastAsia"/>
          <w:sz w:val="22"/>
        </w:rPr>
        <w:t>400</w:t>
      </w:r>
      <w:r w:rsidRPr="006F7864">
        <w:rPr>
          <w:rFonts w:ascii="Times New Roman" w:hAnsi="Times New Roman" w:hint="eastAsia"/>
          <w:sz w:val="22"/>
        </w:rPr>
        <w:t>路视频画面轮巡分析，单次轮巡分析不超过</w:t>
      </w:r>
      <w:r w:rsidRPr="006F7864">
        <w:rPr>
          <w:rFonts w:ascii="Times New Roman" w:hAnsi="Times New Roman" w:hint="eastAsia"/>
          <w:sz w:val="22"/>
        </w:rPr>
        <w:t>5</w:t>
      </w:r>
      <w:r w:rsidRPr="006F7864">
        <w:rPr>
          <w:rFonts w:ascii="Times New Roman" w:hAnsi="Times New Roman" w:hint="eastAsia"/>
          <w:sz w:val="22"/>
        </w:rPr>
        <w:t>分钟。</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系统功能：</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对视频画面中出现的无证经营游商行为进行识别，识别准确率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对视频画面中出现的占道经营行为进行识别，识别准确率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对视频画面中出现的店外经营行为进行识别，识别准确率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对视频画面中出现的乱堆物堆料行为进行识别，识别准确率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对视频画面中出现的非机动车乱停放行为进行识别，识别准确率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对视频画面中出现的打包垃圾行为进行识别，识别准确率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对视频画面中出现的垃圾箱满溢行为进行识别，识别准确率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对视频画面中出现的暴露垃圾行为进行识别，识别准确率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对视频画面中出现的机动车乱停放行为进行识别，识别准确率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对视频画面中出现的积存垃圾渣土行为进行识别，识别准确率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对视频画面中出现的施工占道（移动脚手架占道等）行为进行识别，识别准确率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对视频画面中出现的不规范垃圾桶（箩筐、竹篓等替代垃圾桶）行为进行识别，</w:t>
      </w:r>
      <w:r w:rsidRPr="006F7864">
        <w:rPr>
          <w:rFonts w:ascii="Times New Roman" w:hAnsi="Times New Roman"/>
          <w:sz w:val="22"/>
        </w:rPr>
        <w:lastRenderedPageBreak/>
        <w:t>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对视频画面中出现的道路破损进行识别，识别准确率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对视频画面中出现的工地物料乱堆放行为进行识别，识别准确率</w:t>
      </w:r>
      <w:r w:rsidRPr="006F7864">
        <w:rPr>
          <w:rFonts w:ascii="Times New Roman" w:hAnsi="Times New Roman"/>
          <w:sz w:val="22"/>
        </w:rPr>
        <w:t>≥95%</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对视频画面中出现的道路积水进行识别，可自动框定区域并标注显示道路积水字符；</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对视频画面中出现的焚烧垃圾进行识别，可自动框定区域并标注显示焚烧垃圾字符；</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对视频画面中出现的占道废品收购进行识别，可自动框定区域并标注显示占道废品收购字符；</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对视频画面中出现的消防设施（消防水泵等）异常进行识别，可自动框定区域并标注显示消防设施异常字符。</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对视频画面中出现的行道树异常进行识别，可自动框定区域并标注显示行道树异常字符。</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展示</w:t>
      </w:r>
      <w:r w:rsidRPr="006F7864">
        <w:rPr>
          <w:rFonts w:ascii="Times New Roman" w:hAnsi="Times New Roman"/>
          <w:sz w:val="22"/>
        </w:rPr>
        <w:t>8</w:t>
      </w:r>
      <w:r w:rsidRPr="006F7864">
        <w:rPr>
          <w:rFonts w:ascii="Times New Roman" w:hAnsi="Times New Roman"/>
          <w:sz w:val="22"/>
        </w:rPr>
        <w:t>个已完成任务，同时只支持创建一个自学习训练任务。</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存储</w:t>
      </w:r>
      <w:r w:rsidRPr="006F7864">
        <w:rPr>
          <w:rFonts w:ascii="Times New Roman" w:hAnsi="Times New Roman"/>
          <w:sz w:val="22"/>
        </w:rPr>
        <w:t>100</w:t>
      </w:r>
      <w:r w:rsidRPr="006F7864">
        <w:rPr>
          <w:rFonts w:ascii="Times New Roman" w:hAnsi="Times New Roman"/>
          <w:sz w:val="22"/>
        </w:rPr>
        <w:t>万张图片。</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存储</w:t>
      </w:r>
      <w:r w:rsidRPr="006F7864">
        <w:rPr>
          <w:rFonts w:ascii="Times New Roman" w:hAnsi="Times New Roman"/>
          <w:sz w:val="22"/>
        </w:rPr>
        <w:t>100</w:t>
      </w:r>
      <w:r w:rsidRPr="006F7864">
        <w:rPr>
          <w:rFonts w:ascii="Times New Roman" w:hAnsi="Times New Roman"/>
          <w:sz w:val="22"/>
        </w:rPr>
        <w:t>万条事件分析结果。</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可</w:t>
      </w:r>
      <w:r w:rsidRPr="006F7864">
        <w:rPr>
          <w:rFonts w:ascii="Times New Roman" w:hAnsi="Times New Roman"/>
          <w:sz w:val="22"/>
        </w:rPr>
        <w:t>通过服务器</w:t>
      </w:r>
      <w:r w:rsidRPr="006F7864">
        <w:rPr>
          <w:rFonts w:ascii="Times New Roman" w:hAnsi="Times New Roman"/>
          <w:sz w:val="22"/>
        </w:rPr>
        <w:t>Web</w:t>
      </w:r>
      <w:r w:rsidRPr="006F7864">
        <w:rPr>
          <w:rFonts w:ascii="Times New Roman" w:hAnsi="Times New Roman"/>
          <w:sz w:val="22"/>
        </w:rPr>
        <w:t>应用界面进行服务器重启、关机以及软件升级操作。</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支持</w:t>
      </w:r>
      <w:r w:rsidRPr="006F7864">
        <w:rPr>
          <w:rFonts w:ascii="Times New Roman" w:hAnsi="Times New Roman"/>
          <w:sz w:val="22"/>
        </w:rPr>
        <w:t>检测出事件后到事件上报展示时长不高于</w:t>
      </w:r>
      <w:r w:rsidRPr="006F7864">
        <w:rPr>
          <w:rFonts w:ascii="Times New Roman" w:hAnsi="Times New Roman"/>
          <w:sz w:val="22"/>
        </w:rPr>
        <w:t>200ms</w:t>
      </w:r>
      <w:r w:rsidRPr="006F7864">
        <w:rPr>
          <w:rFonts w:ascii="Times New Roman" w:hAnsi="Times New Roman"/>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态势感知系统由态势感知硬件平台、态势感知系统前端、社区智能物联感知系统前端、外部智能感知系统接入、专网传输与接入组成。</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态势感知系统</w:t>
      </w:r>
      <w:r w:rsidRPr="006F7864">
        <w:rPr>
          <w:rFonts w:ascii="Times New Roman" w:hAnsi="Times New Roman"/>
          <w:sz w:val="22"/>
        </w:rPr>
        <w:t>主要应用于陆家嘴态势感知，系统可集成现有智能视频感知终端、智能雷达感知数据等，形成全面的陆家嘴态势感知管理系统；</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通过态势感知平台集成能够通过实时捕捉和分析陆家嘴明珠环岛的人流密度，为管理者提供对环岛整体情况的直观感知</w:t>
      </w:r>
      <w:r w:rsidRPr="006F7864">
        <w:rPr>
          <w:rFonts w:ascii="Times New Roman" w:hAnsi="Times New Roman" w:hint="eastAsia"/>
          <w:sz w:val="22"/>
        </w:rPr>
        <w:t>，并通过建立实时感知与预警机制，满足当实时感知点监测到客流量异常或达到系统预设阈值时，自动触发预警，及时通知平台及指挥人员采取措施。</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同时态势感知系统</w:t>
      </w:r>
      <w:r w:rsidRPr="006F7864">
        <w:rPr>
          <w:rFonts w:ascii="Times New Roman" w:hAnsi="Times New Roman"/>
          <w:sz w:val="22"/>
        </w:rPr>
        <w:t>支持接入环境监测设备，能够集成包括空气质量、噪音传感器等，并满足数据推送。</w:t>
      </w:r>
      <w:r w:rsidRPr="006F7864">
        <w:rPr>
          <w:rFonts w:ascii="Times New Roman" w:hAnsi="Times New Roman" w:hint="eastAsia"/>
          <w:sz w:val="22"/>
        </w:rPr>
        <w:t>态势感知系统部署数据可视化实时看板，直观显示客流量数据、热力图和趋势分析，帮助城运平台工作人员快速了解当前的客流状况和潜在风险。</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本项目共计配置</w:t>
      </w:r>
      <w:r w:rsidRPr="006F7864">
        <w:rPr>
          <w:rFonts w:ascii="Times New Roman" w:hAnsi="Times New Roman"/>
          <w:sz w:val="22"/>
        </w:rPr>
        <w:t>20</w:t>
      </w:r>
      <w:r w:rsidRPr="006F7864">
        <w:rPr>
          <w:rFonts w:ascii="Times New Roman" w:hAnsi="Times New Roman"/>
          <w:sz w:val="22"/>
        </w:rPr>
        <w:t>套室外客流感知雷达终端</w:t>
      </w:r>
      <w:r w:rsidRPr="006F7864">
        <w:rPr>
          <w:rFonts w:ascii="Times New Roman" w:hAnsi="Times New Roman" w:hint="eastAsia"/>
          <w:sz w:val="22"/>
        </w:rPr>
        <w:t>作为态势感知系统前端，</w:t>
      </w:r>
      <w:r w:rsidRPr="006F7864">
        <w:rPr>
          <w:rFonts w:ascii="Times New Roman" w:hAnsi="Times New Roman"/>
          <w:sz w:val="22"/>
        </w:rPr>
        <w:t>用于客流分析。</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具体点位如下：</w:t>
      </w:r>
    </w:p>
    <w:p w:rsidR="00040ECA" w:rsidRDefault="00040ECA" w:rsidP="00040ECA">
      <w:pPr>
        <w:pStyle w:val="a8"/>
        <w:spacing w:before="124" w:after="124"/>
        <w:jc w:val="center"/>
        <w:rPr>
          <w:sz w:val="22"/>
          <w:szCs w:val="24"/>
        </w:rPr>
      </w:pPr>
      <w:r>
        <w:rPr>
          <w:noProof/>
        </w:rPr>
        <w:lastRenderedPageBreak/>
        <w:drawing>
          <wp:inline distT="0" distB="0" distL="114300" distR="114300" wp14:anchorId="727EB9CB" wp14:editId="02AA92DE">
            <wp:extent cx="5525135" cy="4036695"/>
            <wp:effectExtent l="0" t="0" r="12065"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525135" cy="4036695"/>
                    </a:xfrm>
                    <a:prstGeom prst="rect">
                      <a:avLst/>
                    </a:prstGeom>
                    <a:noFill/>
                    <a:ln>
                      <a:noFill/>
                    </a:ln>
                  </pic:spPr>
                </pic:pic>
              </a:graphicData>
            </a:graphic>
          </wp:inline>
        </w:drawing>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本项目采用</w:t>
      </w:r>
      <w:r w:rsidRPr="006F7864">
        <w:rPr>
          <w:rFonts w:ascii="Times New Roman" w:hAnsi="Times New Roman" w:hint="eastAsia"/>
          <w:sz w:val="22"/>
        </w:rPr>
        <w:t>VPDN</w:t>
      </w:r>
      <w:r w:rsidRPr="006F7864">
        <w:rPr>
          <w:rFonts w:ascii="Times New Roman" w:hAnsi="Times New Roman" w:hint="eastAsia"/>
          <w:sz w:val="22"/>
        </w:rPr>
        <w:t>专线接入传输方式，接入该态势感知系统前端，即</w:t>
      </w:r>
      <w:r w:rsidRPr="006F7864">
        <w:rPr>
          <w:rFonts w:ascii="Times New Roman" w:hAnsi="Times New Roman"/>
          <w:sz w:val="22"/>
        </w:rPr>
        <w:t>室外客流感知雷达终端</w:t>
      </w:r>
      <w:r w:rsidRPr="006F7864">
        <w:rPr>
          <w:rFonts w:ascii="Times New Roman" w:hAnsi="Times New Roman" w:hint="eastAsia"/>
          <w:sz w:val="22"/>
        </w:rPr>
        <w:t>。</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针对社区片老旧公房环境综合治理问题，通过与社区楼宇、房屋数据相结合，建立完善陆家嘴社区环境泛在感知网，为辖区内综合环境治理的精准施策提供数据支撑。</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本项目为辖区内三大住区（滨江住区、崂山住区、梅园住区）各配置</w:t>
      </w:r>
      <w:r w:rsidRPr="006F7864">
        <w:rPr>
          <w:rFonts w:ascii="Times New Roman" w:hAnsi="Times New Roman"/>
          <w:sz w:val="22"/>
        </w:rPr>
        <w:t>1</w:t>
      </w:r>
      <w:r w:rsidRPr="006F7864">
        <w:rPr>
          <w:rFonts w:ascii="Times New Roman" w:hAnsi="Times New Roman"/>
          <w:sz w:val="22"/>
        </w:rPr>
        <w:t>套环境监测感知系统。</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环境监测感知系统实施策略：</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根据选定的感知点位，确定系统合适的安装位置及功能配置后，进行安装与调试，确保系统数据准确可靠，同时测试设备的数据传输与处理功能。</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针对街面风险事项中关于沿街商铺环境治理难点，增加智能化发现手段，在历史发生过违法排放油烟或目前标记为高风险标签的烧烤类店铺（小罗烧烤百货店、三哥烧烤裕者麻辣烫、海鲜烧烤大排档、兄弟烧烤、图门烧烤），实时检测店铺油烟排放情况。通过系统数据对接，形成数据异常的预警信息，判定油烟超量排放，后续推送至城管平台专项监管流程进行上门核实处置。</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根据街道历史整治记录及现场实际调研，本期项目共建设部署</w:t>
      </w:r>
      <w:r w:rsidRPr="006F7864">
        <w:rPr>
          <w:rFonts w:ascii="Times New Roman" w:hAnsi="Times New Roman"/>
          <w:sz w:val="22"/>
        </w:rPr>
        <w:t>5</w:t>
      </w:r>
      <w:r w:rsidRPr="006F7864">
        <w:rPr>
          <w:rFonts w:ascii="Times New Roman" w:hAnsi="Times New Roman"/>
          <w:sz w:val="22"/>
        </w:rPr>
        <w:t>套油烟监测感知系统，可以根据管理需求灵活部署安装。</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油烟监测感知系统实施策略：</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sz w:val="22"/>
        </w:rPr>
        <w:t>根据选定的监测点位，规划有效的监测设备安装位置及功能配置后，进行安装与调试，确保系统数据准确可靠，同时测试设备的数据传输与处理功能。</w:t>
      </w:r>
    </w:p>
    <w:p w:rsidR="00040ECA" w:rsidRPr="006F7864" w:rsidRDefault="00040ECA" w:rsidP="00040ECA">
      <w:pPr>
        <w:adjustRightInd w:val="0"/>
        <w:snapToGrid w:val="0"/>
        <w:spacing w:line="300" w:lineRule="auto"/>
        <w:ind w:firstLineChars="200" w:firstLine="440"/>
        <w:rPr>
          <w:rFonts w:ascii="Times New Roman" w:hAnsi="Times New Roman"/>
          <w:sz w:val="22"/>
        </w:rPr>
      </w:pPr>
      <w:r w:rsidRPr="006F7864">
        <w:rPr>
          <w:rFonts w:ascii="Times New Roman" w:hAnsi="Times New Roman" w:hint="eastAsia"/>
          <w:sz w:val="22"/>
        </w:rPr>
        <w:t>本项目还需接入外部智能感知系统，包括陆家嘴中心绿地监控系统、浦东美术馆客</w:t>
      </w:r>
      <w:r w:rsidRPr="006F7864">
        <w:rPr>
          <w:rFonts w:ascii="Times New Roman" w:hAnsi="Times New Roman" w:hint="eastAsia"/>
          <w:sz w:val="22"/>
        </w:rPr>
        <w:lastRenderedPageBreak/>
        <w:t>流系统。接入方式采用敷设室外</w:t>
      </w:r>
      <w:r w:rsidRPr="006F7864">
        <w:rPr>
          <w:rFonts w:ascii="Times New Roman" w:hAnsi="Times New Roman" w:hint="eastAsia"/>
          <w:sz w:val="22"/>
        </w:rPr>
        <w:t>4</w:t>
      </w:r>
      <w:r w:rsidRPr="006F7864">
        <w:rPr>
          <w:rFonts w:ascii="Times New Roman" w:hAnsi="Times New Roman" w:hint="eastAsia"/>
          <w:sz w:val="22"/>
        </w:rPr>
        <w:t>芯单模铠装光缆联网的方式，同时</w:t>
      </w:r>
      <w:r w:rsidRPr="006F7864">
        <w:rPr>
          <w:rFonts w:ascii="Times New Roman" w:hAnsi="Times New Roman" w:hint="eastAsia"/>
          <w:sz w:val="22"/>
        </w:rPr>
        <w:t>2</w:t>
      </w:r>
      <w:r w:rsidRPr="006F7864">
        <w:rPr>
          <w:rFonts w:ascii="Times New Roman" w:hAnsi="Times New Roman" w:hint="eastAsia"/>
          <w:sz w:val="22"/>
        </w:rPr>
        <w:t>处联网接入点，各配置有安全隔离网关。</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1</w:t>
      </w:r>
      <w:r w:rsidRPr="00095D7A">
        <w:rPr>
          <w:rFonts w:ascii="Times New Roman" w:hAnsi="Times New Roman" w:hint="eastAsia"/>
          <w:sz w:val="22"/>
        </w:rPr>
        <w:t>、智能感知系统中心端设备</w:t>
      </w:r>
    </w:p>
    <w:p w:rsidR="00040ECA" w:rsidRPr="00095D7A"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a.</w:t>
      </w:r>
      <w:r w:rsidRPr="00095D7A">
        <w:rPr>
          <w:rFonts w:ascii="Times New Roman" w:hAnsi="Times New Roman" w:hint="eastAsia"/>
          <w:sz w:val="22"/>
        </w:rPr>
        <w:t>智能分析专用硬件系统</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采用</w:t>
      </w:r>
      <w:r w:rsidRPr="00095D7A">
        <w:rPr>
          <w:rFonts w:ascii="Times New Roman" w:hAnsi="Times New Roman" w:hint="eastAsia"/>
          <w:sz w:val="22"/>
        </w:rPr>
        <w:t>Turing</w:t>
      </w:r>
      <w:r w:rsidRPr="00095D7A">
        <w:rPr>
          <w:rFonts w:ascii="Times New Roman" w:hAnsi="Times New Roman" w:hint="eastAsia"/>
          <w:sz w:val="22"/>
        </w:rPr>
        <w:t>开放架构和池化资源设计、集成高性能双</w:t>
      </w:r>
      <w:r w:rsidRPr="00095D7A">
        <w:rPr>
          <w:rFonts w:ascii="Times New Roman" w:hAnsi="Times New Roman" w:hint="eastAsia"/>
          <w:sz w:val="22"/>
        </w:rPr>
        <w:t>GPU</w:t>
      </w:r>
      <w:r w:rsidRPr="00095D7A">
        <w:rPr>
          <w:rFonts w:ascii="Times New Roman" w:hAnsi="Times New Roman" w:hint="eastAsia"/>
          <w:sz w:val="22"/>
        </w:rPr>
        <w:t>算力卡</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单套系统满足</w:t>
      </w:r>
      <w:r w:rsidRPr="00095D7A">
        <w:rPr>
          <w:rFonts w:ascii="Times New Roman" w:hAnsi="Times New Roman" w:hint="eastAsia"/>
          <w:sz w:val="22"/>
        </w:rPr>
        <w:t>400</w:t>
      </w:r>
      <w:r w:rsidRPr="00095D7A">
        <w:rPr>
          <w:rFonts w:ascii="Times New Roman" w:hAnsi="Times New Roman" w:hint="eastAsia"/>
          <w:sz w:val="22"/>
        </w:rPr>
        <w:t>路视频画面分析，单次轮巡分析≤</w:t>
      </w:r>
      <w:r w:rsidRPr="00095D7A">
        <w:rPr>
          <w:rFonts w:ascii="Times New Roman" w:hAnsi="Times New Roman" w:hint="eastAsia"/>
          <w:sz w:val="22"/>
        </w:rPr>
        <w:t>5</w:t>
      </w:r>
      <w:r w:rsidRPr="00095D7A">
        <w:rPr>
          <w:rFonts w:ascii="Times New Roman" w:hAnsi="Times New Roman" w:hint="eastAsia"/>
          <w:sz w:val="22"/>
        </w:rPr>
        <w:t>分钟。</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单</w:t>
      </w:r>
      <w:r w:rsidRPr="00095D7A">
        <w:rPr>
          <w:rFonts w:ascii="Times New Roman" w:hAnsi="Times New Roman" w:hint="eastAsia"/>
          <w:sz w:val="22"/>
        </w:rPr>
        <w:t>GPU</w:t>
      </w:r>
      <w:r w:rsidRPr="00095D7A">
        <w:rPr>
          <w:rFonts w:ascii="Times New Roman" w:hAnsi="Times New Roman" w:hint="eastAsia"/>
          <w:sz w:val="22"/>
        </w:rPr>
        <w:t>性能要求：</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单精度性能</w:t>
      </w:r>
      <w:r w:rsidRPr="00095D7A">
        <w:rPr>
          <w:rFonts w:ascii="Times New Roman" w:hAnsi="Times New Roman"/>
          <w:sz w:val="22"/>
        </w:rPr>
        <w:t xml:space="preserve"> </w:t>
      </w:r>
      <w:r w:rsidRPr="00095D7A">
        <w:rPr>
          <w:rFonts w:ascii="Times New Roman" w:hAnsi="Times New Roman" w:hint="eastAsia"/>
          <w:sz w:val="22"/>
        </w:rPr>
        <w:t>(FP32)</w:t>
      </w:r>
      <w:r w:rsidRPr="00095D7A">
        <w:rPr>
          <w:rFonts w:ascii="Times New Roman" w:hAnsi="Times New Roman" w:hint="eastAsia"/>
          <w:sz w:val="22"/>
        </w:rPr>
        <w:t>：≥</w:t>
      </w:r>
      <w:r w:rsidRPr="00095D7A">
        <w:rPr>
          <w:rFonts w:ascii="Times New Roman" w:hAnsi="Times New Roman"/>
          <w:sz w:val="22"/>
        </w:rPr>
        <w:t>8.1 TFLOPS</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混合精度</w:t>
      </w:r>
      <w:r w:rsidRPr="00095D7A">
        <w:rPr>
          <w:rFonts w:ascii="Times New Roman" w:hAnsi="Times New Roman"/>
          <w:sz w:val="22"/>
        </w:rPr>
        <w:t xml:space="preserve"> </w:t>
      </w:r>
      <w:r w:rsidRPr="00095D7A">
        <w:rPr>
          <w:rFonts w:ascii="Times New Roman" w:hAnsi="Times New Roman" w:hint="eastAsia"/>
          <w:sz w:val="22"/>
        </w:rPr>
        <w:t>(FP16/FP32)</w:t>
      </w:r>
      <w:r w:rsidRPr="00095D7A">
        <w:rPr>
          <w:rFonts w:ascii="Times New Roman" w:hAnsi="Times New Roman" w:hint="eastAsia"/>
          <w:sz w:val="22"/>
        </w:rPr>
        <w:t>：≥</w:t>
      </w:r>
      <w:r w:rsidRPr="00095D7A">
        <w:rPr>
          <w:rFonts w:ascii="Times New Roman" w:hAnsi="Times New Roman"/>
          <w:sz w:val="22"/>
        </w:rPr>
        <w:t>65 TFLOPS</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sz w:val="22"/>
        </w:rPr>
        <w:t xml:space="preserve">INT8 </w:t>
      </w:r>
      <w:r w:rsidRPr="00095D7A">
        <w:rPr>
          <w:rFonts w:ascii="Times New Roman" w:hAnsi="Times New Roman" w:hint="eastAsia"/>
          <w:sz w:val="22"/>
        </w:rPr>
        <w:t>精度：≥</w:t>
      </w:r>
      <w:r w:rsidRPr="00095D7A">
        <w:rPr>
          <w:rFonts w:ascii="Times New Roman" w:hAnsi="Times New Roman"/>
          <w:sz w:val="22"/>
        </w:rPr>
        <w:t>130 TOPS</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sz w:val="22"/>
        </w:rPr>
        <w:t xml:space="preserve">INT4 </w:t>
      </w:r>
      <w:r w:rsidRPr="00095D7A">
        <w:rPr>
          <w:rFonts w:ascii="Times New Roman" w:hAnsi="Times New Roman" w:hint="eastAsia"/>
          <w:sz w:val="22"/>
        </w:rPr>
        <w:t>精度：≥</w:t>
      </w:r>
      <w:r w:rsidRPr="00095D7A">
        <w:rPr>
          <w:rFonts w:ascii="Times New Roman" w:hAnsi="Times New Roman"/>
          <w:sz w:val="22"/>
        </w:rPr>
        <w:t>260 TOPS</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互联：</w:t>
      </w:r>
      <w:r w:rsidRPr="00095D7A">
        <w:rPr>
          <w:rFonts w:ascii="Times New Roman" w:hAnsi="Times New Roman" w:hint="eastAsia"/>
          <w:sz w:val="22"/>
        </w:rPr>
        <w:t>x16</w:t>
      </w:r>
      <w:r w:rsidRPr="00095D7A">
        <w:rPr>
          <w:rFonts w:ascii="Times New Roman" w:hAnsi="Times New Roman"/>
          <w:sz w:val="22"/>
        </w:rPr>
        <w:t xml:space="preserve"> PCIe Gen3</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內存容量：≥</w:t>
      </w:r>
      <w:r w:rsidRPr="00095D7A">
        <w:rPr>
          <w:rFonts w:ascii="Times New Roman" w:hAnsi="Times New Roman"/>
          <w:sz w:val="22"/>
        </w:rPr>
        <w:t>16GB GDDR6</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內存带宽：≥</w:t>
      </w:r>
      <w:r w:rsidRPr="00095D7A">
        <w:rPr>
          <w:rFonts w:ascii="Times New Roman" w:hAnsi="Times New Roman"/>
          <w:sz w:val="22"/>
        </w:rPr>
        <w:t>320+ GB/s</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硬件规格要求：</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sz w:val="22"/>
        </w:rPr>
        <w:t xml:space="preserve">CPU </w:t>
      </w:r>
      <w:r w:rsidRPr="00095D7A">
        <w:rPr>
          <w:rFonts w:ascii="Times New Roman" w:hAnsi="Times New Roman" w:hint="eastAsia"/>
          <w:sz w:val="22"/>
        </w:rPr>
        <w:t>配置不少于</w:t>
      </w:r>
      <w:r w:rsidRPr="00095D7A">
        <w:rPr>
          <w:rFonts w:ascii="Times New Roman" w:hAnsi="Times New Roman" w:hint="eastAsia"/>
          <w:sz w:val="22"/>
        </w:rPr>
        <w:t>2</w:t>
      </w:r>
      <w:r w:rsidRPr="00095D7A">
        <w:rPr>
          <w:rFonts w:ascii="Times New Roman" w:hAnsi="Times New Roman" w:hint="eastAsia"/>
          <w:sz w:val="22"/>
        </w:rPr>
        <w:t>颗性能≥</w:t>
      </w:r>
      <w:r w:rsidRPr="00095D7A">
        <w:rPr>
          <w:rFonts w:ascii="Times New Roman" w:hAnsi="Times New Roman" w:hint="eastAsia"/>
          <w:sz w:val="22"/>
        </w:rPr>
        <w:t>14</w:t>
      </w:r>
      <w:r w:rsidRPr="00095D7A">
        <w:rPr>
          <w:rFonts w:ascii="Times New Roman" w:hAnsi="Times New Roman" w:hint="eastAsia"/>
          <w:sz w:val="22"/>
        </w:rPr>
        <w:t>核、</w:t>
      </w:r>
      <w:r w:rsidRPr="00095D7A">
        <w:rPr>
          <w:rFonts w:ascii="Times New Roman" w:hAnsi="Times New Roman" w:hint="eastAsia"/>
          <w:sz w:val="22"/>
        </w:rPr>
        <w:t>2.4Ghz</w:t>
      </w:r>
      <w:r w:rsidRPr="00095D7A">
        <w:rPr>
          <w:rFonts w:ascii="Times New Roman" w:hAnsi="Times New Roman" w:hint="eastAsia"/>
          <w:sz w:val="22"/>
        </w:rPr>
        <w:t>的</w:t>
      </w:r>
      <w:r w:rsidRPr="00095D7A">
        <w:rPr>
          <w:rFonts w:ascii="Times New Roman" w:hAnsi="Times New Roman" w:hint="eastAsia"/>
          <w:sz w:val="22"/>
        </w:rPr>
        <w:t>CPU</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内存</w:t>
      </w:r>
      <w:r w:rsidRPr="00095D7A">
        <w:rPr>
          <w:rFonts w:ascii="Times New Roman" w:hAnsi="Times New Roman"/>
          <w:sz w:val="22"/>
        </w:rPr>
        <w:t xml:space="preserve"> </w:t>
      </w:r>
      <w:r w:rsidRPr="00095D7A">
        <w:rPr>
          <w:rFonts w:ascii="Times New Roman" w:hAnsi="Times New Roman" w:hint="eastAsia"/>
          <w:sz w:val="22"/>
        </w:rPr>
        <w:t>≥</w:t>
      </w:r>
      <w:r w:rsidRPr="00095D7A">
        <w:rPr>
          <w:rFonts w:ascii="Times New Roman" w:hAnsi="Times New Roman" w:hint="eastAsia"/>
          <w:sz w:val="22"/>
        </w:rPr>
        <w:t>32GB</w:t>
      </w:r>
      <w:r w:rsidRPr="00095D7A">
        <w:rPr>
          <w:rFonts w:ascii="Times New Roman" w:hAnsi="Times New Roman"/>
          <w:sz w:val="22"/>
        </w:rPr>
        <w:t xml:space="preserve"> DDR4 x 4</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硬盘</w:t>
      </w:r>
      <w:r w:rsidRPr="00095D7A">
        <w:rPr>
          <w:rFonts w:ascii="Times New Roman" w:hAnsi="Times New Roman"/>
          <w:sz w:val="22"/>
        </w:rPr>
        <w:t xml:space="preserve"> </w:t>
      </w:r>
      <w:r w:rsidRPr="00095D7A">
        <w:rPr>
          <w:rFonts w:ascii="Times New Roman" w:hAnsi="Times New Roman" w:hint="eastAsia"/>
          <w:sz w:val="22"/>
        </w:rPr>
        <w:t>实配不少于</w:t>
      </w:r>
      <w:r w:rsidRPr="00095D7A">
        <w:rPr>
          <w:rFonts w:ascii="Times New Roman" w:hAnsi="Times New Roman" w:hint="eastAsia"/>
          <w:sz w:val="22"/>
        </w:rPr>
        <w:t>2</w:t>
      </w:r>
      <w:r w:rsidRPr="00095D7A">
        <w:rPr>
          <w:rFonts w:ascii="Times New Roman" w:hAnsi="Times New Roman" w:hint="eastAsia"/>
          <w:sz w:val="22"/>
        </w:rPr>
        <w:t>块</w:t>
      </w:r>
      <w:r w:rsidRPr="00095D7A">
        <w:rPr>
          <w:rFonts w:ascii="Times New Roman" w:hAnsi="Times New Roman" w:hint="eastAsia"/>
          <w:sz w:val="22"/>
        </w:rPr>
        <w:t>512GB</w:t>
      </w:r>
      <w:r w:rsidRPr="00095D7A">
        <w:rPr>
          <w:rFonts w:ascii="Times New Roman" w:hAnsi="Times New Roman"/>
          <w:sz w:val="22"/>
        </w:rPr>
        <w:t xml:space="preserve"> SSD </w:t>
      </w:r>
      <w:r w:rsidRPr="00095D7A">
        <w:rPr>
          <w:rFonts w:ascii="Times New Roman" w:hAnsi="Times New Roman" w:hint="eastAsia"/>
          <w:sz w:val="22"/>
        </w:rPr>
        <w:t>、</w:t>
      </w:r>
      <w:r w:rsidRPr="00095D7A">
        <w:rPr>
          <w:rFonts w:ascii="Times New Roman" w:hAnsi="Times New Roman" w:hint="eastAsia"/>
          <w:sz w:val="22"/>
        </w:rPr>
        <w:t>2</w:t>
      </w:r>
      <w:r w:rsidRPr="00095D7A">
        <w:rPr>
          <w:rFonts w:ascii="Times New Roman" w:hAnsi="Times New Roman" w:hint="eastAsia"/>
          <w:sz w:val="22"/>
        </w:rPr>
        <w:t>块</w:t>
      </w:r>
      <w:r w:rsidRPr="00095D7A">
        <w:rPr>
          <w:rFonts w:ascii="Times New Roman" w:hAnsi="Times New Roman" w:hint="eastAsia"/>
          <w:sz w:val="22"/>
        </w:rPr>
        <w:t>4TBHDD</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智能分析算法要求：</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支持非机动车乱停放、乱设摊、跨门经营、小包垃圾、垃圾桶满溢等不少于</w:t>
      </w:r>
      <w:r w:rsidRPr="00095D7A">
        <w:rPr>
          <w:rFonts w:ascii="Times New Roman" w:hAnsi="Times New Roman" w:hint="eastAsia"/>
          <w:sz w:val="22"/>
        </w:rPr>
        <w:t>40</w:t>
      </w:r>
      <w:r w:rsidRPr="00095D7A">
        <w:rPr>
          <w:rFonts w:ascii="Times New Roman" w:hAnsi="Times New Roman" w:hint="eastAsia"/>
          <w:sz w:val="22"/>
        </w:rPr>
        <w:t>类城市管理类算法。</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系统引擎能够支持各类基于本系统的视频图像定制算法，加载定制算法后可进行深度学习与训练，可进行场景化应用。并通过标准的接口和协议，进行基于应用分析数据的上层应用。</w:t>
      </w:r>
    </w:p>
    <w:p w:rsidR="00040ECA" w:rsidRPr="00095D7A"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b.</w:t>
      </w:r>
      <w:r w:rsidRPr="00095D7A">
        <w:rPr>
          <w:rFonts w:ascii="Times New Roman" w:hAnsi="Times New Roman" w:hint="eastAsia"/>
          <w:sz w:val="22"/>
        </w:rPr>
        <w:t>态势感知硬件平台</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平台系统主要应用于陆家嘴态势感知，系统可集成现有智能视频感知终端、智能雷达感知数据等，形成全面的陆家嘴态势感知管理系统；</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通过态势感知平台集成能够通过实时捕捉和分析陆家嘴明珠环岛的人流密度，为管理者提供对环岛整体情况的直观感知；</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系统支持接入环境监测设备，能够集成包括空气质量、噪音传感器等，并满足数据推送。</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硬件规格要求：</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内存容量：≥</w:t>
      </w:r>
      <w:r w:rsidRPr="00095D7A">
        <w:rPr>
          <w:rFonts w:ascii="Times New Roman" w:hAnsi="Times New Roman" w:hint="eastAsia"/>
          <w:sz w:val="22"/>
        </w:rPr>
        <w:t>24GB</w:t>
      </w:r>
      <w:r w:rsidRPr="00095D7A">
        <w:rPr>
          <w:rFonts w:ascii="Times New Roman" w:hAnsi="Times New Roman"/>
          <w:sz w:val="22"/>
        </w:rPr>
        <w:t xml:space="preserve"> </w:t>
      </w:r>
      <w:r w:rsidRPr="00095D7A">
        <w:rPr>
          <w:rFonts w:ascii="Times New Roman" w:hAnsi="Times New Roman" w:hint="eastAsia"/>
          <w:sz w:val="22"/>
        </w:rPr>
        <w:t>GDDR6X</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内容带宽：≥</w:t>
      </w:r>
      <w:r w:rsidRPr="00095D7A">
        <w:rPr>
          <w:rFonts w:ascii="Times New Roman" w:hAnsi="Times New Roman" w:hint="eastAsia"/>
          <w:sz w:val="22"/>
        </w:rPr>
        <w:t>920</w:t>
      </w:r>
      <w:r w:rsidRPr="00095D7A">
        <w:rPr>
          <w:rFonts w:ascii="Times New Roman" w:hAnsi="Times New Roman"/>
          <w:sz w:val="22"/>
        </w:rPr>
        <w:t xml:space="preserve"> </w:t>
      </w:r>
      <w:r w:rsidRPr="00095D7A">
        <w:rPr>
          <w:rFonts w:ascii="Times New Roman" w:hAnsi="Times New Roman" w:hint="eastAsia"/>
          <w:sz w:val="22"/>
        </w:rPr>
        <w:t>GB/s</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内存</w:t>
      </w:r>
      <w:r w:rsidRPr="00095D7A">
        <w:rPr>
          <w:rFonts w:ascii="Times New Roman" w:hAnsi="Times New Roman"/>
          <w:sz w:val="22"/>
        </w:rPr>
        <w:t xml:space="preserve"> </w:t>
      </w:r>
      <w:r w:rsidRPr="00095D7A">
        <w:rPr>
          <w:rFonts w:ascii="Times New Roman" w:hAnsi="Times New Roman" w:hint="eastAsia"/>
          <w:sz w:val="22"/>
        </w:rPr>
        <w:t>≥</w:t>
      </w:r>
      <w:r w:rsidRPr="00095D7A">
        <w:rPr>
          <w:rFonts w:ascii="Times New Roman" w:hAnsi="Times New Roman" w:hint="eastAsia"/>
          <w:sz w:val="22"/>
        </w:rPr>
        <w:t>32GB</w:t>
      </w:r>
      <w:r w:rsidRPr="00095D7A">
        <w:rPr>
          <w:rFonts w:ascii="Times New Roman" w:hAnsi="Times New Roman"/>
          <w:sz w:val="22"/>
        </w:rPr>
        <w:t xml:space="preserve"> DDR4 x </w:t>
      </w:r>
      <w:r w:rsidRPr="00095D7A">
        <w:rPr>
          <w:rFonts w:ascii="Times New Roman" w:hAnsi="Times New Roman" w:hint="eastAsia"/>
          <w:sz w:val="22"/>
        </w:rPr>
        <w:t>4</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sz w:val="22"/>
        </w:rPr>
        <w:t xml:space="preserve">CPU </w:t>
      </w:r>
      <w:r w:rsidRPr="00095D7A">
        <w:rPr>
          <w:rFonts w:ascii="Times New Roman" w:hAnsi="Times New Roman" w:hint="eastAsia"/>
          <w:sz w:val="22"/>
        </w:rPr>
        <w:t>配置不少于</w:t>
      </w:r>
      <w:r w:rsidRPr="00095D7A">
        <w:rPr>
          <w:rFonts w:ascii="Times New Roman" w:hAnsi="Times New Roman" w:hint="eastAsia"/>
          <w:sz w:val="22"/>
        </w:rPr>
        <w:t>2</w:t>
      </w:r>
      <w:r w:rsidRPr="00095D7A">
        <w:rPr>
          <w:rFonts w:ascii="Times New Roman" w:hAnsi="Times New Roman" w:hint="eastAsia"/>
          <w:sz w:val="22"/>
        </w:rPr>
        <w:t>颗性能≥</w:t>
      </w:r>
      <w:r w:rsidRPr="00095D7A">
        <w:rPr>
          <w:rFonts w:ascii="Times New Roman" w:hAnsi="Times New Roman" w:hint="eastAsia"/>
          <w:sz w:val="22"/>
        </w:rPr>
        <w:t>12</w:t>
      </w:r>
      <w:r w:rsidRPr="00095D7A">
        <w:rPr>
          <w:rFonts w:ascii="Times New Roman" w:hAnsi="Times New Roman" w:hint="eastAsia"/>
          <w:sz w:val="22"/>
        </w:rPr>
        <w:t>核、</w:t>
      </w:r>
      <w:r w:rsidRPr="00095D7A">
        <w:rPr>
          <w:rFonts w:ascii="Times New Roman" w:hAnsi="Times New Roman" w:hint="eastAsia"/>
          <w:sz w:val="22"/>
        </w:rPr>
        <w:t>2.4Ghz</w:t>
      </w:r>
      <w:r w:rsidRPr="00095D7A">
        <w:rPr>
          <w:rFonts w:ascii="Times New Roman" w:hAnsi="Times New Roman" w:hint="eastAsia"/>
          <w:sz w:val="22"/>
        </w:rPr>
        <w:t>的</w:t>
      </w:r>
      <w:r w:rsidRPr="00095D7A">
        <w:rPr>
          <w:rFonts w:ascii="Times New Roman" w:hAnsi="Times New Roman" w:hint="eastAsia"/>
          <w:sz w:val="22"/>
        </w:rPr>
        <w:t>CPU</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硬盘</w:t>
      </w:r>
      <w:r w:rsidRPr="00095D7A">
        <w:rPr>
          <w:rFonts w:ascii="Times New Roman" w:hAnsi="Times New Roman"/>
          <w:sz w:val="22"/>
        </w:rPr>
        <w:t xml:space="preserve"> </w:t>
      </w:r>
      <w:r w:rsidRPr="00095D7A">
        <w:rPr>
          <w:rFonts w:ascii="Times New Roman" w:hAnsi="Times New Roman" w:hint="eastAsia"/>
          <w:sz w:val="22"/>
        </w:rPr>
        <w:t>实配不少于</w:t>
      </w:r>
      <w:r w:rsidRPr="00095D7A">
        <w:rPr>
          <w:rFonts w:ascii="Times New Roman" w:hAnsi="Times New Roman" w:hint="eastAsia"/>
          <w:sz w:val="22"/>
        </w:rPr>
        <w:t>2</w:t>
      </w:r>
      <w:r w:rsidRPr="00095D7A">
        <w:rPr>
          <w:rFonts w:ascii="Times New Roman" w:hAnsi="Times New Roman" w:hint="eastAsia"/>
          <w:sz w:val="22"/>
        </w:rPr>
        <w:t>块</w:t>
      </w:r>
      <w:r w:rsidRPr="00095D7A">
        <w:rPr>
          <w:rFonts w:ascii="Times New Roman" w:hAnsi="Times New Roman" w:hint="eastAsia"/>
          <w:sz w:val="22"/>
        </w:rPr>
        <w:t>512GB</w:t>
      </w:r>
      <w:r w:rsidRPr="00095D7A">
        <w:rPr>
          <w:rFonts w:ascii="Times New Roman" w:hAnsi="Times New Roman"/>
          <w:sz w:val="22"/>
        </w:rPr>
        <w:t xml:space="preserve"> SSD </w:t>
      </w:r>
      <w:r w:rsidRPr="00095D7A">
        <w:rPr>
          <w:rFonts w:ascii="Times New Roman" w:hAnsi="Times New Roman" w:hint="eastAsia"/>
          <w:sz w:val="22"/>
        </w:rPr>
        <w:t>、</w:t>
      </w:r>
      <w:r w:rsidRPr="00095D7A">
        <w:rPr>
          <w:rFonts w:ascii="Times New Roman" w:hAnsi="Times New Roman" w:hint="eastAsia"/>
          <w:sz w:val="22"/>
        </w:rPr>
        <w:t>2</w:t>
      </w:r>
      <w:r w:rsidRPr="00095D7A">
        <w:rPr>
          <w:rFonts w:ascii="Times New Roman" w:hAnsi="Times New Roman" w:hint="eastAsia"/>
          <w:sz w:val="22"/>
        </w:rPr>
        <w:t>块</w:t>
      </w:r>
      <w:r w:rsidRPr="00095D7A">
        <w:rPr>
          <w:rFonts w:ascii="Times New Roman" w:hAnsi="Times New Roman" w:hint="eastAsia"/>
          <w:sz w:val="22"/>
        </w:rPr>
        <w:t>4TBHDD</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平台功能要求：</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支持基于高密度嵌入式集成算法架构，运用深度学习算法，可实现大场景人群异常</w:t>
      </w:r>
      <w:r w:rsidRPr="00095D7A">
        <w:rPr>
          <w:rFonts w:ascii="Times New Roman" w:hAnsi="Times New Roman" w:hint="eastAsia"/>
          <w:sz w:val="22"/>
        </w:rPr>
        <w:lastRenderedPageBreak/>
        <w:t>状态监测，同时内置趋势分析引擎，可为相关部门的决策提供分析支撑。</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支持直连摄像机或对接平台监控点取流；</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支持接入雷达感知终端实时客流数据；</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支持年度人流量数据存储。</w:t>
      </w:r>
    </w:p>
    <w:p w:rsidR="00040ECA" w:rsidRPr="00095D7A"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c.</w:t>
      </w:r>
      <w:r w:rsidRPr="00095D7A">
        <w:rPr>
          <w:rFonts w:ascii="Times New Roman" w:hAnsi="Times New Roman" w:hint="eastAsia"/>
          <w:sz w:val="22"/>
        </w:rPr>
        <w:t>智能语音质检系统</w:t>
      </w:r>
    </w:p>
    <w:p w:rsidR="00040ECA" w:rsidRPr="00095D7A"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系统</w:t>
      </w:r>
      <w:r w:rsidRPr="00095D7A">
        <w:rPr>
          <w:rFonts w:ascii="Times New Roman" w:hAnsi="Times New Roman" w:hint="eastAsia"/>
          <w:sz w:val="22"/>
        </w:rPr>
        <w:t>支持集群部署，可采用软硬一体化设计；</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具有基于</w:t>
      </w:r>
      <w:r w:rsidRPr="00095D7A">
        <w:rPr>
          <w:rFonts w:ascii="Times New Roman" w:hAnsi="Times New Roman" w:hint="eastAsia"/>
          <w:sz w:val="22"/>
        </w:rPr>
        <w:t>CPU/GPU</w:t>
      </w:r>
      <w:r w:rsidRPr="00095D7A">
        <w:rPr>
          <w:rFonts w:ascii="Times New Roman" w:hAnsi="Times New Roman" w:hint="eastAsia"/>
          <w:sz w:val="22"/>
        </w:rPr>
        <w:t>的</w:t>
      </w:r>
      <w:r w:rsidRPr="00095D7A">
        <w:rPr>
          <w:rFonts w:ascii="Times New Roman" w:hAnsi="Times New Roman" w:hint="eastAsia"/>
          <w:sz w:val="22"/>
        </w:rPr>
        <w:t>ASR</w:t>
      </w:r>
      <w:r w:rsidRPr="00095D7A">
        <w:rPr>
          <w:rFonts w:ascii="Times New Roman" w:hAnsi="Times New Roman" w:hint="eastAsia"/>
          <w:sz w:val="22"/>
        </w:rPr>
        <w:t>（实时语音转文本）应用能力，支持在线切换；</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显存类型：≥</w:t>
      </w:r>
      <w:r w:rsidRPr="00095D7A">
        <w:rPr>
          <w:rFonts w:ascii="Times New Roman" w:hAnsi="Times New Roman" w:hint="eastAsia"/>
          <w:sz w:val="22"/>
        </w:rPr>
        <w:t>16GB</w:t>
      </w:r>
      <w:r w:rsidRPr="00095D7A">
        <w:rPr>
          <w:rFonts w:ascii="Times New Roman" w:hAnsi="Times New Roman"/>
          <w:sz w:val="22"/>
        </w:rPr>
        <w:t xml:space="preserve"> </w:t>
      </w:r>
      <w:r w:rsidRPr="00095D7A">
        <w:rPr>
          <w:rFonts w:ascii="Times New Roman" w:hAnsi="Times New Roman" w:hint="eastAsia"/>
          <w:sz w:val="22"/>
        </w:rPr>
        <w:t>GDDR6</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显存带宽：≥</w:t>
      </w:r>
      <w:r w:rsidRPr="00095D7A">
        <w:rPr>
          <w:rFonts w:ascii="Times New Roman" w:hAnsi="Times New Roman" w:hint="eastAsia"/>
          <w:sz w:val="22"/>
        </w:rPr>
        <w:t>320</w:t>
      </w:r>
      <w:r w:rsidRPr="00095D7A">
        <w:rPr>
          <w:rFonts w:ascii="Times New Roman" w:hAnsi="Times New Roman"/>
          <w:sz w:val="22"/>
        </w:rPr>
        <w:t xml:space="preserve"> </w:t>
      </w:r>
      <w:r w:rsidRPr="00095D7A">
        <w:rPr>
          <w:rFonts w:ascii="Times New Roman" w:hAnsi="Times New Roman" w:hint="eastAsia"/>
          <w:sz w:val="22"/>
        </w:rPr>
        <w:t>GB/s</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CPU:</w:t>
      </w:r>
      <w:r w:rsidRPr="00095D7A">
        <w:rPr>
          <w:rFonts w:ascii="Times New Roman" w:hAnsi="Times New Roman" w:hint="eastAsia"/>
          <w:sz w:val="22"/>
        </w:rPr>
        <w:t>≥</w:t>
      </w:r>
      <w:r w:rsidRPr="00095D7A">
        <w:rPr>
          <w:rFonts w:ascii="Times New Roman" w:hAnsi="Times New Roman" w:hint="eastAsia"/>
          <w:sz w:val="22"/>
        </w:rPr>
        <w:t>14</w:t>
      </w:r>
      <w:r w:rsidRPr="00095D7A">
        <w:rPr>
          <w:rFonts w:ascii="Times New Roman" w:hAnsi="Times New Roman" w:hint="eastAsia"/>
          <w:sz w:val="22"/>
        </w:rPr>
        <w:t>核、</w:t>
      </w:r>
      <w:r w:rsidRPr="00095D7A">
        <w:rPr>
          <w:rFonts w:ascii="Times New Roman" w:hAnsi="Times New Roman" w:hint="eastAsia"/>
          <w:sz w:val="22"/>
        </w:rPr>
        <w:t>2.4Ghz</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具有权限管理功能；</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支持作业调度；</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支持质检评分（可配置评分模版）；</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支持流程配置（质检流程）；</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支持配置质检任务池；</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支持录音实时查询比对；</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支持案例库配置与管理；</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支持关键词检索；</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支持质检报表配置与输出；</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支持录音校准评分。</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2</w:t>
      </w:r>
      <w:r w:rsidRPr="00095D7A">
        <w:rPr>
          <w:rFonts w:ascii="Times New Roman" w:hAnsi="Times New Roman" w:hint="eastAsia"/>
          <w:sz w:val="22"/>
        </w:rPr>
        <w:t>、态势感知系统前端</w:t>
      </w:r>
    </w:p>
    <w:p w:rsidR="00040ECA" w:rsidRPr="00095D7A"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a.</w:t>
      </w:r>
      <w:r w:rsidRPr="00095D7A">
        <w:rPr>
          <w:rFonts w:ascii="Times New Roman" w:hAnsi="Times New Roman" w:hint="eastAsia"/>
          <w:sz w:val="22"/>
        </w:rPr>
        <w:t>室外客流感知雷达终端</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采用支持</w:t>
      </w:r>
      <w:r w:rsidRPr="00095D7A">
        <w:rPr>
          <w:rFonts w:ascii="Times New Roman" w:hAnsi="Times New Roman" w:hint="eastAsia"/>
          <w:sz w:val="22"/>
        </w:rPr>
        <w:t>79GHz</w:t>
      </w:r>
      <w:r w:rsidRPr="00095D7A">
        <w:rPr>
          <w:rFonts w:ascii="Times New Roman" w:hAnsi="Times New Roman" w:hint="eastAsia"/>
          <w:sz w:val="22"/>
        </w:rPr>
        <w:t>波段的人体目标感知的毫米波雷达传感器；</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具有高精度角度分辨能力，较低速度探测能力，可通过后端信号处理和模式识别算法，可区分人体目标，并有效滤除昆虫、飞鸟等动物干扰；</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采用</w:t>
      </w:r>
      <w:r w:rsidRPr="00095D7A">
        <w:rPr>
          <w:rFonts w:ascii="Times New Roman" w:hAnsi="Times New Roman" w:hint="eastAsia"/>
          <w:sz w:val="22"/>
        </w:rPr>
        <w:t>FMCW</w:t>
      </w:r>
      <w:r w:rsidRPr="00095D7A">
        <w:rPr>
          <w:rFonts w:ascii="Times New Roman" w:hAnsi="Times New Roman" w:hint="eastAsia"/>
          <w:sz w:val="22"/>
        </w:rPr>
        <w:t>调制方式，支持</w:t>
      </w:r>
      <w:r w:rsidRPr="00095D7A">
        <w:rPr>
          <w:rFonts w:ascii="Times New Roman" w:hAnsi="Times New Roman" w:hint="eastAsia"/>
          <w:sz w:val="22"/>
        </w:rPr>
        <w:t>DBF</w:t>
      </w:r>
      <w:r w:rsidRPr="00095D7A">
        <w:rPr>
          <w:rFonts w:ascii="Times New Roman" w:hAnsi="Times New Roman" w:hint="eastAsia"/>
          <w:sz w:val="22"/>
        </w:rPr>
        <w:t>数字波束合成技术及多信号</w:t>
      </w:r>
      <w:r w:rsidRPr="00095D7A">
        <w:rPr>
          <w:rFonts w:ascii="Times New Roman" w:hAnsi="Times New Roman" w:hint="eastAsia"/>
          <w:sz w:val="22"/>
        </w:rPr>
        <w:t>MIMO</w:t>
      </w:r>
      <w:r w:rsidRPr="00095D7A">
        <w:rPr>
          <w:rFonts w:ascii="Times New Roman" w:hAnsi="Times New Roman" w:hint="eastAsia"/>
          <w:sz w:val="22"/>
        </w:rPr>
        <w:t>技术，支持人体目标精准检测；</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防护等级至少满足</w:t>
      </w:r>
      <w:r w:rsidRPr="00095D7A">
        <w:rPr>
          <w:rFonts w:ascii="Times New Roman" w:hAnsi="Times New Roman" w:hint="eastAsia"/>
          <w:sz w:val="22"/>
        </w:rPr>
        <w:t>IP67</w:t>
      </w:r>
      <w:r w:rsidRPr="00095D7A">
        <w:rPr>
          <w:rFonts w:ascii="Times New Roman" w:hAnsi="Times New Roman" w:hint="eastAsia"/>
          <w:sz w:val="22"/>
        </w:rPr>
        <w:t>，可应对全天候环境下工作；</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具有</w:t>
      </w:r>
      <w:r w:rsidRPr="00095D7A">
        <w:rPr>
          <w:rFonts w:ascii="Times New Roman" w:hAnsi="Times New Roman" w:hint="eastAsia"/>
          <w:sz w:val="22"/>
        </w:rPr>
        <w:t>RS485/RS232</w:t>
      </w:r>
      <w:r w:rsidRPr="00095D7A">
        <w:rPr>
          <w:rFonts w:ascii="Times New Roman" w:hAnsi="Times New Roman" w:hint="eastAsia"/>
          <w:sz w:val="22"/>
        </w:rPr>
        <w:t>接口。</w:t>
      </w:r>
    </w:p>
    <w:p w:rsidR="00040ECA" w:rsidRPr="00095D7A"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b.</w:t>
      </w:r>
      <w:r w:rsidRPr="00095D7A">
        <w:rPr>
          <w:rFonts w:ascii="Times New Roman" w:hAnsi="Times New Roman" w:hint="eastAsia"/>
          <w:sz w:val="22"/>
        </w:rPr>
        <w:t>数据网关</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接口要求：</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具有至少</w:t>
      </w:r>
      <w:r w:rsidRPr="00095D7A">
        <w:rPr>
          <w:rFonts w:ascii="Times New Roman" w:hAnsi="Times New Roman"/>
          <w:sz w:val="22"/>
        </w:rPr>
        <w:t>2</w:t>
      </w:r>
      <w:r w:rsidRPr="00095D7A">
        <w:rPr>
          <w:rFonts w:ascii="Times New Roman" w:hAnsi="Times New Roman" w:hint="eastAsia"/>
          <w:sz w:val="22"/>
        </w:rPr>
        <w:t>个</w:t>
      </w:r>
      <w:r w:rsidRPr="00095D7A">
        <w:rPr>
          <w:rFonts w:ascii="Times New Roman" w:hAnsi="Times New Roman"/>
          <w:sz w:val="22"/>
        </w:rPr>
        <w:t xml:space="preserve">10/100Mbps </w:t>
      </w:r>
      <w:r w:rsidRPr="00095D7A">
        <w:rPr>
          <w:rFonts w:ascii="Times New Roman" w:hAnsi="Times New Roman" w:hint="eastAsia"/>
          <w:sz w:val="22"/>
        </w:rPr>
        <w:t>快速以太网端口、</w:t>
      </w:r>
      <w:r w:rsidRPr="00095D7A">
        <w:rPr>
          <w:rFonts w:ascii="Times New Roman" w:hAnsi="Times New Roman" w:hint="eastAsia"/>
          <w:sz w:val="22"/>
        </w:rPr>
        <w:t>1</w:t>
      </w:r>
      <w:r w:rsidRPr="00095D7A">
        <w:rPr>
          <w:rFonts w:ascii="Times New Roman" w:hAnsi="Times New Roman" w:hint="eastAsia"/>
          <w:sz w:val="22"/>
        </w:rPr>
        <w:t>个</w:t>
      </w:r>
      <w:r w:rsidRPr="00095D7A">
        <w:rPr>
          <w:rFonts w:ascii="Times New Roman" w:hAnsi="Times New Roman"/>
          <w:sz w:val="22"/>
        </w:rPr>
        <w:t>RS232</w:t>
      </w:r>
      <w:r w:rsidRPr="00095D7A">
        <w:rPr>
          <w:rFonts w:ascii="Times New Roman" w:hAnsi="Times New Roman" w:hint="eastAsia"/>
          <w:sz w:val="22"/>
        </w:rPr>
        <w:t>、</w:t>
      </w:r>
      <w:r w:rsidRPr="00095D7A">
        <w:rPr>
          <w:rFonts w:ascii="Times New Roman" w:hAnsi="Times New Roman" w:hint="eastAsia"/>
          <w:sz w:val="22"/>
        </w:rPr>
        <w:t>1</w:t>
      </w:r>
      <w:r w:rsidRPr="00095D7A">
        <w:rPr>
          <w:rFonts w:ascii="Times New Roman" w:hAnsi="Times New Roman" w:hint="eastAsia"/>
          <w:sz w:val="22"/>
        </w:rPr>
        <w:t>个</w:t>
      </w:r>
      <w:r w:rsidRPr="00095D7A">
        <w:rPr>
          <w:rFonts w:ascii="Times New Roman" w:hAnsi="Times New Roman" w:hint="eastAsia"/>
          <w:sz w:val="22"/>
        </w:rPr>
        <w:t>RS485</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支持前端存储：</w:t>
      </w:r>
      <w:r w:rsidRPr="00095D7A">
        <w:rPr>
          <w:rFonts w:ascii="Times New Roman" w:hAnsi="Times New Roman" w:hint="eastAsia"/>
          <w:sz w:val="22"/>
        </w:rPr>
        <w:t>Micro</w:t>
      </w:r>
      <w:r w:rsidRPr="00095D7A">
        <w:rPr>
          <w:rFonts w:ascii="Times New Roman" w:hAnsi="Times New Roman"/>
          <w:sz w:val="22"/>
        </w:rPr>
        <w:t xml:space="preserve"> </w:t>
      </w:r>
      <w:r w:rsidRPr="00095D7A">
        <w:rPr>
          <w:rFonts w:ascii="Times New Roman" w:hAnsi="Times New Roman" w:hint="eastAsia"/>
          <w:sz w:val="22"/>
        </w:rPr>
        <w:t>SD</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具有</w:t>
      </w:r>
      <w:r w:rsidRPr="00095D7A">
        <w:rPr>
          <w:rFonts w:ascii="Times New Roman" w:hAnsi="Times New Roman" w:hint="eastAsia"/>
          <w:sz w:val="22"/>
        </w:rPr>
        <w:t>1</w:t>
      </w:r>
      <w:r w:rsidRPr="00095D7A">
        <w:rPr>
          <w:rFonts w:ascii="Times New Roman" w:hAnsi="Times New Roman" w:hint="eastAsia"/>
          <w:sz w:val="22"/>
        </w:rPr>
        <w:t>个</w:t>
      </w:r>
      <w:r w:rsidRPr="00095D7A">
        <w:rPr>
          <w:rFonts w:ascii="Times New Roman" w:hAnsi="Times New Roman"/>
          <w:sz w:val="22"/>
        </w:rPr>
        <w:t xml:space="preserve">USB </w:t>
      </w:r>
      <w:r w:rsidRPr="00095D7A">
        <w:rPr>
          <w:rFonts w:ascii="Times New Roman" w:hAnsi="Times New Roman" w:hint="eastAsia"/>
          <w:sz w:val="22"/>
        </w:rPr>
        <w:t>2.0</w:t>
      </w:r>
      <w:r w:rsidRPr="00095D7A">
        <w:rPr>
          <w:rFonts w:ascii="Times New Roman" w:hAnsi="Times New Roman" w:hint="eastAsia"/>
          <w:sz w:val="22"/>
        </w:rPr>
        <w:t>；</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支持采集协议：</w:t>
      </w:r>
      <w:r w:rsidRPr="00095D7A">
        <w:rPr>
          <w:rFonts w:ascii="Times New Roman" w:hAnsi="Times New Roman" w:hint="eastAsia"/>
          <w:sz w:val="22"/>
        </w:rPr>
        <w:t>ModbusRTUMaster/Slave</w:t>
      </w:r>
      <w:r w:rsidRPr="00095D7A">
        <w:rPr>
          <w:rFonts w:ascii="Times New Roman" w:hAnsi="Times New Roman" w:hint="eastAsia"/>
          <w:sz w:val="22"/>
        </w:rPr>
        <w:t>、</w:t>
      </w:r>
      <w:r w:rsidRPr="00095D7A">
        <w:rPr>
          <w:rFonts w:ascii="Times New Roman" w:hAnsi="Times New Roman" w:hint="eastAsia"/>
          <w:sz w:val="22"/>
        </w:rPr>
        <w:t>ModbusTCPMaster/Slave</w:t>
      </w:r>
      <w:r w:rsidRPr="00095D7A">
        <w:rPr>
          <w:rFonts w:ascii="Times New Roman" w:hAnsi="Times New Roman" w:hint="eastAsia"/>
          <w:sz w:val="22"/>
        </w:rPr>
        <w:t>、</w:t>
      </w:r>
      <w:r w:rsidRPr="00095D7A">
        <w:rPr>
          <w:rFonts w:ascii="Times New Roman" w:hAnsi="Times New Roman" w:hint="eastAsia"/>
          <w:sz w:val="22"/>
        </w:rPr>
        <w:t>EtherNet/IP</w:t>
      </w:r>
      <w:r w:rsidRPr="00095D7A">
        <w:rPr>
          <w:rFonts w:ascii="Times New Roman" w:hAnsi="Times New Roman" w:hint="eastAsia"/>
          <w:sz w:val="22"/>
        </w:rPr>
        <w:t>、</w:t>
      </w:r>
      <w:r w:rsidRPr="00095D7A">
        <w:rPr>
          <w:rFonts w:ascii="Times New Roman" w:hAnsi="Times New Roman" w:hint="eastAsia"/>
          <w:sz w:val="22"/>
        </w:rPr>
        <w:t>ISOonTCP</w:t>
      </w:r>
      <w:r w:rsidRPr="00095D7A">
        <w:rPr>
          <w:rFonts w:ascii="Times New Roman" w:hAnsi="Times New Roman" w:hint="eastAsia"/>
          <w:sz w:val="22"/>
        </w:rPr>
        <w:t>、</w:t>
      </w:r>
      <w:r w:rsidRPr="00095D7A">
        <w:rPr>
          <w:rFonts w:ascii="Times New Roman" w:hAnsi="Times New Roman" w:hint="eastAsia"/>
          <w:sz w:val="22"/>
        </w:rPr>
        <w:t>OPCUAClient/Server</w:t>
      </w:r>
      <w:r w:rsidRPr="00095D7A">
        <w:rPr>
          <w:rFonts w:ascii="Times New Roman" w:hAnsi="Times New Roman" w:hint="eastAsia"/>
          <w:sz w:val="22"/>
        </w:rPr>
        <w:t>、</w:t>
      </w:r>
      <w:r w:rsidRPr="00095D7A">
        <w:rPr>
          <w:rFonts w:ascii="Times New Roman" w:hAnsi="Times New Roman" w:hint="eastAsia"/>
          <w:sz w:val="22"/>
        </w:rPr>
        <w:t>MitsubishiMC 3C/3E/3COverTCP</w:t>
      </w:r>
      <w:r w:rsidRPr="00095D7A">
        <w:rPr>
          <w:rFonts w:ascii="Times New Roman" w:hAnsi="Times New Roman" w:hint="eastAsia"/>
          <w:sz w:val="22"/>
        </w:rPr>
        <w:t>、</w:t>
      </w:r>
      <w:r w:rsidRPr="00095D7A">
        <w:rPr>
          <w:rFonts w:ascii="Times New Roman" w:hAnsi="Times New Roman" w:hint="eastAsia"/>
          <w:sz w:val="22"/>
        </w:rPr>
        <w:t>MitsubishiCPUPort</w:t>
      </w:r>
      <w:r w:rsidRPr="00095D7A">
        <w:rPr>
          <w:rFonts w:ascii="Times New Roman" w:hAnsi="Times New Roman" w:hint="eastAsia"/>
          <w:sz w:val="22"/>
        </w:rPr>
        <w:t>、</w:t>
      </w:r>
      <w:r w:rsidRPr="00095D7A">
        <w:rPr>
          <w:rFonts w:ascii="Times New Roman" w:hAnsi="Times New Roman" w:hint="eastAsia"/>
          <w:sz w:val="22"/>
        </w:rPr>
        <w:t>FINSUDP</w:t>
      </w:r>
      <w:r w:rsidRPr="00095D7A">
        <w:rPr>
          <w:rFonts w:ascii="Times New Roman" w:hAnsi="Times New Roman" w:hint="eastAsia"/>
          <w:sz w:val="22"/>
        </w:rPr>
        <w:t>、</w:t>
      </w:r>
      <w:r w:rsidRPr="00095D7A">
        <w:rPr>
          <w:rFonts w:ascii="Times New Roman" w:hAnsi="Times New Roman" w:hint="eastAsia"/>
          <w:sz w:val="22"/>
        </w:rPr>
        <w:t xml:space="preserve"> HostLink</w:t>
      </w:r>
      <w:r w:rsidRPr="00095D7A">
        <w:rPr>
          <w:rFonts w:ascii="Times New Roman" w:hAnsi="Times New Roman" w:hint="eastAsia"/>
          <w:sz w:val="22"/>
        </w:rPr>
        <w:t>、</w:t>
      </w:r>
      <w:r w:rsidRPr="00095D7A">
        <w:rPr>
          <w:rFonts w:ascii="Times New Roman" w:hAnsi="Times New Roman" w:hint="eastAsia"/>
          <w:sz w:val="22"/>
        </w:rPr>
        <w:t>PPI</w:t>
      </w:r>
      <w:r w:rsidRPr="00095D7A">
        <w:rPr>
          <w:rFonts w:ascii="Times New Roman" w:hAnsi="Times New Roman" w:hint="eastAsia"/>
          <w:sz w:val="22"/>
        </w:rPr>
        <w:t>、</w:t>
      </w:r>
      <w:r w:rsidRPr="00095D7A">
        <w:rPr>
          <w:rFonts w:ascii="Times New Roman" w:hAnsi="Times New Roman" w:hint="eastAsia"/>
          <w:sz w:val="22"/>
        </w:rPr>
        <w:t>DLT645-2007</w:t>
      </w:r>
      <w:r w:rsidRPr="00095D7A">
        <w:rPr>
          <w:rFonts w:ascii="Times New Roman" w:hAnsi="Times New Roman" w:hint="eastAsia"/>
          <w:sz w:val="22"/>
        </w:rPr>
        <w:t>、</w:t>
      </w:r>
      <w:r w:rsidRPr="00095D7A">
        <w:rPr>
          <w:rFonts w:ascii="Times New Roman" w:hAnsi="Times New Roman" w:hint="eastAsia"/>
          <w:sz w:val="22"/>
        </w:rPr>
        <w:t>IEC104Server</w:t>
      </w:r>
      <w:r w:rsidRPr="00095D7A">
        <w:rPr>
          <w:rFonts w:ascii="Times New Roman" w:hAnsi="Times New Roman" w:hint="eastAsia"/>
          <w:sz w:val="22"/>
        </w:rPr>
        <w:t>等协议；</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具有配置文件的导入和导出功能；</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支持专用升级机制，利用本地或远程方式进行固件升级；</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lastRenderedPageBreak/>
        <w:t>支持本地系统日志、远程日志，重要日志掉电保存；</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远程管理：</w:t>
      </w:r>
      <w:r w:rsidRPr="00095D7A">
        <w:rPr>
          <w:rFonts w:ascii="Times New Roman" w:hAnsi="Times New Roman" w:hint="eastAsia"/>
          <w:sz w:val="22"/>
        </w:rPr>
        <w:t>HTTPS</w:t>
      </w:r>
      <w:r w:rsidRPr="00095D7A">
        <w:rPr>
          <w:rFonts w:ascii="Times New Roman" w:hAnsi="Times New Roman" w:hint="eastAsia"/>
          <w:sz w:val="22"/>
        </w:rPr>
        <w:t>、</w:t>
      </w:r>
      <w:r w:rsidRPr="00095D7A">
        <w:rPr>
          <w:rFonts w:ascii="Times New Roman" w:hAnsi="Times New Roman" w:hint="eastAsia"/>
          <w:sz w:val="22"/>
        </w:rPr>
        <w:t>Telnet</w:t>
      </w:r>
      <w:r w:rsidRPr="00095D7A">
        <w:rPr>
          <w:rFonts w:ascii="Times New Roman" w:hAnsi="Times New Roman" w:hint="eastAsia"/>
          <w:sz w:val="22"/>
        </w:rPr>
        <w:t>、</w:t>
      </w:r>
      <w:r w:rsidRPr="00095D7A">
        <w:rPr>
          <w:rFonts w:ascii="Times New Roman" w:hAnsi="Times New Roman" w:hint="eastAsia"/>
          <w:sz w:val="22"/>
        </w:rPr>
        <w:t>SSH</w:t>
      </w:r>
      <w:r w:rsidRPr="00095D7A">
        <w:rPr>
          <w:rFonts w:ascii="Times New Roman" w:hAnsi="Times New Roman" w:hint="eastAsia"/>
          <w:sz w:val="22"/>
        </w:rPr>
        <w:t>等方式。</w:t>
      </w:r>
    </w:p>
    <w:p w:rsidR="00040ECA" w:rsidRPr="00095D7A"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c.</w:t>
      </w:r>
      <w:r w:rsidRPr="00095D7A">
        <w:rPr>
          <w:rFonts w:ascii="Times New Roman" w:hAnsi="Times New Roman" w:hint="eastAsia"/>
          <w:sz w:val="22"/>
        </w:rPr>
        <w:t>前端电气配套</w:t>
      </w:r>
    </w:p>
    <w:p w:rsidR="00040ECA" w:rsidRPr="00095D7A" w:rsidRDefault="00040ECA" w:rsidP="00040ECA">
      <w:pPr>
        <w:adjustRightInd w:val="0"/>
        <w:snapToGrid w:val="0"/>
        <w:spacing w:line="300" w:lineRule="auto"/>
        <w:ind w:firstLineChars="200" w:firstLine="440"/>
        <w:rPr>
          <w:rFonts w:ascii="Times New Roman" w:hAnsi="Times New Roman"/>
          <w:sz w:val="22"/>
        </w:rPr>
      </w:pPr>
      <w:r w:rsidRPr="00095D7A">
        <w:rPr>
          <w:rFonts w:ascii="Times New Roman" w:hAnsi="Times New Roman" w:hint="eastAsia"/>
          <w:sz w:val="22"/>
        </w:rPr>
        <w:t>完成前端电气配套</w:t>
      </w:r>
      <w:r w:rsidRPr="00095D7A">
        <w:rPr>
          <w:rFonts w:ascii="Times New Roman" w:hAnsi="Times New Roman" w:hint="eastAsia"/>
          <w:sz w:val="22"/>
        </w:rPr>
        <w:t>20</w:t>
      </w:r>
      <w:r w:rsidRPr="00095D7A">
        <w:rPr>
          <w:rFonts w:ascii="Times New Roman" w:hAnsi="Times New Roman" w:hint="eastAsia"/>
          <w:sz w:val="22"/>
        </w:rPr>
        <w:t>套；具体内容：完成前端电气相关的设备安装、线缆端接与调测，每项配套均含</w:t>
      </w:r>
      <w:r w:rsidRPr="00095D7A">
        <w:rPr>
          <w:rFonts w:ascii="Times New Roman" w:hAnsi="Times New Roman" w:hint="eastAsia"/>
          <w:sz w:val="22"/>
        </w:rPr>
        <w:t>2</w:t>
      </w:r>
      <w:r w:rsidRPr="00095D7A">
        <w:rPr>
          <w:rFonts w:ascii="Times New Roman" w:hAnsi="Times New Roman" w:hint="eastAsia"/>
          <w:sz w:val="22"/>
        </w:rPr>
        <w:t>路电源控制器（用于感知雷达终端及数据网关），额定输出功率≤</w:t>
      </w:r>
      <w:r w:rsidRPr="00095D7A">
        <w:rPr>
          <w:rFonts w:ascii="Times New Roman" w:hAnsi="Times New Roman" w:hint="eastAsia"/>
          <w:sz w:val="22"/>
        </w:rPr>
        <w:t>50VA</w:t>
      </w:r>
      <w:r w:rsidRPr="00095D7A">
        <w:rPr>
          <w:rFonts w:ascii="Times New Roman" w:hAnsi="Times New Roman" w:hint="eastAsia"/>
          <w:sz w:val="22"/>
        </w:rPr>
        <w:t>；</w:t>
      </w:r>
    </w:p>
    <w:p w:rsidR="00040ECA" w:rsidRPr="00635251" w:rsidRDefault="00040ECA" w:rsidP="00040ECA">
      <w:pPr>
        <w:adjustRightInd w:val="0"/>
        <w:snapToGrid w:val="0"/>
        <w:spacing w:line="300" w:lineRule="auto"/>
        <w:ind w:firstLineChars="200" w:firstLine="440"/>
        <w:rPr>
          <w:rFonts w:ascii="Times New Roman" w:hAnsi="Times New Roman"/>
          <w:sz w:val="22"/>
        </w:rPr>
      </w:pPr>
      <w:r w:rsidRPr="00635251">
        <w:rPr>
          <w:rFonts w:ascii="Times New Roman" w:hAnsi="Times New Roman" w:hint="eastAsia"/>
          <w:sz w:val="22"/>
        </w:rPr>
        <w:t>3</w:t>
      </w:r>
      <w:r w:rsidRPr="00635251">
        <w:rPr>
          <w:rFonts w:ascii="Times New Roman" w:hAnsi="Times New Roman" w:hint="eastAsia"/>
          <w:sz w:val="22"/>
        </w:rPr>
        <w:t>、专网传输与接入</w:t>
      </w:r>
    </w:p>
    <w:p w:rsidR="00040ECA" w:rsidRPr="00635251"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a. </w:t>
      </w:r>
      <w:r w:rsidRPr="00635251">
        <w:rPr>
          <w:rFonts w:ascii="Times New Roman" w:hAnsi="Times New Roman" w:hint="eastAsia"/>
          <w:sz w:val="22"/>
        </w:rPr>
        <w:t>VPDN</w:t>
      </w:r>
      <w:r w:rsidRPr="00635251">
        <w:rPr>
          <w:rFonts w:ascii="Times New Roman" w:hAnsi="Times New Roman" w:hint="eastAsia"/>
          <w:sz w:val="22"/>
        </w:rPr>
        <w:t>局端专线</w:t>
      </w:r>
    </w:p>
    <w:p w:rsidR="00040ECA" w:rsidRPr="00635251" w:rsidRDefault="00040ECA" w:rsidP="00040ECA">
      <w:pPr>
        <w:adjustRightInd w:val="0"/>
        <w:snapToGrid w:val="0"/>
        <w:spacing w:line="300" w:lineRule="auto"/>
        <w:ind w:firstLineChars="200" w:firstLine="440"/>
        <w:rPr>
          <w:rFonts w:ascii="Times New Roman" w:hAnsi="Times New Roman"/>
          <w:sz w:val="22"/>
        </w:rPr>
      </w:pPr>
      <w:r w:rsidRPr="00635251">
        <w:rPr>
          <w:rFonts w:ascii="Times New Roman" w:hAnsi="Times New Roman" w:hint="eastAsia"/>
          <w:sz w:val="22"/>
        </w:rPr>
        <w:t>VPDN</w:t>
      </w:r>
      <w:r w:rsidRPr="00635251">
        <w:rPr>
          <w:rFonts w:ascii="Times New Roman" w:hAnsi="Times New Roman" w:hint="eastAsia"/>
          <w:sz w:val="22"/>
        </w:rPr>
        <w:t>局端专线，支持不少于</w:t>
      </w:r>
      <w:r w:rsidRPr="00635251">
        <w:rPr>
          <w:rFonts w:ascii="Times New Roman" w:hAnsi="Times New Roman" w:hint="eastAsia"/>
          <w:sz w:val="22"/>
        </w:rPr>
        <w:t>256</w:t>
      </w:r>
      <w:r w:rsidRPr="00635251">
        <w:rPr>
          <w:rFonts w:ascii="Times New Roman" w:hAnsi="Times New Roman" w:hint="eastAsia"/>
          <w:sz w:val="22"/>
        </w:rPr>
        <w:t>路</w:t>
      </w:r>
      <w:r w:rsidRPr="00635251">
        <w:rPr>
          <w:rFonts w:ascii="Times New Roman" w:hAnsi="Times New Roman" w:hint="eastAsia"/>
          <w:sz w:val="22"/>
        </w:rPr>
        <w:t>4G</w:t>
      </w:r>
      <w:r w:rsidRPr="00635251">
        <w:rPr>
          <w:rFonts w:ascii="Times New Roman" w:hAnsi="Times New Roman" w:hint="eastAsia"/>
          <w:sz w:val="22"/>
        </w:rPr>
        <w:t>定向物联网卡接入；</w:t>
      </w:r>
    </w:p>
    <w:p w:rsidR="00040ECA" w:rsidRPr="00635251" w:rsidRDefault="00040ECA" w:rsidP="00040ECA">
      <w:pPr>
        <w:adjustRightInd w:val="0"/>
        <w:snapToGrid w:val="0"/>
        <w:spacing w:line="300" w:lineRule="auto"/>
        <w:ind w:firstLineChars="200" w:firstLine="440"/>
        <w:rPr>
          <w:rFonts w:ascii="Times New Roman" w:hAnsi="Times New Roman"/>
          <w:sz w:val="22"/>
        </w:rPr>
      </w:pPr>
      <w:r w:rsidRPr="00635251">
        <w:rPr>
          <w:rFonts w:ascii="Times New Roman" w:hAnsi="Times New Roman" w:hint="eastAsia"/>
          <w:sz w:val="22"/>
        </w:rPr>
        <w:t>支持</w:t>
      </w:r>
      <w:r w:rsidRPr="00635251">
        <w:rPr>
          <w:rFonts w:ascii="Times New Roman" w:hAnsi="Times New Roman" w:hint="eastAsia"/>
          <w:sz w:val="22"/>
        </w:rPr>
        <w:t>SIM</w:t>
      </w:r>
      <w:r w:rsidRPr="00635251">
        <w:rPr>
          <w:rFonts w:ascii="Times New Roman" w:hAnsi="Times New Roman" w:hint="eastAsia"/>
          <w:sz w:val="22"/>
        </w:rPr>
        <w:t>卡静态</w:t>
      </w:r>
      <w:r w:rsidRPr="00635251">
        <w:rPr>
          <w:rFonts w:ascii="Times New Roman" w:hAnsi="Times New Roman" w:hint="eastAsia"/>
          <w:sz w:val="22"/>
        </w:rPr>
        <w:t>IP</w:t>
      </w:r>
      <w:r w:rsidRPr="00635251">
        <w:rPr>
          <w:rFonts w:ascii="Times New Roman" w:hAnsi="Times New Roman" w:hint="eastAsia"/>
          <w:sz w:val="22"/>
        </w:rPr>
        <w:t>发布及管理应用；</w:t>
      </w:r>
    </w:p>
    <w:p w:rsidR="00040ECA" w:rsidRPr="00635251" w:rsidRDefault="00040ECA" w:rsidP="00040ECA">
      <w:pPr>
        <w:adjustRightInd w:val="0"/>
        <w:snapToGrid w:val="0"/>
        <w:spacing w:line="300" w:lineRule="auto"/>
        <w:ind w:firstLineChars="200" w:firstLine="440"/>
        <w:rPr>
          <w:rFonts w:ascii="Times New Roman" w:hAnsi="Times New Roman"/>
          <w:sz w:val="22"/>
        </w:rPr>
      </w:pPr>
      <w:r w:rsidRPr="00635251">
        <w:rPr>
          <w:rFonts w:ascii="Times New Roman" w:hAnsi="Times New Roman" w:hint="eastAsia"/>
          <w:sz w:val="22"/>
        </w:rPr>
        <w:t>支持局端接入的</w:t>
      </w:r>
      <w:r w:rsidRPr="00635251">
        <w:rPr>
          <w:rFonts w:ascii="Times New Roman" w:hAnsi="Times New Roman" w:hint="eastAsia"/>
          <w:sz w:val="22"/>
        </w:rPr>
        <w:t>GRE</w:t>
      </w:r>
      <w:r w:rsidRPr="00635251">
        <w:rPr>
          <w:rFonts w:ascii="Times New Roman" w:hAnsi="Times New Roman" w:hint="eastAsia"/>
          <w:sz w:val="22"/>
        </w:rPr>
        <w:t>隧道应用。</w:t>
      </w:r>
    </w:p>
    <w:p w:rsidR="00040ECA" w:rsidRPr="00635251"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b. </w:t>
      </w:r>
      <w:r w:rsidRPr="00635251">
        <w:rPr>
          <w:rFonts w:ascii="Times New Roman" w:hAnsi="Times New Roman" w:hint="eastAsia"/>
          <w:sz w:val="22"/>
        </w:rPr>
        <w:t>物联网应用终端</w:t>
      </w:r>
    </w:p>
    <w:p w:rsidR="00040ECA" w:rsidRPr="00635251" w:rsidRDefault="00040ECA" w:rsidP="00040ECA">
      <w:pPr>
        <w:adjustRightInd w:val="0"/>
        <w:snapToGrid w:val="0"/>
        <w:spacing w:line="300" w:lineRule="auto"/>
        <w:ind w:firstLineChars="200" w:firstLine="440"/>
        <w:rPr>
          <w:rFonts w:ascii="Times New Roman" w:hAnsi="Times New Roman"/>
          <w:sz w:val="22"/>
        </w:rPr>
      </w:pPr>
      <w:r w:rsidRPr="00635251">
        <w:rPr>
          <w:rFonts w:ascii="Times New Roman" w:hAnsi="Times New Roman" w:hint="eastAsia"/>
          <w:sz w:val="22"/>
        </w:rPr>
        <w:t>设备接口：≥</w:t>
      </w:r>
      <w:r w:rsidRPr="00635251">
        <w:rPr>
          <w:rFonts w:ascii="Times New Roman" w:hAnsi="Times New Roman" w:hint="eastAsia"/>
          <w:sz w:val="22"/>
        </w:rPr>
        <w:t>4</w:t>
      </w:r>
      <w:r w:rsidRPr="00635251">
        <w:rPr>
          <w:rFonts w:ascii="Times New Roman" w:hAnsi="Times New Roman" w:hint="eastAsia"/>
          <w:sz w:val="22"/>
        </w:rPr>
        <w:t>个千兆电接口；</w:t>
      </w:r>
      <w:r w:rsidRPr="00635251">
        <w:rPr>
          <w:rFonts w:ascii="Times New Roman" w:hAnsi="Times New Roman" w:hint="eastAsia"/>
          <w:sz w:val="22"/>
        </w:rPr>
        <w:t>1</w:t>
      </w:r>
      <w:r w:rsidRPr="00635251">
        <w:rPr>
          <w:rFonts w:ascii="Times New Roman" w:hAnsi="Times New Roman" w:hint="eastAsia"/>
          <w:sz w:val="22"/>
        </w:rPr>
        <w:t>个</w:t>
      </w:r>
      <w:r w:rsidRPr="00635251">
        <w:rPr>
          <w:rFonts w:ascii="Times New Roman" w:hAnsi="Times New Roman" w:hint="eastAsia"/>
          <w:sz w:val="22"/>
        </w:rPr>
        <w:t>SIM</w:t>
      </w:r>
      <w:r w:rsidRPr="00635251">
        <w:rPr>
          <w:rFonts w:ascii="Times New Roman" w:hAnsi="Times New Roman" w:hint="eastAsia"/>
          <w:sz w:val="22"/>
        </w:rPr>
        <w:t>卡卡槽；</w:t>
      </w:r>
    </w:p>
    <w:p w:rsidR="00040ECA" w:rsidRPr="00635251" w:rsidRDefault="00040ECA" w:rsidP="00040ECA">
      <w:pPr>
        <w:adjustRightInd w:val="0"/>
        <w:snapToGrid w:val="0"/>
        <w:spacing w:line="300" w:lineRule="auto"/>
        <w:ind w:firstLineChars="200" w:firstLine="440"/>
        <w:rPr>
          <w:rFonts w:ascii="Times New Roman" w:hAnsi="Times New Roman"/>
          <w:sz w:val="22"/>
        </w:rPr>
      </w:pPr>
      <w:r w:rsidRPr="00635251">
        <w:rPr>
          <w:rFonts w:ascii="Times New Roman" w:hAnsi="Times New Roman" w:hint="eastAsia"/>
          <w:sz w:val="22"/>
        </w:rPr>
        <w:t>出口映射：支持</w:t>
      </w:r>
      <w:r w:rsidRPr="00635251">
        <w:rPr>
          <w:rFonts w:ascii="Times New Roman" w:hAnsi="Times New Roman" w:hint="eastAsia"/>
          <w:sz w:val="22"/>
        </w:rPr>
        <w:t>4G SIM</w:t>
      </w:r>
      <w:r w:rsidRPr="00635251">
        <w:rPr>
          <w:rFonts w:ascii="Times New Roman" w:hAnsi="Times New Roman" w:hint="eastAsia"/>
          <w:sz w:val="22"/>
        </w:rPr>
        <w:t>卡静态</w:t>
      </w:r>
      <w:r w:rsidRPr="00635251">
        <w:rPr>
          <w:rFonts w:ascii="Times New Roman" w:hAnsi="Times New Roman" w:hint="eastAsia"/>
          <w:sz w:val="22"/>
        </w:rPr>
        <w:t>IP</w:t>
      </w:r>
      <w:r w:rsidRPr="00635251">
        <w:rPr>
          <w:rFonts w:ascii="Times New Roman" w:hAnsi="Times New Roman" w:hint="eastAsia"/>
          <w:sz w:val="22"/>
        </w:rPr>
        <w:t>映射；</w:t>
      </w:r>
    </w:p>
    <w:p w:rsidR="00040ECA" w:rsidRPr="00635251" w:rsidRDefault="00040ECA" w:rsidP="00040ECA">
      <w:pPr>
        <w:adjustRightInd w:val="0"/>
        <w:snapToGrid w:val="0"/>
        <w:spacing w:line="300" w:lineRule="auto"/>
        <w:ind w:firstLineChars="200" w:firstLine="440"/>
        <w:rPr>
          <w:rFonts w:ascii="Times New Roman" w:hAnsi="Times New Roman"/>
          <w:sz w:val="22"/>
        </w:rPr>
      </w:pPr>
      <w:r w:rsidRPr="00635251">
        <w:rPr>
          <w:rFonts w:ascii="Times New Roman" w:hAnsi="Times New Roman" w:hint="eastAsia"/>
          <w:sz w:val="22"/>
        </w:rPr>
        <w:t>支持链路备份；</w:t>
      </w:r>
    </w:p>
    <w:p w:rsidR="00040ECA" w:rsidRPr="00635251" w:rsidRDefault="00040ECA" w:rsidP="00040ECA">
      <w:pPr>
        <w:adjustRightInd w:val="0"/>
        <w:snapToGrid w:val="0"/>
        <w:spacing w:line="300" w:lineRule="auto"/>
        <w:ind w:firstLineChars="200" w:firstLine="440"/>
        <w:rPr>
          <w:rFonts w:ascii="Times New Roman" w:hAnsi="Times New Roman"/>
          <w:sz w:val="22"/>
        </w:rPr>
      </w:pPr>
      <w:r w:rsidRPr="00635251">
        <w:rPr>
          <w:rFonts w:ascii="Times New Roman" w:hAnsi="Times New Roman" w:hint="eastAsia"/>
          <w:sz w:val="22"/>
        </w:rPr>
        <w:t>支持</w:t>
      </w:r>
      <w:r w:rsidRPr="00635251">
        <w:rPr>
          <w:rFonts w:ascii="Times New Roman" w:hAnsi="Times New Roman" w:hint="eastAsia"/>
          <w:sz w:val="22"/>
        </w:rPr>
        <w:t>NAT</w:t>
      </w:r>
      <w:r w:rsidRPr="00635251">
        <w:rPr>
          <w:rFonts w:ascii="Times New Roman" w:hAnsi="Times New Roman" w:hint="eastAsia"/>
          <w:sz w:val="22"/>
        </w:rPr>
        <w:t>及穿透功能。</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4</w:t>
      </w:r>
      <w:r w:rsidRPr="008B3931">
        <w:rPr>
          <w:rFonts w:ascii="Times New Roman" w:hAnsi="Times New Roman" w:hint="eastAsia"/>
          <w:sz w:val="22"/>
        </w:rPr>
        <w:t>、社区智能物联感知系统前端</w:t>
      </w:r>
    </w:p>
    <w:p w:rsidR="00040ECA" w:rsidRPr="008B3931"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a.</w:t>
      </w:r>
      <w:r w:rsidRPr="008B3931">
        <w:rPr>
          <w:rFonts w:ascii="Times New Roman" w:hAnsi="Times New Roman" w:hint="eastAsia"/>
          <w:sz w:val="22"/>
        </w:rPr>
        <w:t>在线环境监测感知系统</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集成了噪声、</w:t>
      </w:r>
      <w:r w:rsidRPr="008B3931">
        <w:rPr>
          <w:rFonts w:ascii="Times New Roman" w:hAnsi="Times New Roman" w:hint="eastAsia"/>
          <w:sz w:val="22"/>
        </w:rPr>
        <w:t>PM10</w:t>
      </w:r>
      <w:r w:rsidRPr="008B3931">
        <w:rPr>
          <w:rFonts w:ascii="Times New Roman" w:hAnsi="Times New Roman" w:hint="eastAsia"/>
          <w:sz w:val="22"/>
        </w:rPr>
        <w:t>、</w:t>
      </w:r>
      <w:r w:rsidRPr="008B3931">
        <w:rPr>
          <w:rFonts w:ascii="Times New Roman" w:hAnsi="Times New Roman" w:hint="eastAsia"/>
          <w:sz w:val="22"/>
        </w:rPr>
        <w:t>PM2.5</w:t>
      </w:r>
      <w:r w:rsidRPr="008B3931">
        <w:rPr>
          <w:rFonts w:ascii="Times New Roman" w:hAnsi="Times New Roman" w:hint="eastAsia"/>
          <w:sz w:val="22"/>
        </w:rPr>
        <w:t>、温度、风力、风向监测传感器的一体化感知系统；</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集成≥</w:t>
      </w:r>
      <w:r w:rsidRPr="008B3931">
        <w:rPr>
          <w:rFonts w:ascii="Times New Roman" w:hAnsi="Times New Roman" w:hint="eastAsia"/>
          <w:sz w:val="22"/>
        </w:rPr>
        <w:t>0.25</w:t>
      </w:r>
      <w:r w:rsidRPr="008B3931">
        <w:rPr>
          <w:rFonts w:ascii="Times New Roman" w:hAnsi="Times New Roman" w:hint="eastAsia"/>
          <w:sz w:val="22"/>
        </w:rPr>
        <w:t>㎡的双基色看板；</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支持互联网、物联网等云平台数据传输与对接；</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集成室外控制箱及安装支架。</w:t>
      </w:r>
    </w:p>
    <w:p w:rsidR="00040ECA" w:rsidRPr="008B3931"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b.</w:t>
      </w:r>
      <w:r w:rsidRPr="008B3931">
        <w:rPr>
          <w:rFonts w:ascii="Times New Roman" w:hAnsi="Times New Roman" w:hint="eastAsia"/>
          <w:sz w:val="22"/>
        </w:rPr>
        <w:t>在线泵吸式油烟监测感知系统</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支持在线泵吸式油烟监测；</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支持自动除湿，量程范围：</w:t>
      </w:r>
      <w:r w:rsidRPr="008B3931">
        <w:rPr>
          <w:rFonts w:ascii="Times New Roman" w:hAnsi="Times New Roman" w:hint="eastAsia"/>
          <w:sz w:val="22"/>
        </w:rPr>
        <w:t>0~40mg/m</w:t>
      </w:r>
      <w:r w:rsidRPr="008B3931">
        <w:rPr>
          <w:rFonts w:ascii="Times New Roman" w:hAnsi="Times New Roman" w:hint="eastAsia"/>
          <w:sz w:val="22"/>
        </w:rPr>
        <w:t>³；</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支持互联网、物联网等云平台数据传输与对接；</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集成室外控制箱及安装支架。</w:t>
      </w:r>
    </w:p>
    <w:p w:rsidR="00040ECA" w:rsidRPr="008B3931"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c.</w:t>
      </w:r>
      <w:r w:rsidRPr="008B3931">
        <w:rPr>
          <w:rFonts w:ascii="Times New Roman" w:hAnsi="Times New Roman" w:hint="eastAsia"/>
          <w:sz w:val="22"/>
        </w:rPr>
        <w:t>前端电气与通信配套</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支持在线泵吸式油烟监测；</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前端电气与通信配套</w:t>
      </w:r>
      <w:r w:rsidRPr="008B3931">
        <w:rPr>
          <w:rFonts w:ascii="Times New Roman" w:hAnsi="Times New Roman" w:hint="eastAsia"/>
          <w:sz w:val="22"/>
        </w:rPr>
        <w:t>8</w:t>
      </w:r>
      <w:r w:rsidRPr="008B3931">
        <w:rPr>
          <w:rFonts w:ascii="Times New Roman" w:hAnsi="Times New Roman" w:hint="eastAsia"/>
          <w:sz w:val="22"/>
        </w:rPr>
        <w:t>套；具体内容：完成前端电气与通信相关的安装、线缆端接与调测，每项配套均包含电气配管、配线（</w:t>
      </w:r>
      <w:r w:rsidRPr="008B3931">
        <w:rPr>
          <w:rFonts w:ascii="Times New Roman" w:hAnsi="Times New Roman" w:hint="eastAsia"/>
          <w:sz w:val="22"/>
        </w:rPr>
        <w:t>2</w:t>
      </w:r>
      <w:r w:rsidRPr="008B3931">
        <w:rPr>
          <w:rFonts w:ascii="Times New Roman" w:hAnsi="Times New Roman" w:hint="eastAsia"/>
          <w:sz w:val="22"/>
        </w:rPr>
        <w:t>×</w:t>
      </w:r>
      <w:r w:rsidRPr="008B3931">
        <w:rPr>
          <w:rFonts w:ascii="Times New Roman" w:hAnsi="Times New Roman" w:hint="eastAsia"/>
          <w:sz w:val="22"/>
        </w:rPr>
        <w:t>1.5mm</w:t>
      </w:r>
      <w:r w:rsidRPr="008B3931">
        <w:rPr>
          <w:rFonts w:ascii="Times New Roman" w:hAnsi="Times New Roman" w:hint="eastAsia"/>
          <w:sz w:val="22"/>
        </w:rPr>
        <w:t>²）；室外超五类</w:t>
      </w:r>
      <w:r w:rsidRPr="008B3931">
        <w:rPr>
          <w:rFonts w:ascii="Times New Roman" w:hAnsi="Times New Roman" w:hint="eastAsia"/>
          <w:sz w:val="22"/>
        </w:rPr>
        <w:t>UTP</w:t>
      </w:r>
      <w:r w:rsidRPr="008B3931">
        <w:rPr>
          <w:rFonts w:ascii="Times New Roman" w:hAnsi="Times New Roman" w:hint="eastAsia"/>
          <w:sz w:val="22"/>
        </w:rPr>
        <w:t>双绞线等；</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5</w:t>
      </w:r>
      <w:r w:rsidRPr="008B3931">
        <w:rPr>
          <w:rFonts w:ascii="Times New Roman" w:hAnsi="Times New Roman" w:hint="eastAsia"/>
          <w:sz w:val="22"/>
        </w:rPr>
        <w:t>、外部智能感知系统接入</w:t>
      </w:r>
    </w:p>
    <w:p w:rsidR="00040ECA" w:rsidRPr="008B3931"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a.</w:t>
      </w:r>
      <w:r w:rsidRPr="008B3931">
        <w:rPr>
          <w:rFonts w:ascii="Times New Roman" w:hAnsi="Times New Roman" w:hint="eastAsia"/>
          <w:sz w:val="22"/>
        </w:rPr>
        <w:t>安全隔离网关</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接口要求：≥</w:t>
      </w:r>
      <w:r w:rsidRPr="008B3931">
        <w:rPr>
          <w:rFonts w:ascii="Times New Roman" w:hAnsi="Times New Roman" w:hint="eastAsia"/>
          <w:sz w:val="22"/>
        </w:rPr>
        <w:t>2</w:t>
      </w:r>
      <w:r w:rsidRPr="008B3931">
        <w:rPr>
          <w:rFonts w:ascii="Times New Roman" w:hAnsi="Times New Roman" w:hint="eastAsia"/>
          <w:sz w:val="22"/>
        </w:rPr>
        <w:t>个</w:t>
      </w:r>
      <w:r w:rsidRPr="008B3931">
        <w:rPr>
          <w:rFonts w:ascii="Times New Roman" w:hAnsi="Times New Roman" w:hint="eastAsia"/>
          <w:sz w:val="22"/>
        </w:rPr>
        <w:t>GE-SFP</w:t>
      </w:r>
      <w:r w:rsidRPr="008B3931">
        <w:rPr>
          <w:rFonts w:ascii="Times New Roman" w:hAnsi="Times New Roman" w:hint="eastAsia"/>
          <w:sz w:val="22"/>
        </w:rPr>
        <w:t>端口、≥</w:t>
      </w:r>
      <w:r w:rsidRPr="008B3931">
        <w:rPr>
          <w:rFonts w:ascii="Times New Roman" w:hAnsi="Times New Roman" w:hint="eastAsia"/>
          <w:sz w:val="22"/>
        </w:rPr>
        <w:t>10</w:t>
      </w:r>
      <w:r w:rsidRPr="008B3931">
        <w:rPr>
          <w:rFonts w:ascii="Times New Roman" w:hAnsi="Times New Roman" w:hint="eastAsia"/>
          <w:sz w:val="22"/>
        </w:rPr>
        <w:t>个</w:t>
      </w:r>
      <w:r w:rsidRPr="008B3931">
        <w:rPr>
          <w:rFonts w:ascii="Times New Roman" w:hAnsi="Times New Roman" w:hint="eastAsia"/>
          <w:sz w:val="22"/>
        </w:rPr>
        <w:t>GE</w:t>
      </w:r>
      <w:r w:rsidRPr="008B3931">
        <w:rPr>
          <w:rFonts w:ascii="Times New Roman" w:hAnsi="Times New Roman" w:hint="eastAsia"/>
          <w:sz w:val="22"/>
        </w:rPr>
        <w:t>端口；</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功能：支持应用控制、数据防泄露、</w:t>
      </w:r>
      <w:r w:rsidRPr="008B3931">
        <w:rPr>
          <w:rFonts w:ascii="Times New Roman" w:hAnsi="Times New Roman" w:hint="eastAsia"/>
          <w:sz w:val="22"/>
        </w:rPr>
        <w:t>URL</w:t>
      </w:r>
      <w:r w:rsidRPr="008B3931">
        <w:rPr>
          <w:rFonts w:ascii="Times New Roman" w:hAnsi="Times New Roman" w:hint="eastAsia"/>
          <w:sz w:val="22"/>
        </w:rPr>
        <w:t>过滤、带宽管理等。</w:t>
      </w:r>
    </w:p>
    <w:p w:rsidR="00040ECA" w:rsidRPr="008B3931"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b.</w:t>
      </w:r>
      <w:r w:rsidRPr="008B3931">
        <w:rPr>
          <w:rFonts w:ascii="Times New Roman" w:hAnsi="Times New Roman" w:hint="eastAsia"/>
          <w:sz w:val="22"/>
        </w:rPr>
        <w:t>室外</w:t>
      </w:r>
      <w:r w:rsidRPr="008B3931">
        <w:rPr>
          <w:rFonts w:ascii="Times New Roman" w:hAnsi="Times New Roman" w:hint="eastAsia"/>
          <w:sz w:val="22"/>
        </w:rPr>
        <w:t>4</w:t>
      </w:r>
      <w:r w:rsidRPr="008B3931">
        <w:rPr>
          <w:rFonts w:ascii="Times New Roman" w:hAnsi="Times New Roman" w:hint="eastAsia"/>
          <w:sz w:val="22"/>
        </w:rPr>
        <w:t>芯单模铠装光缆</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具体内容：完成从陆家嘴中心绿地、浦东美术馆至陆家嘴街道信息机房处的光缆敷设；</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光缆规格：</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lastRenderedPageBreak/>
        <w:t>光缆芯数：</w:t>
      </w:r>
      <w:r w:rsidRPr="008B3931">
        <w:rPr>
          <w:rFonts w:ascii="Times New Roman" w:hAnsi="Times New Roman" w:hint="eastAsia"/>
          <w:sz w:val="22"/>
        </w:rPr>
        <w:t>4</w:t>
      </w:r>
      <w:r w:rsidRPr="008B3931">
        <w:rPr>
          <w:rFonts w:ascii="Times New Roman" w:hAnsi="Times New Roman" w:hint="eastAsia"/>
          <w:sz w:val="22"/>
        </w:rPr>
        <w:t>芯；</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光缆类型：室外单模铠装。</w:t>
      </w:r>
    </w:p>
    <w:p w:rsidR="00040ECA" w:rsidRPr="008B3931"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c.</w:t>
      </w:r>
      <w:r w:rsidRPr="008B3931">
        <w:rPr>
          <w:rFonts w:ascii="Times New Roman" w:hAnsi="Times New Roman" w:hint="eastAsia"/>
          <w:sz w:val="22"/>
        </w:rPr>
        <w:t>通信管道租赁</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具体内容：负责完成本项目外部智能感知系统接入工作中涉及光缆敷设的通信管道租赁，（单子孔、含光缆敷设的标签吊牌、子孔内导管）；</w:t>
      </w:r>
    </w:p>
    <w:p w:rsidR="00040ECA" w:rsidRPr="008B3931" w:rsidRDefault="00040ECA" w:rsidP="00040ECA">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d.</w:t>
      </w:r>
      <w:r w:rsidRPr="008B3931">
        <w:rPr>
          <w:rFonts w:ascii="Times New Roman" w:hAnsi="Times New Roman" w:hint="eastAsia"/>
          <w:sz w:val="22"/>
        </w:rPr>
        <w:t>光缆接续配套</w:t>
      </w:r>
    </w:p>
    <w:p w:rsidR="00040ECA" w:rsidRPr="008B3931" w:rsidRDefault="00040ECA" w:rsidP="00040ECA">
      <w:pPr>
        <w:adjustRightInd w:val="0"/>
        <w:snapToGrid w:val="0"/>
        <w:spacing w:line="300" w:lineRule="auto"/>
        <w:ind w:firstLineChars="200" w:firstLine="440"/>
        <w:rPr>
          <w:rFonts w:ascii="Times New Roman" w:hAnsi="Times New Roman"/>
          <w:sz w:val="22"/>
        </w:rPr>
      </w:pPr>
      <w:r w:rsidRPr="008B3931">
        <w:rPr>
          <w:rFonts w:ascii="Times New Roman" w:hAnsi="Times New Roman" w:hint="eastAsia"/>
          <w:sz w:val="22"/>
        </w:rPr>
        <w:t>具体内容：负责完成本项目外部智能感知系统接入工作中涉及光缆敷设的光缆接续与调测（含成端尾纤、法兰及终端盒）；</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10.3</w:t>
      </w:r>
      <w:r w:rsidRPr="00353F5B">
        <w:rPr>
          <w:rFonts w:ascii="Times New Roman" w:hAnsi="Times New Roman"/>
          <w:color w:val="000000"/>
          <w:sz w:val="22"/>
        </w:rPr>
        <w:t>软件技术方案</w:t>
      </w:r>
    </w:p>
    <w:p w:rsidR="00040ECA" w:rsidRPr="00933D63" w:rsidRDefault="00040ECA" w:rsidP="00040ECA">
      <w:pPr>
        <w:adjustRightInd w:val="0"/>
        <w:snapToGrid w:val="0"/>
        <w:spacing w:line="300" w:lineRule="auto"/>
        <w:ind w:firstLineChars="200" w:firstLine="440"/>
        <w:rPr>
          <w:rFonts w:ascii="Times New Roman" w:hAnsi="Times New Roman"/>
          <w:sz w:val="22"/>
        </w:rPr>
      </w:pPr>
      <w:r w:rsidRPr="00933D63">
        <w:rPr>
          <w:rFonts w:ascii="Times New Roman" w:hAnsi="Times New Roman" w:hint="eastAsia"/>
          <w:sz w:val="22"/>
        </w:rPr>
        <w:t>一</w:t>
      </w:r>
      <w:r w:rsidRPr="00933D63">
        <w:rPr>
          <w:rFonts w:ascii="Times New Roman" w:hAnsi="Times New Roman" w:hint="eastAsia"/>
          <w:sz w:val="22"/>
        </w:rPr>
        <w:t>.</w:t>
      </w:r>
      <w:r w:rsidRPr="00933D63">
        <w:rPr>
          <w:rFonts w:ascii="Times New Roman" w:hAnsi="Times New Roman" w:hint="eastAsia"/>
          <w:sz w:val="22"/>
        </w:rPr>
        <w:t>综合治理无缝隙监管平台</w:t>
      </w:r>
    </w:p>
    <w:tbl>
      <w:tblPr>
        <w:tblW w:w="0" w:type="auto"/>
        <w:tblLayout w:type="fixed"/>
        <w:tblLook w:val="04A0" w:firstRow="1" w:lastRow="0" w:firstColumn="1" w:lastColumn="0" w:noHBand="0" w:noVBand="1"/>
      </w:tblPr>
      <w:tblGrid>
        <w:gridCol w:w="1528"/>
        <w:gridCol w:w="2153"/>
        <w:gridCol w:w="5086"/>
      </w:tblGrid>
      <w:tr w:rsidR="00040ECA" w:rsidTr="00933D63">
        <w:trPr>
          <w:trHeight w:val="300"/>
        </w:trPr>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933D63">
        <w:trPr>
          <w:trHeight w:val="810"/>
        </w:trPr>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非现场执法联动管理升级</w:t>
            </w: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城管非现场执法系统违规数据同步</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top"/>
              <w:rPr>
                <w:rFonts w:ascii="宋体" w:hAnsi="宋体" w:cs="宋体"/>
                <w:color w:val="000000"/>
                <w:sz w:val="22"/>
              </w:rPr>
            </w:pPr>
            <w:r>
              <w:rPr>
                <w:rFonts w:ascii="宋体" w:hAnsi="宋体" w:cs="宋体" w:hint="eastAsia"/>
                <w:color w:val="000000"/>
                <w:kern w:val="0"/>
                <w:sz w:val="22"/>
                <w:lang w:bidi="ar"/>
              </w:rPr>
              <w:t>对接现有城管微平台，同步获取非现场执法系统维护数据</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违规数据推送营运公司</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将现场违规的相关数据推送至对应的营运公司</w:t>
            </w:r>
          </w:p>
        </w:tc>
      </w:tr>
      <w:tr w:rsidR="00040ECA" w:rsidTr="00933D63">
        <w:trPr>
          <w:trHeight w:val="54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已推送数据记录状态监测</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对推送至营运公司的违规数据进行留存，并记录其对应的回复状态。</w:t>
            </w:r>
          </w:p>
        </w:tc>
      </w:tr>
      <w:tr w:rsidR="00040ECA" w:rsidTr="00933D63">
        <w:trPr>
          <w:trHeight w:val="54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营运单位反馈记录模块</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记录非现场执法数据营运公司的反馈信息。</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反馈数据同步至城管执法局系统</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将出租车运营单位的数据同步至城管执法局系统，进入局系统审核流程</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违停车辆司机身份验证审核结果接收</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执法局系统人员身份验证不通过的数据，回传至城管微平台，由城管微平台再次与运营单位进行数据验证</w:t>
            </w:r>
          </w:p>
        </w:tc>
      </w:tr>
      <w:tr w:rsidR="00040ECA" w:rsidTr="00933D63">
        <w:trPr>
          <w:trHeight w:val="108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城管执法局处置结果回传模块</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经城管执法局完成所有违规数据的举证和惩处后，将处置记录与结果同步至陆家嘴城管微平台。</w:t>
            </w:r>
          </w:p>
        </w:tc>
      </w:tr>
      <w:tr w:rsidR="00040ECA" w:rsidTr="00933D63">
        <w:trPr>
          <w:trHeight w:val="540"/>
        </w:trPr>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沿街商户数字门牌</w:t>
            </w: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店铺基础信息</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存放店铺基本信息，支持对沿街商户基本信息进行搜索和编辑维护。</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店铺证照管理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汇总商户上传的证照数据，并根据证照的有效期提醒商家。管理者可以对商家的证照进行编辑维护。</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店铺业态</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存放商户业态数据，将商户按照不同的业态进行分类。</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店铺位置信息</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存放商户位置信息，将商户与地址进行匹配，支持对店铺位置进行编辑维护。</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店铺二维码门牌管理（一铺一码）</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以地址为唯一标识进行二维码生成，将二维码门牌以列表形式进行管理维护，支持以关键字进行搜索。</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商户负责人信息记录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存放记录负责人信息的模块，支持对负责人信息记录进行编辑维护和通过关键字搜索。</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商户负责人账户验证</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用于验证负责人账户信息，验证成功后，根据负责人的权限对其进入平台进行权限管理。</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商户从业人员信息记录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用于记录商户下员工从业信息，将员工信息进行数据汇集维护，集成从业人员信息库。</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商户从业人员动态添加配置</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该功能支持对应部门管理员通过系统对从业人员进行动态添加和配置。</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商户收到的评分信息记录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汇总商户的评分信息，以列表形式进行维护展示。</w:t>
            </w:r>
          </w:p>
        </w:tc>
      </w:tr>
      <w:tr w:rsidR="00040ECA" w:rsidTr="00933D63">
        <w:trPr>
          <w:trHeight w:val="54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商户评分信息综合分析</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汇集商户评分基本信息数据，将数据进行清洗按照算法进行综合分析。</w:t>
            </w:r>
          </w:p>
        </w:tc>
      </w:tr>
      <w:tr w:rsidR="00040ECA" w:rsidTr="00933D63">
        <w:trPr>
          <w:trHeight w:val="54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商户评分评级模型</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存放商户评分评级配置记录，支持自定义维护编辑。</w:t>
            </w:r>
          </w:p>
        </w:tc>
      </w:tr>
      <w:tr w:rsidR="00040ECA" w:rsidTr="00933D63">
        <w:trPr>
          <w:trHeight w:val="54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风险登记评定模型设定</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以管理角度，对商户检查结果进行评级，配置评级模型，设置评级参数，主要依据为勤务人员检查情况。</w:t>
            </w:r>
          </w:p>
        </w:tc>
      </w:tr>
      <w:tr w:rsidR="00040ECA" w:rsidTr="00933D63">
        <w:trPr>
          <w:trHeight w:val="54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风险登记监管内容配置</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存放录入的检查监管事项，支持关键词进行搜索，对事项支持编辑修改删除等维护方式。</w:t>
            </w:r>
          </w:p>
        </w:tc>
      </w:tr>
      <w:tr w:rsidR="00040ECA" w:rsidTr="00933D63">
        <w:trPr>
          <w:trHeight w:val="108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商户风险等级记录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记录商户的风险等级，包括高、中、低三个等级，支持风险等级的查询功能。</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商户风险事件内容记录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记录商户在经营过程中发生的风险事件，提供查询和统计功能。</w:t>
            </w:r>
          </w:p>
        </w:tc>
      </w:tr>
      <w:tr w:rsidR="00040ECA" w:rsidTr="00933D63">
        <w:trPr>
          <w:trHeight w:val="929"/>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商户风险等级调整记录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记录商户风险等级的调整历史，提供风险等级调整的查询功能。</w:t>
            </w:r>
          </w:p>
        </w:tc>
      </w:tr>
      <w:tr w:rsidR="00040ECA" w:rsidTr="00933D63">
        <w:trPr>
          <w:trHeight w:val="70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商户消防检查记录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记录商户的消防检查情况，提供查询和统计功能。</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商户消防检查处置结果</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记录商户消防检查的处置结果，提供消防检查处置结果的查询功能。</w:t>
            </w:r>
          </w:p>
        </w:tc>
      </w:tr>
      <w:tr w:rsidR="00040ECA" w:rsidTr="00933D63">
        <w:trPr>
          <w:trHeight w:val="894"/>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商户疑似三合一检查记录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记录商户在城管检查中存在违规经营、卫生不达标、环境污染等疑似三合一问题的情况。</w:t>
            </w:r>
          </w:p>
        </w:tc>
      </w:tr>
      <w:tr w:rsidR="00040ECA" w:rsidTr="00933D63">
        <w:trPr>
          <w:trHeight w:val="934"/>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商户疑似三合一处置记录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记录商户城管检查中发现的疑似三合一问题的处置情况，提供疑似三合一处置记录的查询功能。</w:t>
            </w:r>
          </w:p>
        </w:tc>
      </w:tr>
      <w:tr w:rsidR="00040ECA" w:rsidTr="00933D63">
        <w:trPr>
          <w:trHeight w:val="915"/>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商户巡查任务列表</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提供巡查任务的列表，任务详情，提供任务筛选和搜索功能。</w:t>
            </w:r>
          </w:p>
        </w:tc>
      </w:tr>
      <w:tr w:rsidR="00040ECA" w:rsidTr="00933D63">
        <w:trPr>
          <w:trHeight w:val="592"/>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商户巡查任务配置</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对已经配置的巡查任务进行编辑、删除、查询等。</w:t>
            </w:r>
          </w:p>
        </w:tc>
      </w:tr>
      <w:tr w:rsidR="00040ECA" w:rsidTr="00933D63">
        <w:trPr>
          <w:trHeight w:val="862"/>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商户巡查任务完成情况</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记录巡查任务完成情况，可以根据任务名称、任务类型、任务时间等条件进行筛选和搜索。</w:t>
            </w:r>
          </w:p>
        </w:tc>
      </w:tr>
      <w:tr w:rsidR="00040ECA" w:rsidTr="00933D63">
        <w:trPr>
          <w:trHeight w:val="946"/>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商户巡查事项管理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巡查事项的添加、编辑、删除、查询和统计分析等功能。</w:t>
            </w:r>
          </w:p>
        </w:tc>
      </w:tr>
      <w:tr w:rsidR="00040ECA" w:rsidTr="00933D63">
        <w:trPr>
          <w:trHeight w:val="987"/>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商户上报事件列表</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记录商户上报信息，展示上报事件的列表，上报事件详情，支持事件筛选和搜索功能。</w:t>
            </w:r>
          </w:p>
        </w:tc>
      </w:tr>
      <w:tr w:rsidR="00040ECA" w:rsidTr="00933D63">
        <w:trPr>
          <w:trHeight w:val="983"/>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商户上报事件处置审核派发</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管理员可以对事件进行处置，包括确认事件、任务派发等。可以查询商户上报的事件。</w:t>
            </w:r>
          </w:p>
        </w:tc>
      </w:tr>
      <w:tr w:rsidR="00040ECA" w:rsidTr="00933D63">
        <w:trPr>
          <w:trHeight w:val="99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商户处罚记录查看</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包括商户名称、处罚时间、处罚类型、处罚结果等信息。提供记录筛选和搜索功能。</w:t>
            </w:r>
          </w:p>
        </w:tc>
      </w:tr>
      <w:tr w:rsidR="00040ECA" w:rsidTr="00933D63">
        <w:trPr>
          <w:trHeight w:val="928"/>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商户处罚记录反馈结果</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记录商户处罚记录的反馈结果，可以查询商户处罚记录的反馈结果。</w:t>
            </w:r>
          </w:p>
        </w:tc>
      </w:tr>
      <w:tr w:rsidR="00040ECA" w:rsidTr="00933D63">
        <w:trPr>
          <w:trHeight w:val="108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查看商户提交意见表</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提供查看商户提交意见表的功能，展示商户提交的意见表列表，展示意见表详情，提供意见表筛选和搜索功能。</w:t>
            </w:r>
          </w:p>
        </w:tc>
      </w:tr>
      <w:tr w:rsidR="00040ECA" w:rsidTr="00933D63">
        <w:trPr>
          <w:trHeight w:val="996"/>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商户意见信息回复</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汇总商户意见信息，包括意见的查询、查看、回复和处理等操作。</w:t>
            </w:r>
          </w:p>
        </w:tc>
      </w:tr>
      <w:tr w:rsidR="00040ECA" w:rsidTr="00933D63">
        <w:trPr>
          <w:trHeight w:val="925"/>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查看商户反馈内容</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记录商户反馈内容，展示反馈列表，展示反馈详情，提供反馈筛选和搜索功能。</w:t>
            </w:r>
          </w:p>
        </w:tc>
      </w:tr>
      <w:tr w:rsidR="00040ECA" w:rsidTr="00933D63">
        <w:trPr>
          <w:trHeight w:val="955"/>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回复商户反馈信息</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汇总存储展示回复商户反馈信息，包括反馈信息的查询、查看、回复和处理等操作。</w:t>
            </w:r>
          </w:p>
        </w:tc>
      </w:tr>
      <w:tr w:rsidR="00040ECA" w:rsidTr="00933D63">
        <w:trPr>
          <w:trHeight w:val="95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街道关于商户的动态发布</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街道动态发布功能，用于发布街道动态信息，可以对已经发布的动态信息进行增删改查。</w:t>
            </w:r>
          </w:p>
        </w:tc>
      </w:tr>
      <w:tr w:rsidR="00040ECA" w:rsidTr="00933D63">
        <w:trPr>
          <w:trHeight w:val="1026"/>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居民政务事项内容发布</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政府部门提供发布居民政务事项内容的功能，以便居民了解政务事项的具体内容和办理流程。</w:t>
            </w:r>
          </w:p>
        </w:tc>
      </w:tr>
      <w:tr w:rsidR="00040ECA" w:rsidTr="00933D63">
        <w:trPr>
          <w:trHeight w:val="924"/>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城管课堂内容发布</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用于发布城管课堂的内容，可以对已经发布的内容进行增删改查。</w:t>
            </w:r>
          </w:p>
        </w:tc>
      </w:tr>
      <w:tr w:rsidR="00040ECA" w:rsidTr="00933D63">
        <w:trPr>
          <w:trHeight w:val="1000"/>
        </w:trPr>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720城事通</w:t>
            </w: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楼宇信息查看及筛查</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提供查看楼宇基础信息的功能，展示楼宇列表，楼宇详情，提供楼宇筛选和搜索功能。</w:t>
            </w:r>
          </w:p>
        </w:tc>
      </w:tr>
      <w:tr w:rsidR="00040ECA" w:rsidTr="00933D63">
        <w:trPr>
          <w:trHeight w:val="913"/>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新增楼宇信息</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通过系统录入楼宇的基本信息，对新建或者新增楼宇进行管理和维护。</w:t>
            </w:r>
          </w:p>
        </w:tc>
      </w:tr>
      <w:tr w:rsidR="00040ECA" w:rsidTr="00933D63">
        <w:trPr>
          <w:trHeight w:val="681"/>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楼宇数据异常汇总</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用于汇总楼宇数据异常情况并进行查询。</w:t>
            </w:r>
          </w:p>
        </w:tc>
      </w:tr>
      <w:tr w:rsidR="00040ECA" w:rsidTr="00933D63">
        <w:trPr>
          <w:trHeight w:val="986"/>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物业单位管理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用于管理楼宇的物业单位信息，包括物业单位的添加、编辑、删除和查询等操作。</w:t>
            </w:r>
          </w:p>
        </w:tc>
      </w:tr>
      <w:tr w:rsidR="00040ECA" w:rsidTr="00933D63">
        <w:trPr>
          <w:trHeight w:val="954"/>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环境卫生和环境保护合同监管</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可以通过系统录入楼宇环境卫生和环境保护合同的基本信息。</w:t>
            </w:r>
          </w:p>
        </w:tc>
      </w:tr>
      <w:tr w:rsidR="00040ECA" w:rsidTr="00933D63">
        <w:trPr>
          <w:trHeight w:val="1015"/>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停车场库负责人及相关泊位数据监管</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可以通过系统录入楼宇停车场库负责人的基本信息，楼宇停车场库的泊位信息。</w:t>
            </w:r>
          </w:p>
        </w:tc>
      </w:tr>
      <w:tr w:rsidR="00040ECA" w:rsidTr="00933D63">
        <w:trPr>
          <w:trHeight w:val="965"/>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零星建筑物应用管理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用于管理楼宇中的零星建筑物应用信息，包括应用的添加、编辑、删除和查询等操作。</w:t>
            </w:r>
          </w:p>
        </w:tc>
      </w:tr>
      <w:tr w:rsidR="00040ECA" w:rsidTr="00933D63">
        <w:trPr>
          <w:trHeight w:val="869"/>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政策咨询内容</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用于查看楼宇信息类监管的政策咨询内容，可以通过关键词搜索政策咨询内容，快速定位所需内容。</w:t>
            </w:r>
          </w:p>
        </w:tc>
      </w:tr>
      <w:tr w:rsidR="00040ECA" w:rsidTr="00933D63">
        <w:trPr>
          <w:trHeight w:val="108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反馈详情</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通过系统录入楼宇反馈问题的内容，查看楼宇反馈详情，对楼宇反馈的问题进行处理。</w:t>
            </w:r>
          </w:p>
        </w:tc>
      </w:tr>
      <w:tr w:rsidR="00040ECA" w:rsidTr="00933D63">
        <w:trPr>
          <w:trHeight w:val="884"/>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意见建议内容</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通过系统录入楼宇居民的意见建议内容，查看楼宇居民的意见建议内容。</w:t>
            </w:r>
          </w:p>
        </w:tc>
      </w:tr>
      <w:tr w:rsidR="00040ECA" w:rsidTr="00933D63">
        <w:trPr>
          <w:trHeight w:val="100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各类信息内容的汇总分析</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用于汇总和分析楼宇信息类监管的各类信息内容，包括巡查报告、政策咨询等内容，支持查询功能。</w:t>
            </w:r>
          </w:p>
        </w:tc>
      </w:tr>
      <w:tr w:rsidR="00040ECA" w:rsidTr="00933D63">
        <w:trPr>
          <w:trHeight w:val="81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信息内容回复</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可以通过系统录入对楼宇居民意见建议等信息内容的回复。</w:t>
            </w:r>
          </w:p>
        </w:tc>
      </w:tr>
      <w:tr w:rsidR="00040ECA" w:rsidTr="00933D63">
        <w:trPr>
          <w:trHeight w:val="928"/>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施工备案审核</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可以通过系统提交楼宇施工备案申请，可以通过系统查询楼宇的施工备案信息。</w:t>
            </w:r>
          </w:p>
        </w:tc>
      </w:tr>
      <w:tr w:rsidR="00040ECA" w:rsidTr="00933D63">
        <w:trPr>
          <w:trHeight w:val="963"/>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店招店牌备案审核</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汇总展示楼宇店招店牌备案申请的审核记录，可以查看店招店牌的名称、尺寸等信息，并进行审核。</w:t>
            </w:r>
          </w:p>
        </w:tc>
      </w:tr>
      <w:tr w:rsidR="00040ECA" w:rsidTr="00933D63">
        <w:trPr>
          <w:trHeight w:val="959"/>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绿化相关备案审核</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审核楼宇绿化相关的备案申请，通过系统查询楼宇的绿化备案信息。</w:t>
            </w:r>
          </w:p>
        </w:tc>
      </w:tr>
      <w:tr w:rsidR="00040ECA" w:rsidTr="00933D63">
        <w:trPr>
          <w:trHeight w:val="711"/>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审核结果查看</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通过系统录入楼宇备案申请的审核结果。</w:t>
            </w:r>
          </w:p>
        </w:tc>
      </w:tr>
      <w:tr w:rsidR="00040ECA" w:rsidTr="00933D63">
        <w:trPr>
          <w:trHeight w:val="619"/>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楼宇楼层管理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记录楼宇的基本信息。</w:t>
            </w:r>
          </w:p>
        </w:tc>
      </w:tr>
      <w:tr w:rsidR="00040ECA" w:rsidTr="00933D63">
        <w:trPr>
          <w:trHeight w:val="108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楼宇楼层CAD图纸信息</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通过系统录入楼宇楼层CAD图纸信息，可以进行编辑和更新，包括添加、删除、修改等操作。</w:t>
            </w:r>
          </w:p>
        </w:tc>
      </w:tr>
      <w:tr w:rsidR="00040ECA" w:rsidTr="00933D63">
        <w:trPr>
          <w:trHeight w:val="1080"/>
        </w:trPr>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应急指挥智能管理应用系统</w:t>
            </w: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积水点位管理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维护积水点位的数据信息，并提供支持增删改查等功能。</w:t>
            </w:r>
          </w:p>
        </w:tc>
      </w:tr>
      <w:tr w:rsidR="00040ECA" w:rsidTr="00933D63">
        <w:trPr>
          <w:trHeight w:val="104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水位监测设备数据采集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支持实时水位监测、数据存储、数据处理与分析、报警功能、数据可视化、数据记录等功能。</w:t>
            </w:r>
          </w:p>
        </w:tc>
      </w:tr>
      <w:tr w:rsidR="00040ECA" w:rsidTr="00933D63">
        <w:trPr>
          <w:trHeight w:val="1267"/>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防汛防台任务配置</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支持任务计划制定、任务分配、任务提醒与通知、任务进度跟踪、任务执行记录、数据分析与统计等功能。</w:t>
            </w:r>
          </w:p>
        </w:tc>
      </w:tr>
      <w:tr w:rsidR="00040ECA" w:rsidTr="00933D63">
        <w:trPr>
          <w:trHeight w:val="881"/>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水位设备清单</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支持查看设备编号、设备名称、设备型号、设备位置、设备状态等功能。</w:t>
            </w:r>
          </w:p>
        </w:tc>
      </w:tr>
      <w:tr w:rsidR="00040ECA" w:rsidTr="00933D63">
        <w:trPr>
          <w:trHeight w:val="106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智能预警呼叫</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支持预警触发、呼叫通知、预警级别设置、呼叫对象管理、呼叫记录查询、预警信息展示等功能。</w:t>
            </w:r>
          </w:p>
        </w:tc>
      </w:tr>
      <w:tr w:rsidR="00040ECA" w:rsidTr="00933D63">
        <w:trPr>
          <w:trHeight w:val="1080"/>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气象数据采集接入</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支持数据源接入、数据质量监测、数据格式转换、数据存储等功能。</w:t>
            </w:r>
          </w:p>
        </w:tc>
      </w:tr>
      <w:tr w:rsidR="00040ECA" w:rsidTr="00933D63">
        <w:trPr>
          <w:trHeight w:val="1275"/>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灾害事项管理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支持灾害事项分类、灾害事项信息录入、灾害事项等级划分、灾害事项责任人指派、灾害事项记录与分析等功能。</w:t>
            </w:r>
          </w:p>
        </w:tc>
      </w:tr>
      <w:tr w:rsidR="00040ECA" w:rsidTr="00933D63">
        <w:trPr>
          <w:trHeight w:val="915"/>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灾害事项预警阈值管理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支持预警阈值设置、阈值监测、阈值调整、阈值告警等功能。</w:t>
            </w:r>
          </w:p>
        </w:tc>
      </w:tr>
      <w:tr w:rsidR="00040ECA" w:rsidTr="00933D63">
        <w:trPr>
          <w:trHeight w:val="738"/>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灾害预警流程</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支持预警触发、预警处理、预警数据分析等功能。</w:t>
            </w:r>
          </w:p>
        </w:tc>
      </w:tr>
      <w:tr w:rsidR="00040ECA" w:rsidTr="00933D63">
        <w:trPr>
          <w:trHeight w:val="787"/>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应急响应任务类型配置管理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支持对不同的任务类型配置流程并进行分类管理。</w:t>
            </w:r>
          </w:p>
        </w:tc>
      </w:tr>
      <w:tr w:rsidR="00040ECA" w:rsidTr="00933D63">
        <w:trPr>
          <w:trHeight w:val="954"/>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应急响应任务处置流程配置管理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实时跟踪任务的状态和进度，对任务流程节点进行自定义配置。</w:t>
            </w:r>
          </w:p>
        </w:tc>
      </w:tr>
      <w:tr w:rsidR="00040ECA" w:rsidTr="00933D63">
        <w:trPr>
          <w:trHeight w:val="944"/>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应急响应任务通知模式配置管理</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通过多种方式进行预警通知，包括短信、电话、小程序推送等。</w:t>
            </w:r>
          </w:p>
        </w:tc>
      </w:tr>
      <w:tr w:rsidR="00040ECA" w:rsidTr="00933D63">
        <w:trPr>
          <w:trHeight w:val="977"/>
        </w:trPr>
        <w:tc>
          <w:tcPr>
            <w:tcW w:w="1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应急任务记录信息列表</w:t>
            </w:r>
          </w:p>
        </w:tc>
        <w:tc>
          <w:tcPr>
            <w:tcW w:w="5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列表维护记录数据，包括任务记录和反馈数据。</w:t>
            </w:r>
          </w:p>
        </w:tc>
      </w:tr>
    </w:tbl>
    <w:p w:rsidR="00040ECA" w:rsidRDefault="00040ECA" w:rsidP="00040ECA">
      <w:pPr>
        <w:adjustRightInd w:val="0"/>
        <w:snapToGrid w:val="0"/>
        <w:spacing w:line="300" w:lineRule="auto"/>
        <w:ind w:firstLineChars="200" w:firstLine="440"/>
        <w:rPr>
          <w:rFonts w:ascii="Times New Roman" w:hAnsi="Times New Roman"/>
          <w:b/>
          <w:color w:val="0000FF"/>
          <w:sz w:val="22"/>
          <w:u w:val="single"/>
        </w:rPr>
      </w:pPr>
      <w:r w:rsidRPr="00933D63">
        <w:rPr>
          <w:rFonts w:ascii="Times New Roman" w:hAnsi="Times New Roman" w:hint="eastAsia"/>
          <w:sz w:val="22"/>
        </w:rPr>
        <w:t>二</w:t>
      </w:r>
      <w:r w:rsidRPr="00933D63">
        <w:rPr>
          <w:rFonts w:ascii="Times New Roman" w:hAnsi="Times New Roman" w:hint="eastAsia"/>
          <w:sz w:val="22"/>
        </w:rPr>
        <w:t>.</w:t>
      </w:r>
      <w:r w:rsidRPr="00933D63">
        <w:rPr>
          <w:rFonts w:ascii="Times New Roman" w:hAnsi="Times New Roman" w:hint="eastAsia"/>
          <w:sz w:val="22"/>
        </w:rPr>
        <w:t>陆家嘴数字基座平台</w:t>
      </w:r>
    </w:p>
    <w:tbl>
      <w:tblPr>
        <w:tblW w:w="4763" w:type="pct"/>
        <w:tblLayout w:type="fixed"/>
        <w:tblLook w:val="04A0" w:firstRow="1" w:lastRow="0" w:firstColumn="1" w:lastColumn="0" w:noHBand="0" w:noVBand="1"/>
      </w:tblPr>
      <w:tblGrid>
        <w:gridCol w:w="1468"/>
        <w:gridCol w:w="1461"/>
        <w:gridCol w:w="5189"/>
      </w:tblGrid>
      <w:tr w:rsidR="00040ECA" w:rsidTr="00C30D07">
        <w:trPr>
          <w:trHeight w:val="270"/>
        </w:trPr>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910"/>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1+3+X结构应用</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1+3+X结构中心区数据管理</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对接各景点客流等数据，将客流数据进行实时汇总。</w:t>
            </w:r>
          </w:p>
        </w:tc>
      </w:tr>
      <w:tr w:rsidR="00040ECA" w:rsidTr="00C30D07">
        <w:trPr>
          <w:trHeight w:val="905"/>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1+3+X结构街区数据管理</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对接沿街商户、共享单车等数据。</w:t>
            </w:r>
          </w:p>
        </w:tc>
      </w:tr>
      <w:tr w:rsidR="00040ECA" w:rsidTr="00C30D07">
        <w:trPr>
          <w:trHeight w:val="976"/>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1+3+X结构社区数据管理</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对接人员、房屋、楼宇、充电桩、喷淋、企业等数据。</w:t>
            </w:r>
          </w:p>
        </w:tc>
      </w:tr>
      <w:tr w:rsidR="00040ECA" w:rsidTr="00C30D07">
        <w:trPr>
          <w:trHeight w:val="1156"/>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综合场景应用服务标准化接入</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针对大屏场景，提供基于场景的应用服务。包括大屏展示、数据分析等。</w:t>
            </w:r>
          </w:p>
        </w:tc>
      </w:tr>
      <w:tr w:rsidR="00040ECA" w:rsidTr="00C30D07">
        <w:trPr>
          <w:trHeight w:val="1241"/>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数据聚合模型算法</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通过对多个数据源进行聚合和分析，提取有用的信息和知识，提供更准确、全面、及时的数据分析服务。包括：数据采集、数据清洗、数据聚合、数据分析、数据可视化。</w:t>
            </w:r>
          </w:p>
        </w:tc>
      </w:tr>
      <w:tr w:rsidR="00040ECA" w:rsidTr="00C30D07">
        <w:trPr>
          <w:trHeight w:val="1753"/>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自定义应用服务建设能力</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自定义应用服务建设能力数据、流程、场景的联动模型搭建</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通过将数据、流程和场景进行联动，构建一个完整的智能化系统，实现数据、流程和场景的无缝衔接和互动。包括数据模型搭建、流程模型搭建、场景模型搭建、联动模型搭建。</w:t>
            </w:r>
          </w:p>
        </w:tc>
      </w:tr>
      <w:tr w:rsidR="00040ECA" w:rsidTr="00C30D07">
        <w:trPr>
          <w:trHeight w:val="1532"/>
        </w:trPr>
        <w:tc>
          <w:tcPr>
            <w:tcW w:w="9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自定义应用服务建设能力场景化数据同步机制</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根据不同场景下的数据同步需求，设计和实现相应的数据同步机制，保证数据在不同场景下的同步和一致性。包括数据同步协议、数据同步策略、数据同步管理、数据安全保护。</w:t>
            </w:r>
          </w:p>
        </w:tc>
      </w:tr>
      <w:tr w:rsidR="00040ECA" w:rsidTr="00C30D07">
        <w:trPr>
          <w:trHeight w:val="1242"/>
        </w:trPr>
        <w:tc>
          <w:tcPr>
            <w:tcW w:w="9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自定义应用服务建设能力地图可视化联动</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通过将地图与其他数据源进行联动，实现地图数据的可视化展示和交互操作。包括地图数据展示、数据源联动、交互操作、数据分析、可视化展示。</w:t>
            </w:r>
          </w:p>
        </w:tc>
      </w:tr>
      <w:tr w:rsidR="00040ECA" w:rsidTr="00C30D07">
        <w:trPr>
          <w:trHeight w:val="1229"/>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核心数据底座</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数据基座数据检索</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对数据进行索引和查询，提供高效、准确、全面的数据检索服务。包括数据索引、检索方式、检索结果排序、检索结果展示。</w:t>
            </w:r>
          </w:p>
        </w:tc>
      </w:tr>
      <w:tr w:rsidR="00040ECA" w:rsidTr="00C30D07">
        <w:trPr>
          <w:trHeight w:val="979"/>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数据基座数据分类管理</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对数据进行分类、归纳和管理。包括数据分类、数据归纳、数据检索、数据权限管理、数据备份和恢复。</w:t>
            </w:r>
          </w:p>
        </w:tc>
      </w:tr>
      <w:tr w:rsidR="00040ECA" w:rsidTr="00C30D07">
        <w:trPr>
          <w:trHeight w:val="859"/>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数据基座数字引擎算法</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对数据进行处理和计算。包括数据处理、数字计算、模型建立、数字优化、数字输出。</w:t>
            </w:r>
          </w:p>
        </w:tc>
      </w:tr>
      <w:tr w:rsidR="00040ECA" w:rsidTr="00C30D07">
        <w:trPr>
          <w:trHeight w:val="1133"/>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地图模型配置</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三维可视化地图文件模型配置</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将地图数据以三维形式进行可视化展示和操作。包括：地图数据导入、地图场景设置、地图交互操作。</w:t>
            </w:r>
          </w:p>
        </w:tc>
      </w:tr>
      <w:tr w:rsidR="00040ECA" w:rsidTr="00C30D07">
        <w:trPr>
          <w:trHeight w:val="1054"/>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三维可视化地图文件高度配置</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提供地图高度调整和配置功能，包括高度调整、三维模式、地形显示、地图标注。</w:t>
            </w:r>
          </w:p>
        </w:tc>
      </w:tr>
      <w:tr w:rsidR="00040ECA" w:rsidTr="00C30D07">
        <w:trPr>
          <w:trHeight w:val="1240"/>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三维可视化地图文件展示效果配置</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对地图模型的展示效果进行配置，实现地图模型的个性化展示和样式定制。包括地图样式配置、模型样式配置、地图标注配置、地图交互配置。</w:t>
            </w:r>
          </w:p>
        </w:tc>
      </w:tr>
      <w:tr w:rsidR="00040ECA" w:rsidTr="00C30D07">
        <w:trPr>
          <w:trHeight w:val="1226"/>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多源采集管理</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多源采集接入平台监管</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接入多种数据源，对数据进行采集、整合和管理。包括数据源接入、数据采集、数据整合、数据管理。</w:t>
            </w:r>
          </w:p>
        </w:tc>
      </w:tr>
      <w:tr w:rsidR="00040ECA" w:rsidTr="00C30D07">
        <w:trPr>
          <w:trHeight w:val="2407"/>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多源采集服务管理</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numPr>
                <w:ilvl w:val="0"/>
                <w:numId w:val="25"/>
              </w:numPr>
              <w:jc w:val="left"/>
              <w:textAlignment w:val="bottom"/>
              <w:rPr>
                <w:rFonts w:ascii="宋体" w:hAnsi="宋体" w:cs="宋体"/>
                <w:color w:val="000000"/>
                <w:kern w:val="0"/>
                <w:sz w:val="22"/>
                <w:lang w:bidi="ar"/>
              </w:rPr>
            </w:pPr>
            <w:r>
              <w:rPr>
                <w:rFonts w:ascii="宋体" w:hAnsi="宋体" w:cs="宋体" w:hint="eastAsia"/>
                <w:color w:val="000000"/>
                <w:kern w:val="0"/>
                <w:sz w:val="22"/>
                <w:lang w:bidi="ar"/>
              </w:rPr>
              <w:t>服务接入模式：从多个数据源中采集数据，可以添加、编辑、删除数据源，并设置数据源的连接信息和访问权限。 2、接入类型：传感器数据接入、网络数据接入、内部数据接入、其他数据接入。</w:t>
            </w:r>
          </w:p>
          <w:p w:rsidR="00040ECA" w:rsidRDefault="00040ECA" w:rsidP="00674F5B">
            <w:pPr>
              <w:widowControl/>
              <w:numPr>
                <w:ilvl w:val="255"/>
                <w:numId w:val="0"/>
              </w:numPr>
              <w:ind w:firstLine="440"/>
              <w:jc w:val="left"/>
              <w:textAlignment w:val="bottom"/>
              <w:rPr>
                <w:rFonts w:ascii="宋体" w:hAnsi="宋体" w:cs="宋体"/>
                <w:color w:val="000000"/>
                <w:sz w:val="22"/>
              </w:rPr>
            </w:pPr>
            <w:r>
              <w:rPr>
                <w:rFonts w:ascii="宋体" w:hAnsi="宋体" w:cs="宋体" w:hint="eastAsia"/>
                <w:color w:val="000000"/>
                <w:kern w:val="0"/>
                <w:sz w:val="22"/>
                <w:lang w:bidi="ar"/>
              </w:rPr>
              <w:t>3、同步机制：对采集的数据进行清洗和处理，对清洗后的数据进行管理和存储，将管理的数据同步到不同的数据平台上，对同步的数据进行安全保护。</w:t>
            </w:r>
          </w:p>
        </w:tc>
      </w:tr>
      <w:tr w:rsidR="00040ECA" w:rsidTr="00C30D07">
        <w:trPr>
          <w:trHeight w:val="1262"/>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多源采集管理数据同步</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将一个或多个数据源中的数据更新到另一个数据目标中，以保持数据的一致性和准确性。包括数据备份和恢复、数据迁移、数据共享、数据集成。</w:t>
            </w:r>
          </w:p>
        </w:tc>
      </w:tr>
      <w:tr w:rsidR="00040ECA" w:rsidTr="00C30D07">
        <w:trPr>
          <w:trHeight w:val="1349"/>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大数据分析OLAP</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大数据分析OLAP趋势测算</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对大量数据进行分析和计算，预测未来的趋势和变化。包括数据采集和清洗、数据挖掘和分析、趋势预测和模拟、可视化和报告。</w:t>
            </w:r>
          </w:p>
        </w:tc>
      </w:tr>
      <w:tr w:rsidR="00040ECA" w:rsidTr="00C30D07">
        <w:trPr>
          <w:trHeight w:val="861"/>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大数据分析OLAP区域密度</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通过计算每个区域内数据点的数量来确定区域的密度，并将结果可视化为热力图或等高线图等形式。</w:t>
            </w:r>
          </w:p>
        </w:tc>
      </w:tr>
      <w:tr w:rsidR="00040ECA" w:rsidTr="00C30D07">
        <w:trPr>
          <w:trHeight w:val="1285"/>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大数据分析OLAP多维度重合监管</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通过多种监管手段和多个监管部门的协同作用，对同一监管对象进行全方位、多角度的监管。包括数据共享、交叉验证。</w:t>
            </w:r>
          </w:p>
        </w:tc>
      </w:tr>
      <w:tr w:rsidR="00040ECA" w:rsidTr="00C30D07">
        <w:trPr>
          <w:trHeight w:val="989"/>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大数据分析OLAP重点监测</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对特定领域、关键词、事件等进行持续监测和分析，根据监测结果生成报告，包括实时报告和定期报告。</w:t>
            </w:r>
          </w:p>
        </w:tc>
      </w:tr>
      <w:tr w:rsidR="00040ECA" w:rsidTr="00C30D07">
        <w:trPr>
          <w:trHeight w:val="924"/>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大数据分析OLAP实时预警</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在发生某些特定事件或情况时，及时发送警报或通知，例如自然灾害、任务超时等。</w:t>
            </w:r>
          </w:p>
        </w:tc>
      </w:tr>
      <w:tr w:rsidR="00040ECA" w:rsidTr="00C30D07">
        <w:trPr>
          <w:trHeight w:val="799"/>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数据运维管理</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数据运维标签定义</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标签定义,对各数据进行类型和属性的区分，支持动态更新维护。</w:t>
            </w:r>
          </w:p>
        </w:tc>
      </w:tr>
      <w:tr w:rsidR="00040ECA" w:rsidTr="00C30D07">
        <w:trPr>
          <w:trHeight w:val="1244"/>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数据运维GIS标记</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通过添加标记来标识地图上的特定位置或区域。可以快速定位和识别地图上的重要位置或区域，方便地进行地理信息的管理和分析。</w:t>
            </w:r>
          </w:p>
        </w:tc>
      </w:tr>
      <w:tr w:rsidR="00040ECA" w:rsidTr="00C30D07">
        <w:trPr>
          <w:trHeight w:val="1084"/>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数据运维智能化场景分析</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对场景中的各种数据进行分析和处理，从而提取出有用的信息和知识，包括数据采集和处理、数据挖掘和分析、情境识别和分类、预测和决策支持、可视化和报告。</w:t>
            </w:r>
          </w:p>
        </w:tc>
      </w:tr>
      <w:tr w:rsidR="00040ECA" w:rsidTr="00C30D07">
        <w:trPr>
          <w:trHeight w:val="864"/>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数据运维版本管理</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包括版本控制、分支管理、协作和共享、自动化构建和部署、安全和权限管理等功能。</w:t>
            </w:r>
          </w:p>
        </w:tc>
      </w:tr>
      <w:tr w:rsidR="00040ECA" w:rsidTr="00C30D07">
        <w:trPr>
          <w:trHeight w:val="935"/>
        </w:trPr>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数据日志监管</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数据同步日志监管</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记录数据同步过程中发生的事件和错误。监控数据同步的状态和诊断问题。</w:t>
            </w:r>
          </w:p>
        </w:tc>
      </w:tr>
      <w:tr w:rsidR="00040ECA" w:rsidTr="00C30D07">
        <w:trPr>
          <w:trHeight w:val="688"/>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操作日志监管</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记录系统或应用程序中用户或管理员操作的功能。</w:t>
            </w:r>
          </w:p>
        </w:tc>
      </w:tr>
      <w:tr w:rsidR="00040ECA" w:rsidTr="00C30D07">
        <w:trPr>
          <w:trHeight w:val="858"/>
        </w:trPr>
        <w:tc>
          <w:tcPr>
            <w:tcW w:w="9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异常日志监管</w:t>
            </w:r>
          </w:p>
        </w:tc>
        <w:tc>
          <w:tcPr>
            <w:tcW w:w="3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在软件系统运行过程中，发生了错误或异常情况，系统会自动记录下来相关的信息。</w:t>
            </w:r>
          </w:p>
        </w:tc>
      </w:tr>
    </w:tbl>
    <w:p w:rsidR="00040ECA" w:rsidRDefault="00040ECA" w:rsidP="00040ECA">
      <w:pPr>
        <w:adjustRightInd w:val="0"/>
        <w:snapToGrid w:val="0"/>
        <w:spacing w:line="300" w:lineRule="auto"/>
        <w:ind w:firstLineChars="200" w:firstLine="440"/>
      </w:pPr>
      <w:r w:rsidRPr="00A63063">
        <w:rPr>
          <w:rFonts w:ascii="Times New Roman" w:hAnsi="Times New Roman" w:hint="eastAsia"/>
          <w:sz w:val="22"/>
        </w:rPr>
        <w:t>三</w:t>
      </w:r>
      <w:r w:rsidRPr="00A63063">
        <w:rPr>
          <w:rFonts w:ascii="Times New Roman" w:hAnsi="Times New Roman" w:hint="eastAsia"/>
          <w:sz w:val="22"/>
        </w:rPr>
        <w:t>.</w:t>
      </w:r>
      <w:r w:rsidRPr="00A63063">
        <w:rPr>
          <w:rFonts w:ascii="Times New Roman" w:hAnsi="Times New Roman" w:hint="eastAsia"/>
          <w:sz w:val="22"/>
        </w:rPr>
        <w:t>陆家嘴社区网格化治理服务系统</w:t>
      </w:r>
    </w:p>
    <w:tbl>
      <w:tblPr>
        <w:tblW w:w="4764" w:type="pct"/>
        <w:tblLayout w:type="fixed"/>
        <w:tblLook w:val="04A0" w:firstRow="1" w:lastRow="0" w:firstColumn="1" w:lastColumn="0" w:noHBand="0" w:noVBand="1"/>
      </w:tblPr>
      <w:tblGrid>
        <w:gridCol w:w="1478"/>
        <w:gridCol w:w="1455"/>
        <w:gridCol w:w="5187"/>
      </w:tblGrid>
      <w:tr w:rsidR="00040ECA" w:rsidTr="00C30D07">
        <w:trPr>
          <w:trHeight w:val="540"/>
        </w:trPr>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1613"/>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街道专项组织结构一体化系统</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用户多角色管理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一个用户在系统中可以拥有多个角色身份，并按照不同的角色身份进行不同的操作和访问不同的内容。包括角色分配、角色权限设置、角色管理、用户角色查看、角色审批流程等功能。</w:t>
            </w:r>
          </w:p>
        </w:tc>
      </w:tr>
      <w:tr w:rsidR="00040ECA" w:rsidTr="00C30D07">
        <w:trPr>
          <w:trHeight w:val="1236"/>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用户跨部门账号管理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在一个组织的不同部门工作，需要访问共享的资源并需要跨越不同的部门进行协作。包括分配角色和权限、用户管理等功能。</w:t>
            </w:r>
          </w:p>
        </w:tc>
      </w:tr>
      <w:tr w:rsidR="00040ECA" w:rsidTr="00C30D07">
        <w:trPr>
          <w:trHeight w:val="157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用户跨社区跨职能管理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从一个中心位置管理用户的帐户和权限，即使他们在不同的社区和职能领域工作，可以添加、删除和编辑用户的详细信息，跨社区跨职能管理允许用户访问共享的资源，共享信息和数据。</w:t>
            </w:r>
          </w:p>
        </w:tc>
      </w:tr>
      <w:tr w:rsidR="00040ECA" w:rsidTr="00C30D07">
        <w:trPr>
          <w:trHeight w:val="913"/>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职能动态配置</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添加、编辑和删除不同职能的配置信息，为每个职能配置相应的权限，相应的工作流程。</w:t>
            </w:r>
          </w:p>
        </w:tc>
      </w:tr>
      <w:tr w:rsidR="00040ECA" w:rsidTr="00C30D07">
        <w:trPr>
          <w:trHeight w:val="1199"/>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用户微信账户、职能同步管理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将组织中用户的微信账户和职能信息同步到管理系统，通过微信帐户同步，实现统一认证。</w:t>
            </w:r>
          </w:p>
        </w:tc>
      </w:tr>
      <w:tr w:rsidR="00040ECA" w:rsidTr="00C30D07">
        <w:trPr>
          <w:trHeight w:val="1211"/>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用户筛查</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通过各种规则，对用户的数据进行过滤。可以根据不同组织的需求进行定制化，可以快速识别和处理各种筛查条件行为。</w:t>
            </w:r>
          </w:p>
        </w:tc>
      </w:tr>
      <w:tr w:rsidR="00040ECA" w:rsidTr="00C30D07">
        <w:trPr>
          <w:trHeight w:val="1223"/>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社区网格化管理系统</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对小区、社区、勤务人员、楼栋、房屋、人员的管理和维护。包括管理社区勤务人员信息、管理小区信息、管理小区楼栋信息、管理小区房屋信息、管理小区人员信息等。</w:t>
            </w:r>
          </w:p>
        </w:tc>
      </w:tr>
      <w:tr w:rsidR="00040ECA" w:rsidTr="00C30D07">
        <w:trPr>
          <w:trHeight w:val="930"/>
        </w:trPr>
        <w:tc>
          <w:tcPr>
            <w:tcW w:w="91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微网格管理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对小区分区管理和精细化管理工作。包括微网格人员管理、网格化管理建模等功能。</w:t>
            </w:r>
          </w:p>
        </w:tc>
      </w:tr>
      <w:tr w:rsidR="00040ECA" w:rsidTr="00C30D07">
        <w:trPr>
          <w:trHeight w:val="1404"/>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社区协同效能智能监管系统</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联勤联动专项管理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实现各个部门之间协调配合，快速响应应急事件的管理工作。包括每日巡查、定期巡查、联勤联动、事项类型配置、事项类型编码。</w:t>
            </w:r>
          </w:p>
        </w:tc>
      </w:tr>
      <w:tr w:rsidR="00040ECA" w:rsidTr="00C30D07">
        <w:trPr>
          <w:trHeight w:val="1006"/>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日常任务</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后台支持进行任务配置并将配置的任务数据进行记录。包括新增任务管理、任务转发管理、任务提醒管理、任务处置管理、任务结果回馈管理等功能。</w:t>
            </w:r>
          </w:p>
        </w:tc>
      </w:tr>
      <w:tr w:rsidR="00040ECA" w:rsidTr="00C30D07">
        <w:trPr>
          <w:trHeight w:val="857"/>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智能车棚专项动态</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包括车棚进出居民信息备案、车辆信息管理、人员进出记录、车棚监控绑定等功能。</w:t>
            </w:r>
          </w:p>
        </w:tc>
      </w:tr>
      <w:tr w:rsidR="00040ECA" w:rsidTr="00C30D07">
        <w:trPr>
          <w:trHeight w:val="610"/>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公安警情</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包括警情导入、回访记录、历史审核记录等功能。</w:t>
            </w:r>
          </w:p>
        </w:tc>
      </w:tr>
      <w:tr w:rsidR="00040ECA" w:rsidTr="00C30D07">
        <w:trPr>
          <w:trHeight w:val="737"/>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城运通在线监管</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包括掉线记录、城运通人员账号管理、掉线告警等功能。</w:t>
            </w:r>
          </w:p>
        </w:tc>
      </w:tr>
      <w:tr w:rsidR="00040ECA" w:rsidTr="00C30D07">
        <w:trPr>
          <w:trHeight w:val="1189"/>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社区管理督办应用管理模块</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社区管理火警告警督办</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对接获取119火警数据，支持根据火警地址进行判断，下发火警通知至所属地区的微型消防站、居委电话、城运电话，实现对火警告警的督办。</w:t>
            </w:r>
          </w:p>
        </w:tc>
      </w:tr>
      <w:tr w:rsidR="00040ECA" w:rsidTr="00C30D07">
        <w:trPr>
          <w:trHeight w:val="1207"/>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社区管理火灾防范督办</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通过智能监测设备实时监控，自动判断异常情况，若触发异常，则自动预警，并按照配置流程电话通知所属居委相应负责人，进行火灾防范督办。</w:t>
            </w:r>
          </w:p>
        </w:tc>
      </w:tr>
      <w:tr w:rsidR="00040ECA" w:rsidTr="00C30D07">
        <w:trPr>
          <w:trHeight w:val="1255"/>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社区管理城运通设备掉线督办</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系统实时监测城运通设备的连接情况，当系统检测到设备掉线，将立即发送掉线预警给相关人员，支持短信、电话等方式传达。</w:t>
            </w:r>
          </w:p>
        </w:tc>
      </w:tr>
      <w:tr w:rsidR="00040ECA" w:rsidTr="00C30D07">
        <w:trPr>
          <w:trHeight w:val="1299"/>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社区管理任务超时督办</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根据任务类型，设定任务截止时间，系统会实时监控任务的执行情况，在接近任务截止时间之前，通过微信平台进行消息提醒或者电话平台进行督促。</w:t>
            </w:r>
          </w:p>
        </w:tc>
      </w:tr>
      <w:tr w:rsidR="00040ECA" w:rsidTr="00C30D07">
        <w:trPr>
          <w:trHeight w:val="952"/>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数据对接开放平台系统</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物业微平台任务收发记录</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记录物业管理任务的收发过程，进行任务的跟踪和管理。通过通知消息的方式提醒物业。</w:t>
            </w:r>
          </w:p>
        </w:tc>
      </w:tr>
      <w:tr w:rsidR="00040ECA" w:rsidTr="00C30D07">
        <w:trPr>
          <w:trHeight w:val="1053"/>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物业微平台城运要素管理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可以对系统中的各种元素进行分类，将元素按照不同的属性进行组织，支持增删改查。</w:t>
            </w:r>
          </w:p>
        </w:tc>
      </w:tr>
      <w:tr w:rsidR="00040ECA" w:rsidTr="00C30D07">
        <w:trPr>
          <w:trHeight w:val="1217"/>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消防喷淋数据建筑消防物联设备</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将建筑消防设备汇集维护管理，通过数据采集和分析，对建筑消防设备运行情况进行监测和分析。支持增删改查。</w:t>
            </w:r>
          </w:p>
        </w:tc>
      </w:tr>
      <w:tr w:rsidR="00040ECA" w:rsidTr="00C30D07">
        <w:trPr>
          <w:trHeight w:val="1013"/>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消防喷淋数据信息</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对建筑消防系统中的喷淋设备进行数据采集、存储、处理和分析，以实现对喷淋设备运行情况的监测和管理。</w:t>
            </w:r>
          </w:p>
        </w:tc>
      </w:tr>
      <w:tr w:rsidR="00040ECA" w:rsidTr="00C30D07">
        <w:trPr>
          <w:trHeight w:val="1419"/>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充电桩数据采集推送方管理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可以设置数据推送来源的目标系统、接口或应用程序，设置数据推送的频率、规则，实时查看数据推送的状态并及时处理异常情况，可以记录和分析数据推送的日志信息</w:t>
            </w:r>
          </w:p>
        </w:tc>
      </w:tr>
      <w:tr w:rsidR="00040ECA" w:rsidTr="00C30D07">
        <w:trPr>
          <w:trHeight w:val="86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充电桩数据采集综合数据分析</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对于采集到的原始数据，进行数据清洗和处理，数据格式化和标准化处理，存储和管理，统计和分析等。</w:t>
            </w:r>
          </w:p>
        </w:tc>
      </w:tr>
      <w:tr w:rsidR="00040ECA" w:rsidTr="00C30D07">
        <w:trPr>
          <w:trHeight w:val="1023"/>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充电桩数据采集故障明细表</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记录数据采集过程中出现的各种故障情况，对数据采集过程中出现的故障进行及时跟踪和处理。</w:t>
            </w:r>
          </w:p>
        </w:tc>
      </w:tr>
      <w:tr w:rsidR="00040ECA" w:rsidTr="00C30D07">
        <w:trPr>
          <w:trHeight w:val="540"/>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街道政策信息发布</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区域配图</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提供街道区域配图的管理，可以新增、删除、替换区域配图。</w:t>
            </w:r>
          </w:p>
        </w:tc>
      </w:tr>
      <w:tr w:rsidR="00040ECA" w:rsidTr="00C30D07">
        <w:trPr>
          <w:trHeight w:val="810"/>
        </w:trPr>
        <w:tc>
          <w:tcPr>
            <w:tcW w:w="91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街道动态</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支持对街道动态信息的管理，可以对街道的动态资讯进行发布，并支持修改、删除等操作。</w:t>
            </w:r>
          </w:p>
        </w:tc>
      </w:tr>
      <w:tr w:rsidR="00040ECA" w:rsidTr="00C30D07">
        <w:trPr>
          <w:trHeight w:val="956"/>
        </w:trPr>
        <w:tc>
          <w:tcPr>
            <w:tcW w:w="91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政策新闻</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支持街道政策新闻的实时发布，支持多种媒体形式，如文字、图片、视频等，并可以根据关键词进行筛选和搜索。</w:t>
            </w:r>
          </w:p>
        </w:tc>
      </w:tr>
      <w:tr w:rsidR="00040ECA" w:rsidTr="00C30D07">
        <w:trPr>
          <w:trHeight w:val="1080"/>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周边服务设施单位管理</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类型管理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允许创建和定义不同的类型，可以指定类型的名称、属性、特性，支持为每个类型定义不同的属性，如文本、日期、数字等。</w:t>
            </w:r>
          </w:p>
        </w:tc>
      </w:tr>
      <w:tr w:rsidR="00040ECA" w:rsidTr="00C30D07">
        <w:trPr>
          <w:trHeight w:val="882"/>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周边服务</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支持录入周边服务内容，可以录入周边服务的相关信息，定义服务类别和标签。</w:t>
            </w:r>
          </w:p>
        </w:tc>
      </w:tr>
      <w:tr w:rsidR="00040ECA" w:rsidTr="00C30D07">
        <w:trPr>
          <w:trHeight w:val="1080"/>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周边服务介绍维护</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支持编辑和修改现有的服务介绍，可以为周边服务设施添加或修改介绍内容。</w:t>
            </w:r>
          </w:p>
        </w:tc>
      </w:tr>
      <w:tr w:rsidR="00040ECA" w:rsidTr="00C30D07">
        <w:trPr>
          <w:trHeight w:val="810"/>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市民信息管理</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市民信息记录</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管理市民的基本信息，可以记录市民的个人信息，如姓名、性别、出生日期、年龄、地址等。</w:t>
            </w:r>
          </w:p>
        </w:tc>
      </w:tr>
      <w:tr w:rsidR="00040ECA" w:rsidTr="00C30D07">
        <w:trPr>
          <w:trHeight w:val="1080"/>
        </w:trPr>
        <w:tc>
          <w:tcPr>
            <w:tcW w:w="91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市民与人房信息关联绑定</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支持信息快速比对，对市民基础信息和人房基础信息中关键字段进行筛选比对，实现市民与人房信息的关联绑定。</w:t>
            </w:r>
          </w:p>
        </w:tc>
      </w:tr>
      <w:tr w:rsidR="00040ECA" w:rsidTr="00C30D07">
        <w:trPr>
          <w:trHeight w:val="951"/>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市民反馈记录</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类型管理</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支持管理市民反馈事件的类型，支持新增类型、修改类型内容、删除类型等操作，可以定义类型的名称、属性。</w:t>
            </w:r>
          </w:p>
        </w:tc>
      </w:tr>
      <w:tr w:rsidR="00040ECA" w:rsidTr="00C30D07">
        <w:trPr>
          <w:trHeight w:val="801"/>
        </w:trPr>
        <w:tc>
          <w:tcPr>
            <w:tcW w:w="91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反馈内容</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以列表的形式展示市民反馈内容记录，点击任意记录，可以查看反馈详情。</w:t>
            </w:r>
          </w:p>
        </w:tc>
      </w:tr>
      <w:tr w:rsidR="00040ECA" w:rsidTr="00C30D07">
        <w:trPr>
          <w:trHeight w:val="987"/>
        </w:trPr>
        <w:tc>
          <w:tcPr>
            <w:tcW w:w="91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反馈回复</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支持对反馈的内容进行反馈回复，可以查看市民反馈的详细内容，并根据具体内容进行结果反馈。</w:t>
            </w:r>
          </w:p>
        </w:tc>
      </w:tr>
      <w:tr w:rsidR="00040ECA" w:rsidTr="00C30D07">
        <w:trPr>
          <w:trHeight w:val="1080"/>
        </w:trPr>
        <w:tc>
          <w:tcPr>
            <w:tcW w:w="91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反馈派单</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支持反馈派单操作，可以查看市民反馈详情，若反馈事项需要下派处置，审核通过后可以选择处置人进行任务派发。</w:t>
            </w:r>
          </w:p>
        </w:tc>
      </w:tr>
      <w:tr w:rsidR="00040ECA" w:rsidTr="00C30D07">
        <w:trPr>
          <w:trHeight w:val="739"/>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市民问题上报及处置回复</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积分奖励</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以列表的形式展示居民上报问题后获得的积分奖励情况。</w:t>
            </w:r>
          </w:p>
        </w:tc>
      </w:tr>
      <w:tr w:rsidR="00040ECA" w:rsidTr="00C30D07">
        <w:trPr>
          <w:trHeight w:val="540"/>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积分奖励配置</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针对居民上报的问题不同，发放对应的积分值。</w:t>
            </w:r>
          </w:p>
        </w:tc>
      </w:tr>
      <w:tr w:rsidR="00040ECA" w:rsidTr="00C30D07">
        <w:trPr>
          <w:trHeight w:val="825"/>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问题核查及派发</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支持问题的审核及派发，针对市民上报的问题可以查看详细信息，并对问题进行审核、派发。</w:t>
            </w:r>
          </w:p>
        </w:tc>
      </w:tr>
      <w:tr w:rsidR="00040ECA" w:rsidTr="00C30D07">
        <w:trPr>
          <w:trHeight w:val="917"/>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处置记录及回复</w:t>
            </w:r>
          </w:p>
        </w:tc>
        <w:tc>
          <w:tcPr>
            <w:tcW w:w="3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支持查看问题的处置记录和问题回复</w:t>
            </w:r>
          </w:p>
        </w:tc>
      </w:tr>
    </w:tbl>
    <w:p w:rsidR="00040ECA" w:rsidRDefault="00040ECA" w:rsidP="00040ECA">
      <w:pPr>
        <w:pStyle w:val="a8"/>
        <w:spacing w:before="124" w:after="124"/>
      </w:pPr>
      <w:r>
        <w:rPr>
          <w:rFonts w:hint="eastAsia"/>
        </w:rPr>
        <w:t>四</w:t>
      </w:r>
      <w:r>
        <w:rPr>
          <w:rFonts w:hint="eastAsia"/>
        </w:rPr>
        <w:t>.</w:t>
      </w:r>
      <w:r>
        <w:rPr>
          <w:rFonts w:hint="eastAsia"/>
        </w:rPr>
        <w:t>陆家嘴全域通智能服务应用场景</w:t>
      </w:r>
    </w:p>
    <w:tbl>
      <w:tblPr>
        <w:tblW w:w="4764" w:type="pct"/>
        <w:tblLayout w:type="fixed"/>
        <w:tblLook w:val="04A0" w:firstRow="1" w:lastRow="0" w:firstColumn="1" w:lastColumn="0" w:noHBand="0" w:noVBand="1"/>
      </w:tblPr>
      <w:tblGrid>
        <w:gridCol w:w="1467"/>
        <w:gridCol w:w="1494"/>
        <w:gridCol w:w="5159"/>
      </w:tblGrid>
      <w:tr w:rsidR="00040ECA" w:rsidTr="00C30D07">
        <w:trPr>
          <w:trHeight w:val="270"/>
        </w:trPr>
        <w:tc>
          <w:tcPr>
            <w:tcW w:w="9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942"/>
        </w:trPr>
        <w:tc>
          <w:tcPr>
            <w:tcW w:w="9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充电桩智能管理</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现有智能充电桩数据采集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录入对接现有充电桩数据信息，支持增删改查。</w:t>
            </w:r>
          </w:p>
        </w:tc>
      </w:tr>
      <w:tr w:rsidR="00040ECA" w:rsidTr="00C30D07">
        <w:trPr>
          <w:trHeight w:val="1067"/>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充电桩接入数据标准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对充电桩接入数据标准化，定义充电桩数据的格式标准，包括数据字段、数据类型。</w:t>
            </w:r>
          </w:p>
        </w:tc>
      </w:tr>
      <w:tr w:rsidR="00040ECA" w:rsidTr="00C30D07">
        <w:trPr>
          <w:trHeight w:val="100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充电桩充电插座数据</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采集和管理充电桩充电插座数据，以实现对充电桩使用情况、充电效率等方面的监测和管理。</w:t>
            </w:r>
          </w:p>
        </w:tc>
      </w:tr>
      <w:tr w:rsidR="00040ECA" w:rsidTr="00C30D07">
        <w:trPr>
          <w:trHeight w:val="1072"/>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充电桩充电插孔数据</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采集和管理充电桩充电插孔数据，以实现对充电桩使用情况、充电效率等方面的监测和管理。</w:t>
            </w:r>
          </w:p>
        </w:tc>
      </w:tr>
      <w:tr w:rsidR="00040ECA" w:rsidTr="00C30D07">
        <w:trPr>
          <w:trHeight w:val="100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充电桩所属企业信息</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记录和管理充电桩所属企业信息，以便于对充电桩的归属和管理进行跟踪和统计。</w:t>
            </w:r>
          </w:p>
        </w:tc>
      </w:tr>
      <w:tr w:rsidR="00040ECA" w:rsidTr="00C30D07">
        <w:trPr>
          <w:trHeight w:val="1092"/>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充电桩类型管理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记录和管理不同类型的充电桩信息，以便于对充电桩的分类和管理进行统计和跟踪。</w:t>
            </w:r>
          </w:p>
        </w:tc>
      </w:tr>
      <w:tr w:rsidR="00040ECA" w:rsidTr="00C30D07">
        <w:trPr>
          <w:trHeight w:val="1042"/>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充电桩点位标记</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记录和管理充电桩点位信息，以便于对充电桩的地理位置进行管理和分析。</w:t>
            </w:r>
          </w:p>
        </w:tc>
      </w:tr>
      <w:tr w:rsidR="00040ECA" w:rsidTr="00C30D07">
        <w:trPr>
          <w:trHeight w:val="104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充电桩点位与车棚绑定管理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记录和管理充电桩点位与车棚的绑定信息，以便于对充电桩点位和车棚的使用情况进行管理和分析。</w:t>
            </w:r>
          </w:p>
        </w:tc>
      </w:tr>
      <w:tr w:rsidR="00040ECA" w:rsidTr="00C30D07">
        <w:trPr>
          <w:trHeight w:val="108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充电异常信息记录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将充电桩异常信息进行记录存储，展示异常的充电桩基本信息、异常时间、异常位置等信息。</w:t>
            </w:r>
          </w:p>
        </w:tc>
      </w:tr>
      <w:tr w:rsidR="00040ECA" w:rsidTr="00C30D07">
        <w:trPr>
          <w:trHeight w:val="95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异常数据任务主动推送告警</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将充电桩异常告警信息进行主动推送，以便及时发现和解决充电桩的问题。</w:t>
            </w:r>
          </w:p>
        </w:tc>
      </w:tr>
      <w:tr w:rsidR="00040ECA" w:rsidTr="00C30D07">
        <w:trPr>
          <w:trHeight w:val="838"/>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充电桩异常处置明细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将充电桩出现异常情况时，工作人员采取的措施的记录。</w:t>
            </w:r>
          </w:p>
        </w:tc>
      </w:tr>
      <w:tr w:rsidR="00040ECA" w:rsidTr="00C30D07">
        <w:trPr>
          <w:trHeight w:val="886"/>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充电桩异常通知人员管理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充电桩出现异常情况时，系统通知相应的工作人员进行处置。</w:t>
            </w:r>
          </w:p>
        </w:tc>
      </w:tr>
      <w:tr w:rsidR="00040ECA" w:rsidTr="00C30D07">
        <w:trPr>
          <w:trHeight w:val="989"/>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充电桩能耗数据记录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记录充电桩在使用过程中的能耗数据，以便进行管理和优化。</w:t>
            </w:r>
          </w:p>
        </w:tc>
      </w:tr>
      <w:tr w:rsidR="00040ECA" w:rsidTr="00C30D07">
        <w:trPr>
          <w:trHeight w:val="851"/>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充电桩能耗数据限制管理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记录和维护管理充电桩能耗数据的限制，以确保数据的准确性和安全性。</w:t>
            </w:r>
          </w:p>
        </w:tc>
      </w:tr>
      <w:tr w:rsidR="00040ECA" w:rsidTr="00C30D07">
        <w:trPr>
          <w:trHeight w:val="989"/>
        </w:trPr>
        <w:tc>
          <w:tcPr>
            <w:tcW w:w="9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消防综合感知预警</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简易喷淋设备异常数据记录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记录简易喷淋设备在使用过程中出现异常情况的数据，以便进行故障排查和维修。</w:t>
            </w:r>
          </w:p>
        </w:tc>
      </w:tr>
      <w:tr w:rsidR="00040ECA" w:rsidTr="00C30D07">
        <w:trPr>
          <w:trHeight w:val="1134"/>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简易喷淋设备定时数据管理记录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记录简易喷淋设备在定时任务中的数据，以便进行任务管理和优化。</w:t>
            </w:r>
          </w:p>
        </w:tc>
      </w:tr>
      <w:tr w:rsidR="00040ECA" w:rsidTr="00C30D07">
        <w:trPr>
          <w:trHeight w:val="1088"/>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119报警火灾数据</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将119报警系统中接收到的火灾数据接入到数据管理系统中进行分析和处理，以便进行火灾预警、火灾风险评估等工作。</w:t>
            </w:r>
          </w:p>
        </w:tc>
      </w:tr>
      <w:tr w:rsidR="00040ECA" w:rsidTr="00C30D07">
        <w:trPr>
          <w:trHeight w:val="933"/>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119报警抢险救援数据</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将119报警系统中接收到的抢险救援数据接入到数据管理中进行分析和处理。</w:t>
            </w:r>
          </w:p>
        </w:tc>
      </w:tr>
      <w:tr w:rsidR="00040ECA" w:rsidTr="00C30D07">
        <w:trPr>
          <w:trHeight w:val="924"/>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119报警社会救助数据</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记录管理119报警系统中接收到的社会救助数据并接入到数据管理中进行分析和处理。</w:t>
            </w:r>
          </w:p>
        </w:tc>
      </w:tr>
      <w:tr w:rsidR="00040ECA" w:rsidTr="00C30D07">
        <w:trPr>
          <w:trHeight w:val="1089"/>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119消防车出行数据</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记录119报警系统中消防车出行数据，接入到数据管理系统中进行分析和处理。</w:t>
            </w:r>
          </w:p>
        </w:tc>
      </w:tr>
      <w:tr w:rsidR="00040ECA" w:rsidTr="00C30D07">
        <w:trPr>
          <w:trHeight w:val="1014"/>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出警地址的标准化转换</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将119报警数据中的出警地址进行标准化处理，以便后续的数据分析、处理和与地址库的地址进行匹配。</w:t>
            </w:r>
          </w:p>
        </w:tc>
      </w:tr>
      <w:tr w:rsidR="00040ECA" w:rsidTr="00C30D07">
        <w:trPr>
          <w:trHeight w:val="83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出警地址与地址库匹配关联</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将出警地址与地址库进行匹配关联，以便后续的数据分析和处理。</w:t>
            </w:r>
          </w:p>
        </w:tc>
      </w:tr>
      <w:tr w:rsidR="00040ECA" w:rsidTr="00C30D07">
        <w:trPr>
          <w:trHeight w:val="1381"/>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出警地址中重点人口信息匹配数据反哺</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将出警地址与系统人口库中该地址中的重点人口如：老人、残疾人等信息进行匹配，将对应的人员信息推送给119，以便提高出警效率和准确性。</w:t>
            </w:r>
          </w:p>
        </w:tc>
      </w:tr>
      <w:tr w:rsidR="00040ECA" w:rsidTr="00C30D07">
        <w:trPr>
          <w:trHeight w:val="1517"/>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出警地址中特殊房屋数据信息匹配数据反哺</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将出警地址与系统中地址库的地址进行智能匹配，将匹配到的房屋信息反推送给119，以便提高出警效率和准确性。保留推送记录，支持对数据进行关键字搜索。</w:t>
            </w:r>
          </w:p>
        </w:tc>
      </w:tr>
      <w:tr w:rsidR="00040ECA" w:rsidTr="00C30D07">
        <w:trPr>
          <w:trHeight w:val="1559"/>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出警地址中特殊标记数据信息匹配数据反哺</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将出警地址与系统地址库中特殊标记数据信息进行匹配，可以管理特殊标记数据，将特殊标记数据反哺到出警地址中，以便后续查询和分析。</w:t>
            </w:r>
          </w:p>
        </w:tc>
      </w:tr>
      <w:tr w:rsidR="00040ECA" w:rsidTr="00C30D07">
        <w:trPr>
          <w:trHeight w:val="1048"/>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异常数据推送消防流程</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对异常数据进行监测，一旦发现异常数据，系统会自动触发推送流程并跟踪异常数据的处理流程。</w:t>
            </w:r>
          </w:p>
        </w:tc>
      </w:tr>
      <w:tr w:rsidR="00040ECA" w:rsidTr="00C30D07">
        <w:trPr>
          <w:trHeight w:val="1036"/>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火警告警通知社区居委及物业</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在火警告警发生时，自动向社区居委和物业发送通知信息，并跟踪火警事件的处理流程。</w:t>
            </w:r>
          </w:p>
        </w:tc>
      </w:tr>
      <w:tr w:rsidR="00040ECA" w:rsidTr="00C30D07">
        <w:trPr>
          <w:trHeight w:val="983"/>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火警协同处置记录结果反馈</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在协同处置过程中，记录协同处置的结果，并将结果反馈给相关人员，以便后续的统计分析和优化。</w:t>
            </w:r>
          </w:p>
        </w:tc>
      </w:tr>
      <w:tr w:rsidR="00040ECA" w:rsidTr="00C30D07">
        <w:trPr>
          <w:trHeight w:val="104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社区车棚数据信息</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对社区车棚的数据进行管理和维护，以保证车棚的正常使用和维护管理。</w:t>
            </w:r>
          </w:p>
        </w:tc>
      </w:tr>
      <w:tr w:rsidR="00040ECA" w:rsidTr="00C30D07">
        <w:trPr>
          <w:trHeight w:val="953"/>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车棚中简易喷淋的数据记录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对车棚中简易喷淋设备的数据进行记录和管理，以保证设备的正常使用和管理。</w:t>
            </w:r>
          </w:p>
        </w:tc>
      </w:tr>
      <w:tr w:rsidR="00040ECA" w:rsidTr="00C30D07">
        <w:trPr>
          <w:trHeight w:val="83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消防微站点基础信息</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对消防微站点进行维护管理，提高消防微站点的准确性。</w:t>
            </w:r>
          </w:p>
        </w:tc>
      </w:tr>
      <w:tr w:rsidR="00040ECA" w:rsidTr="00C30D07">
        <w:trPr>
          <w:trHeight w:val="913"/>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消防微站点人员信息</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对消防微站点人员信息进行管理和维护，以保证消防微站点的正常使用和管理。</w:t>
            </w:r>
          </w:p>
        </w:tc>
      </w:tr>
      <w:tr w:rsidR="00040ECA" w:rsidTr="00C30D07">
        <w:trPr>
          <w:trHeight w:val="899"/>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告警频发区域智能化分析</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对平台中出现频繁告警的区域进行识别和分析，确定哪些区域是告警频发区域。</w:t>
            </w:r>
          </w:p>
        </w:tc>
      </w:tr>
      <w:tr w:rsidR="00040ECA" w:rsidTr="00C30D07">
        <w:trPr>
          <w:trHeight w:val="1063"/>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重大事件发生区域智能化分析</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汇总采集重大事件发生区域的相关数据，对采集到的数据进行处理和分析。</w:t>
            </w:r>
          </w:p>
        </w:tc>
      </w:tr>
      <w:tr w:rsidR="00040ECA" w:rsidTr="00C30D07">
        <w:trPr>
          <w:trHeight w:val="985"/>
        </w:trPr>
        <w:tc>
          <w:tcPr>
            <w:tcW w:w="9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共享单车运营公司管理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采集共享单车运营公司的相关数据，对共享单车运营公司的数据进行监管和管理，支持增删改查。</w:t>
            </w:r>
          </w:p>
        </w:tc>
      </w:tr>
      <w:tr w:rsidR="00040ECA" w:rsidTr="00C30D07">
        <w:trPr>
          <w:trHeight w:val="1068"/>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共享单车运营公司数据配置管理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对共享单车运营公司的数据进行监管和管理，以确保共享单车的运营合规性。</w:t>
            </w:r>
          </w:p>
        </w:tc>
      </w:tr>
      <w:tr w:rsidR="00040ECA" w:rsidTr="00C30D07">
        <w:trPr>
          <w:trHeight w:val="1133"/>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共享单车数据推送方配置管理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对共享单车数据推送方进行配置，以保证共享单车数据的及时推送和监管。</w:t>
            </w:r>
          </w:p>
        </w:tc>
      </w:tr>
      <w:tr w:rsidR="00040ECA" w:rsidTr="00C30D07">
        <w:trPr>
          <w:trHeight w:val="851"/>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共享单车点位动态数据管理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对共享单车停放点位的数据进行采集、管理和监控</w:t>
            </w:r>
          </w:p>
        </w:tc>
      </w:tr>
      <w:tr w:rsidR="00040ECA" w:rsidTr="00C30D07">
        <w:trPr>
          <w:trHeight w:val="823"/>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每日单车进出总量汇总</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对每日单车进出数据进行采集、汇总和统计分析。将处理后的数据进行可视化展示。</w:t>
            </w:r>
          </w:p>
        </w:tc>
      </w:tr>
      <w:tr w:rsidR="00040ECA" w:rsidTr="00C30D07">
        <w:trPr>
          <w:trHeight w:val="1219"/>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重点区域位置在地图的标记模块</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对重点区域进行设定和标记，以便于进行管理和监控。支持增删改查。</w:t>
            </w:r>
          </w:p>
        </w:tc>
      </w:tr>
      <w:tr w:rsidR="00040ECA" w:rsidTr="00C30D07">
        <w:trPr>
          <w:trHeight w:val="108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重点区域位置说明</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存储维护在地图上标注出某个区域的位置信息，支持对区域位置数据进行增删改查。</w:t>
            </w:r>
          </w:p>
        </w:tc>
      </w:tr>
      <w:tr w:rsidR="00040ECA" w:rsidTr="00C30D07">
        <w:trPr>
          <w:trHeight w:val="1138"/>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重点区域最大可停放监管量配置</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存放监管量配置信息，对每个区域内，最多可以停放多少辆车，进行监管和管理。</w:t>
            </w:r>
          </w:p>
        </w:tc>
      </w:tr>
      <w:tr w:rsidR="00040ECA" w:rsidTr="00C30D07">
        <w:trPr>
          <w:trHeight w:val="1296"/>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重点区域超量智能监测异常任务下发</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汇集展示智能检测的任务数据，对异常情况进行识别和分析，并将任务下发给相关人员进行处理。</w:t>
            </w:r>
          </w:p>
        </w:tc>
      </w:tr>
      <w:tr w:rsidR="00040ECA" w:rsidTr="00C30D07">
        <w:trPr>
          <w:trHeight w:val="1257"/>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重点区域超量异常数据审核及优先级排序</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在智能检测过程中，对异常数据需要进行审核按照优先级进行数据排序，以便对异常情况进行优先处理。</w:t>
            </w:r>
          </w:p>
        </w:tc>
      </w:tr>
      <w:tr w:rsidR="00040ECA" w:rsidTr="00C30D07">
        <w:trPr>
          <w:trHeight w:val="116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重点区域超量异常数据处置记录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存储对异常数据处置的记录，以便后续进行分析和评估。可以统计不同类型的异常数据的处理情况。</w:t>
            </w:r>
          </w:p>
        </w:tc>
      </w:tr>
      <w:tr w:rsidR="00040ECA" w:rsidTr="00C30D07">
        <w:trPr>
          <w:trHeight w:val="918"/>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清运车所属运营公司</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采集记录清运车所属运营公司数据，根据清运车与所属运营公司进行匹配。</w:t>
            </w:r>
          </w:p>
        </w:tc>
      </w:tr>
      <w:tr w:rsidR="00040ECA" w:rsidTr="00C30D07">
        <w:trPr>
          <w:trHeight w:val="98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清运车人员账户管理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录入记录清运车人员账号，可查看和修改个人信息，对账户管理配置相关的权限、职位。</w:t>
            </w:r>
          </w:p>
        </w:tc>
      </w:tr>
      <w:tr w:rsidR="00040ECA" w:rsidTr="00C30D07">
        <w:trPr>
          <w:trHeight w:val="75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清运车任务处置记录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存储记录清运车处置数据，通过任务记录将清运车的任务分配给具体的清运车辆和人员。</w:t>
            </w:r>
          </w:p>
        </w:tc>
      </w:tr>
      <w:tr w:rsidR="00040ECA" w:rsidTr="00C30D07">
        <w:trPr>
          <w:trHeight w:val="108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清运车实时位置记录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记录运营公司为清运车提供的实时位置。</w:t>
            </w:r>
          </w:p>
        </w:tc>
      </w:tr>
      <w:tr w:rsidR="00040ECA" w:rsidTr="00C30D07">
        <w:trPr>
          <w:trHeight w:val="948"/>
        </w:trPr>
        <w:tc>
          <w:tcPr>
            <w:tcW w:w="9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户外站点基础信息</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记录户外站点的位置信息，包括站点名称、位置、经纬度、地址等信息。</w:t>
            </w:r>
          </w:p>
        </w:tc>
      </w:tr>
      <w:tr w:rsidR="00040ECA" w:rsidTr="00C30D07">
        <w:trPr>
          <w:trHeight w:val="1024"/>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户外站点人员信息</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对户外站点的人员信息进行管理，包括人员信息的增删改查。对不同服务人员的权限进行设置。</w:t>
            </w:r>
          </w:p>
        </w:tc>
      </w:tr>
      <w:tr w:rsidR="00040ECA" w:rsidTr="00C30D07">
        <w:trPr>
          <w:trHeight w:val="856"/>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户外站点服务信息</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对户外站点的服务信息进行管理，记录户外站点的位置信息。</w:t>
            </w:r>
          </w:p>
        </w:tc>
      </w:tr>
      <w:tr w:rsidR="00040ECA" w:rsidTr="00C30D07">
        <w:trPr>
          <w:trHeight w:val="929"/>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服务类型配置管理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对服务类型进行配置管理，包括服务类型的添加、修改、删除、调整等操作。</w:t>
            </w:r>
          </w:p>
        </w:tc>
      </w:tr>
      <w:tr w:rsidR="00040ECA" w:rsidTr="00C30D07">
        <w:trPr>
          <w:trHeight w:val="97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服务类型应用记录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记录服务类型的应用情况，对服务类型进行分类管理和评估。</w:t>
            </w:r>
          </w:p>
        </w:tc>
      </w:tr>
      <w:tr w:rsidR="00040ECA" w:rsidTr="00C30D07">
        <w:trPr>
          <w:trHeight w:val="969"/>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新就业群体类型管理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对新就业群体进行分类管理，对不同群体的信息进行收集、整理和管理。</w:t>
            </w:r>
          </w:p>
        </w:tc>
      </w:tr>
      <w:tr w:rsidR="00040ECA" w:rsidTr="00C30D07">
        <w:trPr>
          <w:trHeight w:val="1239"/>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新就业群体类型服务模式管</w:t>
            </w:r>
            <w:r>
              <w:rPr>
                <w:rFonts w:ascii="宋体" w:hAnsi="宋体" w:cs="宋体" w:hint="eastAsia"/>
                <w:color w:val="000000"/>
                <w:kern w:val="0"/>
                <w:sz w:val="22"/>
                <w:lang w:bidi="ar"/>
              </w:rPr>
              <w:br/>
              <w:t>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对服务对象进行分类管理，以便针对不同群体的特殊需求设计相应的服务模式。</w:t>
            </w:r>
          </w:p>
        </w:tc>
      </w:tr>
      <w:tr w:rsidR="00040ECA" w:rsidTr="00C30D07">
        <w:trPr>
          <w:trHeight w:val="1268"/>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新就业群体人群身份信息记</w:t>
            </w:r>
            <w:r>
              <w:rPr>
                <w:rFonts w:ascii="宋体" w:hAnsi="宋体" w:cs="宋体" w:hint="eastAsia"/>
                <w:color w:val="000000"/>
                <w:kern w:val="0"/>
                <w:sz w:val="22"/>
                <w:lang w:bidi="ar"/>
              </w:rPr>
              <w:br/>
              <w:t>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在系统中录入新就业群体人员的身份信息，并可通过系统查询。</w:t>
            </w:r>
          </w:p>
        </w:tc>
      </w:tr>
      <w:tr w:rsidR="00040ECA" w:rsidTr="00C30D07">
        <w:trPr>
          <w:trHeight w:val="89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新就业群体人员服务记录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汇总新就业群体人员服务记录，支持增删改查。</w:t>
            </w:r>
          </w:p>
        </w:tc>
      </w:tr>
      <w:tr w:rsidR="00040ECA" w:rsidTr="00C30D07">
        <w:trPr>
          <w:trHeight w:val="1032"/>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新就业群体人群认证身份审</w:t>
            </w:r>
            <w:r>
              <w:rPr>
                <w:rFonts w:ascii="宋体" w:hAnsi="宋体" w:cs="宋体" w:hint="eastAsia"/>
                <w:color w:val="000000"/>
                <w:kern w:val="0"/>
                <w:sz w:val="22"/>
                <w:lang w:bidi="ar"/>
              </w:rPr>
              <w:br/>
              <w:t>核</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对新就业群体人员的身份进行审核和认证。</w:t>
            </w:r>
          </w:p>
        </w:tc>
      </w:tr>
      <w:tr w:rsidR="00040ECA" w:rsidTr="00C30D07">
        <w:trPr>
          <w:trHeight w:val="143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新就业群体人员个人积分明</w:t>
            </w:r>
            <w:r>
              <w:rPr>
                <w:rFonts w:ascii="宋体" w:hAnsi="宋体" w:cs="宋体" w:hint="eastAsia"/>
                <w:color w:val="000000"/>
                <w:kern w:val="0"/>
                <w:sz w:val="22"/>
                <w:lang w:bidi="ar"/>
              </w:rPr>
              <w:br/>
              <w:t>细记录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对新就业群体人员的个人积分使用情况进行详细记录。可以通过系统查询个人积分明细记录。</w:t>
            </w:r>
          </w:p>
        </w:tc>
      </w:tr>
      <w:tr w:rsidR="00040ECA" w:rsidTr="00C30D07">
        <w:trPr>
          <w:trHeight w:val="768"/>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服务积分发放记录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通过系统查询积分发放记录，可以对积分发放记录进行管理，包括积分发放记录的修改、删除等操作。</w:t>
            </w:r>
          </w:p>
        </w:tc>
      </w:tr>
      <w:tr w:rsidR="00040ECA" w:rsidTr="00C30D07">
        <w:trPr>
          <w:trHeight w:val="9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服务积分使用记录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对积分使用进行记录和生成，可以通过系统查询积分使用记录，包括积分使用记录的修改、删除等操作。</w:t>
            </w:r>
          </w:p>
        </w:tc>
      </w:tr>
      <w:tr w:rsidR="00040ECA" w:rsidTr="00C30D07">
        <w:trPr>
          <w:trHeight w:val="943"/>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活动报名配置管理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对活动报名的配置进行管理和设置。</w:t>
            </w:r>
          </w:p>
        </w:tc>
      </w:tr>
      <w:tr w:rsidR="00040ECA" w:rsidTr="00C30D07">
        <w:trPr>
          <w:trHeight w:val="87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活动分类管理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对活动进行分类管理的功能。支持增删改查。</w:t>
            </w:r>
          </w:p>
        </w:tc>
      </w:tr>
      <w:tr w:rsidR="00040ECA" w:rsidTr="00C30D07">
        <w:trPr>
          <w:trHeight w:val="622"/>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活动报名记录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记录参加某个活动的人员信息。</w:t>
            </w:r>
          </w:p>
        </w:tc>
      </w:tr>
      <w:tr w:rsidR="00040ECA" w:rsidTr="00C30D07">
        <w:trPr>
          <w:trHeight w:val="659"/>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勋章类型管理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记录对勋章类型进行管理和配置的功能。支持增删改查。</w:t>
            </w:r>
          </w:p>
        </w:tc>
      </w:tr>
      <w:tr w:rsidR="00040ECA" w:rsidTr="00C30D07">
        <w:trPr>
          <w:trHeight w:val="69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勋章获取记录</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记录获得勋章信息的功能。</w:t>
            </w:r>
          </w:p>
        </w:tc>
      </w:tr>
      <w:tr w:rsidR="00040ECA" w:rsidTr="00C30D07">
        <w:trPr>
          <w:trHeight w:val="893"/>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勋章获取配置管理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用于配置和管理勋章的获取方式和条件，可以设置勋章获取的规则，可以查看和管理勋章获取的记录。</w:t>
            </w:r>
          </w:p>
        </w:tc>
      </w:tr>
      <w:tr w:rsidR="00040ECA" w:rsidTr="00C30D07">
        <w:trPr>
          <w:trHeight w:val="921"/>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服务人群上报问题类型设定</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对问题类型进行设定和管理，支持增删改查。</w:t>
            </w:r>
          </w:p>
        </w:tc>
      </w:tr>
      <w:tr w:rsidR="00040ECA" w:rsidTr="00C30D07">
        <w:trPr>
          <w:trHeight w:val="946"/>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服务人群上报问题列表</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将所有问题以列表的形式进行展示。对问题进行分类，对问题的处理状态进行记录和管理。</w:t>
            </w:r>
          </w:p>
        </w:tc>
      </w:tr>
      <w:tr w:rsidR="00040ECA" w:rsidTr="00C30D07">
        <w:trPr>
          <w:trHeight w:val="791"/>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服务人群上报问题明细</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对每个问题进行详细描述进行记录展示。</w:t>
            </w:r>
          </w:p>
        </w:tc>
      </w:tr>
      <w:tr w:rsidR="00040ECA" w:rsidTr="00C30D07">
        <w:trPr>
          <w:trHeight w:val="866"/>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服务人群上报问题反馈</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记录服务人群上报的问题并支持对上报的问题进行反馈。可以对问题进行统计和分析。</w:t>
            </w:r>
          </w:p>
        </w:tc>
      </w:tr>
      <w:tr w:rsidR="00040ECA" w:rsidTr="00C30D07">
        <w:trPr>
          <w:trHeight w:val="1300"/>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不同上报问题所获得的积分值设定</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为上报问题提供积分值管理，可以对不同上报问题所获得的积分值进行调整，支持新增、修改、删除设定的数据。</w:t>
            </w:r>
          </w:p>
        </w:tc>
      </w:tr>
      <w:tr w:rsidR="00040ECA" w:rsidTr="00C30D07">
        <w:trPr>
          <w:trHeight w:val="1116"/>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重要发现的积分奖励设定</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自定义为重要发现的积分进行规则设定。</w:t>
            </w:r>
          </w:p>
        </w:tc>
      </w:tr>
      <w:tr w:rsidR="00040ECA" w:rsidTr="00C30D07">
        <w:trPr>
          <w:trHeight w:val="892"/>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服务使用的积分值设定</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设定服务使用的积分值，包括不同服务的积分值等信息。可以对积分值进行调整、管理。</w:t>
            </w:r>
          </w:p>
        </w:tc>
      </w:tr>
      <w:tr w:rsidR="00040ECA" w:rsidTr="00C30D07">
        <w:trPr>
          <w:trHeight w:val="1315"/>
        </w:trPr>
        <w:tc>
          <w:tcPr>
            <w:tcW w:w="9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非常规类服务使用的积分规则设定</w:t>
            </w:r>
          </w:p>
        </w:tc>
        <w:tc>
          <w:tcPr>
            <w:tcW w:w="3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自定义为非常规服务使用的积分进行规则设定。</w:t>
            </w:r>
          </w:p>
        </w:tc>
      </w:tr>
    </w:tbl>
    <w:p w:rsidR="00040ECA" w:rsidRDefault="00040ECA" w:rsidP="00040ECA">
      <w:pPr>
        <w:pStyle w:val="a8"/>
        <w:spacing w:before="124" w:after="124"/>
      </w:pPr>
      <w:r>
        <w:rPr>
          <w:rFonts w:hint="eastAsia"/>
        </w:rPr>
        <w:lastRenderedPageBreak/>
        <w:t>五</w:t>
      </w:r>
      <w:r>
        <w:rPr>
          <w:rFonts w:hint="eastAsia"/>
        </w:rPr>
        <w:t>.</w:t>
      </w:r>
      <w:r>
        <w:rPr>
          <w:rFonts w:hint="eastAsia"/>
        </w:rPr>
        <w:t>全过程人民民主基础社会治理平台</w:t>
      </w:r>
    </w:p>
    <w:tbl>
      <w:tblPr>
        <w:tblW w:w="4764" w:type="pct"/>
        <w:tblLayout w:type="fixed"/>
        <w:tblLook w:val="04A0" w:firstRow="1" w:lastRow="0" w:firstColumn="1" w:lastColumn="0" w:noHBand="0" w:noVBand="1"/>
      </w:tblPr>
      <w:tblGrid>
        <w:gridCol w:w="1472"/>
        <w:gridCol w:w="1497"/>
        <w:gridCol w:w="5151"/>
      </w:tblGrid>
      <w:tr w:rsidR="00040ECA" w:rsidTr="00C30D07">
        <w:trPr>
          <w:trHeight w:val="270"/>
        </w:trPr>
        <w:tc>
          <w:tcPr>
            <w:tcW w:w="9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540"/>
        </w:trPr>
        <w:tc>
          <w:tcPr>
            <w:tcW w:w="90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全过程民主协商</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需求收集</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通过两代表一委员、信访、基层走访等渠道获取需求</w:t>
            </w:r>
          </w:p>
        </w:tc>
      </w:tr>
      <w:tr w:rsidR="00040ECA" w:rsidTr="00C30D07">
        <w:trPr>
          <w:trHeight w:val="54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确立议题</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收集到的需求经过社代会、居代会、楼事会确立为议题</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项目立项</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议题通过居民区三会确立为项目</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推进实施</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项目实施过程管理</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评审评估</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对项目实施的想过进行第三方评估或自评估</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数据分析</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统计分析民主协商的数据</w:t>
            </w:r>
          </w:p>
        </w:tc>
      </w:tr>
      <w:tr w:rsidR="00040ECA" w:rsidTr="00C30D07">
        <w:trPr>
          <w:trHeight w:val="270"/>
        </w:trPr>
        <w:tc>
          <w:tcPr>
            <w:tcW w:w="90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参与式规划</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需求填报</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居民填写参与式规划的需求</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规划设计</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组织规划设计，上传规划方案的文件</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确定议题</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议题通过居民区三会确立为项目</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社区动员</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动员社会力量集资</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项目进展</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跟踪项目实施过程</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项目运维</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落实项目后期运维</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信息披露</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对外信息公示</w:t>
            </w:r>
          </w:p>
        </w:tc>
      </w:tr>
      <w:tr w:rsidR="00040ECA" w:rsidTr="00C30D07">
        <w:trPr>
          <w:trHeight w:val="270"/>
        </w:trPr>
        <w:tc>
          <w:tcPr>
            <w:tcW w:w="90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在线三会</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居委列表</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设置居委权限</w:t>
            </w:r>
          </w:p>
        </w:tc>
      </w:tr>
      <w:tr w:rsidR="00040ECA" w:rsidTr="00C30D07">
        <w:trPr>
          <w:trHeight w:val="54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自定义三会</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自定义在线三会的议题、投票形式等生成表单</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三会发布</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发布三会二维码和链接</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居民参与</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居民通过扫描，参与在线三会投票</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结果公布</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三会投票结果公示</w:t>
            </w:r>
          </w:p>
        </w:tc>
      </w:tr>
      <w:tr w:rsidR="00040ECA" w:rsidTr="00C30D07">
        <w:trPr>
          <w:trHeight w:val="270"/>
        </w:trPr>
        <w:tc>
          <w:tcPr>
            <w:tcW w:w="90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调查问卷</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居委列表</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设置居委权限</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自定义问卷</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自定义调查问卷题目，生成题目</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问卷发布</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发布调查问卷</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居民参与</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居民通过在线方式提交问卷</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结果公布</w:t>
            </w:r>
          </w:p>
        </w:tc>
        <w:tc>
          <w:tcPr>
            <w:tcW w:w="3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发布调查结果</w:t>
            </w:r>
          </w:p>
        </w:tc>
      </w:tr>
      <w:tr w:rsidR="00040ECA" w:rsidTr="00C30D07">
        <w:trPr>
          <w:trHeight w:val="270"/>
        </w:trPr>
        <w:tc>
          <w:tcPr>
            <w:tcW w:w="90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接口开发</w:t>
            </w:r>
          </w:p>
        </w:tc>
        <w:tc>
          <w:tcPr>
            <w:tcW w:w="40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r>
              <w:rPr>
                <w:rFonts w:ascii="宋体" w:hAnsi="宋体" w:cs="宋体" w:hint="eastAsia"/>
                <w:color w:val="000000"/>
                <w:kern w:val="0"/>
                <w:sz w:val="22"/>
                <w:lang w:bidi="ar"/>
              </w:rPr>
              <w:t>社区云、自治金接口开发</w:t>
            </w:r>
          </w:p>
        </w:tc>
      </w:tr>
      <w:tr w:rsidR="00040ECA" w:rsidTr="00C30D07">
        <w:trPr>
          <w:trHeight w:val="270"/>
        </w:trPr>
        <w:tc>
          <w:tcPr>
            <w:tcW w:w="90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40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r>
              <w:rPr>
                <w:rFonts w:ascii="宋体" w:hAnsi="宋体" w:cs="宋体" w:hint="eastAsia"/>
                <w:color w:val="000000"/>
                <w:kern w:val="0"/>
                <w:sz w:val="22"/>
                <w:lang w:bidi="ar"/>
              </w:rPr>
              <w:t>初始数据梳理导入</w:t>
            </w:r>
          </w:p>
        </w:tc>
      </w:tr>
    </w:tbl>
    <w:p w:rsidR="00040ECA" w:rsidRDefault="00040ECA" w:rsidP="00040ECA">
      <w:pPr>
        <w:pStyle w:val="a8"/>
        <w:spacing w:before="124" w:after="124"/>
      </w:pPr>
      <w:r>
        <w:rPr>
          <w:rFonts w:hint="eastAsia"/>
        </w:rPr>
        <w:t>六</w:t>
      </w:r>
      <w:r>
        <w:rPr>
          <w:rFonts w:hint="eastAsia"/>
        </w:rPr>
        <w:t>.</w:t>
      </w:r>
      <w:r>
        <w:rPr>
          <w:rFonts w:hint="eastAsia"/>
        </w:rPr>
        <w:t>各类特定人员关爱系统</w:t>
      </w:r>
    </w:p>
    <w:tbl>
      <w:tblPr>
        <w:tblW w:w="4749" w:type="pct"/>
        <w:tblLayout w:type="fixed"/>
        <w:tblLook w:val="04A0" w:firstRow="1" w:lastRow="0" w:firstColumn="1" w:lastColumn="0" w:noHBand="0" w:noVBand="1"/>
      </w:tblPr>
      <w:tblGrid>
        <w:gridCol w:w="1458"/>
        <w:gridCol w:w="1527"/>
        <w:gridCol w:w="5109"/>
      </w:tblGrid>
      <w:tr w:rsidR="00040ECA" w:rsidTr="00C30D07">
        <w:trPr>
          <w:trHeight w:val="270"/>
        </w:trPr>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540"/>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未成年人分类管理模块</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未成年人基本信息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未成年人基本信息管理导入、筛选、维护</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关爱分级模型</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关爱模型设计、开发</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红橙黄关爱等级提醒</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未成年人红橙黄分级分类管理</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地图、房态图分布</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地图、人员、分级信息数图联动</w:t>
            </w:r>
          </w:p>
        </w:tc>
      </w:tr>
      <w:tr w:rsidR="00040ECA" w:rsidTr="00C30D07">
        <w:trPr>
          <w:trHeight w:val="54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服务包设计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根据不同的关爱等级提供不同的服务包</w:t>
            </w:r>
          </w:p>
        </w:tc>
      </w:tr>
      <w:tr w:rsidR="00040ECA" w:rsidTr="00C30D07">
        <w:trPr>
          <w:trHeight w:val="54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任务推送及落实情况</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根据服务包生成代办任务，推动给居委、社工，并监督进展情况</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分类统计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查询统计相关数据</w:t>
            </w:r>
          </w:p>
        </w:tc>
      </w:tr>
      <w:tr w:rsidR="00040ECA" w:rsidTr="00C30D07">
        <w:trPr>
          <w:trHeight w:val="270"/>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未成年人居委（学校、未保站）模块</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未成年人基本信息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未成年人基本信息管理维护</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地图、房态图分布</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地图、人员、分级信息数图联动</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红橙黄关爱等级提醒</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未成年人红橙黄分级分类管理</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任务推送</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接受待办任务</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工作记录</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维护社工的上门记录</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任务落实情况</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监督任务进展情况</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分类统计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查询统计相关数据</w:t>
            </w:r>
          </w:p>
        </w:tc>
      </w:tr>
      <w:tr w:rsidR="00040ECA" w:rsidTr="00C30D07">
        <w:trPr>
          <w:trHeight w:val="270"/>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未成年人社工上门服务模块</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未成年人基本信息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未成年人基本信息管理维护</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红橙黄关爱等级提醒</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未成年人红橙黄分级分类管理</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任务推送</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接受待办任务，进行办理</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工作记录</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提交工作记录</w:t>
            </w:r>
          </w:p>
        </w:tc>
      </w:tr>
      <w:tr w:rsidR="00040ECA" w:rsidTr="00C30D07">
        <w:trPr>
          <w:trHeight w:val="270"/>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未成年人心理评估模块</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评估模型与算法</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心理评估模型设计、开发</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数据采集</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采集模型指标数据</w:t>
            </w:r>
          </w:p>
        </w:tc>
      </w:tr>
      <w:tr w:rsidR="00040ECA" w:rsidTr="00C30D07">
        <w:trPr>
          <w:trHeight w:val="54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数据管理</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对数据源、操作、接口和安全进行管理</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数据统计与分析</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生成心理评估结果</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系统管理</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管理模型及相关数据</w:t>
            </w:r>
          </w:p>
        </w:tc>
      </w:tr>
      <w:tr w:rsidR="00040ECA" w:rsidTr="00C30D07">
        <w:trPr>
          <w:trHeight w:val="270"/>
        </w:trPr>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未成年人接口开发</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接口开发</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智治通、社区云等接口</w:t>
            </w:r>
          </w:p>
        </w:tc>
      </w:tr>
      <w:tr w:rsidR="00040ECA" w:rsidTr="00C30D07">
        <w:trPr>
          <w:trHeight w:val="270"/>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未成年人数据梳理导入</w:t>
            </w:r>
          </w:p>
        </w:tc>
        <w:tc>
          <w:tcPr>
            <w:tcW w:w="4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r>
              <w:rPr>
                <w:rFonts w:ascii="宋体" w:hAnsi="宋体" w:cs="宋体" w:hint="eastAsia"/>
                <w:color w:val="000000"/>
                <w:kern w:val="0"/>
                <w:sz w:val="22"/>
                <w:lang w:bidi="ar"/>
              </w:rPr>
              <w:t>地图、房态图数据梳理导入</w:t>
            </w:r>
          </w:p>
        </w:tc>
      </w:tr>
      <w:tr w:rsidR="00040ECA" w:rsidTr="00C30D07">
        <w:trPr>
          <w:trHeight w:val="27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4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r>
              <w:rPr>
                <w:rFonts w:ascii="宋体" w:hAnsi="宋体" w:cs="宋体" w:hint="eastAsia"/>
                <w:color w:val="000000"/>
                <w:kern w:val="0"/>
                <w:sz w:val="22"/>
                <w:lang w:bidi="ar"/>
              </w:rPr>
              <w:t>未成年人基础数据梳理导入</w:t>
            </w:r>
          </w:p>
        </w:tc>
      </w:tr>
      <w:tr w:rsidR="00040ECA" w:rsidTr="00C30D07">
        <w:trPr>
          <w:trHeight w:val="810"/>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社区养老规划</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老人数据定时同步</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针对老人数据的变更，每日设定固定时间，定时批量更新老人数据，实现数据的每日同步</w:t>
            </w:r>
          </w:p>
        </w:tc>
      </w:tr>
      <w:tr w:rsidR="00040ECA" w:rsidTr="00C30D07">
        <w:trPr>
          <w:trHeight w:val="1325"/>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老人身份基本信息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以列表的形式展示老人的基础信息，可以查看老人的基本身份信息并支持对老人基础信息进行新增、修改、删除操作，支持以关键字段进行信息查询</w:t>
            </w:r>
          </w:p>
        </w:tc>
      </w:tr>
      <w:tr w:rsidR="00040ECA" w:rsidTr="00C30D07">
        <w:trPr>
          <w:trHeight w:val="13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老人居住信息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以列表的形式展示老人的居住信息，并支持对居住信息进行新增、修改、删除操作，支持以关键字段进行信息查询</w:t>
            </w:r>
          </w:p>
        </w:tc>
      </w:tr>
      <w:tr w:rsidR="00040ECA" w:rsidTr="00C30D07">
        <w:trPr>
          <w:trHeight w:val="1214"/>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综合为老服务中心</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以列表的形式展示综合为老服务中心的基础信息，并支持对基础信息进行新增、修改、删除、查询操作，支持以关键字段进行信息查询</w:t>
            </w:r>
          </w:p>
        </w:tc>
      </w:tr>
      <w:tr w:rsidR="00040ECA" w:rsidTr="00C30D07">
        <w:trPr>
          <w:trHeight w:val="1252"/>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社区食堂</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以列表的形式展示社区食堂的基础信息，并支持对基础信息进行新增、修改、删除、查询操作，支持以关键字段进行信息查询</w:t>
            </w:r>
          </w:p>
        </w:tc>
      </w:tr>
      <w:tr w:rsidR="00040ECA" w:rsidTr="00C30D07">
        <w:trPr>
          <w:trHeight w:val="9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敬老院</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以列表的形式展示敬老院的基础信息，并支持对基础信息进行新增、修改、删除、查询操作，支持以关键字段进行信息查询</w:t>
            </w:r>
          </w:p>
        </w:tc>
      </w:tr>
      <w:tr w:rsidR="00040ECA" w:rsidTr="00C30D07">
        <w:trPr>
          <w:trHeight w:val="1164"/>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卫生服务中心</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以列表的形式展示卫生服务中心的基础信息，并支持对基础信息进行新增、修改、删除、查询操作，支持以关键字段进行信息查询</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设施类型配置管理</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支持配置养老设施的类型，定义不同的养老设施，如养老院、老年公寓、社区养老中心、社区食堂等</w:t>
            </w:r>
          </w:p>
        </w:tc>
      </w:tr>
      <w:tr w:rsidR="00040ECA" w:rsidTr="00C30D07">
        <w:trPr>
          <w:trHeight w:val="104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养老顾问人员信息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可以维护养老顾问人员的基础信息，支持新增、修改、删除、查询操作</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养老顾问服务记录</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养老顾问服务记录展示了养老顾问服务历史记录，可以查看服务的详细内容</w:t>
            </w:r>
          </w:p>
        </w:tc>
      </w:tr>
      <w:tr w:rsidR="00040ECA" w:rsidTr="00C30D07">
        <w:trPr>
          <w:trHeight w:val="84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老人随访任务定时计划</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可以创建老人随访任务的定时计划</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老人随访任务派发</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支持老人随访任务的派发，可以查看任务的详情内容，并选择任务执行人员进行任务的下发执行</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老人随访任务执行记录</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以列表的形式展示老人随访任务的执行记录，支持查看任务处置的详细记录</w:t>
            </w:r>
          </w:p>
        </w:tc>
      </w:tr>
      <w:tr w:rsidR="00040ECA" w:rsidTr="00C30D07">
        <w:trPr>
          <w:trHeight w:val="933"/>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老人随访任务异常提醒</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支持任务状态的跟踪，跟踪随访任务的执行状态，并根据任务的异常状态，进行任务提醒</w:t>
            </w:r>
          </w:p>
        </w:tc>
      </w:tr>
      <w:tr w:rsidR="00040ECA" w:rsidTr="00C30D07">
        <w:trPr>
          <w:trHeight w:val="999"/>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关爱人群健康检测</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重点关爱老人数据动态同步</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动态捕获65岁以上老人数据的变更，识别数据源中的新增、更新、删除操作</w:t>
            </w:r>
          </w:p>
        </w:tc>
      </w:tr>
      <w:tr w:rsidR="00040ECA" w:rsidTr="00C30D07">
        <w:trPr>
          <w:trHeight w:val="103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老人疾病信息数据</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汇总展示了老人的疾病信息数据，支持新增、查看、修改、删除等操作，可并可以根据疾病类型进行筛选查找</w:t>
            </w:r>
          </w:p>
        </w:tc>
      </w:tr>
      <w:tr w:rsidR="00040ECA" w:rsidTr="00C30D07">
        <w:trPr>
          <w:trHeight w:val="906"/>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老人疫苗接种情况</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汇总展示了老人疫苗的接种情况，形成健康档案</w:t>
            </w:r>
          </w:p>
        </w:tc>
      </w:tr>
      <w:tr w:rsidR="00040ECA" w:rsidTr="00C30D07">
        <w:trPr>
          <w:trHeight w:val="797"/>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老人家庭医生签约记录</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汇总展示了老人家庭医生的签约记录</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老人健康检测动态记录</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汇总展示了老人健康检测的记录</w:t>
            </w:r>
          </w:p>
        </w:tc>
      </w:tr>
      <w:tr w:rsidR="00040ECA" w:rsidTr="00C30D07">
        <w:trPr>
          <w:trHeight w:val="952"/>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疾病类型管理</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支持对疾病类型进行管理，并可以根据疾病类型按照分类进行归类管理，支持新增、编辑、删除操作</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疾病明细记录</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记录患者被诊断出的具体疾病名称、疾病的详细描述、治疗方案记录、检查结果记录、随访记录等明细</w:t>
            </w:r>
          </w:p>
        </w:tc>
      </w:tr>
      <w:tr w:rsidR="00040ECA" w:rsidTr="00C30D07">
        <w:trPr>
          <w:trHeight w:val="1082"/>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疾病患病数据汇集分析</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汇集疾病患病数据，并针对数据进行统计和描述性分析，计算疾病的患病率、疾病类型占比、分布情况等</w:t>
            </w:r>
          </w:p>
        </w:tc>
      </w:tr>
      <w:tr w:rsidR="00040ECA" w:rsidTr="00C30D07">
        <w:trPr>
          <w:trHeight w:val="1071"/>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家庭医生人员信息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支持管理家庭医生人员的基本信息，可以进行新增、修改、删除操作，并支持根据相应字段进行查询</w:t>
            </w:r>
          </w:p>
        </w:tc>
      </w:tr>
      <w:tr w:rsidR="00040ECA" w:rsidTr="00C30D07">
        <w:trPr>
          <w:trHeight w:val="116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健康管理员人员信息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支持管理健康管理员人员的基本信息，可以进行新增、修改、删除操作，并支持根据相应字段进行查询</w:t>
            </w:r>
          </w:p>
        </w:tc>
      </w:tr>
      <w:tr w:rsidR="00040ECA" w:rsidTr="00C30D07">
        <w:trPr>
          <w:trHeight w:val="1132"/>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地段医院数据信息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支持管理地段医院的数据信息，可以进行新增、修改、删除操作，并支持根据相应字段进行查询</w:t>
            </w:r>
          </w:p>
        </w:tc>
      </w:tr>
      <w:tr w:rsidR="00040ECA" w:rsidTr="00C30D07">
        <w:trPr>
          <w:trHeight w:val="1023"/>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健康等级模型管理</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支持定义健康等级模型中所使用的健康评估标准，根据预定的评估指标计算健康等级</w:t>
            </w:r>
          </w:p>
        </w:tc>
      </w:tr>
      <w:tr w:rsidR="00040ECA" w:rsidTr="00C30D07">
        <w:trPr>
          <w:trHeight w:val="1282"/>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健康管理员健康检测数据接入</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与街道现有系统的健康管理员健康监测系统进行数据对接，并对接收到的健康检测数据进行解析和整合，提取关键指标和数值。</w:t>
            </w:r>
          </w:p>
        </w:tc>
      </w:tr>
      <w:tr w:rsidR="00040ECA" w:rsidTr="00C30D07">
        <w:trPr>
          <w:trHeight w:val="1046"/>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数据配置管理</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提供数据源配置功能，对接收到的数据进行字段映射，并进行数据清洗和转换。</w:t>
            </w:r>
          </w:p>
        </w:tc>
      </w:tr>
      <w:tr w:rsidR="00040ECA" w:rsidTr="00C30D07">
        <w:trPr>
          <w:trHeight w:val="810"/>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特殊困难人群</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独居老人归类监管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支持对特殊困难群体中的独居老人进行类型配置，配置编号、类型描述、属性配置</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纯老户归类监管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支持对特殊困难群体中的纯老户进行类型配置，配置编号、类型描述、属性配置</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独居残疾人归类监管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支持对特殊困难群体中的独居残疾人进行类型配置，配置编号、类型描述、属性配置</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困境儿童归类监管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支持对特殊困难群体中的困境儿童进行类型配置，配置编号、类型描述、属性配置</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无自理能力归类监管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支持对特殊困难群体中的无自理能力进行类型配置，配置编号、类型描述、属性配 置</w:t>
            </w:r>
          </w:p>
        </w:tc>
      </w:tr>
      <w:tr w:rsidR="00040ECA" w:rsidTr="00C30D07">
        <w:trPr>
          <w:trHeight w:val="1071"/>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特殊困难群体人员基本信息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以列表的形式展示特殊困难群体的人员基本信息，支持增删改查</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特殊困难群体所属类型</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支持编辑特殊困难群体的人员类型，可以配置类型编号、名称、类型描述、属性</w:t>
            </w:r>
          </w:p>
        </w:tc>
      </w:tr>
      <w:tr w:rsidR="00040ECA" w:rsidTr="00C30D07">
        <w:trPr>
          <w:trHeight w:val="861"/>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特殊困难群体数据筛选、汇总</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提供设置筛选条件的功能，可以根据需要选择不同的筛选条件，可以根据需要选择不同的汇总方式</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特殊困难群体的状态更新记录</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汇总展示了特殊困难群体的日常动态更新记录，可以查看相应的动态变化记录内容</w:t>
            </w:r>
          </w:p>
        </w:tc>
      </w:tr>
      <w:tr w:rsidR="00040ECA" w:rsidTr="00C30D07">
        <w:trPr>
          <w:trHeight w:val="944"/>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志愿者人员信息</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以列表的形式展示志愿者的基本信息，支持增删改查</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志愿者与困难群体的信息绑定</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根据录入的志愿者与困难群体信息，提供绑定功能，支持1对多、多对多的绑定关系</w:t>
            </w:r>
          </w:p>
        </w:tc>
      </w:tr>
      <w:tr w:rsidR="00040ECA" w:rsidTr="00C30D07">
        <w:trPr>
          <w:trHeight w:val="1350"/>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中心区军民联动日常管理子系统</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应急值守</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整合区城运中心、区应急局、区双拥办、区人武部、陆家嘴街道、执勤二支队指挥中心、执勤点等联动处置相关部门的值班信息，并在大屏上统一展示。</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备勤力量统计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汇聚接入拥政爱民点、退役军人志愿者、民兵志愿者、联勤点等备勤力量信息数据及其分类统计结果，结合GIS地图实现数图联动。</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大客流统计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汇聚接入陆家嘴街道景点、大型商场以及地铁站等重点场所的实时客流量信息，进行综合统计展示。</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应用体系</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汇聚陆家嘴金融贸易中心区城运分中心、执勤二支队指挥中心、综治办、执勤点等已探索形成的信息化建设成果。</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一张图</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汇聚应急管理指挥要素，包括应急队伍、应急专家、物资装备、防护目标、避难场所等信息，提供专业数据地图服务。</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闭环处置</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汇聚陆家嘴金融贸易中心区各类事件的处置动态和具体信息，记录处置关键节点信息。</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事件热点</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按周期呈现热点事件及分析数据，根据热词出现的频率，渲染频率高的关键字，如中暑、人员聚集等。</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应急指挥</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提供双随机指挥、分类专业指挥、突发事件三种方式进入联动指挥页面，辅助进行快速专业、高效协同的应急处置。</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综合分析</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针对突发事件的发生情况进行统计分析，如不同时间段的突发事件数量、多发频发突发事件类型等等。</w:t>
            </w:r>
          </w:p>
        </w:tc>
      </w:tr>
      <w:tr w:rsidR="00040ECA" w:rsidTr="00C30D07">
        <w:trPr>
          <w:trHeight w:val="1620"/>
        </w:trPr>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中心区军民联动指挥子系统</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事件简况</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由日常管理子系统应急指挥版块进入指挥页面后，平台自动展示突发事件简况。</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应急预案关联</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通过左上角的事件简况信息，平台自动关联相关应急预案，可以查看预案文本。</w:t>
            </w:r>
          </w:p>
        </w:tc>
      </w:tr>
      <w:tr w:rsidR="00040ECA" w:rsidTr="00C30D07">
        <w:trPr>
          <w:trHeight w:val="939"/>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视频监控</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整合陆家嘴街道视频监控的信息数据，根据位置信息查询周边视频资源。</w:t>
            </w:r>
          </w:p>
        </w:tc>
      </w:tr>
      <w:tr w:rsidR="00040ECA" w:rsidTr="00C30D07">
        <w:trPr>
          <w:trHeight w:val="54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周边情况-周边范围调整</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在平台默认范围的基础上，支持用户调整应急指挥的范围。</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周边情况-周边人口</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根据事件的定位、范围，检索事件周边一定范围内的人口信息并进行统计</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周边情况-周边危险源、危险区域</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根据事件的定位、范围，检索事件周边一定范围内的危险源信息并进行统计。</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周边情况-预案资源匹配</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根据预案结构化内容，当突发事件发生时，平台自动提取应急预案预设应急资源。</w:t>
            </w:r>
          </w:p>
        </w:tc>
      </w:tr>
      <w:tr w:rsidR="00040ECA" w:rsidTr="00C30D07">
        <w:trPr>
          <w:trHeight w:val="135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周边情况-周边应急资源</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当突发事件发生时，可迅速根据地理信息服务将突发事件周边的应急资源位置、物资种类、数量等统计出来并以撒点的形式在GIS地图上进行数量统计和展现。</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指挥体系</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突发事件发生时，支持根据事故的实际处置需求选择性建立事故处置总指挥部及事故现场处置指挥部。</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处置动态-处置动态汇聚</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集成签收、签到、签退、事件续报、领导批示、专家意见、指令下达等事件流程信息，在大屏上展示事件处置全流程动态信息。</w:t>
            </w:r>
          </w:p>
        </w:tc>
      </w:tr>
      <w:tr w:rsidR="00040ECA" w:rsidTr="00C30D07">
        <w:trPr>
          <w:trHeight w:val="81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处置动态-处置动态查询</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支持按照动态类型、处置部门或输入关键字等搜索事件处置动态信息。</w:t>
            </w:r>
          </w:p>
        </w:tc>
      </w:tr>
      <w:tr w:rsidR="00040ECA" w:rsidTr="00C30D07">
        <w:trPr>
          <w:trHeight w:val="1080"/>
        </w:trPr>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处置动态-指令发布</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指挥员可通过平台发送工作指令，指令类型包含签到、签退、事件续报等，选定指令类型、选择接收人即可一键发送。</w:t>
            </w:r>
          </w:p>
        </w:tc>
      </w:tr>
      <w:tr w:rsidR="00040ECA" w:rsidTr="00C30D07">
        <w:trPr>
          <w:trHeight w:val="270"/>
        </w:trPr>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中心区军民联动接口设计</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场景数据汇聚、共享接口设计</w:t>
            </w:r>
          </w:p>
        </w:tc>
        <w:tc>
          <w:tcPr>
            <w:tcW w:w="31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场景数据汇聚、共享接口设计</w:t>
            </w:r>
          </w:p>
        </w:tc>
      </w:tr>
    </w:tbl>
    <w:p w:rsidR="00040ECA" w:rsidRDefault="00040ECA" w:rsidP="00040ECA">
      <w:pPr>
        <w:pStyle w:val="a8"/>
        <w:spacing w:before="124" w:after="124"/>
      </w:pPr>
      <w:r>
        <w:rPr>
          <w:rFonts w:hint="eastAsia"/>
        </w:rPr>
        <w:t>七</w:t>
      </w:r>
      <w:r>
        <w:rPr>
          <w:rFonts w:hint="eastAsia"/>
        </w:rPr>
        <w:t>.</w:t>
      </w:r>
      <w:r>
        <w:rPr>
          <w:rFonts w:hint="eastAsia"/>
        </w:rPr>
        <w:t>智慧养老综合管理系统</w:t>
      </w:r>
    </w:p>
    <w:tbl>
      <w:tblPr>
        <w:tblW w:w="4750" w:type="pct"/>
        <w:tblLayout w:type="fixed"/>
        <w:tblLook w:val="04A0" w:firstRow="1" w:lastRow="0" w:firstColumn="1" w:lastColumn="0" w:noHBand="0" w:noVBand="1"/>
      </w:tblPr>
      <w:tblGrid>
        <w:gridCol w:w="1439"/>
        <w:gridCol w:w="1545"/>
        <w:gridCol w:w="5112"/>
      </w:tblGrid>
      <w:tr w:rsidR="00040ECA" w:rsidTr="00C30D07">
        <w:trPr>
          <w:trHeight w:val="270"/>
        </w:trPr>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933"/>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养老服务管理中心</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服务列表</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服务列表指服务首页，首页根据后台配置的服务信息，获取相应的数据值展示在前端</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服务搜索</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用户可输入关键搜索指令，触发搜索功能，帮助用户快速查找所需要的服务</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服务预约</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用户查找到所需服务后，可通过预约功能，进行服务的预约下单</w:t>
            </w:r>
          </w:p>
        </w:tc>
      </w:tr>
      <w:tr w:rsidR="00040ECA" w:rsidTr="00C30D07">
        <w:trPr>
          <w:trHeight w:val="135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主数据管理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管理平台汇集的主数据，支持离线计算、图计算、机器学习等多种计算范式，提供SQL、API、数据指标、数据标签和数据模型等统一的数据服务</w:t>
            </w:r>
          </w:p>
        </w:tc>
      </w:tr>
      <w:tr w:rsidR="00040ECA" w:rsidTr="00C30D07">
        <w:trPr>
          <w:trHeight w:val="54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养老物联管理中心</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设备接入</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血糖、血压、数字家床、毫米波雷达等硬件设备对接</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设备数据接入</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多种接入方式，直连平台、网关代理链接、平台间数据对接多种方式接入平台</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消息转发</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搭建高性能的消息转发能力，支持设备处理后的数据流转到平台对接的所有系统中</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设备管理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提供丰富的设备管理功能，支持设备创建、删除、启用、禁用和状态管理，设备状态变化实时感知</w:t>
            </w:r>
          </w:p>
        </w:tc>
      </w:tr>
      <w:tr w:rsidR="00040ECA" w:rsidTr="00C30D07">
        <w:trPr>
          <w:trHeight w:val="917"/>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预警管理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通过智能传感器监测设备，可以及时掌握长者可能出现的各种风险并及时预警</w:t>
            </w:r>
          </w:p>
        </w:tc>
      </w:tr>
      <w:tr w:rsidR="00040ECA" w:rsidTr="00C30D07">
        <w:trPr>
          <w:trHeight w:val="673"/>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监督管理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查看监督每一条呼叫、预警的时间、完成情况</w:t>
            </w:r>
          </w:p>
        </w:tc>
      </w:tr>
      <w:tr w:rsidR="00040ECA" w:rsidTr="00C30D07">
        <w:trPr>
          <w:trHeight w:val="1101"/>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业务中台</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单点登录</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对接统一身份认证系统，用户只需进行一次登录，即可安全地访问多个系统，无需重复输入账号和密码进行身份验证。</w:t>
            </w:r>
          </w:p>
        </w:tc>
      </w:tr>
      <w:tr w:rsidR="00040ECA" w:rsidTr="00C30D07">
        <w:trPr>
          <w:trHeight w:val="618"/>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账号信息管理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将用户对应的账号授权、状态等集中管理。</w:t>
            </w:r>
          </w:p>
        </w:tc>
      </w:tr>
      <w:tr w:rsidR="00040ECA" w:rsidTr="00C30D07">
        <w:trPr>
          <w:trHeight w:val="162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账号绑定与解绑</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允许将用户账号与不同的业务系统或应用、服务进行链接。以便于用户在不同系统、服务间进行跨平台登录等操作。也可以将账号与第三方支付账号、其他平台账号等进行绑定，实现分享、快捷支付等功能</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订单生成与支付</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各类用户可以在平台上下单购买为老服务项目，系统会生成相应的订单，并提供安全的支付渠道。用户可以选择合适的支付方式进行支付</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库存管理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进行商品库存的管理，管理员可进行配置，并实时跟踪库存情况。库存低于安全库存阈值时，提供库存预警通知相关人员</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物流管理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可配置不同系统、服务项目运输方式、快递物流等，以满足订单配送需求。另外可跟踪订单的物流，提供快递查询和物流分配等功能</w:t>
            </w:r>
          </w:p>
        </w:tc>
      </w:tr>
      <w:tr w:rsidR="00040ECA" w:rsidTr="00C30D07">
        <w:trPr>
          <w:trHeight w:val="989"/>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新闻管理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用于发布和管理平台上的新闻内容。可以创建、编辑和删除新闻，可以按照时间、热度等进行排序和展示。</w:t>
            </w:r>
          </w:p>
        </w:tc>
      </w:tr>
      <w:tr w:rsidR="00040ECA" w:rsidTr="00C30D07">
        <w:trPr>
          <w:trHeight w:val="962"/>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公告管理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用于发布和管理平台上的公告信息。可以创建、编辑和删除公告。</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文章管理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用于发布和管理平台上的文章。管理人员可以创建、编辑和删除文章。</w:t>
            </w:r>
          </w:p>
        </w:tc>
      </w:tr>
      <w:tr w:rsidR="00040ECA" w:rsidTr="00C30D07">
        <w:trPr>
          <w:trHeight w:val="882"/>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反馈管理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为用户提供一个提交反馈意见和问题的渠道，可以对这些反馈进行分类、处理和跟踪。</w:t>
            </w:r>
          </w:p>
        </w:tc>
      </w:tr>
      <w:tr w:rsidR="00040ECA" w:rsidTr="00C30D07">
        <w:trPr>
          <w:trHeight w:val="79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客服设置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设置客服人员的联系方式和工作时间，可以配置客服的在线状态、自动回复等功能。</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联系我们</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提供一个统一的联系方式，让用户能够快速找到平台管理团队，提供意见、建议或报告问题</w:t>
            </w:r>
          </w:p>
        </w:tc>
      </w:tr>
      <w:tr w:rsidR="00040ECA" w:rsidTr="00C30D07">
        <w:trPr>
          <w:trHeight w:val="894"/>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通用设置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包括平台的基本信息配置，以及相关的业务系统信息配置。</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硬件设置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涉及与智能硬件的连接和配置，如智能设备的识别、连接方式、数据传输设置等。</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机构设置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管理平台中的各个机构或组织单位。可以进行机构的创建、编辑和删除，实现多机构统一运营</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参数管理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用于管理平台的各类参数配置，可以根据实际需求进行参数调整和配置。</w:t>
            </w:r>
          </w:p>
        </w:tc>
      </w:tr>
      <w:tr w:rsidR="00040ECA" w:rsidTr="00C30D07">
        <w:trPr>
          <w:trHeight w:val="923"/>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数据字典</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用于管理平台中的数据字典，可以通过数据字典设置和维护统一的数据定义和标准，便于数据管理和数据交互。</w:t>
            </w:r>
          </w:p>
        </w:tc>
      </w:tr>
      <w:tr w:rsidR="00040ECA" w:rsidTr="00C30D07">
        <w:trPr>
          <w:trHeight w:val="986"/>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规则设置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涉及平台的各类规则和约定的配置，可以根据业务需求进行规则制定和调整，实现灵活的业务流程和规范。</w:t>
            </w:r>
          </w:p>
        </w:tc>
      </w:tr>
      <w:tr w:rsidR="00040ECA" w:rsidTr="00C30D07">
        <w:trPr>
          <w:trHeight w:val="848"/>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支付设置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用于配置平台的支付方式和支付参数，可以实现与第三方支付平台的对接，方便用户进行在线支付。</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发票设置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可在该模块进行发票相关的设置，如不同的发票开票规则、发票抬头、税率等内容。</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发票申请和开具</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可以通过发票管理模块申请开具发票，提供相应的发票信息和开票要求。</w:t>
            </w:r>
          </w:p>
        </w:tc>
      </w:tr>
      <w:tr w:rsidR="00040ECA" w:rsidTr="00C30D07">
        <w:trPr>
          <w:trHeight w:val="657"/>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开票记录</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管理员可在管理后台，查看各系统的用户开票记录。</w:t>
            </w:r>
          </w:p>
        </w:tc>
      </w:tr>
      <w:tr w:rsidR="00040ECA" w:rsidTr="00C30D07">
        <w:trPr>
          <w:trHeight w:val="858"/>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三方对接设置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用于与其他系统或服务进行对接和集成，可以通过对接设置实现数据交换和功能集成。</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安全设置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包括密码策略、访问控制等功能，用于保障平台的安全性和数据的机密性。</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日志与审计</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记录平台操作日志和关键事件的审计信息，用于追踪和监控平台的使用情况和安全性。</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数据收集与存储</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收集用户信息、订单数据、活动参与情况等各项数据，并进行安全可靠的存储</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数据分析和报表</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将收集的数据进行整理和分析，生成可视化的报表和图表</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数据概况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在数据概览中，快速查看重点运营分析数据。</w:t>
            </w:r>
          </w:p>
        </w:tc>
      </w:tr>
      <w:tr w:rsidR="00040ECA" w:rsidTr="00C30D07">
        <w:trPr>
          <w:trHeight w:val="928"/>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查看会员概览核心数据、客户来源渠道、身份构成等，并对用户的行为进行分析，包括用户浏览习惯、偏好等</w:t>
            </w:r>
          </w:p>
        </w:tc>
      </w:tr>
      <w:tr w:rsidR="00040ECA" w:rsidTr="00C30D07">
        <w:trPr>
          <w:trHeight w:val="917"/>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会员分析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可查看会员概览核心数据、通过大健康会员模型为会员做好基础画像</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订单分析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交易整体核心指标、交易转化数据、交易构成、退款看板等</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服务项目分析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商品核心数据指标、销售分析、为老服务项目、销售明细等</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查看服务核心数据指标、服务订阅分析、人群分析等</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员工分析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查看员工核心数据分析、人员分析、操作分析等</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内容分析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查看内容核心数据分析、热度分析、内容评估等</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短信设置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用于配置短信服务提供商、短信模板等信息。</w:t>
            </w:r>
          </w:p>
        </w:tc>
      </w:tr>
      <w:tr w:rsidR="00040ECA" w:rsidTr="00C30D07">
        <w:trPr>
          <w:trHeight w:val="928"/>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呼叫设置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包括呼叫中心的配置，实现平台与呼叫中心的对接，提供语音服务和呼叫功能</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推送设置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涉及消息推送的配置，向用户发送各类通知、提醒和推广信息</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会员管理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会员可以查看管理自己的个人信息；管理员也可以对会员信息进行管理，修改删除等操作</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会员等级与评分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支持会员等级和积分体系，根据会员的消费、活跃度等因素进行等级评定，并积累相应的积分。</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会员规则</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会员规则中可对各类会员的等级规则、兑换规则等进行配置管理</w:t>
            </w:r>
          </w:p>
        </w:tc>
      </w:tr>
      <w:tr w:rsidR="00040ECA" w:rsidTr="00C30D07">
        <w:trPr>
          <w:trHeight w:val="841"/>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推送管理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用于管理平台向用户推送的个性化消息和通知。可以设置推送规则、推送对象和推送内容。</w:t>
            </w:r>
          </w:p>
        </w:tc>
      </w:tr>
      <w:tr w:rsidR="00040ECA" w:rsidTr="00C30D07">
        <w:trPr>
          <w:trHeight w:val="547"/>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提供用户注册功能</w:t>
            </w:r>
          </w:p>
        </w:tc>
      </w:tr>
      <w:tr w:rsidR="00040ECA" w:rsidTr="00C30D07">
        <w:trPr>
          <w:trHeight w:val="824"/>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可以管理个人信息，管理员也可新增用户，对用户分配角色（岗位）</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用户身份认证和安全管理，包括密码管理、密码重置、账号锁定等功能</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积分发放</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线下场景中，通过一网统管进行身份验证，给长者发放积分</w:t>
            </w:r>
          </w:p>
        </w:tc>
      </w:tr>
      <w:tr w:rsidR="00040ECA" w:rsidTr="00C30D07">
        <w:trPr>
          <w:trHeight w:val="644"/>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员工管理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支持服务员工的登录入驻，为员工提供服务工具</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订单管理跟踪</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包括订单收集、处理、确认、分配、追踪和关闭等功能。</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报表分析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提供订单数据的分析和报告功能</w:t>
            </w:r>
          </w:p>
        </w:tc>
      </w:tr>
      <w:tr w:rsidR="00040ECA" w:rsidTr="00C30D07">
        <w:trPr>
          <w:trHeight w:val="544"/>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评价管理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允许用户对平台的各个方面进行评价和打分</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资金统计和报表</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提供资金统计和报表功能，管理员可以查看和分析平台上的资金流动情况</w:t>
            </w:r>
          </w:p>
        </w:tc>
      </w:tr>
      <w:tr w:rsidR="00040ECA" w:rsidTr="00C30D07">
        <w:trPr>
          <w:trHeight w:val="701"/>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财务对账</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提供对账单明细与下载，另外可提供财务报表</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流水管理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对各订单的流水进行管理，包括收款流水与退款流水</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资金流动记录</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记录用户的充值、消费、退款等资金流动情况，确保资金交易的透明性和准确性，便于核对</w:t>
            </w:r>
          </w:p>
        </w:tc>
      </w:tr>
      <w:tr w:rsidR="00040ECA" w:rsidTr="00C30D07">
        <w:trPr>
          <w:trHeight w:val="108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政府运营指挥大屏 （驾驶舱）</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数据概况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统计陆家嘴街道基础数据，包含老人数据概况、为老服务设施数、老人不同年龄段统计、养老地图、机构信息概况、养老站点列表</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呼叫情况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统计陆家嘴街道呼叫情况，包含低保救助补贴、残疾人两项补贴、呼叫列表、客户满意度分析、工单数量排行、工单地图分布、月度工单数</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定位报警监控中心</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统计陆家嘴街道定位报警监控中心，包含报警地图、报警分类统计、告警记录、设备开通率、图表展示</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评估对象情况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统计陆家嘴街道评估对象情况，包含评估列表、评估情况、老年人能力占比、近半月评估完成情况、评估对象详情、当月评估情况、评估记录</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长照/托位入住情况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展示床位入住情况、入住长者信息、照护人员情况等相关信息</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年龄分布情况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展示长者情况（年龄、性别、疾病史、失能、独居等）等相关信息</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项目人员情况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展示员工情况、分布情况等相关信息</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活动开展情况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展示活动预约、活动情况等相关信息</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数字家床情况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展示床位信息、智能硬件、报警情况等相关信息</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政策服务情况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展示政策服务人数和内容的相关信息</w:t>
            </w:r>
          </w:p>
        </w:tc>
      </w:tr>
      <w:tr w:rsidR="00040ECA" w:rsidTr="00C30D07">
        <w:trPr>
          <w:trHeight w:val="810"/>
        </w:trPr>
        <w:tc>
          <w:tcPr>
            <w:tcW w:w="8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政府智慧应答中心</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数据对接服务</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呼叫系统初始化配置、呼叫流程配置、打通数据支持数据订阅、呼叫情况相关报表类配置</w:t>
            </w:r>
          </w:p>
        </w:tc>
      </w:tr>
      <w:tr w:rsidR="00040ECA" w:rsidTr="00C30D07">
        <w:trPr>
          <w:trHeight w:val="27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老人模块</w:t>
            </w: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老年评估</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健康评估预约和咨询</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健康报告：查看系统生成的健康报告，支持用户对已生成的评估报告进行查看、下载、打印</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健康干预计划：查看健康管家设置的干预计划，并按照计划执行</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健康随访：查看随访结果。</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我的预约和问诊：客户查看自己的预约和问诊记录。建立统一的随身办的预约入口</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康养辅助场景</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提供康养辅助场景的入口服务，包括一对一陪护、安宁疗护、数字家床、专业照护、居家适老化改造、上门助行、上门助浴、中医康复、健康管理、辅具租赁等</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康复器具评估</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问题评估页：翻页、基础信息评估、身体评估、环境评估、专病评估</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评估结果页：评估报告、跳转返回、评估分析、数据分析、身体分析、适配结果、 租赁类产品、销售类产品</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站点查询：可查询附近康复器具租赁点位以便进行辅具的穿戴体验和专业的辅助适配</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我的养老顾问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实现养老顾问绑定、养老顾问咨询</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服务查看：服务清单、服务进度、服务管理、服务评价、一键呼叫养老顾问、政策 提醒、政策主动推送</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认知症评估和训练</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认知症筛查评估</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评估报告和训练方案查看</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失能评估和训练</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评估申请</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评估报告和训练方案查看</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心理健康模块</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一键咨询:点击一键咨询按钮，与专业咨询师进行电话咨询，方便快捷</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咨询预约:用户在线填写预约单，咨询师排班和线下咨询报道</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问题百科:常见心理问题科普，给使用者阅读了解, 给使用者解惑</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分析报告:为用户展示心理评估数据和心理分析报告</w:t>
            </w:r>
          </w:p>
        </w:tc>
      </w:tr>
      <w:tr w:rsidR="00040ECA" w:rsidTr="00C30D07">
        <w:trPr>
          <w:trHeight w:val="135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老年活动模块</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线下活动管理：活动信息查询、老人自主活动申报及展示、活动报名入口（预约、报名成功提醒）、活动签到、活动风采展示、活动新闻、活动反馈（满意度调研、意见建议）</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主题直播：直播观看、直播链接分享、直播参与提醒、直播互动、直播反馈（满意度调研、意见建议）</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智慧照护模块</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入住/建床申请</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照护评估：上门评估/院内评估，生成照护计划</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床位管理：1、家床建床及设备管理；2、院内床位管理</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服务信息：服务团队、服务名称、服务价格、服务内容、服务价格、服务方式等</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合同管理：入住老人查看合同、到期消息推送</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服务反馈：意见建议</w:t>
            </w:r>
          </w:p>
        </w:tc>
      </w:tr>
      <w:tr w:rsidR="00040ECA" w:rsidTr="00C30D07">
        <w:trPr>
          <w:trHeight w:val="312"/>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子女模块</w:t>
            </w: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亲情账户</w:t>
            </w:r>
          </w:p>
        </w:tc>
        <w:tc>
          <w:tcPr>
            <w:tcW w:w="315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绑定亲情账号后，长者消费养老服务可以选择子女来付款买单；子女也可以查阅长者健康档案和各类服务档案，也可为长者预约活动、课程、各类专业为老服务等</w:t>
            </w:r>
          </w:p>
        </w:tc>
      </w:tr>
      <w:tr w:rsidR="00040ECA" w:rsidTr="00C30D07">
        <w:trPr>
          <w:trHeight w:val="312"/>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家庭床位</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呼叫响应记录（紧急呼叫、响应时效、通话监管记录）</w:t>
            </w:r>
          </w:p>
        </w:tc>
      </w:tr>
      <w:tr w:rsidR="00040ECA" w:rsidTr="00C30D07">
        <w:trPr>
          <w:trHeight w:val="108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厂商模块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申请加盟</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申请加盟功能是针对有意向加盟入驻的厂商进行提交加盟申请的入口。通过申请加盟功能，完成意向反馈，被申请的项目方可以收到意向信息</w:t>
            </w:r>
          </w:p>
        </w:tc>
      </w:tr>
      <w:tr w:rsidR="00040ECA" w:rsidTr="00C30D07">
        <w:trPr>
          <w:trHeight w:val="828"/>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优惠政策</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优惠政策是加盟要陆家嘴街道发布的相关加盟的各类政策的查看入口。</w:t>
            </w:r>
          </w:p>
        </w:tc>
      </w:tr>
      <w:tr w:rsidR="00040ECA" w:rsidTr="00C30D07">
        <w:trPr>
          <w:trHeight w:val="1152"/>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加盟项目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是展示厂商入驻的相关项目，提供对项目的详情介绍，并为了方便用户了解与沟通，支持用户对加盟项目进行咨询的功能。</w:t>
            </w:r>
          </w:p>
        </w:tc>
      </w:tr>
      <w:tr w:rsidR="00040ECA" w:rsidTr="00C30D07">
        <w:trPr>
          <w:trHeight w:val="81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照护经理模块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模块化评估</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对用户进行专业化评估、衰弱评估、失能评估、失智评估、营养评估、心肺评估、中医评估等</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照护需求评估</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对照护对象精准匹配照护服务建立照护档案、照护计划、照护管理、确保照护质量</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照护计划</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1、照护计划制定：根据评估结果制定照护计划，包括健康管理/护理/康复/环境等 2、照护计划更新与修订：根据最新的评估结果更新照护计划</w:t>
            </w:r>
          </w:p>
        </w:tc>
      </w:tr>
      <w:tr w:rsidR="00040ECA" w:rsidTr="00C30D07">
        <w:trPr>
          <w:trHeight w:val="54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养老顾问模块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客户管理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对所属绑定的用户/老人的基本信息、人数、所属范围、家庭住址、家属情况等</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资源管理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服务清单管理、订单进展情况、服务订单管理、政策查询、机构查询、服务查询</w:t>
            </w:r>
          </w:p>
        </w:tc>
      </w:tr>
      <w:tr w:rsidR="00040ECA" w:rsidTr="00C30D07">
        <w:trPr>
          <w:trHeight w:val="81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康复师模块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失能康复</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对用户进行失能康复训练计划制定，方案实施记录，效果反馈，计划修改，客户管理，训练预约等。</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客户管理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对所属签约的用户/老人的基本信息、签约人数、所属范围、家庭住址、家属情况等</w:t>
            </w:r>
          </w:p>
        </w:tc>
      </w:tr>
      <w:tr w:rsidR="00040ECA" w:rsidTr="00C30D07">
        <w:trPr>
          <w:trHeight w:val="1350"/>
        </w:trPr>
        <w:tc>
          <w:tcPr>
            <w:tcW w:w="8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护工/护士模块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上门服务</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1)服务订单管理：订单接收、服务订单查看，包括已预约订单的查看、任务分配、取消等2）服务过程记录：服务时间、服务照片、GPS定位、二维码扫描 3）服务反馈：满意度、意见建议</w:t>
            </w:r>
          </w:p>
        </w:tc>
      </w:tr>
      <w:tr w:rsidR="00040ECA" w:rsidTr="00C30D07">
        <w:trPr>
          <w:trHeight w:val="108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顾问管理模块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养老顾问管理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社区养老顾问信息维护，支持新增编辑删除，同时也支持批量导入和批量导出；并提供养老顾问管理、姓名、手机号等不同维度的检索查询</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老人人员管理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行政单位范围内的全部老人人员管理，支持新增编辑删除，同时也支持批量导入和批量导出；并提供常住地、姓名、手机号等不同维度的检索查询</w:t>
            </w:r>
          </w:p>
        </w:tc>
      </w:tr>
      <w:tr w:rsidR="00040ECA" w:rsidTr="00C30D07">
        <w:trPr>
          <w:trHeight w:val="961"/>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特殊人群</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由管理员导入，导入后为系统认证的残疾人与低保人员等信息，支持新增编辑删除查询</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AI智能对话</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接入AI大模型，实现智能对话，用户可进行养老政策咨询、健康管理咨询、养老服务咨询，并支持语音转文字</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需求清单统计、能力清单统计、养老统计、网格化管理统计、养老顾问管理能力上报统计、异常数据统计、通过AI化的数据模型</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标签管理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需求类型走访、摸底、分类、建立标签、关键字设立，提供多层级标签维护管理功能</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需求清单</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收集汇聚查看全社区的所有需求提交，建立需求资源池</w:t>
            </w:r>
          </w:p>
        </w:tc>
      </w:tr>
      <w:tr w:rsidR="00040ECA" w:rsidTr="00C30D07">
        <w:trPr>
          <w:trHeight w:val="1121"/>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服务清单</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确定自身的个体类型，选择自身可提供的能力标签以及能够提供服务的区域位置，根据系统提供的模板，批量进行顾问团队信息的导入</w:t>
            </w:r>
          </w:p>
        </w:tc>
      </w:tr>
      <w:tr w:rsidR="00040ECA" w:rsidTr="00C30D07">
        <w:trPr>
          <w:trHeight w:val="135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信息发布</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展示平台内所有的信息发布条目和状态，显示满意度考评占比信息，支持导出与批量删除操作，支持多个维度对数据进行检索查询操作</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健康评估</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顾问通过手机端进行健康评估管家，支持分享给老人填写或替老人填写</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顾问团队</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对顾问团队进行管理；团队介绍、信息、人数的管理，添加或修改。查看历史服务列表，及服务情况</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养老顾问绑定</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将养老人群与负责的养老顾问进行服务绑定，方便服务与联系</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政策提醒</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当有最新养老政策出台或变更时，系统会匹配用户/老人的基本情况进行系统匹配并且主动推送</w:t>
            </w:r>
          </w:p>
        </w:tc>
      </w:tr>
      <w:tr w:rsidR="00040ECA" w:rsidTr="00C30D07">
        <w:trPr>
          <w:trHeight w:val="243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资源管理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政策库：管理相关政策内容，上传政策相关信息，支持推送资源库：周边资源链接例如机构、社区信息管理，通过系统方便寻找周围的养老服务机构、社区服务库：针对养老，提供的服务清单管理，用户/老人可在服务清单中选择或者匹配相关的服务产品库：针对养老，提供的产品清单管理，用户/老人可在产品清单中选择或者匹配相关的服务</w:t>
            </w:r>
          </w:p>
        </w:tc>
      </w:tr>
      <w:tr w:rsidR="00040ECA" w:rsidTr="00C30D07">
        <w:trPr>
          <w:trHeight w:val="81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评估管理中心模块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预约管理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会员预约订单、管理，指派工作人员上门评估服务。同时，统计工作量和预约数据分析</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健康评估</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包含营养评估、睡眠评估、认知症评估等健康评估</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医养信息管理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每一类服务都设计相应的服务内容、服务方式、服务价格、服务时间、服务人员、服务效果反馈、工作量统计等基本内容</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指标解读：为用户提供各指标的正常范围及异常指标对个体健康影响的指标解读服务，根据客户历次体检数据进行指标对照分析</w:t>
            </w:r>
          </w:p>
        </w:tc>
      </w:tr>
      <w:tr w:rsidR="00040ECA" w:rsidTr="00C30D07">
        <w:trPr>
          <w:trHeight w:val="105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对特定人群的健康数据进行多维度、多样化的数据采集、分类、运算，完成健康建设、患病情况、风险分布、指标异常、生活方式和团体报告等人群健康状况分析和干预方案</w:t>
            </w:r>
          </w:p>
        </w:tc>
      </w:tr>
      <w:tr w:rsidR="00040ECA" w:rsidTr="00C30D07">
        <w:trPr>
          <w:trHeight w:val="1095"/>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健康情况方案</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汇总展示全部人员健康情况状态的分布构成情况，以及数据缺失、未评估、无体检记录等指标的统计汇总</w:t>
            </w:r>
          </w:p>
        </w:tc>
      </w:tr>
      <w:tr w:rsidR="00040ECA" w:rsidTr="00C30D07">
        <w:trPr>
          <w:trHeight w:val="126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病史情况</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按照组织机构、团体单位、时间维度，以性别、年龄区间为分类标志，实现患病情况的统计汇总，并通过统计表和适宜统计图进行分类展示</w:t>
            </w:r>
          </w:p>
        </w:tc>
      </w:tr>
      <w:tr w:rsidR="00040ECA" w:rsidTr="00C30D07">
        <w:trPr>
          <w:trHeight w:val="1088"/>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以性别、年龄区间为分类标志，实现慢性病有关风险的统计分类汇总和图表展示</w:t>
            </w:r>
          </w:p>
        </w:tc>
      </w:tr>
      <w:tr w:rsidR="00040ECA" w:rsidTr="00C30D07">
        <w:trPr>
          <w:trHeight w:val="99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指标分析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依据健康体检标准规范，分类异常体检指标情况，对异常指标进行数据标识和分析，形成风险报告和干预方案</w:t>
            </w:r>
          </w:p>
        </w:tc>
      </w:tr>
      <w:tr w:rsidR="00040ECA" w:rsidTr="00C30D07">
        <w:trPr>
          <w:trHeight w:val="1247"/>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生活方式改善建议</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以性别、年龄区间为分类标志，实现人员生活方式分类汇总分析，通过对健康数据的采集、分类、运算生成管理健康管理计划</w:t>
            </w:r>
          </w:p>
        </w:tc>
      </w:tr>
      <w:tr w:rsidR="00040ECA" w:rsidTr="00C30D07">
        <w:trPr>
          <w:trHeight w:val="737"/>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服务机构</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创建及维护服务机构及及其各级之间的管理关系，实现服务机构上下级的功能权限的使用控制</w:t>
            </w:r>
          </w:p>
        </w:tc>
      </w:tr>
      <w:tr w:rsidR="00040ECA" w:rsidTr="00C30D07">
        <w:trPr>
          <w:trHeight w:val="27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辅具租赁模</w:t>
            </w:r>
            <w:r>
              <w:rPr>
                <w:rFonts w:ascii="宋体" w:hAnsi="宋体" w:cs="宋体" w:hint="eastAsia"/>
                <w:color w:val="000000"/>
                <w:kern w:val="0"/>
                <w:sz w:val="22"/>
                <w:lang w:bidi="ar"/>
              </w:rPr>
              <w:lastRenderedPageBreak/>
              <w:t>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计划任务</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外部数据同步计划任务</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问题模版</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新建问题模版、禁用问题模板</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评估问题</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创建评估问题，关联问题、删除评估问题、问题选项，创建多问题选项&amp;排序、删除问题选项</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标签管理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创建问题选项的标签，支持一问题一选项标签</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站点管理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填写站点的基本信息-包含定位地址（推荐用户可上门咨询最近的点）</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评估用户管理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记录使用评估用户的基本信息，参与评估的次数</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评估报告分析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记录每次评估生成的评估选项，评估结论的标签，进行评估数据分析</w:t>
            </w:r>
          </w:p>
        </w:tc>
      </w:tr>
      <w:tr w:rsidR="00040ECA" w:rsidTr="00C30D07">
        <w:trPr>
          <w:trHeight w:val="81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认知功能管理模块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包含健康档案创建、编辑、测试记录、训练记录、随访记录等个人信息存储</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量表分析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包括运动能力量表、认知功能量表、生活自理能力量表、精神心理量表等：报告查看、报告查询、批量导出</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训练管理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患者进行认知训练的汇总管理，可查看训练数据</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康复计划</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对患者进行全面的评估、分类后，生成干预康复计划，并对康复计划进行管理和分析</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认知数据分析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通过对认知症患者的评估、干预、训练的数据采集、分类、分析形成多维度、多样化的数据模型</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科普培训</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包含认知症科普内容、培训内容</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认知症养老服务</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包含陪诊、助浴、陪护等养老服务</w:t>
            </w:r>
          </w:p>
        </w:tc>
      </w:tr>
      <w:tr w:rsidR="00040ECA" w:rsidTr="00C30D07">
        <w:trPr>
          <w:trHeight w:val="108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照护管理中心</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照护计划</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护理人员依照计划内容进行日常护理，防止照护任务遗漏，发生临时照护任务时快速记录</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运营管理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包括人员、药品、物资、维修、投诉等模块的管理功能</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床位管理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对床位信息进行统一管理系统支持满足建立用户类型标签</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后台数据统计&amp;分析：照护计划档案、床位数据、服务信息数据、服务过程数据、合同数据、收入数据、服务反馈数据、质控管理数据</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数据采集建模</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通过线上线下以及对用户/老人的评估、干预、训练的数据采集,清洗</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照护数据分析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根据智能化模型、分析形成多维度、多样化的数据仓库，</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服务预约</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建立统一的服务预约入口和随身办预约入口</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服务供应商管理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对照护服务商进行统一的配置和管理</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服务订单管理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包括上门服务订单的发起、服务结算、服务评价、服务监督等功能</w:t>
            </w:r>
          </w:p>
        </w:tc>
      </w:tr>
      <w:tr w:rsidR="00040ECA" w:rsidTr="00C30D07">
        <w:trPr>
          <w:trHeight w:val="54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失能康复模块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康复计划制定</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根据患者的失能评估结果，AI一键为患者制定个性化的康复计划。</w:t>
            </w:r>
          </w:p>
        </w:tc>
      </w:tr>
      <w:tr w:rsidR="00040ECA" w:rsidTr="00C30D07">
        <w:trPr>
          <w:trHeight w:val="108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训练数据分析</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实时收集患者在训练中的数据，自动数据分析以评估康复进度</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康复进度评估与调整</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根据数据分析结果和现场评估，对患者的康复进度进行评估和调整。</w:t>
            </w:r>
          </w:p>
        </w:tc>
      </w:tr>
      <w:tr w:rsidR="00040ECA" w:rsidTr="00C30D07">
        <w:trPr>
          <w:trHeight w:val="724"/>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随访功能</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在患者完成康复训练后，进行定期随访，了解患者康复状况和生活质量。</w:t>
            </w:r>
          </w:p>
        </w:tc>
      </w:tr>
      <w:tr w:rsidR="00040ECA" w:rsidTr="00C30D07">
        <w:trPr>
          <w:trHeight w:val="162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康复设备管理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包括设备清单、设备控制、设备状态维修保养、设备预约等。设备清单记录设备名称、型号、购买日期等信息；设备状态包括正常、维修中、报废等；维修保养记录设备的维修历史和保养计划。</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机构管理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包括机构信息管理、系统基础配置与功能管理,初始化信息配置。</w:t>
            </w:r>
          </w:p>
        </w:tc>
      </w:tr>
      <w:tr w:rsidR="00040ECA" w:rsidTr="00C30D07">
        <w:trPr>
          <w:trHeight w:val="54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智慧活动模块</w:t>
            </w:r>
          </w:p>
        </w:tc>
        <w:tc>
          <w:tcPr>
            <w:tcW w:w="9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线下活动管理</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活动信息发布：包括：活动主题、名称、时间、主题、活动规则等</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老人自主活动申请，评议</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活动报名情况收集整理（参与度、参与率）</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线下活动签到统计</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活动风采展示、活动新闻平台发布</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rPr>
                <w:rFonts w:ascii="宋体" w:hAnsi="宋体" w:cs="宋体"/>
                <w:color w:val="000000"/>
                <w:sz w:val="22"/>
              </w:rPr>
            </w:pP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活动满意度调研、意见建议收集反馈调整</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主题直播</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直播信息发布（时间、主题、主播信息等）、直播链接分享、直播参与提醒</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互动</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小助手直播现场互动</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问卷调查</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直播满意度调研、意见建议收集。</w:t>
            </w:r>
          </w:p>
        </w:tc>
      </w:tr>
      <w:tr w:rsidR="00040ECA" w:rsidTr="00C30D07">
        <w:trPr>
          <w:trHeight w:val="540"/>
        </w:trPr>
        <w:tc>
          <w:tcPr>
            <w:tcW w:w="8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智慧心理模块</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一键咨询</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点击一键咨询按钮，与专业咨询师进行电话咨询，方便快捷</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心理自助测评</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用户自助测评、自动生成个人心理报告</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咨询预约</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填写预约单、咨询师排班、咨询记录填写，对心理咨询过程进行记录</w:t>
            </w:r>
          </w:p>
        </w:tc>
      </w:tr>
      <w:tr w:rsidR="00040ECA" w:rsidTr="00C30D07">
        <w:trPr>
          <w:trHeight w:val="54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问题百科</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常见心理问题科普，给使用者阅读了解,给使用者解惑</w:t>
            </w:r>
          </w:p>
        </w:tc>
      </w:tr>
      <w:tr w:rsidR="00040ECA" w:rsidTr="00C30D07">
        <w:trPr>
          <w:trHeight w:val="27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咨询普及</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建立咨询伦理工作流程</w:t>
            </w:r>
          </w:p>
        </w:tc>
      </w:tr>
      <w:tr w:rsidR="00040ECA" w:rsidTr="00C30D07">
        <w:trPr>
          <w:trHeight w:val="810"/>
        </w:trPr>
        <w:tc>
          <w:tcPr>
            <w:tcW w:w="8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分析报告</w:t>
            </w:r>
          </w:p>
        </w:tc>
        <w:tc>
          <w:tcPr>
            <w:tcW w:w="31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bottom"/>
              <w:rPr>
                <w:rFonts w:ascii="宋体" w:hAnsi="宋体" w:cs="宋体"/>
                <w:color w:val="000000"/>
                <w:sz w:val="22"/>
              </w:rPr>
            </w:pPr>
            <w:r>
              <w:rPr>
                <w:rFonts w:ascii="宋体" w:hAnsi="宋体" w:cs="宋体" w:hint="eastAsia"/>
                <w:color w:val="000000"/>
                <w:kern w:val="0"/>
                <w:sz w:val="22"/>
                <w:lang w:bidi="ar"/>
              </w:rPr>
              <w:t>分析报告分成两个部分，包括情绪数字化智能识别分析报告、言语智能化分析系统报告。</w:t>
            </w:r>
          </w:p>
        </w:tc>
      </w:tr>
    </w:tbl>
    <w:p w:rsidR="00040ECA" w:rsidRDefault="00040ECA" w:rsidP="00040ECA">
      <w:pPr>
        <w:pStyle w:val="a8"/>
        <w:spacing w:before="124" w:after="124"/>
      </w:pPr>
      <w:r>
        <w:rPr>
          <w:rFonts w:hint="eastAsia"/>
        </w:rPr>
        <w:t>八</w:t>
      </w:r>
      <w:r>
        <w:rPr>
          <w:rFonts w:hint="eastAsia"/>
        </w:rPr>
        <w:t>.</w:t>
      </w:r>
      <w:r>
        <w:rPr>
          <w:rFonts w:hint="eastAsia"/>
        </w:rPr>
        <w:t>“三庭合一”智慧庭数字化系统</w:t>
      </w:r>
    </w:p>
    <w:tbl>
      <w:tblPr>
        <w:tblW w:w="4750" w:type="pct"/>
        <w:tblLayout w:type="fixed"/>
        <w:tblLook w:val="04A0" w:firstRow="1" w:lastRow="0" w:firstColumn="1" w:lastColumn="0" w:noHBand="0" w:noVBand="1"/>
      </w:tblPr>
      <w:tblGrid>
        <w:gridCol w:w="1444"/>
        <w:gridCol w:w="1556"/>
        <w:gridCol w:w="5096"/>
      </w:tblGrid>
      <w:tr w:rsidR="00040ECA" w:rsidTr="00C30D07">
        <w:trPr>
          <w:trHeight w:val="810"/>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lastRenderedPageBreak/>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9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270"/>
        </w:trPr>
        <w:tc>
          <w:tcPr>
            <w:tcW w:w="8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调解员模块</w:t>
            </w: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在线调解</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直播管理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视频录制</w:t>
            </w:r>
          </w:p>
        </w:tc>
      </w:tr>
      <w:tr w:rsidR="00040ECA" w:rsidTr="00C30D07">
        <w:trPr>
          <w:trHeight w:val="363"/>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调解人员管理</w:t>
            </w:r>
          </w:p>
        </w:tc>
      </w:tr>
      <w:tr w:rsidR="00040ECA" w:rsidTr="00C30D07">
        <w:trPr>
          <w:trHeight w:val="334"/>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观摩人员管理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证据管理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文件共享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桌面共享</w:t>
            </w:r>
          </w:p>
        </w:tc>
      </w:tr>
      <w:tr w:rsidR="00040ECA" w:rsidTr="00C30D07">
        <w:trPr>
          <w:trHeight w:val="379"/>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法律文书线上签字盖章</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投屏管理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现场调解</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视频录制</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证据管理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文件共享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桌面共享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投屏管理</w:t>
            </w:r>
          </w:p>
        </w:tc>
      </w:tr>
      <w:tr w:rsidR="00040ECA" w:rsidTr="00C30D07">
        <w:trPr>
          <w:trHeight w:val="368"/>
        </w:trPr>
        <w:tc>
          <w:tcPr>
            <w:tcW w:w="8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仲裁员模块</w:t>
            </w: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在线仲裁</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庭审笔录分享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直播管理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视频录制</w:t>
            </w:r>
          </w:p>
        </w:tc>
      </w:tr>
      <w:tr w:rsidR="00040ECA" w:rsidTr="00C30D07">
        <w:trPr>
          <w:trHeight w:val="294"/>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仲裁人员管理</w:t>
            </w:r>
          </w:p>
        </w:tc>
      </w:tr>
      <w:tr w:rsidR="00040ECA" w:rsidTr="00C30D07">
        <w:trPr>
          <w:trHeight w:val="334"/>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观摩人员管理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证据管理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文件共享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桌面共享</w:t>
            </w:r>
          </w:p>
        </w:tc>
      </w:tr>
      <w:tr w:rsidR="00040ECA" w:rsidTr="00C30D07">
        <w:trPr>
          <w:trHeight w:val="375"/>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法律文书线上签字盖章</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投屏管理</w:t>
            </w:r>
          </w:p>
        </w:tc>
      </w:tr>
      <w:tr w:rsidR="00040ECA" w:rsidTr="00C30D07">
        <w:trPr>
          <w:trHeight w:val="357"/>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现场仲裁</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庭审笔录分享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实名认证</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视频录制</w:t>
            </w:r>
          </w:p>
        </w:tc>
      </w:tr>
      <w:tr w:rsidR="00040ECA" w:rsidTr="00C30D07">
        <w:trPr>
          <w:trHeight w:val="392"/>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仲裁人员管理</w:t>
            </w:r>
          </w:p>
        </w:tc>
      </w:tr>
      <w:tr w:rsidR="00040ECA" w:rsidTr="00C30D07">
        <w:trPr>
          <w:trHeight w:val="409"/>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观摩人员管理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证据管理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文件共享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桌面共享</w:t>
            </w:r>
          </w:p>
        </w:tc>
      </w:tr>
      <w:tr w:rsidR="00040ECA" w:rsidTr="00C30D07">
        <w:trPr>
          <w:trHeight w:val="363"/>
        </w:trPr>
        <w:tc>
          <w:tcPr>
            <w:tcW w:w="8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法官模块</w:t>
            </w: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在线开庭</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案卷信息共享</w:t>
            </w:r>
          </w:p>
        </w:tc>
      </w:tr>
      <w:tr w:rsidR="00040ECA" w:rsidTr="00C30D07">
        <w:trPr>
          <w:trHeight w:val="38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庭审笔录分享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直播管理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视频录制</w:t>
            </w:r>
          </w:p>
        </w:tc>
      </w:tr>
      <w:tr w:rsidR="00040ECA" w:rsidTr="00C30D07">
        <w:trPr>
          <w:trHeight w:val="316"/>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审判人员管理</w:t>
            </w:r>
          </w:p>
        </w:tc>
      </w:tr>
      <w:tr w:rsidR="00040ECA" w:rsidTr="00C30D07">
        <w:trPr>
          <w:trHeight w:val="409"/>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观摩人员管理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证据管理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文件共享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桌面共享</w:t>
            </w:r>
          </w:p>
        </w:tc>
      </w:tr>
      <w:tr w:rsidR="00040ECA" w:rsidTr="00C30D07">
        <w:trPr>
          <w:trHeight w:val="436"/>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法律文书线上签字盖章</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投屏管理</w:t>
            </w:r>
          </w:p>
        </w:tc>
      </w:tr>
      <w:tr w:rsidR="00040ECA" w:rsidTr="00C30D07">
        <w:trPr>
          <w:trHeight w:val="369"/>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现场开庭</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案卷信息共享</w:t>
            </w:r>
          </w:p>
        </w:tc>
      </w:tr>
      <w:tr w:rsidR="00040ECA" w:rsidTr="00C30D07">
        <w:trPr>
          <w:trHeight w:val="386"/>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庭审笔录分享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直播管理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视频录制</w:t>
            </w:r>
          </w:p>
        </w:tc>
      </w:tr>
      <w:tr w:rsidR="00040ECA" w:rsidTr="00C30D07">
        <w:trPr>
          <w:trHeight w:val="345"/>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审判人员管理</w:t>
            </w:r>
          </w:p>
        </w:tc>
      </w:tr>
      <w:tr w:rsidR="00040ECA" w:rsidTr="00C30D07">
        <w:trPr>
          <w:trHeight w:val="374"/>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观摩人员管理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证据管理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文件共享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桌面共享</w:t>
            </w:r>
          </w:p>
        </w:tc>
      </w:tr>
      <w:tr w:rsidR="00040ECA" w:rsidTr="00C30D07">
        <w:trPr>
          <w:trHeight w:val="379"/>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法律文书线上签字盖章</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投屏管理</w:t>
            </w:r>
          </w:p>
        </w:tc>
      </w:tr>
      <w:tr w:rsidR="00040ECA" w:rsidTr="00C30D07">
        <w:trPr>
          <w:trHeight w:val="270"/>
        </w:trPr>
        <w:tc>
          <w:tcPr>
            <w:tcW w:w="8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书记员模块</w:t>
            </w: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网页端</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排庭管理</w:t>
            </w:r>
          </w:p>
        </w:tc>
      </w:tr>
      <w:tr w:rsidR="00040ECA" w:rsidTr="00C30D07">
        <w:trPr>
          <w:trHeight w:val="459"/>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语音识别辅助生成庭审笔录</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共享笔录</w:t>
            </w:r>
          </w:p>
        </w:tc>
      </w:tr>
      <w:tr w:rsidR="00040ECA" w:rsidTr="00C30D07">
        <w:trPr>
          <w:trHeight w:val="447"/>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客户端</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语音识别辅助生成庭审笔录辅助工具</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共享笔录</w:t>
            </w:r>
          </w:p>
        </w:tc>
      </w:tr>
      <w:tr w:rsidR="00040ECA" w:rsidTr="00C30D07">
        <w:trPr>
          <w:trHeight w:val="414"/>
        </w:trPr>
        <w:tc>
          <w:tcPr>
            <w:tcW w:w="8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申请人（原告）模块</w:t>
            </w: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云答辩（电脑端）</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个人实名认证</w:t>
            </w:r>
          </w:p>
        </w:tc>
      </w:tr>
      <w:tr w:rsidR="00040ECA" w:rsidTr="00C30D07">
        <w:trPr>
          <w:trHeight w:val="403"/>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参与直播庭审</w:t>
            </w:r>
          </w:p>
        </w:tc>
      </w:tr>
      <w:tr w:rsidR="00040ECA" w:rsidTr="00C30D07">
        <w:trPr>
          <w:trHeight w:val="386"/>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书记员笔录共享</w:t>
            </w:r>
          </w:p>
        </w:tc>
      </w:tr>
      <w:tr w:rsidR="00040ECA" w:rsidTr="00C30D07">
        <w:trPr>
          <w:trHeight w:val="478"/>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法律文书签署</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上传证据</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云答辩（手机移动端）</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个人实名认证</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参与直播庭审</w:t>
            </w:r>
          </w:p>
        </w:tc>
      </w:tr>
      <w:tr w:rsidR="00040ECA" w:rsidTr="00C30D07">
        <w:trPr>
          <w:trHeight w:val="472"/>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书记员笔录共享</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法律文书签署</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上传证据</w:t>
            </w:r>
          </w:p>
        </w:tc>
      </w:tr>
      <w:tr w:rsidR="00040ECA" w:rsidTr="00C30D07">
        <w:trPr>
          <w:trHeight w:val="455"/>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现场答辩</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个人实名认证</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书记员笔录共享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上传证据</w:t>
            </w:r>
          </w:p>
        </w:tc>
      </w:tr>
      <w:tr w:rsidR="00040ECA" w:rsidTr="00C30D07">
        <w:trPr>
          <w:trHeight w:val="540"/>
        </w:trPr>
        <w:tc>
          <w:tcPr>
            <w:tcW w:w="8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被申请人（被</w:t>
            </w:r>
            <w:r>
              <w:rPr>
                <w:rFonts w:ascii="宋体" w:hAnsi="宋体" w:cs="宋体" w:hint="eastAsia"/>
                <w:color w:val="000000"/>
                <w:kern w:val="0"/>
                <w:sz w:val="22"/>
                <w:lang w:bidi="ar"/>
              </w:rPr>
              <w:lastRenderedPageBreak/>
              <w:t>告）模块</w:t>
            </w: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云答辩（电脑</w:t>
            </w:r>
            <w:r>
              <w:rPr>
                <w:rFonts w:ascii="宋体" w:hAnsi="宋体" w:cs="宋体" w:hint="eastAsia"/>
                <w:color w:val="000000"/>
                <w:kern w:val="0"/>
                <w:sz w:val="22"/>
                <w:lang w:bidi="ar"/>
              </w:rPr>
              <w:lastRenderedPageBreak/>
              <w:t>端）</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企业实名认证</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企业在线授权</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代表人个人实名认证</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参与直播庭审</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书记员笔录共享</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法律文书签署</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上传证据</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云答辩（手机移动端）</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企业实名认证</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企业在线授权</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代表人个人实名认证</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参与直播庭审</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书记员笔录共享</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法律文书签署</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上传证据</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现场答辩</w:t>
            </w: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企业实名认证</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企业在线授权</w:t>
            </w:r>
          </w:p>
        </w:tc>
      </w:tr>
      <w:tr w:rsidR="00040ECA" w:rsidTr="00C30D07">
        <w:trPr>
          <w:trHeight w:val="472"/>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代表人个人实名认证</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书记员笔录共享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上传证据</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分享证据</w:t>
            </w:r>
          </w:p>
        </w:tc>
      </w:tr>
      <w:tr w:rsidR="00040ECA" w:rsidTr="00C30D07">
        <w:trPr>
          <w:trHeight w:val="270"/>
        </w:trPr>
        <w:tc>
          <w:tcPr>
            <w:tcW w:w="8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观摩人员模块</w:t>
            </w: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在线观摩</w:t>
            </w:r>
          </w:p>
        </w:tc>
        <w:tc>
          <w:tcPr>
            <w:tcW w:w="31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观看庭审直播</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观看书记员笔录共享</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短信验证码校验</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现场观摩</w:t>
            </w:r>
          </w:p>
        </w:tc>
        <w:tc>
          <w:tcPr>
            <w:tcW w:w="31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观看庭审直播</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9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观看书记员笔录共享</w:t>
            </w:r>
          </w:p>
        </w:tc>
      </w:tr>
      <w:tr w:rsidR="00040ECA" w:rsidTr="00C30D07">
        <w:trPr>
          <w:trHeight w:val="540"/>
        </w:trPr>
        <w:tc>
          <w:tcPr>
            <w:tcW w:w="8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调解室排庭模块</w:t>
            </w:r>
          </w:p>
        </w:tc>
        <w:tc>
          <w:tcPr>
            <w:tcW w:w="41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r>
              <w:rPr>
                <w:rFonts w:ascii="宋体" w:hAnsi="宋体" w:cs="宋体" w:hint="eastAsia"/>
                <w:color w:val="000000"/>
                <w:kern w:val="0"/>
                <w:sz w:val="22"/>
                <w:lang w:bidi="ar"/>
              </w:rPr>
              <w:t>排庭管理应用系统</w:t>
            </w:r>
          </w:p>
        </w:tc>
      </w:tr>
      <w:tr w:rsidR="00040ECA" w:rsidTr="00C30D07">
        <w:trPr>
          <w:trHeight w:val="415"/>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41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r>
              <w:rPr>
                <w:rFonts w:ascii="宋体" w:hAnsi="宋体" w:cs="宋体" w:hint="eastAsia"/>
                <w:color w:val="000000"/>
                <w:kern w:val="0"/>
                <w:sz w:val="22"/>
                <w:lang w:bidi="ar"/>
              </w:rPr>
              <w:t>大屏显示模块</w:t>
            </w:r>
          </w:p>
        </w:tc>
      </w:tr>
      <w:tr w:rsidR="00040ECA" w:rsidTr="00C30D07">
        <w:trPr>
          <w:trHeight w:val="54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41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r>
              <w:rPr>
                <w:rFonts w:ascii="宋体" w:hAnsi="宋体" w:cs="宋体" w:hint="eastAsia"/>
                <w:color w:val="000000"/>
                <w:kern w:val="0"/>
                <w:sz w:val="22"/>
                <w:lang w:bidi="ar"/>
              </w:rPr>
              <w:t>智能门牌显示模块</w:t>
            </w:r>
          </w:p>
        </w:tc>
      </w:tr>
      <w:tr w:rsidR="00040ECA" w:rsidTr="00C30D07">
        <w:trPr>
          <w:trHeight w:val="368"/>
        </w:trPr>
        <w:tc>
          <w:tcPr>
            <w:tcW w:w="8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系统管理员模块</w:t>
            </w:r>
          </w:p>
        </w:tc>
        <w:tc>
          <w:tcPr>
            <w:tcW w:w="41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r>
              <w:rPr>
                <w:rFonts w:ascii="宋体" w:hAnsi="宋体" w:cs="宋体" w:hint="eastAsia"/>
                <w:color w:val="000000"/>
                <w:kern w:val="0"/>
                <w:sz w:val="22"/>
                <w:lang w:bidi="ar"/>
              </w:rPr>
              <w:t>观摩白名单管理</w:t>
            </w:r>
          </w:p>
        </w:tc>
      </w:tr>
      <w:tr w:rsidR="00040ECA" w:rsidTr="00C30D07">
        <w:trPr>
          <w:trHeight w:val="396"/>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41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r>
              <w:rPr>
                <w:rFonts w:ascii="宋体" w:hAnsi="宋体" w:cs="宋体" w:hint="eastAsia"/>
                <w:color w:val="000000"/>
                <w:kern w:val="0"/>
                <w:sz w:val="22"/>
                <w:lang w:bidi="ar"/>
              </w:rPr>
              <w:t>仲裁（法）庭管理</w:t>
            </w:r>
          </w:p>
        </w:tc>
      </w:tr>
      <w:tr w:rsidR="00040ECA" w:rsidTr="00C30D07">
        <w:trPr>
          <w:trHeight w:val="477"/>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41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r>
              <w:rPr>
                <w:rFonts w:ascii="宋体" w:hAnsi="宋体" w:cs="宋体" w:hint="eastAsia"/>
                <w:color w:val="000000"/>
                <w:kern w:val="0"/>
                <w:sz w:val="22"/>
                <w:lang w:bidi="ar"/>
              </w:rPr>
              <w:t>用户管理、角色权限管理</w:t>
            </w:r>
          </w:p>
        </w:tc>
      </w:tr>
      <w:tr w:rsidR="00040ECA" w:rsidTr="00C30D07">
        <w:trPr>
          <w:trHeight w:val="270"/>
        </w:trPr>
        <w:tc>
          <w:tcPr>
            <w:tcW w:w="8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41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r>
              <w:rPr>
                <w:rFonts w:ascii="宋体" w:hAnsi="宋体" w:cs="宋体" w:hint="eastAsia"/>
                <w:color w:val="000000"/>
                <w:kern w:val="0"/>
                <w:sz w:val="22"/>
                <w:lang w:bidi="ar"/>
              </w:rPr>
              <w:t>系统设置</w:t>
            </w:r>
          </w:p>
        </w:tc>
      </w:tr>
      <w:tr w:rsidR="00040ECA" w:rsidTr="00C30D07">
        <w:trPr>
          <w:trHeight w:val="691"/>
        </w:trPr>
        <w:tc>
          <w:tcPr>
            <w:tcW w:w="8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接口开发</w:t>
            </w:r>
          </w:p>
        </w:tc>
        <w:tc>
          <w:tcPr>
            <w:tcW w:w="41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r>
              <w:rPr>
                <w:rFonts w:ascii="宋体" w:hAnsi="宋体" w:cs="宋体" w:hint="eastAsia"/>
                <w:color w:val="000000"/>
                <w:kern w:val="0"/>
                <w:sz w:val="22"/>
                <w:lang w:bidi="ar"/>
              </w:rPr>
              <w:t>人脸识别、法人一证通、电子营业执照等接口开发</w:t>
            </w:r>
          </w:p>
        </w:tc>
      </w:tr>
    </w:tbl>
    <w:p w:rsidR="00040ECA" w:rsidRDefault="00040ECA" w:rsidP="00040ECA">
      <w:pPr>
        <w:pStyle w:val="a8"/>
        <w:spacing w:before="124" w:after="124"/>
      </w:pPr>
      <w:r>
        <w:rPr>
          <w:rFonts w:hint="eastAsia"/>
        </w:rPr>
        <w:t>九</w:t>
      </w:r>
      <w:r>
        <w:rPr>
          <w:rFonts w:hint="eastAsia"/>
        </w:rPr>
        <w:t>.</w:t>
      </w:r>
      <w:r>
        <w:rPr>
          <w:rFonts w:hint="eastAsia"/>
        </w:rPr>
        <w:t>安商稳商工作综合服务平台</w:t>
      </w:r>
    </w:p>
    <w:tbl>
      <w:tblPr>
        <w:tblW w:w="8699" w:type="dxa"/>
        <w:tblInd w:w="100" w:type="dxa"/>
        <w:tblLayout w:type="fixed"/>
        <w:tblLook w:val="04A0" w:firstRow="1" w:lastRow="0" w:firstColumn="1" w:lastColumn="0" w:noHBand="0" w:noVBand="1"/>
      </w:tblPr>
      <w:tblGrid>
        <w:gridCol w:w="1471"/>
        <w:gridCol w:w="1713"/>
        <w:gridCol w:w="5515"/>
      </w:tblGrid>
      <w:tr w:rsidR="00040ECA" w:rsidTr="00C30D07">
        <w:trPr>
          <w:trHeight w:val="810"/>
        </w:trPr>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962"/>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工作台首页</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数据看板</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展示我的待办数据统计、历史走访接待数据统计、企业风险数据统计。统计企业历史所有诉求。</w:t>
            </w:r>
          </w:p>
        </w:tc>
      </w:tr>
      <w:tr w:rsidR="00040ECA" w:rsidTr="00C30D07">
        <w:trPr>
          <w:trHeight w:val="27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重点企业</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展示我管辖的重点企业信息。</w:t>
            </w:r>
          </w:p>
        </w:tc>
      </w:tr>
      <w:tr w:rsidR="00040ECA" w:rsidTr="00C30D07">
        <w:trPr>
          <w:trHeight w:val="54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本地企业库</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展示本辖区最新的添加的企业。</w:t>
            </w:r>
          </w:p>
        </w:tc>
      </w:tr>
      <w:tr w:rsidR="00040ECA" w:rsidTr="00C30D07">
        <w:trPr>
          <w:trHeight w:val="27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企业走访</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展示近期走访接待的信息。</w:t>
            </w:r>
          </w:p>
        </w:tc>
      </w:tr>
      <w:tr w:rsidR="00040ECA" w:rsidTr="00C30D07">
        <w:trPr>
          <w:trHeight w:val="27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风险提示</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提示最新发现的企业风险。</w:t>
            </w:r>
          </w:p>
        </w:tc>
      </w:tr>
      <w:tr w:rsidR="00040ECA" w:rsidTr="00C30D07">
        <w:trPr>
          <w:trHeight w:val="90"/>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工作台企业管理</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企业详情</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显示企业的工商信息并以五个维度进行展示。以时间轴的形式展现企业事件。通过数据模型等手段为企业赋予标签。</w:t>
            </w:r>
          </w:p>
        </w:tc>
      </w:tr>
      <w:tr w:rsidR="00040ECA" w:rsidTr="00C30D07">
        <w:trPr>
          <w:trHeight w:val="9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告警分级</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从3个维度用不同的颜色表示，蓝色为重点企业，橙色表示该企业存在注办分离、临近租期等，红色表示该企业存在迁出意向。</w:t>
            </w:r>
          </w:p>
        </w:tc>
      </w:tr>
      <w:tr w:rsidR="00040ECA" w:rsidTr="00C30D07">
        <w:trPr>
          <w:trHeight w:val="27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添加企业</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通过单个新建和批量导入等方式添加辖区企业，并自动获取企业详细信息。</w:t>
            </w:r>
          </w:p>
        </w:tc>
      </w:tr>
      <w:tr w:rsidR="00040ECA" w:rsidTr="00C30D07">
        <w:trPr>
          <w:trHeight w:val="27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企业导入</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企业信息可一键导入到企业库里。</w:t>
            </w:r>
          </w:p>
        </w:tc>
      </w:tr>
      <w:tr w:rsidR="00040ECA" w:rsidTr="00C30D07">
        <w:trPr>
          <w:trHeight w:val="27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一键导出</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可将库里的企业信息一键导出。</w:t>
            </w:r>
          </w:p>
        </w:tc>
      </w:tr>
      <w:tr w:rsidR="00040ECA" w:rsidTr="00C30D07">
        <w:trPr>
          <w:trHeight w:val="27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企业编辑</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可对库里的企业信息进行编辑。</w:t>
            </w:r>
          </w:p>
        </w:tc>
      </w:tr>
      <w:tr w:rsidR="00040ECA" w:rsidTr="00C30D07">
        <w:trPr>
          <w:trHeight w:val="27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企业列表</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查看所管企业的列表，并可进行筛选、导出。</w:t>
            </w:r>
          </w:p>
        </w:tc>
      </w:tr>
      <w:tr w:rsidR="00040ECA" w:rsidTr="00C30D07">
        <w:trPr>
          <w:trHeight w:val="54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本地企业筛选查找</w:t>
            </w:r>
          </w:p>
        </w:tc>
        <w:tc>
          <w:tcPr>
            <w:tcW w:w="55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可根据关键词、企业类型、所属行业等参数筛选。</w:t>
            </w:r>
          </w:p>
        </w:tc>
      </w:tr>
      <w:tr w:rsidR="00040ECA" w:rsidTr="00C30D07">
        <w:trPr>
          <w:trHeight w:val="1036"/>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非本地企业查找</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输入关键词查找检索结果为与之相匹配的企业列表。显示企业工商信息、简介、企业经营地址等信息。</w:t>
            </w:r>
          </w:p>
        </w:tc>
      </w:tr>
      <w:tr w:rsidR="00040ECA" w:rsidTr="00C30D07">
        <w:trPr>
          <w:trHeight w:val="914"/>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工作台走访接待</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走访接待信息</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查看走访接待的列表、详情。可查看、筛选、编辑、导入、导出。</w:t>
            </w:r>
          </w:p>
        </w:tc>
      </w:tr>
      <w:tr w:rsidR="00040ECA" w:rsidTr="00C30D07">
        <w:trPr>
          <w:trHeight w:val="983"/>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走访接待记录</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新建走访或接待信息，记录走访情况，同时可同步记录企业在走访过程中提出的诉求、发现的风险</w:t>
            </w:r>
          </w:p>
        </w:tc>
      </w:tr>
      <w:tr w:rsidR="00040ECA" w:rsidTr="00C30D07">
        <w:trPr>
          <w:trHeight w:val="765"/>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走访接待统计分析</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对走访进行数据统计。</w:t>
            </w:r>
          </w:p>
        </w:tc>
      </w:tr>
      <w:tr w:rsidR="00040ECA" w:rsidTr="00C30D07">
        <w:trPr>
          <w:trHeight w:val="959"/>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走访规则设置及提示</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设定走访指标。月底前未达标则进行提醒。</w:t>
            </w:r>
          </w:p>
        </w:tc>
      </w:tr>
      <w:tr w:rsidR="00040ECA" w:rsidTr="00C30D07">
        <w:trPr>
          <w:trHeight w:val="878"/>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工作台风险提示</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风险报警</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出现失信信息、重大违法税收、经营状态变化、出现环保处罚、企业大幅度减税、企业大幅度增税</w:t>
            </w:r>
          </w:p>
        </w:tc>
      </w:tr>
      <w:tr w:rsidR="00040ECA" w:rsidTr="00C30D07">
        <w:trPr>
          <w:trHeight w:val="787"/>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分支机构变化、地址变更、一般企业更新周期、出现对外投资、企业注销、注办分离：更新周期为每月。</w:t>
            </w:r>
          </w:p>
        </w:tc>
      </w:tr>
      <w:tr w:rsidR="00040ECA" w:rsidTr="00C30D07">
        <w:trPr>
          <w:trHeight w:val="743"/>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风险信息</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显示企业风险信息列表，展示风险详细信息，通过风险对象、发生时间、风险类型等快速筛选。</w:t>
            </w:r>
          </w:p>
        </w:tc>
      </w:tr>
      <w:tr w:rsidR="00040ECA" w:rsidTr="00C30D07">
        <w:trPr>
          <w:trHeight w:val="395"/>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风险消警</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工作人员可对报警的风险处理，当处理完成则消警。</w:t>
            </w:r>
          </w:p>
        </w:tc>
      </w:tr>
      <w:tr w:rsidR="00040ECA" w:rsidTr="00C30D07">
        <w:trPr>
          <w:trHeight w:val="80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风险派单</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当有企业风险是自己无法处理完成的事件可派单给其他工作人员进行处理。</w:t>
            </w:r>
          </w:p>
        </w:tc>
      </w:tr>
      <w:tr w:rsidR="00040ECA" w:rsidTr="00C30D07">
        <w:trPr>
          <w:trHeight w:val="423"/>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风险统计分析</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对企业的风险进行分类统计分析。</w:t>
            </w:r>
          </w:p>
        </w:tc>
      </w:tr>
      <w:tr w:rsidR="00040ECA" w:rsidTr="00C30D07">
        <w:trPr>
          <w:trHeight w:val="804"/>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工作台企业诉求</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诉求信息</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企业诉求列表，可对诉求进行筛选查询。可查看、筛选、编辑。</w:t>
            </w:r>
          </w:p>
        </w:tc>
      </w:tr>
      <w:tr w:rsidR="00040ECA" w:rsidTr="00C30D07">
        <w:trPr>
          <w:trHeight w:val="791"/>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诉求办理</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工作人员可对企业诉求办理，填写办理的内容选择办理的状态。</w:t>
            </w:r>
          </w:p>
        </w:tc>
      </w:tr>
      <w:tr w:rsidR="00040ECA" w:rsidTr="00C30D07">
        <w:trPr>
          <w:trHeight w:val="568"/>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诉求统计</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对企业诉求按类型、状态数据统计。对诉求类型、状态、时间饼图统计分析。</w:t>
            </w:r>
          </w:p>
        </w:tc>
      </w:tr>
      <w:tr w:rsidR="00040ECA" w:rsidTr="00C30D07">
        <w:trPr>
          <w:trHeight w:val="943"/>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工作台工单处置</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工单信息</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查看工单的类别，可做分类筛选查询及处置。工单可进行处置、转单、检索、筛选。</w:t>
            </w:r>
          </w:p>
        </w:tc>
      </w:tr>
      <w:tr w:rsidR="00040ECA" w:rsidTr="00C30D07">
        <w:trPr>
          <w:trHeight w:val="951"/>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处置工单</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工作人员处置工单填写处置内容点击确认后处置完成，若自己无法处置的事件可派单给其他工作人员。</w:t>
            </w:r>
          </w:p>
        </w:tc>
      </w:tr>
      <w:tr w:rsidR="00040ECA" w:rsidTr="00C30D07">
        <w:trPr>
          <w:trHeight w:val="581"/>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添加工单</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可主动发起工单寻求协助。</w:t>
            </w:r>
          </w:p>
        </w:tc>
      </w:tr>
      <w:tr w:rsidR="00040ECA" w:rsidTr="00C30D07">
        <w:trPr>
          <w:trHeight w:val="448"/>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工单统计</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对工单进行统计分析。</w:t>
            </w:r>
          </w:p>
        </w:tc>
      </w:tr>
      <w:tr w:rsidR="00040ECA" w:rsidTr="00C30D07">
        <w:trPr>
          <w:trHeight w:val="584"/>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工作台信息发布</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经济指标录入</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添加经济指标。可查看、检索、编辑、删除。</w:t>
            </w:r>
          </w:p>
        </w:tc>
      </w:tr>
      <w:tr w:rsidR="00040ECA" w:rsidTr="00C30D07">
        <w:trPr>
          <w:trHeight w:val="65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内部通知</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可输入通知文本、标题。可查看、检索、编辑、删除。</w:t>
            </w:r>
          </w:p>
        </w:tc>
      </w:tr>
      <w:tr w:rsidR="00040ECA" w:rsidTr="00C30D07">
        <w:trPr>
          <w:trHeight w:val="810"/>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工作台企业学习管理</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学习打卡简介管理</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用于管理学习打卡规则简介</w:t>
            </w:r>
          </w:p>
        </w:tc>
      </w:tr>
      <w:tr w:rsidR="00040ECA" w:rsidTr="00C30D07">
        <w:trPr>
          <w:trHeight w:val="9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主题室管理</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管理主题室图文介绍，以及管理主题室具体答题数量</w:t>
            </w:r>
          </w:p>
        </w:tc>
      </w:tr>
      <w:tr w:rsidR="00040ECA" w:rsidTr="00C30D07">
        <w:trPr>
          <w:trHeight w:val="597"/>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题库管理</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在不同主题下管理各自对应的主题题目</w:t>
            </w:r>
          </w:p>
        </w:tc>
      </w:tr>
      <w:tr w:rsidR="00040ECA" w:rsidTr="00C30D07">
        <w:trPr>
          <w:trHeight w:val="9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问卷管理</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可选择人工出卷或随机出卷</w:t>
            </w:r>
          </w:p>
        </w:tc>
      </w:tr>
      <w:tr w:rsidR="00040ECA" w:rsidTr="00C30D07">
        <w:trPr>
          <w:trHeight w:val="784"/>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明信片管理</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用于管理明信片中的自送生成的图片、寄语、地点名称等信息</w:t>
            </w:r>
          </w:p>
        </w:tc>
      </w:tr>
      <w:tr w:rsidR="00040ECA" w:rsidTr="00C30D07">
        <w:trPr>
          <w:trHeight w:val="592"/>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答题列表管理</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根据手机端用户答题实际情况生成列表</w:t>
            </w:r>
          </w:p>
        </w:tc>
      </w:tr>
      <w:tr w:rsidR="00040ECA" w:rsidTr="00C30D07">
        <w:trPr>
          <w:trHeight w:val="1175"/>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可视化基础数据</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企业统计</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展示所有企业列表、重点企业列表、潜力企业列表。统计所有企业的税收情况、重点企业的税收情况、潜力企业的税收情况。</w:t>
            </w:r>
          </w:p>
        </w:tc>
      </w:tr>
      <w:tr w:rsidR="00040ECA" w:rsidTr="00C30D07">
        <w:trPr>
          <w:trHeight w:val="943"/>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企业详情</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展示企业的工商信息，记录对该企业做的历史工作，绘制企业画像的判断依据。</w:t>
            </w:r>
          </w:p>
        </w:tc>
      </w:tr>
      <w:tr w:rsidR="00040ECA" w:rsidTr="00C30D07">
        <w:trPr>
          <w:trHeight w:val="441"/>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企业标签</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将企业分类并为其贴上相应标签。</w:t>
            </w:r>
          </w:p>
        </w:tc>
      </w:tr>
      <w:tr w:rsidR="00040ECA" w:rsidTr="00C30D07">
        <w:trPr>
          <w:trHeight w:val="624"/>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可视化行业分析</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所属行业分析</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统计各行业内企业的数量。饼状图分析各行业在辖区内所占的比重。展示该行业内的所有企业列表。</w:t>
            </w:r>
          </w:p>
        </w:tc>
      </w:tr>
      <w:tr w:rsidR="00040ECA" w:rsidTr="00C30D07">
        <w:trPr>
          <w:trHeight w:val="756"/>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行业税收分析</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饼状图分析各行业在税收方面所占的比重。展示该行业税收内的所有企业列表。</w:t>
            </w:r>
          </w:p>
        </w:tc>
      </w:tr>
      <w:tr w:rsidR="00040ECA" w:rsidTr="00C30D07">
        <w:trPr>
          <w:trHeight w:val="509"/>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可视化税收排行</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企业缴税排行</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按照缴税能力，将辖区内前10家企业排行。</w:t>
            </w:r>
          </w:p>
        </w:tc>
      </w:tr>
      <w:tr w:rsidR="00040ECA" w:rsidTr="00C30D07">
        <w:trPr>
          <w:trHeight w:val="453"/>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排名企业详情</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可查看税收排行榜里的企业详情。</w:t>
            </w:r>
          </w:p>
        </w:tc>
      </w:tr>
      <w:tr w:rsidR="00040ECA" w:rsidTr="00C30D07">
        <w:trPr>
          <w:trHeight w:val="493"/>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可视化风险提示</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风险研判</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依据风险模型研判企业风险。</w:t>
            </w:r>
          </w:p>
        </w:tc>
      </w:tr>
      <w:tr w:rsidR="00040ECA" w:rsidTr="00C30D07">
        <w:trPr>
          <w:trHeight w:val="638"/>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风险统计</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统计历史发生的企业报警提示数据。统计已经解除风险的企业报警数据。</w:t>
            </w:r>
          </w:p>
        </w:tc>
      </w:tr>
      <w:tr w:rsidR="00040ECA" w:rsidTr="00C30D07">
        <w:trPr>
          <w:trHeight w:val="378"/>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风险列表</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展示所有企业风险提示列表。</w:t>
            </w:r>
          </w:p>
        </w:tc>
      </w:tr>
      <w:tr w:rsidR="00040ECA" w:rsidTr="00C30D07">
        <w:trPr>
          <w:trHeight w:val="573"/>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风险筛选</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可通过风险对象、风险类型、发生时间等快速筛选。</w:t>
            </w:r>
          </w:p>
        </w:tc>
      </w:tr>
      <w:tr w:rsidR="00040ECA" w:rsidTr="00C30D07">
        <w:trPr>
          <w:trHeight w:val="837"/>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风险详情</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展示风险相关基础信息如风险类型、时间、描述等。展示企业风险已消警的处置描述详细信息。</w:t>
            </w:r>
          </w:p>
        </w:tc>
      </w:tr>
      <w:tr w:rsidR="00040ECA" w:rsidTr="00C30D07">
        <w:trPr>
          <w:trHeight w:val="390"/>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可视化地图应用</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区域划分</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划分出陆家嘴街道的管辖范围。</w:t>
            </w:r>
          </w:p>
        </w:tc>
      </w:tr>
      <w:tr w:rsidR="00040ECA" w:rsidTr="00C30D07">
        <w:trPr>
          <w:trHeight w:val="631"/>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企业分布</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撒点所有企业，在地图上联动显示企业信息。</w:t>
            </w:r>
          </w:p>
        </w:tc>
      </w:tr>
      <w:tr w:rsidR="00040ECA" w:rsidTr="00C30D07">
        <w:trPr>
          <w:trHeight w:val="684"/>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风险提示（地图联动）</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在地图上显示风险部分信息。风险提示与地图点位联动，发生风险提示的企业，其点位将在地图上差异化展示。</w:t>
            </w:r>
          </w:p>
        </w:tc>
      </w:tr>
      <w:tr w:rsidR="00040ECA" w:rsidTr="00C30D07">
        <w:trPr>
          <w:trHeight w:val="1090"/>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可视化安商工作</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走访接待</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按类型分类统计，企业类型走访次数分别数据统计。展示所有走放接待数据列表。可筛选、检索。走访/接待的详细内容介绍。</w:t>
            </w:r>
          </w:p>
        </w:tc>
      </w:tr>
      <w:tr w:rsidR="00040ECA" w:rsidTr="00C30D07">
        <w:trPr>
          <w:trHeight w:val="9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企业诉求</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企业诉求的数据统计。将企业诉求按来源分类、诉求类型分类统计。展示诉求数据列表。可检索、筛选。企业诉求的详细内容介绍。</w:t>
            </w:r>
          </w:p>
        </w:tc>
      </w:tr>
      <w:tr w:rsidR="00040ECA" w:rsidTr="00C30D07">
        <w:trPr>
          <w:trHeight w:val="90"/>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可视化招商</w:t>
            </w:r>
            <w:r>
              <w:rPr>
                <w:rFonts w:ascii="宋体" w:hAnsi="宋体" w:cs="宋体" w:hint="eastAsia"/>
                <w:color w:val="000000"/>
                <w:kern w:val="0"/>
                <w:sz w:val="22"/>
                <w:lang w:bidi="ar"/>
              </w:rPr>
              <w:lastRenderedPageBreak/>
              <w:t>工作</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招商成果</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展示招商工作开展取得的成果。</w:t>
            </w:r>
          </w:p>
        </w:tc>
      </w:tr>
      <w:tr w:rsidR="00040ECA" w:rsidTr="00C30D07">
        <w:trPr>
          <w:trHeight w:val="60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招商潜力</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出具有招商潜力的公司。对招商潜力列表数据快速筛选、检索。展示具有招商潜力企业的企业详情。</w:t>
            </w:r>
          </w:p>
        </w:tc>
      </w:tr>
      <w:tr w:rsidR="00040ECA" w:rsidTr="00C30D07">
        <w:trPr>
          <w:trHeight w:val="487"/>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移动端意见反馈</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意见提交</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企业用户可提交意见内容上报给工作人员。</w:t>
            </w:r>
          </w:p>
        </w:tc>
      </w:tr>
      <w:tr w:rsidR="00040ECA" w:rsidTr="00C30D07">
        <w:trPr>
          <w:trHeight w:val="425"/>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提交记录</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展示历史提交的记录。</w:t>
            </w:r>
          </w:p>
        </w:tc>
      </w:tr>
      <w:tr w:rsidR="00040ECA" w:rsidTr="00C30D07">
        <w:trPr>
          <w:trHeight w:val="527"/>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提交详情</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企业可查看历史提交的相关详细信息。</w:t>
            </w:r>
          </w:p>
        </w:tc>
      </w:tr>
      <w:tr w:rsidR="00040ECA" w:rsidTr="00C30D07">
        <w:trPr>
          <w:trHeight w:val="783"/>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移动端企业学习活动</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首页</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介绍陆家嘴学习打卡的玩法和注意点、相关的提示点，以及历史打卡排行</w:t>
            </w:r>
          </w:p>
        </w:tc>
      </w:tr>
      <w:tr w:rsidR="00040ECA" w:rsidTr="00C30D07">
        <w:trPr>
          <w:trHeight w:val="842"/>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主题馆简介</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用户进入个人答题模式后显示陆家嘴企业主题馆简介，查看各主题室的视频、图片和简介</w:t>
            </w:r>
          </w:p>
        </w:tc>
      </w:tr>
      <w:tr w:rsidR="00040ECA" w:rsidTr="00C30D07">
        <w:trPr>
          <w:trHeight w:val="712"/>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个人打卡</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用户根据问题规则完成个人的问答打卡，并记录每次的问答分数，自动计算问答排行</w:t>
            </w:r>
          </w:p>
        </w:tc>
      </w:tr>
      <w:tr w:rsidR="00040ECA" w:rsidTr="00C30D07">
        <w:trPr>
          <w:trHeight w:val="669"/>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明信片</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根据每次用户问答情况，可生成陆家嘴企业打卡明信片</w:t>
            </w:r>
          </w:p>
        </w:tc>
      </w:tr>
      <w:tr w:rsidR="00040ECA" w:rsidTr="00C30D07">
        <w:trPr>
          <w:trHeight w:val="546"/>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打卡排行</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统计所有用户的打卡情况以及答题分数，实时统计所有用户的分数排行</w:t>
            </w:r>
          </w:p>
        </w:tc>
      </w:tr>
      <w:tr w:rsidR="00040ECA" w:rsidTr="00C30D07">
        <w:trPr>
          <w:trHeight w:val="496"/>
        </w:trPr>
        <w:tc>
          <w:tcPr>
            <w:tcW w:w="147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安商稳商接口开发</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工商照面接口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企业工商信息接口。</w:t>
            </w:r>
          </w:p>
        </w:tc>
      </w:tr>
      <w:tr w:rsidR="00040ECA" w:rsidTr="00C30D07">
        <w:trPr>
          <w:trHeight w:val="569"/>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分支机构接口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分支机构变更接口。</w:t>
            </w:r>
          </w:p>
        </w:tc>
      </w:tr>
      <w:tr w:rsidR="00040ECA" w:rsidTr="00C30D07">
        <w:trPr>
          <w:trHeight w:val="54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企业简介接口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企业简介的接口。</w:t>
            </w:r>
          </w:p>
        </w:tc>
      </w:tr>
      <w:tr w:rsidR="00040ECA" w:rsidTr="00C30D07">
        <w:trPr>
          <w:trHeight w:val="753"/>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所属行业（国民经济分类）接口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企业行业接口。</w:t>
            </w:r>
          </w:p>
        </w:tc>
      </w:tr>
      <w:tr w:rsidR="00040ECA" w:rsidTr="00C30D07">
        <w:trPr>
          <w:trHeight w:val="614"/>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税务信息接口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大数据中心对接税务信息的接口。</w:t>
            </w:r>
          </w:p>
        </w:tc>
      </w:tr>
      <w:tr w:rsidR="00040ECA" w:rsidTr="00C30D07">
        <w:trPr>
          <w:trHeight w:val="54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失信信息接口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失信信息的接口。</w:t>
            </w:r>
          </w:p>
        </w:tc>
      </w:tr>
      <w:tr w:rsidR="00040ECA" w:rsidTr="00C30D07">
        <w:trPr>
          <w:trHeight w:val="81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重大违法税收接口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重大违法税收提示接口。</w:t>
            </w:r>
          </w:p>
        </w:tc>
      </w:tr>
      <w:tr w:rsidR="00040ECA" w:rsidTr="00C30D07">
        <w:trPr>
          <w:trHeight w:val="621"/>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经营状态接口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经营状态异常提示接口。</w:t>
            </w:r>
          </w:p>
        </w:tc>
      </w:tr>
      <w:tr w:rsidR="00040ECA" w:rsidTr="00C30D07">
        <w:trPr>
          <w:trHeight w:val="494"/>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环保处罚接口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环保处罚的提示接口。</w:t>
            </w:r>
          </w:p>
        </w:tc>
      </w:tr>
      <w:tr w:rsidR="00040ECA" w:rsidTr="00C30D07">
        <w:trPr>
          <w:trHeight w:val="54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简易注销接口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简易注销的提示接口。</w:t>
            </w:r>
          </w:p>
        </w:tc>
      </w:tr>
      <w:tr w:rsidR="00040ECA" w:rsidTr="00C30D07">
        <w:trPr>
          <w:trHeight w:val="81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重点企业推送接口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重点企业推送接口。</w:t>
            </w:r>
          </w:p>
        </w:tc>
      </w:tr>
      <w:tr w:rsidR="00040ECA" w:rsidTr="00C30D07">
        <w:trPr>
          <w:trHeight w:val="810"/>
        </w:trPr>
        <w:tc>
          <w:tcPr>
            <w:tcW w:w="147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left"/>
              <w:rPr>
                <w:rFonts w:ascii="宋体" w:hAnsi="宋体" w:cs="宋体"/>
                <w:color w:val="000000"/>
                <w:sz w:val="22"/>
              </w:rPr>
            </w:pP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企业年报地址接口</w:t>
            </w:r>
          </w:p>
        </w:tc>
        <w:tc>
          <w:tcPr>
            <w:tcW w:w="5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企业年报地址数据的接口。</w:t>
            </w:r>
          </w:p>
        </w:tc>
      </w:tr>
    </w:tbl>
    <w:p w:rsidR="00040ECA" w:rsidRDefault="00040ECA" w:rsidP="00040ECA">
      <w:pPr>
        <w:pStyle w:val="a8"/>
        <w:spacing w:before="124" w:after="124"/>
      </w:pPr>
      <w:r>
        <w:rPr>
          <w:rFonts w:hint="eastAsia"/>
        </w:rPr>
        <w:t>十</w:t>
      </w:r>
      <w:r>
        <w:rPr>
          <w:rFonts w:hint="eastAsia"/>
        </w:rPr>
        <w:t xml:space="preserve">. </w:t>
      </w:r>
      <w:r>
        <w:rPr>
          <w:rFonts w:hint="eastAsia"/>
        </w:rPr>
        <w:t>大数据可视化算法分析</w:t>
      </w:r>
    </w:p>
    <w:tbl>
      <w:tblPr>
        <w:tblW w:w="4740" w:type="pct"/>
        <w:tblLook w:val="04A0" w:firstRow="1" w:lastRow="0" w:firstColumn="1" w:lastColumn="0" w:noHBand="0" w:noVBand="1"/>
      </w:tblPr>
      <w:tblGrid>
        <w:gridCol w:w="1439"/>
        <w:gridCol w:w="1574"/>
        <w:gridCol w:w="5066"/>
      </w:tblGrid>
      <w:tr w:rsidR="00040ECA" w:rsidTr="00C30D07">
        <w:trPr>
          <w:trHeight w:val="810"/>
        </w:trPr>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lastRenderedPageBreak/>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1064"/>
        </w:trPr>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720城事通楼宇三维现实视图查看</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720城事通楼宇三维现实视图查看</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支持以三维现实视图的方式查看720城事通中的楼宇，对楼宇进行三维建模</w:t>
            </w:r>
          </w:p>
        </w:tc>
      </w:tr>
      <w:tr w:rsidR="00040ECA" w:rsidTr="00C30D07">
        <w:trPr>
          <w:trHeight w:val="671"/>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沿街商户全维度监管分析展示</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沿街商户基本信息</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展示商户基本信息，并可以根据商户的地址在地图上进行分布撒点</w:t>
            </w:r>
          </w:p>
        </w:tc>
      </w:tr>
      <w:tr w:rsidR="00040ECA" w:rsidTr="00C30D07">
        <w:trPr>
          <w:trHeight w:val="698"/>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沿街商户检查统计</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针对沿街商户检查的时间、检查内容、检查结果进行统计分析，支持自动生成和展示商户检查的统计数据和分析结果</w:t>
            </w:r>
          </w:p>
        </w:tc>
      </w:tr>
      <w:tr w:rsidR="00040ECA" w:rsidTr="00C30D07">
        <w:trPr>
          <w:trHeight w:val="649"/>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沿街商户的风险等级信息</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定义风险评估标准，针对商户的风险评估结果，将商户划分为不同的风险等级进行区分和管理，并将商户的风险等级以标识的形式进行记录和展示。</w:t>
            </w:r>
          </w:p>
        </w:tc>
      </w:tr>
      <w:tr w:rsidR="00040ECA" w:rsidTr="00C30D07">
        <w:trPr>
          <w:trHeight w:val="749"/>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沿街商户类型分析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对商业区域内的商户进行分类，对不同类型商户的数量进行统计分析</w:t>
            </w:r>
          </w:p>
        </w:tc>
      </w:tr>
      <w:tr w:rsidR="00040ECA" w:rsidTr="00C30D07">
        <w:trPr>
          <w:trHeight w:val="67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本月问题汇总</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统计汇总当月发生的问题事件，可以查看问题的详情，根据问题汇总数据生成统计和报告</w:t>
            </w:r>
          </w:p>
        </w:tc>
      </w:tr>
      <w:tr w:rsidR="00040ECA" w:rsidTr="00C30D07">
        <w:trPr>
          <w:trHeight w:val="71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本月检查记录总数</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收集当月进行的检查记录数据，对检查检录进行汇总计数，并支持查看每一条检查记录的详情</w:t>
            </w:r>
          </w:p>
        </w:tc>
      </w:tr>
      <w:tr w:rsidR="00040ECA" w:rsidTr="00C30D07">
        <w:trPr>
          <w:trHeight w:val="1058"/>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应急响应综合应用分析展示</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防汛防台水位数据实时预警动态</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分析水位的变化趋势、与历史数据进行对比，根据分析结果设定预警阈值和规则，当水位数据超过或接近预警阈值时，系统将自动发出实时预警</w:t>
            </w:r>
          </w:p>
        </w:tc>
      </w:tr>
      <w:tr w:rsidR="00040ECA" w:rsidTr="00C30D07">
        <w:trPr>
          <w:trHeight w:val="81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水位监测设备的实时动态数据</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对接水位监测设备，并对水位数据进行处理和分析，提取关键信息和洞察趋势，将水位数据实时可视化呈现</w:t>
            </w:r>
          </w:p>
        </w:tc>
      </w:tr>
      <w:tr w:rsidR="00040ECA" w:rsidTr="00C30D07">
        <w:trPr>
          <w:trHeight w:val="759"/>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水位监测设备的地图位置</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将水位监测设备在地图分布撒点，并且点击设备icon可以查看设备的详细信息</w:t>
            </w:r>
          </w:p>
        </w:tc>
      </w:tr>
      <w:tr w:rsidR="00040ECA" w:rsidTr="00C30D07">
        <w:trPr>
          <w:trHeight w:val="105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实时天气状态数据展示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通过对接天气数据，并对数据进行解析和处理，进行数据质量的检查，以图表、图形的方式将实时天气数据可视化展示</w:t>
            </w:r>
          </w:p>
        </w:tc>
      </w:tr>
      <w:tr w:rsidR="00040ECA" w:rsidTr="00C30D07">
        <w:trPr>
          <w:trHeight w:val="1045"/>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自然灾害天气数据汇集分析展示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发现天气变化的趋势、异常模式，汇集自然灾害天气数据，并针对自然灾害发生的时间序列、空间、关联规则进行分析，将分析结果以图表的方式进行可视化展示</w:t>
            </w:r>
          </w:p>
        </w:tc>
      </w:tr>
      <w:tr w:rsidR="00040ECA" w:rsidTr="00C30D07">
        <w:trPr>
          <w:trHeight w:val="77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气象局预警信息展示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通过对接气象局的气象预警数据，对获取的预警数据进行解析和分类，并将预警信息以直观的方式进行展示</w:t>
            </w:r>
          </w:p>
        </w:tc>
      </w:tr>
      <w:tr w:rsidR="00040ECA" w:rsidTr="00C30D07">
        <w:trPr>
          <w:trHeight w:val="781"/>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24小时天气预报实时数据</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通过对接的方式获取24小时的天气预报数据，根据需求定制化呈现关注的天气参数</w:t>
            </w:r>
          </w:p>
        </w:tc>
      </w:tr>
      <w:tr w:rsidR="00040ECA" w:rsidTr="00C30D07">
        <w:trPr>
          <w:trHeight w:val="828"/>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未来10天气象数据预报展示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通过对接的方式获取未来10天的天气预报数据，根据需求定制化呈现关注的天气参数</w:t>
            </w:r>
          </w:p>
        </w:tc>
      </w:tr>
      <w:tr w:rsidR="00040ECA" w:rsidTr="00C30D07">
        <w:trPr>
          <w:trHeight w:val="729"/>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36个社区微平台数据可视化升级</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36个社区数据维护</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支持对36个社区基础数据进行维护并展示，如居委基本信息、各居委组织架构</w:t>
            </w:r>
          </w:p>
        </w:tc>
      </w:tr>
      <w:tr w:rsidR="00040ECA" w:rsidTr="00C30D07">
        <w:trPr>
          <w:trHeight w:val="79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居民区人员数据</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支持展示居民区人员基础数据</w:t>
            </w:r>
          </w:p>
        </w:tc>
      </w:tr>
      <w:tr w:rsidR="00040ECA" w:rsidTr="00C30D07">
        <w:trPr>
          <w:trHeight w:val="92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网格数据信息</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支持展示网格数据信息，并支持在地图上显示网格范围，点击可以查看相应居委信息</w:t>
            </w:r>
          </w:p>
        </w:tc>
      </w:tr>
      <w:tr w:rsidR="00040ECA" w:rsidTr="00C30D07">
        <w:trPr>
          <w:trHeight w:val="1019"/>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房屋数据分析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根据房屋基础数据，统计分析社区平均入住率，并整合梳理房屋标签数据，对各类型房屋进行统计，分析各个房屋类型占比，并以图表的形式进行展示</w:t>
            </w:r>
          </w:p>
        </w:tc>
      </w:tr>
      <w:tr w:rsidR="00040ECA" w:rsidTr="00C30D07">
        <w:trPr>
          <w:trHeight w:val="788"/>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人口数据分析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根据人口基础数据，统计社区人口总数、居住人数、老人户数、独居老人、青少年等数据，并根据统计结果分析各类型人口构成</w:t>
            </w:r>
          </w:p>
        </w:tc>
      </w:tr>
      <w:tr w:rsidR="00040ECA" w:rsidTr="00C30D07">
        <w:trPr>
          <w:trHeight w:val="760"/>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任务数据清单</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以列表的方式展示任务数据的清单，点击任意任务数据，可以查看任务详情</w:t>
            </w:r>
          </w:p>
        </w:tc>
      </w:tr>
      <w:tr w:rsidR="00040ECA" w:rsidTr="00C30D07">
        <w:trPr>
          <w:trHeight w:val="114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智能车棚场景事项分析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汇总智能车棚基础数据，并针对车棚产生的事件进行分析，分析事件频发的区域分布、各事件类型的事件数量与类型占比</w:t>
            </w:r>
          </w:p>
        </w:tc>
      </w:tr>
      <w:tr w:rsidR="00040ECA" w:rsidTr="00C30D07">
        <w:trPr>
          <w:trHeight w:val="857"/>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房屋租赁场景事项分析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统计社区租赁房屋数量，分析租赁房屋占社区房屋总数的比重，并对房屋租赁区域分布情况进行分析</w:t>
            </w:r>
          </w:p>
        </w:tc>
      </w:tr>
      <w:tr w:rsidR="00040ECA" w:rsidTr="00C30D07">
        <w:trPr>
          <w:trHeight w:val="1041"/>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群租管控场景事项分析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根据群租情况对房屋进行三色标记展示，支持查看群租事件的详情，对任务来源渠道进行统计分析，对自主发现、居委上报、城管平台推送三大来源的占比进行分析</w:t>
            </w:r>
          </w:p>
        </w:tc>
      </w:tr>
      <w:tr w:rsidR="00040ECA" w:rsidTr="00C30D07">
        <w:trPr>
          <w:trHeight w:val="1001"/>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养老服务场景事项分析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统计社区内老人数量、60岁以上人口数、养老顾问数、养老设施总面积，并分析社区老龄化比例、每千人拥有养老设施面积数</w:t>
            </w:r>
          </w:p>
        </w:tc>
      </w:tr>
      <w:tr w:rsidR="00040ECA" w:rsidTr="00C30D07">
        <w:trPr>
          <w:trHeight w:val="1036"/>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可防范犯罪场景事项分析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对重点关注人员基础数据进行整合梳理，对社区内重点人员的数量、分布情况、回访任务的完成情况进行统计分析，并以图表的方式进行展示</w:t>
            </w:r>
          </w:p>
        </w:tc>
      </w:tr>
      <w:tr w:rsidR="00040ECA" w:rsidTr="00C30D07">
        <w:trPr>
          <w:trHeight w:val="1117"/>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公安警情场景事项分析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对警情发生的时间、地点、类别等信息进行统计分析，并分析社区内公安警情的频发区域、频发时段，并以图表的方式进行展示</w:t>
            </w:r>
          </w:p>
        </w:tc>
      </w:tr>
      <w:tr w:rsidR="00040ECA" w:rsidTr="00C30D07">
        <w:trPr>
          <w:trHeight w:val="706"/>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智能发现数据统计分析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分析各类智能发现事件的总数、高频发事件、频发区域、频发时段等内容，对分析结果以可视化图表的方式展示</w:t>
            </w:r>
          </w:p>
        </w:tc>
      </w:tr>
      <w:tr w:rsidR="00040ECA" w:rsidTr="00C30D07">
        <w:trPr>
          <w:trHeight w:val="78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GIS撒点</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通过GIS技术对相应的监管数据进行地图撒点，如养老服务设施、特殊困难群体、智能车棚等内容</w:t>
            </w:r>
          </w:p>
        </w:tc>
      </w:tr>
      <w:tr w:rsidR="00040ECA" w:rsidTr="00C30D07">
        <w:trPr>
          <w:trHeight w:val="885"/>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与中心区平台互联互通</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以对接的方式获取中心区平台的相关基础数据、工单数据等信息，并支持数据反馈</w:t>
            </w:r>
          </w:p>
        </w:tc>
      </w:tr>
      <w:tr w:rsidR="00040ECA" w:rsidTr="00C30D07">
        <w:trPr>
          <w:trHeight w:val="91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与物业微平台互联互通</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以对接的方式获取物业微平台的相关基础数据、工单数据等信息，并支持数据反馈</w:t>
            </w:r>
          </w:p>
        </w:tc>
      </w:tr>
      <w:tr w:rsidR="00040ECA" w:rsidTr="00C30D07">
        <w:trPr>
          <w:trHeight w:val="74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与城管微平台互联互通</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以对接的方式获取城管微平台的相关基础数据、工单数据等信息，并支持数据反馈</w:t>
            </w:r>
          </w:p>
        </w:tc>
      </w:tr>
      <w:tr w:rsidR="00040ECA" w:rsidTr="00C30D07">
        <w:trPr>
          <w:trHeight w:val="693"/>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与数字基座互联互通</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以对接的方式获取数字基座平台的相关基础数据、工单数据等信息，并支持数据反馈</w:t>
            </w:r>
          </w:p>
        </w:tc>
      </w:tr>
      <w:tr w:rsidR="00040ECA" w:rsidTr="00C30D07">
        <w:trPr>
          <w:trHeight w:val="738"/>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与街区微平台互联互通</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以对接的方式获取街区微平台的相关基础数据、工单数据等信息，并支持数据反馈</w:t>
            </w:r>
          </w:p>
        </w:tc>
      </w:tr>
      <w:tr w:rsidR="00040ECA" w:rsidTr="00C30D07">
        <w:trPr>
          <w:trHeight w:val="900"/>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充电桩实时充电能耗监测分析展示</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充电桩地图点位数据</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采集充电桩设备的物理定位，将设备的地理位置标记在地图上分布撒点</w:t>
            </w:r>
          </w:p>
        </w:tc>
      </w:tr>
      <w:tr w:rsidR="00040ECA" w:rsidTr="00C30D07">
        <w:trPr>
          <w:trHeight w:val="109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充电桩充电状态及能耗数据展示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实时监测充电桩的充电状态（如充电中、空置中），及充电桩的电流、电压、功率消耗等，并以图表、图形等形式进行呈现</w:t>
            </w:r>
          </w:p>
        </w:tc>
      </w:tr>
      <w:tr w:rsidR="00040ECA" w:rsidTr="00C30D07">
        <w:trPr>
          <w:trHeight w:val="1138"/>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异常充电桩高亮展示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对充电桩的状态进行实时监测，设定相应的规则和阈值，当充电桩出现故障、能耗异常或其他问题时，系统会在地图上高亮显示异常的充电桩</w:t>
            </w:r>
          </w:p>
        </w:tc>
      </w:tr>
      <w:tr w:rsidR="00040ECA" w:rsidTr="00C30D07">
        <w:trPr>
          <w:trHeight w:val="93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充电桩数量汇总</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对接充电桩管理系统获取充电桩数据，对充电桩数据进行统计，计算充电桩的总数</w:t>
            </w:r>
          </w:p>
        </w:tc>
      </w:tr>
      <w:tr w:rsidR="00040ECA" w:rsidTr="00C30D07">
        <w:trPr>
          <w:trHeight w:val="969"/>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充电桩在充状态监测</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实时监测充电桩的充电状态，对在充中的充电桩进行监测统计，分析充电桩在充数量的变化趋势、分布时间段、分布区域等</w:t>
            </w:r>
          </w:p>
        </w:tc>
      </w:tr>
      <w:tr w:rsidR="00040ECA" w:rsidTr="00C30D07">
        <w:trPr>
          <w:trHeight w:val="1219"/>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充电桩品牌应用分析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根据充电桩的品牌进行类型统计，可以计算每种品牌充电桩的数量、分布区域、品牌占比、品牌使用占比，以图表的方式将充电桩品牌应用的分析结果可视化的展示</w:t>
            </w:r>
          </w:p>
        </w:tc>
      </w:tr>
      <w:tr w:rsidR="00040ECA" w:rsidTr="00C30D07">
        <w:trPr>
          <w:trHeight w:val="1101"/>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消防预警防范检测分析展示</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火警类事件撒点</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对接消防数据，区分出火警类型的事件，并根据事件发生的地址信息进行研判分析，将事件在地图上以对应图标标注出来，点击事件撒点可以查看事件的详情</w:t>
            </w:r>
          </w:p>
        </w:tc>
      </w:tr>
      <w:tr w:rsidR="00040ECA" w:rsidTr="00C30D07">
        <w:trPr>
          <w:trHeight w:val="99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抢险救援类事件撒点</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对接消防数据，区分出抢险救援类的事件，并根据事件发生的地址信息进行研判分析，将事件在地图上以对应图标标注出来，点击事件撒点可以查看事件的详情</w:t>
            </w:r>
          </w:p>
        </w:tc>
      </w:tr>
      <w:tr w:rsidR="00040ECA" w:rsidTr="00C30D07">
        <w:trPr>
          <w:trHeight w:val="1017"/>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社会救助类事件撒点</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对接消防数据，区分出社会救助类的事件，并根据事件发生的地址信息进行研判分析，将事件在地图上以对应图标标注出来，点击事件撒点可以查看事件的详情</w:t>
            </w:r>
          </w:p>
        </w:tc>
      </w:tr>
      <w:tr w:rsidR="00040ECA" w:rsidTr="00C30D07">
        <w:trPr>
          <w:trHeight w:val="1036"/>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社区安全防范等级分析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汇总社区消防安全的事件数据，对事件发生分布、类型占比、频发时段进行分析，根据安全指标的数值和评估结果，确认社区的安全防范等级</w:t>
            </w:r>
          </w:p>
        </w:tc>
      </w:tr>
      <w:tr w:rsidR="00040ECA" w:rsidTr="00C30D07">
        <w:trPr>
          <w:trHeight w:val="1407"/>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区域范围内事项汇总分析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根据不同的事项类型建立相应的分类体系，统计出每个事项分类在该区域内的数量和比例，比较不同时段内各类事项的变化情况，以图表的形式实现可视化的展示</w:t>
            </w:r>
          </w:p>
        </w:tc>
      </w:tr>
      <w:tr w:rsidR="00040ECA" w:rsidTr="00C30D07">
        <w:trPr>
          <w:trHeight w:val="606"/>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新就业群体数据分析展示</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人群总数</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展示新就业群体的人群总数</w:t>
            </w:r>
          </w:p>
        </w:tc>
      </w:tr>
      <w:tr w:rsidR="00040ECA" w:rsidTr="00C30D07">
        <w:trPr>
          <w:trHeight w:val="71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站点总数</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汇总了新就业群体的站点数量，可以查看站点的详情信息，如站点名称、地址等</w:t>
            </w:r>
          </w:p>
        </w:tc>
      </w:tr>
      <w:tr w:rsidR="00040ECA" w:rsidTr="00C30D07">
        <w:trPr>
          <w:trHeight w:val="707"/>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服务类型汇总</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针对新就业群体提供的各类服务类型进行汇总，并根据类型进行分类区分，并分析类型占比</w:t>
            </w:r>
          </w:p>
        </w:tc>
      </w:tr>
      <w:tr w:rsidR="00040ECA" w:rsidTr="00C30D07">
        <w:trPr>
          <w:trHeight w:val="79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群体类型汇总</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针对新就业群体的人群类型进行汇总，并进行分类区分，分析群体类型的数量、占比情况</w:t>
            </w:r>
          </w:p>
        </w:tc>
      </w:tr>
      <w:tr w:rsidR="00040ECA" w:rsidTr="00C30D07">
        <w:trPr>
          <w:trHeight w:val="870"/>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积分汇总数据分析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针对新就业群体产生的积分数据进行汇总，并分析积分产生与消耗的态势，以图表的形式实现可视化展现</w:t>
            </w:r>
          </w:p>
        </w:tc>
      </w:tr>
      <w:tr w:rsidR="00040ECA" w:rsidTr="00C30D07">
        <w:trPr>
          <w:trHeight w:val="876"/>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每月度服务应用记录</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根据月度汇总展示服务应用的记录情况，点击每条单一的记录，可以查看服务应用的详情</w:t>
            </w:r>
          </w:p>
        </w:tc>
      </w:tr>
      <w:tr w:rsidR="00040ECA" w:rsidTr="00C30D07">
        <w:trPr>
          <w:trHeight w:val="99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站点位置及服务内容地图展示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将站点的地理位置标记在地图上，并把站点的服务内容展示在地图上</w:t>
            </w:r>
          </w:p>
        </w:tc>
      </w:tr>
      <w:tr w:rsidR="00040ECA" w:rsidTr="00C30D07">
        <w:trPr>
          <w:trHeight w:val="1219"/>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区域性高频服务类型分析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统计每个服务类型在区域内的频次和占比，通过对服务类型数据进行热点分析，识别出高频的服务类型，并以图表等方式将高频服务类型可视化的展示</w:t>
            </w:r>
          </w:p>
        </w:tc>
      </w:tr>
      <w:tr w:rsidR="00040ECA" w:rsidTr="00C30D07">
        <w:trPr>
          <w:trHeight w:val="1039"/>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区域性服务时间段分析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统计每个服务类型在不同时间段内的用户需求量，基于服务时间段的统计和热点分析，识别出用户需求集中的时间段，采用图表的方式直观的展示出来</w:t>
            </w:r>
          </w:p>
        </w:tc>
      </w:tr>
      <w:tr w:rsidR="00040ECA" w:rsidTr="00C30D07">
        <w:trPr>
          <w:trHeight w:val="110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新就业群体服务提供整体分析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根据服务类型和范围，对服务需求进行分析，了解不同服务类型的需求程度、优先级，并以图表的方式进行可视化展示</w:t>
            </w:r>
          </w:p>
        </w:tc>
      </w:tr>
      <w:tr w:rsidR="00040ECA" w:rsidTr="00C30D07">
        <w:trPr>
          <w:trHeight w:val="719"/>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15分钟养老规划数据分析</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人口数据汇总展示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汇总各区域老人人口数据，并进行数据整理、分析，可以统计展示老人人口总数</w:t>
            </w:r>
          </w:p>
        </w:tc>
      </w:tr>
      <w:tr w:rsidR="00040ECA" w:rsidTr="00C30D07">
        <w:trPr>
          <w:trHeight w:val="90"/>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60岁以上老人</w:t>
            </w:r>
            <w:r>
              <w:rPr>
                <w:rFonts w:ascii="宋体" w:hAnsi="宋体" w:cs="宋体" w:hint="eastAsia"/>
                <w:color w:val="000000"/>
                <w:kern w:val="0"/>
                <w:sz w:val="22"/>
                <w:lang w:bidi="ar"/>
              </w:rPr>
              <w:lastRenderedPageBreak/>
              <w:t>数据汇总</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针对老人人口数据中年龄在60岁以上的群体，进行</w:t>
            </w:r>
            <w:r>
              <w:rPr>
                <w:rFonts w:ascii="宋体" w:hAnsi="宋体" w:cs="宋体" w:hint="eastAsia"/>
                <w:color w:val="000000"/>
                <w:kern w:val="0"/>
                <w:sz w:val="22"/>
                <w:lang w:bidi="ar"/>
              </w:rPr>
              <w:lastRenderedPageBreak/>
              <w:t>数据汇总分析，统计60岁以上老人的数量、性别比例等数据</w:t>
            </w:r>
          </w:p>
        </w:tc>
      </w:tr>
      <w:tr w:rsidR="00040ECA" w:rsidTr="00C30D07">
        <w:trPr>
          <w:trHeight w:val="1137"/>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老龄化占比数据分析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收集不同年龄段人口数量和老年人口的数量数据，计算老年人口在总人口中的占比，对老龄化占比数据进行趋势分析，利用图表对老龄化占比数据进行可视化展示</w:t>
            </w:r>
          </w:p>
        </w:tc>
      </w:tr>
      <w:tr w:rsidR="00040ECA" w:rsidTr="00C30D07">
        <w:trPr>
          <w:trHeight w:val="928"/>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养老顾问数据总数</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对养老顾问数据进行统计和分析，统计养老顾问的总数、不同地区养老顾问的数量等数据，形成直观的数据汇总</w:t>
            </w:r>
          </w:p>
        </w:tc>
      </w:tr>
      <w:tr w:rsidR="00040ECA" w:rsidTr="00C30D07">
        <w:trPr>
          <w:trHeight w:val="447"/>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养老设施总面积数汇总</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对养老设施数据进行统计和分析，统计养老设施的总面积，并进行展示</w:t>
            </w:r>
          </w:p>
        </w:tc>
      </w:tr>
      <w:tr w:rsidR="00040ECA" w:rsidTr="00C30D07">
        <w:trPr>
          <w:trHeight w:val="1018"/>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每千人拥有设施面积总数</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汇总区域内养老设施总面积数据、人口数据，通过计算获取每千人拥有的设施面积总数并展示</w:t>
            </w:r>
          </w:p>
        </w:tc>
      </w:tr>
      <w:tr w:rsidR="00040ECA" w:rsidTr="00C30D07">
        <w:trPr>
          <w:trHeight w:val="1261"/>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不同年龄段老人数量分析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对不同年龄段老人的数量进行统计和计算，分析每个年龄段老人数量的变化趋势，通过图表方式对不同年龄段老人数量数据进行可视化展示</w:t>
            </w:r>
          </w:p>
        </w:tc>
      </w:tr>
      <w:tr w:rsidR="00040ECA" w:rsidTr="00C30D07">
        <w:trPr>
          <w:trHeight w:val="86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住区老龄化占比分析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对住区内的老人数据、人口数据进行汇总，并通过计算得出住区内老人在住区总人口的占比</w:t>
            </w:r>
          </w:p>
        </w:tc>
      </w:tr>
      <w:tr w:rsidR="00040ECA" w:rsidTr="00C30D07">
        <w:trPr>
          <w:trHeight w:val="770"/>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社区老龄化占比分析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对社区内的老人数据、人口数据进行汇总，并通过计算得出社区内老人在社区总人口的占比</w:t>
            </w:r>
          </w:p>
        </w:tc>
      </w:tr>
      <w:tr w:rsidR="00040ECA" w:rsidTr="00C30D07">
        <w:trPr>
          <w:trHeight w:val="1170"/>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养老设施地图撒点及明细数据</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将养老设施的地理位置在地图分布撒点，并且点击图标可以查看设施的明细数据，如设施的名称、地址等</w:t>
            </w:r>
          </w:p>
        </w:tc>
      </w:tr>
      <w:tr w:rsidR="00040ECA" w:rsidTr="00C30D07">
        <w:trPr>
          <w:trHeight w:val="798"/>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健康监测多维分析汇总</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65岁以上人口数据汇总</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汇总展示了65岁以上人口总数，并支持以列表的形式展示老人的基础信息</w:t>
            </w:r>
          </w:p>
        </w:tc>
      </w:tr>
      <w:tr w:rsidR="00040ECA" w:rsidTr="00C30D07">
        <w:trPr>
          <w:trHeight w:val="703"/>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家庭医生数</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汇总展示了家庭医生的总数，并支持查看家庭医生的基本信息</w:t>
            </w:r>
          </w:p>
        </w:tc>
      </w:tr>
      <w:tr w:rsidR="00040ECA" w:rsidTr="00C30D07">
        <w:trPr>
          <w:trHeight w:val="761"/>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健康管理员数</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汇总展示了健康管理员的总数，并支持查看健康管理员人员的基本信息</w:t>
            </w:r>
          </w:p>
        </w:tc>
      </w:tr>
      <w:tr w:rsidR="00040ECA" w:rsidTr="00C30D07">
        <w:trPr>
          <w:trHeight w:val="732"/>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家庭医生签约率</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通过获取的家庭医生签约数据，计算家庭医生的签约率并进行动态展示</w:t>
            </w:r>
          </w:p>
        </w:tc>
      </w:tr>
      <w:tr w:rsidR="00040ECA" w:rsidTr="00C30D07">
        <w:trPr>
          <w:trHeight w:val="761"/>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疫苗接种率</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根据老人的疫苗接种数据，分析统计接种疫苗的老人数在总人数的占比并进行展示</w:t>
            </w:r>
          </w:p>
        </w:tc>
      </w:tr>
      <w:tr w:rsidR="00040ECA" w:rsidTr="00C30D07">
        <w:trPr>
          <w:trHeight w:val="86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健康档案建档率</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通过统计老人的健康档案建档数量，并计算当前建档人数占总人数的比例，形成健康档案建档率</w:t>
            </w:r>
          </w:p>
        </w:tc>
      </w:tr>
      <w:tr w:rsidR="00040ECA" w:rsidTr="00C30D07">
        <w:trPr>
          <w:trHeight w:val="1265"/>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健康等级分析模型</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根据健康等级模型中所使用的健康评估标准，评估老人的健康指标，计算健康等级，将老人根据其健康评估结果划分不同的健康等级进行管理</w:t>
            </w:r>
          </w:p>
        </w:tc>
      </w:tr>
      <w:tr w:rsidR="00040ECA" w:rsidTr="00C30D07">
        <w:trPr>
          <w:trHeight w:val="761"/>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疾病高发数据分析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汇总老人的疾病数据，分析疾病数据的变化趋势，建立统计模型来分析高发疾病的类型</w:t>
            </w:r>
          </w:p>
        </w:tc>
      </w:tr>
      <w:tr w:rsidR="00040ECA" w:rsidTr="00C30D07">
        <w:trPr>
          <w:trHeight w:val="1123"/>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区域健康等级分布</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对区域内健康状况进行评估分析，进行分级管理，将健康等级的分布在地图上以区域的形式展示，以颜色区分不同健康等级的区域</w:t>
            </w:r>
          </w:p>
        </w:tc>
      </w:tr>
      <w:tr w:rsidR="00040ECA" w:rsidTr="00C30D07">
        <w:trPr>
          <w:trHeight w:val="816"/>
        </w:trPr>
        <w:tc>
          <w:tcPr>
            <w:tcW w:w="8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特殊困难群体数据分析汇总</w:t>
            </w: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特殊困难群体</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汇总独居老人、纯老户、独居残疾人、困境儿童、无自理能力等特殊困难群体的人员数据并进行展示</w:t>
            </w:r>
          </w:p>
        </w:tc>
      </w:tr>
      <w:tr w:rsidR="00040ECA" w:rsidTr="00C30D07">
        <w:trPr>
          <w:trHeight w:val="1208"/>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独居老人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汇总分析辖区内独居老人的总数，并对独居老人在各个居委的分布情况进行分析，统计各个居委独居老人的数量，并在地图上进行展示</w:t>
            </w:r>
          </w:p>
        </w:tc>
      </w:tr>
      <w:tr w:rsidR="00040ECA" w:rsidTr="00C30D07">
        <w:trPr>
          <w:trHeight w:val="1173"/>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纯老户</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汇总分析辖区内纯老户的总数，并对纯老户在各个居委的分布情况进行分析，统计各个居委纯老户的数量，并在地图上进行展示</w:t>
            </w:r>
          </w:p>
        </w:tc>
      </w:tr>
      <w:tr w:rsidR="00040ECA" w:rsidTr="00C30D07">
        <w:trPr>
          <w:trHeight w:val="112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独居残疾人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汇总分析辖区内独居残疾人的总数，并对独居残疾人在各个居委的分布情况进行分析，统计各个居委独居残疾人的数量，并在地图上进行展示</w:t>
            </w:r>
          </w:p>
        </w:tc>
      </w:tr>
      <w:tr w:rsidR="00040ECA" w:rsidTr="00C30D07">
        <w:trPr>
          <w:trHeight w:val="1014"/>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困境儿童</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汇总分析辖区内困境儿童的总数，并对困境儿童在各个居委的分布情况进行分析，统计各个困境儿童的数量，并在地图上进行展示</w:t>
            </w:r>
          </w:p>
        </w:tc>
      </w:tr>
      <w:tr w:rsidR="00040ECA" w:rsidTr="00C30D07">
        <w:trPr>
          <w:trHeight w:val="1178"/>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无自理能力</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汇总分析辖区内无自理能力人群的总数，并对无自理能力人群在各个居委的分布情况进行分析，统计各个居委无自理能力人群的数量，并在地图上进行展示</w:t>
            </w:r>
          </w:p>
        </w:tc>
      </w:tr>
      <w:tr w:rsidR="00040ECA" w:rsidTr="00C30D07">
        <w:trPr>
          <w:trHeight w:val="783"/>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志愿者</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汇总志愿者数据，统计志愿者的总数，并对志愿者的分布情况进行统计分析</w:t>
            </w:r>
          </w:p>
        </w:tc>
      </w:tr>
      <w:tr w:rsidR="00040ECA" w:rsidTr="00C30D07">
        <w:trPr>
          <w:trHeight w:val="1566"/>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社区特殊困难群体汇总分析</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统计社区内独居老人、纯老户、独居残疾人、困境儿童、无自理能力人群的数量，分析各种类型在社区内的占比情况，以图表的形式进行展示</w:t>
            </w:r>
          </w:p>
        </w:tc>
      </w:tr>
      <w:tr w:rsidR="00040ECA" w:rsidTr="00C30D07">
        <w:trPr>
          <w:trHeight w:val="1219"/>
        </w:trPr>
        <w:tc>
          <w:tcPr>
            <w:tcW w:w="8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2"/>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重点关注社区</w:t>
            </w:r>
          </w:p>
        </w:tc>
        <w:tc>
          <w:tcPr>
            <w:tcW w:w="3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根据社区特殊困难群体的汇总分析结果，以图标或热力图的方式在地图上展示，并针对特殊困难群体的人数设定阈值，若超过预警阈值，系统可以自动预警展示需要重点关注的社区</w:t>
            </w:r>
          </w:p>
        </w:tc>
      </w:tr>
    </w:tbl>
    <w:p w:rsidR="00040ECA" w:rsidRDefault="00040ECA" w:rsidP="00040ECA">
      <w:pPr>
        <w:pStyle w:val="a8"/>
        <w:spacing w:before="124" w:after="124"/>
      </w:pPr>
    </w:p>
    <w:p w:rsidR="00040ECA" w:rsidRDefault="00040ECA" w:rsidP="00040ECA">
      <w:pPr>
        <w:pStyle w:val="a8"/>
        <w:spacing w:before="124" w:after="124"/>
      </w:pPr>
      <w:r>
        <w:rPr>
          <w:rFonts w:hint="eastAsia"/>
        </w:rPr>
        <w:lastRenderedPageBreak/>
        <w:t>十一</w:t>
      </w:r>
      <w:r>
        <w:rPr>
          <w:rFonts w:hint="eastAsia"/>
        </w:rPr>
        <w:t>.</w:t>
      </w:r>
      <w:r>
        <w:rPr>
          <w:rFonts w:hint="eastAsia"/>
        </w:rPr>
        <w:t>市民服务</w:t>
      </w:r>
    </w:p>
    <w:tbl>
      <w:tblPr>
        <w:tblW w:w="4724" w:type="pct"/>
        <w:tblLook w:val="04A0" w:firstRow="1" w:lastRow="0" w:firstColumn="1" w:lastColumn="0" w:noHBand="0" w:noVBand="1"/>
      </w:tblPr>
      <w:tblGrid>
        <w:gridCol w:w="1424"/>
        <w:gridCol w:w="1567"/>
        <w:gridCol w:w="5061"/>
      </w:tblGrid>
      <w:tr w:rsidR="00040ECA" w:rsidTr="00C30D07">
        <w:trPr>
          <w:trHeight w:val="810"/>
        </w:trPr>
        <w:tc>
          <w:tcPr>
            <w:tcW w:w="8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876"/>
        </w:trPr>
        <w:tc>
          <w:tcPr>
            <w:tcW w:w="88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动态资讯</w:t>
            </w: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街道动态</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提供街道动态的讯息，支持市民查看街道资讯，点击相应动态资讯可以查看资讯详情</w:t>
            </w:r>
          </w:p>
        </w:tc>
      </w:tr>
      <w:tr w:rsidR="00040ECA" w:rsidTr="00C30D07">
        <w:trPr>
          <w:trHeight w:val="886"/>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政策新闻</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支持市民查看政策新闻，街道可以发布政策、新闻讯息，用户可以查看政策、新闻的详细内容</w:t>
            </w:r>
          </w:p>
        </w:tc>
      </w:tr>
      <w:tr w:rsidR="00040ECA" w:rsidTr="00C30D07">
        <w:trPr>
          <w:trHeight w:val="780"/>
        </w:trPr>
        <w:tc>
          <w:tcPr>
            <w:tcW w:w="88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发现问题</w:t>
            </w: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社区管理问题</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支持问题上报，可以填写问题的名称、问题描述、发生地点、时间等基础信息</w:t>
            </w:r>
          </w:p>
        </w:tc>
      </w:tr>
      <w:tr w:rsidR="00040ECA" w:rsidTr="00C30D07">
        <w:trPr>
          <w:trHeight w:val="764"/>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环境问题</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支持环境问题的反馈，用户可以根据实际情况填写问题的详情、发生地点等信息台</w:t>
            </w:r>
          </w:p>
        </w:tc>
      </w:tr>
      <w:tr w:rsidR="00040ECA" w:rsidTr="00C30D07">
        <w:trPr>
          <w:trHeight w:val="694"/>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安全隐患</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提供安全隐患快速反应渠道，当用户发现安全隐患时，可以直接反馈隐患存在的地点、隐患内容</w:t>
            </w:r>
          </w:p>
        </w:tc>
      </w:tr>
      <w:tr w:rsidR="00040ECA" w:rsidTr="00C30D07">
        <w:trPr>
          <w:trHeight w:val="819"/>
        </w:trPr>
        <w:tc>
          <w:tcPr>
            <w:tcW w:w="88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快捷服务</w:t>
            </w: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商家店铺信息维护及更新</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支持对店铺的基本信息管理，商家修改店铺的基础信息后可以实时更新</w:t>
            </w:r>
          </w:p>
        </w:tc>
      </w:tr>
      <w:tr w:rsidR="00040ECA" w:rsidTr="00C30D07">
        <w:trPr>
          <w:trHeight w:val="711"/>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商家店铺信息注册、变更、注销、增设</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支持对注册、变更、增设操作，可以新增或修改店铺信息，并支持店铺在系统中的注销操作</w:t>
            </w:r>
          </w:p>
        </w:tc>
      </w:tr>
      <w:tr w:rsidR="00040ECA" w:rsidTr="00C30D07">
        <w:trPr>
          <w:trHeight w:val="897"/>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商家店铺相关事件查看</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支持商家查看与自己店铺相关的事件数据，点击事件可以查看事件的详细信息</w:t>
            </w:r>
          </w:p>
        </w:tc>
      </w:tr>
      <w:tr w:rsidR="00040ECA" w:rsidTr="00C30D07">
        <w:trPr>
          <w:trHeight w:val="848"/>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商家店铺事件整改反馈</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支持商家对需要整改的店铺事件进行结果反馈，商家可上传整改后的结果图片或者视频反馈到平台</w:t>
            </w:r>
          </w:p>
        </w:tc>
      </w:tr>
      <w:tr w:rsidR="00040ECA" w:rsidTr="00C30D07">
        <w:trPr>
          <w:trHeight w:val="9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商家交流意见上报</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支持商家上报交流意见，商户可以对需要上报的意见进行详细描述</w:t>
            </w:r>
          </w:p>
        </w:tc>
      </w:tr>
      <w:tr w:rsidR="00040ECA" w:rsidTr="00C30D07">
        <w:trPr>
          <w:trHeight w:val="64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商家交流意见回复查看</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支持商家查看上报的意见记录，点开任意记录可以查看上报意见的详情</w:t>
            </w:r>
          </w:p>
        </w:tc>
      </w:tr>
      <w:tr w:rsidR="00040ECA" w:rsidTr="00C30D07">
        <w:trPr>
          <w:trHeight w:val="667"/>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商家端城管课堂</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提供城管课堂服务，商家可以查看城管相应的普及知识进行学习</w:t>
            </w:r>
          </w:p>
        </w:tc>
      </w:tr>
      <w:tr w:rsidR="00040ECA" w:rsidTr="00C30D07">
        <w:trPr>
          <w:trHeight w:val="971"/>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商家从业人员管理</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支持商家对从业人员进行管理，可以管理从业人员的基础信息，并可以进行新增人员、删除人员的操作</w:t>
            </w:r>
          </w:p>
        </w:tc>
      </w:tr>
      <w:tr w:rsidR="00040ECA" w:rsidTr="00C30D07">
        <w:trPr>
          <w:trHeight w:val="1104"/>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商家端街道管理动态</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提供街道管理动态的信息发布，商家可以查看街道管理动态的实时信息，支持查看管理动态的详情</w:t>
            </w:r>
          </w:p>
        </w:tc>
      </w:tr>
      <w:tr w:rsidR="00040ECA" w:rsidTr="00C30D07">
        <w:trPr>
          <w:trHeight w:val="803"/>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新就业群体身份注册认证</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用户可以根据证件类型进行身份类型认证</w:t>
            </w:r>
          </w:p>
        </w:tc>
      </w:tr>
      <w:tr w:rsidR="00040ECA" w:rsidTr="00C30D07">
        <w:trPr>
          <w:trHeight w:val="1008"/>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新就业群体站点出入个人码</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用户在完成身份认证后自动形成站点出入个人码，可以通过扫码识别的方式出入站点</w:t>
            </w:r>
          </w:p>
        </w:tc>
      </w:tr>
      <w:tr w:rsidR="00040ECA" w:rsidTr="00C30D07">
        <w:trPr>
          <w:trHeight w:val="799"/>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新就业群体问题随手报</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支持群租问题的上报，可以填写群租事件发生的时间、地址、楼层等信息，并上传问题照片</w:t>
            </w:r>
          </w:p>
        </w:tc>
      </w:tr>
      <w:tr w:rsidR="00040ECA" w:rsidTr="00C30D07">
        <w:trPr>
          <w:trHeight w:val="815"/>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支持卫生问题的上报，可以填写相应的问题发生的时间、地址、问题描述等信息，并上传问题照片</w:t>
            </w:r>
          </w:p>
        </w:tc>
      </w:tr>
      <w:tr w:rsidR="00040ECA" w:rsidTr="00C30D07">
        <w:trPr>
          <w:trHeight w:val="76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支持安全隐患的上报，可以填写详细的问题描述、时间、地址等信息，并上传问题照片</w:t>
            </w:r>
          </w:p>
        </w:tc>
      </w:tr>
      <w:tr w:rsidR="00040ECA" w:rsidTr="00C30D07">
        <w:trPr>
          <w:trHeight w:val="749"/>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支持社区管理问题的上报，可以填写社区管理问题的详情描述、地址、时间等信息，并上传问题照片</w:t>
            </w:r>
          </w:p>
        </w:tc>
      </w:tr>
      <w:tr w:rsidR="00040ECA" w:rsidTr="00C30D07">
        <w:trPr>
          <w:trHeight w:val="639"/>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问题随手报处置结果及积分奖励</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可以查看随手报问题的处置结果，点击上报的问题历史记录，可以查看详情，并可以查看获取的积分奖励</w:t>
            </w:r>
          </w:p>
        </w:tc>
      </w:tr>
      <w:tr w:rsidR="00040ECA" w:rsidTr="00C30D07">
        <w:trPr>
          <w:trHeight w:val="9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新就业群体服务站点查询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提供服务站点查询功能，可以根据站点名称或地址等信息进行周边站点查询</w:t>
            </w:r>
          </w:p>
        </w:tc>
      </w:tr>
      <w:tr w:rsidR="00040ECA" w:rsidTr="00C30D07">
        <w:trPr>
          <w:trHeight w:val="872"/>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提供站点服务内容查询，可以查看各站点的服务内容信息，并可以根据服务内容反向查找所需站点</w:t>
            </w:r>
          </w:p>
        </w:tc>
      </w:tr>
      <w:tr w:rsidR="00040ECA" w:rsidTr="00C30D07">
        <w:trPr>
          <w:trHeight w:val="612"/>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新就业群体服务内容说明</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可以查看服务内容类型，以及服务内容的详细说明</w:t>
            </w:r>
          </w:p>
        </w:tc>
      </w:tr>
      <w:tr w:rsidR="00040ECA" w:rsidTr="00C30D07">
        <w:trPr>
          <w:trHeight w:val="675"/>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新就业群体个人积分总记录</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支持查看个人的总积分数，以及所有的积分记录</w:t>
            </w:r>
          </w:p>
        </w:tc>
      </w:tr>
      <w:tr w:rsidR="00040ECA" w:rsidTr="00C30D07">
        <w:trPr>
          <w:trHeight w:val="1093"/>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新就业群体个人积分变更明细</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支持查看积分的变更记录，可以查看获取的积分来源、消耗积分的使用记录</w:t>
            </w:r>
          </w:p>
        </w:tc>
      </w:tr>
      <w:tr w:rsidR="00040ECA" w:rsidTr="00C30D07">
        <w:trPr>
          <w:trHeight w:val="84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新就业群体个人积分获取途径说明</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支持查看积分获取的详细说明，如积分的获取途经、积分获取的规则等内容</w:t>
            </w:r>
          </w:p>
        </w:tc>
      </w:tr>
      <w:tr w:rsidR="00040ECA" w:rsidTr="00C30D07">
        <w:trPr>
          <w:trHeight w:val="869"/>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物业服务-楼宇基本信息登记、维护</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支持登记楼宇的基本信息，并支持对楼宇信息进行实时维护更新</w:t>
            </w:r>
          </w:p>
        </w:tc>
      </w:tr>
      <w:tr w:rsidR="00040ECA" w:rsidTr="00C30D07">
        <w:trPr>
          <w:trHeight w:val="1122"/>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物业服务-楼宇物业信息登记、维护</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支持登记楼宇物业的基本信息，并支持对物业信息进行实时维护更新</w:t>
            </w:r>
          </w:p>
        </w:tc>
      </w:tr>
      <w:tr w:rsidR="00040ECA" w:rsidTr="00C30D07">
        <w:trPr>
          <w:trHeight w:val="885"/>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物业服务-环境卫生和环境保护登记、维护</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支持物业对环境卫生和环境保护的信息进行登记，并支持对登记信息进行实时维护更新</w:t>
            </w:r>
          </w:p>
        </w:tc>
      </w:tr>
      <w:tr w:rsidR="00040ECA" w:rsidTr="00C30D07">
        <w:trPr>
          <w:trHeight w:val="92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物业服务-停车场库登记、维护</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支持物业对停车场库的信息进行登记，并支持对登记信息进行实时维护更新</w:t>
            </w:r>
          </w:p>
        </w:tc>
      </w:tr>
      <w:tr w:rsidR="00040ECA" w:rsidTr="00C30D07">
        <w:trPr>
          <w:trHeight w:val="695"/>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物业服务-零星建筑物登记、维护</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支持物业对零星建筑物的基本信息进行登记，并支持对登记信息进行实时维护更新</w:t>
            </w:r>
          </w:p>
        </w:tc>
      </w:tr>
      <w:tr w:rsidR="00040ECA" w:rsidTr="00C30D07">
        <w:trPr>
          <w:trHeight w:val="847"/>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物业服务-政策咨询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支持物业对相应政策问题进行咨询，可以填报需要咨询的内容到平台，并可以查看相应的咨询记录与反馈</w:t>
            </w:r>
          </w:p>
        </w:tc>
      </w:tr>
      <w:tr w:rsidR="00040ECA" w:rsidTr="00C30D07">
        <w:trPr>
          <w:trHeight w:val="853"/>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物业服务-意见建议</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提供意见建议功能，物业可以针对需要建议的意见内容进行填报，并可以查看相应意见建议的历史记录</w:t>
            </w:r>
          </w:p>
        </w:tc>
      </w:tr>
      <w:tr w:rsidR="00040ECA" w:rsidTr="00C30D07">
        <w:trPr>
          <w:trHeight w:val="776"/>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物业服务-施工备案申请</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提供施工备案的申请功能，物业可以填写施工备案申请</w:t>
            </w:r>
          </w:p>
        </w:tc>
      </w:tr>
      <w:tr w:rsidR="00040ECA" w:rsidTr="00C30D07">
        <w:trPr>
          <w:trHeight w:val="789"/>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物业服务-店招店牌备案申请</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提供店招店牌备案的申请功能，物业可以提交店招店牌的相关基础信息</w:t>
            </w:r>
          </w:p>
        </w:tc>
      </w:tr>
      <w:tr w:rsidR="00040ECA" w:rsidTr="00C30D07">
        <w:trPr>
          <w:trHeight w:val="554"/>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物业服务-绿化相关备案申请</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提供绿化备案的申请功能，物业可以提交绿化施工的相关信息</w:t>
            </w:r>
          </w:p>
        </w:tc>
      </w:tr>
      <w:tr w:rsidR="00040ECA" w:rsidTr="00C30D07">
        <w:trPr>
          <w:trHeight w:val="975"/>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物业服务-备案记录</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支持查看施工备案、店招店牌备案、绿化相关备案的备案记录，点击任意记录，可以查看备案详情</w:t>
            </w:r>
          </w:p>
        </w:tc>
      </w:tr>
      <w:tr w:rsidR="00040ECA" w:rsidTr="00C30D07">
        <w:trPr>
          <w:trHeight w:val="768"/>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物业服务-备案结果查看</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支持查看施工备案、店招店牌备案、绿化相关备案的备案结果，点击任意记录，可以查看反馈详情</w:t>
            </w:r>
          </w:p>
        </w:tc>
      </w:tr>
      <w:tr w:rsidR="00040ECA" w:rsidTr="00C30D07">
        <w:trPr>
          <w:trHeight w:val="755"/>
        </w:trPr>
        <w:tc>
          <w:tcPr>
            <w:tcW w:w="88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周边服务</w:t>
            </w: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服务查询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支持服务查询功能，用户可以根据所需服务进行服务检索，并可以通过关键字查询的方式进行服务查询</w:t>
            </w:r>
          </w:p>
        </w:tc>
      </w:tr>
      <w:tr w:rsidR="00040ECA" w:rsidTr="00C30D07">
        <w:trPr>
          <w:trHeight w:val="874"/>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沿街商户信息查询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支持沿街商户查询功能，提供辖区内的沿街商户列表，显示商户名称、地址等信息</w:t>
            </w:r>
          </w:p>
        </w:tc>
      </w:tr>
      <w:tr w:rsidR="00040ECA" w:rsidTr="00C30D07">
        <w:trPr>
          <w:trHeight w:val="799"/>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学校信息查询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支持学校快速查询功能，提供辖区内的学校列表，显示学校名称、地址等信息</w:t>
            </w:r>
          </w:p>
        </w:tc>
      </w:tr>
      <w:tr w:rsidR="00040ECA" w:rsidTr="00C30D07">
        <w:trPr>
          <w:trHeight w:val="758"/>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景点信息查询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支持景点快速查询功能，以列表的形式展示景点信息，点击可以查看景点的详情</w:t>
            </w:r>
          </w:p>
        </w:tc>
      </w:tr>
      <w:tr w:rsidR="00040ECA" w:rsidTr="00C30D07">
        <w:trPr>
          <w:trHeight w:val="77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商场信息查询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支持商场快速查询功能，以列表的形式展示商场信息，点击可以查看商场的详情</w:t>
            </w:r>
          </w:p>
        </w:tc>
      </w:tr>
      <w:tr w:rsidR="00040ECA" w:rsidTr="00C30D07">
        <w:trPr>
          <w:trHeight w:val="9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公园绿地信息查询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支持公园绿地快速查询功能，以列表的形式展示公园绿地信息，点击可以查看公园绿地的详情</w:t>
            </w:r>
          </w:p>
        </w:tc>
      </w:tr>
      <w:tr w:rsidR="00040ECA" w:rsidTr="00C30D07">
        <w:trPr>
          <w:trHeight w:val="938"/>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医院信息查询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支持医院快速查询功能，以列表的形式展示医院信息，点击可以查看医院的详情</w:t>
            </w:r>
          </w:p>
        </w:tc>
      </w:tr>
      <w:tr w:rsidR="00040ECA" w:rsidTr="00C30D07">
        <w:trPr>
          <w:trHeight w:val="74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交通信息查询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支持查看周边交通基础信息</w:t>
            </w:r>
          </w:p>
        </w:tc>
      </w:tr>
      <w:tr w:rsidR="00040ECA" w:rsidTr="00C30D07">
        <w:trPr>
          <w:trHeight w:val="775"/>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楼宇信息查询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支持楼宇快速查询功能，以列表的形式展示楼宇信息，点击可以查看楼宇的详情</w:t>
            </w:r>
          </w:p>
        </w:tc>
      </w:tr>
      <w:tr w:rsidR="00040ECA" w:rsidTr="00C30D07">
        <w:trPr>
          <w:trHeight w:val="959"/>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企业信息查询</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支持企业信息快速查询功能，以列表的形式展示企业信息，点击可以查看企业的详情</w:t>
            </w:r>
          </w:p>
        </w:tc>
      </w:tr>
      <w:tr w:rsidR="00040ECA" w:rsidTr="00C30D07">
        <w:trPr>
          <w:trHeight w:val="872"/>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地图导航</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用户查询到目标地点后，支持一键导航，实现路径的引导</w:t>
            </w:r>
          </w:p>
        </w:tc>
      </w:tr>
      <w:tr w:rsidR="00040ECA" w:rsidTr="00C30D07">
        <w:trPr>
          <w:trHeight w:val="674"/>
        </w:trPr>
        <w:tc>
          <w:tcPr>
            <w:tcW w:w="88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市民服务</w:t>
            </w:r>
          </w:p>
        </w:tc>
        <w:tc>
          <w:tcPr>
            <w:tcW w:w="9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市民信息</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头像，显示用户的头像信息，并支持用户替换更新头像信息</w:t>
            </w:r>
          </w:p>
        </w:tc>
      </w:tr>
      <w:tr w:rsidR="00040ECA" w:rsidTr="00C30D07">
        <w:trPr>
          <w:trHeight w:val="767"/>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昵称，显示用户的昵称信息，支持用户随时修改已设置的昵称</w:t>
            </w:r>
          </w:p>
        </w:tc>
      </w:tr>
      <w:tr w:rsidR="00040ECA" w:rsidTr="00C30D07">
        <w:trPr>
          <w:trHeight w:val="767"/>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姓名，显示用户的姓名信息，支持用户随时修改已设置的姓名</w:t>
            </w:r>
          </w:p>
        </w:tc>
      </w:tr>
      <w:tr w:rsidR="00040ECA" w:rsidTr="00C30D07">
        <w:trPr>
          <w:trHeight w:val="788"/>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2"/>
              </w:rPr>
            </w:pP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居住信息，显示居民的居住信息，并支持用户随时编辑居住信息</w:t>
            </w:r>
          </w:p>
        </w:tc>
      </w:tr>
      <w:tr w:rsidR="00040ECA" w:rsidTr="00C30D07">
        <w:trPr>
          <w:trHeight w:val="775"/>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活动内容列表</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将所有的活动内容按照时间顺序或者其他规则进行排列</w:t>
            </w:r>
          </w:p>
        </w:tc>
      </w:tr>
      <w:tr w:rsidR="00040ECA" w:rsidTr="00C30D07">
        <w:trPr>
          <w:trHeight w:val="805"/>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活动内容详情</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提供详细的活动信息，用户通过活动详情页面了解活动的具体情况，从而决定是否参加该活动。</w:t>
            </w:r>
          </w:p>
        </w:tc>
      </w:tr>
      <w:tr w:rsidR="00040ECA" w:rsidTr="00C30D07">
        <w:trPr>
          <w:trHeight w:val="953"/>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活动报名提交</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在活动页面填点击报名按钮将信息提交给后台，活动管理员收到信息后支持查看。</w:t>
            </w:r>
          </w:p>
        </w:tc>
      </w:tr>
      <w:tr w:rsidR="00040ECA" w:rsidTr="00C30D07">
        <w:trPr>
          <w:trHeight w:val="759"/>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活动报名历史记录</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记录参加过的活动的历史记录。可以查看自己参加过的活动历史记录。</w:t>
            </w:r>
          </w:p>
        </w:tc>
      </w:tr>
      <w:tr w:rsidR="00040ECA" w:rsidTr="00C30D07">
        <w:trPr>
          <w:trHeight w:val="1019"/>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个人勋章展示</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可以展示自己获得的各种勋章。这些勋章可以是通过完成某些任务、参加某些活动等方式获得的。</w:t>
            </w:r>
          </w:p>
        </w:tc>
      </w:tr>
      <w:tr w:rsidR="00040ECA" w:rsidTr="00C30D07">
        <w:trPr>
          <w:trHeight w:val="9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个人勋章获取记录</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记录用户获得的各种勋章的过程和结果。</w:t>
            </w:r>
          </w:p>
        </w:tc>
      </w:tr>
      <w:tr w:rsidR="00040ECA" w:rsidTr="00C30D07">
        <w:trPr>
          <w:trHeight w:val="112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群租反馈</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用户在发现群租问题后，可以快速反馈问题，填写群租问题发生的地点、时间、门牌号等信息，上报至平台</w:t>
            </w:r>
          </w:p>
        </w:tc>
      </w:tr>
      <w:tr w:rsidR="00040ECA" w:rsidTr="00C30D07">
        <w:trPr>
          <w:trHeight w:val="1408"/>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违章搭建反馈</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在发现违章搭建后，居民可以针对违章搭建现象进行上报，可以填写违章搭建发生的地点、现场照片等信息</w:t>
            </w:r>
          </w:p>
        </w:tc>
      </w:tr>
      <w:tr w:rsidR="00040ECA" w:rsidTr="00C30D07">
        <w:trPr>
          <w:trHeight w:val="1112"/>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乱堆物反馈</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居民发现乱堆物行为后，可以通过上传照片、描述问题详情的方式进行问题上报</w:t>
            </w:r>
          </w:p>
        </w:tc>
      </w:tr>
      <w:tr w:rsidR="00040ECA" w:rsidTr="00C30D07">
        <w:trPr>
          <w:trHeight w:val="1080"/>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乱停放反馈</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居民发现车辆乱停放的行为后，可以通过上传照片、描述问题详情、发生地点的方式进行问题上报</w:t>
            </w:r>
          </w:p>
        </w:tc>
      </w:tr>
      <w:tr w:rsidR="00040ECA" w:rsidTr="00C30D07">
        <w:trPr>
          <w:trHeight w:val="841"/>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市民个人服务记录</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记录了用户的个人服务历史记录，包括服务产生的时间、地点、具体内容等信息</w:t>
            </w:r>
          </w:p>
        </w:tc>
      </w:tr>
      <w:tr w:rsidR="00040ECA" w:rsidTr="00C30D07">
        <w:trPr>
          <w:trHeight w:val="1048"/>
        </w:trPr>
        <w:tc>
          <w:tcPr>
            <w:tcW w:w="88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市民账号管理</w:t>
            </w:r>
          </w:p>
        </w:tc>
        <w:tc>
          <w:tcPr>
            <w:tcW w:w="3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市民账号与微信的绑定管理，可以获取到微信头像与昵称，支持市民更换手机以及解绑微信</w:t>
            </w:r>
          </w:p>
        </w:tc>
      </w:tr>
    </w:tbl>
    <w:p w:rsidR="00040ECA" w:rsidRDefault="00040ECA" w:rsidP="00040ECA">
      <w:pPr>
        <w:pStyle w:val="a8"/>
        <w:spacing w:before="124" w:after="124"/>
      </w:pPr>
      <w:r>
        <w:rPr>
          <w:rFonts w:hint="eastAsia"/>
        </w:rPr>
        <w:t>十二</w:t>
      </w:r>
      <w:r>
        <w:rPr>
          <w:rFonts w:hint="eastAsia"/>
        </w:rPr>
        <w:t>.</w:t>
      </w:r>
      <w:r>
        <w:rPr>
          <w:rFonts w:hint="eastAsia"/>
        </w:rPr>
        <w:t>街道终端管理应用</w:t>
      </w:r>
    </w:p>
    <w:tbl>
      <w:tblPr>
        <w:tblW w:w="4715" w:type="pct"/>
        <w:tblLayout w:type="fixed"/>
        <w:tblLook w:val="04A0" w:firstRow="1" w:lastRow="0" w:firstColumn="1" w:lastColumn="0" w:noHBand="0" w:noVBand="1"/>
      </w:tblPr>
      <w:tblGrid>
        <w:gridCol w:w="1422"/>
        <w:gridCol w:w="1583"/>
        <w:gridCol w:w="5031"/>
      </w:tblGrid>
      <w:tr w:rsidR="00040ECA" w:rsidTr="00C30D07">
        <w:trPr>
          <w:trHeight w:val="810"/>
        </w:trPr>
        <w:tc>
          <w:tcPr>
            <w:tcW w:w="8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（一级功能）</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模块名称</w:t>
            </w:r>
          </w:p>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（二级功能）</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r>
      <w:tr w:rsidR="00040ECA" w:rsidTr="00C30D07">
        <w:trPr>
          <w:trHeight w:val="1007"/>
        </w:trPr>
        <w:tc>
          <w:tcPr>
            <w:tcW w:w="88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沿街商户检查</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巡查计划表查看及提醒</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根据巡查周期、频率进行沿街商户的巡查，并可以根据巡查内容进行标签化的管理</w:t>
            </w:r>
          </w:p>
        </w:tc>
      </w:tr>
      <w:tr w:rsidR="00040ECA" w:rsidTr="00C30D07">
        <w:trPr>
          <w:trHeight w:val="822"/>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巡查数据登记</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支持针对巡查过程中收集到的沿街商户数据和信息进行记录登记，并实时更新</w:t>
            </w:r>
          </w:p>
        </w:tc>
      </w:tr>
      <w:tr w:rsidR="00040ECA" w:rsidTr="00C30D07">
        <w:trPr>
          <w:trHeight w:val="1035"/>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消防检查</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针对消防检查的细项进行标签化管理，针对商户的标签数量与内容进行专项管理</w:t>
            </w:r>
          </w:p>
        </w:tc>
      </w:tr>
      <w:tr w:rsidR="00040ECA" w:rsidTr="00C30D07">
        <w:trPr>
          <w:trHeight w:val="966"/>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城管检查</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针对城管检查的细项进行标签化管理，针对商户的标签数量与内容进行专项管理</w:t>
            </w:r>
          </w:p>
        </w:tc>
      </w:tr>
      <w:tr w:rsidR="00040ECA" w:rsidTr="00C30D07">
        <w:trPr>
          <w:trHeight w:val="800"/>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巡查事项处置</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可以查看巡查事项的详情内容，并进行处置，以文本、照片、视频的方式进行结果反馈</w:t>
            </w:r>
          </w:p>
        </w:tc>
      </w:tr>
      <w:tr w:rsidR="00040ECA" w:rsidTr="00C30D07">
        <w:trPr>
          <w:trHeight w:val="435"/>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商户惩处</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根据商户的违法违规行为进行惩处，并下发惩处结果</w:t>
            </w:r>
          </w:p>
        </w:tc>
      </w:tr>
      <w:tr w:rsidR="00040ECA" w:rsidTr="00C30D07">
        <w:trPr>
          <w:trHeight w:val="676"/>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商户事件上报</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支持对商户涉及的问题进行上报</w:t>
            </w:r>
          </w:p>
        </w:tc>
      </w:tr>
      <w:tr w:rsidR="00040ECA" w:rsidTr="00C30D07">
        <w:trPr>
          <w:trHeight w:val="650"/>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商户二维码识别</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通过扫描商户二维码的方式识别商户的信息</w:t>
            </w:r>
          </w:p>
        </w:tc>
      </w:tr>
      <w:tr w:rsidR="00040ECA" w:rsidTr="00C30D07">
        <w:trPr>
          <w:trHeight w:val="468"/>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商户信息查看</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支持查看商户的基本信息</w:t>
            </w:r>
          </w:p>
        </w:tc>
      </w:tr>
      <w:tr w:rsidR="00040ECA" w:rsidTr="00C30D07">
        <w:trPr>
          <w:trHeight w:val="1494"/>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商户记录变更审核</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通过查看商户记录的变更内容，进行审核。若审核通过，则商户记录自动变更；若审核不通过，则商户记录保持不变</w:t>
            </w:r>
          </w:p>
        </w:tc>
      </w:tr>
      <w:tr w:rsidR="00040ECA" w:rsidTr="00C30D07">
        <w:trPr>
          <w:trHeight w:val="1104"/>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跨部门分项管理</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针对沿街商户监管事项中需要跨部门的分项内容进行管理，根据监管事项的类型，进行跨部门分配与协作</w:t>
            </w:r>
          </w:p>
        </w:tc>
      </w:tr>
      <w:tr w:rsidR="00040ECA" w:rsidTr="00C30D07">
        <w:trPr>
          <w:trHeight w:val="872"/>
        </w:trPr>
        <w:tc>
          <w:tcPr>
            <w:tcW w:w="88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充电桩异常核查</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充电桩异常消息提醒</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当充电桩产生异常时可以通过街道应用端进行消息提醒，提醒消息包括充电桩的基础信息</w:t>
            </w:r>
          </w:p>
        </w:tc>
      </w:tr>
      <w:tr w:rsidR="00040ECA" w:rsidTr="00C30D07">
        <w:trPr>
          <w:trHeight w:val="802"/>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充电桩异常问题核查结果</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针对充电桩的异常问题，支持问题核查，根据现场核查的情况以文字描述/照片/视频反馈核查结果</w:t>
            </w:r>
          </w:p>
        </w:tc>
      </w:tr>
      <w:tr w:rsidR="00040ECA" w:rsidTr="00C30D07">
        <w:trPr>
          <w:trHeight w:val="717"/>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充电异常核查记录</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支持对充电桩异常核查进行记录，点击任意历史记录，可以查看异常问题的详细信息</w:t>
            </w:r>
          </w:p>
        </w:tc>
      </w:tr>
      <w:tr w:rsidR="00040ECA" w:rsidTr="00C30D07">
        <w:trPr>
          <w:trHeight w:val="695"/>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充电桩地图点位筛选</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支持对充电桩地图点位进行筛选，可以根据充电桩关键字段进行查询筛选</w:t>
            </w:r>
          </w:p>
        </w:tc>
      </w:tr>
      <w:tr w:rsidR="00040ECA" w:rsidTr="00C30D07">
        <w:trPr>
          <w:trHeight w:val="916"/>
        </w:trPr>
        <w:tc>
          <w:tcPr>
            <w:tcW w:w="88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消防预警处置</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消防预警通知</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点击预警通知可以查看消防预警的详细信息，如事件的发生的时间、地址、警情类型等</w:t>
            </w:r>
          </w:p>
        </w:tc>
      </w:tr>
      <w:tr w:rsidR="00040ECA" w:rsidTr="00C30D07">
        <w:trPr>
          <w:trHeight w:val="687"/>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消防预警特殊异常事项内容通知</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点击预警通知可以查看特殊异常事项的详细内容</w:t>
            </w:r>
          </w:p>
        </w:tc>
      </w:tr>
      <w:tr w:rsidR="00040ECA" w:rsidTr="00C30D07">
        <w:trPr>
          <w:trHeight w:val="817"/>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消防预警内容处置回复</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支持对消防预警内容进行处置，并以文字/图片/视频的方式反馈处置结果</w:t>
            </w:r>
          </w:p>
        </w:tc>
      </w:tr>
      <w:tr w:rsidR="00040ECA" w:rsidTr="00C30D07">
        <w:trPr>
          <w:trHeight w:val="914"/>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消防预警事项筛选</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支持根据消防预警事项的类型进行筛选，如火灾、社会救助、其他事件等类型</w:t>
            </w:r>
          </w:p>
        </w:tc>
      </w:tr>
      <w:tr w:rsidR="00040ECA" w:rsidTr="00C30D07">
        <w:trPr>
          <w:trHeight w:val="895"/>
        </w:trPr>
        <w:tc>
          <w:tcPr>
            <w:tcW w:w="88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关爱老人</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本周老人随访名单</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支持动态展示本周随访老人的名单，并可以点击查看老人的详细信息</w:t>
            </w:r>
          </w:p>
        </w:tc>
      </w:tr>
      <w:tr w:rsidR="00040ECA" w:rsidTr="00C30D07">
        <w:trPr>
          <w:trHeight w:val="855"/>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老人任务随访记录</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支持查看老人随访任务的随访记录，可以查看随访任务的完成记录、完成时间等信息</w:t>
            </w:r>
          </w:p>
        </w:tc>
      </w:tr>
      <w:tr w:rsidR="00040ECA" w:rsidTr="00C30D07">
        <w:trPr>
          <w:trHeight w:val="860"/>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老人数据更新</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支持更新老人的数据信息，支持新增、修改、删除等操作，实时更新老人数据</w:t>
            </w:r>
          </w:p>
        </w:tc>
      </w:tr>
      <w:tr w:rsidR="00040ECA" w:rsidTr="00C30D07">
        <w:trPr>
          <w:trHeight w:val="922"/>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老人数据统计</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对收集到的老人数据进行分类和标识，支持根据年龄分布统计老人数量、性别占比分布、区域分布等</w:t>
            </w:r>
          </w:p>
        </w:tc>
      </w:tr>
      <w:tr w:rsidR="00040ECA" w:rsidTr="00C30D07">
        <w:trPr>
          <w:trHeight w:val="431"/>
        </w:trPr>
        <w:tc>
          <w:tcPr>
            <w:tcW w:w="88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健康检测</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疾病信息</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汇总健康检测出的老人疾病信息</w:t>
            </w:r>
          </w:p>
        </w:tc>
      </w:tr>
      <w:tr w:rsidR="00040ECA" w:rsidTr="00C30D07">
        <w:trPr>
          <w:trHeight w:val="633"/>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老人疾病记录</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支持查看老人的疾病记录</w:t>
            </w:r>
          </w:p>
        </w:tc>
      </w:tr>
      <w:tr w:rsidR="00040ECA" w:rsidTr="00C30D07">
        <w:trPr>
          <w:trHeight w:val="1318"/>
        </w:trPr>
        <w:tc>
          <w:tcPr>
            <w:tcW w:w="88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任务处置</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任务处置率统计</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记录每个任务的处置时间信息，统计任务数量，计算已完成任务占任务总量的比例，对任务处置率进行时间维度的分析</w:t>
            </w:r>
          </w:p>
        </w:tc>
      </w:tr>
      <w:tr w:rsidR="00040ECA" w:rsidTr="00C30D07">
        <w:trPr>
          <w:trHeight w:val="915"/>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问题上报</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可以上报问题的类型、详细描述、地点等基础信息，并允许上传照片、视频等文件附件</w:t>
            </w:r>
          </w:p>
        </w:tc>
      </w:tr>
      <w:tr w:rsidR="00040ECA" w:rsidTr="00C30D07">
        <w:trPr>
          <w:trHeight w:val="838"/>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巡查任务</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根据检查事项的内容进行标签化管理，并根据标签对巡查目标的风险等级按巡查周期定时更新</w:t>
            </w:r>
          </w:p>
        </w:tc>
      </w:tr>
      <w:tr w:rsidR="00040ECA" w:rsidTr="00C30D07">
        <w:trPr>
          <w:trHeight w:val="804"/>
        </w:trPr>
        <w:tc>
          <w:tcPr>
            <w:tcW w:w="88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网格双向举手</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部门提问网格认领</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网格员可以针对相关部门提出的问题进行认领，并进行任务处置，反馈处置结果</w:t>
            </w:r>
          </w:p>
        </w:tc>
      </w:tr>
      <w:tr w:rsidR="00040ECA" w:rsidTr="00C30D07">
        <w:trPr>
          <w:trHeight w:val="939"/>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网格发起部门处理</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支持网格员针对相关部门发起任务，部门接收任务后，可以查看任务详情，并进行任务处置，反馈处置结果</w:t>
            </w:r>
          </w:p>
        </w:tc>
      </w:tr>
      <w:tr w:rsidR="00040ECA" w:rsidTr="00C30D07">
        <w:trPr>
          <w:trHeight w:val="961"/>
        </w:trPr>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防汛任务</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防汛任务</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支持任务处置、任务下发，可以设定各节点处置人员或处置部门，根据流程进行任务流转，并反馈任务结果</w:t>
            </w:r>
          </w:p>
        </w:tc>
      </w:tr>
      <w:tr w:rsidR="00040ECA" w:rsidTr="00C30D07">
        <w:trPr>
          <w:trHeight w:val="800"/>
        </w:trPr>
        <w:tc>
          <w:tcPr>
            <w:tcW w:w="88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数据中心</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社区统计</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以社区为统计目标，统计社区内房屋户数、居住人数、不在住人数、社区所属小区等内容</w:t>
            </w:r>
          </w:p>
        </w:tc>
      </w:tr>
      <w:tr w:rsidR="00040ECA" w:rsidTr="00C30D07">
        <w:trPr>
          <w:trHeight w:val="805"/>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小区统计</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以小区为统计目标，统计小区内房屋户数、居住人数、不在住人数、楼栋户数、楼栋居住人数等内容</w:t>
            </w:r>
          </w:p>
        </w:tc>
      </w:tr>
      <w:tr w:rsidR="00040ECA" w:rsidTr="00C30D07">
        <w:trPr>
          <w:trHeight w:val="844"/>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房屋分类统计</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可以根据房屋的分类对房屋进行汇总统计，统计各分类房屋数量</w:t>
            </w:r>
          </w:p>
        </w:tc>
      </w:tr>
      <w:tr w:rsidR="00040ECA" w:rsidTr="00C30D07">
        <w:trPr>
          <w:trHeight w:val="614"/>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人员信息统计</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可以统计人员的基本信息</w:t>
            </w:r>
          </w:p>
        </w:tc>
      </w:tr>
      <w:tr w:rsidR="00040ECA" w:rsidTr="00C30D07">
        <w:trPr>
          <w:trHeight w:val="893"/>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房屋标签分析</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获取房屋标签数据，统计分析每个标签的房屋数量、各标签房屋的占比情况</w:t>
            </w:r>
          </w:p>
        </w:tc>
      </w:tr>
      <w:tr w:rsidR="00040ECA" w:rsidTr="00C30D07">
        <w:trPr>
          <w:trHeight w:val="764"/>
        </w:trPr>
        <w:tc>
          <w:tcPr>
            <w:tcW w:w="88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人员标签分析</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获取人员标签数据，统计分析各标签的人员人数、各标签的人员占比、各标签人员分布情况</w:t>
            </w:r>
          </w:p>
        </w:tc>
      </w:tr>
      <w:tr w:rsidR="00040ECA" w:rsidTr="00C30D07">
        <w:trPr>
          <w:trHeight w:val="802"/>
        </w:trPr>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个人中心</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账号管理</w:t>
            </w:r>
          </w:p>
        </w:tc>
        <w:tc>
          <w:tcPr>
            <w:tcW w:w="31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支持对帐号进行信息管理，提供基础信息管理功能，提供密码管理，支持用户重置密码</w:t>
            </w:r>
          </w:p>
        </w:tc>
      </w:tr>
    </w:tbl>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p>
    <w:p w:rsidR="00040ECA" w:rsidRDefault="00040ECA" w:rsidP="00040ECA">
      <w:pPr>
        <w:adjustRightInd w:val="0"/>
        <w:snapToGrid w:val="0"/>
        <w:spacing w:line="300" w:lineRule="auto"/>
        <w:ind w:firstLineChars="200" w:firstLine="442"/>
        <w:rPr>
          <w:rFonts w:ascii="Times New Roman" w:hAnsi="Times New Roman"/>
          <w:b/>
          <w:color w:val="0000FF"/>
          <w:sz w:val="22"/>
          <w:u w:val="single"/>
        </w:rPr>
      </w:pPr>
      <w:r w:rsidRPr="00353F5B">
        <w:rPr>
          <w:rFonts w:ascii="Times New Roman" w:hAnsi="Times New Roman"/>
          <w:b/>
          <w:color w:val="0000FF"/>
          <w:sz w:val="22"/>
          <w:u w:val="single"/>
        </w:rPr>
        <w:t>说明：上表中</w:t>
      </w:r>
      <w:r w:rsidRPr="00353F5B">
        <w:rPr>
          <w:rFonts w:ascii="Times New Roman" w:hAnsi="Times New Roman"/>
          <w:b/>
          <w:color w:val="0000FF"/>
          <w:sz w:val="22"/>
          <w:u w:val="single"/>
        </w:rPr>
        <w:t>“</w:t>
      </w:r>
      <w:r w:rsidRPr="00353F5B">
        <w:rPr>
          <w:rFonts w:ascii="宋体" w:hAnsi="宋体"/>
          <w:b/>
          <w:color w:val="0000FF"/>
          <w:sz w:val="22"/>
          <w:u w:val="single"/>
        </w:rPr>
        <w:t>●</w:t>
      </w:r>
      <w:r w:rsidRPr="00353F5B">
        <w:rPr>
          <w:rFonts w:ascii="Times New Roman" w:hAnsi="Times New Roman"/>
          <w:b/>
          <w:color w:val="0000FF"/>
          <w:sz w:val="22"/>
          <w:u w:val="single"/>
        </w:rPr>
        <w:t>”</w:t>
      </w:r>
      <w:r w:rsidRPr="00353F5B">
        <w:rPr>
          <w:rFonts w:ascii="Times New Roman" w:hAnsi="Times New Roman"/>
          <w:b/>
          <w:color w:val="0000FF"/>
          <w:sz w:val="22"/>
          <w:u w:val="single"/>
        </w:rPr>
        <w:t>标记的内容为本项目拟采购的核心软件模块，投标人在做投标方案时对该部分内容的数量不得进行缩减，并在分项报价明细表中详细列出。</w:t>
      </w:r>
    </w:p>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10.</w:t>
      </w:r>
      <w:r>
        <w:rPr>
          <w:rFonts w:ascii="Times New Roman" w:hAnsi="Times New Roman" w:hint="eastAsia"/>
          <w:color w:val="000000"/>
          <w:sz w:val="22"/>
        </w:rPr>
        <w:t>4</w:t>
      </w:r>
      <w:r w:rsidRPr="009659E6">
        <w:rPr>
          <w:rFonts w:ascii="Times New Roman" w:hAnsi="Times New Roman" w:hint="eastAsia"/>
          <w:color w:val="000000"/>
          <w:sz w:val="22"/>
        </w:rPr>
        <w:t xml:space="preserve"> </w:t>
      </w:r>
      <w:r w:rsidRPr="009659E6">
        <w:rPr>
          <w:rFonts w:ascii="Times New Roman" w:hAnsi="Times New Roman" w:hint="eastAsia"/>
          <w:color w:val="000000"/>
          <w:sz w:val="22"/>
        </w:rPr>
        <w:t>密码应用</w:t>
      </w:r>
    </w:p>
    <w:tbl>
      <w:tblPr>
        <w:tblW w:w="4583" w:type="pct"/>
        <w:tblLayout w:type="fixed"/>
        <w:tblLook w:val="04A0" w:firstRow="1" w:lastRow="0" w:firstColumn="1" w:lastColumn="0" w:noHBand="0" w:noVBand="1"/>
      </w:tblPr>
      <w:tblGrid>
        <w:gridCol w:w="763"/>
        <w:gridCol w:w="2000"/>
        <w:gridCol w:w="4001"/>
        <w:gridCol w:w="1047"/>
      </w:tblGrid>
      <w:tr w:rsidR="00040ECA" w:rsidTr="00C30D07">
        <w:trPr>
          <w:trHeight w:val="540"/>
        </w:trPr>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lastRenderedPageBreak/>
              <w:t>序号</w:t>
            </w:r>
          </w:p>
        </w:tc>
        <w:tc>
          <w:tcPr>
            <w:tcW w:w="1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项目内容</w:t>
            </w: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具体功能要求</w:t>
            </w:r>
          </w:p>
        </w:tc>
        <w:tc>
          <w:tcPr>
            <w:tcW w:w="6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r>
      <w:tr w:rsidR="00040ECA" w:rsidTr="00C30D07">
        <w:trPr>
          <w:trHeight w:val="758"/>
        </w:trPr>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1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智能密码钥匙</w:t>
            </w: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等线" w:eastAsia="等线" w:hAnsi="等线" w:cs="等线"/>
                <w:color w:val="000000"/>
                <w:sz w:val="22"/>
              </w:rPr>
            </w:pPr>
            <w:r>
              <w:rPr>
                <w:rStyle w:val="font51"/>
                <w:rFonts w:hint="default"/>
                <w:lang w:bidi="ar"/>
              </w:rPr>
              <w:t>设备管理员登录堡垒机、系统用户</w:t>
            </w:r>
            <w:r>
              <w:rPr>
                <w:rStyle w:val="font61"/>
                <w:rFonts w:eastAsia="等线"/>
                <w:lang w:bidi="ar"/>
              </w:rPr>
              <w:t>/</w:t>
            </w:r>
            <w:r>
              <w:rPr>
                <w:rStyle w:val="font51"/>
                <w:rFonts w:hint="default"/>
                <w:lang w:bidi="ar"/>
              </w:rPr>
              <w:t>管理员登录系统身份鉴别</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ind w:firstLine="440"/>
              <w:jc w:val="center"/>
              <w:textAlignment w:val="center"/>
              <w:rPr>
                <w:rFonts w:ascii="宋体" w:hAnsi="宋体" w:cs="宋体"/>
                <w:color w:val="000000"/>
                <w:sz w:val="22"/>
              </w:rPr>
            </w:pPr>
            <w:r>
              <w:rPr>
                <w:rFonts w:ascii="宋体" w:hAnsi="宋体" w:cs="宋体" w:hint="eastAsia"/>
                <w:color w:val="000000"/>
                <w:kern w:val="0"/>
                <w:sz w:val="22"/>
                <w:lang w:bidi="ar"/>
              </w:rPr>
              <w:t>10个</w:t>
            </w:r>
          </w:p>
        </w:tc>
      </w:tr>
      <w:tr w:rsidR="00040ECA" w:rsidTr="00C30D07">
        <w:trPr>
          <w:trHeight w:val="797"/>
        </w:trPr>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1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浏览器密码模块</w:t>
            </w: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设备管理员安全登录堡垒机；视频传输网用户安全访问系统</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ind w:firstLine="440"/>
              <w:jc w:val="center"/>
              <w:textAlignment w:val="center"/>
              <w:rPr>
                <w:rFonts w:ascii="宋体" w:hAnsi="宋体" w:cs="宋体"/>
                <w:color w:val="000000"/>
                <w:sz w:val="22"/>
              </w:rPr>
            </w:pPr>
            <w:r>
              <w:rPr>
                <w:rFonts w:ascii="宋体" w:hAnsi="宋体" w:cs="宋体" w:hint="eastAsia"/>
                <w:color w:val="000000"/>
                <w:kern w:val="0"/>
                <w:sz w:val="22"/>
                <w:lang w:bidi="ar"/>
              </w:rPr>
              <w:t>10套</w:t>
            </w:r>
          </w:p>
        </w:tc>
      </w:tr>
      <w:tr w:rsidR="00040ECA" w:rsidTr="00C30D07">
        <w:trPr>
          <w:trHeight w:val="540"/>
        </w:trPr>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w:t>
            </w:r>
          </w:p>
        </w:tc>
        <w:tc>
          <w:tcPr>
            <w:tcW w:w="1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个人证书</w:t>
            </w: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个人证书服务</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ind w:firstLine="440"/>
              <w:jc w:val="center"/>
              <w:textAlignment w:val="center"/>
              <w:rPr>
                <w:rFonts w:ascii="宋体" w:hAnsi="宋体" w:cs="宋体"/>
                <w:color w:val="000000"/>
                <w:sz w:val="22"/>
              </w:rPr>
            </w:pPr>
            <w:r>
              <w:rPr>
                <w:rFonts w:ascii="宋体" w:hAnsi="宋体" w:cs="宋体" w:hint="eastAsia"/>
                <w:color w:val="000000"/>
                <w:kern w:val="0"/>
                <w:sz w:val="22"/>
                <w:lang w:bidi="ar"/>
              </w:rPr>
              <w:t>10张</w:t>
            </w:r>
          </w:p>
        </w:tc>
      </w:tr>
      <w:tr w:rsidR="00040ECA" w:rsidTr="00C30D07">
        <w:trPr>
          <w:trHeight w:val="540"/>
        </w:trPr>
        <w:tc>
          <w:tcPr>
            <w:tcW w:w="489" w:type="pct"/>
            <w:vMerge w:val="restart"/>
            <w:tcBorders>
              <w:top w:val="single" w:sz="4" w:space="0" w:color="000000"/>
              <w:left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1280" w:type="pct"/>
            <w:vMerge w:val="restart"/>
            <w:tcBorders>
              <w:top w:val="single" w:sz="4" w:space="0" w:color="000000"/>
              <w:left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业务应用功能模块</w:t>
            </w: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业务应用虚机认证模块授权</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ind w:firstLine="440"/>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27套</w:t>
            </w:r>
          </w:p>
        </w:tc>
      </w:tr>
      <w:tr w:rsidR="00040ECA" w:rsidTr="00C30D07">
        <w:trPr>
          <w:trHeight w:val="540"/>
        </w:trPr>
        <w:tc>
          <w:tcPr>
            <w:tcW w:w="489" w:type="pct"/>
            <w:vMerge/>
            <w:tcBorders>
              <w:left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1280" w:type="pct"/>
            <w:vMerge/>
            <w:tcBorders>
              <w:left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kern w:val="0"/>
                <w:sz w:val="22"/>
                <w:lang w:bidi="ar"/>
              </w:rPr>
            </w:pP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业务应用数据安全存储模块授权</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ind w:firstLine="440"/>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4套</w:t>
            </w:r>
          </w:p>
        </w:tc>
      </w:tr>
      <w:tr w:rsidR="00040ECA" w:rsidTr="00C30D07">
        <w:trPr>
          <w:trHeight w:val="540"/>
        </w:trPr>
        <w:tc>
          <w:tcPr>
            <w:tcW w:w="489" w:type="pct"/>
            <w:vMerge/>
            <w:tcBorders>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kern w:val="0"/>
                <w:sz w:val="22"/>
                <w:lang w:bidi="ar"/>
              </w:rPr>
            </w:pPr>
          </w:p>
        </w:tc>
        <w:tc>
          <w:tcPr>
            <w:tcW w:w="1280" w:type="pct"/>
            <w:vMerge/>
            <w:tcBorders>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left"/>
              <w:textAlignment w:val="center"/>
              <w:rPr>
                <w:rFonts w:ascii="宋体" w:hAnsi="宋体" w:cs="宋体"/>
                <w:color w:val="000000"/>
                <w:kern w:val="0"/>
                <w:sz w:val="22"/>
                <w:lang w:bidi="ar"/>
              </w:rPr>
            </w:pP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业务重要数据安全传输模块授权</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ind w:firstLine="440"/>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4套</w:t>
            </w:r>
          </w:p>
        </w:tc>
      </w:tr>
      <w:tr w:rsidR="00040ECA" w:rsidTr="00C30D07">
        <w:trPr>
          <w:trHeight w:val="557"/>
        </w:trPr>
        <w:tc>
          <w:tcPr>
            <w:tcW w:w="489" w:type="pct"/>
            <w:vMerge w:val="restart"/>
            <w:tcBorders>
              <w:top w:val="single" w:sz="4" w:space="0" w:color="000000"/>
              <w:left w:val="single" w:sz="4" w:space="0" w:color="000000"/>
              <w:right w:val="single" w:sz="4" w:space="0" w:color="000000"/>
            </w:tcBorders>
            <w:shd w:val="clear" w:color="auto" w:fill="auto"/>
            <w:vAlign w:val="center"/>
          </w:tcPr>
          <w:p w:rsidR="00040ECA" w:rsidRDefault="00040ECA" w:rsidP="00674F5B">
            <w:pPr>
              <w:widowControl/>
              <w:ind w:firstLine="400"/>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w:t>
            </w:r>
          </w:p>
        </w:tc>
        <w:tc>
          <w:tcPr>
            <w:tcW w:w="128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密码应用功能模块</w:t>
            </w: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用户身份认证机制模块</w:t>
            </w:r>
          </w:p>
        </w:tc>
        <w:tc>
          <w:tcPr>
            <w:tcW w:w="67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1套</w:t>
            </w:r>
          </w:p>
        </w:tc>
      </w:tr>
      <w:tr w:rsidR="00040ECA" w:rsidTr="00C30D07">
        <w:trPr>
          <w:trHeight w:val="609"/>
        </w:trPr>
        <w:tc>
          <w:tcPr>
            <w:tcW w:w="489" w:type="pct"/>
            <w:vMerge/>
            <w:tcBorders>
              <w:left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0"/>
                <w:szCs w:val="20"/>
              </w:rPr>
            </w:pPr>
          </w:p>
        </w:tc>
        <w:tc>
          <w:tcPr>
            <w:tcW w:w="12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0"/>
                <w:szCs w:val="20"/>
              </w:rPr>
            </w:pP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Style w:val="font41"/>
                <w:rFonts w:hint="default"/>
                <w:lang w:bidi="ar"/>
              </w:rPr>
              <w:t>服务器虚拟机设备日志</w:t>
            </w:r>
            <w:r>
              <w:rPr>
                <w:rStyle w:val="font71"/>
                <w:lang w:bidi="ar"/>
              </w:rPr>
              <w:t>/</w:t>
            </w:r>
            <w:r>
              <w:rPr>
                <w:rStyle w:val="font41"/>
                <w:rFonts w:hint="default"/>
                <w:lang w:bidi="ar"/>
              </w:rPr>
              <w:t>访问控制信息完整性模块</w:t>
            </w:r>
          </w:p>
        </w:tc>
        <w:tc>
          <w:tcPr>
            <w:tcW w:w="6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C30D07">
        <w:trPr>
          <w:trHeight w:val="511"/>
        </w:trPr>
        <w:tc>
          <w:tcPr>
            <w:tcW w:w="489" w:type="pct"/>
            <w:vMerge/>
            <w:tcBorders>
              <w:left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0"/>
                <w:szCs w:val="20"/>
              </w:rPr>
            </w:pPr>
          </w:p>
        </w:tc>
        <w:tc>
          <w:tcPr>
            <w:tcW w:w="12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0"/>
                <w:szCs w:val="20"/>
              </w:rPr>
            </w:pP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重要可执行程序签名验签模块</w:t>
            </w:r>
          </w:p>
        </w:tc>
        <w:tc>
          <w:tcPr>
            <w:tcW w:w="6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C30D07">
        <w:trPr>
          <w:trHeight w:val="643"/>
        </w:trPr>
        <w:tc>
          <w:tcPr>
            <w:tcW w:w="489" w:type="pct"/>
            <w:vMerge/>
            <w:tcBorders>
              <w:left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0"/>
                <w:szCs w:val="20"/>
              </w:rPr>
            </w:pPr>
          </w:p>
        </w:tc>
        <w:tc>
          <w:tcPr>
            <w:tcW w:w="12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0"/>
                <w:szCs w:val="20"/>
              </w:rPr>
            </w:pP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用户访问控制信息签名验签模块</w:t>
            </w:r>
          </w:p>
        </w:tc>
        <w:tc>
          <w:tcPr>
            <w:tcW w:w="6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C30D07">
        <w:trPr>
          <w:trHeight w:val="620"/>
        </w:trPr>
        <w:tc>
          <w:tcPr>
            <w:tcW w:w="489" w:type="pct"/>
            <w:vMerge/>
            <w:tcBorders>
              <w:left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0"/>
                <w:szCs w:val="20"/>
              </w:rPr>
            </w:pPr>
          </w:p>
        </w:tc>
        <w:tc>
          <w:tcPr>
            <w:tcW w:w="12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0"/>
                <w:szCs w:val="20"/>
              </w:rPr>
            </w:pP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应用系统重要数据加解密模块</w:t>
            </w:r>
          </w:p>
        </w:tc>
        <w:tc>
          <w:tcPr>
            <w:tcW w:w="6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r w:rsidR="00040ECA" w:rsidTr="00C30D07">
        <w:trPr>
          <w:trHeight w:val="543"/>
        </w:trPr>
        <w:tc>
          <w:tcPr>
            <w:tcW w:w="489" w:type="pct"/>
            <w:vMerge/>
            <w:tcBorders>
              <w:left w:val="single" w:sz="4" w:space="0" w:color="000000"/>
              <w:bottom w:val="single" w:sz="4" w:space="0" w:color="000000"/>
              <w:right w:val="single" w:sz="4" w:space="0" w:color="000000"/>
            </w:tcBorders>
            <w:shd w:val="clear" w:color="auto" w:fill="auto"/>
            <w:vAlign w:val="center"/>
          </w:tcPr>
          <w:p w:rsidR="00040ECA" w:rsidRDefault="00040ECA" w:rsidP="00674F5B">
            <w:pPr>
              <w:jc w:val="center"/>
              <w:rPr>
                <w:rFonts w:ascii="宋体" w:hAnsi="宋体" w:cs="宋体"/>
                <w:color w:val="000000"/>
                <w:sz w:val="20"/>
                <w:szCs w:val="20"/>
              </w:rPr>
            </w:pPr>
          </w:p>
        </w:tc>
        <w:tc>
          <w:tcPr>
            <w:tcW w:w="12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jc w:val="left"/>
              <w:rPr>
                <w:rFonts w:ascii="宋体" w:hAnsi="宋体" w:cs="宋体"/>
                <w:color w:val="000000"/>
                <w:sz w:val="20"/>
                <w:szCs w:val="20"/>
              </w:rPr>
            </w:pPr>
          </w:p>
        </w:tc>
        <w:tc>
          <w:tcPr>
            <w:tcW w:w="25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0ECA" w:rsidRDefault="00040ECA" w:rsidP="00674F5B">
            <w:pPr>
              <w:widowControl/>
              <w:jc w:val="left"/>
              <w:textAlignment w:val="center"/>
              <w:rPr>
                <w:rFonts w:ascii="宋体" w:hAnsi="宋体" w:cs="宋体"/>
                <w:color w:val="000000"/>
                <w:sz w:val="22"/>
              </w:rPr>
            </w:pPr>
            <w:r>
              <w:rPr>
                <w:rFonts w:ascii="宋体" w:hAnsi="宋体" w:cs="宋体" w:hint="eastAsia"/>
                <w:color w:val="000000"/>
                <w:kern w:val="0"/>
                <w:sz w:val="22"/>
                <w:lang w:bidi="ar"/>
              </w:rPr>
              <w:t>应用系统重要数据签名验签模块</w:t>
            </w:r>
          </w:p>
        </w:tc>
        <w:tc>
          <w:tcPr>
            <w:tcW w:w="6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40ECA" w:rsidRDefault="00040ECA" w:rsidP="00674F5B">
            <w:pPr>
              <w:jc w:val="center"/>
              <w:rPr>
                <w:rFonts w:ascii="宋体" w:hAnsi="宋体" w:cs="宋体"/>
                <w:color w:val="000000"/>
                <w:sz w:val="22"/>
              </w:rPr>
            </w:pPr>
          </w:p>
        </w:tc>
      </w:tr>
    </w:tbl>
    <w:p w:rsidR="00040ECA" w:rsidRDefault="00040ECA" w:rsidP="00040ECA">
      <w:pPr>
        <w:pStyle w:val="a8"/>
        <w:spacing w:before="124" w:after="124"/>
      </w:pPr>
    </w:p>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10.4</w:t>
      </w:r>
      <w:r w:rsidRPr="00353F5B">
        <w:rPr>
          <w:rFonts w:ascii="Times New Roman" w:hAnsi="Times New Roman"/>
          <w:color w:val="000000"/>
          <w:sz w:val="22"/>
        </w:rPr>
        <w:t>与原系统的兼容与接口要求</w:t>
      </w:r>
    </w:p>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bookmarkStart w:id="18" w:name="_Toc162530575"/>
      <w:r w:rsidRPr="009659E6">
        <w:rPr>
          <w:rFonts w:ascii="Times New Roman" w:hAnsi="Times New Roman" w:hint="eastAsia"/>
          <w:color w:val="000000"/>
          <w:sz w:val="22"/>
        </w:rPr>
        <w:t xml:space="preserve">10.4.1 </w:t>
      </w:r>
      <w:r w:rsidRPr="009659E6">
        <w:rPr>
          <w:rFonts w:ascii="Times New Roman" w:hAnsi="Times New Roman" w:hint="eastAsia"/>
          <w:color w:val="000000"/>
          <w:sz w:val="22"/>
        </w:rPr>
        <w:t>本项目与原有系统的关联要求</w:t>
      </w:r>
    </w:p>
    <w:tbl>
      <w:tblPr>
        <w:tblStyle w:val="27"/>
        <w:tblW w:w="4998" w:type="pct"/>
        <w:tblCellMar>
          <w:left w:w="0" w:type="dxa"/>
          <w:right w:w="0" w:type="dxa"/>
        </w:tblCellMar>
        <w:tblLook w:val="04A0" w:firstRow="1" w:lastRow="0" w:firstColumn="1" w:lastColumn="0" w:noHBand="0" w:noVBand="1"/>
      </w:tblPr>
      <w:tblGrid>
        <w:gridCol w:w="845"/>
        <w:gridCol w:w="1408"/>
        <w:gridCol w:w="3101"/>
        <w:gridCol w:w="2959"/>
      </w:tblGrid>
      <w:tr w:rsidR="00040ECA" w:rsidTr="00C30D07">
        <w:tc>
          <w:tcPr>
            <w:tcW w:w="508" w:type="pct"/>
            <w:vAlign w:val="center"/>
          </w:tcPr>
          <w:p w:rsidR="00040ECA" w:rsidRDefault="00040ECA" w:rsidP="00674F5B">
            <w:pPr>
              <w:jc w:val="center"/>
              <w:rPr>
                <w:rFonts w:ascii="宋体" w:hAnsi="宋体" w:cs="宋体"/>
                <w:b/>
                <w:bCs/>
                <w:sz w:val="22"/>
              </w:rPr>
            </w:pPr>
            <w:r>
              <w:rPr>
                <w:rFonts w:ascii="宋体" w:hAnsi="宋体" w:cs="宋体" w:hint="eastAsia"/>
                <w:b/>
                <w:bCs/>
                <w:sz w:val="22"/>
              </w:rPr>
              <w:t>序号</w:t>
            </w:r>
          </w:p>
        </w:tc>
        <w:tc>
          <w:tcPr>
            <w:tcW w:w="846" w:type="pct"/>
            <w:vAlign w:val="center"/>
          </w:tcPr>
          <w:p w:rsidR="00040ECA" w:rsidRDefault="00040ECA" w:rsidP="00674F5B">
            <w:pPr>
              <w:jc w:val="center"/>
              <w:rPr>
                <w:rFonts w:ascii="宋体" w:hAnsi="宋体" w:cs="宋体"/>
                <w:b/>
                <w:bCs/>
                <w:sz w:val="22"/>
              </w:rPr>
            </w:pPr>
            <w:r>
              <w:rPr>
                <w:rFonts w:ascii="宋体" w:hAnsi="宋体" w:cs="宋体" w:hint="eastAsia"/>
                <w:b/>
                <w:bCs/>
                <w:sz w:val="22"/>
              </w:rPr>
              <w:t>类别</w:t>
            </w:r>
          </w:p>
        </w:tc>
        <w:tc>
          <w:tcPr>
            <w:tcW w:w="1864" w:type="pct"/>
            <w:vAlign w:val="center"/>
          </w:tcPr>
          <w:p w:rsidR="00040ECA" w:rsidRDefault="00040ECA" w:rsidP="00674F5B">
            <w:pPr>
              <w:jc w:val="center"/>
              <w:rPr>
                <w:rFonts w:ascii="宋体" w:hAnsi="宋体" w:cs="宋体"/>
                <w:b/>
                <w:bCs/>
                <w:sz w:val="22"/>
              </w:rPr>
            </w:pPr>
            <w:r>
              <w:rPr>
                <w:rFonts w:ascii="宋体" w:hAnsi="宋体" w:cs="宋体" w:hint="eastAsia"/>
                <w:b/>
                <w:bCs/>
                <w:sz w:val="22"/>
              </w:rPr>
              <w:t>项目名称</w:t>
            </w:r>
          </w:p>
        </w:tc>
        <w:tc>
          <w:tcPr>
            <w:tcW w:w="1779" w:type="pct"/>
            <w:vAlign w:val="center"/>
          </w:tcPr>
          <w:p w:rsidR="00040ECA" w:rsidRDefault="00040ECA" w:rsidP="00674F5B">
            <w:pPr>
              <w:jc w:val="center"/>
              <w:rPr>
                <w:rFonts w:ascii="宋体" w:hAnsi="宋体" w:cs="宋体"/>
                <w:b/>
                <w:bCs/>
                <w:sz w:val="22"/>
              </w:rPr>
            </w:pPr>
            <w:r>
              <w:rPr>
                <w:rFonts w:ascii="宋体" w:hAnsi="宋体" w:cs="宋体" w:hint="eastAsia"/>
                <w:b/>
                <w:bCs/>
                <w:sz w:val="22"/>
              </w:rPr>
              <w:t>关联要求</w:t>
            </w:r>
          </w:p>
          <w:p w:rsidR="00040ECA" w:rsidRDefault="00040ECA" w:rsidP="00674F5B">
            <w:pPr>
              <w:jc w:val="center"/>
              <w:rPr>
                <w:rFonts w:ascii="宋体" w:hAnsi="宋体" w:cs="宋体"/>
                <w:b/>
                <w:bCs/>
                <w:sz w:val="22"/>
              </w:rPr>
            </w:pPr>
            <w:r>
              <w:rPr>
                <w:rFonts w:ascii="宋体" w:hAnsi="宋体" w:cs="宋体" w:hint="eastAsia"/>
                <w:b/>
                <w:bCs/>
                <w:sz w:val="22"/>
              </w:rPr>
              <w:t>（数据、功能、界面等）</w:t>
            </w:r>
          </w:p>
        </w:tc>
      </w:tr>
      <w:tr w:rsidR="00040ECA" w:rsidTr="00C30D07">
        <w:trPr>
          <w:trHeight w:val="624"/>
        </w:trPr>
        <w:tc>
          <w:tcPr>
            <w:tcW w:w="508" w:type="pct"/>
            <w:vAlign w:val="center"/>
          </w:tcPr>
          <w:p w:rsidR="00040ECA" w:rsidRDefault="00040ECA" w:rsidP="00674F5B">
            <w:pPr>
              <w:jc w:val="center"/>
              <w:rPr>
                <w:rFonts w:ascii="宋体" w:hAnsi="宋体" w:cs="宋体"/>
                <w:sz w:val="22"/>
              </w:rPr>
            </w:pPr>
            <w:r>
              <w:rPr>
                <w:rFonts w:ascii="宋体" w:hAnsi="宋体" w:cs="宋体" w:hint="eastAsia"/>
                <w:sz w:val="22"/>
              </w:rPr>
              <w:t>1</w:t>
            </w:r>
          </w:p>
        </w:tc>
        <w:tc>
          <w:tcPr>
            <w:tcW w:w="846" w:type="pct"/>
            <w:vAlign w:val="center"/>
          </w:tcPr>
          <w:p w:rsidR="00040ECA" w:rsidRDefault="00040ECA" w:rsidP="00674F5B">
            <w:pPr>
              <w:jc w:val="center"/>
              <w:rPr>
                <w:rFonts w:ascii="宋体" w:hAnsi="宋体" w:cs="宋体"/>
                <w:sz w:val="22"/>
              </w:rPr>
            </w:pPr>
            <w:r>
              <w:rPr>
                <w:rFonts w:ascii="宋体" w:hAnsi="宋体" w:cs="宋体" w:hint="eastAsia"/>
                <w:sz w:val="22"/>
              </w:rPr>
              <w:t>前期项目</w:t>
            </w:r>
          </w:p>
        </w:tc>
        <w:tc>
          <w:tcPr>
            <w:tcW w:w="1864" w:type="pct"/>
            <w:vAlign w:val="center"/>
          </w:tcPr>
          <w:p w:rsidR="00040ECA" w:rsidRDefault="00040ECA" w:rsidP="00674F5B">
            <w:pPr>
              <w:jc w:val="center"/>
              <w:rPr>
                <w:rFonts w:ascii="宋体" w:hAnsi="宋体" w:cs="宋体"/>
                <w:sz w:val="22"/>
              </w:rPr>
            </w:pPr>
            <w:r>
              <w:rPr>
                <w:rFonts w:ascii="宋体" w:hAnsi="宋体" w:cs="宋体" w:hint="eastAsia"/>
                <w:sz w:val="22"/>
              </w:rPr>
              <w:t>陆家嘴金融贸易核心区数字城市综合管理平台</w:t>
            </w:r>
          </w:p>
        </w:tc>
        <w:tc>
          <w:tcPr>
            <w:tcW w:w="1779" w:type="pct"/>
            <w:vAlign w:val="center"/>
          </w:tcPr>
          <w:p w:rsidR="00040ECA" w:rsidRDefault="00040ECA" w:rsidP="00674F5B">
            <w:pPr>
              <w:jc w:val="center"/>
              <w:rPr>
                <w:rFonts w:ascii="宋体" w:hAnsi="宋体" w:cs="宋体"/>
                <w:sz w:val="22"/>
              </w:rPr>
            </w:pPr>
            <w:r>
              <w:rPr>
                <w:rFonts w:ascii="宋体" w:hAnsi="宋体" w:cs="宋体" w:hint="eastAsia"/>
                <w:sz w:val="22"/>
              </w:rPr>
              <w:t>数据获取：本项目与核心区平台进行数据同步，获取相关管理数据、业务数据。</w:t>
            </w:r>
          </w:p>
        </w:tc>
      </w:tr>
      <w:tr w:rsidR="00040ECA" w:rsidTr="00C30D07">
        <w:trPr>
          <w:trHeight w:val="624"/>
        </w:trPr>
        <w:tc>
          <w:tcPr>
            <w:tcW w:w="508" w:type="pct"/>
            <w:vAlign w:val="center"/>
          </w:tcPr>
          <w:p w:rsidR="00040ECA" w:rsidRDefault="00040ECA" w:rsidP="00674F5B">
            <w:pPr>
              <w:jc w:val="center"/>
              <w:rPr>
                <w:rFonts w:ascii="宋体" w:hAnsi="宋体" w:cs="宋体"/>
                <w:sz w:val="22"/>
              </w:rPr>
            </w:pPr>
            <w:r>
              <w:rPr>
                <w:rFonts w:ascii="宋体" w:hAnsi="宋体" w:cs="宋体" w:hint="eastAsia"/>
                <w:sz w:val="22"/>
              </w:rPr>
              <w:t>2</w:t>
            </w:r>
          </w:p>
        </w:tc>
        <w:tc>
          <w:tcPr>
            <w:tcW w:w="846" w:type="pct"/>
            <w:vAlign w:val="center"/>
          </w:tcPr>
          <w:p w:rsidR="00040ECA" w:rsidRDefault="00040ECA" w:rsidP="00674F5B">
            <w:pPr>
              <w:jc w:val="center"/>
              <w:rPr>
                <w:rFonts w:ascii="宋体" w:hAnsi="宋体" w:cs="宋体"/>
                <w:sz w:val="22"/>
              </w:rPr>
            </w:pPr>
            <w:r>
              <w:rPr>
                <w:rFonts w:ascii="宋体" w:hAnsi="宋体" w:cs="宋体" w:hint="eastAsia"/>
                <w:sz w:val="22"/>
              </w:rPr>
              <w:t>前期项目</w:t>
            </w:r>
          </w:p>
        </w:tc>
        <w:tc>
          <w:tcPr>
            <w:tcW w:w="1864" w:type="pct"/>
            <w:vAlign w:val="center"/>
          </w:tcPr>
          <w:p w:rsidR="00040ECA" w:rsidRDefault="00040ECA" w:rsidP="00674F5B">
            <w:pPr>
              <w:jc w:val="center"/>
              <w:rPr>
                <w:rFonts w:ascii="宋体" w:hAnsi="宋体" w:cs="宋体"/>
                <w:sz w:val="22"/>
              </w:rPr>
            </w:pPr>
            <w:r>
              <w:rPr>
                <w:rFonts w:ascii="宋体" w:hAnsi="宋体" w:cs="宋体" w:hint="eastAsia"/>
                <w:sz w:val="22"/>
              </w:rPr>
              <w:t>陆家嘴社区联勤联动微平台</w:t>
            </w:r>
          </w:p>
        </w:tc>
        <w:tc>
          <w:tcPr>
            <w:tcW w:w="1779" w:type="pct"/>
            <w:vAlign w:val="center"/>
          </w:tcPr>
          <w:p w:rsidR="00040ECA" w:rsidRDefault="00040ECA" w:rsidP="00674F5B">
            <w:pPr>
              <w:jc w:val="center"/>
              <w:rPr>
                <w:rFonts w:ascii="宋体" w:hAnsi="宋体" w:cs="宋体"/>
                <w:sz w:val="22"/>
              </w:rPr>
            </w:pPr>
            <w:r>
              <w:rPr>
                <w:rFonts w:ascii="宋体" w:hAnsi="宋体" w:cs="宋体" w:hint="eastAsia"/>
                <w:sz w:val="22"/>
              </w:rPr>
              <w:t>数据获取：本项目关于人房信息等核心数据将与社区微平台中进行数据同步。</w:t>
            </w:r>
          </w:p>
        </w:tc>
      </w:tr>
      <w:tr w:rsidR="00040ECA" w:rsidTr="00C30D07">
        <w:trPr>
          <w:trHeight w:val="624"/>
        </w:trPr>
        <w:tc>
          <w:tcPr>
            <w:tcW w:w="508" w:type="pct"/>
            <w:vAlign w:val="center"/>
          </w:tcPr>
          <w:p w:rsidR="00040ECA" w:rsidRDefault="00040ECA" w:rsidP="00674F5B">
            <w:pPr>
              <w:jc w:val="center"/>
              <w:rPr>
                <w:rFonts w:ascii="宋体" w:hAnsi="宋体" w:cs="宋体"/>
                <w:sz w:val="22"/>
              </w:rPr>
            </w:pPr>
            <w:r>
              <w:rPr>
                <w:rFonts w:ascii="宋体" w:hAnsi="宋体" w:cs="宋体" w:hint="eastAsia"/>
                <w:sz w:val="22"/>
              </w:rPr>
              <w:t>3</w:t>
            </w:r>
          </w:p>
        </w:tc>
        <w:tc>
          <w:tcPr>
            <w:tcW w:w="846" w:type="pct"/>
            <w:vAlign w:val="center"/>
          </w:tcPr>
          <w:p w:rsidR="00040ECA" w:rsidRDefault="00040ECA" w:rsidP="00674F5B">
            <w:pPr>
              <w:jc w:val="center"/>
              <w:rPr>
                <w:rFonts w:ascii="宋体" w:hAnsi="宋体" w:cs="宋体"/>
                <w:sz w:val="22"/>
              </w:rPr>
            </w:pPr>
            <w:r>
              <w:rPr>
                <w:rFonts w:ascii="宋体" w:hAnsi="宋体" w:cs="宋体" w:hint="eastAsia"/>
                <w:sz w:val="22"/>
              </w:rPr>
              <w:t>前期项目</w:t>
            </w:r>
          </w:p>
        </w:tc>
        <w:tc>
          <w:tcPr>
            <w:tcW w:w="1864" w:type="pct"/>
            <w:vAlign w:val="center"/>
          </w:tcPr>
          <w:p w:rsidR="00040ECA" w:rsidRDefault="00040ECA" w:rsidP="00674F5B">
            <w:pPr>
              <w:jc w:val="center"/>
              <w:rPr>
                <w:rFonts w:ascii="宋体" w:hAnsi="宋体" w:cs="宋体"/>
                <w:sz w:val="22"/>
              </w:rPr>
            </w:pPr>
            <w:r>
              <w:rPr>
                <w:rFonts w:ascii="宋体" w:hAnsi="宋体" w:cs="宋体" w:hint="eastAsia"/>
                <w:sz w:val="22"/>
              </w:rPr>
              <w:t>陆家嘴街区微平台</w:t>
            </w:r>
          </w:p>
        </w:tc>
        <w:tc>
          <w:tcPr>
            <w:tcW w:w="1779" w:type="pct"/>
            <w:vAlign w:val="center"/>
          </w:tcPr>
          <w:p w:rsidR="00040ECA" w:rsidRDefault="00040ECA" w:rsidP="00674F5B">
            <w:pPr>
              <w:jc w:val="center"/>
              <w:rPr>
                <w:rFonts w:ascii="宋体" w:hAnsi="宋体" w:cs="宋体"/>
                <w:sz w:val="22"/>
              </w:rPr>
            </w:pPr>
            <w:r>
              <w:rPr>
                <w:rFonts w:ascii="宋体" w:hAnsi="宋体" w:cs="宋体" w:hint="eastAsia"/>
                <w:sz w:val="22"/>
              </w:rPr>
              <w:t>数据获取：本项目会与街区平台进行数据同步，获取相关管理数据、业务数据。</w:t>
            </w:r>
          </w:p>
          <w:p w:rsidR="00040ECA" w:rsidRDefault="00040ECA" w:rsidP="00674F5B">
            <w:pPr>
              <w:jc w:val="center"/>
              <w:rPr>
                <w:rFonts w:ascii="宋体" w:hAnsi="宋体" w:cs="宋体"/>
                <w:sz w:val="22"/>
              </w:rPr>
            </w:pPr>
            <w:r>
              <w:rPr>
                <w:rFonts w:ascii="宋体" w:hAnsi="宋体" w:cs="宋体" w:hint="eastAsia"/>
                <w:sz w:val="22"/>
              </w:rPr>
              <w:t>任务联动：本项目中相关任务会与现有平台进行打通。</w:t>
            </w:r>
          </w:p>
        </w:tc>
      </w:tr>
      <w:tr w:rsidR="00040ECA" w:rsidTr="00C30D07">
        <w:trPr>
          <w:trHeight w:val="624"/>
        </w:trPr>
        <w:tc>
          <w:tcPr>
            <w:tcW w:w="508" w:type="pct"/>
            <w:vAlign w:val="center"/>
          </w:tcPr>
          <w:p w:rsidR="00040ECA" w:rsidRDefault="00040ECA" w:rsidP="00674F5B">
            <w:pPr>
              <w:jc w:val="center"/>
              <w:rPr>
                <w:rFonts w:ascii="宋体" w:hAnsi="宋体" w:cs="宋体"/>
                <w:sz w:val="22"/>
              </w:rPr>
            </w:pPr>
            <w:r>
              <w:rPr>
                <w:rFonts w:ascii="宋体" w:hAnsi="宋体" w:cs="宋体" w:hint="eastAsia"/>
                <w:sz w:val="22"/>
              </w:rPr>
              <w:lastRenderedPageBreak/>
              <w:t>4</w:t>
            </w:r>
          </w:p>
        </w:tc>
        <w:tc>
          <w:tcPr>
            <w:tcW w:w="846" w:type="pct"/>
            <w:vAlign w:val="center"/>
          </w:tcPr>
          <w:p w:rsidR="00040ECA" w:rsidRDefault="00040ECA" w:rsidP="00674F5B">
            <w:pPr>
              <w:jc w:val="center"/>
              <w:rPr>
                <w:rFonts w:ascii="宋体" w:hAnsi="宋体" w:cs="宋体"/>
                <w:sz w:val="22"/>
              </w:rPr>
            </w:pPr>
            <w:r>
              <w:rPr>
                <w:rFonts w:ascii="宋体" w:hAnsi="宋体" w:cs="宋体" w:hint="eastAsia"/>
                <w:sz w:val="22"/>
              </w:rPr>
              <w:t>前期项目</w:t>
            </w:r>
          </w:p>
        </w:tc>
        <w:tc>
          <w:tcPr>
            <w:tcW w:w="1864" w:type="pct"/>
            <w:vAlign w:val="center"/>
          </w:tcPr>
          <w:p w:rsidR="00040ECA" w:rsidRDefault="00040ECA" w:rsidP="00674F5B">
            <w:pPr>
              <w:jc w:val="center"/>
              <w:rPr>
                <w:rFonts w:ascii="宋体" w:hAnsi="宋体" w:cs="宋体"/>
                <w:sz w:val="22"/>
              </w:rPr>
            </w:pPr>
            <w:r>
              <w:rPr>
                <w:rFonts w:ascii="宋体" w:hAnsi="宋体" w:cs="宋体" w:hint="eastAsia"/>
                <w:sz w:val="22"/>
              </w:rPr>
              <w:t>陆家嘴街道城管微平台</w:t>
            </w:r>
          </w:p>
        </w:tc>
        <w:tc>
          <w:tcPr>
            <w:tcW w:w="1779" w:type="pct"/>
            <w:vAlign w:val="center"/>
          </w:tcPr>
          <w:p w:rsidR="00040ECA" w:rsidRDefault="00040ECA" w:rsidP="00674F5B">
            <w:pPr>
              <w:jc w:val="center"/>
              <w:rPr>
                <w:rFonts w:ascii="宋体" w:hAnsi="宋体" w:cs="宋体"/>
                <w:sz w:val="22"/>
              </w:rPr>
            </w:pPr>
            <w:r>
              <w:rPr>
                <w:rFonts w:ascii="宋体" w:hAnsi="宋体" w:cs="宋体" w:hint="eastAsia"/>
                <w:sz w:val="22"/>
              </w:rPr>
              <w:t>数据对接：本项目会与城管平台进行数据同步，获取相关管理数据、业务数据。</w:t>
            </w:r>
          </w:p>
          <w:p w:rsidR="00040ECA" w:rsidRDefault="00040ECA" w:rsidP="00674F5B">
            <w:pPr>
              <w:jc w:val="center"/>
              <w:rPr>
                <w:rFonts w:ascii="宋体" w:hAnsi="宋体" w:cs="宋体"/>
                <w:sz w:val="22"/>
              </w:rPr>
            </w:pPr>
            <w:r>
              <w:rPr>
                <w:rFonts w:ascii="宋体" w:hAnsi="宋体" w:cs="宋体" w:hint="eastAsia"/>
                <w:sz w:val="22"/>
              </w:rPr>
              <w:t>任务联动：本项目中相关任务会与现有平台进行打通。</w:t>
            </w:r>
          </w:p>
        </w:tc>
      </w:tr>
      <w:tr w:rsidR="00040ECA" w:rsidTr="00C30D07">
        <w:trPr>
          <w:trHeight w:val="624"/>
        </w:trPr>
        <w:tc>
          <w:tcPr>
            <w:tcW w:w="508" w:type="pct"/>
            <w:vAlign w:val="center"/>
          </w:tcPr>
          <w:p w:rsidR="00040ECA" w:rsidRDefault="00040ECA" w:rsidP="00674F5B">
            <w:pPr>
              <w:jc w:val="center"/>
              <w:rPr>
                <w:rFonts w:ascii="宋体" w:hAnsi="宋体" w:cs="宋体"/>
                <w:sz w:val="22"/>
              </w:rPr>
            </w:pPr>
            <w:r>
              <w:rPr>
                <w:rFonts w:ascii="宋体" w:hAnsi="宋体" w:cs="宋体" w:hint="eastAsia"/>
                <w:sz w:val="22"/>
              </w:rPr>
              <w:t>5</w:t>
            </w:r>
          </w:p>
        </w:tc>
        <w:tc>
          <w:tcPr>
            <w:tcW w:w="846" w:type="pct"/>
            <w:vAlign w:val="center"/>
          </w:tcPr>
          <w:p w:rsidR="00040ECA" w:rsidRDefault="00040ECA" w:rsidP="00674F5B">
            <w:pPr>
              <w:jc w:val="center"/>
              <w:rPr>
                <w:rFonts w:ascii="宋体" w:hAnsi="宋体" w:cs="宋体"/>
                <w:sz w:val="22"/>
              </w:rPr>
            </w:pPr>
            <w:r>
              <w:rPr>
                <w:rFonts w:ascii="宋体" w:hAnsi="宋体" w:cs="宋体" w:hint="eastAsia"/>
                <w:sz w:val="22"/>
              </w:rPr>
              <w:t>前期项目</w:t>
            </w:r>
          </w:p>
        </w:tc>
        <w:tc>
          <w:tcPr>
            <w:tcW w:w="1864" w:type="pct"/>
            <w:vAlign w:val="center"/>
          </w:tcPr>
          <w:p w:rsidR="00040ECA" w:rsidRDefault="00040ECA" w:rsidP="00674F5B">
            <w:pPr>
              <w:jc w:val="center"/>
              <w:rPr>
                <w:rFonts w:ascii="宋体" w:hAnsi="宋体" w:cs="宋体"/>
                <w:sz w:val="22"/>
              </w:rPr>
            </w:pPr>
            <w:r>
              <w:rPr>
                <w:rFonts w:ascii="宋体" w:hAnsi="宋体" w:cs="宋体" w:hint="eastAsia"/>
                <w:sz w:val="22"/>
              </w:rPr>
              <w:t>陆家嘴数字生态指标体系研判平台</w:t>
            </w:r>
          </w:p>
        </w:tc>
        <w:tc>
          <w:tcPr>
            <w:tcW w:w="1779" w:type="pct"/>
            <w:vAlign w:val="center"/>
          </w:tcPr>
          <w:p w:rsidR="00040ECA" w:rsidRDefault="00040ECA" w:rsidP="00674F5B">
            <w:pPr>
              <w:jc w:val="center"/>
              <w:rPr>
                <w:rFonts w:ascii="宋体" w:hAnsi="宋体" w:cs="宋体"/>
                <w:sz w:val="22"/>
              </w:rPr>
            </w:pPr>
            <w:r>
              <w:rPr>
                <w:rFonts w:ascii="宋体" w:hAnsi="宋体" w:cs="宋体" w:hint="eastAsia"/>
                <w:sz w:val="22"/>
              </w:rPr>
              <w:t>数据对接：本项目会与现有平台进行数据同步，获取相关管理数据、业务数据。</w:t>
            </w:r>
          </w:p>
          <w:p w:rsidR="00040ECA" w:rsidRDefault="00040ECA" w:rsidP="00674F5B">
            <w:pPr>
              <w:jc w:val="center"/>
              <w:rPr>
                <w:rFonts w:ascii="宋体" w:hAnsi="宋体" w:cs="宋体"/>
                <w:sz w:val="22"/>
              </w:rPr>
            </w:pPr>
            <w:r>
              <w:rPr>
                <w:rFonts w:ascii="宋体" w:hAnsi="宋体" w:cs="宋体" w:hint="eastAsia"/>
                <w:sz w:val="22"/>
              </w:rPr>
              <w:t>任务联动：本项目中相关任务会与现有平台进行打通。</w:t>
            </w:r>
          </w:p>
          <w:p w:rsidR="00040ECA" w:rsidRDefault="00040ECA" w:rsidP="00674F5B">
            <w:pPr>
              <w:jc w:val="center"/>
              <w:rPr>
                <w:rFonts w:ascii="宋体" w:hAnsi="宋体" w:cs="宋体"/>
                <w:sz w:val="22"/>
              </w:rPr>
            </w:pPr>
            <w:r>
              <w:rPr>
                <w:rFonts w:ascii="宋体" w:hAnsi="宋体" w:cs="宋体" w:hint="eastAsia"/>
                <w:sz w:val="22"/>
              </w:rPr>
              <w:t>可视化界面复用升级：本项目会在现有平台的可视化界面进行升级。</w:t>
            </w:r>
          </w:p>
        </w:tc>
      </w:tr>
      <w:tr w:rsidR="00040ECA" w:rsidTr="00C30D07">
        <w:trPr>
          <w:trHeight w:val="624"/>
        </w:trPr>
        <w:tc>
          <w:tcPr>
            <w:tcW w:w="508" w:type="pct"/>
            <w:vAlign w:val="center"/>
          </w:tcPr>
          <w:p w:rsidR="00040ECA" w:rsidRDefault="00040ECA" w:rsidP="00674F5B">
            <w:pPr>
              <w:jc w:val="center"/>
              <w:rPr>
                <w:rFonts w:ascii="宋体" w:hAnsi="宋体" w:cs="宋体"/>
                <w:sz w:val="22"/>
              </w:rPr>
            </w:pPr>
            <w:r>
              <w:rPr>
                <w:rFonts w:ascii="宋体" w:hAnsi="宋体" w:cs="宋体" w:hint="eastAsia"/>
                <w:sz w:val="22"/>
              </w:rPr>
              <w:t>6</w:t>
            </w:r>
          </w:p>
        </w:tc>
        <w:tc>
          <w:tcPr>
            <w:tcW w:w="846" w:type="pct"/>
            <w:vAlign w:val="center"/>
          </w:tcPr>
          <w:p w:rsidR="00040ECA" w:rsidRDefault="00040ECA" w:rsidP="00674F5B">
            <w:pPr>
              <w:jc w:val="center"/>
              <w:rPr>
                <w:rFonts w:ascii="宋体" w:hAnsi="宋体" w:cs="宋体"/>
                <w:sz w:val="22"/>
              </w:rPr>
            </w:pPr>
            <w:r>
              <w:rPr>
                <w:rFonts w:ascii="宋体" w:hAnsi="宋体" w:cs="宋体" w:hint="eastAsia"/>
                <w:sz w:val="22"/>
              </w:rPr>
              <w:t>前期项目</w:t>
            </w:r>
          </w:p>
        </w:tc>
        <w:tc>
          <w:tcPr>
            <w:tcW w:w="1864" w:type="pct"/>
            <w:vAlign w:val="center"/>
          </w:tcPr>
          <w:p w:rsidR="00040ECA" w:rsidRDefault="00040ECA" w:rsidP="00674F5B">
            <w:pPr>
              <w:jc w:val="center"/>
              <w:rPr>
                <w:rFonts w:ascii="宋体" w:hAnsi="宋体" w:cs="宋体"/>
                <w:sz w:val="22"/>
              </w:rPr>
            </w:pPr>
            <w:r>
              <w:rPr>
                <w:rFonts w:ascii="宋体" w:hAnsi="宋体" w:cs="宋体" w:hint="eastAsia"/>
                <w:sz w:val="22"/>
              </w:rPr>
              <w:t>自治金项目管理平台</w:t>
            </w:r>
          </w:p>
        </w:tc>
        <w:tc>
          <w:tcPr>
            <w:tcW w:w="1779" w:type="pct"/>
            <w:vAlign w:val="center"/>
          </w:tcPr>
          <w:p w:rsidR="00040ECA" w:rsidRDefault="00040ECA" w:rsidP="00674F5B">
            <w:pPr>
              <w:jc w:val="center"/>
              <w:rPr>
                <w:rFonts w:ascii="宋体" w:hAnsi="宋体" w:cs="宋体"/>
                <w:sz w:val="22"/>
              </w:rPr>
            </w:pPr>
            <w:r>
              <w:rPr>
                <w:rFonts w:ascii="宋体" w:hAnsi="宋体" w:cs="宋体" w:hint="eastAsia"/>
                <w:sz w:val="22"/>
              </w:rPr>
              <w:t>数据对接：本项目会与现有平台进行数据同步，获取相关管理数据、业务数据。</w:t>
            </w:r>
          </w:p>
          <w:p w:rsidR="00040ECA" w:rsidRDefault="00040ECA" w:rsidP="00674F5B">
            <w:pPr>
              <w:jc w:val="center"/>
              <w:rPr>
                <w:rFonts w:ascii="宋体" w:hAnsi="宋体" w:cs="宋体"/>
                <w:sz w:val="22"/>
              </w:rPr>
            </w:pPr>
            <w:r>
              <w:rPr>
                <w:rFonts w:ascii="宋体" w:hAnsi="宋体" w:cs="宋体" w:hint="eastAsia"/>
                <w:sz w:val="22"/>
              </w:rPr>
              <w:t>任务联动：本项目中相关任务会与现有平台进行打通。</w:t>
            </w:r>
          </w:p>
        </w:tc>
      </w:tr>
    </w:tbl>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p>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r w:rsidRPr="009659E6">
        <w:rPr>
          <w:rFonts w:ascii="Times New Roman" w:hAnsi="Times New Roman" w:hint="eastAsia"/>
          <w:color w:val="000000"/>
          <w:sz w:val="22"/>
        </w:rPr>
        <w:t xml:space="preserve">10.4.2 </w:t>
      </w:r>
      <w:r w:rsidRPr="009659E6">
        <w:rPr>
          <w:rFonts w:ascii="Times New Roman" w:hAnsi="Times New Roman" w:hint="eastAsia"/>
          <w:color w:val="000000"/>
          <w:sz w:val="22"/>
        </w:rPr>
        <w:t>本项目与外部系统的关联关系</w:t>
      </w:r>
    </w:p>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本项目</w:t>
      </w:r>
      <w:r w:rsidRPr="009659E6">
        <w:rPr>
          <w:rFonts w:ascii="Times New Roman" w:hAnsi="Times New Roman" w:hint="eastAsia"/>
          <w:color w:val="000000"/>
          <w:sz w:val="22"/>
        </w:rPr>
        <w:t>需要与外部各系统之间形成数据互通模式，主要涉及以下条线部门系统：</w:t>
      </w:r>
    </w:p>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r w:rsidRPr="009659E6">
        <w:rPr>
          <w:rFonts w:ascii="Times New Roman" w:hAnsi="Times New Roman" w:hint="eastAsia"/>
          <w:color w:val="000000"/>
          <w:sz w:val="22"/>
        </w:rPr>
        <w:t>（</w:t>
      </w:r>
      <w:r w:rsidRPr="009659E6">
        <w:rPr>
          <w:rFonts w:ascii="Times New Roman" w:hAnsi="Times New Roman" w:hint="eastAsia"/>
          <w:color w:val="000000"/>
          <w:sz w:val="22"/>
        </w:rPr>
        <w:t>1</w:t>
      </w:r>
      <w:r w:rsidRPr="009659E6">
        <w:rPr>
          <w:rFonts w:ascii="Times New Roman" w:hAnsi="Times New Roman" w:hint="eastAsia"/>
          <w:color w:val="000000"/>
          <w:sz w:val="22"/>
        </w:rPr>
        <w:t>）浦东新区城管执法局平台</w:t>
      </w:r>
    </w:p>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r w:rsidRPr="009659E6">
        <w:rPr>
          <w:rFonts w:ascii="Times New Roman" w:hAnsi="Times New Roman" w:hint="eastAsia"/>
          <w:color w:val="000000"/>
          <w:sz w:val="22"/>
        </w:rPr>
        <w:t>涉及本项目子系统：</w:t>
      </w:r>
    </w:p>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r w:rsidRPr="009659E6">
        <w:rPr>
          <w:rFonts w:ascii="Times New Roman" w:hAnsi="Times New Roman" w:hint="eastAsia"/>
          <w:color w:val="000000"/>
          <w:sz w:val="22"/>
        </w:rPr>
        <w:t>综合治理无缝隙监管平台、陆家嘴数字基座平台</w:t>
      </w:r>
    </w:p>
    <w:p w:rsidR="00040ECA" w:rsidRPr="009659E6" w:rsidRDefault="00040ECA" w:rsidP="00040ECA">
      <w:pPr>
        <w:adjustRightInd w:val="0"/>
        <w:snapToGrid w:val="0"/>
        <w:spacing w:line="300" w:lineRule="auto"/>
        <w:ind w:firstLineChars="200" w:firstLine="440"/>
        <w:rPr>
          <w:rFonts w:ascii="Times New Roman" w:hAnsi="Times New Roman"/>
          <w:color w:val="000000"/>
          <w:sz w:val="22"/>
        </w:rPr>
      </w:pPr>
      <w:r w:rsidRPr="009659E6">
        <w:rPr>
          <w:rFonts w:ascii="Times New Roman" w:hAnsi="Times New Roman" w:hint="eastAsia"/>
          <w:color w:val="000000"/>
          <w:sz w:val="22"/>
        </w:rPr>
        <w:t>关联关系：通过视频监控捕捉出租车违规行为现象（现有城管微平台），通过现场照片及视频实现审核取证环节，并直接与出租车运营公司形成信息交互，同步流转违规车辆的数据信息（拟建子系统），并在执法部门形成违停车辆司机身份核实机制（条线系统），实现非现场执法的闭环流程。</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w:t>
      </w:r>
      <w:r w:rsidRPr="00F27C3A">
        <w:rPr>
          <w:rFonts w:ascii="Times New Roman" w:hAnsi="Times New Roman" w:hint="eastAsia"/>
          <w:color w:val="000000"/>
          <w:sz w:val="22"/>
        </w:rPr>
        <w:t>2</w:t>
      </w:r>
      <w:r w:rsidRPr="00F27C3A">
        <w:rPr>
          <w:rFonts w:ascii="Times New Roman" w:hAnsi="Times New Roman" w:hint="eastAsia"/>
          <w:color w:val="000000"/>
          <w:sz w:val="22"/>
        </w:rPr>
        <w:t>）浦东新区消防大队消防告警平台</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涉及本项目子系统：</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陆家嘴数字基座平台、陆家嘴社区网格化治理服务系统、陆家嘴全域通智能服务应用场景、各类特定人员关爱系统、大数据可视化算法分析</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关联关系：同步消防大队消防告警平台，获取</w:t>
      </w:r>
      <w:r w:rsidRPr="00F27C3A">
        <w:rPr>
          <w:rFonts w:ascii="Times New Roman" w:hAnsi="Times New Roman" w:hint="eastAsia"/>
          <w:color w:val="000000"/>
          <w:sz w:val="22"/>
        </w:rPr>
        <w:t>119</w:t>
      </w:r>
      <w:r w:rsidRPr="00F27C3A">
        <w:rPr>
          <w:rFonts w:ascii="Times New Roman" w:hAnsi="Times New Roman" w:hint="eastAsia"/>
          <w:color w:val="000000"/>
          <w:sz w:val="22"/>
        </w:rPr>
        <w:t>告警数据后，对街道居委、城运平台以及微型消防站提供基础数据的及时告警，同时对告警地址进行人、房信息的数据通过大数据算法模型识别后，反哺至微型消防站出警人员，提醒出警人员报警地址是否有重点关注人群（老人、儿童、残疾等）或特殊房型（小梁薄板、装修改造等）</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w:t>
      </w:r>
      <w:r w:rsidRPr="00F27C3A">
        <w:rPr>
          <w:rFonts w:ascii="Times New Roman" w:hAnsi="Times New Roman" w:hint="eastAsia"/>
          <w:color w:val="000000"/>
          <w:sz w:val="22"/>
        </w:rPr>
        <w:t>3</w:t>
      </w:r>
      <w:r w:rsidRPr="00F27C3A">
        <w:rPr>
          <w:rFonts w:ascii="Times New Roman" w:hAnsi="Times New Roman" w:hint="eastAsia"/>
          <w:color w:val="000000"/>
          <w:sz w:val="22"/>
        </w:rPr>
        <w:t>）浦东新区气象局</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涉及本项目子系统：</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陆家嘴数字基座平台、陆家嘴社区网格化治理服务系统、各类特定人员关爱系统、智慧养老综合管理系统、大数据可视化算法分析、市民服务</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关联关系：同步浦东新区气象局数据后，可以获取到陆家嘴街道范围内的相关气象</w:t>
      </w:r>
      <w:r w:rsidRPr="00F27C3A">
        <w:rPr>
          <w:rFonts w:ascii="Times New Roman" w:hAnsi="Times New Roman" w:hint="eastAsia"/>
          <w:color w:val="000000"/>
          <w:sz w:val="22"/>
        </w:rPr>
        <w:lastRenderedPageBreak/>
        <w:t>数据，提供气象预警和服务预告的应用，主要涉及到针对于老人、儿童、易感疾病人群，提醒关于中暑、寒冷、哮喘、感冒、慢阻肺、花粉过敏等多种温馨提示，并根据特殊人群关爱的网格员识别，将气象预警第一时间通知到对应的网格员，由网格员进行人员关爱。</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另外关于陆家嘴东方明珠等区域的特殊观赏游览属性，还通过气象局获取了朝霞、晚霞信息，可以通过市民服务终端对外进行观光预告，提供专属陆家嘴特色的居民服务。</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4</w:t>
      </w:r>
      <w:r>
        <w:rPr>
          <w:rFonts w:ascii="Times New Roman" w:hAnsi="Times New Roman" w:hint="eastAsia"/>
          <w:color w:val="000000"/>
          <w:sz w:val="22"/>
        </w:rPr>
        <w:t>）</w:t>
      </w:r>
      <w:r w:rsidRPr="00F27C3A">
        <w:rPr>
          <w:rFonts w:ascii="Times New Roman" w:hAnsi="Times New Roman"/>
          <w:color w:val="000000"/>
          <w:sz w:val="22"/>
        </w:rPr>
        <w:t>浦东新区</w:t>
      </w:r>
      <w:r w:rsidRPr="00F27C3A">
        <w:rPr>
          <w:rFonts w:ascii="Times New Roman" w:hAnsi="Times New Roman" w:hint="eastAsia"/>
          <w:color w:val="000000"/>
          <w:sz w:val="22"/>
        </w:rPr>
        <w:t>应急管理局</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涉及本项目子系统：</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陆家嘴数字基座平台、各类特定人员关爱系统、大数据可视化算法分析</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关联关系：同步浦东新区应急管理局数据后，可以获取到陆家嘴街道范围内的相关武警数据，提供应急值守、备勤力量、视频会商的应用，主要涉及到针对区城运中心、区应急局、区双拥办、区人武部、陆家嘴街道、执勤二支队指挥中心、执勤点等联动处置相关部门，可以结合单兵和对讲设备实现信息共享和一键沟通。</w:t>
      </w:r>
    </w:p>
    <w:p w:rsidR="00040ECA" w:rsidRDefault="00040ECA" w:rsidP="00040ECA">
      <w:pPr>
        <w:adjustRightInd w:val="0"/>
        <w:snapToGrid w:val="0"/>
        <w:spacing w:line="300" w:lineRule="auto"/>
        <w:ind w:firstLineChars="200" w:firstLine="440"/>
        <w:rPr>
          <w:rFonts w:ascii="Times New Roman" w:hAnsi="Times New Roman" w:hint="eastAsia"/>
          <w:color w:val="000000"/>
          <w:sz w:val="22"/>
        </w:rPr>
      </w:pPr>
      <w:r w:rsidRPr="00F27C3A">
        <w:rPr>
          <w:rFonts w:ascii="Times New Roman" w:hAnsi="Times New Roman" w:hint="eastAsia"/>
          <w:color w:val="000000"/>
          <w:sz w:val="22"/>
        </w:rPr>
        <w:t xml:space="preserve">10.4.3 </w:t>
      </w:r>
      <w:r w:rsidRPr="00F27C3A">
        <w:rPr>
          <w:rFonts w:ascii="Times New Roman" w:hAnsi="Times New Roman" w:hint="eastAsia"/>
          <w:color w:val="000000"/>
          <w:sz w:val="22"/>
        </w:rPr>
        <w:t>接口要求</w:t>
      </w:r>
    </w:p>
    <w:p w:rsidR="00040ECA" w:rsidRPr="002578C6" w:rsidRDefault="00040ECA" w:rsidP="00040ECA">
      <w:pPr>
        <w:adjustRightInd w:val="0"/>
        <w:snapToGrid w:val="0"/>
        <w:spacing w:line="300" w:lineRule="auto"/>
        <w:ind w:firstLineChars="200" w:firstLine="440"/>
        <w:rPr>
          <w:rFonts w:ascii="Times New Roman" w:hAnsi="Times New Roman"/>
          <w:color w:val="000000"/>
          <w:sz w:val="22"/>
        </w:rPr>
      </w:pPr>
      <w:r w:rsidRPr="00674F5B">
        <w:rPr>
          <w:rFonts w:ascii="Times New Roman" w:hAnsi="Times New Roman" w:hint="eastAsia"/>
          <w:color w:val="000000"/>
          <w:sz w:val="22"/>
        </w:rPr>
        <w:t>本项目所涉及接口设计的，数据接口均由采购人负责牵头，由中标人</w:t>
      </w:r>
      <w:r>
        <w:rPr>
          <w:rFonts w:ascii="Times New Roman" w:hAnsi="Times New Roman" w:hint="eastAsia"/>
          <w:color w:val="000000"/>
          <w:sz w:val="22"/>
        </w:rPr>
        <w:t>进行相关数据申请及</w:t>
      </w:r>
      <w:r w:rsidRPr="00674F5B">
        <w:rPr>
          <w:rFonts w:ascii="Times New Roman" w:hAnsi="Times New Roman" w:hint="eastAsia"/>
          <w:color w:val="000000"/>
          <w:sz w:val="22"/>
        </w:rPr>
        <w:t>接口功能的实现。</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本项目</w:t>
      </w:r>
      <w:r w:rsidRPr="00F27C3A">
        <w:rPr>
          <w:rFonts w:ascii="Times New Roman" w:hAnsi="Times New Roman" w:hint="eastAsia"/>
          <w:color w:val="000000"/>
          <w:sz w:val="22"/>
        </w:rPr>
        <w:t>预留足够接口，以便定时同步各系统数据，且需要定义标准接口，具体要求如下：</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1</w:t>
      </w:r>
      <w:r w:rsidRPr="00F27C3A">
        <w:rPr>
          <w:rFonts w:ascii="Times New Roman" w:hAnsi="Times New Roman" w:hint="eastAsia"/>
          <w:color w:val="000000"/>
          <w:sz w:val="22"/>
        </w:rPr>
        <w:t>、接口类型要求：</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数据接口类型可以包括</w:t>
      </w:r>
      <w:r w:rsidRPr="00F27C3A">
        <w:rPr>
          <w:rFonts w:ascii="Times New Roman" w:hAnsi="Times New Roman" w:hint="eastAsia"/>
          <w:color w:val="000000"/>
          <w:sz w:val="22"/>
        </w:rPr>
        <w:t>RESTful API</w:t>
      </w:r>
      <w:r w:rsidRPr="00F27C3A">
        <w:rPr>
          <w:rFonts w:ascii="Times New Roman" w:hAnsi="Times New Roman" w:hint="eastAsia"/>
          <w:color w:val="000000"/>
          <w:sz w:val="22"/>
        </w:rPr>
        <w:t>、</w:t>
      </w:r>
      <w:r w:rsidRPr="00F27C3A">
        <w:rPr>
          <w:rFonts w:ascii="Times New Roman" w:hAnsi="Times New Roman" w:hint="eastAsia"/>
          <w:color w:val="000000"/>
          <w:sz w:val="22"/>
        </w:rPr>
        <w:t>WebSocket</w:t>
      </w:r>
      <w:r w:rsidRPr="00F27C3A">
        <w:rPr>
          <w:rFonts w:ascii="Times New Roman" w:hAnsi="Times New Roman" w:hint="eastAsia"/>
          <w:color w:val="000000"/>
          <w:sz w:val="22"/>
        </w:rPr>
        <w:t>等，根据实际需求选择适合的接口类型。</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数据接口的设计应遵循标准化规范，包括</w:t>
      </w:r>
      <w:r w:rsidRPr="00F27C3A">
        <w:rPr>
          <w:rFonts w:ascii="Times New Roman" w:hAnsi="Times New Roman" w:hint="eastAsia"/>
          <w:color w:val="000000"/>
          <w:sz w:val="22"/>
        </w:rPr>
        <w:t>API</w:t>
      </w:r>
      <w:r w:rsidRPr="00F27C3A">
        <w:rPr>
          <w:rFonts w:ascii="Times New Roman" w:hAnsi="Times New Roman" w:hint="eastAsia"/>
          <w:color w:val="000000"/>
          <w:sz w:val="22"/>
        </w:rPr>
        <w:t>端点设计、请求和响应结构、错误代码处理等，确保数据的传输、共享、同步能够稳定地进行。</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2</w:t>
      </w:r>
      <w:r w:rsidRPr="00F27C3A">
        <w:rPr>
          <w:rFonts w:ascii="Times New Roman" w:hAnsi="Times New Roman" w:hint="eastAsia"/>
          <w:color w:val="000000"/>
          <w:sz w:val="22"/>
        </w:rPr>
        <w:t>、接口安全性要求：</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数据传输过程中需使用</w:t>
      </w:r>
      <w:r w:rsidRPr="00F27C3A">
        <w:rPr>
          <w:rFonts w:ascii="Times New Roman" w:hAnsi="Times New Roman" w:hint="eastAsia"/>
          <w:color w:val="000000"/>
          <w:sz w:val="22"/>
        </w:rPr>
        <w:t>HTTPS</w:t>
      </w:r>
      <w:r w:rsidRPr="00F27C3A">
        <w:rPr>
          <w:rFonts w:ascii="Times New Roman" w:hAnsi="Times New Roman" w:hint="eastAsia"/>
          <w:color w:val="000000"/>
          <w:sz w:val="22"/>
        </w:rPr>
        <w:t>协议，保障数据的安全性。</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接口需具备身份认证和授权机制，采用</w:t>
      </w:r>
      <w:r w:rsidRPr="00F27C3A">
        <w:rPr>
          <w:rFonts w:ascii="Times New Roman" w:hAnsi="Times New Roman" w:hint="eastAsia"/>
          <w:color w:val="000000"/>
          <w:sz w:val="22"/>
        </w:rPr>
        <w:t>Token</w:t>
      </w:r>
      <w:r w:rsidRPr="00F27C3A">
        <w:rPr>
          <w:rFonts w:ascii="Times New Roman" w:hAnsi="Times New Roman" w:hint="eastAsia"/>
          <w:color w:val="000000"/>
          <w:sz w:val="22"/>
        </w:rPr>
        <w:t>等认证鉴权方式，确保接口的安全调用。</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接口设计</w:t>
      </w:r>
      <w:r w:rsidRPr="00F27C3A">
        <w:rPr>
          <w:rFonts w:ascii="Times New Roman" w:hAnsi="Times New Roman" w:hint="eastAsia"/>
          <w:color w:val="000000"/>
          <w:sz w:val="22"/>
        </w:rPr>
        <w:t>具备防止常见安全攻击（如</w:t>
      </w:r>
      <w:r w:rsidRPr="00F27C3A">
        <w:rPr>
          <w:rFonts w:ascii="Times New Roman" w:hAnsi="Times New Roman" w:hint="eastAsia"/>
          <w:color w:val="000000"/>
          <w:sz w:val="22"/>
        </w:rPr>
        <w:t>SQL</w:t>
      </w:r>
      <w:r w:rsidRPr="00F27C3A">
        <w:rPr>
          <w:rFonts w:ascii="Times New Roman" w:hAnsi="Times New Roman" w:hint="eastAsia"/>
          <w:color w:val="000000"/>
          <w:sz w:val="22"/>
        </w:rPr>
        <w:t>注入等攻击）的能力，保障接口的安全。</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3</w:t>
      </w:r>
      <w:r w:rsidRPr="00F27C3A">
        <w:rPr>
          <w:rFonts w:ascii="Times New Roman" w:hAnsi="Times New Roman" w:hint="eastAsia"/>
          <w:color w:val="000000"/>
          <w:sz w:val="22"/>
        </w:rPr>
        <w:t>、接口性能要求：</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接口响应时间</w:t>
      </w:r>
      <w:r w:rsidRPr="00F27C3A">
        <w:rPr>
          <w:rFonts w:ascii="Times New Roman" w:hAnsi="Times New Roman" w:hint="eastAsia"/>
          <w:color w:val="000000"/>
          <w:sz w:val="22"/>
        </w:rPr>
        <w:t>在合理范围内，常规查询响应时间不超过</w:t>
      </w:r>
      <w:r w:rsidRPr="00F27C3A">
        <w:rPr>
          <w:rFonts w:ascii="Times New Roman" w:hAnsi="Times New Roman" w:hint="eastAsia"/>
          <w:color w:val="000000"/>
          <w:sz w:val="22"/>
        </w:rPr>
        <w:t>1</w:t>
      </w:r>
      <w:r w:rsidRPr="00F27C3A">
        <w:rPr>
          <w:rFonts w:ascii="Times New Roman" w:hAnsi="Times New Roman" w:hint="eastAsia"/>
          <w:color w:val="000000"/>
          <w:sz w:val="22"/>
        </w:rPr>
        <w:t>秒，大量数据同步任务不超过</w:t>
      </w:r>
      <w:r w:rsidRPr="00F27C3A">
        <w:rPr>
          <w:rFonts w:ascii="Times New Roman" w:hAnsi="Times New Roman" w:hint="eastAsia"/>
          <w:color w:val="000000"/>
          <w:sz w:val="22"/>
        </w:rPr>
        <w:t>10</w:t>
      </w:r>
      <w:r w:rsidRPr="00F27C3A">
        <w:rPr>
          <w:rFonts w:ascii="Times New Roman" w:hAnsi="Times New Roman" w:hint="eastAsia"/>
          <w:color w:val="000000"/>
          <w:sz w:val="22"/>
        </w:rPr>
        <w:t>秒。</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接口</w:t>
      </w:r>
      <w:r w:rsidRPr="00F27C3A">
        <w:rPr>
          <w:rFonts w:ascii="Times New Roman" w:hAnsi="Times New Roman" w:hint="eastAsia"/>
          <w:color w:val="000000"/>
          <w:sz w:val="22"/>
        </w:rPr>
        <w:t>支持并发访问，确保在高并发情况下系统仍能保持稳定，满足业务的性能要求。</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对于数据量较大的接口，</w:t>
      </w:r>
      <w:r w:rsidRPr="00F27C3A">
        <w:rPr>
          <w:rFonts w:ascii="Times New Roman" w:hAnsi="Times New Roman" w:hint="eastAsia"/>
          <w:color w:val="000000"/>
          <w:sz w:val="22"/>
        </w:rPr>
        <w:t>支持分页查询、数据增量更新等优化手段，避免因全量数据同步影响系统性能。</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数据同步可灵活设置时间间隔，根据业务场景可以设置为实时同步、分钟级同步或每日定时同步。</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采用增量同步策略减少数据冗余和传输压力，确保每次只同步发生变动的数据。</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支持数据的双向同步机制，确保与原有系统及外部系统数据的一致性。</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4</w:t>
      </w:r>
      <w:r w:rsidRPr="00F27C3A">
        <w:rPr>
          <w:rFonts w:ascii="Times New Roman" w:hAnsi="Times New Roman" w:hint="eastAsia"/>
          <w:color w:val="000000"/>
          <w:sz w:val="22"/>
        </w:rPr>
        <w:t>、接口日志与监控要求：</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lastRenderedPageBreak/>
        <w:t>接口调用需记录日志，日志内容</w:t>
      </w:r>
      <w:r w:rsidRPr="00F27C3A">
        <w:rPr>
          <w:rFonts w:ascii="Times New Roman" w:hAnsi="Times New Roman" w:hint="eastAsia"/>
          <w:color w:val="000000"/>
          <w:sz w:val="22"/>
        </w:rPr>
        <w:t>包括调用时间、调用参数、调用结果、错误信息等，以便追踪和排查问题；</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对接口调用的频率、异常情况进行监控，并提供告警机制，及时发现并解决数据同步过程中的问题；</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采用统一的接口管理平台进行接口监控和维护，确保各接口运行状况清晰可见。</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5</w:t>
      </w:r>
      <w:r w:rsidRPr="00F27C3A">
        <w:rPr>
          <w:rFonts w:ascii="Times New Roman" w:hAnsi="Times New Roman" w:hint="eastAsia"/>
          <w:color w:val="000000"/>
          <w:sz w:val="22"/>
        </w:rPr>
        <w:t>、接口的验收要求：</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在项目验收阶段，</w:t>
      </w:r>
      <w:r w:rsidRPr="00F27C3A">
        <w:rPr>
          <w:rFonts w:ascii="Times New Roman" w:hAnsi="Times New Roman" w:hint="eastAsia"/>
          <w:color w:val="000000"/>
          <w:sz w:val="22"/>
        </w:rPr>
        <w:t>对各接口的稳定性、兼容性、安全性进行全面测试，以确保其满足与原系统及外部系统的数据关联要求。</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6</w:t>
      </w:r>
      <w:r w:rsidRPr="00F27C3A">
        <w:rPr>
          <w:rFonts w:ascii="Times New Roman" w:hAnsi="Times New Roman" w:hint="eastAsia"/>
          <w:color w:val="000000"/>
          <w:sz w:val="22"/>
        </w:rPr>
        <w:t>、接口的扩展性要求：</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可灵活配置调整接口参数；</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在接口设计中应采用模块化的接口架构，预留扩展能力，以便后期业务需求的变化或系统扩容时能够快速适应和扩展。</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10.</w:t>
      </w:r>
      <w:r>
        <w:rPr>
          <w:rFonts w:ascii="Times New Roman" w:hAnsi="Times New Roman" w:hint="eastAsia"/>
          <w:color w:val="000000"/>
          <w:sz w:val="22"/>
        </w:rPr>
        <w:t xml:space="preserve">5 </w:t>
      </w:r>
      <w:r>
        <w:rPr>
          <w:rFonts w:ascii="Times New Roman" w:hAnsi="Times New Roman" w:hint="eastAsia"/>
          <w:color w:val="000000"/>
          <w:sz w:val="22"/>
        </w:rPr>
        <w:t>系统图册要求</w:t>
      </w:r>
    </w:p>
    <w:p w:rsidR="00040ECA" w:rsidRPr="00F27C3A" w:rsidRDefault="00040ECA" w:rsidP="00040ECA">
      <w:pPr>
        <w:adjustRightInd w:val="0"/>
        <w:snapToGrid w:val="0"/>
        <w:spacing w:line="300" w:lineRule="auto"/>
        <w:ind w:firstLineChars="200" w:firstLine="440"/>
        <w:rPr>
          <w:rFonts w:ascii="Times New Roman" w:hAnsi="Times New Roman"/>
          <w:color w:val="000000"/>
          <w:sz w:val="22"/>
        </w:rPr>
      </w:pPr>
      <w:r w:rsidRPr="00F27C3A">
        <w:rPr>
          <w:rFonts w:ascii="Times New Roman" w:hAnsi="Times New Roman" w:hint="eastAsia"/>
          <w:color w:val="000000"/>
          <w:sz w:val="22"/>
        </w:rPr>
        <w:t>为了保障按时、高质量交付，为展现</w:t>
      </w:r>
      <w:r>
        <w:rPr>
          <w:rFonts w:ascii="Times New Roman" w:hAnsi="Times New Roman" w:hint="eastAsia"/>
          <w:color w:val="000000"/>
          <w:sz w:val="22"/>
        </w:rPr>
        <w:t>投标人</w:t>
      </w:r>
      <w:r w:rsidRPr="00F27C3A">
        <w:rPr>
          <w:rFonts w:ascii="Times New Roman" w:hAnsi="Times New Roman" w:hint="eastAsia"/>
          <w:color w:val="000000"/>
          <w:sz w:val="22"/>
        </w:rPr>
        <w:t>有相关成熟应用，并具备项目所要求的技术实力和对项目的理解和把握能力，能够满足</w:t>
      </w:r>
      <w:r>
        <w:rPr>
          <w:rFonts w:ascii="Times New Roman" w:hAnsi="Times New Roman" w:hint="eastAsia"/>
          <w:color w:val="000000"/>
          <w:sz w:val="22"/>
        </w:rPr>
        <w:t>采购人</w:t>
      </w:r>
      <w:r w:rsidRPr="00F27C3A">
        <w:rPr>
          <w:rFonts w:ascii="Times New Roman" w:hAnsi="Times New Roman" w:hint="eastAsia"/>
          <w:color w:val="000000"/>
          <w:sz w:val="22"/>
        </w:rPr>
        <w:t>的相关进度要求，保障技术实现，</w:t>
      </w:r>
      <w:r>
        <w:rPr>
          <w:rFonts w:ascii="Times New Roman" w:hAnsi="Times New Roman" w:hint="eastAsia"/>
          <w:color w:val="000000"/>
          <w:sz w:val="22"/>
        </w:rPr>
        <w:t>投标人</w:t>
      </w:r>
      <w:r w:rsidRPr="00F27C3A">
        <w:rPr>
          <w:rFonts w:ascii="Times New Roman" w:hAnsi="Times New Roman" w:hint="eastAsia"/>
          <w:color w:val="000000"/>
          <w:sz w:val="22"/>
        </w:rPr>
        <w:t>根据招标要求基于成熟应用快速搭建原型系统，并在</w:t>
      </w:r>
      <w:r>
        <w:rPr>
          <w:rFonts w:ascii="Times New Roman" w:hAnsi="Times New Roman" w:hint="eastAsia"/>
          <w:color w:val="000000"/>
          <w:sz w:val="22"/>
        </w:rPr>
        <w:t>投标文件</w:t>
      </w:r>
      <w:r w:rsidRPr="00F27C3A">
        <w:rPr>
          <w:rFonts w:ascii="Times New Roman" w:hAnsi="Times New Roman" w:hint="eastAsia"/>
          <w:color w:val="000000"/>
          <w:sz w:val="22"/>
        </w:rPr>
        <w:t>中每个软件开发子系统至少提供一张关键界面的系统原型图册。在硬件设备部分中的涉及光缆链路及联网接入部分的提供相关链路图纸。</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r w:rsidRPr="00353F5B">
        <w:rPr>
          <w:rFonts w:ascii="Times New Roman" w:hAnsi="Times New Roman"/>
          <w:b/>
          <w:color w:val="000000"/>
          <w:sz w:val="22"/>
        </w:rPr>
        <w:t>11</w:t>
      </w:r>
      <w:r w:rsidRPr="00353F5B">
        <w:rPr>
          <w:rFonts w:ascii="Times New Roman" w:hAnsi="Times New Roman"/>
          <w:b/>
          <w:color w:val="000000"/>
          <w:sz w:val="22"/>
        </w:rPr>
        <w:t>质量标准和验收方案</w:t>
      </w:r>
      <w:bookmarkEnd w:id="18"/>
    </w:p>
    <w:p w:rsidR="00040ECA" w:rsidRPr="00904AE7"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11.1</w:t>
      </w:r>
      <w:r w:rsidRPr="00353F5B">
        <w:rPr>
          <w:rFonts w:ascii="Times New Roman" w:hAnsi="Times New Roman"/>
          <w:color w:val="000000"/>
          <w:sz w:val="22"/>
        </w:rPr>
        <w:t>质量标准</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11.1.1 </w:t>
      </w:r>
      <w:r w:rsidRPr="00353F5B">
        <w:rPr>
          <w:rFonts w:ascii="Times New Roman" w:hAnsi="Times New Roman"/>
          <w:color w:val="000000"/>
          <w:sz w:val="22"/>
        </w:rPr>
        <w:t>中标人所交付的信息系统应满足本项目合同文件明确的功能性、使用性要求。信息系统的质量标准按照国家标准和招标需求确定，上述标准不一致的，以严格的标准为准。没有国家标准、行业标准和企业标准的，按照通常标准或者符合招标目的的特定标准确定。</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11.1.2 </w:t>
      </w:r>
      <w:r w:rsidRPr="00353F5B">
        <w:rPr>
          <w:rFonts w:ascii="Times New Roman" w:hAnsi="Times New Roman"/>
          <w:color w:val="000000"/>
          <w:sz w:val="22"/>
        </w:rPr>
        <w:t>中标人所交付的信息系统还应符合国家和上海市有关系统运行安全之规定。</w:t>
      </w:r>
    </w:p>
    <w:p w:rsidR="00040ECA" w:rsidRPr="00904AE7"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11.2</w:t>
      </w:r>
      <w:r w:rsidRPr="00353F5B">
        <w:rPr>
          <w:rFonts w:ascii="Times New Roman" w:hAnsi="Times New Roman"/>
          <w:color w:val="000000"/>
          <w:sz w:val="22"/>
        </w:rPr>
        <w:t>系统测试及验收方案</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11.2.1 </w:t>
      </w:r>
      <w:r w:rsidRPr="00353F5B">
        <w:rPr>
          <w:rFonts w:ascii="Times New Roman" w:hAnsi="Times New Roman"/>
          <w:color w:val="000000"/>
          <w:sz w:val="22"/>
        </w:rPr>
        <w:t>采购人应依据信息系统项目工程的条件和性质，按照招标文件明确的要求向中标人提供信息系统的施工、安装和集成环境。如采购人未能在该时间内提供该施工和安装环境，中标人可相应顺延交付日期。如对中标人造成经济损失，采购人还应依本合同规定承担违约责任。</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11.2.2</w:t>
      </w:r>
      <w:r w:rsidRPr="00353F5B">
        <w:rPr>
          <w:rFonts w:ascii="Times New Roman" w:hAnsi="Times New Roman"/>
          <w:color w:val="000000"/>
          <w:sz w:val="22"/>
        </w:rPr>
        <w:t>中标人应负责系统及系统设备在实施现场就位安装和调试、操作培训等的全部工作，按照合同文件工作与管理要求负责对项目进度的安排、现场的安全文明施工统一管理和协调，严格遵守国家、本市安全生产有关管理规定，严格按安全标准组织项目实施，采取必要的安全防护措施，消除安全事故隐患。由于中标人管理与安全措施不力造成事故的责任和因此发生的费用，由中标人承担。</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11.2.3</w:t>
      </w:r>
      <w:r w:rsidRPr="00353F5B">
        <w:rPr>
          <w:rFonts w:ascii="Times New Roman" w:hAnsi="Times New Roman"/>
          <w:color w:val="000000"/>
          <w:sz w:val="22"/>
        </w:rPr>
        <w:t>系统具备隐蔽条件或达到中间验收部位，中标人进行自检，并在隐蔽或中间验收前</w:t>
      </w:r>
      <w:r w:rsidRPr="00353F5B">
        <w:rPr>
          <w:rFonts w:ascii="Times New Roman" w:hAnsi="Times New Roman"/>
          <w:color w:val="000000"/>
          <w:sz w:val="22"/>
        </w:rPr>
        <w:t>48</w:t>
      </w:r>
      <w:r w:rsidRPr="00353F5B">
        <w:rPr>
          <w:rFonts w:ascii="Times New Roman" w:hAnsi="Times New Roman"/>
          <w:color w:val="000000"/>
          <w:sz w:val="22"/>
        </w:rPr>
        <w:t>小时以书面形式通知采购人、监理验收。通知包括隐蔽和中间验收的内容、验收时间和地点。中标人准备验收记录，验收合格，监理工程师在验收记录上签字后，中标人可进行隐蔽和继续施工。验收不合格，中标人在工程师限定的时间内修改后重新</w:t>
      </w:r>
      <w:r w:rsidRPr="00353F5B">
        <w:rPr>
          <w:rFonts w:ascii="Times New Roman" w:hAnsi="Times New Roman"/>
          <w:color w:val="000000"/>
          <w:sz w:val="22"/>
        </w:rPr>
        <w:lastRenderedPageBreak/>
        <w:t>验收。</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11.2.4 </w:t>
      </w:r>
      <w:r w:rsidRPr="00353F5B">
        <w:rPr>
          <w:rFonts w:ascii="Times New Roman" w:hAnsi="Times New Roman"/>
          <w:color w:val="000000"/>
          <w:sz w:val="22"/>
        </w:rPr>
        <w:t>中标人应在进行系统交付前</w:t>
      </w:r>
      <w:r w:rsidRPr="00353F5B">
        <w:rPr>
          <w:rFonts w:ascii="Times New Roman" w:hAnsi="Times New Roman"/>
          <w:color w:val="000000"/>
          <w:sz w:val="22"/>
        </w:rPr>
        <w:t>5</w:t>
      </w:r>
      <w:r w:rsidRPr="00353F5B">
        <w:rPr>
          <w:rFonts w:ascii="Times New Roman" w:hAnsi="Times New Roman"/>
          <w:color w:val="000000"/>
          <w:sz w:val="22"/>
        </w:rPr>
        <w:t>个工作日内，以书面方式通知采购人并向采购人提供完整的竣工资料、竣工验收报告及竣工图。采购人应当在接到通知与资料的</w:t>
      </w:r>
      <w:r w:rsidRPr="00353F5B">
        <w:rPr>
          <w:rFonts w:ascii="Times New Roman" w:hAnsi="Times New Roman"/>
          <w:color w:val="000000"/>
          <w:sz w:val="22"/>
        </w:rPr>
        <w:t>5</w:t>
      </w:r>
      <w:r w:rsidRPr="00353F5B">
        <w:rPr>
          <w:rFonts w:ascii="Times New Roman" w:hAnsi="Times New Roman"/>
          <w:color w:val="000000"/>
          <w:sz w:val="22"/>
        </w:rPr>
        <w:t>个工作日内安排交付验收。中标人在交付前应当根据合同文件中的检测标准对本项目进行功能和运行检测，以确认本项目初步达到符合本合同交付的规定。</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11.2.5</w:t>
      </w:r>
      <w:r w:rsidRPr="00353F5B">
        <w:rPr>
          <w:rFonts w:ascii="Times New Roman" w:hAnsi="Times New Roman"/>
          <w:color w:val="000000"/>
          <w:sz w:val="22"/>
        </w:rPr>
        <w:t>中标人应按照合同及其附件所约定的内容进行交付，如果约定采购人可以使用或拥有某软件源代码的，中标人应同时交付软件的源代码并不做任何的权利保留。所交付的文档与文件应当是可供人阅读的书面和电子文档。</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11.2.6 </w:t>
      </w:r>
      <w:r w:rsidRPr="00353F5B">
        <w:rPr>
          <w:rFonts w:ascii="Times New Roman" w:hAnsi="Times New Roman"/>
          <w:color w:val="000000"/>
          <w:sz w:val="22"/>
        </w:rPr>
        <w:t>采购人在本项目交付后，应当在</w:t>
      </w:r>
      <w:r w:rsidRPr="00353F5B">
        <w:rPr>
          <w:rFonts w:ascii="Times New Roman" w:hAnsi="Times New Roman"/>
          <w:color w:val="000000"/>
          <w:sz w:val="22"/>
        </w:rPr>
        <w:t>5</w:t>
      </w:r>
      <w:r w:rsidRPr="00353F5B">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11.2.7</w:t>
      </w:r>
      <w:r w:rsidRPr="00353F5B">
        <w:rPr>
          <w:rFonts w:ascii="Times New Roman" w:hAnsi="Times New Roman"/>
          <w:color w:val="000000"/>
          <w:sz w:val="22"/>
        </w:rPr>
        <w:t>自系统功能检测通过之日起，采</w:t>
      </w:r>
      <w:r w:rsidRPr="00B060C2">
        <w:rPr>
          <w:rFonts w:ascii="Times New Roman" w:hAnsi="Times New Roman"/>
          <w:color w:val="000000"/>
          <w:sz w:val="22"/>
        </w:rPr>
        <w:t>购人拥有（</w:t>
      </w:r>
      <w:r w:rsidRPr="00B060C2">
        <w:rPr>
          <w:rFonts w:ascii="Times New Roman" w:hAnsi="Times New Roman" w:hint="eastAsia"/>
          <w:color w:val="000000"/>
          <w:sz w:val="22"/>
        </w:rPr>
        <w:t>60</w:t>
      </w:r>
      <w:r w:rsidRPr="00B060C2">
        <w:rPr>
          <w:rFonts w:ascii="Times New Roman" w:hAnsi="Times New Roman"/>
          <w:color w:val="000000"/>
          <w:sz w:val="22"/>
        </w:rPr>
        <w:t>）天的系统试</w:t>
      </w:r>
      <w:r w:rsidRPr="00353F5B">
        <w:rPr>
          <w:rFonts w:ascii="Times New Roman" w:hAnsi="Times New Roman"/>
          <w:color w:val="000000"/>
          <w:sz w:val="22"/>
        </w:rPr>
        <w:t>运行权利。系统验收通过的日期为实际竣工日期。</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11.2.8</w:t>
      </w:r>
      <w:r w:rsidRPr="00353F5B">
        <w:rPr>
          <w:rFonts w:ascii="Times New Roman" w:hAnsi="Times New Roman"/>
          <w:color w:val="000000"/>
          <w:sz w:val="22"/>
        </w:rPr>
        <w:t>如果由于中标人原因，导致系统在试运行期间出现故障或问题，中标人应及时排除该故障或问题。以上行为产生的费用均由中标人承担。</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11.2.9</w:t>
      </w:r>
      <w:r w:rsidRPr="00353F5B">
        <w:rPr>
          <w:rFonts w:ascii="Times New Roman" w:hAnsi="Times New Roman"/>
          <w:color w:val="000000"/>
          <w:sz w:val="22"/>
        </w:rPr>
        <w:t>如果由于采购人原因，导致系统在试运行期间出现故障或问题，中标人应及时配合排除该方面的故障或问题。以上行为产生的相关费用均由采购人承担。</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11.2.10</w:t>
      </w:r>
      <w:r w:rsidRPr="00353F5B">
        <w:rPr>
          <w:rFonts w:ascii="Times New Roman" w:hAnsi="Times New Roman"/>
          <w:color w:val="000000"/>
          <w:sz w:val="22"/>
        </w:rPr>
        <w:t>系统试运行完成后，采购人应及时进行系统验收。中标人应当以书面形式向采购人递交验收通知书，采购人在收到验收通知书后的</w:t>
      </w:r>
      <w:r w:rsidRPr="00353F5B">
        <w:rPr>
          <w:rFonts w:ascii="Times New Roman" w:hAnsi="Times New Roman"/>
          <w:color w:val="000000"/>
          <w:sz w:val="22"/>
        </w:rPr>
        <w:t>5</w:t>
      </w:r>
      <w:r w:rsidRPr="00353F5B">
        <w:rPr>
          <w:rFonts w:ascii="Times New Roman" w:hAnsi="Times New Roman"/>
          <w:color w:val="000000"/>
          <w:sz w:val="22"/>
        </w:rPr>
        <w:t>个工作日内，确定具体日期，由双方按照本合同的规定完成系统验收。采购人有权委托第三方检测机构进行验收，对此中标人应当配合。</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11.2.11 </w:t>
      </w:r>
      <w:r w:rsidRPr="00353F5B">
        <w:rPr>
          <w:rFonts w:ascii="Times New Roman" w:hAnsi="Times New Roman"/>
          <w:color w:val="000000"/>
          <w:sz w:val="22"/>
        </w:rPr>
        <w:t>如果属于中标人原因致使系统未能通过验收，中标人应当排除故障，并自行承担相关费用，同时延长试运行期</w:t>
      </w:r>
      <w:r>
        <w:rPr>
          <w:rFonts w:ascii="Times New Roman" w:hAnsi="Times New Roman" w:hint="eastAsia"/>
          <w:color w:val="FF0000"/>
          <w:sz w:val="22"/>
        </w:rPr>
        <w:t>30</w:t>
      </w:r>
      <w:r w:rsidRPr="00353F5B">
        <w:rPr>
          <w:rFonts w:ascii="Times New Roman" w:hAnsi="Times New Roman"/>
          <w:color w:val="000000"/>
          <w:sz w:val="22"/>
        </w:rPr>
        <w:t>个工作日，直至系统完全符合验收标准。</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11.2.12 </w:t>
      </w:r>
      <w:r w:rsidRPr="00353F5B">
        <w:rPr>
          <w:rFonts w:ascii="Times New Roman" w:hAnsi="Times New Roman"/>
          <w:color w:val="000000"/>
          <w:sz w:val="22"/>
        </w:rPr>
        <w:t>如果属于采购人原因致使系统未能通过验收，采购人应在合理时间内排除故障，再次进行验收。</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11.2.13 </w:t>
      </w:r>
      <w:r w:rsidRPr="00353F5B">
        <w:rPr>
          <w:rFonts w:ascii="Times New Roman" w:hAnsi="Times New Roman"/>
          <w:color w:val="000000"/>
          <w:sz w:val="22"/>
        </w:rPr>
        <w:t>采购人根据信息系统的技术规格要求和质量标准，对信息系统验收合格，签署验收意见。</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19" w:name="_Toc162530576"/>
      <w:r w:rsidRPr="00353F5B">
        <w:rPr>
          <w:rFonts w:ascii="Times New Roman" w:hAnsi="Times New Roman"/>
          <w:b/>
          <w:color w:val="000000"/>
          <w:sz w:val="22"/>
        </w:rPr>
        <w:t>12</w:t>
      </w:r>
      <w:r w:rsidRPr="00353F5B">
        <w:rPr>
          <w:rFonts w:ascii="Times New Roman" w:hAnsi="Times New Roman"/>
          <w:b/>
          <w:color w:val="000000"/>
          <w:sz w:val="22"/>
        </w:rPr>
        <w:t>人员及设备配备要求</w:t>
      </w:r>
      <w:bookmarkEnd w:id="19"/>
    </w:p>
    <w:p w:rsidR="00040ECA" w:rsidRPr="00904AE7" w:rsidRDefault="00040ECA" w:rsidP="00040ECA">
      <w:pPr>
        <w:adjustRightInd w:val="0"/>
        <w:snapToGrid w:val="0"/>
        <w:spacing w:line="300" w:lineRule="auto"/>
        <w:ind w:firstLineChars="200" w:firstLine="440"/>
        <w:rPr>
          <w:rFonts w:ascii="Times New Roman" w:hAnsi="Times New Roman"/>
          <w:color w:val="000000"/>
          <w:sz w:val="22"/>
        </w:rPr>
      </w:pPr>
      <w:r w:rsidRPr="00904AE7">
        <w:rPr>
          <w:rFonts w:ascii="Times New Roman" w:hAnsi="Times New Roman" w:hint="eastAsia"/>
          <w:color w:val="000000"/>
          <w:sz w:val="22"/>
        </w:rPr>
        <w:t>为使服务按质、按量、按时及有序推进，投标人对本项目具备完善和稳定的管理组织机构。投标人按照服务内容所需的岗位、组建服务团队、</w:t>
      </w:r>
      <w:r>
        <w:rPr>
          <w:rFonts w:ascii="Times New Roman" w:hAnsi="Times New Roman" w:hint="eastAsia"/>
          <w:color w:val="000000"/>
          <w:sz w:val="22"/>
        </w:rPr>
        <w:t>专业配套齐全，</w:t>
      </w:r>
      <w:r w:rsidRPr="00904AE7">
        <w:rPr>
          <w:rFonts w:ascii="Times New Roman" w:hAnsi="Times New Roman" w:hint="eastAsia"/>
          <w:color w:val="000000"/>
          <w:sz w:val="22"/>
        </w:rPr>
        <w:t>指派具备服务支撑经验的人员担任服务负责人和相关专业技术人员，具备良好的沟通协作能力和专业技能，能与</w:t>
      </w:r>
      <w:r>
        <w:rPr>
          <w:rFonts w:ascii="Times New Roman" w:hAnsi="Times New Roman" w:hint="eastAsia"/>
          <w:color w:val="000000"/>
          <w:sz w:val="22"/>
        </w:rPr>
        <w:t>采购人</w:t>
      </w:r>
      <w:r w:rsidRPr="00904AE7">
        <w:rPr>
          <w:rFonts w:ascii="Times New Roman" w:hAnsi="Times New Roman" w:hint="eastAsia"/>
          <w:color w:val="000000"/>
          <w:sz w:val="22"/>
        </w:rPr>
        <w:t>及合作伙伴进行良好的沟通。</w:t>
      </w:r>
    </w:p>
    <w:p w:rsidR="00040ECA" w:rsidRPr="00904AE7"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根据项目质量和进度的需要，投标人</w:t>
      </w:r>
      <w:r w:rsidRPr="00904AE7">
        <w:rPr>
          <w:rFonts w:ascii="Times New Roman" w:hAnsi="Times New Roman" w:hint="eastAsia"/>
          <w:color w:val="000000"/>
          <w:sz w:val="22"/>
        </w:rPr>
        <w:t>及时组织相应的项目管理人员和技术部署人员。投标人无条件接受采购人任何形式的合理监督检查，并承担因人员不足、不到位所导致影响项目质量、进度的违约责任。</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项目总负责人具有较强的组织能力和协调能力，能够根据项目的实际情况及时地分析并预见影响项目质量、安全、进度的隐患和问题，并提出切实可行的解决方案和办法。</w:t>
      </w:r>
      <w:r>
        <w:rPr>
          <w:rFonts w:ascii="Times New Roman" w:hAnsi="Times New Roman" w:hint="eastAsia"/>
          <w:color w:val="000000"/>
          <w:sz w:val="22"/>
        </w:rPr>
        <w:lastRenderedPageBreak/>
        <w:t>在本项目期间，投标人不可随意更换项目总负责人，如需更换需征得采购人同意。</w:t>
      </w:r>
    </w:p>
    <w:p w:rsidR="00040ECA" w:rsidRPr="00904AE7" w:rsidRDefault="00040ECA" w:rsidP="00040ECA">
      <w:pPr>
        <w:adjustRightInd w:val="0"/>
        <w:snapToGrid w:val="0"/>
        <w:spacing w:line="300" w:lineRule="auto"/>
        <w:ind w:firstLineChars="200" w:firstLine="440"/>
        <w:rPr>
          <w:rFonts w:ascii="Times New Roman" w:hAnsi="Times New Roman"/>
          <w:color w:val="000000"/>
          <w:sz w:val="22"/>
        </w:rPr>
      </w:pPr>
      <w:r w:rsidRPr="00904AE7">
        <w:rPr>
          <w:rFonts w:ascii="Times New Roman" w:hAnsi="Times New Roman" w:hint="eastAsia"/>
          <w:color w:val="000000"/>
          <w:sz w:val="22"/>
        </w:rPr>
        <w:t>投标人在项目部署过程中出现资源、进度、质量协调控制不力的情况，采购人有权要求更换相关项目人员，投标人予以配合，并确保不影响项目建设的进度和质量。</w:t>
      </w:r>
    </w:p>
    <w:p w:rsidR="00040ECA" w:rsidRPr="00904AE7" w:rsidRDefault="00040ECA" w:rsidP="00040ECA">
      <w:pPr>
        <w:adjustRightInd w:val="0"/>
        <w:snapToGrid w:val="0"/>
        <w:spacing w:line="300" w:lineRule="auto"/>
        <w:ind w:firstLineChars="200" w:firstLine="440"/>
        <w:rPr>
          <w:rFonts w:ascii="Times New Roman" w:hAnsi="Times New Roman"/>
          <w:color w:val="000000"/>
          <w:sz w:val="22"/>
        </w:rPr>
      </w:pPr>
      <w:r w:rsidRPr="00904AE7">
        <w:rPr>
          <w:rFonts w:ascii="Times New Roman" w:hAnsi="Times New Roman" w:hint="eastAsia"/>
          <w:color w:val="000000"/>
          <w:sz w:val="22"/>
        </w:rPr>
        <w:t>项目服务团队的岗位及人数要求如下：</w:t>
      </w:r>
    </w:p>
    <w:p w:rsidR="00040ECA" w:rsidRPr="002578C6" w:rsidRDefault="00040ECA" w:rsidP="00040ECA">
      <w:pPr>
        <w:adjustRightInd w:val="0"/>
        <w:snapToGrid w:val="0"/>
        <w:spacing w:line="300" w:lineRule="auto"/>
        <w:ind w:firstLineChars="200" w:firstLine="440"/>
        <w:jc w:val="center"/>
        <w:rPr>
          <w:rFonts w:ascii="Times New Roman" w:hAnsi="Times New Roman" w:hint="eastAsia"/>
          <w:sz w:val="22"/>
        </w:rPr>
      </w:pPr>
      <w:r>
        <w:rPr>
          <w:rFonts w:ascii="Times New Roman" w:hAnsi="Times New Roman" w:hint="eastAsia"/>
          <w:sz w:val="22"/>
        </w:rPr>
        <w:t>人员岗位配置表</w:t>
      </w:r>
    </w:p>
    <w:tbl>
      <w:tblPr>
        <w:tblW w:w="4996" w:type="pct"/>
        <w:tblLook w:val="04A0" w:firstRow="1" w:lastRow="0" w:firstColumn="1" w:lastColumn="0" w:noHBand="0" w:noVBand="1"/>
      </w:tblPr>
      <w:tblGrid>
        <w:gridCol w:w="437"/>
        <w:gridCol w:w="1294"/>
        <w:gridCol w:w="3419"/>
        <w:gridCol w:w="1508"/>
        <w:gridCol w:w="1857"/>
      </w:tblGrid>
      <w:tr w:rsidR="00040ECA" w:rsidTr="00674F5B">
        <w:trPr>
          <w:trHeight w:val="285"/>
        </w:trPr>
        <w:tc>
          <w:tcPr>
            <w:tcW w:w="2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765" w:type="pct"/>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岗位名称</w:t>
            </w:r>
          </w:p>
        </w:tc>
        <w:tc>
          <w:tcPr>
            <w:tcW w:w="2013" w:type="pct"/>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基本要求</w:t>
            </w:r>
          </w:p>
        </w:tc>
        <w:tc>
          <w:tcPr>
            <w:tcW w:w="891" w:type="pct"/>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建议配置岗位人数</w:t>
            </w:r>
          </w:p>
        </w:tc>
        <w:tc>
          <w:tcPr>
            <w:tcW w:w="1095" w:type="pct"/>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备注</w:t>
            </w:r>
          </w:p>
        </w:tc>
      </w:tr>
      <w:tr w:rsidR="00040ECA" w:rsidTr="00674F5B">
        <w:trPr>
          <w:trHeight w:val="1373"/>
        </w:trPr>
        <w:tc>
          <w:tcPr>
            <w:tcW w:w="2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1</w:t>
            </w:r>
          </w:p>
        </w:tc>
        <w:tc>
          <w:tcPr>
            <w:tcW w:w="765" w:type="pct"/>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项目经理</w:t>
            </w:r>
          </w:p>
        </w:tc>
        <w:tc>
          <w:tcPr>
            <w:tcW w:w="2013" w:type="pct"/>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widowControl/>
              <w:textAlignment w:val="center"/>
              <w:rPr>
                <w:rFonts w:ascii="宋体" w:hAnsi="宋体" w:cs="宋体"/>
                <w:color w:val="000000"/>
                <w:sz w:val="22"/>
              </w:rPr>
            </w:pPr>
            <w:r>
              <w:rPr>
                <w:rFonts w:ascii="宋体" w:hAnsi="宋体" w:cs="宋体" w:hint="eastAsia"/>
                <w:color w:val="000000"/>
                <w:kern w:val="0"/>
                <w:sz w:val="22"/>
                <w:lang w:bidi="ar"/>
              </w:rPr>
              <w:t xml:space="preserve">对本项目所有事项进行全程管理，负责与采购人及相关单位沟通协调。具有 </w:t>
            </w:r>
            <w:r>
              <w:rPr>
                <w:rFonts w:ascii="Times New Roman" w:hAnsi="Times New Roman"/>
                <w:color w:val="000000"/>
                <w:kern w:val="0"/>
                <w:sz w:val="22"/>
                <w:lang w:bidi="ar"/>
              </w:rPr>
              <w:t xml:space="preserve">10 </w:t>
            </w:r>
            <w:r>
              <w:rPr>
                <w:rStyle w:val="font31"/>
                <w:rFonts w:hint="default"/>
                <w:lang w:bidi="ar"/>
              </w:rPr>
              <w:t xml:space="preserve">年以上工作经验，具有近 </w:t>
            </w:r>
            <w:r>
              <w:rPr>
                <w:rFonts w:ascii="Times New Roman" w:hAnsi="Times New Roman"/>
                <w:color w:val="000000"/>
                <w:kern w:val="0"/>
                <w:sz w:val="22"/>
                <w:lang w:bidi="ar"/>
              </w:rPr>
              <w:t xml:space="preserve">3 </w:t>
            </w:r>
            <w:r>
              <w:rPr>
                <w:rStyle w:val="font31"/>
                <w:rFonts w:hint="default"/>
                <w:lang w:bidi="ar"/>
              </w:rPr>
              <w:t>年内信息化项目管理经验，具有相关专业高级或以上职称。</w:t>
            </w:r>
          </w:p>
        </w:tc>
        <w:tc>
          <w:tcPr>
            <w:tcW w:w="891" w:type="pct"/>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1</w:t>
            </w:r>
          </w:p>
        </w:tc>
        <w:tc>
          <w:tcPr>
            <w:tcW w:w="1095" w:type="pct"/>
            <w:vMerge w:val="restart"/>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如具有与本岗位相关的资质证书，可在投标文件中提供相关证明文件</w:t>
            </w:r>
          </w:p>
        </w:tc>
      </w:tr>
      <w:tr w:rsidR="00040ECA" w:rsidTr="00674F5B">
        <w:trPr>
          <w:trHeight w:val="833"/>
        </w:trPr>
        <w:tc>
          <w:tcPr>
            <w:tcW w:w="235" w:type="pct"/>
            <w:tcBorders>
              <w:top w:val="nil"/>
              <w:left w:val="single" w:sz="8" w:space="0" w:color="000000"/>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2</w:t>
            </w:r>
          </w:p>
        </w:tc>
        <w:tc>
          <w:tcPr>
            <w:tcW w:w="765"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项目技术负责人</w:t>
            </w:r>
          </w:p>
        </w:tc>
        <w:tc>
          <w:tcPr>
            <w:tcW w:w="2013"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textAlignment w:val="center"/>
              <w:rPr>
                <w:rFonts w:ascii="宋体" w:hAnsi="宋体" w:cs="宋体"/>
                <w:color w:val="000000"/>
                <w:sz w:val="22"/>
              </w:rPr>
            </w:pPr>
            <w:r>
              <w:rPr>
                <w:rFonts w:ascii="宋体" w:hAnsi="宋体" w:cs="宋体" w:hint="eastAsia"/>
                <w:color w:val="000000"/>
                <w:kern w:val="0"/>
                <w:sz w:val="22"/>
                <w:lang w:bidi="ar"/>
              </w:rPr>
              <w:t>负责全局技术及质量工作。具有</w:t>
            </w:r>
            <w:r>
              <w:rPr>
                <w:rFonts w:ascii="Times New Roman" w:hAnsi="Times New Roman"/>
                <w:color w:val="000000"/>
                <w:kern w:val="0"/>
                <w:sz w:val="22"/>
                <w:lang w:bidi="ar"/>
              </w:rPr>
              <w:t xml:space="preserve">5 </w:t>
            </w:r>
            <w:r>
              <w:rPr>
                <w:rStyle w:val="font31"/>
                <w:rFonts w:hint="default"/>
                <w:lang w:bidi="ar"/>
              </w:rPr>
              <w:t>年以上工作经验，且具备丰富相关工作经验。具有相关专业中级或以上职称。</w:t>
            </w:r>
          </w:p>
        </w:tc>
        <w:tc>
          <w:tcPr>
            <w:tcW w:w="891"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1</w:t>
            </w:r>
          </w:p>
        </w:tc>
        <w:tc>
          <w:tcPr>
            <w:tcW w:w="1095" w:type="pct"/>
            <w:vMerge/>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jc w:val="center"/>
              <w:rPr>
                <w:rFonts w:ascii="宋体" w:hAnsi="宋体" w:cs="宋体"/>
                <w:color w:val="000000"/>
                <w:sz w:val="22"/>
              </w:rPr>
            </w:pPr>
          </w:p>
        </w:tc>
      </w:tr>
      <w:tr w:rsidR="00040ECA" w:rsidTr="00674F5B">
        <w:trPr>
          <w:trHeight w:val="1103"/>
        </w:trPr>
        <w:tc>
          <w:tcPr>
            <w:tcW w:w="2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3</w:t>
            </w:r>
          </w:p>
        </w:tc>
        <w:tc>
          <w:tcPr>
            <w:tcW w:w="765"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项目质量负责人</w:t>
            </w:r>
          </w:p>
        </w:tc>
        <w:tc>
          <w:tcPr>
            <w:tcW w:w="2013"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textAlignment w:val="center"/>
              <w:rPr>
                <w:rFonts w:ascii="宋体" w:hAnsi="宋体" w:cs="宋体"/>
                <w:color w:val="000000"/>
                <w:sz w:val="22"/>
              </w:rPr>
            </w:pPr>
            <w:r>
              <w:rPr>
                <w:rFonts w:ascii="宋体" w:hAnsi="宋体" w:cs="宋体" w:hint="eastAsia"/>
                <w:color w:val="000000"/>
                <w:kern w:val="0"/>
                <w:sz w:val="22"/>
                <w:lang w:bidi="ar"/>
              </w:rPr>
              <w:t>负责对项目实施全过程质量监督与检查。具有</w:t>
            </w:r>
            <w:r>
              <w:rPr>
                <w:rFonts w:ascii="Times New Roman" w:hAnsi="Times New Roman"/>
                <w:color w:val="000000"/>
                <w:kern w:val="0"/>
                <w:sz w:val="22"/>
                <w:lang w:bidi="ar"/>
              </w:rPr>
              <w:t xml:space="preserve">5 </w:t>
            </w:r>
            <w:r>
              <w:rPr>
                <w:rStyle w:val="font31"/>
                <w:rFonts w:hint="default"/>
                <w:lang w:bidi="ar"/>
              </w:rPr>
              <w:t>年以上工作经验，且具备丰富相关工作经验。具有相关专业中级或以上职称。</w:t>
            </w:r>
          </w:p>
        </w:tc>
        <w:tc>
          <w:tcPr>
            <w:tcW w:w="891"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1</w:t>
            </w:r>
          </w:p>
        </w:tc>
        <w:tc>
          <w:tcPr>
            <w:tcW w:w="1095" w:type="pct"/>
            <w:vMerge/>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jc w:val="center"/>
              <w:rPr>
                <w:rFonts w:ascii="宋体" w:hAnsi="宋体" w:cs="宋体"/>
                <w:color w:val="000000"/>
                <w:sz w:val="22"/>
              </w:rPr>
            </w:pPr>
          </w:p>
        </w:tc>
      </w:tr>
      <w:tr w:rsidR="00040ECA" w:rsidTr="00674F5B">
        <w:trPr>
          <w:trHeight w:val="1103"/>
        </w:trPr>
        <w:tc>
          <w:tcPr>
            <w:tcW w:w="235" w:type="pct"/>
            <w:tcBorders>
              <w:top w:val="nil"/>
              <w:left w:val="single" w:sz="8" w:space="0" w:color="000000"/>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4</w:t>
            </w:r>
          </w:p>
        </w:tc>
        <w:tc>
          <w:tcPr>
            <w:tcW w:w="765"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软件开发组长</w:t>
            </w:r>
          </w:p>
        </w:tc>
        <w:tc>
          <w:tcPr>
            <w:tcW w:w="2013"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textAlignment w:val="center"/>
              <w:rPr>
                <w:rFonts w:ascii="宋体" w:hAnsi="宋体" w:cs="宋体"/>
                <w:color w:val="000000"/>
                <w:sz w:val="22"/>
              </w:rPr>
            </w:pPr>
            <w:r>
              <w:rPr>
                <w:rFonts w:ascii="宋体" w:hAnsi="宋体" w:cs="宋体" w:hint="eastAsia"/>
                <w:color w:val="000000"/>
                <w:kern w:val="0"/>
                <w:sz w:val="22"/>
                <w:lang w:bidi="ar"/>
              </w:rPr>
              <w:t>负责对各业务应用系统进行软件开发统筹。具有</w:t>
            </w:r>
            <w:r>
              <w:rPr>
                <w:rFonts w:ascii="Times New Roman" w:hAnsi="Times New Roman"/>
                <w:color w:val="000000"/>
                <w:kern w:val="0"/>
                <w:sz w:val="22"/>
                <w:lang w:bidi="ar"/>
              </w:rPr>
              <w:t xml:space="preserve">5 </w:t>
            </w:r>
            <w:r>
              <w:rPr>
                <w:rStyle w:val="font31"/>
                <w:rFonts w:hint="default"/>
                <w:lang w:bidi="ar"/>
              </w:rPr>
              <w:t>年以上工作经验，且具备丰富相关工作经验。具有相关专业中级或以上职称。</w:t>
            </w:r>
          </w:p>
        </w:tc>
        <w:tc>
          <w:tcPr>
            <w:tcW w:w="891"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2</w:t>
            </w:r>
          </w:p>
        </w:tc>
        <w:tc>
          <w:tcPr>
            <w:tcW w:w="1095" w:type="pct"/>
            <w:vMerge/>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jc w:val="center"/>
              <w:rPr>
                <w:rFonts w:ascii="宋体" w:hAnsi="宋体" w:cs="宋体"/>
                <w:color w:val="000000"/>
                <w:sz w:val="22"/>
              </w:rPr>
            </w:pPr>
          </w:p>
        </w:tc>
      </w:tr>
      <w:tr w:rsidR="00040ECA" w:rsidTr="00674F5B">
        <w:trPr>
          <w:trHeight w:val="1103"/>
        </w:trPr>
        <w:tc>
          <w:tcPr>
            <w:tcW w:w="2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5</w:t>
            </w:r>
          </w:p>
        </w:tc>
        <w:tc>
          <w:tcPr>
            <w:tcW w:w="765"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硬件安装组长</w:t>
            </w:r>
          </w:p>
        </w:tc>
        <w:tc>
          <w:tcPr>
            <w:tcW w:w="2013"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textAlignment w:val="center"/>
              <w:rPr>
                <w:rFonts w:ascii="宋体" w:hAnsi="宋体" w:cs="宋体"/>
                <w:color w:val="000000"/>
                <w:sz w:val="22"/>
              </w:rPr>
            </w:pPr>
            <w:r>
              <w:rPr>
                <w:rFonts w:ascii="宋体" w:hAnsi="宋体" w:cs="宋体" w:hint="eastAsia"/>
                <w:color w:val="000000"/>
                <w:kern w:val="0"/>
                <w:sz w:val="22"/>
                <w:lang w:bidi="ar"/>
              </w:rPr>
              <w:t>负责对硬件设备的施工安装进行管理统筹。具有</w:t>
            </w:r>
            <w:r>
              <w:rPr>
                <w:rFonts w:ascii="Times New Roman" w:hAnsi="Times New Roman"/>
                <w:color w:val="000000"/>
                <w:kern w:val="0"/>
                <w:sz w:val="22"/>
                <w:lang w:bidi="ar"/>
              </w:rPr>
              <w:t xml:space="preserve">5 </w:t>
            </w:r>
            <w:r>
              <w:rPr>
                <w:rStyle w:val="font31"/>
                <w:rFonts w:hint="default"/>
                <w:lang w:bidi="ar"/>
              </w:rPr>
              <w:t>年以上工作经验，且具备丰富相关工作经验。具有相关专业中级或以上职称。</w:t>
            </w:r>
          </w:p>
        </w:tc>
        <w:tc>
          <w:tcPr>
            <w:tcW w:w="891"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2</w:t>
            </w:r>
          </w:p>
        </w:tc>
        <w:tc>
          <w:tcPr>
            <w:tcW w:w="1095" w:type="pct"/>
            <w:vMerge/>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jc w:val="center"/>
              <w:rPr>
                <w:rFonts w:ascii="宋体" w:hAnsi="宋体" w:cs="宋体"/>
                <w:color w:val="000000"/>
                <w:sz w:val="22"/>
              </w:rPr>
            </w:pPr>
          </w:p>
        </w:tc>
      </w:tr>
      <w:tr w:rsidR="00040ECA" w:rsidTr="00674F5B">
        <w:trPr>
          <w:trHeight w:val="1110"/>
        </w:trPr>
        <w:tc>
          <w:tcPr>
            <w:tcW w:w="2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6</w:t>
            </w:r>
          </w:p>
        </w:tc>
        <w:tc>
          <w:tcPr>
            <w:tcW w:w="765"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其他实施人员</w:t>
            </w:r>
          </w:p>
        </w:tc>
        <w:tc>
          <w:tcPr>
            <w:tcW w:w="2013"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textAlignment w:val="center"/>
              <w:rPr>
                <w:rFonts w:ascii="宋体" w:hAnsi="宋体" w:cs="宋体"/>
                <w:color w:val="000000"/>
                <w:sz w:val="22"/>
              </w:rPr>
            </w:pPr>
            <w:r>
              <w:rPr>
                <w:rFonts w:ascii="宋体" w:hAnsi="宋体" w:cs="宋体" w:hint="eastAsia"/>
                <w:color w:val="000000"/>
                <w:kern w:val="0"/>
                <w:sz w:val="22"/>
                <w:lang w:bidi="ar"/>
              </w:rPr>
              <w:t>参与包括项目系统界面设计、接口对接、模块开发、硬件安装、实施集成等工作。具备类似项目技术经验。</w:t>
            </w:r>
            <w:r>
              <w:rPr>
                <w:rFonts w:cs="Calibri"/>
                <w:color w:val="000000"/>
                <w:kern w:val="0"/>
                <w:sz w:val="22"/>
                <w:lang w:bidi="ar"/>
              </w:rPr>
              <w:t>1</w:t>
            </w:r>
            <w:r>
              <w:rPr>
                <w:rStyle w:val="font31"/>
                <w:rFonts w:hint="default"/>
                <w:lang w:bidi="ar"/>
              </w:rPr>
              <w:t>人具备电工证书。</w:t>
            </w:r>
          </w:p>
        </w:tc>
        <w:tc>
          <w:tcPr>
            <w:tcW w:w="891"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13</w:t>
            </w:r>
          </w:p>
        </w:tc>
        <w:tc>
          <w:tcPr>
            <w:tcW w:w="1095" w:type="pct"/>
            <w:vMerge/>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jc w:val="center"/>
              <w:rPr>
                <w:rFonts w:ascii="宋体" w:hAnsi="宋体" w:cs="宋体"/>
                <w:color w:val="000000"/>
                <w:sz w:val="22"/>
              </w:rPr>
            </w:pPr>
          </w:p>
        </w:tc>
      </w:tr>
      <w:tr w:rsidR="00040ECA" w:rsidTr="00674F5B">
        <w:trPr>
          <w:trHeight w:val="555"/>
        </w:trPr>
        <w:tc>
          <w:tcPr>
            <w:tcW w:w="235" w:type="pct"/>
            <w:tcBorders>
              <w:top w:val="nil"/>
              <w:left w:val="single" w:sz="8" w:space="0" w:color="000000"/>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7</w:t>
            </w:r>
          </w:p>
        </w:tc>
        <w:tc>
          <w:tcPr>
            <w:tcW w:w="765"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运维售后人员</w:t>
            </w:r>
          </w:p>
        </w:tc>
        <w:tc>
          <w:tcPr>
            <w:tcW w:w="2013"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textAlignment w:val="center"/>
              <w:rPr>
                <w:rFonts w:ascii="宋体" w:hAnsi="宋体" w:cs="宋体"/>
                <w:color w:val="000000"/>
                <w:sz w:val="22"/>
              </w:rPr>
            </w:pPr>
            <w:r>
              <w:rPr>
                <w:rFonts w:ascii="宋体" w:hAnsi="宋体" w:cs="宋体" w:hint="eastAsia"/>
                <w:color w:val="000000"/>
                <w:kern w:val="0"/>
                <w:sz w:val="22"/>
                <w:lang w:bidi="ar"/>
              </w:rPr>
              <w:t>负责系统上线测试、试运行调试及售后驻场等工作。具备类似项目技术经验。</w:t>
            </w:r>
          </w:p>
        </w:tc>
        <w:tc>
          <w:tcPr>
            <w:tcW w:w="891"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10</w:t>
            </w:r>
          </w:p>
        </w:tc>
        <w:tc>
          <w:tcPr>
            <w:tcW w:w="1095" w:type="pct"/>
            <w:vMerge/>
            <w:tcBorders>
              <w:top w:val="single" w:sz="8" w:space="0" w:color="000000"/>
              <w:left w:val="nil"/>
              <w:bottom w:val="single" w:sz="8" w:space="0" w:color="000000"/>
              <w:right w:val="single" w:sz="8" w:space="0" w:color="000000"/>
            </w:tcBorders>
            <w:shd w:val="clear" w:color="auto" w:fill="auto"/>
            <w:vAlign w:val="center"/>
          </w:tcPr>
          <w:p w:rsidR="00040ECA" w:rsidRDefault="00040ECA" w:rsidP="00674F5B">
            <w:pPr>
              <w:jc w:val="center"/>
              <w:rPr>
                <w:rFonts w:ascii="宋体" w:hAnsi="宋体" w:cs="宋体"/>
                <w:color w:val="000000"/>
                <w:sz w:val="22"/>
              </w:rPr>
            </w:pPr>
          </w:p>
        </w:tc>
      </w:tr>
      <w:tr w:rsidR="00040ECA" w:rsidTr="00674F5B">
        <w:trPr>
          <w:trHeight w:val="555"/>
        </w:trPr>
        <w:tc>
          <w:tcPr>
            <w:tcW w:w="1000" w:type="pct"/>
            <w:gridSpan w:val="2"/>
            <w:tcBorders>
              <w:top w:val="nil"/>
              <w:left w:val="single" w:sz="8" w:space="0" w:color="000000"/>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宋体" w:hAnsi="宋体" w:cs="宋体"/>
                <w:color w:val="000000"/>
                <w:sz w:val="22"/>
              </w:rPr>
            </w:pPr>
            <w:r>
              <w:rPr>
                <w:rFonts w:ascii="宋体" w:hAnsi="宋体" w:cs="宋体" w:hint="eastAsia"/>
                <w:color w:val="000000"/>
                <w:kern w:val="0"/>
                <w:sz w:val="22"/>
                <w:lang w:bidi="ar"/>
              </w:rPr>
              <w:t>合计</w:t>
            </w:r>
          </w:p>
        </w:tc>
        <w:tc>
          <w:tcPr>
            <w:tcW w:w="2013"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textAlignment w:val="center"/>
              <w:rPr>
                <w:rFonts w:ascii="宋体" w:hAnsi="宋体" w:cs="宋体"/>
                <w:color w:val="000000"/>
                <w:sz w:val="22"/>
              </w:rPr>
            </w:pPr>
            <w:r>
              <w:rPr>
                <w:rFonts w:ascii="宋体" w:hAnsi="宋体" w:cs="宋体" w:hint="eastAsia"/>
                <w:color w:val="000000"/>
                <w:kern w:val="0"/>
                <w:sz w:val="22"/>
                <w:lang w:bidi="ar"/>
              </w:rPr>
              <w:t>表中人员应为本单位职工，在投标文件中提供在职证明材料</w:t>
            </w:r>
          </w:p>
        </w:tc>
        <w:tc>
          <w:tcPr>
            <w:tcW w:w="891" w:type="pct"/>
            <w:tcBorders>
              <w:top w:val="nil"/>
              <w:left w:val="nil"/>
              <w:bottom w:val="single" w:sz="8" w:space="0" w:color="000000"/>
              <w:right w:val="single" w:sz="8" w:space="0" w:color="000000"/>
            </w:tcBorders>
            <w:shd w:val="clear" w:color="auto" w:fill="auto"/>
            <w:vAlign w:val="center"/>
          </w:tcPr>
          <w:p w:rsidR="00040ECA" w:rsidRDefault="00040ECA" w:rsidP="00674F5B">
            <w:pPr>
              <w:widowControl/>
              <w:jc w:val="center"/>
              <w:textAlignment w:val="center"/>
              <w:rPr>
                <w:rFonts w:ascii="Times New Roman" w:hAnsi="Times New Roman"/>
                <w:color w:val="000000"/>
                <w:sz w:val="22"/>
              </w:rPr>
            </w:pPr>
            <w:r>
              <w:rPr>
                <w:rFonts w:ascii="Times New Roman" w:hAnsi="Times New Roman"/>
                <w:color w:val="000000"/>
                <w:kern w:val="0"/>
                <w:sz w:val="22"/>
                <w:lang w:bidi="ar"/>
              </w:rPr>
              <w:t>30</w:t>
            </w:r>
          </w:p>
        </w:tc>
        <w:tc>
          <w:tcPr>
            <w:tcW w:w="1095" w:type="pct"/>
            <w:tcBorders>
              <w:top w:val="nil"/>
              <w:left w:val="nil"/>
              <w:bottom w:val="single" w:sz="8" w:space="0" w:color="000000"/>
              <w:right w:val="single" w:sz="8" w:space="0" w:color="000000"/>
            </w:tcBorders>
            <w:shd w:val="clear" w:color="auto" w:fill="auto"/>
            <w:noWrap/>
            <w:vAlign w:val="center"/>
          </w:tcPr>
          <w:p w:rsidR="00040ECA" w:rsidRDefault="00040ECA" w:rsidP="00674F5B">
            <w:pPr>
              <w:rPr>
                <w:rFonts w:ascii="宋体" w:hAnsi="宋体" w:cs="宋体"/>
                <w:color w:val="000000"/>
                <w:sz w:val="22"/>
              </w:rPr>
            </w:pPr>
          </w:p>
        </w:tc>
      </w:tr>
    </w:tbl>
    <w:p w:rsidR="00040ECA" w:rsidRPr="00904AE7" w:rsidRDefault="00040ECA" w:rsidP="00040ECA">
      <w:pPr>
        <w:adjustRightInd w:val="0"/>
        <w:snapToGrid w:val="0"/>
        <w:spacing w:line="300" w:lineRule="auto"/>
        <w:ind w:firstLineChars="200" w:firstLine="440"/>
        <w:rPr>
          <w:rFonts w:ascii="Times New Roman" w:hAnsi="Times New Roman"/>
          <w:color w:val="000000"/>
          <w:sz w:val="22"/>
        </w:rPr>
      </w:pPr>
    </w:p>
    <w:p w:rsidR="00040ECA" w:rsidRPr="00904AE7"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投标人在技术方案中</w:t>
      </w:r>
      <w:r w:rsidRPr="00904AE7">
        <w:rPr>
          <w:rFonts w:ascii="Times New Roman" w:hAnsi="Times New Roman" w:hint="eastAsia"/>
          <w:color w:val="000000"/>
          <w:sz w:val="22"/>
        </w:rPr>
        <w:t>列出详细人员配置计划，包括人员姓名、年龄、工作经验、学历和在本项目中的职责分工，并提供人员的资质证书</w:t>
      </w:r>
      <w:r>
        <w:rPr>
          <w:rFonts w:ascii="Times New Roman" w:hAnsi="Times New Roman" w:hint="eastAsia"/>
          <w:color w:val="000000"/>
          <w:sz w:val="22"/>
        </w:rPr>
        <w:t>（如有）</w:t>
      </w:r>
      <w:r w:rsidRPr="00904AE7">
        <w:rPr>
          <w:rFonts w:ascii="Times New Roman" w:hAnsi="Times New Roman" w:hint="eastAsia"/>
          <w:color w:val="000000"/>
          <w:sz w:val="22"/>
        </w:rPr>
        <w:t>、职务、职称等证明材料。</w:t>
      </w:r>
    </w:p>
    <w:p w:rsidR="00040ECA" w:rsidRPr="00904AE7" w:rsidRDefault="00040ECA" w:rsidP="00040ECA">
      <w:pPr>
        <w:adjustRightInd w:val="0"/>
        <w:snapToGrid w:val="0"/>
        <w:spacing w:line="300" w:lineRule="auto"/>
        <w:ind w:firstLineChars="200" w:firstLine="440"/>
        <w:rPr>
          <w:rFonts w:ascii="Times New Roman" w:hAnsi="Times New Roman"/>
          <w:color w:val="000000"/>
          <w:sz w:val="22"/>
        </w:rPr>
      </w:pPr>
    </w:p>
    <w:p w:rsidR="00040ECA" w:rsidRPr="00B060C2"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20" w:name="_Toc162530577"/>
      <w:r w:rsidRPr="00353F5B">
        <w:rPr>
          <w:rFonts w:ascii="Times New Roman" w:hAnsi="Times New Roman"/>
          <w:b/>
          <w:color w:val="000000"/>
          <w:sz w:val="22"/>
        </w:rPr>
        <w:t>13</w:t>
      </w:r>
      <w:r w:rsidRPr="00353F5B">
        <w:rPr>
          <w:rFonts w:ascii="Times New Roman" w:hAnsi="Times New Roman"/>
          <w:b/>
          <w:color w:val="000000"/>
          <w:sz w:val="22"/>
        </w:rPr>
        <w:t>安全生产、文明施工（安装）与环境保护要求</w:t>
      </w:r>
      <w:bookmarkEnd w:id="20"/>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lastRenderedPageBreak/>
        <w:t>13.1</w:t>
      </w:r>
      <w:r w:rsidRPr="00353F5B">
        <w:rPr>
          <w:rFonts w:ascii="Times New Roman" w:hAnsi="Times New Roman"/>
          <w:color w:val="000000"/>
          <w:sz w:val="22"/>
        </w:rPr>
        <w:t>投标人应具备上海市或有关行业管理部门规定的在本市进行相关安装、调试服务所需的资质（包括国家和本市各类专业工种持证上岗要求）、资格和一切手续（如有的话），由此引起的所有有关事宜及费用由投标人自行负责。</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13.2</w:t>
      </w:r>
      <w:r w:rsidRPr="00353F5B">
        <w:rPr>
          <w:rFonts w:ascii="Times New Roman" w:hAnsi="Times New Roman"/>
          <w:color w:val="000000"/>
          <w:sz w:val="22"/>
        </w:rPr>
        <w:t>在项目安装、调试实施期间为确保安装作业区域及周围环境的整洁和不影响其他活动正常进行，中标人应严格执行国家与上海市有关安全文明施工（安装）管理的法律、法规和政策，积极主动加强和落实安全文明施工（安装）及环境保护等有关管理工作，并按规定承担相应的费用。中标人若违反规定野蛮施工、违章作业等原因造成的一切损失和责任由中标人承担。</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13.3</w:t>
      </w:r>
      <w:r w:rsidRPr="00353F5B">
        <w:rPr>
          <w:rFonts w:ascii="Times New Roman" w:hAnsi="Times New Roman"/>
          <w:color w:val="000000"/>
          <w:sz w:val="22"/>
        </w:rPr>
        <w:t>中标人在项目供货、安装实施期间，必须遵守国家与上海市各项有关安全作业规章、规范与制度，建立动用明火申请批准制度，安全用电等制度，确保杜绝各类事故的发生。</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13.4</w:t>
      </w:r>
      <w:r w:rsidRPr="00353F5B">
        <w:rPr>
          <w:rFonts w:ascii="Times New Roman" w:hAnsi="Times New Roman"/>
          <w:color w:val="000000"/>
          <w:sz w:val="22"/>
        </w:rPr>
        <w:t>中标人现场设备安装负责人应具有专业证书，安装人员必须持证上岗。中标人应对设备安装、调试期间自身和第三方安全与财产负责。</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13.5</w:t>
      </w:r>
      <w:r w:rsidRPr="00353F5B">
        <w:rPr>
          <w:rFonts w:ascii="Times New Roman" w:hAnsi="Times New Roman"/>
          <w:color w:val="000000"/>
          <w:sz w:val="22"/>
        </w:rPr>
        <w:t>中标人在组织项目实施时必须按安装施工计划协调好现场施工（安装）工作，在项目验收合格移交前对到场货物承担保管责任。中标人在项目实施期间必须保护好施工区域内的环境和原有建筑、装饰与设施，保证环境和原有建筑、装饰与设施完好。</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13.6</w:t>
      </w:r>
      <w:r w:rsidRPr="00353F5B">
        <w:rPr>
          <w:rFonts w:ascii="Times New Roman" w:hAnsi="Times New Roman"/>
          <w:color w:val="000000"/>
          <w:sz w:val="22"/>
        </w:rPr>
        <w:t>各投标人在投标文件中要结合本项目的特点和采购人上述的具体要求制定相应的安全文明施工（安装）和安全生产管理措施，同时应适当考虑购买自己员工和第三方责任保险，并在报价措施费中列支必须的费用清单。</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21" w:name="_Toc162530578"/>
      <w:r w:rsidRPr="00353F5B">
        <w:rPr>
          <w:rFonts w:ascii="Times New Roman" w:hAnsi="Times New Roman"/>
          <w:b/>
          <w:color w:val="000000"/>
          <w:sz w:val="22"/>
        </w:rPr>
        <w:t>14</w:t>
      </w:r>
      <w:r w:rsidRPr="00353F5B">
        <w:rPr>
          <w:rFonts w:ascii="Times New Roman" w:hAnsi="Times New Roman"/>
          <w:b/>
          <w:color w:val="000000"/>
          <w:sz w:val="22"/>
        </w:rPr>
        <w:t>售后服务要求（包括延伸服务要求）</w:t>
      </w:r>
      <w:bookmarkEnd w:id="21"/>
    </w:p>
    <w:p w:rsidR="00040ECA" w:rsidRPr="00A40224"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14.1 </w:t>
      </w:r>
      <w:r w:rsidRPr="00A40224">
        <w:rPr>
          <w:rFonts w:ascii="Times New Roman" w:hAnsi="Times New Roman"/>
          <w:color w:val="000000"/>
          <w:sz w:val="22"/>
        </w:rPr>
        <w:t>售后服务机构或团队构成</w:t>
      </w:r>
    </w:p>
    <w:p w:rsidR="00040ECA" w:rsidRPr="00A40224" w:rsidRDefault="00040ECA" w:rsidP="00040ECA">
      <w:pPr>
        <w:adjustRightInd w:val="0"/>
        <w:snapToGrid w:val="0"/>
        <w:spacing w:line="300" w:lineRule="auto"/>
        <w:ind w:firstLineChars="200" w:firstLine="440"/>
        <w:rPr>
          <w:rFonts w:ascii="Times New Roman" w:hAnsi="Times New Roman"/>
          <w:color w:val="000000"/>
          <w:sz w:val="22"/>
        </w:rPr>
      </w:pPr>
      <w:r w:rsidRPr="00A40224">
        <w:rPr>
          <w:rFonts w:ascii="Times New Roman" w:hAnsi="Times New Roman" w:hint="eastAsia"/>
          <w:color w:val="000000"/>
          <w:sz w:val="22"/>
        </w:rPr>
        <w:t xml:space="preserve"> (1)</w:t>
      </w:r>
      <w:r w:rsidRPr="00A40224">
        <w:rPr>
          <w:rFonts w:ascii="Times New Roman" w:hAnsi="Times New Roman" w:hint="eastAsia"/>
          <w:color w:val="000000"/>
          <w:sz w:val="22"/>
        </w:rPr>
        <w:t>售后服务小组</w:t>
      </w:r>
      <w:r w:rsidRPr="00A40224">
        <w:rPr>
          <w:rFonts w:ascii="Times New Roman" w:hAnsi="Times New Roman" w:hint="eastAsia"/>
          <w:color w:val="000000"/>
          <w:sz w:val="22"/>
        </w:rPr>
        <w:t>:</w:t>
      </w:r>
      <w:r w:rsidRPr="00A40224">
        <w:rPr>
          <w:rFonts w:ascii="Times New Roman" w:hAnsi="Times New Roman" w:hint="eastAsia"/>
          <w:color w:val="000000"/>
          <w:sz w:val="22"/>
        </w:rPr>
        <w:t>为该项目配备专业的服务小组。</w:t>
      </w:r>
    </w:p>
    <w:p w:rsidR="00040ECA" w:rsidRPr="00A40224" w:rsidRDefault="00040ECA" w:rsidP="00040ECA">
      <w:pPr>
        <w:adjustRightInd w:val="0"/>
        <w:snapToGrid w:val="0"/>
        <w:spacing w:line="300" w:lineRule="auto"/>
        <w:ind w:firstLineChars="200" w:firstLine="440"/>
        <w:rPr>
          <w:rFonts w:ascii="Times New Roman" w:hAnsi="Times New Roman"/>
          <w:color w:val="000000"/>
          <w:sz w:val="22"/>
        </w:rPr>
      </w:pPr>
      <w:r w:rsidRPr="00A40224">
        <w:rPr>
          <w:rFonts w:ascii="Times New Roman" w:hAnsi="Times New Roman" w:hint="eastAsia"/>
          <w:color w:val="000000"/>
          <w:sz w:val="22"/>
        </w:rPr>
        <w:t>(2)</w:t>
      </w:r>
      <w:r w:rsidRPr="00A40224">
        <w:rPr>
          <w:rFonts w:ascii="Times New Roman" w:hAnsi="Times New Roman" w:hint="eastAsia"/>
          <w:color w:val="000000"/>
          <w:sz w:val="22"/>
        </w:rPr>
        <w:t>售后服务流程</w:t>
      </w:r>
      <w:r w:rsidRPr="00A40224">
        <w:rPr>
          <w:rFonts w:ascii="Times New Roman" w:hAnsi="Times New Roman" w:hint="eastAsia"/>
          <w:color w:val="000000"/>
          <w:sz w:val="22"/>
        </w:rPr>
        <w:t>:</w:t>
      </w:r>
      <w:r w:rsidRPr="00A40224">
        <w:rPr>
          <w:rFonts w:ascii="Times New Roman" w:hAnsi="Times New Roman" w:hint="eastAsia"/>
          <w:color w:val="000000"/>
          <w:sz w:val="22"/>
        </w:rPr>
        <w:t>规划设计合理可行的售后服务流程。</w:t>
      </w:r>
    </w:p>
    <w:p w:rsidR="00040ECA" w:rsidRPr="00A40224" w:rsidRDefault="00040ECA" w:rsidP="00040ECA">
      <w:pPr>
        <w:adjustRightInd w:val="0"/>
        <w:snapToGrid w:val="0"/>
        <w:spacing w:line="300" w:lineRule="auto"/>
        <w:ind w:firstLineChars="200" w:firstLine="440"/>
        <w:rPr>
          <w:rFonts w:ascii="Times New Roman" w:hAnsi="Times New Roman"/>
          <w:color w:val="000000"/>
          <w:sz w:val="22"/>
        </w:rPr>
      </w:pPr>
      <w:r w:rsidRPr="00A40224">
        <w:rPr>
          <w:rFonts w:ascii="Times New Roman" w:hAnsi="Times New Roman" w:hint="eastAsia"/>
          <w:color w:val="000000"/>
          <w:sz w:val="22"/>
        </w:rPr>
        <w:t>(3)</w:t>
      </w:r>
      <w:r w:rsidRPr="00A40224">
        <w:rPr>
          <w:rFonts w:ascii="Times New Roman" w:hAnsi="Times New Roman" w:hint="eastAsia"/>
          <w:color w:val="000000"/>
          <w:sz w:val="22"/>
        </w:rPr>
        <w:t>日常巡检服务方案</w:t>
      </w:r>
      <w:r w:rsidRPr="00A40224">
        <w:rPr>
          <w:rFonts w:ascii="Times New Roman" w:hAnsi="Times New Roman" w:hint="eastAsia"/>
          <w:color w:val="000000"/>
          <w:sz w:val="22"/>
        </w:rPr>
        <w:t>:</w:t>
      </w:r>
      <w:r w:rsidRPr="00A40224">
        <w:rPr>
          <w:rFonts w:ascii="Times New Roman" w:hAnsi="Times New Roman" w:hint="eastAsia"/>
          <w:color w:val="000000"/>
          <w:sz w:val="22"/>
        </w:rPr>
        <w:t>定期安排相关技术工程师到我方现场进行软、硬件系统及中心机房的全面巡检服务，例行构测、排除隐患，对软、硬件系统的整体运行状态进行评估分析，提供详细巡检报，并给出优化调整建议。</w:t>
      </w:r>
    </w:p>
    <w:p w:rsidR="00040ECA" w:rsidRPr="00A40224" w:rsidRDefault="00040ECA" w:rsidP="00040ECA">
      <w:pPr>
        <w:adjustRightInd w:val="0"/>
        <w:snapToGrid w:val="0"/>
        <w:spacing w:line="300" w:lineRule="auto"/>
        <w:ind w:firstLineChars="200" w:firstLine="440"/>
        <w:rPr>
          <w:rFonts w:ascii="Times New Roman" w:hAnsi="Times New Roman"/>
          <w:color w:val="000000"/>
          <w:sz w:val="22"/>
        </w:rPr>
      </w:pPr>
      <w:r w:rsidRPr="00A40224">
        <w:rPr>
          <w:rFonts w:ascii="Times New Roman" w:hAnsi="Times New Roman" w:hint="eastAsia"/>
          <w:color w:val="000000"/>
          <w:sz w:val="22"/>
        </w:rPr>
        <w:t>(4)</w:t>
      </w:r>
      <w:r w:rsidRPr="00A40224">
        <w:rPr>
          <w:rFonts w:ascii="Times New Roman" w:hAnsi="Times New Roman" w:hint="eastAsia"/>
          <w:color w:val="000000"/>
          <w:sz w:val="22"/>
        </w:rPr>
        <w:t>项目建设期间的驻场服务</w:t>
      </w:r>
      <w:r w:rsidRPr="00A40224">
        <w:rPr>
          <w:rFonts w:ascii="Times New Roman" w:hAnsi="Times New Roman" w:hint="eastAsia"/>
          <w:color w:val="000000"/>
          <w:sz w:val="22"/>
        </w:rPr>
        <w:t>:</w:t>
      </w:r>
      <w:r w:rsidRPr="00A40224">
        <w:rPr>
          <w:rFonts w:ascii="Times New Roman" w:hAnsi="Times New Roman" w:hint="eastAsia"/>
          <w:color w:val="000000"/>
          <w:sz w:val="22"/>
        </w:rPr>
        <w:t>常驻</w:t>
      </w:r>
      <w:r w:rsidRPr="00A40224">
        <w:rPr>
          <w:rFonts w:ascii="Times New Roman" w:hAnsi="Times New Roman" w:hint="eastAsia"/>
          <w:color w:val="000000"/>
          <w:sz w:val="22"/>
        </w:rPr>
        <w:t xml:space="preserve">10 </w:t>
      </w:r>
      <w:r w:rsidRPr="00A40224">
        <w:rPr>
          <w:rFonts w:ascii="Times New Roman" w:hAnsi="Times New Roman" w:hint="eastAsia"/>
          <w:color w:val="000000"/>
          <w:sz w:val="22"/>
        </w:rPr>
        <w:t>名现场技术支持人员</w:t>
      </w:r>
      <w:r w:rsidRPr="00A40224">
        <w:rPr>
          <w:rFonts w:ascii="Times New Roman" w:hAnsi="Times New Roman" w:hint="eastAsia"/>
          <w:color w:val="000000"/>
          <w:sz w:val="22"/>
        </w:rPr>
        <w:t>;7</w:t>
      </w:r>
      <w:r>
        <w:rPr>
          <w:rFonts w:ascii="Times New Roman" w:hAnsi="Times New Roman" w:hint="eastAsia"/>
          <w:color w:val="000000"/>
          <w:sz w:val="22"/>
        </w:rPr>
        <w:t>天</w:t>
      </w:r>
      <w:r w:rsidRPr="00A40224">
        <w:rPr>
          <w:rFonts w:ascii="Times New Roman" w:hAnsi="Times New Roman" w:hint="eastAsia"/>
          <w:color w:val="000000"/>
          <w:sz w:val="22"/>
        </w:rPr>
        <w:t>*24</w:t>
      </w:r>
      <w:r w:rsidRPr="00A40224">
        <w:rPr>
          <w:rFonts w:ascii="Times New Roman" w:hAnsi="Times New Roman" w:hint="eastAsia"/>
          <w:color w:val="000000"/>
          <w:sz w:val="22"/>
        </w:rPr>
        <w:t>小时</w:t>
      </w:r>
      <w:r>
        <w:rPr>
          <w:rFonts w:ascii="Times New Roman" w:hAnsi="Times New Roman" w:hint="eastAsia"/>
          <w:color w:val="000000"/>
          <w:sz w:val="22"/>
        </w:rPr>
        <w:t>全天候</w:t>
      </w:r>
      <w:r w:rsidRPr="00A40224">
        <w:rPr>
          <w:rFonts w:ascii="Times New Roman" w:hAnsi="Times New Roman" w:hint="eastAsia"/>
          <w:color w:val="000000"/>
          <w:sz w:val="22"/>
        </w:rPr>
        <w:t>的电话咨询服务；远程技术支持服务。</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14.2 </w:t>
      </w:r>
      <w:r>
        <w:rPr>
          <w:rFonts w:ascii="Times New Roman" w:hAnsi="Times New Roman"/>
          <w:color w:val="000000"/>
          <w:sz w:val="22"/>
        </w:rPr>
        <w:t>具体服务承诺</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14.2.1 </w:t>
      </w:r>
      <w:r>
        <w:rPr>
          <w:rFonts w:ascii="Times New Roman" w:hAnsi="Times New Roman"/>
          <w:color w:val="000000"/>
          <w:sz w:val="22"/>
        </w:rPr>
        <w:t>免费</w:t>
      </w:r>
      <w:r w:rsidRPr="00A40224">
        <w:rPr>
          <w:rFonts w:ascii="Times New Roman" w:hAnsi="Times New Roman"/>
          <w:color w:val="000000"/>
          <w:sz w:val="22"/>
        </w:rPr>
        <w:t>质保</w:t>
      </w:r>
      <w:r>
        <w:rPr>
          <w:rFonts w:ascii="Times New Roman" w:hAnsi="Times New Roman"/>
          <w:color w:val="000000"/>
          <w:sz w:val="22"/>
        </w:rPr>
        <w:t>期间的服务承诺</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1</w:t>
      </w:r>
      <w:r>
        <w:rPr>
          <w:rFonts w:ascii="Times New Roman" w:hAnsi="Times New Roman" w:hint="eastAsia"/>
          <w:color w:val="000000"/>
          <w:sz w:val="22"/>
        </w:rPr>
        <w:t>）中标人自项目竣工之日起，提供一年的项目整体免费运维服务。</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2</w:t>
      </w:r>
      <w:r>
        <w:rPr>
          <w:rFonts w:ascii="Times New Roman" w:hAnsi="Times New Roman" w:hint="eastAsia"/>
          <w:color w:val="000000"/>
          <w:sz w:val="22"/>
        </w:rPr>
        <w:t>）中标人负责所供软硬件设备及配套产品的售后服务，包括提供所供产品技术咨询、技术培训、设备检验、到货验收、安装调试以及负责所供产品的保修及其它售后技术服务。</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3</w:t>
      </w:r>
      <w:r>
        <w:rPr>
          <w:rFonts w:ascii="Times New Roman" w:hAnsi="Times New Roman" w:hint="eastAsia"/>
          <w:color w:val="000000"/>
          <w:sz w:val="22"/>
        </w:rPr>
        <w:t>）中标人供货的硬件设备提供（除特殊说明外的）一年免费原厂质保，投标文件中详细列出质保期内的服务承诺。</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color w:val="000000"/>
          <w:sz w:val="22"/>
        </w:rPr>
        <w:t>4</w:t>
      </w:r>
      <w:r>
        <w:rPr>
          <w:rFonts w:ascii="Times New Roman" w:hAnsi="Times New Roman" w:hint="eastAsia"/>
          <w:color w:val="000000"/>
          <w:sz w:val="22"/>
        </w:rPr>
        <w:t>）无论由于哪一方产生的问题而使系统发生不正常情况时，在得到采购人通知后，立即派工程师到现场，全力协助采购人和其他供应商，使系统尽快恢复正常。</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lastRenderedPageBreak/>
        <w:t>（</w:t>
      </w:r>
      <w:r>
        <w:rPr>
          <w:rFonts w:ascii="Times New Roman" w:hAnsi="Times New Roman"/>
          <w:color w:val="000000"/>
          <w:sz w:val="22"/>
        </w:rPr>
        <w:t>5</w:t>
      </w:r>
      <w:r>
        <w:rPr>
          <w:rFonts w:ascii="Times New Roman" w:hAnsi="Times New Roman" w:hint="eastAsia"/>
          <w:color w:val="000000"/>
          <w:sz w:val="22"/>
        </w:rPr>
        <w:t>）线上值守服务：提供</w:t>
      </w:r>
      <w:r>
        <w:rPr>
          <w:rFonts w:ascii="Times New Roman" w:hAnsi="Times New Roman" w:hint="eastAsia"/>
          <w:color w:val="000000"/>
          <w:sz w:val="22"/>
        </w:rPr>
        <w:t>24</w:t>
      </w:r>
      <w:r>
        <w:rPr>
          <w:rFonts w:ascii="Times New Roman" w:hAnsi="Times New Roman" w:hint="eastAsia"/>
          <w:color w:val="000000"/>
          <w:sz w:val="22"/>
        </w:rPr>
        <w:t>小时电话热线支持，技术人员通过传真与电话解答采购人的技术问题，并指导采购方解决一般性故障，专线手机保持</w:t>
      </w:r>
      <w:r>
        <w:rPr>
          <w:rFonts w:ascii="Times New Roman" w:hAnsi="Times New Roman" w:hint="eastAsia"/>
          <w:color w:val="000000"/>
          <w:sz w:val="22"/>
        </w:rPr>
        <w:t>24</w:t>
      </w:r>
      <w:r>
        <w:rPr>
          <w:rFonts w:ascii="Times New Roman" w:hAnsi="Times New Roman" w:hint="eastAsia"/>
          <w:color w:val="000000"/>
          <w:sz w:val="22"/>
        </w:rPr>
        <w:t>小时畅通。</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color w:val="000000"/>
          <w:sz w:val="22"/>
        </w:rPr>
        <w:t>6</w:t>
      </w:r>
      <w:r>
        <w:rPr>
          <w:rFonts w:ascii="Times New Roman" w:hAnsi="Times New Roman" w:hint="eastAsia"/>
          <w:color w:val="000000"/>
          <w:sz w:val="22"/>
        </w:rPr>
        <w:t>）在硬件质保期结束前，由中标人工程师和采购人代表进行一次全面检查，任何缺陷由中标人负责修理。</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color w:val="000000"/>
          <w:sz w:val="22"/>
        </w:rPr>
        <w:t>7</w:t>
      </w:r>
      <w:r>
        <w:rPr>
          <w:rFonts w:ascii="Times New Roman" w:hAnsi="Times New Roman" w:hint="eastAsia"/>
          <w:color w:val="000000"/>
          <w:sz w:val="22"/>
        </w:rPr>
        <w:t>）在投标文件中对售后服务的任务内容和服务方式进行详细罗列与界定，对于需要采购方面配合的内容也可同时加以说明。</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color w:val="000000"/>
          <w:sz w:val="22"/>
        </w:rPr>
        <w:t>8</w:t>
      </w:r>
      <w:r>
        <w:rPr>
          <w:rFonts w:ascii="Times New Roman" w:hAnsi="Times New Roman" w:hint="eastAsia"/>
          <w:color w:val="000000"/>
          <w:sz w:val="22"/>
        </w:rPr>
        <w:t>）硬件故障恢复：在接到报修电话通知后</w:t>
      </w:r>
      <w:r>
        <w:rPr>
          <w:rFonts w:ascii="Times New Roman" w:hAnsi="Times New Roman" w:hint="eastAsia"/>
          <w:color w:val="000000"/>
          <w:sz w:val="22"/>
        </w:rPr>
        <w:t>30</w:t>
      </w:r>
      <w:r>
        <w:rPr>
          <w:rFonts w:ascii="Times New Roman" w:hAnsi="Times New Roman" w:hint="eastAsia"/>
          <w:color w:val="000000"/>
          <w:sz w:val="22"/>
        </w:rPr>
        <w:t>分钟内响应，</w:t>
      </w:r>
      <w:r>
        <w:rPr>
          <w:rFonts w:ascii="Times New Roman" w:hAnsi="Times New Roman" w:hint="eastAsia"/>
          <w:color w:val="000000"/>
          <w:sz w:val="22"/>
        </w:rPr>
        <w:t>30</w:t>
      </w:r>
      <w:r>
        <w:rPr>
          <w:rFonts w:ascii="Times New Roman" w:hAnsi="Times New Roman" w:hint="eastAsia"/>
          <w:color w:val="000000"/>
          <w:sz w:val="22"/>
        </w:rPr>
        <w:t>分钟内对故障做出初步判断。设备一般故障</w:t>
      </w:r>
      <w:r>
        <w:rPr>
          <w:rFonts w:ascii="Times New Roman" w:hAnsi="Times New Roman"/>
          <w:color w:val="000000"/>
          <w:sz w:val="22"/>
        </w:rPr>
        <w:t>1</w:t>
      </w:r>
      <w:r>
        <w:rPr>
          <w:rFonts w:ascii="Times New Roman" w:hAnsi="Times New Roman" w:hint="eastAsia"/>
          <w:color w:val="000000"/>
          <w:sz w:val="22"/>
        </w:rPr>
        <w:t>小时内解决，严重故障</w:t>
      </w:r>
      <w:r>
        <w:rPr>
          <w:rFonts w:ascii="Times New Roman" w:hAnsi="Times New Roman"/>
          <w:color w:val="000000"/>
          <w:sz w:val="22"/>
        </w:rPr>
        <w:t>8</w:t>
      </w:r>
      <w:r>
        <w:rPr>
          <w:rFonts w:ascii="Times New Roman" w:hAnsi="Times New Roman" w:hint="eastAsia"/>
          <w:color w:val="000000"/>
          <w:sz w:val="22"/>
        </w:rPr>
        <w:t>小时内解决，重大故障</w:t>
      </w:r>
      <w:r>
        <w:rPr>
          <w:rFonts w:ascii="Times New Roman" w:hAnsi="Times New Roman"/>
          <w:color w:val="000000"/>
          <w:sz w:val="22"/>
        </w:rPr>
        <w:t>24</w:t>
      </w:r>
      <w:r>
        <w:rPr>
          <w:rFonts w:ascii="Times New Roman" w:hAnsi="Times New Roman" w:hint="eastAsia"/>
          <w:color w:val="000000"/>
          <w:sz w:val="22"/>
        </w:rPr>
        <w:t>小时内解决。</w:t>
      </w:r>
      <w:r>
        <w:rPr>
          <w:rFonts w:ascii="Times New Roman" w:hAnsi="Times New Roman" w:hint="eastAsia"/>
          <w:color w:val="000000"/>
          <w:sz w:val="22"/>
        </w:rPr>
        <w:t>24</w:t>
      </w:r>
      <w:r>
        <w:rPr>
          <w:rFonts w:ascii="Times New Roman" w:hAnsi="Times New Roman" w:hint="eastAsia"/>
          <w:color w:val="000000"/>
          <w:sz w:val="22"/>
        </w:rPr>
        <w:t>小时内无法解决的故障，中标方提供备品备件供采购方使用。</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color w:val="000000"/>
          <w:sz w:val="22"/>
        </w:rPr>
        <w:t>9</w:t>
      </w:r>
      <w:r>
        <w:rPr>
          <w:rFonts w:ascii="Times New Roman" w:hAnsi="Times New Roman" w:hint="eastAsia"/>
          <w:color w:val="000000"/>
          <w:sz w:val="22"/>
        </w:rPr>
        <w:t>）软件故障恢复：在接到报修电话通知后</w:t>
      </w:r>
      <w:r>
        <w:rPr>
          <w:rFonts w:ascii="Times New Roman" w:hAnsi="Times New Roman" w:hint="eastAsia"/>
          <w:color w:val="000000"/>
          <w:sz w:val="22"/>
        </w:rPr>
        <w:t>30</w:t>
      </w:r>
      <w:r>
        <w:rPr>
          <w:rFonts w:ascii="Times New Roman" w:hAnsi="Times New Roman" w:hint="eastAsia"/>
          <w:color w:val="000000"/>
          <w:sz w:val="22"/>
        </w:rPr>
        <w:t>分钟内响应，安排技术人员现场</w:t>
      </w:r>
      <w:r>
        <w:rPr>
          <w:rFonts w:ascii="Times New Roman" w:hAnsi="Times New Roman" w:hint="eastAsia"/>
          <w:color w:val="000000"/>
          <w:sz w:val="22"/>
        </w:rPr>
        <w:t>/</w:t>
      </w:r>
      <w:r>
        <w:rPr>
          <w:rFonts w:ascii="Times New Roman" w:hAnsi="Times New Roman" w:hint="eastAsia"/>
          <w:color w:val="000000"/>
          <w:sz w:val="22"/>
        </w:rPr>
        <w:t>线上做出初步判断，一般故障</w:t>
      </w:r>
      <w:r>
        <w:rPr>
          <w:rFonts w:ascii="Times New Roman" w:hAnsi="Times New Roman"/>
          <w:color w:val="000000"/>
          <w:sz w:val="22"/>
        </w:rPr>
        <w:t>1</w:t>
      </w:r>
      <w:r>
        <w:rPr>
          <w:rFonts w:ascii="Times New Roman" w:hAnsi="Times New Roman" w:hint="eastAsia"/>
          <w:color w:val="000000"/>
          <w:sz w:val="22"/>
        </w:rPr>
        <w:t>小时内解决，严重故障</w:t>
      </w:r>
      <w:r>
        <w:rPr>
          <w:rFonts w:ascii="Times New Roman" w:hAnsi="Times New Roman"/>
          <w:color w:val="000000"/>
          <w:sz w:val="22"/>
        </w:rPr>
        <w:t>8</w:t>
      </w:r>
      <w:r>
        <w:rPr>
          <w:rFonts w:ascii="Times New Roman" w:hAnsi="Times New Roman" w:hint="eastAsia"/>
          <w:color w:val="000000"/>
          <w:sz w:val="22"/>
        </w:rPr>
        <w:t>小时内解决，重大故障</w:t>
      </w:r>
      <w:r>
        <w:rPr>
          <w:rFonts w:ascii="Times New Roman" w:hAnsi="Times New Roman"/>
          <w:color w:val="000000"/>
          <w:sz w:val="22"/>
        </w:rPr>
        <w:t>24</w:t>
      </w:r>
      <w:r>
        <w:rPr>
          <w:rFonts w:ascii="Times New Roman" w:hAnsi="Times New Roman" w:hint="eastAsia"/>
          <w:color w:val="000000"/>
          <w:sz w:val="22"/>
        </w:rPr>
        <w:t>小时内解决。</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1</w:t>
      </w:r>
      <w:r>
        <w:rPr>
          <w:rFonts w:ascii="Times New Roman" w:hAnsi="Times New Roman"/>
          <w:color w:val="000000"/>
          <w:sz w:val="22"/>
        </w:rPr>
        <w:t>0</w:t>
      </w:r>
      <w:r>
        <w:rPr>
          <w:rFonts w:ascii="Times New Roman" w:hAnsi="Times New Roman" w:hint="eastAsia"/>
          <w:color w:val="000000"/>
          <w:sz w:val="22"/>
        </w:rPr>
        <w:t>）在硬件设备的质保期内，如有制造质量的问题或质量缺陷，中标人免费予以更换，保证采购人工作及时正常运行。在采购人使用的前三个月内，设备出现第二次质量问题，中标人免费更换。中标人在质保期内免费提供备品备件及维修服务。</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1</w:t>
      </w:r>
      <w:r>
        <w:rPr>
          <w:rFonts w:ascii="Times New Roman" w:hAnsi="Times New Roman"/>
          <w:color w:val="000000"/>
          <w:sz w:val="22"/>
        </w:rPr>
        <w:t>1</w:t>
      </w:r>
      <w:r>
        <w:rPr>
          <w:rFonts w:ascii="Times New Roman" w:hAnsi="Times New Roman" w:hint="eastAsia"/>
          <w:color w:val="000000"/>
          <w:sz w:val="22"/>
        </w:rPr>
        <w:t>）故障规定时间内不能修复的，则需提出相应的解决方案，力争在最短时间内解决问题。</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1</w:t>
      </w:r>
      <w:r>
        <w:rPr>
          <w:rFonts w:ascii="Times New Roman" w:hAnsi="Times New Roman"/>
          <w:color w:val="000000"/>
          <w:sz w:val="22"/>
        </w:rPr>
        <w:t>2</w:t>
      </w:r>
      <w:r>
        <w:rPr>
          <w:rFonts w:ascii="Times New Roman" w:hAnsi="Times New Roman" w:hint="eastAsia"/>
          <w:color w:val="000000"/>
          <w:sz w:val="22"/>
        </w:rPr>
        <w:t>）配合做好节假日和重大活动期间的保障工作，根据采购人要求安排人员值守。</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14.</w:t>
      </w:r>
      <w:r>
        <w:rPr>
          <w:rFonts w:ascii="Times New Roman" w:hAnsi="Times New Roman" w:hint="eastAsia"/>
          <w:color w:val="000000"/>
          <w:sz w:val="22"/>
        </w:rPr>
        <w:t>3</w:t>
      </w:r>
      <w:r>
        <w:rPr>
          <w:rFonts w:ascii="Times New Roman" w:hAnsi="Times New Roman"/>
          <w:color w:val="000000"/>
          <w:sz w:val="22"/>
        </w:rPr>
        <w:t>免费质保期后的服务承诺</w:t>
      </w:r>
    </w:p>
    <w:p w:rsidR="00040ECA" w:rsidRPr="00A40224"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在质保期后，根椐采购人运营的要求（包括对设备、材料更换、软件升级等）。中标人需以积极态度给予配和，并在维护过程中收取基本的人工、材料、服务的成本费用，最大限度的满足采购人要求。</w:t>
      </w:r>
    </w:p>
    <w:p w:rsidR="00040ECA" w:rsidRPr="00A40224" w:rsidRDefault="00040ECA" w:rsidP="00040ECA">
      <w:pPr>
        <w:adjustRightInd w:val="0"/>
        <w:snapToGrid w:val="0"/>
        <w:spacing w:line="300" w:lineRule="auto"/>
        <w:ind w:firstLineChars="200" w:firstLine="440"/>
        <w:rPr>
          <w:rFonts w:ascii="Times New Roman" w:hAnsi="Times New Roman"/>
          <w:color w:val="000000"/>
          <w:sz w:val="22"/>
        </w:rPr>
      </w:pP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22" w:name="_Toc162530579"/>
      <w:r w:rsidRPr="00353F5B">
        <w:rPr>
          <w:rFonts w:ascii="Times New Roman" w:hAnsi="Times New Roman"/>
          <w:b/>
          <w:color w:val="000000"/>
          <w:sz w:val="22"/>
        </w:rPr>
        <w:t xml:space="preserve">15 </w:t>
      </w:r>
      <w:r w:rsidRPr="00353F5B">
        <w:rPr>
          <w:rFonts w:ascii="Times New Roman" w:hAnsi="Times New Roman"/>
          <w:b/>
          <w:color w:val="000000"/>
          <w:sz w:val="22"/>
        </w:rPr>
        <w:t>项目的保密和知识产权</w:t>
      </w:r>
      <w:bookmarkEnd w:id="22"/>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bookmarkStart w:id="23" w:name="_Hlk491545887"/>
      <w:r w:rsidRPr="00353F5B">
        <w:rPr>
          <w:rFonts w:ascii="Times New Roman" w:hAnsi="Times New Roman"/>
          <w:color w:val="000000"/>
          <w:sz w:val="22"/>
        </w:rPr>
        <w:t xml:space="preserve">15.1 </w:t>
      </w:r>
      <w:r w:rsidRPr="00353F5B">
        <w:rPr>
          <w:rFonts w:ascii="Times New Roman" w:hAnsi="Times New Roman"/>
          <w:color w:val="000000"/>
          <w:sz w:val="22"/>
        </w:rPr>
        <w:t>中标人保证对其提供的服务及出售的标的物享有合法的权利，应保证在其出售的标的物上不存在任何未曾向采购人透露的担保物权，如抵押权、质押权、留置权等。</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15.2</w:t>
      </w:r>
      <w:r w:rsidRPr="00353F5B">
        <w:rPr>
          <w:rFonts w:ascii="Times New Roman" w:hAnsi="Times New Roman"/>
          <w:color w:val="000000"/>
          <w:sz w:val="22"/>
        </w:rPr>
        <w:t>采购人委托开发软件的知识产权归采购人所有。中标人向采购人交付使用的信息系统已享有知识产权的，采购人可在合同文件明确的范围内自主使用。</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15.3</w:t>
      </w:r>
      <w:r w:rsidRPr="00353F5B">
        <w:rPr>
          <w:rFonts w:ascii="Times New Roman" w:hAnsi="Times New Roman"/>
          <w:color w:val="000000"/>
          <w:sz w:val="22"/>
        </w:rPr>
        <w:t>在本合同项下的任何权利和义务不因中标人发生收购、兼并、重组、分立而发生变化。如果发生上述情形，则中标人的权利随之转移至收购、兼并、重组后的企业继续履行合同，分立后成立的企业共同对采购人承担连带责任。</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15.4 </w:t>
      </w:r>
      <w:r w:rsidRPr="00353F5B">
        <w:rPr>
          <w:rFonts w:ascii="Times New Roman" w:hAnsi="Times New Roman"/>
          <w:color w:val="000000"/>
          <w:sz w:val="22"/>
        </w:rPr>
        <w:t>中标人应遵守合同文件约定内容的保密要求。如果采购人提供的内容属于保密的，应签订保密协议，且双方均有保密义务。</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15.5</w:t>
      </w:r>
      <w:r w:rsidRPr="00353F5B">
        <w:rPr>
          <w:rFonts w:ascii="Times New Roman" w:hAnsi="Times New Roman"/>
          <w:color w:val="000000"/>
          <w:sz w:val="22"/>
        </w:rPr>
        <w:t>采购人具有源代码修改权和永久使用权。采购人对本次开发的软件拥有产权，具有软件开发平台的永久使用权，中标人在售后维护期内（包括续签的售后服务期）应提供软件开发平台的后续升级及因开发平台升级导致的应用软件升级服务。</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 xml:space="preserve">15.6 </w:t>
      </w:r>
      <w:r w:rsidRPr="00353F5B">
        <w:rPr>
          <w:rFonts w:ascii="Times New Roman" w:hAnsi="Times New Roman"/>
          <w:color w:val="000000"/>
          <w:sz w:val="22"/>
        </w:rPr>
        <w:t>如采购人使用该标的物构成上述侵权的，则中标人承担全部责任。</w:t>
      </w:r>
      <w:bookmarkEnd w:id="23"/>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24" w:name="_Toc162530580"/>
      <w:r w:rsidRPr="00353F5B">
        <w:rPr>
          <w:rFonts w:ascii="Times New Roman" w:hAnsi="Times New Roman"/>
          <w:b/>
          <w:color w:val="000000"/>
          <w:sz w:val="22"/>
        </w:rPr>
        <w:t xml:space="preserve">16 </w:t>
      </w:r>
      <w:r w:rsidRPr="00353F5B">
        <w:rPr>
          <w:rFonts w:ascii="Times New Roman" w:hAnsi="Times New Roman"/>
          <w:b/>
          <w:color w:val="000000"/>
          <w:sz w:val="22"/>
        </w:rPr>
        <w:t>技术培训</w:t>
      </w:r>
      <w:bookmarkEnd w:id="24"/>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16.1</w:t>
      </w:r>
      <w:r w:rsidRPr="00353F5B">
        <w:rPr>
          <w:rFonts w:ascii="Times New Roman" w:hAnsi="Times New Roman"/>
          <w:color w:val="000000"/>
          <w:sz w:val="22"/>
        </w:rPr>
        <w:t>技术文件：</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lastRenderedPageBreak/>
        <w:t>中标</w:t>
      </w:r>
      <w:r>
        <w:rPr>
          <w:rFonts w:ascii="Times New Roman" w:hAnsi="Times New Roman" w:hint="eastAsia"/>
          <w:color w:val="000000"/>
          <w:sz w:val="22"/>
        </w:rPr>
        <w:t>人</w:t>
      </w:r>
      <w:r>
        <w:rPr>
          <w:rFonts w:ascii="Times New Roman" w:hAnsi="Times New Roman"/>
          <w:color w:val="000000"/>
          <w:sz w:val="22"/>
        </w:rPr>
        <w:t>提供本系统的详细技术文件</w:t>
      </w:r>
      <w:r>
        <w:rPr>
          <w:rFonts w:ascii="Times New Roman" w:hAnsi="Times New Roman" w:hint="eastAsia"/>
          <w:color w:val="000000"/>
          <w:sz w:val="22"/>
        </w:rPr>
        <w:t>（</w:t>
      </w:r>
      <w:r>
        <w:rPr>
          <w:rFonts w:asciiTheme="minorEastAsia" w:hAnsiTheme="minorEastAsia" w:cstheme="minorEastAsia" w:hint="eastAsia"/>
        </w:rPr>
        <w:t>包括设备的安装、调试、使用和维护的相关技术文档</w:t>
      </w:r>
      <w:r>
        <w:rPr>
          <w:rFonts w:ascii="Times New Roman" w:hAnsi="Times New Roman" w:hint="eastAsia"/>
          <w:color w:val="000000"/>
          <w:sz w:val="22"/>
        </w:rPr>
        <w:t>）</w:t>
      </w:r>
      <w:r>
        <w:rPr>
          <w:rFonts w:ascii="Times New Roman" w:hAnsi="Times New Roman"/>
          <w:color w:val="000000"/>
          <w:sz w:val="22"/>
        </w:rPr>
        <w:t>。</w:t>
      </w:r>
    </w:p>
    <w:p w:rsidR="00040ECA" w:rsidRPr="00353F5B" w:rsidRDefault="00040ECA" w:rsidP="00040ECA">
      <w:pPr>
        <w:adjustRightInd w:val="0"/>
        <w:snapToGrid w:val="0"/>
        <w:spacing w:line="300" w:lineRule="auto"/>
        <w:ind w:firstLineChars="200" w:firstLine="440"/>
        <w:rPr>
          <w:rFonts w:ascii="Times New Roman" w:hAnsi="Times New Roman"/>
          <w:color w:val="000000"/>
          <w:sz w:val="22"/>
        </w:rPr>
      </w:pPr>
      <w:r w:rsidRPr="00353F5B">
        <w:rPr>
          <w:rFonts w:ascii="Times New Roman" w:hAnsi="Times New Roman"/>
          <w:color w:val="000000"/>
          <w:sz w:val="22"/>
        </w:rPr>
        <w:t>16.2</w:t>
      </w:r>
      <w:r w:rsidRPr="00353F5B">
        <w:rPr>
          <w:rFonts w:ascii="Times New Roman" w:hAnsi="Times New Roman"/>
          <w:color w:val="000000"/>
          <w:sz w:val="22"/>
        </w:rPr>
        <w:t>技术服务：</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1</w:t>
      </w:r>
      <w:r>
        <w:rPr>
          <w:rFonts w:ascii="Times New Roman" w:hAnsi="Times New Roman" w:hint="eastAsia"/>
          <w:color w:val="000000"/>
          <w:sz w:val="22"/>
        </w:rPr>
        <w:t>）中标人提供现场技术培训，就设备的安装、调试、使用和维护，培训采购人技术人员，直到采购人工作人员全部掌握运行操作、保养技术，并能达到正确维护、排除一般故障为止。</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2</w:t>
      </w:r>
      <w:r>
        <w:rPr>
          <w:rFonts w:ascii="Times New Roman" w:hAnsi="Times New Roman" w:hint="eastAsia"/>
          <w:color w:val="000000"/>
          <w:sz w:val="22"/>
        </w:rPr>
        <w:t>）中标人向采购人提供软件使用培训。</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3</w:t>
      </w:r>
      <w:r>
        <w:rPr>
          <w:rFonts w:ascii="Times New Roman" w:hAnsi="Times New Roman" w:hint="eastAsia"/>
          <w:color w:val="000000"/>
          <w:sz w:val="22"/>
        </w:rPr>
        <w:t>）培训过程中产生的费用均由中标人承担。</w:t>
      </w:r>
    </w:p>
    <w:p w:rsidR="00040ECA" w:rsidRDefault="00040ECA" w:rsidP="00040ECA">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w:t>
      </w:r>
      <w:r>
        <w:rPr>
          <w:rFonts w:ascii="Times New Roman" w:hAnsi="Times New Roman" w:hint="eastAsia"/>
          <w:color w:val="000000"/>
          <w:sz w:val="22"/>
        </w:rPr>
        <w:t>4</w:t>
      </w:r>
      <w:r>
        <w:rPr>
          <w:rFonts w:ascii="Times New Roman" w:hAnsi="Times New Roman"/>
          <w:color w:val="000000"/>
          <w:sz w:val="22"/>
        </w:rPr>
        <w:t>）投标人在投标文件中详细说明技术指导和技术支持的范围和程度。</w:t>
      </w:r>
    </w:p>
    <w:p w:rsidR="00040ECA" w:rsidRDefault="00040ECA" w:rsidP="00040ECA">
      <w:pPr>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color w:val="000000"/>
          <w:sz w:val="22"/>
        </w:rPr>
        <w:t>（</w:t>
      </w:r>
      <w:r>
        <w:rPr>
          <w:rFonts w:ascii="Times New Roman" w:hAnsi="Times New Roman" w:hint="eastAsia"/>
          <w:color w:val="000000"/>
          <w:sz w:val="22"/>
        </w:rPr>
        <w:t>5</w:t>
      </w:r>
      <w:r>
        <w:rPr>
          <w:rFonts w:ascii="Times New Roman" w:hAnsi="Times New Roman"/>
          <w:color w:val="000000"/>
          <w:sz w:val="22"/>
        </w:rPr>
        <w:t>）投标人在投标文件中提出保修期之后的设备返修流程，包括返修时间，替用设备，以及返修价格。</w:t>
      </w:r>
    </w:p>
    <w:p w:rsidR="00040ECA" w:rsidRPr="0001134D" w:rsidRDefault="00040ECA" w:rsidP="00040ECA">
      <w:pPr>
        <w:adjustRightInd w:val="0"/>
        <w:snapToGrid w:val="0"/>
        <w:spacing w:line="300" w:lineRule="auto"/>
        <w:ind w:firstLineChars="200" w:firstLine="400"/>
        <w:jc w:val="left"/>
        <w:rPr>
          <w:rFonts w:ascii="Times New Roman" w:hAnsi="Times New Roman"/>
          <w:color w:val="000000"/>
          <w:sz w:val="20"/>
          <w:szCs w:val="20"/>
        </w:rPr>
      </w:pPr>
    </w:p>
    <w:p w:rsidR="00040ECA" w:rsidRPr="00353F5B" w:rsidRDefault="00040ECA" w:rsidP="00040ECA">
      <w:pPr>
        <w:adjustRightInd w:val="0"/>
        <w:snapToGrid w:val="0"/>
        <w:spacing w:line="300" w:lineRule="auto"/>
        <w:jc w:val="center"/>
        <w:outlineLvl w:val="1"/>
        <w:rPr>
          <w:rFonts w:ascii="Times New Roman" w:hAnsi="Times New Roman"/>
          <w:color w:val="000000"/>
          <w:sz w:val="30"/>
          <w:szCs w:val="30"/>
        </w:rPr>
      </w:pPr>
      <w:bookmarkStart w:id="25" w:name="_Toc475631915"/>
      <w:bookmarkStart w:id="26" w:name="_Toc506191154"/>
      <w:bookmarkStart w:id="27" w:name="_Toc162530581"/>
      <w:r w:rsidRPr="00353F5B">
        <w:rPr>
          <w:rFonts w:ascii="Times New Roman" w:hAnsi="Times New Roman"/>
          <w:color w:val="000000"/>
          <w:sz w:val="30"/>
          <w:szCs w:val="30"/>
        </w:rPr>
        <w:t>四、投标报价须知</w:t>
      </w:r>
      <w:bookmarkEnd w:id="25"/>
      <w:bookmarkEnd w:id="26"/>
      <w:bookmarkEnd w:id="27"/>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28" w:name="_Toc490037251"/>
      <w:bookmarkStart w:id="29" w:name="_Toc506191155"/>
      <w:bookmarkStart w:id="30" w:name="_Toc162530582"/>
      <w:r w:rsidRPr="00353F5B">
        <w:rPr>
          <w:rFonts w:ascii="Times New Roman" w:hAnsi="Times New Roman"/>
          <w:b/>
          <w:color w:val="000000"/>
          <w:sz w:val="22"/>
        </w:rPr>
        <w:t xml:space="preserve">17 </w:t>
      </w:r>
      <w:r w:rsidRPr="00353F5B">
        <w:rPr>
          <w:rFonts w:ascii="Times New Roman" w:hAnsi="Times New Roman"/>
          <w:b/>
          <w:color w:val="000000"/>
          <w:sz w:val="22"/>
        </w:rPr>
        <w:t>投标报价依据</w:t>
      </w:r>
      <w:bookmarkEnd w:id="28"/>
      <w:bookmarkEnd w:id="29"/>
      <w:bookmarkEnd w:id="30"/>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 xml:space="preserve">17.1 </w:t>
      </w:r>
      <w:r w:rsidRPr="00353F5B">
        <w:rPr>
          <w:rFonts w:ascii="Times New Roman" w:hAnsi="Times New Roman"/>
          <w:color w:val="000000"/>
          <w:sz w:val="22"/>
        </w:rPr>
        <w:t>投标报价计算依据包括本项目的招标文件（包括提供的附件）、招标文件答疑或修改的补充文书、工作量清单、项目现场条件等。</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17.2</w:t>
      </w:r>
      <w:r w:rsidRPr="00353F5B">
        <w:rPr>
          <w:rFonts w:ascii="Times New Roman" w:hAnsi="Times New Roman"/>
          <w:color w:val="000000"/>
          <w:sz w:val="22"/>
        </w:rPr>
        <w:t>招标文件明确的</w:t>
      </w:r>
      <w:r w:rsidRPr="00353F5B">
        <w:rPr>
          <w:rFonts w:ascii="Times New Roman" w:hAnsi="Times New Roman" w:hint="eastAsia"/>
          <w:color w:val="000000"/>
          <w:sz w:val="22"/>
        </w:rPr>
        <w:t>项目</w:t>
      </w:r>
      <w:r w:rsidRPr="00353F5B">
        <w:rPr>
          <w:rFonts w:ascii="Times New Roman" w:hAnsi="Times New Roman"/>
          <w:color w:val="000000"/>
          <w:sz w:val="22"/>
        </w:rPr>
        <w:t>范围、</w:t>
      </w:r>
      <w:r w:rsidRPr="00353F5B">
        <w:rPr>
          <w:rFonts w:ascii="Times New Roman" w:hAnsi="Times New Roman" w:hint="eastAsia"/>
          <w:color w:val="000000"/>
          <w:sz w:val="22"/>
        </w:rPr>
        <w:t>实施</w:t>
      </w:r>
      <w:r w:rsidRPr="00353F5B">
        <w:rPr>
          <w:rFonts w:ascii="Times New Roman" w:hAnsi="Times New Roman"/>
          <w:color w:val="000000"/>
          <w:sz w:val="22"/>
        </w:rPr>
        <w:t>内容、</w:t>
      </w:r>
      <w:r w:rsidRPr="00353F5B">
        <w:rPr>
          <w:rFonts w:ascii="Times New Roman" w:hAnsi="Times New Roman" w:hint="eastAsia"/>
          <w:color w:val="000000"/>
          <w:sz w:val="22"/>
        </w:rPr>
        <w:t>实施</w:t>
      </w:r>
      <w:r w:rsidRPr="00353F5B">
        <w:rPr>
          <w:rFonts w:ascii="Times New Roman" w:hAnsi="Times New Roman"/>
          <w:color w:val="000000"/>
          <w:sz w:val="22"/>
        </w:rPr>
        <w:t>期限、质量要求、</w:t>
      </w:r>
      <w:r w:rsidRPr="00353F5B">
        <w:rPr>
          <w:rFonts w:ascii="Times New Roman" w:hAnsi="Times New Roman" w:hint="eastAsia"/>
          <w:color w:val="000000"/>
          <w:sz w:val="22"/>
        </w:rPr>
        <w:t>售后服务、</w:t>
      </w:r>
      <w:r w:rsidRPr="00353F5B">
        <w:rPr>
          <w:rFonts w:ascii="Times New Roman" w:hAnsi="Times New Roman"/>
          <w:color w:val="000000"/>
          <w:sz w:val="22"/>
        </w:rPr>
        <w:t>管理要求与标准及考核要求等。</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17.3</w:t>
      </w:r>
      <w:r w:rsidRPr="00353F5B">
        <w:rPr>
          <w:rFonts w:ascii="Times New Roman" w:hAnsi="Times New Roman"/>
          <w:color w:val="000000"/>
          <w:sz w:val="22"/>
        </w:rPr>
        <w:t>工作量清单说明</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 xml:space="preserve">17.3.1 </w:t>
      </w:r>
      <w:r w:rsidRPr="00353F5B">
        <w:rPr>
          <w:rFonts w:ascii="Times New Roman" w:hAnsi="Times New Roman"/>
          <w:color w:val="000000"/>
          <w:sz w:val="22"/>
        </w:rPr>
        <w:t>工作量清单应与投标人须知、合同条件、项目质量标准和要求等文件结合起来理解或解释。</w:t>
      </w:r>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sz w:val="22"/>
        </w:rPr>
        <w:t>17.3.2</w:t>
      </w:r>
      <w:r w:rsidRPr="00353F5B">
        <w:rPr>
          <w:rFonts w:ascii="Times New Roman" w:hAnsi="Times New Roman"/>
          <w:sz w:val="22"/>
        </w:rPr>
        <w:t>采购人提供的工作量清单是依照采购需求测算出的主要工作内容，允许投标人对工作量清单内非核心工作内容进行优化设计，并依照优化后的方案进行报价。各投标人应认真了解招标需求，如发现核心工作内容和实际采购需求不一致时，应立即以书面形式通知采购人核查，除非采购人以答疑文件或补充文件予以更正，否则，应以工作量清单为准。</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31" w:name="_Toc490037252"/>
      <w:bookmarkStart w:id="32" w:name="_Toc506191156"/>
      <w:bookmarkStart w:id="33" w:name="_Toc162530583"/>
      <w:r w:rsidRPr="00353F5B">
        <w:rPr>
          <w:rFonts w:ascii="Times New Roman" w:hAnsi="Times New Roman"/>
          <w:b/>
          <w:color w:val="000000"/>
          <w:sz w:val="22"/>
        </w:rPr>
        <w:t>18</w:t>
      </w:r>
      <w:bookmarkStart w:id="34" w:name="_Toc490037253"/>
      <w:bookmarkEnd w:id="31"/>
      <w:r w:rsidRPr="00353F5B">
        <w:rPr>
          <w:rFonts w:ascii="Times New Roman" w:hAnsi="Times New Roman"/>
          <w:b/>
          <w:color w:val="000000"/>
          <w:sz w:val="22"/>
        </w:rPr>
        <w:t>投标报价</w:t>
      </w:r>
      <w:bookmarkEnd w:id="34"/>
      <w:r w:rsidRPr="00353F5B">
        <w:rPr>
          <w:rFonts w:ascii="Times New Roman" w:hAnsi="Times New Roman"/>
          <w:b/>
          <w:color w:val="000000"/>
          <w:sz w:val="22"/>
        </w:rPr>
        <w:t>内容</w:t>
      </w:r>
      <w:bookmarkEnd w:id="32"/>
      <w:bookmarkEnd w:id="33"/>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color w:val="000000"/>
          <w:sz w:val="22"/>
        </w:rPr>
        <w:t xml:space="preserve">18.1 </w:t>
      </w:r>
      <w:r w:rsidRPr="00353F5B">
        <w:rPr>
          <w:rFonts w:ascii="Times New Roman" w:hAnsi="Times New Roman"/>
          <w:color w:val="000000"/>
          <w:sz w:val="22"/>
        </w:rPr>
        <w:t>本项</w:t>
      </w:r>
      <w:r w:rsidRPr="00353F5B">
        <w:rPr>
          <w:rFonts w:ascii="Times New Roman" w:hAnsi="Times New Roman"/>
          <w:sz w:val="22"/>
        </w:rPr>
        <w:t>目报价为全费用报价，是履行合同的最终价格，除投标需求中另有说明外，投标报价（即投标总价）应包括</w:t>
      </w:r>
      <w:r w:rsidRPr="00353F5B">
        <w:rPr>
          <w:rFonts w:ascii="Times New Roman" w:hAnsi="Times New Roman"/>
          <w:color w:val="0000FF"/>
          <w:sz w:val="22"/>
        </w:rPr>
        <w:t>项目前期调研、数据收集和分析、方案设计、项目研发、</w:t>
      </w:r>
      <w:r w:rsidRPr="00353F5B">
        <w:rPr>
          <w:rFonts w:ascii="Times New Roman" w:hAnsi="Times New Roman" w:hint="eastAsia"/>
          <w:color w:val="0000FF"/>
          <w:sz w:val="22"/>
        </w:rPr>
        <w:t>基础环境集成实施、智能化安装工程、硬件集成实施、软件开发和集成实施、安全集成实施、系统调试及</w:t>
      </w:r>
      <w:r w:rsidRPr="00353F5B">
        <w:rPr>
          <w:rFonts w:ascii="Times New Roman" w:hAnsi="Times New Roman"/>
          <w:color w:val="0000FF"/>
          <w:sz w:val="22"/>
        </w:rPr>
        <w:t>试运行、验收和评估、操作培训、</w:t>
      </w:r>
      <w:r w:rsidRPr="00353F5B">
        <w:rPr>
          <w:rFonts w:ascii="Times New Roman" w:hAnsi="Times New Roman" w:hint="eastAsia"/>
          <w:color w:val="0000FF"/>
          <w:sz w:val="22"/>
        </w:rPr>
        <w:t>售后服务、</w:t>
      </w:r>
      <w:r w:rsidRPr="00353F5B">
        <w:rPr>
          <w:rFonts w:ascii="Times New Roman" w:hAnsi="Times New Roman"/>
          <w:color w:val="0000FF"/>
          <w:sz w:val="22"/>
        </w:rPr>
        <w:t>投入使用这一系列过程中所包含的所有费用。</w:t>
      </w:r>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sz w:val="22"/>
        </w:rPr>
        <w:t xml:space="preserve">18.2 </w:t>
      </w:r>
      <w:r w:rsidRPr="00353F5B">
        <w:rPr>
          <w:rFonts w:ascii="Times New Roman" w:hAnsi="Times New Roman"/>
          <w:sz w:val="22"/>
        </w:rPr>
        <w:t>投标报价中投标人应考虑本项目可能存在的风险因素。投标报价应将所有工作内容考虑在内，如有漏项或缺项，均属于投标人的风险</w:t>
      </w:r>
      <w:r w:rsidRPr="00353F5B">
        <w:rPr>
          <w:rFonts w:ascii="Times New Roman" w:hAnsi="Times New Roman" w:hint="eastAsia"/>
          <w:sz w:val="22"/>
        </w:rPr>
        <w:t>，其费用视作已分配在报价明细表内单价或总价之中</w:t>
      </w:r>
      <w:r w:rsidRPr="00353F5B">
        <w:rPr>
          <w:rFonts w:ascii="Times New Roman" w:hAnsi="Times New Roman"/>
          <w:sz w:val="22"/>
        </w:rPr>
        <w:t>。投标人应逐项计算并填写单价、合计价和总价。</w:t>
      </w:r>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sz w:val="22"/>
        </w:rPr>
        <w:t>18.3</w:t>
      </w:r>
      <w:r w:rsidRPr="00353F5B">
        <w:rPr>
          <w:rFonts w:ascii="Times New Roman" w:hAnsi="Times New Roman"/>
          <w:color w:val="000000"/>
          <w:sz w:val="22"/>
        </w:rPr>
        <w:t>在项目实施期内，对于除不可抗力因素之外，人工价格上涨以及可能存在的其它任何风险因素，投标人应自行考虑，在合同履约期内中标价不作调整。</w:t>
      </w:r>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sz w:val="22"/>
        </w:rPr>
        <w:t xml:space="preserve">18.4 </w:t>
      </w:r>
      <w:r w:rsidRPr="00353F5B">
        <w:rPr>
          <w:rFonts w:ascii="Times New Roman" w:hAnsi="Times New Roman"/>
          <w:sz w:val="22"/>
        </w:rPr>
        <w:t>投标人按照投标文件格式中所附的表式完整地填写《开标一览表》及各类投标报价明细表，说明其拟提供服务的内容、数量、价格、时间、价格构成等。</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35" w:name="_Toc490037254"/>
      <w:bookmarkStart w:id="36" w:name="_Toc506191157"/>
      <w:bookmarkStart w:id="37" w:name="_Toc162530584"/>
      <w:r w:rsidRPr="00353F5B">
        <w:rPr>
          <w:rFonts w:ascii="Times New Roman" w:hAnsi="Times New Roman"/>
          <w:b/>
          <w:color w:val="000000"/>
          <w:sz w:val="22"/>
        </w:rPr>
        <w:lastRenderedPageBreak/>
        <w:t>19</w:t>
      </w:r>
      <w:r w:rsidRPr="00353F5B">
        <w:rPr>
          <w:rFonts w:ascii="Times New Roman" w:hAnsi="Times New Roman"/>
          <w:b/>
          <w:color w:val="000000"/>
          <w:sz w:val="22"/>
        </w:rPr>
        <w:t>投标报价控制性条款</w:t>
      </w:r>
      <w:bookmarkEnd w:id="35"/>
      <w:bookmarkEnd w:id="36"/>
      <w:bookmarkEnd w:id="37"/>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 xml:space="preserve">19.1 </w:t>
      </w:r>
      <w:r w:rsidRPr="00353F5B">
        <w:rPr>
          <w:rFonts w:ascii="Times New Roman" w:hAnsi="Times New Roman"/>
          <w:color w:val="000000"/>
          <w:sz w:val="22"/>
        </w:rPr>
        <w:t>投标报价不得超过公布的预算金额</w:t>
      </w:r>
      <w:r w:rsidRPr="00353F5B">
        <w:rPr>
          <w:rFonts w:ascii="Times New Roman" w:hAnsi="Times New Roman" w:hint="eastAsia"/>
          <w:color w:val="000000"/>
          <w:sz w:val="22"/>
        </w:rPr>
        <w:t>或最高限价</w:t>
      </w:r>
      <w:r w:rsidRPr="00353F5B">
        <w:rPr>
          <w:rFonts w:ascii="Times New Roman" w:hAnsi="Times New Roman"/>
          <w:color w:val="000000"/>
          <w:sz w:val="22"/>
        </w:rPr>
        <w:t>，其中各分项报价（如有要求）均不得超过对应的预算金额</w:t>
      </w:r>
      <w:r w:rsidRPr="00353F5B">
        <w:rPr>
          <w:rFonts w:ascii="Times New Roman" w:hAnsi="Times New Roman" w:hint="eastAsia"/>
          <w:color w:val="000000"/>
          <w:sz w:val="22"/>
        </w:rPr>
        <w:t>或最高限价</w:t>
      </w:r>
      <w:r w:rsidRPr="00353F5B">
        <w:rPr>
          <w:rFonts w:ascii="Times New Roman" w:hAnsi="Times New Roman"/>
          <w:color w:val="000000"/>
          <w:sz w:val="22"/>
        </w:rPr>
        <w:t>。</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 xml:space="preserve">19.2 </w:t>
      </w:r>
      <w:r w:rsidRPr="00353F5B">
        <w:rPr>
          <w:rFonts w:ascii="Times New Roman" w:hAnsi="Times New Roman"/>
          <w:color w:val="000000"/>
          <w:sz w:val="22"/>
        </w:rPr>
        <w:t>本项目只允许有一个报价，任何有选择的报价将不予接受。</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 xml:space="preserve">19.3 </w:t>
      </w:r>
      <w:r w:rsidRPr="00353F5B">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宋体" w:hAnsi="宋体"/>
          <w:sz w:val="22"/>
        </w:rPr>
        <w:t>★</w:t>
      </w:r>
      <w:r w:rsidRPr="00353F5B">
        <w:rPr>
          <w:rFonts w:ascii="Times New Roman" w:hAnsi="Times New Roman"/>
          <w:color w:val="000000"/>
          <w:sz w:val="22"/>
        </w:rPr>
        <w:t>19.4</w:t>
      </w:r>
      <w:r w:rsidRPr="00353F5B">
        <w:rPr>
          <w:rFonts w:ascii="Times New Roman" w:hAnsi="Times New Roman"/>
          <w:color w:val="000000"/>
          <w:sz w:val="22"/>
        </w:rPr>
        <w:t>经评标委员会审定，投标报价存在下列情形之一的，该投标文件作无效标处理：</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themeColor="text1"/>
          <w:sz w:val="22"/>
        </w:rPr>
      </w:pPr>
      <w:r w:rsidRPr="00353F5B">
        <w:rPr>
          <w:rFonts w:ascii="Times New Roman" w:hAnsi="Times New Roman"/>
          <w:color w:val="000000"/>
          <w:sz w:val="22"/>
        </w:rPr>
        <w:t>19.4.1</w:t>
      </w:r>
      <w:r w:rsidRPr="00353F5B">
        <w:rPr>
          <w:rFonts w:ascii="Times New Roman" w:hAnsi="Times New Roman"/>
          <w:color w:val="000000" w:themeColor="text1"/>
          <w:sz w:val="22"/>
        </w:rPr>
        <w:t>减少工作量清单中工作内容数量</w:t>
      </w:r>
      <w:r w:rsidRPr="00353F5B">
        <w:rPr>
          <w:rFonts w:ascii="Times New Roman" w:hAnsi="Times New Roman" w:hint="eastAsia"/>
          <w:color w:val="000000" w:themeColor="text1"/>
          <w:sz w:val="22"/>
        </w:rPr>
        <w:t>；</w:t>
      </w:r>
    </w:p>
    <w:p w:rsidR="00040ECA" w:rsidRPr="00353F5B" w:rsidRDefault="00040ECA" w:rsidP="00040ECA">
      <w:pPr>
        <w:adjustRightInd w:val="0"/>
        <w:snapToGrid w:val="0"/>
        <w:spacing w:line="300" w:lineRule="auto"/>
        <w:ind w:firstLineChars="200" w:firstLine="440"/>
        <w:jc w:val="left"/>
        <w:rPr>
          <w:rFonts w:ascii="Times New Roman" w:hAnsi="Times New Roman"/>
          <w:color w:val="000000"/>
          <w:sz w:val="22"/>
        </w:rPr>
      </w:pPr>
      <w:r w:rsidRPr="00353F5B">
        <w:rPr>
          <w:rFonts w:ascii="Times New Roman" w:hAnsi="Times New Roman"/>
          <w:color w:val="000000"/>
          <w:sz w:val="22"/>
        </w:rPr>
        <w:t xml:space="preserve">19.4.2 </w:t>
      </w:r>
      <w:r w:rsidRPr="00353F5B">
        <w:rPr>
          <w:rFonts w:ascii="Times New Roman" w:hAnsi="Times New Roman"/>
          <w:color w:val="000000"/>
          <w:sz w:val="22"/>
        </w:rPr>
        <w:t>投标报价和技术方案明显不相符的。</w:t>
      </w:r>
    </w:p>
    <w:p w:rsidR="00040ECA" w:rsidRPr="00353F5B" w:rsidRDefault="00040ECA" w:rsidP="00040ECA">
      <w:pPr>
        <w:adjustRightInd w:val="0"/>
        <w:snapToGrid w:val="0"/>
        <w:spacing w:line="300" w:lineRule="auto"/>
        <w:ind w:firstLineChars="200" w:firstLine="602"/>
        <w:jc w:val="left"/>
        <w:rPr>
          <w:rFonts w:ascii="Times New Roman" w:hAnsi="Times New Roman"/>
          <w:b/>
          <w:kern w:val="0"/>
          <w:sz w:val="30"/>
          <w:szCs w:val="30"/>
        </w:rPr>
      </w:pPr>
    </w:p>
    <w:p w:rsidR="00040ECA" w:rsidRPr="00353F5B" w:rsidRDefault="00040ECA" w:rsidP="00040ECA">
      <w:pPr>
        <w:adjustRightInd w:val="0"/>
        <w:snapToGrid w:val="0"/>
        <w:jc w:val="center"/>
        <w:outlineLvl w:val="1"/>
        <w:rPr>
          <w:rFonts w:ascii="Times New Roman" w:hAnsi="Times New Roman"/>
          <w:sz w:val="30"/>
          <w:szCs w:val="30"/>
        </w:rPr>
      </w:pPr>
      <w:bookmarkStart w:id="38" w:name="_Toc495411563"/>
      <w:bookmarkStart w:id="39" w:name="_Toc506191158"/>
      <w:bookmarkStart w:id="40" w:name="_Toc162530585"/>
      <w:r w:rsidRPr="00353F5B">
        <w:rPr>
          <w:rFonts w:ascii="Times New Roman" w:hAnsi="Times New Roman"/>
          <w:sz w:val="30"/>
          <w:szCs w:val="30"/>
        </w:rPr>
        <w:t>五、政府采购政策</w:t>
      </w:r>
      <w:bookmarkEnd w:id="38"/>
      <w:bookmarkEnd w:id="39"/>
      <w:bookmarkEnd w:id="40"/>
    </w:p>
    <w:p w:rsidR="00040ECA" w:rsidRPr="0001134D"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41" w:name="_Toc495411564"/>
      <w:bookmarkStart w:id="42" w:name="_Toc506191159"/>
      <w:bookmarkStart w:id="43" w:name="_Toc162530586"/>
      <w:r w:rsidRPr="0001134D">
        <w:rPr>
          <w:rFonts w:ascii="Times New Roman" w:hAnsi="Times New Roman"/>
          <w:b/>
          <w:color w:val="000000"/>
          <w:sz w:val="22"/>
        </w:rPr>
        <w:t xml:space="preserve">20 </w:t>
      </w:r>
      <w:r w:rsidRPr="0001134D">
        <w:rPr>
          <w:rFonts w:ascii="Times New Roman" w:hAnsi="Times New Roman" w:hint="eastAsia"/>
          <w:b/>
          <w:color w:val="000000"/>
          <w:sz w:val="22"/>
        </w:rPr>
        <w:t>节能产品政府采购</w:t>
      </w:r>
      <w:bookmarkEnd w:id="41"/>
      <w:bookmarkEnd w:id="42"/>
      <w:bookmarkEnd w:id="43"/>
    </w:p>
    <w:p w:rsidR="00040ECA" w:rsidRPr="0001134D" w:rsidRDefault="00040ECA" w:rsidP="00040ECA">
      <w:pPr>
        <w:adjustRightInd w:val="0"/>
        <w:snapToGrid w:val="0"/>
        <w:spacing w:line="300" w:lineRule="auto"/>
        <w:ind w:firstLineChars="200" w:firstLine="440"/>
        <w:rPr>
          <w:rFonts w:ascii="Times New Roman" w:hAnsi="Times New Roman"/>
          <w:sz w:val="22"/>
        </w:rPr>
      </w:pPr>
      <w:bookmarkStart w:id="44" w:name="_Toc481849905"/>
      <w:bookmarkStart w:id="45" w:name="_Toc486604821"/>
      <w:bookmarkStart w:id="46" w:name="_Toc495411566"/>
      <w:bookmarkStart w:id="47" w:name="_Toc506191161"/>
      <w:r w:rsidRPr="0001134D">
        <w:rPr>
          <w:rFonts w:ascii="Times New Roman" w:hAnsi="Times New Roman" w:hint="eastAsia"/>
          <w:sz w:val="22"/>
        </w:rPr>
        <w:t>20</w:t>
      </w:r>
      <w:r w:rsidRPr="0001134D">
        <w:rPr>
          <w:rFonts w:ascii="Times New Roman" w:hAnsi="Times New Roman"/>
          <w:sz w:val="22"/>
        </w:rPr>
        <w:t xml:space="preserve">.1 </w:t>
      </w:r>
      <w:r w:rsidRPr="0001134D">
        <w:rPr>
          <w:rFonts w:ascii="Times New Roman" w:hAnsi="Times New Roman"/>
          <w:sz w:val="22"/>
        </w:rPr>
        <w:t>按照财政部、发改委发布的《财政部发展改革委生态环境部市场监管总局关于调整优化节能产品、环境标志产品政府采购执行机制的通知》（财库〔</w:t>
      </w:r>
      <w:r w:rsidRPr="0001134D">
        <w:rPr>
          <w:rFonts w:ascii="Times New Roman" w:hAnsi="Times New Roman"/>
          <w:sz w:val="22"/>
        </w:rPr>
        <w:t>2019</w:t>
      </w:r>
      <w:r w:rsidRPr="0001134D">
        <w:rPr>
          <w:rFonts w:ascii="Times New Roman" w:hAnsi="Times New Roman"/>
          <w:sz w:val="22"/>
        </w:rPr>
        <w:t>〕</w:t>
      </w:r>
      <w:r w:rsidRPr="0001134D">
        <w:rPr>
          <w:rFonts w:ascii="Times New Roman" w:hAnsi="Times New Roman"/>
          <w:sz w:val="22"/>
        </w:rPr>
        <w:t>9</w:t>
      </w:r>
      <w:r w:rsidRPr="0001134D">
        <w:rPr>
          <w:rFonts w:ascii="Times New Roman" w:hAnsi="Times New Roman"/>
          <w:sz w:val="22"/>
        </w:rPr>
        <w:t>号）的要求，采购人采购的产品属于</w:t>
      </w:r>
      <w:r w:rsidRPr="0001134D">
        <w:rPr>
          <w:rFonts w:ascii="Times New Roman" w:hAnsi="Times New Roman"/>
          <w:sz w:val="22"/>
        </w:rPr>
        <w:t>“</w:t>
      </w:r>
      <w:r w:rsidRPr="0001134D">
        <w:rPr>
          <w:rFonts w:ascii="Times New Roman" w:hAnsi="Times New Roman"/>
          <w:sz w:val="22"/>
        </w:rPr>
        <w:t>节能产品品目清单</w:t>
      </w:r>
      <w:r w:rsidRPr="0001134D">
        <w:rPr>
          <w:rFonts w:ascii="Times New Roman" w:hAnsi="Times New Roman"/>
          <w:sz w:val="22"/>
        </w:rPr>
        <w:t>”</w:t>
      </w:r>
      <w:r w:rsidRPr="0001134D">
        <w:rPr>
          <w:rFonts w:ascii="Times New Roman" w:hAnsi="Times New Roman"/>
          <w:sz w:val="22"/>
        </w:rPr>
        <w:t>中的，在技术、服务等指标同等条件下，应当优先采购节能产品。采购人需购买的材料产品属于政府强制采购节能产品品目的，</w:t>
      </w:r>
      <w:r w:rsidRPr="0001134D">
        <w:rPr>
          <w:rFonts w:ascii="Times New Roman" w:hAnsi="Times New Roman" w:hint="eastAsia"/>
          <w:sz w:val="22"/>
        </w:rPr>
        <w:t>投标人</w:t>
      </w:r>
      <w:r w:rsidRPr="0001134D">
        <w:rPr>
          <w:rFonts w:ascii="Times New Roman" w:hAnsi="Times New Roman"/>
          <w:sz w:val="22"/>
        </w:rPr>
        <w:t>必须选用节能产品。</w:t>
      </w:r>
    </w:p>
    <w:p w:rsidR="00040ECA" w:rsidRPr="0001134D" w:rsidRDefault="00040ECA" w:rsidP="00040ECA">
      <w:pPr>
        <w:adjustRightInd w:val="0"/>
        <w:snapToGrid w:val="0"/>
        <w:spacing w:line="300" w:lineRule="auto"/>
        <w:ind w:firstLineChars="200" w:firstLine="440"/>
        <w:rPr>
          <w:rFonts w:ascii="Times New Roman" w:hAnsi="Times New Roman"/>
          <w:sz w:val="22"/>
        </w:rPr>
      </w:pPr>
      <w:r w:rsidRPr="0001134D">
        <w:rPr>
          <w:rFonts w:ascii="Times New Roman" w:hAnsi="Times New Roman" w:hint="eastAsia"/>
          <w:sz w:val="22"/>
        </w:rPr>
        <w:t>20</w:t>
      </w:r>
      <w:r w:rsidRPr="0001134D">
        <w:rPr>
          <w:rFonts w:ascii="Times New Roman" w:hAnsi="Times New Roman"/>
          <w:sz w:val="22"/>
        </w:rPr>
        <w:t>.2</w:t>
      </w:r>
      <w:r w:rsidRPr="0001134D">
        <w:rPr>
          <w:rFonts w:ascii="Times New Roman" w:hAnsi="Times New Roman" w:hint="eastAsia"/>
          <w:sz w:val="22"/>
        </w:rPr>
        <w:t>投标人如选用节能产品的，则应在投标文件中提供国家确定的认证机构出具的、处于有效期之内的节能产品的认证证书；反之，该产品在评标时不被认定为节能产品。</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48" w:name="_Toc535412970"/>
      <w:bookmarkStart w:id="49" w:name="_Toc4671589"/>
      <w:bookmarkStart w:id="50" w:name="_Toc162530587"/>
      <w:r w:rsidRPr="0001134D">
        <w:rPr>
          <w:rFonts w:ascii="Times New Roman" w:hAnsi="Times New Roman" w:hint="eastAsia"/>
          <w:b/>
          <w:color w:val="000000"/>
          <w:sz w:val="22"/>
        </w:rPr>
        <w:t>21</w:t>
      </w:r>
      <w:r w:rsidRPr="0001134D">
        <w:rPr>
          <w:rFonts w:ascii="Times New Roman" w:hAnsi="Times New Roman"/>
          <w:b/>
          <w:color w:val="000000"/>
          <w:sz w:val="22"/>
        </w:rPr>
        <w:t>环境标志产品政府采购</w:t>
      </w:r>
      <w:bookmarkEnd w:id="48"/>
      <w:bookmarkEnd w:id="49"/>
      <w:bookmarkEnd w:id="50"/>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hint="eastAsia"/>
          <w:sz w:val="22"/>
        </w:rPr>
        <w:t>21</w:t>
      </w:r>
      <w:r w:rsidRPr="00353F5B">
        <w:rPr>
          <w:rFonts w:ascii="Times New Roman" w:hAnsi="Times New Roman"/>
          <w:sz w:val="22"/>
        </w:rPr>
        <w:t xml:space="preserve">.1 </w:t>
      </w:r>
      <w:r w:rsidRPr="00353F5B">
        <w:rPr>
          <w:rFonts w:ascii="Times New Roman" w:hAnsi="Times New Roman"/>
          <w:sz w:val="22"/>
        </w:rPr>
        <w:t>按照财政部、环保总局联合印发的《财政部发展改革委生态环境部市场监管总局关于调整优化节能产品、环境标志产品政府采购执行机制的通知》（财库〔</w:t>
      </w:r>
      <w:r w:rsidRPr="00353F5B">
        <w:rPr>
          <w:rFonts w:ascii="Times New Roman" w:hAnsi="Times New Roman"/>
          <w:sz w:val="22"/>
        </w:rPr>
        <w:t>2019</w:t>
      </w:r>
      <w:r w:rsidRPr="00353F5B">
        <w:rPr>
          <w:rFonts w:ascii="Times New Roman" w:hAnsi="Times New Roman"/>
          <w:sz w:val="22"/>
        </w:rPr>
        <w:t>〕</w:t>
      </w:r>
      <w:r w:rsidRPr="00353F5B">
        <w:rPr>
          <w:rFonts w:ascii="Times New Roman" w:hAnsi="Times New Roman"/>
          <w:sz w:val="22"/>
        </w:rPr>
        <w:t>9</w:t>
      </w:r>
      <w:r w:rsidRPr="00353F5B">
        <w:rPr>
          <w:rFonts w:ascii="Times New Roman" w:hAnsi="Times New Roman"/>
          <w:sz w:val="22"/>
        </w:rPr>
        <w:t>号）的要求，采购人采购的产品属于</w:t>
      </w:r>
      <w:r w:rsidRPr="00353F5B">
        <w:rPr>
          <w:rFonts w:ascii="Times New Roman" w:hAnsi="Times New Roman"/>
          <w:sz w:val="22"/>
        </w:rPr>
        <w:t>“</w:t>
      </w:r>
      <w:r w:rsidRPr="00353F5B">
        <w:rPr>
          <w:rFonts w:ascii="Times New Roman" w:hAnsi="Times New Roman"/>
          <w:sz w:val="22"/>
        </w:rPr>
        <w:t>环境标志产品品目清单</w:t>
      </w:r>
      <w:r w:rsidRPr="00353F5B">
        <w:rPr>
          <w:rFonts w:ascii="Times New Roman" w:hAnsi="Times New Roman"/>
          <w:sz w:val="22"/>
        </w:rPr>
        <w:t>”</w:t>
      </w:r>
      <w:r w:rsidRPr="00353F5B">
        <w:rPr>
          <w:rFonts w:ascii="Times New Roman" w:hAnsi="Times New Roman"/>
          <w:sz w:val="22"/>
        </w:rPr>
        <w:t>中的，在性能、技术、服务等指标同等条件下，应当优先采购环境标志产品。</w:t>
      </w:r>
    </w:p>
    <w:p w:rsidR="00040ECA" w:rsidRPr="00353F5B" w:rsidRDefault="00040ECA" w:rsidP="00040ECA">
      <w:pPr>
        <w:adjustRightInd w:val="0"/>
        <w:snapToGrid w:val="0"/>
        <w:spacing w:line="300" w:lineRule="auto"/>
        <w:ind w:firstLineChars="200" w:firstLine="440"/>
        <w:rPr>
          <w:rFonts w:ascii="Times New Roman" w:hAnsi="Times New Roman"/>
          <w:b/>
          <w:sz w:val="22"/>
        </w:rPr>
      </w:pPr>
      <w:r w:rsidRPr="00353F5B">
        <w:rPr>
          <w:rFonts w:ascii="Times New Roman" w:hAnsi="Times New Roman" w:hint="eastAsia"/>
          <w:sz w:val="22"/>
        </w:rPr>
        <w:t>21</w:t>
      </w:r>
      <w:r w:rsidRPr="00353F5B">
        <w:rPr>
          <w:rFonts w:ascii="Times New Roman" w:hAnsi="Times New Roman"/>
          <w:sz w:val="22"/>
        </w:rPr>
        <w:t>.2</w:t>
      </w:r>
      <w:r w:rsidRPr="00353F5B">
        <w:rPr>
          <w:rFonts w:ascii="Times New Roman" w:hAnsi="Times New Roman" w:hint="eastAsia"/>
          <w:sz w:val="22"/>
        </w:rPr>
        <w:t>投标人如选用环境标志产品的，则应在投标文件中提供国家确定的认证机构出具的、处于有效期之内的环境标志产品的认证证书；反之，该产品在评标时不被认定为环境标志产品。</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51" w:name="_Toc162530588"/>
      <w:r w:rsidRPr="00353F5B">
        <w:rPr>
          <w:rFonts w:ascii="Times New Roman" w:hAnsi="Times New Roman"/>
          <w:b/>
          <w:color w:val="000000"/>
          <w:sz w:val="22"/>
        </w:rPr>
        <w:t xml:space="preserve">22 </w:t>
      </w:r>
      <w:r w:rsidRPr="00353F5B">
        <w:rPr>
          <w:rFonts w:ascii="Times New Roman" w:hAnsi="Times New Roman" w:hint="eastAsia"/>
          <w:b/>
          <w:color w:val="000000"/>
          <w:sz w:val="22"/>
        </w:rPr>
        <w:t>促进中小企业发展</w:t>
      </w:r>
      <w:bookmarkEnd w:id="44"/>
      <w:bookmarkEnd w:id="45"/>
      <w:bookmarkEnd w:id="46"/>
      <w:bookmarkEnd w:id="47"/>
      <w:bookmarkEnd w:id="51"/>
    </w:p>
    <w:p w:rsidR="00040ECA" w:rsidRPr="00353F5B" w:rsidRDefault="00040ECA" w:rsidP="00040ECA">
      <w:pPr>
        <w:tabs>
          <w:tab w:val="left" w:pos="3060"/>
        </w:tabs>
        <w:adjustRightInd w:val="0"/>
        <w:snapToGrid w:val="0"/>
        <w:spacing w:line="300" w:lineRule="auto"/>
        <w:ind w:firstLineChars="200" w:firstLine="442"/>
        <w:rPr>
          <w:rFonts w:ascii="Times New Roman" w:hAnsi="Times New Roman"/>
          <w:sz w:val="22"/>
        </w:rPr>
      </w:pPr>
      <w:bookmarkStart w:id="52" w:name="_Toc481849906"/>
      <w:bookmarkStart w:id="53" w:name="_Toc486604822"/>
      <w:bookmarkStart w:id="54" w:name="_Toc495411567"/>
      <w:bookmarkStart w:id="55" w:name="_Toc506191162"/>
      <w:r w:rsidRPr="00353F5B">
        <w:rPr>
          <w:rFonts w:ascii="宋体" w:hAnsi="宋体" w:cs="宋体" w:hint="eastAsia"/>
          <w:b/>
          <w:bCs/>
          <w:kern w:val="0"/>
          <w:sz w:val="22"/>
        </w:rPr>
        <w:t>★</w:t>
      </w:r>
      <w:r w:rsidRPr="00353F5B">
        <w:rPr>
          <w:rFonts w:ascii="Times New Roman" w:hAnsi="Times New Roman" w:hint="eastAsia"/>
          <w:sz w:val="22"/>
        </w:rPr>
        <w:t>22</w:t>
      </w:r>
      <w:r w:rsidRPr="00353F5B">
        <w:rPr>
          <w:rFonts w:ascii="Times New Roman" w:hAnsi="Times New Roman"/>
          <w:bCs/>
          <w:sz w:val="22"/>
        </w:rPr>
        <w:t>.1</w:t>
      </w:r>
      <w:r w:rsidRPr="00353F5B">
        <w:rPr>
          <w:rFonts w:ascii="Times New Roman" w:hAnsi="Times New Roman"/>
          <w:sz w:val="22"/>
        </w:rPr>
        <w:t>中小企业（含中型、小型、微型企业，下同）的划定按照《中小企业划型标准规定》（工信部联企业【</w:t>
      </w:r>
      <w:r w:rsidRPr="00353F5B">
        <w:rPr>
          <w:rFonts w:ascii="Times New Roman" w:hAnsi="Times New Roman"/>
          <w:sz w:val="22"/>
        </w:rPr>
        <w:t>2011</w:t>
      </w:r>
      <w:r w:rsidRPr="00353F5B">
        <w:rPr>
          <w:rFonts w:ascii="Times New Roman" w:hAnsi="Times New Roman"/>
          <w:sz w:val="22"/>
        </w:rPr>
        <w:t>】</w:t>
      </w:r>
      <w:r w:rsidRPr="00353F5B">
        <w:rPr>
          <w:rFonts w:ascii="Times New Roman" w:hAnsi="Times New Roman"/>
          <w:sz w:val="22"/>
        </w:rPr>
        <w:t>300</w:t>
      </w:r>
      <w:r w:rsidRPr="00353F5B">
        <w:rPr>
          <w:rFonts w:ascii="Times New Roman" w:hAnsi="Times New Roman"/>
          <w:sz w:val="22"/>
        </w:rPr>
        <w:t>号）执行，参加</w:t>
      </w:r>
      <w:r w:rsidRPr="00353F5B">
        <w:rPr>
          <w:rFonts w:ascii="Times New Roman" w:hAnsi="Times New Roman" w:hint="eastAsia"/>
          <w:sz w:val="22"/>
        </w:rPr>
        <w:t>投标</w:t>
      </w:r>
      <w:r w:rsidRPr="00353F5B">
        <w:rPr>
          <w:rFonts w:ascii="Times New Roman" w:hAnsi="Times New Roman"/>
          <w:sz w:val="22"/>
        </w:rPr>
        <w:t>的中小企业应当提供《中小企业声明函》（具体格式见</w:t>
      </w:r>
      <w:r w:rsidRPr="00353F5B">
        <w:rPr>
          <w:rFonts w:ascii="Times New Roman" w:hAnsi="Times New Roman"/>
          <w:sz w:val="22"/>
        </w:rPr>
        <w:t>“</w:t>
      </w:r>
      <w:r w:rsidRPr="00353F5B">
        <w:rPr>
          <w:rFonts w:ascii="Times New Roman" w:hAnsi="Times New Roman"/>
          <w:sz w:val="22"/>
        </w:rPr>
        <w:t>响应文件格式</w:t>
      </w:r>
      <w:r w:rsidRPr="00353F5B">
        <w:rPr>
          <w:rFonts w:ascii="Times New Roman" w:hAnsi="Times New Roman"/>
          <w:sz w:val="22"/>
        </w:rPr>
        <w:t>”</w:t>
      </w:r>
      <w:r w:rsidRPr="00353F5B">
        <w:rPr>
          <w:rFonts w:ascii="Times New Roman" w:hAnsi="Times New Roman"/>
          <w:sz w:val="22"/>
        </w:rPr>
        <w:t>），反之，视作非中、小微企业，不具备参与</w:t>
      </w:r>
      <w:r w:rsidRPr="00353F5B">
        <w:rPr>
          <w:rFonts w:ascii="Times New Roman" w:hAnsi="Times New Roman" w:hint="eastAsia"/>
          <w:sz w:val="22"/>
        </w:rPr>
        <w:t>投标</w:t>
      </w:r>
      <w:r w:rsidRPr="00353F5B">
        <w:rPr>
          <w:rFonts w:ascii="Times New Roman" w:hAnsi="Times New Roman"/>
          <w:sz w:val="22"/>
        </w:rPr>
        <w:t>资格。如项目允许联合体参与竞争的，则联合体中各方均应为中小企业，并按本款要求提供《中小企业声明函》。</w:t>
      </w:r>
    </w:p>
    <w:p w:rsidR="00040ECA" w:rsidRPr="00353F5B" w:rsidRDefault="00040ECA" w:rsidP="00040ECA">
      <w:pPr>
        <w:adjustRightInd w:val="0"/>
        <w:snapToGrid w:val="0"/>
        <w:spacing w:line="300" w:lineRule="auto"/>
        <w:ind w:firstLineChars="200" w:firstLine="442"/>
        <w:rPr>
          <w:rFonts w:ascii="Times New Roman" w:hAnsi="Times New Roman"/>
          <w:sz w:val="22"/>
        </w:rPr>
      </w:pPr>
      <w:r w:rsidRPr="00353F5B">
        <w:rPr>
          <w:rFonts w:ascii="宋体" w:hAnsi="宋体" w:cs="宋体" w:hint="eastAsia"/>
          <w:b/>
          <w:bCs/>
          <w:kern w:val="0"/>
          <w:sz w:val="22"/>
        </w:rPr>
        <w:t>★</w:t>
      </w:r>
      <w:r w:rsidRPr="00353F5B">
        <w:rPr>
          <w:rFonts w:ascii="Times New Roman" w:hAnsi="Times New Roman" w:hint="eastAsia"/>
          <w:sz w:val="22"/>
        </w:rPr>
        <w:t>22</w:t>
      </w:r>
      <w:r w:rsidRPr="00353F5B">
        <w:rPr>
          <w:rFonts w:ascii="Times New Roman" w:hAnsi="Times New Roman"/>
          <w:sz w:val="22"/>
        </w:rPr>
        <w:t xml:space="preserve">.2 </w:t>
      </w:r>
      <w:r w:rsidRPr="00353F5B">
        <w:rPr>
          <w:rFonts w:ascii="Times New Roman" w:hAnsi="Times New Roman"/>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ascii="Times New Roman" w:hAnsi="Times New Roman" w:hint="eastAsia"/>
          <w:sz w:val="22"/>
        </w:rPr>
        <w:t>管理</w:t>
      </w:r>
      <w:r w:rsidRPr="00353F5B">
        <w:rPr>
          <w:rFonts w:ascii="Times New Roman" w:hAnsi="Times New Roman"/>
          <w:sz w:val="22"/>
        </w:rPr>
        <w:t>办法》。</w:t>
      </w:r>
    </w:p>
    <w:p w:rsidR="00040ECA" w:rsidRPr="00353F5B" w:rsidRDefault="00040ECA" w:rsidP="00040ECA">
      <w:pPr>
        <w:adjustRightInd w:val="0"/>
        <w:snapToGrid w:val="0"/>
        <w:spacing w:line="300" w:lineRule="auto"/>
        <w:ind w:firstLineChars="200" w:firstLine="442"/>
        <w:rPr>
          <w:rFonts w:ascii="Times New Roman" w:hAnsi="Times New Roman"/>
          <w:sz w:val="22"/>
        </w:rPr>
      </w:pPr>
      <w:r w:rsidRPr="00353F5B">
        <w:rPr>
          <w:rFonts w:ascii="宋体" w:hAnsi="宋体" w:cs="宋体" w:hint="eastAsia"/>
          <w:b/>
          <w:bCs/>
          <w:kern w:val="0"/>
          <w:sz w:val="22"/>
        </w:rPr>
        <w:t>★</w:t>
      </w:r>
      <w:r w:rsidRPr="00353F5B">
        <w:rPr>
          <w:rFonts w:ascii="Times New Roman" w:hAnsi="Times New Roman" w:hint="eastAsia"/>
          <w:sz w:val="22"/>
        </w:rPr>
        <w:t>22</w:t>
      </w:r>
      <w:r w:rsidRPr="00353F5B">
        <w:rPr>
          <w:rFonts w:ascii="Times New Roman" w:hAnsi="Times New Roman"/>
          <w:sz w:val="22"/>
        </w:rPr>
        <w:t xml:space="preserve">.3 </w:t>
      </w:r>
      <w:r w:rsidRPr="00353F5B">
        <w:rPr>
          <w:rFonts w:ascii="Times New Roman" w:hAnsi="Times New Roman"/>
          <w:sz w:val="22"/>
        </w:rPr>
        <w:t>如项目允许联合体参与竞争的，组成联合体的中型企业和其他自然人、法</w:t>
      </w:r>
      <w:r w:rsidRPr="00353F5B">
        <w:rPr>
          <w:rFonts w:ascii="Times New Roman" w:hAnsi="Times New Roman"/>
          <w:sz w:val="22"/>
        </w:rPr>
        <w:lastRenderedPageBreak/>
        <w:t>人或者其他组织，与小型、微型企业之间不得存在投资关系。</w:t>
      </w:r>
    </w:p>
    <w:p w:rsidR="00040ECA" w:rsidRPr="00353F5B" w:rsidRDefault="00040ECA" w:rsidP="00040ECA">
      <w:pPr>
        <w:adjustRightInd w:val="0"/>
        <w:snapToGrid w:val="0"/>
        <w:spacing w:line="300" w:lineRule="auto"/>
        <w:ind w:firstLineChars="200" w:firstLine="442"/>
        <w:rPr>
          <w:rFonts w:ascii="Times New Roman" w:hAnsi="Times New Roman"/>
          <w:sz w:val="22"/>
        </w:rPr>
      </w:pPr>
      <w:r w:rsidRPr="00353F5B">
        <w:rPr>
          <w:rFonts w:ascii="宋体" w:hAnsi="宋体" w:cs="宋体" w:hint="eastAsia"/>
          <w:b/>
          <w:bCs/>
          <w:kern w:val="0"/>
          <w:sz w:val="22"/>
        </w:rPr>
        <w:t>★</w:t>
      </w:r>
      <w:r w:rsidRPr="00353F5B">
        <w:rPr>
          <w:rFonts w:ascii="Times New Roman" w:hAnsi="Times New Roman" w:hint="eastAsia"/>
          <w:sz w:val="22"/>
        </w:rPr>
        <w:t>22</w:t>
      </w:r>
      <w:r w:rsidRPr="00353F5B">
        <w:rPr>
          <w:rFonts w:ascii="Times New Roman" w:hAnsi="Times New Roman"/>
          <w:sz w:val="22"/>
        </w:rPr>
        <w:t>.4</w:t>
      </w:r>
      <w:r w:rsidRPr="00353F5B">
        <w:rPr>
          <w:rFonts w:ascii="Times New Roman" w:hAnsi="Times New Roman"/>
          <w:sz w:val="22"/>
        </w:rPr>
        <w:t>供应商如提供虚假材料以谋取成交的，按照《政府采购法》有关条款处理，并记入供应商诚信档案。</w:t>
      </w:r>
    </w:p>
    <w:p w:rsidR="00040ECA" w:rsidRPr="00353F5B"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56" w:name="_Toc162530589"/>
      <w:r w:rsidRPr="00353F5B">
        <w:rPr>
          <w:rFonts w:ascii="Times New Roman" w:hAnsi="Times New Roman"/>
          <w:b/>
          <w:color w:val="000000"/>
          <w:sz w:val="22"/>
        </w:rPr>
        <w:t xml:space="preserve">23 </w:t>
      </w:r>
      <w:r w:rsidRPr="00353F5B">
        <w:rPr>
          <w:rFonts w:ascii="Times New Roman" w:hAnsi="Times New Roman" w:hint="eastAsia"/>
          <w:b/>
          <w:color w:val="000000"/>
          <w:sz w:val="22"/>
        </w:rPr>
        <w:t>规范进口产品政府采购</w:t>
      </w:r>
      <w:bookmarkEnd w:id="52"/>
      <w:bookmarkEnd w:id="53"/>
      <w:bookmarkEnd w:id="54"/>
      <w:bookmarkEnd w:id="55"/>
      <w:r w:rsidRPr="00BA485D">
        <w:rPr>
          <w:rFonts w:hint="eastAsia"/>
          <w:color w:val="FF0000"/>
          <w:sz w:val="22"/>
        </w:rPr>
        <w:t>（</w:t>
      </w:r>
      <w:r>
        <w:rPr>
          <w:rFonts w:hint="eastAsia"/>
          <w:color w:val="FF0000"/>
          <w:sz w:val="22"/>
        </w:rPr>
        <w:t>本项目不</w:t>
      </w:r>
      <w:r w:rsidRPr="00BA485D">
        <w:rPr>
          <w:rFonts w:hint="eastAsia"/>
          <w:color w:val="FF0000"/>
          <w:sz w:val="22"/>
        </w:rPr>
        <w:t>适用）</w:t>
      </w:r>
      <w:bookmarkEnd w:id="56"/>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sz w:val="22"/>
        </w:rPr>
        <w:t xml:space="preserve">23.1 </w:t>
      </w:r>
      <w:r w:rsidRPr="00353F5B">
        <w:rPr>
          <w:rFonts w:ascii="Times New Roman" w:hAnsi="Times New Roman"/>
          <w:sz w:val="22"/>
        </w:rPr>
        <w:t>依照《财政部关于印发</w:t>
      </w:r>
      <w:r w:rsidRPr="00353F5B">
        <w:rPr>
          <w:rFonts w:ascii="Times New Roman" w:hAnsi="Times New Roman"/>
          <w:sz w:val="22"/>
        </w:rPr>
        <w:t>&lt;</w:t>
      </w:r>
      <w:r w:rsidRPr="00353F5B">
        <w:rPr>
          <w:rFonts w:ascii="Times New Roman" w:hAnsi="Times New Roman"/>
          <w:sz w:val="22"/>
        </w:rPr>
        <w:t>政府采购进口产品管理办法</w:t>
      </w:r>
      <w:r w:rsidRPr="00353F5B">
        <w:rPr>
          <w:rFonts w:ascii="Times New Roman" w:hAnsi="Times New Roman"/>
          <w:sz w:val="22"/>
        </w:rPr>
        <w:t>&gt;</w:t>
      </w:r>
      <w:r w:rsidRPr="00353F5B">
        <w:rPr>
          <w:rFonts w:ascii="Times New Roman" w:hAnsi="Times New Roman"/>
          <w:sz w:val="22"/>
        </w:rPr>
        <w:t>的通知》（财库【</w:t>
      </w:r>
      <w:r w:rsidRPr="00353F5B">
        <w:rPr>
          <w:rFonts w:ascii="Times New Roman" w:hAnsi="Times New Roman"/>
          <w:sz w:val="22"/>
        </w:rPr>
        <w:t>2007</w:t>
      </w:r>
      <w:r w:rsidRPr="00353F5B">
        <w:rPr>
          <w:rFonts w:ascii="Times New Roman" w:hAnsi="Times New Roman"/>
          <w:sz w:val="22"/>
        </w:rPr>
        <w:t>】</w:t>
      </w:r>
      <w:r w:rsidRPr="00353F5B">
        <w:rPr>
          <w:rFonts w:ascii="Times New Roman" w:hAnsi="Times New Roman"/>
          <w:sz w:val="22"/>
        </w:rPr>
        <w:t>119</w:t>
      </w:r>
      <w:r w:rsidRPr="00353F5B">
        <w:rPr>
          <w:rFonts w:ascii="Times New Roman" w:hAnsi="Times New Roman"/>
          <w:sz w:val="22"/>
        </w:rPr>
        <w:t>号）和《财政部关于政府采购进口产品管理问题的通知》（财办库【</w:t>
      </w:r>
      <w:r w:rsidRPr="00353F5B">
        <w:rPr>
          <w:rFonts w:ascii="Times New Roman" w:hAnsi="Times New Roman"/>
          <w:sz w:val="22"/>
        </w:rPr>
        <w:t>2008</w:t>
      </w:r>
      <w:r w:rsidRPr="00353F5B">
        <w:rPr>
          <w:rFonts w:ascii="Times New Roman" w:hAnsi="Times New Roman"/>
          <w:sz w:val="22"/>
        </w:rPr>
        <w:t>】</w:t>
      </w:r>
      <w:r w:rsidRPr="00353F5B">
        <w:rPr>
          <w:rFonts w:ascii="Times New Roman" w:hAnsi="Times New Roman"/>
          <w:sz w:val="22"/>
        </w:rPr>
        <w:t>248</w:t>
      </w:r>
      <w:r w:rsidRPr="00353F5B">
        <w:rPr>
          <w:rFonts w:ascii="Times New Roman" w:hAnsi="Times New Roman"/>
          <w:sz w:val="22"/>
        </w:rPr>
        <w:t>号）的规定，本项目可以采购进口产品。</w:t>
      </w:r>
    </w:p>
    <w:p w:rsidR="00040ECA" w:rsidRPr="00353F5B" w:rsidRDefault="00040ECA" w:rsidP="00040ECA">
      <w:pPr>
        <w:adjustRightInd w:val="0"/>
        <w:snapToGrid w:val="0"/>
        <w:spacing w:line="300" w:lineRule="auto"/>
        <w:ind w:firstLineChars="200" w:firstLine="440"/>
        <w:rPr>
          <w:rFonts w:ascii="Times New Roman" w:hAnsi="Times New Roman"/>
          <w:sz w:val="22"/>
        </w:rPr>
      </w:pPr>
      <w:r w:rsidRPr="00353F5B">
        <w:rPr>
          <w:rFonts w:ascii="Times New Roman" w:hAnsi="Times New Roman" w:hint="eastAsia"/>
          <w:sz w:val="22"/>
        </w:rPr>
        <w:t>23.</w:t>
      </w:r>
      <w:r w:rsidRPr="00353F5B">
        <w:rPr>
          <w:rFonts w:ascii="Times New Roman" w:hAnsi="Times New Roman"/>
          <w:sz w:val="22"/>
        </w:rPr>
        <w:t>2</w:t>
      </w:r>
      <w:r w:rsidRPr="00353F5B">
        <w:rPr>
          <w:rFonts w:ascii="Times New Roman" w:hAnsi="Times New Roman"/>
          <w:sz w:val="22"/>
        </w:rPr>
        <w:t>经批准，允许采购进口产品的项目，优先采购向我国企业转让技术、与我国企业签订消化吸收再创新方案的供应商的进口产品</w:t>
      </w:r>
      <w:r w:rsidRPr="00353F5B">
        <w:rPr>
          <w:rFonts w:ascii="Times New Roman" w:hAnsi="Times New Roman" w:hint="eastAsia"/>
          <w:sz w:val="22"/>
        </w:rPr>
        <w:t>。</w:t>
      </w:r>
    </w:p>
    <w:p w:rsidR="00040ECA" w:rsidRPr="0093118F" w:rsidRDefault="00040ECA" w:rsidP="00040ECA">
      <w:pPr>
        <w:adjustRightInd w:val="0"/>
        <w:snapToGrid w:val="0"/>
        <w:spacing w:line="300" w:lineRule="auto"/>
        <w:ind w:firstLineChars="200" w:firstLine="442"/>
        <w:jc w:val="left"/>
        <w:outlineLvl w:val="2"/>
        <w:rPr>
          <w:rFonts w:ascii="Times New Roman" w:hAnsi="Times New Roman"/>
          <w:b/>
          <w:color w:val="000000"/>
          <w:sz w:val="22"/>
        </w:rPr>
      </w:pPr>
      <w:bookmarkStart w:id="57" w:name="_Toc477267172"/>
      <w:bookmarkStart w:id="58" w:name="_Toc486604823"/>
      <w:bookmarkStart w:id="59" w:name="_Toc495411568"/>
      <w:bookmarkStart w:id="60" w:name="_Toc162530590"/>
      <w:r w:rsidRPr="0093118F">
        <w:rPr>
          <w:rFonts w:ascii="Times New Roman" w:hAnsi="Times New Roman"/>
          <w:b/>
          <w:color w:val="000000"/>
          <w:sz w:val="22"/>
        </w:rPr>
        <w:t xml:space="preserve">24 </w:t>
      </w:r>
      <w:bookmarkStart w:id="61" w:name="_Toc495411569"/>
      <w:bookmarkEnd w:id="57"/>
      <w:bookmarkEnd w:id="58"/>
      <w:bookmarkEnd w:id="59"/>
      <w:r w:rsidRPr="0093118F">
        <w:rPr>
          <w:rFonts w:ascii="Times New Roman" w:hAnsi="Times New Roman" w:hint="eastAsia"/>
          <w:b/>
          <w:color w:val="000000"/>
          <w:sz w:val="22"/>
        </w:rPr>
        <w:t>促进残疾人就业</w:t>
      </w:r>
      <w:bookmarkEnd w:id="61"/>
      <w:r w:rsidRPr="0093118F">
        <w:rPr>
          <w:rFonts w:ascii="Times New Roman" w:hAnsi="Times New Roman" w:hint="eastAsia"/>
          <w:b/>
          <w:color w:val="000000"/>
          <w:sz w:val="22"/>
        </w:rPr>
        <w:t>（注：仅残疾人福利单位适用）</w:t>
      </w:r>
      <w:bookmarkEnd w:id="60"/>
    </w:p>
    <w:p w:rsidR="00040ECA" w:rsidRPr="00353F5B"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sz w:val="22"/>
        </w:rPr>
        <w:t xml:space="preserve">24.1 </w:t>
      </w:r>
      <w:bookmarkStart w:id="62" w:name="sendNo"/>
      <w:r w:rsidRPr="00353F5B">
        <w:rPr>
          <w:rFonts w:ascii="Times New Roman" w:hAnsi="Times New Roman"/>
          <w:sz w:val="22"/>
        </w:rPr>
        <w:t>符合财库</w:t>
      </w:r>
      <w:bookmarkEnd w:id="62"/>
      <w:r w:rsidRPr="00353F5B">
        <w:rPr>
          <w:rFonts w:ascii="Times New Roman" w:hAnsi="Times New Roman"/>
          <w:sz w:val="22"/>
        </w:rPr>
        <w:t>【</w:t>
      </w:r>
      <w:r w:rsidRPr="00353F5B">
        <w:rPr>
          <w:rFonts w:ascii="Times New Roman" w:hAnsi="Times New Roman"/>
          <w:sz w:val="22"/>
        </w:rPr>
        <w:t>2017</w:t>
      </w:r>
      <w:r w:rsidRPr="00353F5B">
        <w:rPr>
          <w:rFonts w:ascii="Times New Roman" w:hAnsi="Times New Roman"/>
          <w:sz w:val="22"/>
        </w:rPr>
        <w:t>】</w:t>
      </w:r>
      <w:r w:rsidRPr="00353F5B">
        <w:rPr>
          <w:rFonts w:ascii="Times New Roman" w:hAnsi="Times New Roman"/>
          <w:sz w:val="22"/>
        </w:rPr>
        <w:t>141</w:t>
      </w:r>
      <w:r w:rsidRPr="00353F5B">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040ECA" w:rsidRDefault="00040ECA" w:rsidP="00040ECA">
      <w:pPr>
        <w:adjustRightInd w:val="0"/>
        <w:snapToGrid w:val="0"/>
        <w:spacing w:line="300" w:lineRule="auto"/>
        <w:ind w:firstLineChars="200" w:firstLine="440"/>
        <w:jc w:val="left"/>
        <w:rPr>
          <w:rFonts w:ascii="Times New Roman" w:hAnsi="Times New Roman"/>
          <w:sz w:val="22"/>
        </w:rPr>
      </w:pPr>
      <w:r w:rsidRPr="00353F5B">
        <w:rPr>
          <w:rFonts w:ascii="Times New Roman" w:hAnsi="Times New Roman" w:hint="eastAsia"/>
          <w:sz w:val="22"/>
        </w:rPr>
        <w:t>24.</w:t>
      </w:r>
      <w:r w:rsidRPr="00353F5B">
        <w:rPr>
          <w:rFonts w:ascii="Times New Roman" w:hAnsi="Times New Roman"/>
          <w:sz w:val="22"/>
        </w:rPr>
        <w:t xml:space="preserve">2 </w:t>
      </w:r>
      <w:r w:rsidRPr="00353F5B">
        <w:rPr>
          <w:rFonts w:ascii="Times New Roman" w:hAnsi="Times New Roman"/>
          <w:sz w:val="22"/>
        </w:rPr>
        <w:t>残疾人福利性单位在参加政府采购活动时，应当按财库【</w:t>
      </w:r>
      <w:r w:rsidRPr="00353F5B">
        <w:rPr>
          <w:rFonts w:ascii="Times New Roman" w:hAnsi="Times New Roman"/>
          <w:sz w:val="22"/>
        </w:rPr>
        <w:t>2017</w:t>
      </w:r>
      <w:r w:rsidRPr="00353F5B">
        <w:rPr>
          <w:rFonts w:ascii="Times New Roman" w:hAnsi="Times New Roman"/>
          <w:sz w:val="22"/>
        </w:rPr>
        <w:t>】</w:t>
      </w:r>
      <w:r w:rsidRPr="00353F5B">
        <w:rPr>
          <w:rFonts w:ascii="Times New Roman" w:hAnsi="Times New Roman"/>
          <w:sz w:val="22"/>
        </w:rPr>
        <w:t>141</w:t>
      </w:r>
      <w:r w:rsidRPr="00353F5B">
        <w:rPr>
          <w:rFonts w:ascii="Times New Roman" w:hAnsi="Times New Roman"/>
          <w:sz w:val="22"/>
        </w:rPr>
        <w:t>号规定的《残疾人福利性单位声明函》（具体格式详见</w:t>
      </w:r>
      <w:r w:rsidRPr="00353F5B">
        <w:rPr>
          <w:rFonts w:ascii="Times New Roman" w:hAnsi="Times New Roman"/>
          <w:sz w:val="22"/>
        </w:rPr>
        <w:t>“</w:t>
      </w:r>
      <w:r w:rsidRPr="00353F5B">
        <w:rPr>
          <w:rFonts w:ascii="Times New Roman" w:hAnsi="Times New Roman"/>
          <w:sz w:val="22"/>
        </w:rPr>
        <w:t>投标文件格式</w:t>
      </w:r>
      <w:r w:rsidRPr="00353F5B">
        <w:rPr>
          <w:rFonts w:ascii="Times New Roman" w:hAnsi="Times New Roman"/>
          <w:sz w:val="22"/>
        </w:rPr>
        <w:t>”</w:t>
      </w:r>
      <w:r w:rsidRPr="00353F5B">
        <w:rPr>
          <w:rFonts w:ascii="Times New Roman" w:hAnsi="Times New Roman"/>
          <w:sz w:val="22"/>
        </w:rPr>
        <w:t>），并对声明的真实性负责。</w:t>
      </w:r>
    </w:p>
    <w:p w:rsidR="00040ECA" w:rsidRDefault="00040ECA" w:rsidP="00040ECA">
      <w:pPr>
        <w:adjustRightInd w:val="0"/>
        <w:snapToGrid w:val="0"/>
        <w:spacing w:line="300" w:lineRule="auto"/>
        <w:ind w:firstLineChars="200" w:firstLine="440"/>
        <w:jc w:val="left"/>
        <w:rPr>
          <w:rFonts w:ascii="Times New Roman" w:hAnsi="Times New Roman"/>
          <w:sz w:val="22"/>
        </w:rPr>
      </w:pPr>
    </w:p>
    <w:p w:rsidR="00040ECA" w:rsidRDefault="00040ECA" w:rsidP="00040ECA">
      <w:pPr>
        <w:adjustRightInd w:val="0"/>
        <w:snapToGrid w:val="0"/>
        <w:spacing w:line="300" w:lineRule="auto"/>
        <w:ind w:firstLineChars="200" w:firstLine="440"/>
        <w:jc w:val="left"/>
        <w:rPr>
          <w:rFonts w:ascii="Times New Roman" w:hAnsi="Times New Roman"/>
          <w:sz w:val="22"/>
        </w:rPr>
      </w:pPr>
    </w:p>
    <w:p w:rsidR="00040ECA" w:rsidRDefault="00040ECA" w:rsidP="00040ECA">
      <w:pPr>
        <w:adjustRightInd w:val="0"/>
        <w:snapToGrid w:val="0"/>
        <w:spacing w:line="300" w:lineRule="auto"/>
        <w:ind w:firstLineChars="200" w:firstLine="440"/>
        <w:jc w:val="left"/>
        <w:rPr>
          <w:rFonts w:ascii="Times New Roman" w:hAnsi="Times New Roman"/>
          <w:sz w:val="22"/>
        </w:rPr>
      </w:pPr>
    </w:p>
    <w:p w:rsidR="00781203" w:rsidRPr="00040ECA" w:rsidRDefault="00781203">
      <w:bookmarkStart w:id="63" w:name="_GoBack"/>
      <w:bookmarkEnd w:id="63"/>
    </w:p>
    <w:sectPr w:rsidR="00781203" w:rsidRPr="00040EC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7D5" w:rsidRDefault="00D437D5" w:rsidP="00040ECA">
      <w:r>
        <w:separator/>
      </w:r>
    </w:p>
  </w:endnote>
  <w:endnote w:type="continuationSeparator" w:id="0">
    <w:p w:rsidR="00D437D5" w:rsidRDefault="00D437D5" w:rsidP="00040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Arial Unicode MS"/>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ˎ̥">
    <w:altName w:val="Arial Unicode MS"/>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00" w:usb3="00000000" w:csb0="00040000" w:csb1="00000000"/>
  </w:font>
  <w:font w:name="BatangChe">
    <w:altName w:val="Malgun Gothic"/>
    <w:panose1 w:val="02030609000101010101"/>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7D5" w:rsidRDefault="00D437D5" w:rsidP="00040ECA">
      <w:r>
        <w:separator/>
      </w:r>
    </w:p>
  </w:footnote>
  <w:footnote w:type="continuationSeparator" w:id="0">
    <w:p w:rsidR="00D437D5" w:rsidRDefault="00D437D5" w:rsidP="00040E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44F031"/>
    <w:multiLevelType w:val="singleLevel"/>
    <w:tmpl w:val="B444F031"/>
    <w:lvl w:ilvl="0">
      <w:start w:val="1"/>
      <w:numFmt w:val="decimal"/>
      <w:suff w:val="nothing"/>
      <w:lvlText w:val="（%1）"/>
      <w:lvlJc w:val="left"/>
    </w:lvl>
  </w:abstractNum>
  <w:abstractNum w:abstractNumId="1">
    <w:nsid w:val="BDEFF67C"/>
    <w:multiLevelType w:val="singleLevel"/>
    <w:tmpl w:val="BDEFF67C"/>
    <w:lvl w:ilvl="0">
      <w:start w:val="1"/>
      <w:numFmt w:val="bullet"/>
      <w:lvlText w:val=""/>
      <w:lvlJc w:val="left"/>
      <w:pPr>
        <w:tabs>
          <w:tab w:val="left" w:pos="1260"/>
        </w:tabs>
        <w:ind w:left="1680" w:hanging="420"/>
      </w:pPr>
      <w:rPr>
        <w:rFonts w:ascii="Wingdings" w:hAnsi="Wingdings" w:hint="default"/>
      </w:rPr>
    </w:lvl>
  </w:abstractNum>
  <w:abstractNum w:abstractNumId="2">
    <w:nsid w:val="BF7EAA2F"/>
    <w:multiLevelType w:val="singleLevel"/>
    <w:tmpl w:val="BF7EAA2F"/>
    <w:lvl w:ilvl="0">
      <w:start w:val="1"/>
      <w:numFmt w:val="lowerLetter"/>
      <w:lvlText w:val="%1."/>
      <w:lvlJc w:val="left"/>
      <w:pPr>
        <w:tabs>
          <w:tab w:val="left" w:pos="840"/>
        </w:tabs>
        <w:ind w:left="1265" w:hanging="425"/>
      </w:pPr>
      <w:rPr>
        <w:rFonts w:hint="default"/>
      </w:rPr>
    </w:lvl>
  </w:abstractNum>
  <w:abstractNum w:abstractNumId="3">
    <w:nsid w:val="BFFF4567"/>
    <w:multiLevelType w:val="singleLevel"/>
    <w:tmpl w:val="BFFF4567"/>
    <w:lvl w:ilvl="0">
      <w:start w:val="1"/>
      <w:numFmt w:val="bullet"/>
      <w:lvlText w:val=""/>
      <w:lvlJc w:val="left"/>
      <w:pPr>
        <w:tabs>
          <w:tab w:val="left" w:pos="840"/>
        </w:tabs>
        <w:ind w:left="1260" w:hanging="420"/>
      </w:pPr>
      <w:rPr>
        <w:rFonts w:ascii="Wingdings" w:hAnsi="Wingdings" w:hint="default"/>
      </w:rPr>
    </w:lvl>
  </w:abstractNum>
  <w:abstractNum w:abstractNumId="4">
    <w:nsid w:val="CD909BB8"/>
    <w:multiLevelType w:val="singleLevel"/>
    <w:tmpl w:val="CD909BB8"/>
    <w:lvl w:ilvl="0">
      <w:start w:val="4"/>
      <w:numFmt w:val="decimal"/>
      <w:suff w:val="nothing"/>
      <w:lvlText w:val="%1、"/>
      <w:lvlJc w:val="left"/>
    </w:lvl>
  </w:abstractNum>
  <w:abstractNum w:abstractNumId="5">
    <w:nsid w:val="EF5B8CB4"/>
    <w:multiLevelType w:val="singleLevel"/>
    <w:tmpl w:val="EF5B8CB4"/>
    <w:lvl w:ilvl="0">
      <w:start w:val="1"/>
      <w:numFmt w:val="lowerLetter"/>
      <w:lvlText w:val="%1."/>
      <w:lvlJc w:val="left"/>
      <w:pPr>
        <w:tabs>
          <w:tab w:val="left" w:pos="840"/>
        </w:tabs>
        <w:ind w:left="1265" w:hanging="425"/>
      </w:pPr>
      <w:rPr>
        <w:rFonts w:hint="default"/>
      </w:rPr>
    </w:lvl>
  </w:abstractNum>
  <w:abstractNum w:abstractNumId="6">
    <w:nsid w:val="F6DA4A2C"/>
    <w:multiLevelType w:val="singleLevel"/>
    <w:tmpl w:val="F6DA4A2C"/>
    <w:lvl w:ilvl="0">
      <w:start w:val="1"/>
      <w:numFmt w:val="lowerLetter"/>
      <w:lvlText w:val="%1."/>
      <w:lvlJc w:val="left"/>
      <w:pPr>
        <w:tabs>
          <w:tab w:val="left" w:pos="420"/>
        </w:tabs>
        <w:ind w:left="845" w:hanging="425"/>
      </w:pPr>
      <w:rPr>
        <w:rFonts w:hint="default"/>
      </w:rPr>
    </w:lvl>
  </w:abstractNum>
  <w:abstractNum w:abstractNumId="7">
    <w:nsid w:val="FBD08132"/>
    <w:multiLevelType w:val="singleLevel"/>
    <w:tmpl w:val="FBD08132"/>
    <w:lvl w:ilvl="0">
      <w:start w:val="1"/>
      <w:numFmt w:val="lowerLetter"/>
      <w:lvlText w:val="%1."/>
      <w:lvlJc w:val="left"/>
      <w:pPr>
        <w:tabs>
          <w:tab w:val="left" w:pos="840"/>
        </w:tabs>
        <w:ind w:left="1265" w:hanging="425"/>
      </w:pPr>
      <w:rPr>
        <w:rFonts w:hint="default"/>
      </w:rPr>
    </w:lvl>
  </w:abstractNum>
  <w:abstractNum w:abstractNumId="8">
    <w:nsid w:val="FDBFDA83"/>
    <w:multiLevelType w:val="singleLevel"/>
    <w:tmpl w:val="FDBFDA83"/>
    <w:lvl w:ilvl="0">
      <w:start w:val="1"/>
      <w:numFmt w:val="bullet"/>
      <w:lvlText w:val=""/>
      <w:lvlJc w:val="left"/>
      <w:pPr>
        <w:tabs>
          <w:tab w:val="left" w:pos="1680"/>
        </w:tabs>
        <w:ind w:left="2100" w:hanging="420"/>
      </w:pPr>
      <w:rPr>
        <w:rFonts w:ascii="Wingdings" w:hAnsi="Wingdings" w:hint="default"/>
      </w:rPr>
    </w:lvl>
  </w:abstractNum>
  <w:abstractNum w:abstractNumId="9">
    <w:nsid w:val="FFAFCE06"/>
    <w:multiLevelType w:val="multilevel"/>
    <w:tmpl w:val="FFAFCE06"/>
    <w:lvl w:ilvl="0">
      <w:start w:val="1"/>
      <w:numFmt w:val="bullet"/>
      <w:lvlText w:val=""/>
      <w:lvlJc w:val="left"/>
      <w:pPr>
        <w:tabs>
          <w:tab w:val="left" w:pos="420"/>
        </w:tabs>
        <w:ind w:left="840" w:hanging="420"/>
      </w:pPr>
      <w:rPr>
        <w:rFonts w:ascii="Wingdings" w:hAnsi="Wingdings"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0">
    <w:nsid w:val="075E6BE7"/>
    <w:multiLevelType w:val="singleLevel"/>
    <w:tmpl w:val="075E6BE7"/>
    <w:lvl w:ilvl="0">
      <w:start w:val="2"/>
      <w:numFmt w:val="decimal"/>
      <w:suff w:val="nothing"/>
      <w:lvlText w:val="（%1）"/>
      <w:lvlJc w:val="left"/>
    </w:lvl>
  </w:abstractNum>
  <w:abstractNum w:abstractNumId="11">
    <w:nsid w:val="0E131C2F"/>
    <w:multiLevelType w:val="multilevel"/>
    <w:tmpl w:val="0E131C2F"/>
    <w:lvl w:ilvl="0">
      <w:start w:val="1"/>
      <w:numFmt w:val="decimal"/>
      <w:lvlText w:val="%1、"/>
      <w:lvlJc w:val="left"/>
      <w:pPr>
        <w:ind w:left="760" w:hanging="36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2">
    <w:nsid w:val="0FF6B5EC"/>
    <w:multiLevelType w:val="multilevel"/>
    <w:tmpl w:val="0FF6B5EC"/>
    <w:lvl w:ilvl="0">
      <w:start w:val="1"/>
      <w:numFmt w:val="bullet"/>
      <w:lvlText w:val=""/>
      <w:lvlJc w:val="left"/>
      <w:pPr>
        <w:tabs>
          <w:tab w:val="left" w:pos="840"/>
        </w:tabs>
        <w:ind w:left="1260" w:hanging="420"/>
      </w:pPr>
      <w:rPr>
        <w:rFonts w:ascii="Wingdings" w:hAnsi="Wingdings" w:hint="default"/>
      </w:rPr>
    </w:lvl>
    <w:lvl w:ilvl="1">
      <w:start w:val="1"/>
      <w:numFmt w:val="bullet"/>
      <w:lvlText w:val=""/>
      <w:lvlJc w:val="left"/>
      <w:pPr>
        <w:tabs>
          <w:tab w:val="left" w:pos="840"/>
        </w:tabs>
        <w:ind w:left="1680" w:hanging="420"/>
      </w:pPr>
      <w:rPr>
        <w:rFonts w:ascii="Wingdings" w:hAnsi="Wingdings" w:hint="default"/>
      </w:rPr>
    </w:lvl>
    <w:lvl w:ilvl="2">
      <w:start w:val="1"/>
      <w:numFmt w:val="bullet"/>
      <w:lvlText w:val=""/>
      <w:lvlJc w:val="left"/>
      <w:pPr>
        <w:tabs>
          <w:tab w:val="left" w:pos="1260"/>
        </w:tabs>
        <w:ind w:left="2100" w:hanging="420"/>
      </w:pPr>
      <w:rPr>
        <w:rFonts w:ascii="Wingdings" w:hAnsi="Wingdings" w:hint="default"/>
      </w:rPr>
    </w:lvl>
    <w:lvl w:ilvl="3">
      <w:start w:val="1"/>
      <w:numFmt w:val="bullet"/>
      <w:lvlText w:val=""/>
      <w:lvlJc w:val="left"/>
      <w:pPr>
        <w:tabs>
          <w:tab w:val="left" w:pos="1680"/>
        </w:tabs>
        <w:ind w:left="2520" w:hanging="420"/>
      </w:pPr>
      <w:rPr>
        <w:rFonts w:ascii="Wingdings" w:hAnsi="Wingdings" w:hint="default"/>
      </w:rPr>
    </w:lvl>
    <w:lvl w:ilvl="4">
      <w:start w:val="1"/>
      <w:numFmt w:val="bullet"/>
      <w:lvlText w:val=""/>
      <w:lvlJc w:val="left"/>
      <w:pPr>
        <w:tabs>
          <w:tab w:val="left" w:pos="2100"/>
        </w:tabs>
        <w:ind w:left="2940" w:hanging="420"/>
      </w:pPr>
      <w:rPr>
        <w:rFonts w:ascii="Wingdings" w:hAnsi="Wingdings" w:hint="default"/>
      </w:rPr>
    </w:lvl>
    <w:lvl w:ilvl="5">
      <w:start w:val="1"/>
      <w:numFmt w:val="bullet"/>
      <w:lvlText w:val=""/>
      <w:lvlJc w:val="left"/>
      <w:pPr>
        <w:tabs>
          <w:tab w:val="left" w:pos="2520"/>
        </w:tabs>
        <w:ind w:left="3360" w:hanging="420"/>
      </w:pPr>
      <w:rPr>
        <w:rFonts w:ascii="Wingdings" w:hAnsi="Wingdings" w:hint="default"/>
      </w:rPr>
    </w:lvl>
    <w:lvl w:ilvl="6">
      <w:start w:val="1"/>
      <w:numFmt w:val="bullet"/>
      <w:lvlText w:val=""/>
      <w:lvlJc w:val="left"/>
      <w:pPr>
        <w:tabs>
          <w:tab w:val="left" w:pos="2940"/>
        </w:tabs>
        <w:ind w:left="3780" w:hanging="420"/>
      </w:pPr>
      <w:rPr>
        <w:rFonts w:ascii="Wingdings" w:hAnsi="Wingdings" w:hint="default"/>
      </w:rPr>
    </w:lvl>
    <w:lvl w:ilvl="7">
      <w:start w:val="1"/>
      <w:numFmt w:val="bullet"/>
      <w:lvlText w:val=""/>
      <w:lvlJc w:val="left"/>
      <w:pPr>
        <w:tabs>
          <w:tab w:val="left" w:pos="3360"/>
        </w:tabs>
        <w:ind w:left="4200" w:hanging="420"/>
      </w:pPr>
      <w:rPr>
        <w:rFonts w:ascii="Wingdings" w:hAnsi="Wingdings" w:hint="default"/>
      </w:rPr>
    </w:lvl>
    <w:lvl w:ilvl="8">
      <w:start w:val="1"/>
      <w:numFmt w:val="bullet"/>
      <w:lvlText w:val=""/>
      <w:lvlJc w:val="left"/>
      <w:pPr>
        <w:tabs>
          <w:tab w:val="left" w:pos="3780"/>
        </w:tabs>
        <w:ind w:left="4620" w:hanging="420"/>
      </w:pPr>
      <w:rPr>
        <w:rFonts w:ascii="Wingdings" w:hAnsi="Wingdings" w:hint="default"/>
      </w:rPr>
    </w:lvl>
  </w:abstractNum>
  <w:abstractNum w:abstractNumId="13">
    <w:nsid w:val="1FDD1114"/>
    <w:multiLevelType w:val="singleLevel"/>
    <w:tmpl w:val="1FDD1114"/>
    <w:lvl w:ilvl="0">
      <w:start w:val="1"/>
      <w:numFmt w:val="lowerLetter"/>
      <w:lvlText w:val="%1."/>
      <w:lvlJc w:val="left"/>
      <w:pPr>
        <w:tabs>
          <w:tab w:val="left" w:pos="840"/>
        </w:tabs>
        <w:ind w:left="1265" w:hanging="425"/>
      </w:pPr>
      <w:rPr>
        <w:rFonts w:hint="default"/>
      </w:rPr>
    </w:lvl>
  </w:abstractNum>
  <w:abstractNum w:abstractNumId="14">
    <w:nsid w:val="310E2378"/>
    <w:multiLevelType w:val="multilevel"/>
    <w:tmpl w:val="310E2378"/>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1FE1C3D"/>
    <w:multiLevelType w:val="singleLevel"/>
    <w:tmpl w:val="31FE1C3D"/>
    <w:lvl w:ilvl="0">
      <w:start w:val="1"/>
      <w:numFmt w:val="lowerLetter"/>
      <w:lvlText w:val="%1."/>
      <w:lvlJc w:val="left"/>
      <w:pPr>
        <w:tabs>
          <w:tab w:val="left" w:pos="840"/>
        </w:tabs>
        <w:ind w:left="1265" w:hanging="425"/>
      </w:pPr>
      <w:rPr>
        <w:rFonts w:hint="default"/>
      </w:rPr>
    </w:lvl>
  </w:abstractNum>
  <w:abstractNum w:abstractNumId="16">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43315E69"/>
    <w:multiLevelType w:val="multilevel"/>
    <w:tmpl w:val="43315E69"/>
    <w:lvl w:ilvl="0">
      <w:start w:val="1"/>
      <w:numFmt w:val="decimal"/>
      <w:lvlText w:val="%1)"/>
      <w:lvlJc w:val="left"/>
      <w:pPr>
        <w:ind w:left="440" w:hanging="440"/>
      </w:pPr>
    </w:lvl>
    <w:lvl w:ilvl="1">
      <w:start w:val="1"/>
      <w:numFmt w:val="decimal"/>
      <w:lvlText w:val="%2)"/>
      <w:lvlJc w:val="left"/>
      <w:pPr>
        <w:ind w:left="86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nsid w:val="57F507A5"/>
    <w:multiLevelType w:val="singleLevel"/>
    <w:tmpl w:val="57F507A5"/>
    <w:lvl w:ilvl="0">
      <w:start w:val="1"/>
      <w:numFmt w:val="decimal"/>
      <w:suff w:val="nothing"/>
      <w:lvlText w:val="%1、"/>
      <w:lvlJc w:val="left"/>
    </w:lvl>
  </w:abstractNum>
  <w:abstractNum w:abstractNumId="19">
    <w:nsid w:val="58783974"/>
    <w:multiLevelType w:val="hybridMultilevel"/>
    <w:tmpl w:val="9014E65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594620F3"/>
    <w:multiLevelType w:val="multilevel"/>
    <w:tmpl w:val="594620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59B96B16"/>
    <w:multiLevelType w:val="singleLevel"/>
    <w:tmpl w:val="59B96B16"/>
    <w:lvl w:ilvl="0">
      <w:start w:val="5"/>
      <w:numFmt w:val="chineseCounting"/>
      <w:suff w:val="nothing"/>
      <w:lvlText w:val="%1、"/>
      <w:lvlJc w:val="left"/>
    </w:lvl>
  </w:abstractNum>
  <w:abstractNum w:abstractNumId="22">
    <w:nsid w:val="5F25EAA7"/>
    <w:multiLevelType w:val="singleLevel"/>
    <w:tmpl w:val="5F25EAA7"/>
    <w:lvl w:ilvl="0">
      <w:start w:val="1"/>
      <w:numFmt w:val="decimal"/>
      <w:suff w:val="nothing"/>
      <w:lvlText w:val="%1、"/>
      <w:lvlJc w:val="left"/>
    </w:lvl>
  </w:abstractNum>
  <w:abstractNum w:abstractNumId="23">
    <w:nsid w:val="648FE44B"/>
    <w:multiLevelType w:val="singleLevel"/>
    <w:tmpl w:val="648FE44B"/>
    <w:lvl w:ilvl="0">
      <w:start w:val="4"/>
      <w:numFmt w:val="decimal"/>
      <w:suff w:val="nothing"/>
      <w:lvlText w:val="（%1）"/>
      <w:lvlJc w:val="left"/>
    </w:lvl>
  </w:abstractNum>
  <w:abstractNum w:abstractNumId="24">
    <w:nsid w:val="752676D7"/>
    <w:multiLevelType w:val="multilevel"/>
    <w:tmpl w:val="752676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74C5E4B"/>
    <w:multiLevelType w:val="multilevel"/>
    <w:tmpl w:val="774C5E4B"/>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77F6AD11"/>
    <w:multiLevelType w:val="singleLevel"/>
    <w:tmpl w:val="77F6AD11"/>
    <w:lvl w:ilvl="0">
      <w:start w:val="1"/>
      <w:numFmt w:val="bullet"/>
      <w:lvlText w:val=""/>
      <w:lvlJc w:val="left"/>
      <w:pPr>
        <w:tabs>
          <w:tab w:val="left" w:pos="840"/>
        </w:tabs>
        <w:ind w:left="1260" w:hanging="420"/>
      </w:pPr>
      <w:rPr>
        <w:rFonts w:ascii="Wingdings" w:hAnsi="Wingdings" w:hint="default"/>
      </w:rPr>
    </w:lvl>
  </w:abstractNum>
  <w:abstractNum w:abstractNumId="27">
    <w:nsid w:val="7C7E74A8"/>
    <w:multiLevelType w:val="singleLevel"/>
    <w:tmpl w:val="7C7E74A8"/>
    <w:lvl w:ilvl="0">
      <w:start w:val="1"/>
      <w:numFmt w:val="bullet"/>
      <w:lvlText w:val=""/>
      <w:lvlJc w:val="left"/>
      <w:pPr>
        <w:tabs>
          <w:tab w:val="left" w:pos="1260"/>
        </w:tabs>
        <w:ind w:left="1680" w:hanging="420"/>
      </w:pPr>
      <w:rPr>
        <w:rFonts w:ascii="Wingdings" w:hAnsi="Wingdings" w:hint="default"/>
      </w:rPr>
    </w:lvl>
  </w:abstractNum>
  <w:num w:numId="1">
    <w:abstractNumId w:val="16"/>
  </w:num>
  <w:num w:numId="2">
    <w:abstractNumId w:val="21"/>
  </w:num>
  <w:num w:numId="3">
    <w:abstractNumId w:val="19"/>
  </w:num>
  <w:num w:numId="4">
    <w:abstractNumId w:val="11"/>
  </w:num>
  <w:num w:numId="5">
    <w:abstractNumId w:val="0"/>
  </w:num>
  <w:num w:numId="6">
    <w:abstractNumId w:val="2"/>
  </w:num>
  <w:num w:numId="7">
    <w:abstractNumId w:val="7"/>
  </w:num>
  <w:num w:numId="8">
    <w:abstractNumId w:val="15"/>
  </w:num>
  <w:num w:numId="9">
    <w:abstractNumId w:val="5"/>
  </w:num>
  <w:num w:numId="10">
    <w:abstractNumId w:val="13"/>
  </w:num>
  <w:num w:numId="11">
    <w:abstractNumId w:val="4"/>
  </w:num>
  <w:num w:numId="12">
    <w:abstractNumId w:val="24"/>
  </w:num>
  <w:num w:numId="13">
    <w:abstractNumId w:val="20"/>
  </w:num>
  <w:num w:numId="14">
    <w:abstractNumId w:val="17"/>
  </w:num>
  <w:num w:numId="15">
    <w:abstractNumId w:val="12"/>
  </w:num>
  <w:num w:numId="16">
    <w:abstractNumId w:val="27"/>
  </w:num>
  <w:num w:numId="17">
    <w:abstractNumId w:val="3"/>
  </w:num>
  <w:num w:numId="18">
    <w:abstractNumId w:val="6"/>
  </w:num>
  <w:num w:numId="19">
    <w:abstractNumId w:val="8"/>
  </w:num>
  <w:num w:numId="20">
    <w:abstractNumId w:val="18"/>
  </w:num>
  <w:num w:numId="21">
    <w:abstractNumId w:val="9"/>
  </w:num>
  <w:num w:numId="22">
    <w:abstractNumId w:val="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2"/>
  </w:num>
  <w:num w:numId="26">
    <w:abstractNumId w:val="23"/>
  </w:num>
  <w:num w:numId="27">
    <w:abstractNumId w:val="26"/>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441"/>
    <w:rsid w:val="00040ECA"/>
    <w:rsid w:val="00781203"/>
    <w:rsid w:val="00891441"/>
    <w:rsid w:val="00D43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ECA"/>
    <w:pPr>
      <w:widowControl w:val="0"/>
      <w:jc w:val="both"/>
    </w:pPr>
    <w:rPr>
      <w:rFonts w:ascii="Calibri" w:eastAsia="宋体" w:hAnsi="Calibri" w:cs="Times New Roman"/>
    </w:rPr>
  </w:style>
  <w:style w:type="paragraph" w:styleId="1">
    <w:name w:val="heading 1"/>
    <w:basedOn w:val="a"/>
    <w:next w:val="a"/>
    <w:link w:val="1Char"/>
    <w:qFormat/>
    <w:rsid w:val="00040ECA"/>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040E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40ECA"/>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040ECA"/>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040ECA"/>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040ECA"/>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040ECA"/>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040ECA"/>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040ECA"/>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040E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040ECA"/>
    <w:rPr>
      <w:sz w:val="18"/>
      <w:szCs w:val="18"/>
    </w:rPr>
  </w:style>
  <w:style w:type="paragraph" w:styleId="a5">
    <w:name w:val="footer"/>
    <w:basedOn w:val="a"/>
    <w:link w:val="Char0"/>
    <w:uiPriority w:val="99"/>
    <w:unhideWhenUsed/>
    <w:qFormat/>
    <w:rsid w:val="00040ECA"/>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040ECA"/>
    <w:rPr>
      <w:sz w:val="18"/>
      <w:szCs w:val="18"/>
    </w:rPr>
  </w:style>
  <w:style w:type="character" w:customStyle="1" w:styleId="1Char">
    <w:name w:val="标题 1 Char"/>
    <w:basedOn w:val="a1"/>
    <w:link w:val="1"/>
    <w:qFormat/>
    <w:rsid w:val="00040ECA"/>
    <w:rPr>
      <w:rFonts w:ascii="Times New Roman" w:eastAsia="宋体" w:hAnsi="Times New Roman" w:cs="Times New Roman"/>
      <w:b/>
      <w:bCs/>
      <w:kern w:val="44"/>
      <w:sz w:val="44"/>
      <w:szCs w:val="44"/>
    </w:rPr>
  </w:style>
  <w:style w:type="character" w:customStyle="1" w:styleId="2Char">
    <w:name w:val="标题 2 Char"/>
    <w:basedOn w:val="a1"/>
    <w:link w:val="2"/>
    <w:qFormat/>
    <w:rsid w:val="00040ECA"/>
    <w:rPr>
      <w:rFonts w:ascii="Arial" w:eastAsia="黑体" w:hAnsi="Arial" w:cs="Times New Roman"/>
      <w:b/>
      <w:bCs/>
      <w:sz w:val="32"/>
      <w:szCs w:val="32"/>
    </w:rPr>
  </w:style>
  <w:style w:type="character" w:customStyle="1" w:styleId="3Char">
    <w:name w:val="标题 3 Char"/>
    <w:basedOn w:val="a1"/>
    <w:link w:val="3"/>
    <w:qFormat/>
    <w:rsid w:val="00040ECA"/>
    <w:rPr>
      <w:rFonts w:ascii="Times New Roman" w:eastAsia="宋体" w:hAnsi="Times New Roman" w:cs="Times New Roman"/>
      <w:b/>
      <w:bCs/>
      <w:szCs w:val="32"/>
    </w:rPr>
  </w:style>
  <w:style w:type="character" w:customStyle="1" w:styleId="4Char">
    <w:name w:val="标题 4 Char"/>
    <w:basedOn w:val="a1"/>
    <w:link w:val="4"/>
    <w:qFormat/>
    <w:rsid w:val="00040ECA"/>
    <w:rPr>
      <w:rFonts w:ascii="Arial" w:eastAsia="黑体" w:hAnsi="Arial" w:cs="Times New Roman"/>
      <w:b/>
      <w:bCs/>
      <w:sz w:val="28"/>
      <w:szCs w:val="28"/>
    </w:rPr>
  </w:style>
  <w:style w:type="character" w:customStyle="1" w:styleId="5Char">
    <w:name w:val="标题 5 Char"/>
    <w:basedOn w:val="a1"/>
    <w:link w:val="5"/>
    <w:qFormat/>
    <w:rsid w:val="00040ECA"/>
    <w:rPr>
      <w:rFonts w:ascii="Times New Roman" w:eastAsia="宋体" w:hAnsi="Times New Roman" w:cs="Times New Roman"/>
      <w:b/>
      <w:sz w:val="28"/>
      <w:szCs w:val="20"/>
    </w:rPr>
  </w:style>
  <w:style w:type="character" w:customStyle="1" w:styleId="6Char">
    <w:name w:val="标题 6 Char"/>
    <w:basedOn w:val="a1"/>
    <w:link w:val="6"/>
    <w:qFormat/>
    <w:rsid w:val="00040ECA"/>
    <w:rPr>
      <w:rFonts w:ascii="Arial" w:eastAsia="黑体" w:hAnsi="Arial" w:cs="Times New Roman"/>
      <w:b/>
      <w:sz w:val="24"/>
      <w:szCs w:val="20"/>
    </w:rPr>
  </w:style>
  <w:style w:type="character" w:customStyle="1" w:styleId="7Char">
    <w:name w:val="标题 7 Char"/>
    <w:basedOn w:val="a1"/>
    <w:link w:val="7"/>
    <w:qFormat/>
    <w:rsid w:val="00040ECA"/>
    <w:rPr>
      <w:rFonts w:ascii="Times New Roman" w:eastAsia="宋体" w:hAnsi="Times New Roman" w:cs="Times New Roman"/>
      <w:b/>
      <w:sz w:val="24"/>
      <w:szCs w:val="20"/>
    </w:rPr>
  </w:style>
  <w:style w:type="character" w:customStyle="1" w:styleId="8Char">
    <w:name w:val="标题 8 Char"/>
    <w:basedOn w:val="a1"/>
    <w:link w:val="8"/>
    <w:qFormat/>
    <w:rsid w:val="00040ECA"/>
    <w:rPr>
      <w:rFonts w:ascii="Arial" w:eastAsia="黑体" w:hAnsi="Arial" w:cs="Times New Roman"/>
      <w:sz w:val="24"/>
      <w:szCs w:val="20"/>
    </w:rPr>
  </w:style>
  <w:style w:type="character" w:customStyle="1" w:styleId="9Char">
    <w:name w:val="标题 9 Char"/>
    <w:basedOn w:val="a1"/>
    <w:link w:val="9"/>
    <w:qFormat/>
    <w:rsid w:val="00040ECA"/>
    <w:rPr>
      <w:rFonts w:ascii="Arial" w:eastAsia="黑体" w:hAnsi="Arial" w:cs="Times New Roman"/>
      <w:szCs w:val="20"/>
    </w:rPr>
  </w:style>
  <w:style w:type="paragraph" w:styleId="a0">
    <w:name w:val="Normal Indent"/>
    <w:basedOn w:val="a"/>
    <w:link w:val="Char1"/>
    <w:qFormat/>
    <w:rsid w:val="00040ECA"/>
    <w:pPr>
      <w:ind w:firstLine="420"/>
    </w:pPr>
  </w:style>
  <w:style w:type="paragraph" w:styleId="a6">
    <w:name w:val="annotation text"/>
    <w:basedOn w:val="a"/>
    <w:link w:val="Char2"/>
    <w:uiPriority w:val="99"/>
    <w:unhideWhenUsed/>
    <w:qFormat/>
    <w:rsid w:val="00040ECA"/>
    <w:pPr>
      <w:jc w:val="left"/>
    </w:pPr>
  </w:style>
  <w:style w:type="character" w:customStyle="1" w:styleId="Char2">
    <w:name w:val="批注文字 Char"/>
    <w:basedOn w:val="a1"/>
    <w:link w:val="a6"/>
    <w:uiPriority w:val="99"/>
    <w:qFormat/>
    <w:rsid w:val="00040ECA"/>
    <w:rPr>
      <w:rFonts w:ascii="Calibri" w:eastAsia="宋体" w:hAnsi="Calibri" w:cs="Times New Roman"/>
    </w:rPr>
  </w:style>
  <w:style w:type="paragraph" w:styleId="a7">
    <w:name w:val="annotation subject"/>
    <w:basedOn w:val="a6"/>
    <w:next w:val="a6"/>
    <w:link w:val="Char3"/>
    <w:uiPriority w:val="99"/>
    <w:unhideWhenUsed/>
    <w:qFormat/>
    <w:rsid w:val="00040ECA"/>
    <w:rPr>
      <w:b/>
      <w:bCs/>
      <w:kern w:val="0"/>
      <w:sz w:val="20"/>
      <w:szCs w:val="20"/>
    </w:rPr>
  </w:style>
  <w:style w:type="character" w:customStyle="1" w:styleId="Char3">
    <w:name w:val="批注主题 Char"/>
    <w:basedOn w:val="Char2"/>
    <w:link w:val="a7"/>
    <w:uiPriority w:val="99"/>
    <w:qFormat/>
    <w:rsid w:val="00040ECA"/>
    <w:rPr>
      <w:rFonts w:ascii="Calibri" w:eastAsia="宋体" w:hAnsi="Calibri" w:cs="Times New Roman"/>
      <w:b/>
      <w:bCs/>
      <w:kern w:val="0"/>
      <w:sz w:val="20"/>
      <w:szCs w:val="20"/>
    </w:rPr>
  </w:style>
  <w:style w:type="paragraph" w:styleId="70">
    <w:name w:val="toc 7"/>
    <w:basedOn w:val="a"/>
    <w:next w:val="a"/>
    <w:uiPriority w:val="39"/>
    <w:qFormat/>
    <w:rsid w:val="00040ECA"/>
    <w:pPr>
      <w:ind w:leftChars="1200" w:left="2520"/>
    </w:pPr>
    <w:rPr>
      <w:rFonts w:ascii="Times New Roman" w:hAnsi="Times New Roman"/>
      <w:szCs w:val="20"/>
    </w:rPr>
  </w:style>
  <w:style w:type="paragraph" w:styleId="a8">
    <w:name w:val="Body Text"/>
    <w:basedOn w:val="a"/>
    <w:link w:val="Char4"/>
    <w:unhideWhenUsed/>
    <w:qFormat/>
    <w:rsid w:val="00040ECA"/>
    <w:pPr>
      <w:spacing w:after="120"/>
    </w:pPr>
  </w:style>
  <w:style w:type="character" w:customStyle="1" w:styleId="Char4">
    <w:name w:val="正文文本 Char"/>
    <w:basedOn w:val="a1"/>
    <w:link w:val="a8"/>
    <w:qFormat/>
    <w:rsid w:val="00040ECA"/>
    <w:rPr>
      <w:rFonts w:ascii="Calibri" w:eastAsia="宋体" w:hAnsi="Calibri" w:cs="Times New Roman"/>
    </w:rPr>
  </w:style>
  <w:style w:type="paragraph" w:styleId="a9">
    <w:name w:val="Body Text First Indent"/>
    <w:basedOn w:val="a8"/>
    <w:link w:val="Char5"/>
    <w:qFormat/>
    <w:rsid w:val="00040ECA"/>
    <w:pPr>
      <w:spacing w:line="300" w:lineRule="auto"/>
      <w:ind w:firstLine="510"/>
    </w:pPr>
    <w:rPr>
      <w:sz w:val="24"/>
    </w:rPr>
  </w:style>
  <w:style w:type="character" w:customStyle="1" w:styleId="Char5">
    <w:name w:val="正文首行缩进 Char"/>
    <w:basedOn w:val="Char4"/>
    <w:link w:val="a9"/>
    <w:qFormat/>
    <w:rsid w:val="00040ECA"/>
    <w:rPr>
      <w:rFonts w:ascii="Calibri" w:eastAsia="宋体" w:hAnsi="Calibri" w:cs="Times New Roman"/>
      <w:sz w:val="24"/>
    </w:rPr>
  </w:style>
  <w:style w:type="paragraph" w:styleId="aa">
    <w:name w:val="Note Heading"/>
    <w:basedOn w:val="a"/>
    <w:next w:val="a"/>
    <w:link w:val="Char6"/>
    <w:qFormat/>
    <w:rsid w:val="00040ECA"/>
    <w:pPr>
      <w:jc w:val="center"/>
    </w:pPr>
  </w:style>
  <w:style w:type="character" w:customStyle="1" w:styleId="Char6">
    <w:name w:val="注释标题 Char"/>
    <w:basedOn w:val="a1"/>
    <w:link w:val="aa"/>
    <w:qFormat/>
    <w:rsid w:val="00040ECA"/>
    <w:rPr>
      <w:rFonts w:ascii="Calibri" w:eastAsia="宋体" w:hAnsi="Calibri" w:cs="Times New Roman"/>
    </w:rPr>
  </w:style>
  <w:style w:type="paragraph" w:styleId="40">
    <w:name w:val="List Bullet 4"/>
    <w:basedOn w:val="a"/>
    <w:qFormat/>
    <w:rsid w:val="00040ECA"/>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040ECA"/>
    <w:pPr>
      <w:tabs>
        <w:tab w:val="left" w:pos="560"/>
      </w:tabs>
      <w:ind w:left="900" w:hanging="340"/>
    </w:pPr>
    <w:rPr>
      <w:rFonts w:ascii="Times New Roman" w:hAnsi="Times New Roman"/>
      <w:szCs w:val="20"/>
    </w:rPr>
  </w:style>
  <w:style w:type="paragraph" w:styleId="ac">
    <w:name w:val="caption"/>
    <w:basedOn w:val="a"/>
    <w:next w:val="a"/>
    <w:qFormat/>
    <w:rsid w:val="00040ECA"/>
    <w:pPr>
      <w:spacing w:line="480" w:lineRule="auto"/>
    </w:pPr>
    <w:rPr>
      <w:rFonts w:ascii="华文中宋" w:eastAsia="华文中宋" w:hAnsi="华文中宋"/>
      <w:sz w:val="36"/>
      <w:szCs w:val="20"/>
    </w:rPr>
  </w:style>
  <w:style w:type="paragraph" w:styleId="ad">
    <w:name w:val="List Bullet"/>
    <w:basedOn w:val="a"/>
    <w:qFormat/>
    <w:rsid w:val="00040ECA"/>
    <w:pPr>
      <w:adjustRightInd w:val="0"/>
      <w:spacing w:line="300" w:lineRule="auto"/>
      <w:ind w:left="360" w:hanging="360"/>
      <w:textAlignment w:val="baseline"/>
    </w:pPr>
    <w:rPr>
      <w:rFonts w:ascii="Times New Roman" w:hAnsi="Times New Roman"/>
      <w:kern w:val="0"/>
      <w:sz w:val="24"/>
      <w:szCs w:val="20"/>
    </w:rPr>
  </w:style>
  <w:style w:type="paragraph" w:styleId="ae">
    <w:name w:val="Document Map"/>
    <w:basedOn w:val="a"/>
    <w:link w:val="Char7"/>
    <w:semiHidden/>
    <w:qFormat/>
    <w:rsid w:val="00040ECA"/>
    <w:pPr>
      <w:shd w:val="clear" w:color="auto" w:fill="000080"/>
    </w:pPr>
    <w:rPr>
      <w:rFonts w:ascii="Times New Roman" w:hAnsi="Times New Roman"/>
      <w:szCs w:val="20"/>
    </w:rPr>
  </w:style>
  <w:style w:type="character" w:customStyle="1" w:styleId="Char7">
    <w:name w:val="文档结构图 Char"/>
    <w:basedOn w:val="a1"/>
    <w:link w:val="ae"/>
    <w:semiHidden/>
    <w:qFormat/>
    <w:rsid w:val="00040ECA"/>
    <w:rPr>
      <w:rFonts w:ascii="Times New Roman" w:eastAsia="宋体" w:hAnsi="Times New Roman" w:cs="Times New Roman"/>
      <w:szCs w:val="20"/>
      <w:shd w:val="clear" w:color="auto" w:fill="000080"/>
    </w:rPr>
  </w:style>
  <w:style w:type="paragraph" w:styleId="af">
    <w:name w:val="Salutation"/>
    <w:basedOn w:val="a"/>
    <w:next w:val="a"/>
    <w:link w:val="Char8"/>
    <w:qFormat/>
    <w:rsid w:val="00040ECA"/>
    <w:pPr>
      <w:spacing w:beforeLines="40" w:afterLines="40" w:line="312" w:lineRule="auto"/>
    </w:pPr>
    <w:rPr>
      <w:kern w:val="0"/>
      <w:sz w:val="24"/>
      <w:szCs w:val="24"/>
    </w:rPr>
  </w:style>
  <w:style w:type="character" w:customStyle="1" w:styleId="Char8">
    <w:name w:val="称呼 Char"/>
    <w:basedOn w:val="a1"/>
    <w:link w:val="af"/>
    <w:qFormat/>
    <w:rsid w:val="00040ECA"/>
    <w:rPr>
      <w:rFonts w:ascii="Calibri" w:eastAsia="宋体" w:hAnsi="Calibri" w:cs="Times New Roman"/>
      <w:kern w:val="0"/>
      <w:sz w:val="24"/>
      <w:szCs w:val="24"/>
    </w:rPr>
  </w:style>
  <w:style w:type="paragraph" w:styleId="30">
    <w:name w:val="Body Text 3"/>
    <w:basedOn w:val="a"/>
    <w:link w:val="3Char0"/>
    <w:qFormat/>
    <w:rsid w:val="00040ECA"/>
    <w:pPr>
      <w:autoSpaceDE w:val="0"/>
      <w:autoSpaceDN w:val="0"/>
      <w:jc w:val="center"/>
    </w:pPr>
    <w:rPr>
      <w:kern w:val="0"/>
      <w:sz w:val="16"/>
      <w:szCs w:val="20"/>
    </w:rPr>
  </w:style>
  <w:style w:type="character" w:customStyle="1" w:styleId="3Char0">
    <w:name w:val="正文文本 3 Char"/>
    <w:basedOn w:val="a1"/>
    <w:link w:val="30"/>
    <w:qFormat/>
    <w:rsid w:val="00040ECA"/>
    <w:rPr>
      <w:rFonts w:ascii="Calibri" w:eastAsia="宋体" w:hAnsi="Calibri" w:cs="Times New Roman"/>
      <w:kern w:val="0"/>
      <w:sz w:val="16"/>
      <w:szCs w:val="20"/>
    </w:rPr>
  </w:style>
  <w:style w:type="paragraph" w:styleId="31">
    <w:name w:val="List Bullet 3"/>
    <w:basedOn w:val="a"/>
    <w:qFormat/>
    <w:rsid w:val="00040ECA"/>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Indent"/>
    <w:basedOn w:val="a"/>
    <w:link w:val="Char9"/>
    <w:qFormat/>
    <w:rsid w:val="00040ECA"/>
    <w:pPr>
      <w:ind w:firstLine="444"/>
    </w:pPr>
    <w:rPr>
      <w:rFonts w:ascii="Times New Roman" w:hAnsi="Times New Roman"/>
      <w:b/>
      <w:sz w:val="24"/>
      <w:szCs w:val="20"/>
    </w:rPr>
  </w:style>
  <w:style w:type="character" w:customStyle="1" w:styleId="Char9">
    <w:name w:val="正文文本缩进 Char"/>
    <w:basedOn w:val="a1"/>
    <w:link w:val="af0"/>
    <w:qFormat/>
    <w:rsid w:val="00040ECA"/>
    <w:rPr>
      <w:rFonts w:ascii="Times New Roman" w:eastAsia="宋体" w:hAnsi="Times New Roman" w:cs="Times New Roman"/>
      <w:b/>
      <w:sz w:val="24"/>
      <w:szCs w:val="20"/>
    </w:rPr>
  </w:style>
  <w:style w:type="paragraph" w:styleId="20">
    <w:name w:val="List Bullet 2"/>
    <w:basedOn w:val="a"/>
    <w:qFormat/>
    <w:rsid w:val="00040ECA"/>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040ECA"/>
    <w:pPr>
      <w:ind w:leftChars="800" w:left="1680"/>
    </w:pPr>
    <w:rPr>
      <w:rFonts w:ascii="Times New Roman" w:hAnsi="Times New Roman"/>
      <w:szCs w:val="20"/>
    </w:rPr>
  </w:style>
  <w:style w:type="paragraph" w:styleId="32">
    <w:name w:val="toc 3"/>
    <w:basedOn w:val="a"/>
    <w:next w:val="a"/>
    <w:uiPriority w:val="39"/>
    <w:qFormat/>
    <w:rsid w:val="00040ECA"/>
    <w:pPr>
      <w:tabs>
        <w:tab w:val="right" w:leader="dot" w:pos="9231"/>
      </w:tabs>
      <w:ind w:leftChars="400" w:left="840"/>
    </w:pPr>
    <w:rPr>
      <w:rFonts w:ascii="Times New Roman" w:hAnsi="Times New Roman"/>
      <w:szCs w:val="24"/>
    </w:rPr>
  </w:style>
  <w:style w:type="paragraph" w:styleId="af1">
    <w:name w:val="Plain Text"/>
    <w:basedOn w:val="a"/>
    <w:link w:val="Chara"/>
    <w:qFormat/>
    <w:rsid w:val="00040ECA"/>
    <w:rPr>
      <w:rFonts w:ascii="宋体" w:hAnsi="Courier New"/>
      <w:kern w:val="0"/>
      <w:sz w:val="20"/>
      <w:szCs w:val="20"/>
    </w:rPr>
  </w:style>
  <w:style w:type="character" w:customStyle="1" w:styleId="Chara">
    <w:name w:val="纯文本 Char"/>
    <w:basedOn w:val="a1"/>
    <w:link w:val="af1"/>
    <w:qFormat/>
    <w:rsid w:val="00040ECA"/>
    <w:rPr>
      <w:rFonts w:ascii="宋体" w:eastAsia="宋体" w:hAnsi="Courier New" w:cs="Times New Roman"/>
      <w:kern w:val="0"/>
      <w:sz w:val="20"/>
      <w:szCs w:val="20"/>
    </w:rPr>
  </w:style>
  <w:style w:type="paragraph" w:styleId="80">
    <w:name w:val="toc 8"/>
    <w:basedOn w:val="a"/>
    <w:next w:val="a"/>
    <w:uiPriority w:val="39"/>
    <w:qFormat/>
    <w:rsid w:val="00040ECA"/>
    <w:pPr>
      <w:ind w:leftChars="1400" w:left="2940"/>
    </w:pPr>
    <w:rPr>
      <w:rFonts w:ascii="Times New Roman" w:hAnsi="Times New Roman"/>
      <w:szCs w:val="20"/>
    </w:rPr>
  </w:style>
  <w:style w:type="paragraph" w:styleId="af2">
    <w:name w:val="Date"/>
    <w:basedOn w:val="a"/>
    <w:next w:val="a"/>
    <w:link w:val="Charb"/>
    <w:qFormat/>
    <w:rsid w:val="00040ECA"/>
  </w:style>
  <w:style w:type="character" w:customStyle="1" w:styleId="Charb">
    <w:name w:val="日期 Char"/>
    <w:basedOn w:val="a1"/>
    <w:link w:val="af2"/>
    <w:qFormat/>
    <w:rsid w:val="00040ECA"/>
    <w:rPr>
      <w:rFonts w:ascii="Calibri" w:eastAsia="宋体" w:hAnsi="Calibri" w:cs="Times New Roman"/>
    </w:rPr>
  </w:style>
  <w:style w:type="paragraph" w:styleId="21">
    <w:name w:val="Body Text Indent 2"/>
    <w:basedOn w:val="a"/>
    <w:link w:val="2Char0"/>
    <w:qFormat/>
    <w:rsid w:val="00040ECA"/>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040ECA"/>
    <w:rPr>
      <w:rFonts w:ascii="宋体" w:eastAsia="宋体" w:hAnsi="宋体" w:cs="Times New Roman"/>
      <w:b/>
      <w:bCs/>
      <w:sz w:val="24"/>
      <w:szCs w:val="20"/>
    </w:rPr>
  </w:style>
  <w:style w:type="paragraph" w:styleId="af3">
    <w:name w:val="Balloon Text"/>
    <w:basedOn w:val="a"/>
    <w:link w:val="Charc"/>
    <w:semiHidden/>
    <w:qFormat/>
    <w:rsid w:val="00040ECA"/>
    <w:rPr>
      <w:rFonts w:ascii="Times New Roman" w:hAnsi="Times New Roman"/>
      <w:sz w:val="18"/>
      <w:szCs w:val="18"/>
    </w:rPr>
  </w:style>
  <w:style w:type="character" w:customStyle="1" w:styleId="Charc">
    <w:name w:val="批注框文本 Char"/>
    <w:basedOn w:val="a1"/>
    <w:link w:val="af3"/>
    <w:semiHidden/>
    <w:qFormat/>
    <w:rsid w:val="00040ECA"/>
    <w:rPr>
      <w:rFonts w:ascii="Times New Roman" w:eastAsia="宋体" w:hAnsi="Times New Roman" w:cs="Times New Roman"/>
      <w:sz w:val="18"/>
      <w:szCs w:val="18"/>
    </w:rPr>
  </w:style>
  <w:style w:type="paragraph" w:styleId="10">
    <w:name w:val="toc 1"/>
    <w:basedOn w:val="a"/>
    <w:next w:val="a"/>
    <w:uiPriority w:val="39"/>
    <w:qFormat/>
    <w:rsid w:val="00040ECA"/>
    <w:pPr>
      <w:tabs>
        <w:tab w:val="left" w:pos="840"/>
        <w:tab w:val="right" w:leader="dot" w:pos="9231"/>
      </w:tabs>
    </w:pPr>
    <w:rPr>
      <w:rFonts w:ascii="Times New Roman" w:hAnsi="Times New Roman"/>
      <w:szCs w:val="24"/>
    </w:rPr>
  </w:style>
  <w:style w:type="paragraph" w:styleId="41">
    <w:name w:val="toc 4"/>
    <w:basedOn w:val="a"/>
    <w:next w:val="a"/>
    <w:uiPriority w:val="39"/>
    <w:qFormat/>
    <w:rsid w:val="00040ECA"/>
    <w:pPr>
      <w:ind w:leftChars="600" w:left="1260"/>
    </w:pPr>
    <w:rPr>
      <w:rFonts w:ascii="Times New Roman" w:hAnsi="Times New Roman"/>
      <w:szCs w:val="20"/>
    </w:rPr>
  </w:style>
  <w:style w:type="paragraph" w:styleId="af4">
    <w:name w:val="Subtitle"/>
    <w:basedOn w:val="a"/>
    <w:next w:val="a"/>
    <w:link w:val="Chard"/>
    <w:qFormat/>
    <w:rsid w:val="00040ECA"/>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4"/>
    <w:qFormat/>
    <w:rsid w:val="00040ECA"/>
    <w:rPr>
      <w:rFonts w:ascii="Arial" w:eastAsia="方正魏碑简体" w:hAnsi="Arial" w:cs="Times New Roman"/>
      <w:bCs/>
      <w:kern w:val="28"/>
      <w:sz w:val="32"/>
      <w:szCs w:val="32"/>
    </w:rPr>
  </w:style>
  <w:style w:type="paragraph" w:styleId="af5">
    <w:name w:val="footnote text"/>
    <w:basedOn w:val="a"/>
    <w:link w:val="Char10"/>
    <w:unhideWhenUsed/>
    <w:qFormat/>
    <w:rsid w:val="00040ECA"/>
    <w:pPr>
      <w:snapToGrid w:val="0"/>
      <w:jc w:val="left"/>
    </w:pPr>
    <w:rPr>
      <w:rFonts w:ascii="Times New Roman" w:hAnsi="Times New Roman"/>
      <w:sz w:val="18"/>
      <w:szCs w:val="18"/>
    </w:rPr>
  </w:style>
  <w:style w:type="character" w:customStyle="1" w:styleId="Chare">
    <w:name w:val="脚注文本 Char"/>
    <w:basedOn w:val="a1"/>
    <w:semiHidden/>
    <w:qFormat/>
    <w:rsid w:val="00040ECA"/>
    <w:rPr>
      <w:rFonts w:ascii="Calibri" w:eastAsia="宋体" w:hAnsi="Calibri" w:cs="Times New Roman"/>
      <w:sz w:val="18"/>
      <w:szCs w:val="18"/>
    </w:rPr>
  </w:style>
  <w:style w:type="paragraph" w:styleId="60">
    <w:name w:val="toc 6"/>
    <w:basedOn w:val="a"/>
    <w:next w:val="a"/>
    <w:uiPriority w:val="39"/>
    <w:qFormat/>
    <w:rsid w:val="00040ECA"/>
    <w:pPr>
      <w:ind w:leftChars="1000" w:left="2100"/>
    </w:pPr>
    <w:rPr>
      <w:rFonts w:ascii="Times New Roman" w:hAnsi="Times New Roman"/>
      <w:szCs w:val="20"/>
    </w:rPr>
  </w:style>
  <w:style w:type="paragraph" w:styleId="33">
    <w:name w:val="Body Text Indent 3"/>
    <w:basedOn w:val="a"/>
    <w:link w:val="3Char1"/>
    <w:qFormat/>
    <w:rsid w:val="00040ECA"/>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040ECA"/>
    <w:rPr>
      <w:rFonts w:ascii="Times New Roman" w:eastAsia="宋体" w:hAnsi="Times New Roman" w:cs="Times New Roman"/>
      <w:szCs w:val="21"/>
    </w:rPr>
  </w:style>
  <w:style w:type="paragraph" w:styleId="22">
    <w:name w:val="toc 2"/>
    <w:basedOn w:val="a"/>
    <w:next w:val="a"/>
    <w:uiPriority w:val="39"/>
    <w:qFormat/>
    <w:rsid w:val="00040ECA"/>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040ECA"/>
    <w:pPr>
      <w:ind w:leftChars="1600" w:left="3360"/>
    </w:pPr>
    <w:rPr>
      <w:rFonts w:ascii="Times New Roman" w:hAnsi="Times New Roman"/>
      <w:szCs w:val="20"/>
    </w:rPr>
  </w:style>
  <w:style w:type="paragraph" w:styleId="23">
    <w:name w:val="Body Text 2"/>
    <w:basedOn w:val="a"/>
    <w:link w:val="2Char1"/>
    <w:qFormat/>
    <w:rsid w:val="00040ECA"/>
    <w:pPr>
      <w:spacing w:after="120" w:line="480" w:lineRule="auto"/>
    </w:pPr>
    <w:rPr>
      <w:rFonts w:ascii="Times New Roman" w:hAnsi="Times New Roman"/>
      <w:szCs w:val="20"/>
    </w:rPr>
  </w:style>
  <w:style w:type="character" w:customStyle="1" w:styleId="2Char1">
    <w:name w:val="正文文本 2 Char"/>
    <w:basedOn w:val="a1"/>
    <w:link w:val="23"/>
    <w:qFormat/>
    <w:rsid w:val="00040ECA"/>
    <w:rPr>
      <w:rFonts w:ascii="Times New Roman" w:eastAsia="宋体" w:hAnsi="Times New Roman" w:cs="Times New Roman"/>
      <w:szCs w:val="20"/>
    </w:rPr>
  </w:style>
  <w:style w:type="paragraph" w:styleId="HTML">
    <w:name w:val="HTML Preformatted"/>
    <w:basedOn w:val="a"/>
    <w:link w:val="HTMLChar"/>
    <w:qFormat/>
    <w:rsid w:val="00040E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040ECA"/>
    <w:rPr>
      <w:rFonts w:ascii="宋体" w:eastAsia="宋体" w:hAnsi="宋体" w:cs="宋体"/>
      <w:kern w:val="0"/>
      <w:sz w:val="24"/>
      <w:szCs w:val="24"/>
    </w:rPr>
  </w:style>
  <w:style w:type="paragraph" w:styleId="af6">
    <w:name w:val="Normal (Web)"/>
    <w:basedOn w:val="a"/>
    <w:uiPriority w:val="99"/>
    <w:qFormat/>
    <w:rsid w:val="00040ECA"/>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qFormat/>
    <w:rsid w:val="00040ECA"/>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7"/>
    <w:qFormat/>
    <w:rsid w:val="00040ECA"/>
    <w:rPr>
      <w:rFonts w:ascii="Arial" w:eastAsia="黑体" w:hAnsi="Arial" w:cs="Times New Roman"/>
      <w:kern w:val="0"/>
      <w:sz w:val="44"/>
      <w:szCs w:val="20"/>
    </w:rPr>
  </w:style>
  <w:style w:type="character" w:styleId="af8">
    <w:name w:val="Strong"/>
    <w:uiPriority w:val="22"/>
    <w:qFormat/>
    <w:rsid w:val="00040ECA"/>
    <w:rPr>
      <w:b/>
      <w:bCs/>
    </w:rPr>
  </w:style>
  <w:style w:type="character" w:styleId="af9">
    <w:name w:val="page number"/>
    <w:basedOn w:val="a1"/>
    <w:qFormat/>
    <w:rsid w:val="00040ECA"/>
  </w:style>
  <w:style w:type="character" w:styleId="afa">
    <w:name w:val="FollowedHyperlink"/>
    <w:qFormat/>
    <w:rsid w:val="00040ECA"/>
    <w:rPr>
      <w:color w:val="800080"/>
      <w:u w:val="single"/>
    </w:rPr>
  </w:style>
  <w:style w:type="character" w:styleId="afb">
    <w:name w:val="Emphasis"/>
    <w:qFormat/>
    <w:rsid w:val="00040ECA"/>
    <w:rPr>
      <w:i/>
      <w:iCs/>
    </w:rPr>
  </w:style>
  <w:style w:type="character" w:styleId="afc">
    <w:name w:val="Hyperlink"/>
    <w:uiPriority w:val="99"/>
    <w:qFormat/>
    <w:rsid w:val="00040ECA"/>
    <w:rPr>
      <w:color w:val="0000FF"/>
      <w:u w:val="single"/>
    </w:rPr>
  </w:style>
  <w:style w:type="character" w:styleId="afd">
    <w:name w:val="annotation reference"/>
    <w:uiPriority w:val="99"/>
    <w:unhideWhenUsed/>
    <w:qFormat/>
    <w:rsid w:val="00040ECA"/>
    <w:rPr>
      <w:sz w:val="21"/>
      <w:szCs w:val="21"/>
    </w:rPr>
  </w:style>
  <w:style w:type="table" w:styleId="afe">
    <w:name w:val="Table Grid"/>
    <w:basedOn w:val="a2"/>
    <w:uiPriority w:val="59"/>
    <w:qFormat/>
    <w:rsid w:val="00040ECA"/>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引用 Char1"/>
    <w:basedOn w:val="a1"/>
    <w:link w:val="11"/>
    <w:qFormat/>
    <w:locked/>
    <w:rsid w:val="00040ECA"/>
    <w:rPr>
      <w:rFonts w:ascii="Calibri" w:eastAsia="宋体" w:hAnsi="Calibri" w:cs="Times New Roman"/>
      <w:i/>
      <w:iCs/>
      <w:color w:val="000000"/>
      <w:kern w:val="0"/>
      <w:sz w:val="22"/>
      <w:lang w:eastAsia="en-US" w:bidi="en-US"/>
    </w:rPr>
  </w:style>
  <w:style w:type="paragraph" w:customStyle="1" w:styleId="11">
    <w:name w:val="引用1"/>
    <w:basedOn w:val="a"/>
    <w:next w:val="a"/>
    <w:link w:val="Char11"/>
    <w:qFormat/>
    <w:rsid w:val="00040ECA"/>
    <w:pPr>
      <w:widowControl/>
      <w:spacing w:after="200" w:line="276" w:lineRule="auto"/>
      <w:jc w:val="left"/>
    </w:pPr>
    <w:rPr>
      <w:i/>
      <w:iCs/>
      <w:color w:val="000000"/>
      <w:kern w:val="0"/>
      <w:sz w:val="22"/>
      <w:lang w:eastAsia="en-US" w:bidi="en-US"/>
    </w:rPr>
  </w:style>
  <w:style w:type="character" w:customStyle="1" w:styleId="Charf0">
    <w:name w:val="明显引用 Char"/>
    <w:basedOn w:val="a1"/>
    <w:qFormat/>
    <w:rsid w:val="00040ECA"/>
    <w:rPr>
      <w:b/>
      <w:bCs/>
      <w:i/>
      <w:iCs/>
      <w:color w:val="4F81BD"/>
      <w:kern w:val="2"/>
      <w:sz w:val="21"/>
    </w:rPr>
  </w:style>
  <w:style w:type="character" w:customStyle="1" w:styleId="CharChar7">
    <w:name w:val="Char Char7"/>
    <w:qFormat/>
    <w:rsid w:val="00040ECA"/>
    <w:rPr>
      <w:kern w:val="2"/>
      <w:sz w:val="18"/>
    </w:rPr>
  </w:style>
  <w:style w:type="character" w:customStyle="1" w:styleId="xuxian1">
    <w:name w:val="xuxian1"/>
    <w:basedOn w:val="a1"/>
    <w:qFormat/>
    <w:rsid w:val="00040ECA"/>
    <w:rPr>
      <w:b/>
      <w:bCs/>
      <w:color w:val="188DD3"/>
      <w:u w:val="none"/>
    </w:rPr>
  </w:style>
  <w:style w:type="character" w:customStyle="1" w:styleId="Charf1">
    <w:name w:val="居中 Char"/>
    <w:qFormat/>
    <w:rsid w:val="00040ECA"/>
    <w:rPr>
      <w:kern w:val="2"/>
      <w:sz w:val="24"/>
    </w:rPr>
  </w:style>
  <w:style w:type="character" w:customStyle="1" w:styleId="Char12">
    <w:name w:val="副标题 Char1"/>
    <w:basedOn w:val="a1"/>
    <w:uiPriority w:val="11"/>
    <w:qFormat/>
    <w:rsid w:val="00040ECA"/>
    <w:rPr>
      <w:rFonts w:ascii="Cambria" w:eastAsia="宋体" w:hAnsi="Cambria" w:cs="Times New Roman"/>
      <w:b/>
      <w:bCs/>
      <w:kern w:val="28"/>
      <w:sz w:val="32"/>
      <w:szCs w:val="32"/>
    </w:rPr>
  </w:style>
  <w:style w:type="character" w:customStyle="1" w:styleId="CharChar">
    <w:name w:val="表文字 Char Char"/>
    <w:link w:val="aff"/>
    <w:qFormat/>
    <w:locked/>
    <w:rsid w:val="00040ECA"/>
    <w:rPr>
      <w:rFonts w:ascii="楷体_GB2312" w:eastAsia="楷体_GB2312" w:hAnsi="宋体"/>
      <w:spacing w:val="-8"/>
      <w:sz w:val="24"/>
      <w:lang w:val="zh-CN"/>
    </w:rPr>
  </w:style>
  <w:style w:type="paragraph" w:customStyle="1" w:styleId="aff">
    <w:name w:val="表文字"/>
    <w:basedOn w:val="a"/>
    <w:link w:val="CharChar"/>
    <w:qFormat/>
    <w:rsid w:val="00040ECA"/>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Char8">
    <w:name w:val="Char Char8"/>
    <w:qFormat/>
    <w:rsid w:val="00040ECA"/>
    <w:rPr>
      <w:kern w:val="2"/>
      <w:sz w:val="21"/>
    </w:rPr>
  </w:style>
  <w:style w:type="character" w:customStyle="1" w:styleId="Charf2">
    <w:name w:val="段 Char"/>
    <w:basedOn w:val="a1"/>
    <w:link w:val="aff0"/>
    <w:qFormat/>
    <w:rsid w:val="00040ECA"/>
    <w:rPr>
      <w:rFonts w:ascii="宋体" w:hAnsi="Times New Roman"/>
    </w:rPr>
  </w:style>
  <w:style w:type="paragraph" w:customStyle="1" w:styleId="aff0">
    <w:name w:val="段"/>
    <w:link w:val="Charf2"/>
    <w:qFormat/>
    <w:rsid w:val="00040ECA"/>
    <w:pPr>
      <w:tabs>
        <w:tab w:val="center" w:pos="4201"/>
        <w:tab w:val="right" w:leader="dot" w:pos="9298"/>
      </w:tabs>
      <w:autoSpaceDE w:val="0"/>
      <w:autoSpaceDN w:val="0"/>
      <w:ind w:firstLineChars="200" w:firstLine="420"/>
      <w:jc w:val="both"/>
    </w:pPr>
    <w:rPr>
      <w:rFonts w:ascii="宋体" w:hAnsi="Times New Roman"/>
    </w:rPr>
  </w:style>
  <w:style w:type="character" w:customStyle="1" w:styleId="CharChar2CharCharChar">
    <w:name w:val="+正文 Char Char2 Char Char Char"/>
    <w:link w:val="CharChar2Char"/>
    <w:qFormat/>
    <w:locked/>
    <w:rsid w:val="00040ECA"/>
    <w:rPr>
      <w:rFonts w:ascii="宋体" w:hAnsi="宋体"/>
      <w:sz w:val="24"/>
    </w:rPr>
  </w:style>
  <w:style w:type="paragraph" w:customStyle="1" w:styleId="CharChar2Char">
    <w:name w:val="+正文 Char Char2 Char"/>
    <w:basedOn w:val="a"/>
    <w:link w:val="CharChar2CharCharChar"/>
    <w:qFormat/>
    <w:rsid w:val="00040ECA"/>
    <w:pPr>
      <w:spacing w:line="360" w:lineRule="auto"/>
      <w:ind w:firstLineChars="200" w:firstLine="200"/>
    </w:pPr>
    <w:rPr>
      <w:rFonts w:ascii="宋体" w:eastAsiaTheme="minorEastAsia" w:hAnsi="宋体" w:cstheme="minorBidi"/>
      <w:sz w:val="24"/>
    </w:rPr>
  </w:style>
  <w:style w:type="character" w:customStyle="1" w:styleId="15">
    <w:name w:val="15"/>
    <w:qFormat/>
    <w:rsid w:val="00040ECA"/>
    <w:rPr>
      <w:rFonts w:ascii="Calibri" w:hAnsi="Calibri" w:hint="default"/>
    </w:rPr>
  </w:style>
  <w:style w:type="character" w:customStyle="1" w:styleId="Char10">
    <w:name w:val="脚注文本 Char1"/>
    <w:basedOn w:val="a1"/>
    <w:link w:val="af5"/>
    <w:qFormat/>
    <w:locked/>
    <w:rsid w:val="00040ECA"/>
    <w:rPr>
      <w:rFonts w:ascii="Times New Roman" w:eastAsia="宋体" w:hAnsi="Times New Roman" w:cs="Times New Roman"/>
      <w:sz w:val="18"/>
      <w:szCs w:val="18"/>
    </w:rPr>
  </w:style>
  <w:style w:type="character" w:customStyle="1" w:styleId="CharChar1">
    <w:name w:val="Char Char1"/>
    <w:semiHidden/>
    <w:qFormat/>
    <w:rsid w:val="00040ECA"/>
    <w:rPr>
      <w:kern w:val="2"/>
      <w:sz w:val="21"/>
    </w:rPr>
  </w:style>
  <w:style w:type="character" w:customStyle="1" w:styleId="Char2CharChar">
    <w:name w:val="+正文 Char2 Char Char"/>
    <w:link w:val="Char20"/>
    <w:qFormat/>
    <w:locked/>
    <w:rsid w:val="00040ECA"/>
    <w:rPr>
      <w:rFonts w:ascii="宋体" w:hAnsi="宋体"/>
      <w:sz w:val="24"/>
    </w:rPr>
  </w:style>
  <w:style w:type="paragraph" w:customStyle="1" w:styleId="Char20">
    <w:name w:val="+正文 Char2"/>
    <w:basedOn w:val="a"/>
    <w:link w:val="Char2CharChar"/>
    <w:qFormat/>
    <w:rsid w:val="00040ECA"/>
    <w:pPr>
      <w:spacing w:line="360" w:lineRule="auto"/>
      <w:ind w:firstLineChars="200" w:firstLine="200"/>
    </w:pPr>
    <w:rPr>
      <w:rFonts w:ascii="宋体" w:eastAsiaTheme="minorEastAsia" w:hAnsi="宋体" w:cstheme="minorBidi"/>
      <w:sz w:val="24"/>
    </w:rPr>
  </w:style>
  <w:style w:type="character" w:customStyle="1" w:styleId="CharChar3">
    <w:name w:val="Char Char3"/>
    <w:qFormat/>
    <w:rsid w:val="00040ECA"/>
    <w:rPr>
      <w:kern w:val="2"/>
      <w:sz w:val="21"/>
    </w:rPr>
  </w:style>
  <w:style w:type="character" w:customStyle="1" w:styleId="hCharChar">
    <w:name w:val="h Char Char"/>
    <w:qFormat/>
    <w:rsid w:val="00040ECA"/>
    <w:rPr>
      <w:kern w:val="2"/>
      <w:sz w:val="18"/>
    </w:rPr>
  </w:style>
  <w:style w:type="character" w:customStyle="1" w:styleId="CharChar6">
    <w:name w:val="Char Char6"/>
    <w:qFormat/>
    <w:rsid w:val="00040ECA"/>
    <w:rPr>
      <w:rFonts w:ascii="Arial" w:eastAsia="黑体" w:hAnsi="Arial"/>
      <w:kern w:val="2"/>
      <w:sz w:val="44"/>
    </w:rPr>
  </w:style>
  <w:style w:type="character" w:customStyle="1" w:styleId="CharChar4">
    <w:name w:val="Char Char4"/>
    <w:qFormat/>
    <w:rsid w:val="00040ECA"/>
    <w:rPr>
      <w:kern w:val="2"/>
      <w:sz w:val="16"/>
    </w:rPr>
  </w:style>
  <w:style w:type="character" w:customStyle="1" w:styleId="Char40">
    <w:name w:val="+正文 Char4"/>
    <w:link w:val="aff1"/>
    <w:qFormat/>
    <w:locked/>
    <w:rsid w:val="00040ECA"/>
    <w:rPr>
      <w:rFonts w:ascii="宋体" w:hAnsi="宋体"/>
      <w:sz w:val="24"/>
    </w:rPr>
  </w:style>
  <w:style w:type="paragraph" w:customStyle="1" w:styleId="aff1">
    <w:name w:val="+正文"/>
    <w:basedOn w:val="a"/>
    <w:link w:val="Char40"/>
    <w:qFormat/>
    <w:rsid w:val="00040ECA"/>
    <w:pPr>
      <w:spacing w:line="360" w:lineRule="auto"/>
      <w:ind w:firstLineChars="200" w:firstLine="200"/>
    </w:pPr>
    <w:rPr>
      <w:rFonts w:ascii="宋体" w:eastAsiaTheme="minorEastAsia" w:hAnsi="宋体" w:cstheme="minorBidi"/>
      <w:sz w:val="24"/>
    </w:rPr>
  </w:style>
  <w:style w:type="character" w:customStyle="1" w:styleId="Char13">
    <w:name w:val="正文文本 Char1"/>
    <w:basedOn w:val="a1"/>
    <w:uiPriority w:val="99"/>
    <w:semiHidden/>
    <w:qFormat/>
    <w:rsid w:val="00040ECA"/>
  </w:style>
  <w:style w:type="character" w:customStyle="1" w:styleId="Char14">
    <w:name w:val="注释标题 Char1"/>
    <w:basedOn w:val="a1"/>
    <w:uiPriority w:val="99"/>
    <w:semiHidden/>
    <w:qFormat/>
    <w:rsid w:val="00040ECA"/>
  </w:style>
  <w:style w:type="character" w:customStyle="1" w:styleId="1CharCharCharCharChar">
    <w:name w:val="+列表1 Char Char Char Char Char"/>
    <w:link w:val="1CharCharChar"/>
    <w:qFormat/>
    <w:locked/>
    <w:rsid w:val="00040ECA"/>
    <w:rPr>
      <w:rFonts w:ascii="宋体" w:hAnsi="宋体"/>
    </w:rPr>
  </w:style>
  <w:style w:type="paragraph" w:customStyle="1" w:styleId="1CharCharChar">
    <w:name w:val="+列表1 Char Char Char"/>
    <w:basedOn w:val="a"/>
    <w:link w:val="1CharCharCharCharChar"/>
    <w:qFormat/>
    <w:rsid w:val="00040ECA"/>
    <w:pPr>
      <w:jc w:val="center"/>
    </w:pPr>
    <w:rPr>
      <w:rFonts w:ascii="宋体" w:eastAsiaTheme="minorEastAsia" w:hAnsi="宋体" w:cstheme="minorBidi"/>
    </w:rPr>
  </w:style>
  <w:style w:type="character" w:customStyle="1" w:styleId="Charf3">
    <w:name w:val="表正文 Char"/>
    <w:qFormat/>
    <w:rsid w:val="00040ECA"/>
    <w:rPr>
      <w:rFonts w:eastAsia="宋体"/>
      <w:kern w:val="2"/>
      <w:sz w:val="24"/>
      <w:lang w:val="en-US" w:eastAsia="zh-CN" w:bidi="ar-SA"/>
    </w:rPr>
  </w:style>
  <w:style w:type="character" w:customStyle="1" w:styleId="CharChar0">
    <w:name w:val="普通文字 Char Char"/>
    <w:qFormat/>
    <w:rsid w:val="00040ECA"/>
    <w:rPr>
      <w:rFonts w:ascii="宋体" w:hAnsi="Courier New"/>
      <w:kern w:val="2"/>
      <w:sz w:val="21"/>
    </w:rPr>
  </w:style>
  <w:style w:type="character" w:customStyle="1" w:styleId="Char15">
    <w:name w:val="标题 Char1"/>
    <w:basedOn w:val="a1"/>
    <w:uiPriority w:val="10"/>
    <w:qFormat/>
    <w:rsid w:val="00040ECA"/>
    <w:rPr>
      <w:rFonts w:ascii="Cambria" w:eastAsia="宋体" w:hAnsi="Cambria" w:cs="Times New Roman"/>
      <w:b/>
      <w:bCs/>
      <w:sz w:val="32"/>
      <w:szCs w:val="32"/>
    </w:rPr>
  </w:style>
  <w:style w:type="character" w:customStyle="1" w:styleId="grame">
    <w:name w:val="grame"/>
    <w:basedOn w:val="a1"/>
    <w:qFormat/>
    <w:rsid w:val="00040ECA"/>
  </w:style>
  <w:style w:type="character" w:customStyle="1" w:styleId="Charf4">
    <w:name w:val="无间隔 Char"/>
    <w:link w:val="12"/>
    <w:qFormat/>
    <w:locked/>
    <w:rsid w:val="00040ECA"/>
    <w:rPr>
      <w:rFonts w:eastAsia="Times New Roman"/>
      <w:sz w:val="22"/>
      <w:lang w:eastAsia="en-US" w:bidi="en-US"/>
    </w:rPr>
  </w:style>
  <w:style w:type="paragraph" w:customStyle="1" w:styleId="12">
    <w:name w:val="无间隔1"/>
    <w:link w:val="Charf4"/>
    <w:qFormat/>
    <w:rsid w:val="00040ECA"/>
    <w:rPr>
      <w:rFonts w:eastAsia="Times New Roman"/>
      <w:sz w:val="22"/>
      <w:lang w:eastAsia="en-US" w:bidi="en-US"/>
    </w:rPr>
  </w:style>
  <w:style w:type="character" w:customStyle="1" w:styleId="solutioncontent1">
    <w:name w:val="solutioncontent1"/>
    <w:qFormat/>
    <w:rsid w:val="00040ECA"/>
    <w:rPr>
      <w:rFonts w:cs="Times New Roman"/>
      <w:color w:val="333333"/>
      <w:sz w:val="15"/>
      <w:szCs w:val="15"/>
    </w:rPr>
  </w:style>
  <w:style w:type="character" w:customStyle="1" w:styleId="Charf5">
    <w:name w:val="标准款样式 Char"/>
    <w:basedOn w:val="a1"/>
    <w:link w:val="aff2"/>
    <w:qFormat/>
    <w:rsid w:val="00040ECA"/>
    <w:rPr>
      <w:rFonts w:ascii="黑体" w:eastAsia="宋体" w:hAnsi="宋体" w:cs="Times New Roman"/>
      <w:szCs w:val="20"/>
    </w:rPr>
  </w:style>
  <w:style w:type="paragraph" w:customStyle="1" w:styleId="aff2">
    <w:name w:val="标准款样式"/>
    <w:basedOn w:val="a"/>
    <w:link w:val="Charf5"/>
    <w:qFormat/>
    <w:rsid w:val="00040ECA"/>
    <w:rPr>
      <w:rFonts w:ascii="黑体" w:hAnsi="宋体"/>
      <w:szCs w:val="20"/>
    </w:rPr>
  </w:style>
  <w:style w:type="character" w:customStyle="1" w:styleId="CharChar5">
    <w:name w:val="Char Char5"/>
    <w:qFormat/>
    <w:rsid w:val="00040ECA"/>
    <w:rPr>
      <w:rFonts w:ascii="Arial" w:eastAsia="方正魏碑简体" w:hAnsi="Arial" w:cs="Arial"/>
      <w:bCs/>
      <w:kern w:val="28"/>
      <w:sz w:val="32"/>
      <w:szCs w:val="32"/>
    </w:rPr>
  </w:style>
  <w:style w:type="character" w:customStyle="1" w:styleId="SubtitleChar">
    <w:name w:val="Subtitle Char"/>
    <w:qFormat/>
    <w:locked/>
    <w:rsid w:val="00040ECA"/>
    <w:rPr>
      <w:rFonts w:ascii="Calibri Light" w:eastAsia="宋体" w:hAnsi="Calibri Light" w:cs="Times New Roman"/>
      <w:b/>
      <w:bCs/>
      <w:kern w:val="28"/>
      <w:sz w:val="32"/>
      <w:szCs w:val="32"/>
      <w:lang w:eastAsia="en-US"/>
    </w:rPr>
  </w:style>
  <w:style w:type="character" w:customStyle="1" w:styleId="font12-blue-bold1">
    <w:name w:val="font12-blue-bold1"/>
    <w:qFormat/>
    <w:rsid w:val="00040ECA"/>
    <w:rPr>
      <w:b/>
      <w:bCs/>
      <w:color w:val="0249A5"/>
      <w:sz w:val="18"/>
      <w:szCs w:val="18"/>
      <w:u w:val="none"/>
    </w:rPr>
  </w:style>
  <w:style w:type="character" w:customStyle="1" w:styleId="Char16">
    <w:name w:val="称呼 Char1"/>
    <w:basedOn w:val="a1"/>
    <w:uiPriority w:val="99"/>
    <w:semiHidden/>
    <w:qFormat/>
    <w:rsid w:val="00040ECA"/>
  </w:style>
  <w:style w:type="character" w:customStyle="1" w:styleId="Charf6">
    <w:name w:val="引用 Char"/>
    <w:basedOn w:val="a1"/>
    <w:qFormat/>
    <w:rsid w:val="00040ECA"/>
    <w:rPr>
      <w:i/>
      <w:iCs/>
      <w:color w:val="000000"/>
      <w:kern w:val="2"/>
      <w:sz w:val="21"/>
    </w:rPr>
  </w:style>
  <w:style w:type="character" w:customStyle="1" w:styleId="3Char10">
    <w:name w:val="正文文本 3 Char1"/>
    <w:basedOn w:val="a1"/>
    <w:uiPriority w:val="99"/>
    <w:semiHidden/>
    <w:qFormat/>
    <w:rsid w:val="00040ECA"/>
    <w:rPr>
      <w:sz w:val="16"/>
      <w:szCs w:val="16"/>
    </w:rPr>
  </w:style>
  <w:style w:type="character" w:customStyle="1" w:styleId="Char17">
    <w:name w:val="批注文字 Char1"/>
    <w:basedOn w:val="a1"/>
    <w:uiPriority w:val="99"/>
    <w:semiHidden/>
    <w:qFormat/>
    <w:rsid w:val="00040ECA"/>
  </w:style>
  <w:style w:type="character" w:customStyle="1" w:styleId="1CharCharChar0">
    <w:name w:val="+1. Char Char Char"/>
    <w:link w:val="1Char0"/>
    <w:qFormat/>
    <w:locked/>
    <w:rsid w:val="00040ECA"/>
    <w:rPr>
      <w:rFonts w:ascii="Times New Roman" w:eastAsia="宋体" w:hAnsi="Times New Roman" w:cs="Times New Roman"/>
      <w:szCs w:val="20"/>
    </w:rPr>
  </w:style>
  <w:style w:type="paragraph" w:customStyle="1" w:styleId="1Char0">
    <w:name w:val="+1. Char"/>
    <w:basedOn w:val="a"/>
    <w:link w:val="1CharCharChar0"/>
    <w:qFormat/>
    <w:rsid w:val="00040ECA"/>
    <w:rPr>
      <w:rFonts w:ascii="Times New Roman" w:hAnsi="Times New Roman"/>
      <w:szCs w:val="20"/>
    </w:rPr>
  </w:style>
  <w:style w:type="character" w:customStyle="1" w:styleId="CharChar2">
    <w:name w:val="Char Char"/>
    <w:semiHidden/>
    <w:qFormat/>
    <w:rsid w:val="00040ECA"/>
    <w:rPr>
      <w:b/>
      <w:bCs/>
      <w:kern w:val="2"/>
      <w:sz w:val="21"/>
    </w:rPr>
  </w:style>
  <w:style w:type="character" w:customStyle="1" w:styleId="Char18">
    <w:name w:val="页脚 Char1"/>
    <w:basedOn w:val="a1"/>
    <w:uiPriority w:val="99"/>
    <w:semiHidden/>
    <w:qFormat/>
    <w:rsid w:val="00040ECA"/>
    <w:rPr>
      <w:sz w:val="18"/>
      <w:szCs w:val="18"/>
    </w:rPr>
  </w:style>
  <w:style w:type="character" w:customStyle="1" w:styleId="CharChar5CharCharChar">
    <w:name w:val="+正文 Char Char5 Char Char Char"/>
    <w:link w:val="CharChar5Char"/>
    <w:qFormat/>
    <w:locked/>
    <w:rsid w:val="00040ECA"/>
    <w:rPr>
      <w:rFonts w:ascii="宋体" w:hAnsi="宋体"/>
      <w:sz w:val="24"/>
    </w:rPr>
  </w:style>
  <w:style w:type="paragraph" w:customStyle="1" w:styleId="CharChar5Char">
    <w:name w:val="+正文 Char Char5 Char"/>
    <w:basedOn w:val="a"/>
    <w:link w:val="CharChar5CharCharChar"/>
    <w:qFormat/>
    <w:rsid w:val="00040ECA"/>
    <w:pPr>
      <w:spacing w:line="360" w:lineRule="auto"/>
      <w:ind w:firstLineChars="200" w:firstLine="200"/>
    </w:pPr>
    <w:rPr>
      <w:rFonts w:ascii="宋体" w:eastAsiaTheme="minorEastAsia" w:hAnsi="宋体" w:cstheme="minorBidi"/>
      <w:sz w:val="24"/>
    </w:rPr>
  </w:style>
  <w:style w:type="character" w:customStyle="1" w:styleId="16">
    <w:name w:val="16"/>
    <w:qFormat/>
    <w:rsid w:val="00040ECA"/>
    <w:rPr>
      <w:rFonts w:ascii="Times New Roman" w:hAnsi="Times New Roman" w:cs="Times New Roman" w:hint="default"/>
      <w:color w:val="0000FF"/>
      <w:sz w:val="20"/>
      <w:szCs w:val="20"/>
      <w:u w:val="single"/>
    </w:rPr>
  </w:style>
  <w:style w:type="character" w:customStyle="1" w:styleId="CharChar9">
    <w:name w:val="+正文 Char Char"/>
    <w:link w:val="CharCharChar"/>
    <w:qFormat/>
    <w:locked/>
    <w:rsid w:val="00040ECA"/>
    <w:rPr>
      <w:rFonts w:ascii="楷体_GB2312" w:eastAsia="楷体_GB2312"/>
      <w:sz w:val="24"/>
    </w:rPr>
  </w:style>
  <w:style w:type="paragraph" w:customStyle="1" w:styleId="CharCharChar">
    <w:name w:val="+正文 Char Char Char"/>
    <w:basedOn w:val="a"/>
    <w:link w:val="CharChar9"/>
    <w:qFormat/>
    <w:rsid w:val="00040ECA"/>
    <w:pPr>
      <w:spacing w:line="360" w:lineRule="auto"/>
      <w:ind w:firstLineChars="200" w:firstLine="200"/>
    </w:pPr>
    <w:rPr>
      <w:rFonts w:ascii="楷体_GB2312" w:eastAsia="楷体_GB2312" w:hAnsiTheme="minorHAnsi" w:cstheme="minorBidi"/>
      <w:sz w:val="24"/>
    </w:rPr>
  </w:style>
  <w:style w:type="character" w:customStyle="1" w:styleId="CharChar3CharCharCharChar">
    <w:name w:val="+正文 Char Char3 Char Char Char Char"/>
    <w:link w:val="CharChar3CharChar"/>
    <w:qFormat/>
    <w:locked/>
    <w:rsid w:val="00040ECA"/>
    <w:rPr>
      <w:rFonts w:ascii="宋体" w:hAnsi="宋体"/>
      <w:sz w:val="24"/>
    </w:rPr>
  </w:style>
  <w:style w:type="paragraph" w:customStyle="1" w:styleId="CharChar3CharChar">
    <w:name w:val="+正文 Char Char3 Char Char"/>
    <w:basedOn w:val="a"/>
    <w:link w:val="CharChar3CharCharCharChar"/>
    <w:qFormat/>
    <w:rsid w:val="00040ECA"/>
    <w:pPr>
      <w:spacing w:line="360" w:lineRule="auto"/>
      <w:ind w:firstLineChars="200" w:firstLine="200"/>
    </w:pPr>
    <w:rPr>
      <w:rFonts w:ascii="宋体" w:eastAsiaTheme="minorEastAsia" w:hAnsi="宋体" w:cstheme="minorBidi"/>
      <w:sz w:val="24"/>
    </w:rPr>
  </w:style>
  <w:style w:type="character" w:customStyle="1" w:styleId="CharChar20">
    <w:name w:val="Char Char2"/>
    <w:qFormat/>
    <w:rsid w:val="00040ECA"/>
    <w:rPr>
      <w:kern w:val="2"/>
      <w:sz w:val="24"/>
      <w:szCs w:val="24"/>
    </w:rPr>
  </w:style>
  <w:style w:type="character" w:customStyle="1" w:styleId="Char1">
    <w:name w:val="正文缩进 Char"/>
    <w:link w:val="a0"/>
    <w:qFormat/>
    <w:rsid w:val="00040ECA"/>
    <w:rPr>
      <w:rFonts w:ascii="Calibri" w:eastAsia="宋体" w:hAnsi="Calibri" w:cs="Times New Roman"/>
    </w:rPr>
  </w:style>
  <w:style w:type="character" w:customStyle="1" w:styleId="Char19">
    <w:name w:val="正文首行缩进 Char1"/>
    <w:basedOn w:val="Char13"/>
    <w:uiPriority w:val="99"/>
    <w:semiHidden/>
    <w:qFormat/>
    <w:rsid w:val="00040ECA"/>
  </w:style>
  <w:style w:type="character" w:customStyle="1" w:styleId="msoins0">
    <w:name w:val="msoins"/>
    <w:basedOn w:val="a1"/>
    <w:qFormat/>
    <w:rsid w:val="00040ECA"/>
  </w:style>
  <w:style w:type="character" w:customStyle="1" w:styleId="Char1a">
    <w:name w:val="纯文本 Char1"/>
    <w:basedOn w:val="a1"/>
    <w:uiPriority w:val="99"/>
    <w:semiHidden/>
    <w:qFormat/>
    <w:rsid w:val="00040ECA"/>
    <w:rPr>
      <w:rFonts w:ascii="宋体" w:eastAsia="宋体" w:hAnsi="Courier New" w:cs="Courier New"/>
      <w:szCs w:val="21"/>
    </w:rPr>
  </w:style>
  <w:style w:type="character" w:customStyle="1" w:styleId="Char1b">
    <w:name w:val="明显引用 Char1"/>
    <w:basedOn w:val="a1"/>
    <w:link w:val="13"/>
    <w:qFormat/>
    <w:locked/>
    <w:rsid w:val="00040ECA"/>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b"/>
    <w:qFormat/>
    <w:rsid w:val="00040ECA"/>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1c">
    <w:name w:val="页眉 Char1"/>
    <w:basedOn w:val="a1"/>
    <w:uiPriority w:val="99"/>
    <w:semiHidden/>
    <w:qFormat/>
    <w:rsid w:val="00040ECA"/>
    <w:rPr>
      <w:sz w:val="18"/>
      <w:szCs w:val="18"/>
    </w:rPr>
  </w:style>
  <w:style w:type="character" w:customStyle="1" w:styleId="Char5CharCharCharCharChar">
    <w:name w:val="+正文 Char5 Char Char Char Char Char"/>
    <w:link w:val="Char5CharCharChar"/>
    <w:qFormat/>
    <w:locked/>
    <w:rsid w:val="00040ECA"/>
    <w:rPr>
      <w:rFonts w:ascii="宋体" w:hAnsi="宋体"/>
      <w:sz w:val="24"/>
    </w:rPr>
  </w:style>
  <w:style w:type="paragraph" w:customStyle="1" w:styleId="Char5CharCharChar">
    <w:name w:val="+正文 Char5 Char Char Char"/>
    <w:basedOn w:val="a"/>
    <w:link w:val="Char5CharCharCharCharChar"/>
    <w:qFormat/>
    <w:rsid w:val="00040ECA"/>
    <w:pPr>
      <w:spacing w:line="360" w:lineRule="auto"/>
      <w:ind w:firstLineChars="200" w:firstLine="200"/>
    </w:pPr>
    <w:rPr>
      <w:rFonts w:ascii="宋体" w:eastAsiaTheme="minorEastAsia" w:hAnsi="宋体" w:cstheme="minorBidi"/>
      <w:sz w:val="24"/>
    </w:rPr>
  </w:style>
  <w:style w:type="character" w:customStyle="1" w:styleId="Char1d">
    <w:name w:val="日期 Char1"/>
    <w:basedOn w:val="a1"/>
    <w:uiPriority w:val="99"/>
    <w:semiHidden/>
    <w:qFormat/>
    <w:rsid w:val="00040ECA"/>
  </w:style>
  <w:style w:type="character" w:customStyle="1" w:styleId="black1">
    <w:name w:val="black1"/>
    <w:qFormat/>
    <w:rsid w:val="00040ECA"/>
    <w:rPr>
      <w:rFonts w:ascii="ˎ̥" w:hAnsi="ˎ̥" w:hint="default"/>
      <w:color w:val="333333"/>
      <w:sz w:val="18"/>
      <w:szCs w:val="18"/>
      <w:u w:val="none"/>
    </w:rPr>
  </w:style>
  <w:style w:type="character" w:customStyle="1" w:styleId="Char1e">
    <w:name w:val="表正文 Char1"/>
    <w:qFormat/>
    <w:rsid w:val="00040ECA"/>
    <w:rPr>
      <w:kern w:val="2"/>
      <w:sz w:val="21"/>
    </w:rPr>
  </w:style>
  <w:style w:type="character" w:customStyle="1" w:styleId="Char1f">
    <w:name w:val="批注主题 Char1"/>
    <w:basedOn w:val="Char17"/>
    <w:uiPriority w:val="99"/>
    <w:semiHidden/>
    <w:qFormat/>
    <w:rsid w:val="00040ECA"/>
    <w:rPr>
      <w:b/>
      <w:bCs/>
    </w:rPr>
  </w:style>
  <w:style w:type="paragraph" w:customStyle="1" w:styleId="200">
    <w:name w:val="20"/>
    <w:basedOn w:val="a"/>
    <w:qFormat/>
    <w:rsid w:val="00040ECA"/>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4">
    <w:name w:val="1"/>
    <w:basedOn w:val="a"/>
    <w:qFormat/>
    <w:rsid w:val="00040ECA"/>
    <w:pPr>
      <w:spacing w:afterLines="50" w:line="360" w:lineRule="auto"/>
    </w:pPr>
    <w:rPr>
      <w:rFonts w:ascii="仿宋_GB2312" w:eastAsia="仿宋_GB2312" w:hAnsi="宋体"/>
      <w:sz w:val="24"/>
      <w:szCs w:val="24"/>
    </w:rPr>
  </w:style>
  <w:style w:type="paragraph" w:customStyle="1" w:styleId="210">
    <w:name w:val="正文文本缩进 21"/>
    <w:basedOn w:val="a"/>
    <w:qFormat/>
    <w:rsid w:val="00040ECA"/>
    <w:pPr>
      <w:autoSpaceDE w:val="0"/>
      <w:autoSpaceDN w:val="0"/>
      <w:adjustRightInd w:val="0"/>
      <w:ind w:firstLine="540"/>
      <w:textAlignment w:val="baseline"/>
    </w:pPr>
    <w:rPr>
      <w:rFonts w:ascii="Times New Roman" w:hAnsi="Times New Roman"/>
      <w:sz w:val="24"/>
      <w:szCs w:val="20"/>
    </w:rPr>
  </w:style>
  <w:style w:type="paragraph" w:customStyle="1" w:styleId="CharCharCharCharCharCharCharCharCharChar">
    <w:name w:val="Char Char Char Char Char Char Char Char Char Char"/>
    <w:basedOn w:val="a"/>
    <w:qFormat/>
    <w:rsid w:val="00040ECA"/>
    <w:pPr>
      <w:adjustRightInd w:val="0"/>
      <w:spacing w:line="360" w:lineRule="auto"/>
    </w:pPr>
    <w:rPr>
      <w:rFonts w:ascii="Times New Roman" w:hAnsi="Times New Roman"/>
      <w:kern w:val="0"/>
      <w:sz w:val="24"/>
      <w:szCs w:val="20"/>
    </w:rPr>
  </w:style>
  <w:style w:type="paragraph" w:customStyle="1" w:styleId="xl71">
    <w:name w:val="xl71"/>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2">
    <w:name w:val="xl52"/>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5">
    <w:name w:val="p15"/>
    <w:basedOn w:val="a"/>
    <w:qFormat/>
    <w:rsid w:val="00040ECA"/>
    <w:pPr>
      <w:widowControl/>
      <w:ind w:firstLine="420"/>
    </w:pPr>
    <w:rPr>
      <w:rFonts w:cs="宋体"/>
      <w:kern w:val="0"/>
      <w:szCs w:val="21"/>
    </w:rPr>
  </w:style>
  <w:style w:type="paragraph" w:customStyle="1" w:styleId="TOC1">
    <w:name w:val="TOC 标题1"/>
    <w:basedOn w:val="1"/>
    <w:next w:val="a"/>
    <w:uiPriority w:val="39"/>
    <w:unhideWhenUsed/>
    <w:qFormat/>
    <w:rsid w:val="00040ECA"/>
    <w:pPr>
      <w:widowControl/>
      <w:spacing w:before="480" w:after="0" w:line="276" w:lineRule="auto"/>
      <w:jc w:val="left"/>
      <w:outlineLvl w:val="9"/>
    </w:pPr>
    <w:rPr>
      <w:rFonts w:ascii="Cambria" w:hAnsi="Cambria"/>
      <w:color w:val="366091"/>
      <w:kern w:val="0"/>
      <w:sz w:val="28"/>
      <w:szCs w:val="28"/>
    </w:rPr>
  </w:style>
  <w:style w:type="paragraph" w:customStyle="1" w:styleId="p0">
    <w:name w:val="p0"/>
    <w:basedOn w:val="a"/>
    <w:qFormat/>
    <w:rsid w:val="00040ECA"/>
    <w:pPr>
      <w:widowControl/>
    </w:pPr>
    <w:rPr>
      <w:rFonts w:ascii="Times New Roman" w:hAnsi="Times New Roman"/>
      <w:kern w:val="0"/>
      <w:szCs w:val="21"/>
    </w:rPr>
  </w:style>
  <w:style w:type="paragraph" w:customStyle="1" w:styleId="17">
    <w:name w:val="列出段落1"/>
    <w:basedOn w:val="a"/>
    <w:uiPriority w:val="34"/>
    <w:qFormat/>
    <w:rsid w:val="00040ECA"/>
    <w:pPr>
      <w:ind w:firstLineChars="200" w:firstLine="420"/>
    </w:pPr>
  </w:style>
  <w:style w:type="paragraph" w:customStyle="1" w:styleId="xl66">
    <w:name w:val="xl6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4">
    <w:name w:val="font14"/>
    <w:basedOn w:val="a"/>
    <w:qFormat/>
    <w:rsid w:val="00040ECA"/>
    <w:pPr>
      <w:widowControl/>
      <w:spacing w:before="100" w:beforeAutospacing="1" w:after="100" w:afterAutospacing="1"/>
      <w:jc w:val="left"/>
    </w:pPr>
    <w:rPr>
      <w:rFonts w:ascii="Arial" w:hAnsi="Arial" w:cs="Arial"/>
      <w:color w:val="000000"/>
      <w:kern w:val="0"/>
      <w:sz w:val="16"/>
      <w:szCs w:val="16"/>
    </w:rPr>
  </w:style>
  <w:style w:type="paragraph" w:customStyle="1" w:styleId="xl35">
    <w:name w:val="xl3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68">
    <w:name w:val="xl68"/>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8">
    <w:name w:val="xl78"/>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3">
    <w:name w:val="font13"/>
    <w:basedOn w:val="a"/>
    <w:qFormat/>
    <w:rsid w:val="00040ECA"/>
    <w:pPr>
      <w:widowControl/>
      <w:spacing w:before="100" w:beforeAutospacing="1" w:after="100" w:afterAutospacing="1"/>
      <w:jc w:val="left"/>
    </w:pPr>
    <w:rPr>
      <w:rFonts w:ascii="BatangChe" w:eastAsia="BatangChe" w:hAnsi="BatangChe" w:cs="宋体"/>
      <w:kern w:val="0"/>
      <w:sz w:val="16"/>
      <w:szCs w:val="16"/>
    </w:rPr>
  </w:style>
  <w:style w:type="paragraph" w:customStyle="1" w:styleId="24">
    <w:name w:val="24"/>
    <w:basedOn w:val="a"/>
    <w:qFormat/>
    <w:rsid w:val="00040ECA"/>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Web">
    <w:name w:val="普通 (Web)"/>
    <w:basedOn w:val="a"/>
    <w:qFormat/>
    <w:rsid w:val="00040ECA"/>
    <w:pPr>
      <w:spacing w:line="300" w:lineRule="auto"/>
    </w:pPr>
    <w:rPr>
      <w:rFonts w:ascii="Times New Roman" w:hAnsi="Times New Roman"/>
      <w:sz w:val="24"/>
      <w:szCs w:val="24"/>
    </w:rPr>
  </w:style>
  <w:style w:type="paragraph" w:customStyle="1" w:styleId="font1">
    <w:name w:val="font1"/>
    <w:basedOn w:val="a"/>
    <w:qFormat/>
    <w:rsid w:val="00040ECA"/>
    <w:pPr>
      <w:widowControl/>
      <w:spacing w:before="100" w:beforeAutospacing="1" w:after="100" w:afterAutospacing="1"/>
      <w:jc w:val="left"/>
    </w:pPr>
    <w:rPr>
      <w:rFonts w:ascii="宋体" w:hAnsi="宋体" w:hint="eastAsia"/>
      <w:kern w:val="0"/>
      <w:sz w:val="24"/>
      <w:szCs w:val="24"/>
    </w:rPr>
  </w:style>
  <w:style w:type="paragraph" w:customStyle="1" w:styleId="25">
    <w:name w:val="列出段落2"/>
    <w:basedOn w:val="a"/>
    <w:uiPriority w:val="34"/>
    <w:qFormat/>
    <w:rsid w:val="00040ECA"/>
    <w:pPr>
      <w:ind w:firstLineChars="200" w:firstLine="420"/>
    </w:pPr>
  </w:style>
  <w:style w:type="paragraph" w:customStyle="1" w:styleId="xl82">
    <w:name w:val="xl82"/>
    <w:basedOn w:val="a"/>
    <w:qFormat/>
    <w:rsid w:val="00040ECA"/>
    <w:pPr>
      <w:widowControl/>
      <w:spacing w:before="100" w:beforeAutospacing="1" w:after="100" w:afterAutospacing="1"/>
      <w:jc w:val="left"/>
    </w:pPr>
    <w:rPr>
      <w:rFonts w:ascii="Arial" w:hAnsi="Arial" w:cs="Arial"/>
      <w:kern w:val="0"/>
      <w:sz w:val="16"/>
      <w:szCs w:val="16"/>
    </w:rPr>
  </w:style>
  <w:style w:type="paragraph" w:customStyle="1" w:styleId="18">
    <w:name w:val="附录标题1"/>
    <w:basedOn w:val="1"/>
    <w:next w:val="a"/>
    <w:qFormat/>
    <w:rsid w:val="00040ECA"/>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211">
    <w:name w:val="21"/>
    <w:basedOn w:val="a"/>
    <w:qFormat/>
    <w:rsid w:val="00040ECA"/>
    <w:pPr>
      <w:widowControl/>
      <w:snapToGrid w:val="0"/>
      <w:spacing w:before="100" w:beforeAutospacing="1" w:after="100" w:afterAutospacing="1"/>
    </w:pPr>
    <w:rPr>
      <w:rFonts w:ascii="Times New Roman" w:eastAsia="Arial Unicode MS" w:hAnsi="Times New Roman"/>
      <w:kern w:val="0"/>
      <w:szCs w:val="21"/>
    </w:rPr>
  </w:style>
  <w:style w:type="paragraph" w:customStyle="1" w:styleId="9c">
    <w:name w:val="9c"/>
    <w:basedOn w:val="a"/>
    <w:qFormat/>
    <w:rsid w:val="00040ECA"/>
    <w:pPr>
      <w:widowControl/>
      <w:spacing w:before="240" w:afterLines="50" w:line="360" w:lineRule="auto"/>
      <w:ind w:left="119"/>
      <w:jc w:val="left"/>
    </w:pPr>
    <w:rPr>
      <w:rFonts w:ascii="Arial" w:hAnsi="Arial" w:cs="Arial"/>
      <w:b/>
      <w:bCs/>
      <w:color w:val="99CCCC"/>
      <w:kern w:val="0"/>
      <w:sz w:val="24"/>
      <w:szCs w:val="24"/>
    </w:rPr>
  </w:style>
  <w:style w:type="paragraph" w:customStyle="1" w:styleId="Charf7">
    <w:name w:val="Char"/>
    <w:basedOn w:val="a"/>
    <w:qFormat/>
    <w:rsid w:val="00040ECA"/>
    <w:rPr>
      <w:rFonts w:ascii="Tahoma" w:hAnsi="Tahoma"/>
      <w:sz w:val="24"/>
      <w:szCs w:val="20"/>
    </w:rPr>
  </w:style>
  <w:style w:type="paragraph" w:customStyle="1" w:styleId="font9">
    <w:name w:val="font9"/>
    <w:basedOn w:val="a"/>
    <w:qFormat/>
    <w:rsid w:val="00040ECA"/>
    <w:pPr>
      <w:widowControl/>
      <w:spacing w:before="100" w:beforeAutospacing="1" w:after="100" w:afterAutospacing="1"/>
      <w:jc w:val="left"/>
    </w:pPr>
    <w:rPr>
      <w:rFonts w:ascii="Times New Roman" w:hAnsi="Times New Roman"/>
      <w:b/>
      <w:bCs/>
      <w:kern w:val="0"/>
      <w:sz w:val="16"/>
      <w:szCs w:val="16"/>
    </w:rPr>
  </w:style>
  <w:style w:type="paragraph" w:customStyle="1" w:styleId="19">
    <w:name w:val="19"/>
    <w:basedOn w:val="a"/>
    <w:qFormat/>
    <w:rsid w:val="00040ECA"/>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aff3">
    <w:name w:val="点点"/>
    <w:basedOn w:val="a"/>
    <w:qFormat/>
    <w:rsid w:val="00040ECA"/>
    <w:pPr>
      <w:tabs>
        <w:tab w:val="left" w:pos="360"/>
      </w:tabs>
      <w:spacing w:before="120" w:after="120" w:line="360" w:lineRule="auto"/>
      <w:ind w:firstLine="539"/>
    </w:pPr>
    <w:rPr>
      <w:rFonts w:ascii="Arial Narrow" w:eastAsia="楷体_GB2312" w:hAnsi="Arial Narrow"/>
      <w:sz w:val="24"/>
      <w:szCs w:val="20"/>
    </w:rPr>
  </w:style>
  <w:style w:type="paragraph" w:customStyle="1" w:styleId="xl77">
    <w:name w:val="xl77"/>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aff4">
    <w:name w:val="全文标题"/>
    <w:next w:val="a"/>
    <w:qFormat/>
    <w:rsid w:val="00040ECA"/>
    <w:pPr>
      <w:jc w:val="center"/>
    </w:pPr>
    <w:rPr>
      <w:rFonts w:ascii="Arial" w:eastAsia="黑体" w:hAnsi="Arial" w:cs="Arial"/>
      <w:bCs/>
      <w:sz w:val="52"/>
      <w:szCs w:val="32"/>
    </w:rPr>
  </w:style>
  <w:style w:type="paragraph" w:customStyle="1" w:styleId="font11">
    <w:name w:val="font11"/>
    <w:basedOn w:val="a"/>
    <w:qFormat/>
    <w:rsid w:val="00040ECA"/>
    <w:pPr>
      <w:widowControl/>
      <w:spacing w:before="100" w:beforeAutospacing="1" w:after="100" w:afterAutospacing="1"/>
      <w:jc w:val="left"/>
    </w:pPr>
    <w:rPr>
      <w:rFonts w:ascii="Arial" w:hAnsi="Arial" w:cs="Arial"/>
      <w:kern w:val="0"/>
      <w:sz w:val="16"/>
      <w:szCs w:val="16"/>
    </w:rPr>
  </w:style>
  <w:style w:type="paragraph" w:customStyle="1" w:styleId="Char21">
    <w:name w:val="Char2"/>
    <w:basedOn w:val="a"/>
    <w:qFormat/>
    <w:rsid w:val="00040ECA"/>
    <w:pPr>
      <w:tabs>
        <w:tab w:val="left" w:pos="360"/>
      </w:tabs>
    </w:pPr>
    <w:rPr>
      <w:rFonts w:ascii="Times New Roman" w:hAnsi="Times New Roman"/>
      <w:sz w:val="24"/>
      <w:szCs w:val="24"/>
    </w:rPr>
  </w:style>
  <w:style w:type="paragraph" w:customStyle="1" w:styleId="flName">
    <w:name w:val="flName"/>
    <w:basedOn w:val="a"/>
    <w:qFormat/>
    <w:rsid w:val="00040ECA"/>
    <w:pPr>
      <w:adjustRightInd w:val="0"/>
      <w:spacing w:before="320" w:after="160" w:line="360" w:lineRule="atLeast"/>
      <w:jc w:val="center"/>
    </w:pPr>
    <w:rPr>
      <w:rFonts w:ascii="Arial" w:eastAsia="黑体" w:hAnsi="Times New Roman"/>
      <w:kern w:val="0"/>
      <w:sz w:val="32"/>
      <w:szCs w:val="20"/>
    </w:rPr>
  </w:style>
  <w:style w:type="paragraph" w:customStyle="1" w:styleId="xl31">
    <w:name w:val="xl31"/>
    <w:basedOn w:val="a"/>
    <w:qFormat/>
    <w:rsid w:val="00040EC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Style4">
    <w:name w:val="Style4"/>
    <w:basedOn w:val="4"/>
    <w:qFormat/>
    <w:rsid w:val="00040ECA"/>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76">
    <w:name w:val="xl7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5">
    <w:name w:val="图例编号"/>
    <w:basedOn w:val="a9"/>
    <w:next w:val="a9"/>
    <w:qFormat/>
    <w:rsid w:val="00040ECA"/>
  </w:style>
  <w:style w:type="paragraph" w:customStyle="1" w:styleId="reader-word-layer">
    <w:name w:val="reader-word-layer"/>
    <w:basedOn w:val="a"/>
    <w:qFormat/>
    <w:rsid w:val="00040ECA"/>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
    <w:qFormat/>
    <w:rsid w:val="00040ECA"/>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0">
    <w:name w:val="Char Char Char"/>
    <w:basedOn w:val="a"/>
    <w:qFormat/>
    <w:rsid w:val="00040ECA"/>
    <w:rPr>
      <w:rFonts w:ascii="宋体" w:hAnsi="宋体"/>
      <w:szCs w:val="24"/>
    </w:rPr>
  </w:style>
  <w:style w:type="paragraph" w:customStyle="1" w:styleId="p17">
    <w:name w:val="p17"/>
    <w:basedOn w:val="a"/>
    <w:qFormat/>
    <w:rsid w:val="00040ECA"/>
    <w:pPr>
      <w:widowControl/>
    </w:pPr>
    <w:rPr>
      <w:rFonts w:ascii="Times New Roman" w:hAnsi="Times New Roman"/>
      <w:kern w:val="0"/>
      <w:szCs w:val="21"/>
    </w:rPr>
  </w:style>
  <w:style w:type="paragraph" w:customStyle="1" w:styleId="font10">
    <w:name w:val="font10"/>
    <w:basedOn w:val="a"/>
    <w:qFormat/>
    <w:rsid w:val="00040ECA"/>
    <w:pPr>
      <w:widowControl/>
      <w:spacing w:before="100" w:beforeAutospacing="1" w:after="100" w:afterAutospacing="1"/>
      <w:jc w:val="left"/>
    </w:pPr>
    <w:rPr>
      <w:rFonts w:ascii="Times New Roman" w:hAnsi="Times New Roman"/>
      <w:kern w:val="0"/>
      <w:sz w:val="16"/>
      <w:szCs w:val="16"/>
    </w:rPr>
  </w:style>
  <w:style w:type="paragraph" w:customStyle="1" w:styleId="xl67">
    <w:name w:val="xl67"/>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040EC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75">
    <w:name w:val="xl75"/>
    <w:basedOn w:val="a"/>
    <w:qFormat/>
    <w:rsid w:val="00040ECA"/>
    <w:pPr>
      <w:widowControl/>
      <w:spacing w:before="100" w:beforeAutospacing="1" w:after="100" w:afterAutospacing="1"/>
      <w:jc w:val="center"/>
    </w:pPr>
    <w:rPr>
      <w:rFonts w:ascii="Arial" w:hAnsi="Arial" w:cs="Arial"/>
      <w:kern w:val="0"/>
      <w:sz w:val="16"/>
      <w:szCs w:val="16"/>
    </w:rPr>
  </w:style>
  <w:style w:type="paragraph" w:customStyle="1" w:styleId="110">
    <w:name w:val="列出段落11"/>
    <w:basedOn w:val="a"/>
    <w:uiPriority w:val="34"/>
    <w:qFormat/>
    <w:rsid w:val="00040ECA"/>
    <w:pPr>
      <w:widowControl/>
      <w:adjustRightInd w:val="0"/>
      <w:spacing w:line="360" w:lineRule="auto"/>
      <w:ind w:firstLineChars="200" w:firstLine="420"/>
      <w:jc w:val="left"/>
    </w:pPr>
    <w:rPr>
      <w:rFonts w:ascii="Arial" w:hAnsi="Arial"/>
      <w:kern w:val="0"/>
      <w:szCs w:val="24"/>
      <w:lang w:eastAsia="en-US"/>
    </w:rPr>
  </w:style>
  <w:style w:type="paragraph" w:customStyle="1" w:styleId="xl48">
    <w:name w:val="xl48"/>
    <w:basedOn w:val="a"/>
    <w:qFormat/>
    <w:rsid w:val="00040ECA"/>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一般正文"/>
    <w:basedOn w:val="a"/>
    <w:qFormat/>
    <w:rsid w:val="00040ECA"/>
    <w:pPr>
      <w:spacing w:line="360" w:lineRule="auto"/>
      <w:ind w:firstLineChars="200" w:firstLine="480"/>
    </w:pPr>
    <w:rPr>
      <w:rFonts w:ascii="Times New Roman" w:hAnsi="Times New Roman" w:cs="宋体"/>
      <w:sz w:val="24"/>
      <w:szCs w:val="20"/>
    </w:rPr>
  </w:style>
  <w:style w:type="paragraph" w:customStyle="1" w:styleId="xl51">
    <w:name w:val="xl51"/>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7">
    <w:name w:val="正文段"/>
    <w:basedOn w:val="a"/>
    <w:qFormat/>
    <w:rsid w:val="00040ECA"/>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font7">
    <w:name w:val="font7"/>
    <w:basedOn w:val="a"/>
    <w:qFormat/>
    <w:rsid w:val="00040ECA"/>
    <w:pPr>
      <w:widowControl/>
      <w:spacing w:before="100" w:beforeAutospacing="1" w:after="100" w:afterAutospacing="1"/>
      <w:jc w:val="left"/>
    </w:pPr>
    <w:rPr>
      <w:rFonts w:ascii="宋体" w:hAnsi="宋体" w:cs="宋体"/>
      <w:kern w:val="0"/>
      <w:sz w:val="16"/>
      <w:szCs w:val="16"/>
    </w:rPr>
  </w:style>
  <w:style w:type="paragraph" w:customStyle="1" w:styleId="xl24">
    <w:name w:val="xl24"/>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230">
    <w:name w:val="23"/>
    <w:basedOn w:val="a"/>
    <w:qFormat/>
    <w:rsid w:val="00040ECA"/>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font6">
    <w:name w:val="font6"/>
    <w:basedOn w:val="a"/>
    <w:qFormat/>
    <w:rsid w:val="00040ECA"/>
    <w:pPr>
      <w:widowControl/>
      <w:spacing w:before="100" w:beforeAutospacing="1" w:after="100" w:afterAutospacing="1"/>
      <w:jc w:val="left"/>
    </w:pPr>
    <w:rPr>
      <w:rFonts w:ascii="宋体" w:hAnsi="宋体" w:cs="宋体"/>
      <w:kern w:val="0"/>
      <w:sz w:val="18"/>
      <w:szCs w:val="18"/>
    </w:rPr>
  </w:style>
  <w:style w:type="paragraph" w:customStyle="1" w:styleId="xl56">
    <w:name w:val="xl56"/>
    <w:basedOn w:val="a"/>
    <w:qFormat/>
    <w:rsid w:val="00040ECA"/>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xl28">
    <w:name w:val="xl28"/>
    <w:basedOn w:val="a"/>
    <w:qFormat/>
    <w:rsid w:val="00040EC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040EC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8">
    <w:name w:val="文档正文"/>
    <w:basedOn w:val="a"/>
    <w:qFormat/>
    <w:rsid w:val="00040ECA"/>
    <w:pPr>
      <w:spacing w:line="360" w:lineRule="auto"/>
    </w:pPr>
    <w:rPr>
      <w:rFonts w:ascii="宋体" w:hAnsi="宋体" w:cs="Arial"/>
      <w:b/>
      <w:bCs/>
      <w:szCs w:val="21"/>
    </w:rPr>
  </w:style>
  <w:style w:type="paragraph" w:customStyle="1" w:styleId="170">
    <w:name w:val="17"/>
    <w:basedOn w:val="a"/>
    <w:qFormat/>
    <w:rsid w:val="00040ECA"/>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42">
    <w:name w:val="xl42"/>
    <w:basedOn w:val="a"/>
    <w:qFormat/>
    <w:rsid w:val="00040EC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2">
    <w:name w:val="font12"/>
    <w:basedOn w:val="a"/>
    <w:qFormat/>
    <w:rsid w:val="00040ECA"/>
    <w:pPr>
      <w:widowControl/>
      <w:spacing w:before="100" w:beforeAutospacing="1" w:after="100" w:afterAutospacing="1"/>
      <w:jc w:val="left"/>
    </w:pPr>
    <w:rPr>
      <w:rFonts w:ascii="宋体" w:hAnsi="宋体" w:cs="宋体"/>
      <w:color w:val="000000"/>
      <w:kern w:val="0"/>
      <w:sz w:val="16"/>
      <w:szCs w:val="16"/>
    </w:rPr>
  </w:style>
  <w:style w:type="paragraph" w:customStyle="1" w:styleId="font5">
    <w:name w:val="font5"/>
    <w:basedOn w:val="a"/>
    <w:qFormat/>
    <w:rsid w:val="00040ECA"/>
    <w:pPr>
      <w:widowControl/>
      <w:spacing w:before="100" w:beforeAutospacing="1" w:after="100" w:afterAutospacing="1"/>
      <w:jc w:val="left"/>
    </w:pPr>
    <w:rPr>
      <w:rFonts w:ascii="宋体" w:hAnsi="宋体" w:cs="Arial Unicode MS" w:hint="eastAsia"/>
      <w:kern w:val="0"/>
      <w:sz w:val="18"/>
      <w:szCs w:val="18"/>
    </w:rPr>
  </w:style>
  <w:style w:type="paragraph" w:customStyle="1" w:styleId="xl65">
    <w:name w:val="xl6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3">
    <w:name w:val="xl43"/>
    <w:basedOn w:val="a"/>
    <w:qFormat/>
    <w:rsid w:val="00040ECA"/>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5">
    <w:name w:val="xl8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0">
    <w:name w:val="0"/>
    <w:basedOn w:val="a"/>
    <w:qFormat/>
    <w:rsid w:val="00040ECA"/>
    <w:pPr>
      <w:widowControl/>
      <w:snapToGrid w:val="0"/>
    </w:pPr>
    <w:rPr>
      <w:rFonts w:ascii="Times New Roman" w:eastAsia="Arial Unicode MS" w:hAnsi="Times New Roman"/>
      <w:kern w:val="0"/>
      <w:szCs w:val="21"/>
    </w:rPr>
  </w:style>
  <w:style w:type="paragraph" w:customStyle="1" w:styleId="xl84">
    <w:name w:val="xl84"/>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缩进正文"/>
    <w:basedOn w:val="a"/>
    <w:qFormat/>
    <w:rsid w:val="00040ECA"/>
    <w:pPr>
      <w:spacing w:beforeLines="25" w:afterLines="25" w:line="360" w:lineRule="auto"/>
      <w:ind w:firstLineChars="200" w:firstLine="480"/>
    </w:pPr>
    <w:rPr>
      <w:rFonts w:ascii="Times New Roman" w:hAnsi="Times New Roman"/>
      <w:sz w:val="24"/>
      <w:szCs w:val="21"/>
    </w:rPr>
  </w:style>
  <w:style w:type="paragraph" w:customStyle="1" w:styleId="1a">
    <w:name w:val="普通(网站)1"/>
    <w:basedOn w:val="a"/>
    <w:qFormat/>
    <w:rsid w:val="00040ECA"/>
    <w:pPr>
      <w:widowControl/>
      <w:spacing w:before="100" w:beforeAutospacing="1" w:after="100" w:afterAutospacing="1"/>
      <w:jc w:val="left"/>
    </w:pPr>
    <w:rPr>
      <w:rFonts w:ascii="宋体" w:hAnsi="宋体"/>
      <w:color w:val="000000"/>
      <w:kern w:val="0"/>
      <w:sz w:val="24"/>
      <w:szCs w:val="24"/>
    </w:rPr>
  </w:style>
  <w:style w:type="paragraph" w:customStyle="1" w:styleId="Char1f0">
    <w:name w:val="Char1"/>
    <w:basedOn w:val="a"/>
    <w:semiHidden/>
    <w:qFormat/>
    <w:rsid w:val="00040ECA"/>
    <w:pPr>
      <w:widowControl/>
      <w:spacing w:after="160" w:line="240" w:lineRule="exact"/>
      <w:jc w:val="left"/>
    </w:pPr>
    <w:rPr>
      <w:rFonts w:ascii="Verdana" w:hAnsi="Verdana"/>
      <w:kern w:val="0"/>
      <w:sz w:val="20"/>
      <w:szCs w:val="20"/>
      <w:lang w:eastAsia="en-US"/>
    </w:rPr>
  </w:style>
  <w:style w:type="paragraph" w:customStyle="1" w:styleId="xl58">
    <w:name w:val="xl58"/>
    <w:basedOn w:val="a"/>
    <w:qFormat/>
    <w:rsid w:val="00040EC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3">
    <w:name w:val="xl33"/>
    <w:basedOn w:val="a"/>
    <w:qFormat/>
    <w:rsid w:val="00040ECA"/>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txt">
    <w:name w:val="txt"/>
    <w:basedOn w:val="a"/>
    <w:qFormat/>
    <w:rsid w:val="00040ECA"/>
    <w:pPr>
      <w:widowControl/>
      <w:spacing w:before="100" w:beforeAutospacing="1" w:after="100" w:afterAutospacing="1"/>
      <w:jc w:val="left"/>
    </w:pPr>
    <w:rPr>
      <w:rFonts w:ascii="宋体" w:hAnsi="宋体" w:cs="宋体"/>
      <w:kern w:val="0"/>
      <w:sz w:val="24"/>
      <w:szCs w:val="24"/>
    </w:rPr>
  </w:style>
  <w:style w:type="paragraph" w:customStyle="1" w:styleId="xl81">
    <w:name w:val="xl81"/>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79">
    <w:name w:val="xl79"/>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TOC11">
    <w:name w:val="TOC 标题11"/>
    <w:basedOn w:val="1"/>
    <w:next w:val="a"/>
    <w:uiPriority w:val="39"/>
    <w:unhideWhenUsed/>
    <w:qFormat/>
    <w:rsid w:val="00040ECA"/>
    <w:pPr>
      <w:widowControl/>
      <w:spacing w:before="480" w:after="0" w:line="276" w:lineRule="auto"/>
      <w:jc w:val="left"/>
      <w:outlineLvl w:val="9"/>
    </w:pPr>
    <w:rPr>
      <w:rFonts w:ascii="Cambria" w:hAnsi="Cambria"/>
      <w:color w:val="366091"/>
      <w:kern w:val="0"/>
      <w:sz w:val="28"/>
      <w:szCs w:val="28"/>
    </w:rPr>
  </w:style>
  <w:style w:type="paragraph" w:customStyle="1" w:styleId="xl26">
    <w:name w:val="xl2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34">
    <w:name w:val="表格3"/>
    <w:basedOn w:val="a"/>
    <w:qFormat/>
    <w:rsid w:val="00040ECA"/>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a">
    <w:name w:val="四号　首行缩进"/>
    <w:basedOn w:val="a"/>
    <w:qFormat/>
    <w:rsid w:val="00040ECA"/>
    <w:pPr>
      <w:spacing w:line="360" w:lineRule="auto"/>
    </w:pPr>
    <w:rPr>
      <w:rFonts w:ascii="宋体" w:hAnsi="宋体"/>
      <w:bCs/>
      <w:szCs w:val="21"/>
    </w:rPr>
  </w:style>
  <w:style w:type="paragraph" w:customStyle="1" w:styleId="xl44">
    <w:name w:val="xl44"/>
    <w:basedOn w:val="a"/>
    <w:qFormat/>
    <w:rsid w:val="00040ECA"/>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8">
    <w:name w:val="xl38"/>
    <w:basedOn w:val="a"/>
    <w:qFormat/>
    <w:rsid w:val="00040ECA"/>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CharCharCharCharCharCharCharCharChar">
    <w:name w:val="Char1 Char Char Char Char Char Char Char Char Char"/>
    <w:basedOn w:val="a"/>
    <w:qFormat/>
    <w:rsid w:val="00040ECA"/>
    <w:rPr>
      <w:rFonts w:ascii="Tahoma" w:hAnsi="Tahoma"/>
      <w:sz w:val="24"/>
      <w:szCs w:val="20"/>
    </w:rPr>
  </w:style>
  <w:style w:type="paragraph" w:customStyle="1" w:styleId="xl30">
    <w:name w:val="xl30"/>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040ECA"/>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6">
    <w:name w:val="xl8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b">
    <w:name w:val="标准次分项"/>
    <w:basedOn w:val="a"/>
    <w:qFormat/>
    <w:rsid w:val="00040ECA"/>
    <w:pPr>
      <w:jc w:val="left"/>
    </w:pPr>
    <w:rPr>
      <w:rFonts w:ascii="宋体" w:hAnsi="宋体"/>
      <w:szCs w:val="21"/>
    </w:rPr>
  </w:style>
  <w:style w:type="paragraph" w:customStyle="1" w:styleId="xl59">
    <w:name w:val="xl59"/>
    <w:basedOn w:val="a"/>
    <w:qFormat/>
    <w:rsid w:val="00040EC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2">
    <w:name w:val="xl72"/>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5">
    <w:name w:val="font15"/>
    <w:basedOn w:val="a"/>
    <w:qFormat/>
    <w:rsid w:val="00040ECA"/>
    <w:pPr>
      <w:widowControl/>
      <w:spacing w:before="100" w:beforeAutospacing="1" w:after="100" w:afterAutospacing="1"/>
      <w:jc w:val="left"/>
    </w:pPr>
    <w:rPr>
      <w:rFonts w:ascii="宋体" w:hAnsi="宋体" w:cs="宋体"/>
      <w:kern w:val="0"/>
      <w:sz w:val="18"/>
      <w:szCs w:val="18"/>
    </w:rPr>
  </w:style>
  <w:style w:type="paragraph" w:customStyle="1" w:styleId="xl46">
    <w:name w:val="xl4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9">
    <w:name w:val="xl49"/>
    <w:basedOn w:val="a"/>
    <w:qFormat/>
    <w:rsid w:val="00040ECA"/>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0">
    <w:name w:val="xl80"/>
    <w:basedOn w:val="a"/>
    <w:qFormat/>
    <w:rsid w:val="00040ECA"/>
    <w:pPr>
      <w:widowControl/>
      <w:spacing w:before="100" w:beforeAutospacing="1" w:after="100" w:afterAutospacing="1"/>
      <w:jc w:val="left"/>
    </w:pPr>
    <w:rPr>
      <w:rFonts w:ascii="Arial" w:hAnsi="Arial" w:cs="Arial"/>
      <w:kern w:val="0"/>
      <w:sz w:val="16"/>
      <w:szCs w:val="16"/>
    </w:rPr>
  </w:style>
  <w:style w:type="paragraph" w:customStyle="1" w:styleId="affc">
    <w:name w:val="文档编号"/>
    <w:basedOn w:val="a"/>
    <w:next w:val="a"/>
    <w:qFormat/>
    <w:rsid w:val="00040ECA"/>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CharCharCharCharCharCharCharCharCharCharCharCharCharCharChar">
    <w:name w:val="Char Char Char Char Char Char Char Char Char Char Char Char Char Char Char Char"/>
    <w:basedOn w:val="a"/>
    <w:qFormat/>
    <w:rsid w:val="00040ECA"/>
    <w:pPr>
      <w:tabs>
        <w:tab w:val="left" w:pos="360"/>
      </w:tabs>
    </w:pPr>
    <w:rPr>
      <w:rFonts w:ascii="Times New Roman" w:hAnsi="Times New Roman"/>
      <w:sz w:val="24"/>
      <w:szCs w:val="24"/>
    </w:rPr>
  </w:style>
  <w:style w:type="paragraph" w:customStyle="1" w:styleId="120">
    <w:name w:val="列出段落12"/>
    <w:basedOn w:val="a"/>
    <w:qFormat/>
    <w:rsid w:val="00040ECA"/>
    <w:pPr>
      <w:widowControl/>
      <w:adjustRightInd w:val="0"/>
      <w:spacing w:line="360" w:lineRule="auto"/>
      <w:ind w:firstLineChars="200" w:firstLine="420"/>
      <w:jc w:val="left"/>
    </w:pPr>
    <w:rPr>
      <w:rFonts w:ascii="Arial" w:hAnsi="Arial"/>
      <w:kern w:val="0"/>
      <w:szCs w:val="24"/>
      <w:lang w:eastAsia="en-US"/>
    </w:rPr>
  </w:style>
  <w:style w:type="paragraph" w:customStyle="1" w:styleId="xl70">
    <w:name w:val="xl70"/>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Char110">
    <w:name w:val="Char11"/>
    <w:basedOn w:val="a"/>
    <w:qFormat/>
    <w:rsid w:val="00040ECA"/>
    <w:pPr>
      <w:tabs>
        <w:tab w:val="left" w:pos="360"/>
      </w:tabs>
    </w:pPr>
    <w:rPr>
      <w:rFonts w:ascii="Times New Roman" w:hAnsi="Times New Roman"/>
      <w:sz w:val="24"/>
      <w:szCs w:val="24"/>
    </w:rPr>
  </w:style>
  <w:style w:type="paragraph" w:customStyle="1" w:styleId="xl41">
    <w:name w:val="xl41"/>
    <w:basedOn w:val="a"/>
    <w:qFormat/>
    <w:rsid w:val="00040ECA"/>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9">
    <w:name w:val="xl29"/>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27">
    <w:name w:val="xl27"/>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220">
    <w:name w:val="22"/>
    <w:basedOn w:val="a"/>
    <w:qFormat/>
    <w:rsid w:val="00040ECA"/>
    <w:pPr>
      <w:widowControl/>
      <w:snapToGrid w:val="0"/>
      <w:spacing w:before="100" w:beforeAutospacing="1" w:after="100" w:afterAutospacing="1"/>
    </w:pPr>
    <w:rPr>
      <w:rFonts w:ascii="Times New Roman" w:eastAsia="Arial Unicode MS" w:hAnsi="Times New Roman"/>
      <w:kern w:val="0"/>
      <w:szCs w:val="21"/>
    </w:rPr>
  </w:style>
  <w:style w:type="paragraph" w:customStyle="1" w:styleId="font8">
    <w:name w:val="font8"/>
    <w:basedOn w:val="a"/>
    <w:qFormat/>
    <w:rsid w:val="00040ECA"/>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040ECA"/>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b">
    <w:name w:val="正文1"/>
    <w:qFormat/>
    <w:rsid w:val="00040ECA"/>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font16">
    <w:name w:val="font16"/>
    <w:basedOn w:val="a"/>
    <w:qFormat/>
    <w:rsid w:val="00040ECA"/>
    <w:pPr>
      <w:widowControl/>
      <w:spacing w:before="100" w:beforeAutospacing="1" w:after="100" w:afterAutospacing="1"/>
      <w:jc w:val="left"/>
    </w:pPr>
    <w:rPr>
      <w:rFonts w:ascii="宋体" w:hAnsi="宋体" w:cs="宋体"/>
      <w:kern w:val="0"/>
      <w:sz w:val="16"/>
      <w:szCs w:val="16"/>
    </w:rPr>
  </w:style>
  <w:style w:type="paragraph" w:customStyle="1" w:styleId="xl74">
    <w:name w:val="xl74"/>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36">
    <w:name w:val="xl36"/>
    <w:basedOn w:val="a"/>
    <w:qFormat/>
    <w:rsid w:val="00040EC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2">
    <w:name w:val="xl32"/>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3">
    <w:name w:val="xl53"/>
    <w:basedOn w:val="a"/>
    <w:qFormat/>
    <w:rsid w:val="00040ECA"/>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6">
    <w:name w:val="样式 正文文本缩进 + 段前: 2 字符"/>
    <w:basedOn w:val="a"/>
    <w:qFormat/>
    <w:rsid w:val="00040ECA"/>
    <w:pPr>
      <w:ind w:leftChars="200" w:left="420"/>
      <w:jc w:val="left"/>
    </w:pPr>
    <w:rPr>
      <w:rFonts w:ascii="Times New Roman" w:hAnsi="Times New Roman"/>
      <w:sz w:val="28"/>
      <w:szCs w:val="24"/>
      <w:lang w:eastAsia="zh-TW"/>
    </w:rPr>
  </w:style>
  <w:style w:type="paragraph" w:customStyle="1" w:styleId="xl25">
    <w:name w:val="xl2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0">
    <w:name w:val="18"/>
    <w:basedOn w:val="a"/>
    <w:qFormat/>
    <w:rsid w:val="00040ECA"/>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xl54">
    <w:name w:val="xl54"/>
    <w:basedOn w:val="a"/>
    <w:qFormat/>
    <w:rsid w:val="00040ECA"/>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9">
    <w:name w:val="xl69"/>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5">
    <w:name w:val="xl5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3">
    <w:name w:val="xl73"/>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47">
    <w:name w:val="xl47"/>
    <w:basedOn w:val="a"/>
    <w:qFormat/>
    <w:rsid w:val="00040ECA"/>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c">
    <w:name w:val="修订1"/>
    <w:uiPriority w:val="99"/>
    <w:semiHidden/>
    <w:qFormat/>
    <w:rsid w:val="00040ECA"/>
    <w:rPr>
      <w:rFonts w:ascii="Calibri" w:eastAsia="宋体" w:hAnsi="Calibri" w:cs="Times New Roman"/>
    </w:rPr>
  </w:style>
  <w:style w:type="paragraph" w:customStyle="1" w:styleId="-11">
    <w:name w:val="彩色列表 - 着色 11"/>
    <w:basedOn w:val="a"/>
    <w:uiPriority w:val="34"/>
    <w:qFormat/>
    <w:rsid w:val="00040ECA"/>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57">
    <w:name w:val="xl57"/>
    <w:basedOn w:val="a"/>
    <w:qFormat/>
    <w:rsid w:val="00040EC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040ECA"/>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4">
    <w:name w:val="xl34"/>
    <w:basedOn w:val="a"/>
    <w:qFormat/>
    <w:rsid w:val="00040EC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8">
    <w:name w:val="p18"/>
    <w:basedOn w:val="a"/>
    <w:qFormat/>
    <w:rsid w:val="00040ECA"/>
    <w:pPr>
      <w:widowControl/>
      <w:spacing w:before="100" w:beforeAutospacing="1" w:after="100" w:afterAutospacing="1"/>
      <w:jc w:val="left"/>
    </w:pPr>
    <w:rPr>
      <w:rFonts w:ascii="宋体" w:hAnsi="宋体" w:cs="宋体"/>
      <w:kern w:val="0"/>
      <w:sz w:val="24"/>
      <w:szCs w:val="24"/>
    </w:rPr>
  </w:style>
  <w:style w:type="paragraph" w:customStyle="1" w:styleId="affd">
    <w:name w:val="文字列表"/>
    <w:basedOn w:val="a9"/>
    <w:qFormat/>
    <w:rsid w:val="00040ECA"/>
  </w:style>
  <w:style w:type="paragraph" w:customStyle="1" w:styleId="Char41">
    <w:name w:val="Char4"/>
    <w:basedOn w:val="a"/>
    <w:qFormat/>
    <w:rsid w:val="00040ECA"/>
    <w:rPr>
      <w:rFonts w:ascii="Tahoma" w:hAnsi="Tahoma"/>
      <w:sz w:val="24"/>
      <w:szCs w:val="20"/>
    </w:rPr>
  </w:style>
  <w:style w:type="paragraph" w:customStyle="1" w:styleId="flType">
    <w:name w:val="flType"/>
    <w:basedOn w:val="a"/>
    <w:qFormat/>
    <w:rsid w:val="00040ECA"/>
    <w:pPr>
      <w:adjustRightInd w:val="0"/>
      <w:spacing w:after="284" w:line="113" w:lineRule="atLeast"/>
      <w:jc w:val="center"/>
      <w:textAlignment w:val="baseline"/>
    </w:pPr>
    <w:rPr>
      <w:rFonts w:ascii="Times New Roman" w:hAnsi="Times New Roman"/>
      <w:kern w:val="0"/>
      <w:sz w:val="24"/>
      <w:szCs w:val="20"/>
    </w:rPr>
  </w:style>
  <w:style w:type="paragraph" w:customStyle="1" w:styleId="35">
    <w:name w:val="列出段落3"/>
    <w:basedOn w:val="a"/>
    <w:uiPriority w:val="34"/>
    <w:unhideWhenUsed/>
    <w:qFormat/>
    <w:rsid w:val="00040ECA"/>
    <w:pPr>
      <w:ind w:firstLineChars="200" w:firstLine="420"/>
    </w:pPr>
  </w:style>
  <w:style w:type="character" w:customStyle="1" w:styleId="font51">
    <w:name w:val="font51"/>
    <w:basedOn w:val="a1"/>
    <w:qFormat/>
    <w:rsid w:val="00040ECA"/>
    <w:rPr>
      <w:rFonts w:ascii="宋体" w:eastAsia="宋体" w:hAnsi="宋体" w:cs="宋体" w:hint="eastAsia"/>
      <w:color w:val="000000"/>
      <w:sz w:val="22"/>
      <w:szCs w:val="22"/>
      <w:u w:val="none"/>
    </w:rPr>
  </w:style>
  <w:style w:type="character" w:customStyle="1" w:styleId="font61">
    <w:name w:val="font61"/>
    <w:basedOn w:val="a1"/>
    <w:qFormat/>
    <w:rsid w:val="00040ECA"/>
    <w:rPr>
      <w:rFonts w:ascii="Arial" w:hAnsi="Arial" w:cs="Arial"/>
      <w:color w:val="000000"/>
      <w:sz w:val="22"/>
      <w:szCs w:val="22"/>
      <w:u w:val="none"/>
    </w:rPr>
  </w:style>
  <w:style w:type="character" w:customStyle="1" w:styleId="font41">
    <w:name w:val="font41"/>
    <w:basedOn w:val="a1"/>
    <w:qFormat/>
    <w:rsid w:val="00040ECA"/>
    <w:rPr>
      <w:rFonts w:ascii="宋体" w:eastAsia="宋体" w:hAnsi="宋体" w:cs="宋体" w:hint="eastAsia"/>
      <w:color w:val="000000"/>
      <w:sz w:val="20"/>
      <w:szCs w:val="20"/>
      <w:u w:val="none"/>
    </w:rPr>
  </w:style>
  <w:style w:type="character" w:customStyle="1" w:styleId="font71">
    <w:name w:val="font71"/>
    <w:basedOn w:val="a1"/>
    <w:qFormat/>
    <w:rsid w:val="00040ECA"/>
    <w:rPr>
      <w:rFonts w:ascii="Arial" w:hAnsi="Arial" w:cs="Arial" w:hint="default"/>
      <w:color w:val="000000"/>
      <w:sz w:val="20"/>
      <w:szCs w:val="20"/>
      <w:u w:val="none"/>
    </w:rPr>
  </w:style>
  <w:style w:type="table" w:customStyle="1" w:styleId="27">
    <w:name w:val="网格型2"/>
    <w:basedOn w:val="a2"/>
    <w:autoRedefine/>
    <w:uiPriority w:val="59"/>
    <w:qFormat/>
    <w:rsid w:val="00040EC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31">
    <w:name w:val="font31"/>
    <w:basedOn w:val="a1"/>
    <w:rsid w:val="00040ECA"/>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ECA"/>
    <w:pPr>
      <w:widowControl w:val="0"/>
      <w:jc w:val="both"/>
    </w:pPr>
    <w:rPr>
      <w:rFonts w:ascii="Calibri" w:eastAsia="宋体" w:hAnsi="Calibri" w:cs="Times New Roman"/>
    </w:rPr>
  </w:style>
  <w:style w:type="paragraph" w:styleId="1">
    <w:name w:val="heading 1"/>
    <w:basedOn w:val="a"/>
    <w:next w:val="a"/>
    <w:link w:val="1Char"/>
    <w:qFormat/>
    <w:rsid w:val="00040ECA"/>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040E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40ECA"/>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040ECA"/>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040ECA"/>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040ECA"/>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040ECA"/>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040ECA"/>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040ECA"/>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040E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040ECA"/>
    <w:rPr>
      <w:sz w:val="18"/>
      <w:szCs w:val="18"/>
    </w:rPr>
  </w:style>
  <w:style w:type="paragraph" w:styleId="a5">
    <w:name w:val="footer"/>
    <w:basedOn w:val="a"/>
    <w:link w:val="Char0"/>
    <w:uiPriority w:val="99"/>
    <w:unhideWhenUsed/>
    <w:qFormat/>
    <w:rsid w:val="00040ECA"/>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040ECA"/>
    <w:rPr>
      <w:sz w:val="18"/>
      <w:szCs w:val="18"/>
    </w:rPr>
  </w:style>
  <w:style w:type="character" w:customStyle="1" w:styleId="1Char">
    <w:name w:val="标题 1 Char"/>
    <w:basedOn w:val="a1"/>
    <w:link w:val="1"/>
    <w:qFormat/>
    <w:rsid w:val="00040ECA"/>
    <w:rPr>
      <w:rFonts w:ascii="Times New Roman" w:eastAsia="宋体" w:hAnsi="Times New Roman" w:cs="Times New Roman"/>
      <w:b/>
      <w:bCs/>
      <w:kern w:val="44"/>
      <w:sz w:val="44"/>
      <w:szCs w:val="44"/>
    </w:rPr>
  </w:style>
  <w:style w:type="character" w:customStyle="1" w:styleId="2Char">
    <w:name w:val="标题 2 Char"/>
    <w:basedOn w:val="a1"/>
    <w:link w:val="2"/>
    <w:qFormat/>
    <w:rsid w:val="00040ECA"/>
    <w:rPr>
      <w:rFonts w:ascii="Arial" w:eastAsia="黑体" w:hAnsi="Arial" w:cs="Times New Roman"/>
      <w:b/>
      <w:bCs/>
      <w:sz w:val="32"/>
      <w:szCs w:val="32"/>
    </w:rPr>
  </w:style>
  <w:style w:type="character" w:customStyle="1" w:styleId="3Char">
    <w:name w:val="标题 3 Char"/>
    <w:basedOn w:val="a1"/>
    <w:link w:val="3"/>
    <w:qFormat/>
    <w:rsid w:val="00040ECA"/>
    <w:rPr>
      <w:rFonts w:ascii="Times New Roman" w:eastAsia="宋体" w:hAnsi="Times New Roman" w:cs="Times New Roman"/>
      <w:b/>
      <w:bCs/>
      <w:szCs w:val="32"/>
    </w:rPr>
  </w:style>
  <w:style w:type="character" w:customStyle="1" w:styleId="4Char">
    <w:name w:val="标题 4 Char"/>
    <w:basedOn w:val="a1"/>
    <w:link w:val="4"/>
    <w:qFormat/>
    <w:rsid w:val="00040ECA"/>
    <w:rPr>
      <w:rFonts w:ascii="Arial" w:eastAsia="黑体" w:hAnsi="Arial" w:cs="Times New Roman"/>
      <w:b/>
      <w:bCs/>
      <w:sz w:val="28"/>
      <w:szCs w:val="28"/>
    </w:rPr>
  </w:style>
  <w:style w:type="character" w:customStyle="1" w:styleId="5Char">
    <w:name w:val="标题 5 Char"/>
    <w:basedOn w:val="a1"/>
    <w:link w:val="5"/>
    <w:qFormat/>
    <w:rsid w:val="00040ECA"/>
    <w:rPr>
      <w:rFonts w:ascii="Times New Roman" w:eastAsia="宋体" w:hAnsi="Times New Roman" w:cs="Times New Roman"/>
      <w:b/>
      <w:sz w:val="28"/>
      <w:szCs w:val="20"/>
    </w:rPr>
  </w:style>
  <w:style w:type="character" w:customStyle="1" w:styleId="6Char">
    <w:name w:val="标题 6 Char"/>
    <w:basedOn w:val="a1"/>
    <w:link w:val="6"/>
    <w:qFormat/>
    <w:rsid w:val="00040ECA"/>
    <w:rPr>
      <w:rFonts w:ascii="Arial" w:eastAsia="黑体" w:hAnsi="Arial" w:cs="Times New Roman"/>
      <w:b/>
      <w:sz w:val="24"/>
      <w:szCs w:val="20"/>
    </w:rPr>
  </w:style>
  <w:style w:type="character" w:customStyle="1" w:styleId="7Char">
    <w:name w:val="标题 7 Char"/>
    <w:basedOn w:val="a1"/>
    <w:link w:val="7"/>
    <w:qFormat/>
    <w:rsid w:val="00040ECA"/>
    <w:rPr>
      <w:rFonts w:ascii="Times New Roman" w:eastAsia="宋体" w:hAnsi="Times New Roman" w:cs="Times New Roman"/>
      <w:b/>
      <w:sz w:val="24"/>
      <w:szCs w:val="20"/>
    </w:rPr>
  </w:style>
  <w:style w:type="character" w:customStyle="1" w:styleId="8Char">
    <w:name w:val="标题 8 Char"/>
    <w:basedOn w:val="a1"/>
    <w:link w:val="8"/>
    <w:qFormat/>
    <w:rsid w:val="00040ECA"/>
    <w:rPr>
      <w:rFonts w:ascii="Arial" w:eastAsia="黑体" w:hAnsi="Arial" w:cs="Times New Roman"/>
      <w:sz w:val="24"/>
      <w:szCs w:val="20"/>
    </w:rPr>
  </w:style>
  <w:style w:type="character" w:customStyle="1" w:styleId="9Char">
    <w:name w:val="标题 9 Char"/>
    <w:basedOn w:val="a1"/>
    <w:link w:val="9"/>
    <w:qFormat/>
    <w:rsid w:val="00040ECA"/>
    <w:rPr>
      <w:rFonts w:ascii="Arial" w:eastAsia="黑体" w:hAnsi="Arial" w:cs="Times New Roman"/>
      <w:szCs w:val="20"/>
    </w:rPr>
  </w:style>
  <w:style w:type="paragraph" w:styleId="a0">
    <w:name w:val="Normal Indent"/>
    <w:basedOn w:val="a"/>
    <w:link w:val="Char1"/>
    <w:qFormat/>
    <w:rsid w:val="00040ECA"/>
    <w:pPr>
      <w:ind w:firstLine="420"/>
    </w:pPr>
  </w:style>
  <w:style w:type="paragraph" w:styleId="a6">
    <w:name w:val="annotation text"/>
    <w:basedOn w:val="a"/>
    <w:link w:val="Char2"/>
    <w:uiPriority w:val="99"/>
    <w:unhideWhenUsed/>
    <w:qFormat/>
    <w:rsid w:val="00040ECA"/>
    <w:pPr>
      <w:jc w:val="left"/>
    </w:pPr>
  </w:style>
  <w:style w:type="character" w:customStyle="1" w:styleId="Char2">
    <w:name w:val="批注文字 Char"/>
    <w:basedOn w:val="a1"/>
    <w:link w:val="a6"/>
    <w:uiPriority w:val="99"/>
    <w:qFormat/>
    <w:rsid w:val="00040ECA"/>
    <w:rPr>
      <w:rFonts w:ascii="Calibri" w:eastAsia="宋体" w:hAnsi="Calibri" w:cs="Times New Roman"/>
    </w:rPr>
  </w:style>
  <w:style w:type="paragraph" w:styleId="a7">
    <w:name w:val="annotation subject"/>
    <w:basedOn w:val="a6"/>
    <w:next w:val="a6"/>
    <w:link w:val="Char3"/>
    <w:uiPriority w:val="99"/>
    <w:unhideWhenUsed/>
    <w:qFormat/>
    <w:rsid w:val="00040ECA"/>
    <w:rPr>
      <w:b/>
      <w:bCs/>
      <w:kern w:val="0"/>
      <w:sz w:val="20"/>
      <w:szCs w:val="20"/>
    </w:rPr>
  </w:style>
  <w:style w:type="character" w:customStyle="1" w:styleId="Char3">
    <w:name w:val="批注主题 Char"/>
    <w:basedOn w:val="Char2"/>
    <w:link w:val="a7"/>
    <w:uiPriority w:val="99"/>
    <w:qFormat/>
    <w:rsid w:val="00040ECA"/>
    <w:rPr>
      <w:rFonts w:ascii="Calibri" w:eastAsia="宋体" w:hAnsi="Calibri" w:cs="Times New Roman"/>
      <w:b/>
      <w:bCs/>
      <w:kern w:val="0"/>
      <w:sz w:val="20"/>
      <w:szCs w:val="20"/>
    </w:rPr>
  </w:style>
  <w:style w:type="paragraph" w:styleId="70">
    <w:name w:val="toc 7"/>
    <w:basedOn w:val="a"/>
    <w:next w:val="a"/>
    <w:uiPriority w:val="39"/>
    <w:qFormat/>
    <w:rsid w:val="00040ECA"/>
    <w:pPr>
      <w:ind w:leftChars="1200" w:left="2520"/>
    </w:pPr>
    <w:rPr>
      <w:rFonts w:ascii="Times New Roman" w:hAnsi="Times New Roman"/>
      <w:szCs w:val="20"/>
    </w:rPr>
  </w:style>
  <w:style w:type="paragraph" w:styleId="a8">
    <w:name w:val="Body Text"/>
    <w:basedOn w:val="a"/>
    <w:link w:val="Char4"/>
    <w:unhideWhenUsed/>
    <w:qFormat/>
    <w:rsid w:val="00040ECA"/>
    <w:pPr>
      <w:spacing w:after="120"/>
    </w:pPr>
  </w:style>
  <w:style w:type="character" w:customStyle="1" w:styleId="Char4">
    <w:name w:val="正文文本 Char"/>
    <w:basedOn w:val="a1"/>
    <w:link w:val="a8"/>
    <w:qFormat/>
    <w:rsid w:val="00040ECA"/>
    <w:rPr>
      <w:rFonts w:ascii="Calibri" w:eastAsia="宋体" w:hAnsi="Calibri" w:cs="Times New Roman"/>
    </w:rPr>
  </w:style>
  <w:style w:type="paragraph" w:styleId="a9">
    <w:name w:val="Body Text First Indent"/>
    <w:basedOn w:val="a8"/>
    <w:link w:val="Char5"/>
    <w:qFormat/>
    <w:rsid w:val="00040ECA"/>
    <w:pPr>
      <w:spacing w:line="300" w:lineRule="auto"/>
      <w:ind w:firstLine="510"/>
    </w:pPr>
    <w:rPr>
      <w:sz w:val="24"/>
    </w:rPr>
  </w:style>
  <w:style w:type="character" w:customStyle="1" w:styleId="Char5">
    <w:name w:val="正文首行缩进 Char"/>
    <w:basedOn w:val="Char4"/>
    <w:link w:val="a9"/>
    <w:qFormat/>
    <w:rsid w:val="00040ECA"/>
    <w:rPr>
      <w:rFonts w:ascii="Calibri" w:eastAsia="宋体" w:hAnsi="Calibri" w:cs="Times New Roman"/>
      <w:sz w:val="24"/>
    </w:rPr>
  </w:style>
  <w:style w:type="paragraph" w:styleId="aa">
    <w:name w:val="Note Heading"/>
    <w:basedOn w:val="a"/>
    <w:next w:val="a"/>
    <w:link w:val="Char6"/>
    <w:qFormat/>
    <w:rsid w:val="00040ECA"/>
    <w:pPr>
      <w:jc w:val="center"/>
    </w:pPr>
  </w:style>
  <w:style w:type="character" w:customStyle="1" w:styleId="Char6">
    <w:name w:val="注释标题 Char"/>
    <w:basedOn w:val="a1"/>
    <w:link w:val="aa"/>
    <w:qFormat/>
    <w:rsid w:val="00040ECA"/>
    <w:rPr>
      <w:rFonts w:ascii="Calibri" w:eastAsia="宋体" w:hAnsi="Calibri" w:cs="Times New Roman"/>
    </w:rPr>
  </w:style>
  <w:style w:type="paragraph" w:styleId="40">
    <w:name w:val="List Bullet 4"/>
    <w:basedOn w:val="a"/>
    <w:qFormat/>
    <w:rsid w:val="00040ECA"/>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040ECA"/>
    <w:pPr>
      <w:tabs>
        <w:tab w:val="left" w:pos="560"/>
      </w:tabs>
      <w:ind w:left="900" w:hanging="340"/>
    </w:pPr>
    <w:rPr>
      <w:rFonts w:ascii="Times New Roman" w:hAnsi="Times New Roman"/>
      <w:szCs w:val="20"/>
    </w:rPr>
  </w:style>
  <w:style w:type="paragraph" w:styleId="ac">
    <w:name w:val="caption"/>
    <w:basedOn w:val="a"/>
    <w:next w:val="a"/>
    <w:qFormat/>
    <w:rsid w:val="00040ECA"/>
    <w:pPr>
      <w:spacing w:line="480" w:lineRule="auto"/>
    </w:pPr>
    <w:rPr>
      <w:rFonts w:ascii="华文中宋" w:eastAsia="华文中宋" w:hAnsi="华文中宋"/>
      <w:sz w:val="36"/>
      <w:szCs w:val="20"/>
    </w:rPr>
  </w:style>
  <w:style w:type="paragraph" w:styleId="ad">
    <w:name w:val="List Bullet"/>
    <w:basedOn w:val="a"/>
    <w:qFormat/>
    <w:rsid w:val="00040ECA"/>
    <w:pPr>
      <w:adjustRightInd w:val="0"/>
      <w:spacing w:line="300" w:lineRule="auto"/>
      <w:ind w:left="360" w:hanging="360"/>
      <w:textAlignment w:val="baseline"/>
    </w:pPr>
    <w:rPr>
      <w:rFonts w:ascii="Times New Roman" w:hAnsi="Times New Roman"/>
      <w:kern w:val="0"/>
      <w:sz w:val="24"/>
      <w:szCs w:val="20"/>
    </w:rPr>
  </w:style>
  <w:style w:type="paragraph" w:styleId="ae">
    <w:name w:val="Document Map"/>
    <w:basedOn w:val="a"/>
    <w:link w:val="Char7"/>
    <w:semiHidden/>
    <w:qFormat/>
    <w:rsid w:val="00040ECA"/>
    <w:pPr>
      <w:shd w:val="clear" w:color="auto" w:fill="000080"/>
    </w:pPr>
    <w:rPr>
      <w:rFonts w:ascii="Times New Roman" w:hAnsi="Times New Roman"/>
      <w:szCs w:val="20"/>
    </w:rPr>
  </w:style>
  <w:style w:type="character" w:customStyle="1" w:styleId="Char7">
    <w:name w:val="文档结构图 Char"/>
    <w:basedOn w:val="a1"/>
    <w:link w:val="ae"/>
    <w:semiHidden/>
    <w:qFormat/>
    <w:rsid w:val="00040ECA"/>
    <w:rPr>
      <w:rFonts w:ascii="Times New Roman" w:eastAsia="宋体" w:hAnsi="Times New Roman" w:cs="Times New Roman"/>
      <w:szCs w:val="20"/>
      <w:shd w:val="clear" w:color="auto" w:fill="000080"/>
    </w:rPr>
  </w:style>
  <w:style w:type="paragraph" w:styleId="af">
    <w:name w:val="Salutation"/>
    <w:basedOn w:val="a"/>
    <w:next w:val="a"/>
    <w:link w:val="Char8"/>
    <w:qFormat/>
    <w:rsid w:val="00040ECA"/>
    <w:pPr>
      <w:spacing w:beforeLines="40" w:afterLines="40" w:line="312" w:lineRule="auto"/>
    </w:pPr>
    <w:rPr>
      <w:kern w:val="0"/>
      <w:sz w:val="24"/>
      <w:szCs w:val="24"/>
    </w:rPr>
  </w:style>
  <w:style w:type="character" w:customStyle="1" w:styleId="Char8">
    <w:name w:val="称呼 Char"/>
    <w:basedOn w:val="a1"/>
    <w:link w:val="af"/>
    <w:qFormat/>
    <w:rsid w:val="00040ECA"/>
    <w:rPr>
      <w:rFonts w:ascii="Calibri" w:eastAsia="宋体" w:hAnsi="Calibri" w:cs="Times New Roman"/>
      <w:kern w:val="0"/>
      <w:sz w:val="24"/>
      <w:szCs w:val="24"/>
    </w:rPr>
  </w:style>
  <w:style w:type="paragraph" w:styleId="30">
    <w:name w:val="Body Text 3"/>
    <w:basedOn w:val="a"/>
    <w:link w:val="3Char0"/>
    <w:qFormat/>
    <w:rsid w:val="00040ECA"/>
    <w:pPr>
      <w:autoSpaceDE w:val="0"/>
      <w:autoSpaceDN w:val="0"/>
      <w:jc w:val="center"/>
    </w:pPr>
    <w:rPr>
      <w:kern w:val="0"/>
      <w:sz w:val="16"/>
      <w:szCs w:val="20"/>
    </w:rPr>
  </w:style>
  <w:style w:type="character" w:customStyle="1" w:styleId="3Char0">
    <w:name w:val="正文文本 3 Char"/>
    <w:basedOn w:val="a1"/>
    <w:link w:val="30"/>
    <w:qFormat/>
    <w:rsid w:val="00040ECA"/>
    <w:rPr>
      <w:rFonts w:ascii="Calibri" w:eastAsia="宋体" w:hAnsi="Calibri" w:cs="Times New Roman"/>
      <w:kern w:val="0"/>
      <w:sz w:val="16"/>
      <w:szCs w:val="20"/>
    </w:rPr>
  </w:style>
  <w:style w:type="paragraph" w:styleId="31">
    <w:name w:val="List Bullet 3"/>
    <w:basedOn w:val="a"/>
    <w:qFormat/>
    <w:rsid w:val="00040ECA"/>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Indent"/>
    <w:basedOn w:val="a"/>
    <w:link w:val="Char9"/>
    <w:qFormat/>
    <w:rsid w:val="00040ECA"/>
    <w:pPr>
      <w:ind w:firstLine="444"/>
    </w:pPr>
    <w:rPr>
      <w:rFonts w:ascii="Times New Roman" w:hAnsi="Times New Roman"/>
      <w:b/>
      <w:sz w:val="24"/>
      <w:szCs w:val="20"/>
    </w:rPr>
  </w:style>
  <w:style w:type="character" w:customStyle="1" w:styleId="Char9">
    <w:name w:val="正文文本缩进 Char"/>
    <w:basedOn w:val="a1"/>
    <w:link w:val="af0"/>
    <w:qFormat/>
    <w:rsid w:val="00040ECA"/>
    <w:rPr>
      <w:rFonts w:ascii="Times New Roman" w:eastAsia="宋体" w:hAnsi="Times New Roman" w:cs="Times New Roman"/>
      <w:b/>
      <w:sz w:val="24"/>
      <w:szCs w:val="20"/>
    </w:rPr>
  </w:style>
  <w:style w:type="paragraph" w:styleId="20">
    <w:name w:val="List Bullet 2"/>
    <w:basedOn w:val="a"/>
    <w:qFormat/>
    <w:rsid w:val="00040ECA"/>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040ECA"/>
    <w:pPr>
      <w:ind w:leftChars="800" w:left="1680"/>
    </w:pPr>
    <w:rPr>
      <w:rFonts w:ascii="Times New Roman" w:hAnsi="Times New Roman"/>
      <w:szCs w:val="20"/>
    </w:rPr>
  </w:style>
  <w:style w:type="paragraph" w:styleId="32">
    <w:name w:val="toc 3"/>
    <w:basedOn w:val="a"/>
    <w:next w:val="a"/>
    <w:uiPriority w:val="39"/>
    <w:qFormat/>
    <w:rsid w:val="00040ECA"/>
    <w:pPr>
      <w:tabs>
        <w:tab w:val="right" w:leader="dot" w:pos="9231"/>
      </w:tabs>
      <w:ind w:leftChars="400" w:left="840"/>
    </w:pPr>
    <w:rPr>
      <w:rFonts w:ascii="Times New Roman" w:hAnsi="Times New Roman"/>
      <w:szCs w:val="24"/>
    </w:rPr>
  </w:style>
  <w:style w:type="paragraph" w:styleId="af1">
    <w:name w:val="Plain Text"/>
    <w:basedOn w:val="a"/>
    <w:link w:val="Chara"/>
    <w:qFormat/>
    <w:rsid w:val="00040ECA"/>
    <w:rPr>
      <w:rFonts w:ascii="宋体" w:hAnsi="Courier New"/>
      <w:kern w:val="0"/>
      <w:sz w:val="20"/>
      <w:szCs w:val="20"/>
    </w:rPr>
  </w:style>
  <w:style w:type="character" w:customStyle="1" w:styleId="Chara">
    <w:name w:val="纯文本 Char"/>
    <w:basedOn w:val="a1"/>
    <w:link w:val="af1"/>
    <w:qFormat/>
    <w:rsid w:val="00040ECA"/>
    <w:rPr>
      <w:rFonts w:ascii="宋体" w:eastAsia="宋体" w:hAnsi="Courier New" w:cs="Times New Roman"/>
      <w:kern w:val="0"/>
      <w:sz w:val="20"/>
      <w:szCs w:val="20"/>
    </w:rPr>
  </w:style>
  <w:style w:type="paragraph" w:styleId="80">
    <w:name w:val="toc 8"/>
    <w:basedOn w:val="a"/>
    <w:next w:val="a"/>
    <w:uiPriority w:val="39"/>
    <w:qFormat/>
    <w:rsid w:val="00040ECA"/>
    <w:pPr>
      <w:ind w:leftChars="1400" w:left="2940"/>
    </w:pPr>
    <w:rPr>
      <w:rFonts w:ascii="Times New Roman" w:hAnsi="Times New Roman"/>
      <w:szCs w:val="20"/>
    </w:rPr>
  </w:style>
  <w:style w:type="paragraph" w:styleId="af2">
    <w:name w:val="Date"/>
    <w:basedOn w:val="a"/>
    <w:next w:val="a"/>
    <w:link w:val="Charb"/>
    <w:qFormat/>
    <w:rsid w:val="00040ECA"/>
  </w:style>
  <w:style w:type="character" w:customStyle="1" w:styleId="Charb">
    <w:name w:val="日期 Char"/>
    <w:basedOn w:val="a1"/>
    <w:link w:val="af2"/>
    <w:qFormat/>
    <w:rsid w:val="00040ECA"/>
    <w:rPr>
      <w:rFonts w:ascii="Calibri" w:eastAsia="宋体" w:hAnsi="Calibri" w:cs="Times New Roman"/>
    </w:rPr>
  </w:style>
  <w:style w:type="paragraph" w:styleId="21">
    <w:name w:val="Body Text Indent 2"/>
    <w:basedOn w:val="a"/>
    <w:link w:val="2Char0"/>
    <w:qFormat/>
    <w:rsid w:val="00040ECA"/>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040ECA"/>
    <w:rPr>
      <w:rFonts w:ascii="宋体" w:eastAsia="宋体" w:hAnsi="宋体" w:cs="Times New Roman"/>
      <w:b/>
      <w:bCs/>
      <w:sz w:val="24"/>
      <w:szCs w:val="20"/>
    </w:rPr>
  </w:style>
  <w:style w:type="paragraph" w:styleId="af3">
    <w:name w:val="Balloon Text"/>
    <w:basedOn w:val="a"/>
    <w:link w:val="Charc"/>
    <w:semiHidden/>
    <w:qFormat/>
    <w:rsid w:val="00040ECA"/>
    <w:rPr>
      <w:rFonts w:ascii="Times New Roman" w:hAnsi="Times New Roman"/>
      <w:sz w:val="18"/>
      <w:szCs w:val="18"/>
    </w:rPr>
  </w:style>
  <w:style w:type="character" w:customStyle="1" w:styleId="Charc">
    <w:name w:val="批注框文本 Char"/>
    <w:basedOn w:val="a1"/>
    <w:link w:val="af3"/>
    <w:semiHidden/>
    <w:qFormat/>
    <w:rsid w:val="00040ECA"/>
    <w:rPr>
      <w:rFonts w:ascii="Times New Roman" w:eastAsia="宋体" w:hAnsi="Times New Roman" w:cs="Times New Roman"/>
      <w:sz w:val="18"/>
      <w:szCs w:val="18"/>
    </w:rPr>
  </w:style>
  <w:style w:type="paragraph" w:styleId="10">
    <w:name w:val="toc 1"/>
    <w:basedOn w:val="a"/>
    <w:next w:val="a"/>
    <w:uiPriority w:val="39"/>
    <w:qFormat/>
    <w:rsid w:val="00040ECA"/>
    <w:pPr>
      <w:tabs>
        <w:tab w:val="left" w:pos="840"/>
        <w:tab w:val="right" w:leader="dot" w:pos="9231"/>
      </w:tabs>
    </w:pPr>
    <w:rPr>
      <w:rFonts w:ascii="Times New Roman" w:hAnsi="Times New Roman"/>
      <w:szCs w:val="24"/>
    </w:rPr>
  </w:style>
  <w:style w:type="paragraph" w:styleId="41">
    <w:name w:val="toc 4"/>
    <w:basedOn w:val="a"/>
    <w:next w:val="a"/>
    <w:uiPriority w:val="39"/>
    <w:qFormat/>
    <w:rsid w:val="00040ECA"/>
    <w:pPr>
      <w:ind w:leftChars="600" w:left="1260"/>
    </w:pPr>
    <w:rPr>
      <w:rFonts w:ascii="Times New Roman" w:hAnsi="Times New Roman"/>
      <w:szCs w:val="20"/>
    </w:rPr>
  </w:style>
  <w:style w:type="paragraph" w:styleId="af4">
    <w:name w:val="Subtitle"/>
    <w:basedOn w:val="a"/>
    <w:next w:val="a"/>
    <w:link w:val="Chard"/>
    <w:qFormat/>
    <w:rsid w:val="00040ECA"/>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4"/>
    <w:qFormat/>
    <w:rsid w:val="00040ECA"/>
    <w:rPr>
      <w:rFonts w:ascii="Arial" w:eastAsia="方正魏碑简体" w:hAnsi="Arial" w:cs="Times New Roman"/>
      <w:bCs/>
      <w:kern w:val="28"/>
      <w:sz w:val="32"/>
      <w:szCs w:val="32"/>
    </w:rPr>
  </w:style>
  <w:style w:type="paragraph" w:styleId="af5">
    <w:name w:val="footnote text"/>
    <w:basedOn w:val="a"/>
    <w:link w:val="Char10"/>
    <w:unhideWhenUsed/>
    <w:qFormat/>
    <w:rsid w:val="00040ECA"/>
    <w:pPr>
      <w:snapToGrid w:val="0"/>
      <w:jc w:val="left"/>
    </w:pPr>
    <w:rPr>
      <w:rFonts w:ascii="Times New Roman" w:hAnsi="Times New Roman"/>
      <w:sz w:val="18"/>
      <w:szCs w:val="18"/>
    </w:rPr>
  </w:style>
  <w:style w:type="character" w:customStyle="1" w:styleId="Chare">
    <w:name w:val="脚注文本 Char"/>
    <w:basedOn w:val="a1"/>
    <w:semiHidden/>
    <w:qFormat/>
    <w:rsid w:val="00040ECA"/>
    <w:rPr>
      <w:rFonts w:ascii="Calibri" w:eastAsia="宋体" w:hAnsi="Calibri" w:cs="Times New Roman"/>
      <w:sz w:val="18"/>
      <w:szCs w:val="18"/>
    </w:rPr>
  </w:style>
  <w:style w:type="paragraph" w:styleId="60">
    <w:name w:val="toc 6"/>
    <w:basedOn w:val="a"/>
    <w:next w:val="a"/>
    <w:uiPriority w:val="39"/>
    <w:qFormat/>
    <w:rsid w:val="00040ECA"/>
    <w:pPr>
      <w:ind w:leftChars="1000" w:left="2100"/>
    </w:pPr>
    <w:rPr>
      <w:rFonts w:ascii="Times New Roman" w:hAnsi="Times New Roman"/>
      <w:szCs w:val="20"/>
    </w:rPr>
  </w:style>
  <w:style w:type="paragraph" w:styleId="33">
    <w:name w:val="Body Text Indent 3"/>
    <w:basedOn w:val="a"/>
    <w:link w:val="3Char1"/>
    <w:qFormat/>
    <w:rsid w:val="00040ECA"/>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040ECA"/>
    <w:rPr>
      <w:rFonts w:ascii="Times New Roman" w:eastAsia="宋体" w:hAnsi="Times New Roman" w:cs="Times New Roman"/>
      <w:szCs w:val="21"/>
    </w:rPr>
  </w:style>
  <w:style w:type="paragraph" w:styleId="22">
    <w:name w:val="toc 2"/>
    <w:basedOn w:val="a"/>
    <w:next w:val="a"/>
    <w:uiPriority w:val="39"/>
    <w:qFormat/>
    <w:rsid w:val="00040ECA"/>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040ECA"/>
    <w:pPr>
      <w:ind w:leftChars="1600" w:left="3360"/>
    </w:pPr>
    <w:rPr>
      <w:rFonts w:ascii="Times New Roman" w:hAnsi="Times New Roman"/>
      <w:szCs w:val="20"/>
    </w:rPr>
  </w:style>
  <w:style w:type="paragraph" w:styleId="23">
    <w:name w:val="Body Text 2"/>
    <w:basedOn w:val="a"/>
    <w:link w:val="2Char1"/>
    <w:qFormat/>
    <w:rsid w:val="00040ECA"/>
    <w:pPr>
      <w:spacing w:after="120" w:line="480" w:lineRule="auto"/>
    </w:pPr>
    <w:rPr>
      <w:rFonts w:ascii="Times New Roman" w:hAnsi="Times New Roman"/>
      <w:szCs w:val="20"/>
    </w:rPr>
  </w:style>
  <w:style w:type="character" w:customStyle="1" w:styleId="2Char1">
    <w:name w:val="正文文本 2 Char"/>
    <w:basedOn w:val="a1"/>
    <w:link w:val="23"/>
    <w:qFormat/>
    <w:rsid w:val="00040ECA"/>
    <w:rPr>
      <w:rFonts w:ascii="Times New Roman" w:eastAsia="宋体" w:hAnsi="Times New Roman" w:cs="Times New Roman"/>
      <w:szCs w:val="20"/>
    </w:rPr>
  </w:style>
  <w:style w:type="paragraph" w:styleId="HTML">
    <w:name w:val="HTML Preformatted"/>
    <w:basedOn w:val="a"/>
    <w:link w:val="HTMLChar"/>
    <w:qFormat/>
    <w:rsid w:val="00040E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040ECA"/>
    <w:rPr>
      <w:rFonts w:ascii="宋体" w:eastAsia="宋体" w:hAnsi="宋体" w:cs="宋体"/>
      <w:kern w:val="0"/>
      <w:sz w:val="24"/>
      <w:szCs w:val="24"/>
    </w:rPr>
  </w:style>
  <w:style w:type="paragraph" w:styleId="af6">
    <w:name w:val="Normal (Web)"/>
    <w:basedOn w:val="a"/>
    <w:uiPriority w:val="99"/>
    <w:qFormat/>
    <w:rsid w:val="00040ECA"/>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qFormat/>
    <w:rsid w:val="00040ECA"/>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7"/>
    <w:qFormat/>
    <w:rsid w:val="00040ECA"/>
    <w:rPr>
      <w:rFonts w:ascii="Arial" w:eastAsia="黑体" w:hAnsi="Arial" w:cs="Times New Roman"/>
      <w:kern w:val="0"/>
      <w:sz w:val="44"/>
      <w:szCs w:val="20"/>
    </w:rPr>
  </w:style>
  <w:style w:type="character" w:styleId="af8">
    <w:name w:val="Strong"/>
    <w:uiPriority w:val="22"/>
    <w:qFormat/>
    <w:rsid w:val="00040ECA"/>
    <w:rPr>
      <w:b/>
      <w:bCs/>
    </w:rPr>
  </w:style>
  <w:style w:type="character" w:styleId="af9">
    <w:name w:val="page number"/>
    <w:basedOn w:val="a1"/>
    <w:qFormat/>
    <w:rsid w:val="00040ECA"/>
  </w:style>
  <w:style w:type="character" w:styleId="afa">
    <w:name w:val="FollowedHyperlink"/>
    <w:qFormat/>
    <w:rsid w:val="00040ECA"/>
    <w:rPr>
      <w:color w:val="800080"/>
      <w:u w:val="single"/>
    </w:rPr>
  </w:style>
  <w:style w:type="character" w:styleId="afb">
    <w:name w:val="Emphasis"/>
    <w:qFormat/>
    <w:rsid w:val="00040ECA"/>
    <w:rPr>
      <w:i/>
      <w:iCs/>
    </w:rPr>
  </w:style>
  <w:style w:type="character" w:styleId="afc">
    <w:name w:val="Hyperlink"/>
    <w:uiPriority w:val="99"/>
    <w:qFormat/>
    <w:rsid w:val="00040ECA"/>
    <w:rPr>
      <w:color w:val="0000FF"/>
      <w:u w:val="single"/>
    </w:rPr>
  </w:style>
  <w:style w:type="character" w:styleId="afd">
    <w:name w:val="annotation reference"/>
    <w:uiPriority w:val="99"/>
    <w:unhideWhenUsed/>
    <w:qFormat/>
    <w:rsid w:val="00040ECA"/>
    <w:rPr>
      <w:sz w:val="21"/>
      <w:szCs w:val="21"/>
    </w:rPr>
  </w:style>
  <w:style w:type="table" w:styleId="afe">
    <w:name w:val="Table Grid"/>
    <w:basedOn w:val="a2"/>
    <w:uiPriority w:val="59"/>
    <w:qFormat/>
    <w:rsid w:val="00040ECA"/>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引用 Char1"/>
    <w:basedOn w:val="a1"/>
    <w:link w:val="11"/>
    <w:qFormat/>
    <w:locked/>
    <w:rsid w:val="00040ECA"/>
    <w:rPr>
      <w:rFonts w:ascii="Calibri" w:eastAsia="宋体" w:hAnsi="Calibri" w:cs="Times New Roman"/>
      <w:i/>
      <w:iCs/>
      <w:color w:val="000000"/>
      <w:kern w:val="0"/>
      <w:sz w:val="22"/>
      <w:lang w:eastAsia="en-US" w:bidi="en-US"/>
    </w:rPr>
  </w:style>
  <w:style w:type="paragraph" w:customStyle="1" w:styleId="11">
    <w:name w:val="引用1"/>
    <w:basedOn w:val="a"/>
    <w:next w:val="a"/>
    <w:link w:val="Char11"/>
    <w:qFormat/>
    <w:rsid w:val="00040ECA"/>
    <w:pPr>
      <w:widowControl/>
      <w:spacing w:after="200" w:line="276" w:lineRule="auto"/>
      <w:jc w:val="left"/>
    </w:pPr>
    <w:rPr>
      <w:i/>
      <w:iCs/>
      <w:color w:val="000000"/>
      <w:kern w:val="0"/>
      <w:sz w:val="22"/>
      <w:lang w:eastAsia="en-US" w:bidi="en-US"/>
    </w:rPr>
  </w:style>
  <w:style w:type="character" w:customStyle="1" w:styleId="Charf0">
    <w:name w:val="明显引用 Char"/>
    <w:basedOn w:val="a1"/>
    <w:qFormat/>
    <w:rsid w:val="00040ECA"/>
    <w:rPr>
      <w:b/>
      <w:bCs/>
      <w:i/>
      <w:iCs/>
      <w:color w:val="4F81BD"/>
      <w:kern w:val="2"/>
      <w:sz w:val="21"/>
    </w:rPr>
  </w:style>
  <w:style w:type="character" w:customStyle="1" w:styleId="CharChar7">
    <w:name w:val="Char Char7"/>
    <w:qFormat/>
    <w:rsid w:val="00040ECA"/>
    <w:rPr>
      <w:kern w:val="2"/>
      <w:sz w:val="18"/>
    </w:rPr>
  </w:style>
  <w:style w:type="character" w:customStyle="1" w:styleId="xuxian1">
    <w:name w:val="xuxian1"/>
    <w:basedOn w:val="a1"/>
    <w:qFormat/>
    <w:rsid w:val="00040ECA"/>
    <w:rPr>
      <w:b/>
      <w:bCs/>
      <w:color w:val="188DD3"/>
      <w:u w:val="none"/>
    </w:rPr>
  </w:style>
  <w:style w:type="character" w:customStyle="1" w:styleId="Charf1">
    <w:name w:val="居中 Char"/>
    <w:qFormat/>
    <w:rsid w:val="00040ECA"/>
    <w:rPr>
      <w:kern w:val="2"/>
      <w:sz w:val="24"/>
    </w:rPr>
  </w:style>
  <w:style w:type="character" w:customStyle="1" w:styleId="Char12">
    <w:name w:val="副标题 Char1"/>
    <w:basedOn w:val="a1"/>
    <w:uiPriority w:val="11"/>
    <w:qFormat/>
    <w:rsid w:val="00040ECA"/>
    <w:rPr>
      <w:rFonts w:ascii="Cambria" w:eastAsia="宋体" w:hAnsi="Cambria" w:cs="Times New Roman"/>
      <w:b/>
      <w:bCs/>
      <w:kern w:val="28"/>
      <w:sz w:val="32"/>
      <w:szCs w:val="32"/>
    </w:rPr>
  </w:style>
  <w:style w:type="character" w:customStyle="1" w:styleId="CharChar">
    <w:name w:val="表文字 Char Char"/>
    <w:link w:val="aff"/>
    <w:qFormat/>
    <w:locked/>
    <w:rsid w:val="00040ECA"/>
    <w:rPr>
      <w:rFonts w:ascii="楷体_GB2312" w:eastAsia="楷体_GB2312" w:hAnsi="宋体"/>
      <w:spacing w:val="-8"/>
      <w:sz w:val="24"/>
      <w:lang w:val="zh-CN"/>
    </w:rPr>
  </w:style>
  <w:style w:type="paragraph" w:customStyle="1" w:styleId="aff">
    <w:name w:val="表文字"/>
    <w:basedOn w:val="a"/>
    <w:link w:val="CharChar"/>
    <w:qFormat/>
    <w:rsid w:val="00040ECA"/>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Char8">
    <w:name w:val="Char Char8"/>
    <w:qFormat/>
    <w:rsid w:val="00040ECA"/>
    <w:rPr>
      <w:kern w:val="2"/>
      <w:sz w:val="21"/>
    </w:rPr>
  </w:style>
  <w:style w:type="character" w:customStyle="1" w:styleId="Charf2">
    <w:name w:val="段 Char"/>
    <w:basedOn w:val="a1"/>
    <w:link w:val="aff0"/>
    <w:qFormat/>
    <w:rsid w:val="00040ECA"/>
    <w:rPr>
      <w:rFonts w:ascii="宋体" w:hAnsi="Times New Roman"/>
    </w:rPr>
  </w:style>
  <w:style w:type="paragraph" w:customStyle="1" w:styleId="aff0">
    <w:name w:val="段"/>
    <w:link w:val="Charf2"/>
    <w:qFormat/>
    <w:rsid w:val="00040ECA"/>
    <w:pPr>
      <w:tabs>
        <w:tab w:val="center" w:pos="4201"/>
        <w:tab w:val="right" w:leader="dot" w:pos="9298"/>
      </w:tabs>
      <w:autoSpaceDE w:val="0"/>
      <w:autoSpaceDN w:val="0"/>
      <w:ind w:firstLineChars="200" w:firstLine="420"/>
      <w:jc w:val="both"/>
    </w:pPr>
    <w:rPr>
      <w:rFonts w:ascii="宋体" w:hAnsi="Times New Roman"/>
    </w:rPr>
  </w:style>
  <w:style w:type="character" w:customStyle="1" w:styleId="CharChar2CharCharChar">
    <w:name w:val="+正文 Char Char2 Char Char Char"/>
    <w:link w:val="CharChar2Char"/>
    <w:qFormat/>
    <w:locked/>
    <w:rsid w:val="00040ECA"/>
    <w:rPr>
      <w:rFonts w:ascii="宋体" w:hAnsi="宋体"/>
      <w:sz w:val="24"/>
    </w:rPr>
  </w:style>
  <w:style w:type="paragraph" w:customStyle="1" w:styleId="CharChar2Char">
    <w:name w:val="+正文 Char Char2 Char"/>
    <w:basedOn w:val="a"/>
    <w:link w:val="CharChar2CharCharChar"/>
    <w:qFormat/>
    <w:rsid w:val="00040ECA"/>
    <w:pPr>
      <w:spacing w:line="360" w:lineRule="auto"/>
      <w:ind w:firstLineChars="200" w:firstLine="200"/>
    </w:pPr>
    <w:rPr>
      <w:rFonts w:ascii="宋体" w:eastAsiaTheme="minorEastAsia" w:hAnsi="宋体" w:cstheme="minorBidi"/>
      <w:sz w:val="24"/>
    </w:rPr>
  </w:style>
  <w:style w:type="character" w:customStyle="1" w:styleId="15">
    <w:name w:val="15"/>
    <w:qFormat/>
    <w:rsid w:val="00040ECA"/>
    <w:rPr>
      <w:rFonts w:ascii="Calibri" w:hAnsi="Calibri" w:hint="default"/>
    </w:rPr>
  </w:style>
  <w:style w:type="character" w:customStyle="1" w:styleId="Char10">
    <w:name w:val="脚注文本 Char1"/>
    <w:basedOn w:val="a1"/>
    <w:link w:val="af5"/>
    <w:qFormat/>
    <w:locked/>
    <w:rsid w:val="00040ECA"/>
    <w:rPr>
      <w:rFonts w:ascii="Times New Roman" w:eastAsia="宋体" w:hAnsi="Times New Roman" w:cs="Times New Roman"/>
      <w:sz w:val="18"/>
      <w:szCs w:val="18"/>
    </w:rPr>
  </w:style>
  <w:style w:type="character" w:customStyle="1" w:styleId="CharChar1">
    <w:name w:val="Char Char1"/>
    <w:semiHidden/>
    <w:qFormat/>
    <w:rsid w:val="00040ECA"/>
    <w:rPr>
      <w:kern w:val="2"/>
      <w:sz w:val="21"/>
    </w:rPr>
  </w:style>
  <w:style w:type="character" w:customStyle="1" w:styleId="Char2CharChar">
    <w:name w:val="+正文 Char2 Char Char"/>
    <w:link w:val="Char20"/>
    <w:qFormat/>
    <w:locked/>
    <w:rsid w:val="00040ECA"/>
    <w:rPr>
      <w:rFonts w:ascii="宋体" w:hAnsi="宋体"/>
      <w:sz w:val="24"/>
    </w:rPr>
  </w:style>
  <w:style w:type="paragraph" w:customStyle="1" w:styleId="Char20">
    <w:name w:val="+正文 Char2"/>
    <w:basedOn w:val="a"/>
    <w:link w:val="Char2CharChar"/>
    <w:qFormat/>
    <w:rsid w:val="00040ECA"/>
    <w:pPr>
      <w:spacing w:line="360" w:lineRule="auto"/>
      <w:ind w:firstLineChars="200" w:firstLine="200"/>
    </w:pPr>
    <w:rPr>
      <w:rFonts w:ascii="宋体" w:eastAsiaTheme="minorEastAsia" w:hAnsi="宋体" w:cstheme="minorBidi"/>
      <w:sz w:val="24"/>
    </w:rPr>
  </w:style>
  <w:style w:type="character" w:customStyle="1" w:styleId="CharChar3">
    <w:name w:val="Char Char3"/>
    <w:qFormat/>
    <w:rsid w:val="00040ECA"/>
    <w:rPr>
      <w:kern w:val="2"/>
      <w:sz w:val="21"/>
    </w:rPr>
  </w:style>
  <w:style w:type="character" w:customStyle="1" w:styleId="hCharChar">
    <w:name w:val="h Char Char"/>
    <w:qFormat/>
    <w:rsid w:val="00040ECA"/>
    <w:rPr>
      <w:kern w:val="2"/>
      <w:sz w:val="18"/>
    </w:rPr>
  </w:style>
  <w:style w:type="character" w:customStyle="1" w:styleId="CharChar6">
    <w:name w:val="Char Char6"/>
    <w:qFormat/>
    <w:rsid w:val="00040ECA"/>
    <w:rPr>
      <w:rFonts w:ascii="Arial" w:eastAsia="黑体" w:hAnsi="Arial"/>
      <w:kern w:val="2"/>
      <w:sz w:val="44"/>
    </w:rPr>
  </w:style>
  <w:style w:type="character" w:customStyle="1" w:styleId="CharChar4">
    <w:name w:val="Char Char4"/>
    <w:qFormat/>
    <w:rsid w:val="00040ECA"/>
    <w:rPr>
      <w:kern w:val="2"/>
      <w:sz w:val="16"/>
    </w:rPr>
  </w:style>
  <w:style w:type="character" w:customStyle="1" w:styleId="Char40">
    <w:name w:val="+正文 Char4"/>
    <w:link w:val="aff1"/>
    <w:qFormat/>
    <w:locked/>
    <w:rsid w:val="00040ECA"/>
    <w:rPr>
      <w:rFonts w:ascii="宋体" w:hAnsi="宋体"/>
      <w:sz w:val="24"/>
    </w:rPr>
  </w:style>
  <w:style w:type="paragraph" w:customStyle="1" w:styleId="aff1">
    <w:name w:val="+正文"/>
    <w:basedOn w:val="a"/>
    <w:link w:val="Char40"/>
    <w:qFormat/>
    <w:rsid w:val="00040ECA"/>
    <w:pPr>
      <w:spacing w:line="360" w:lineRule="auto"/>
      <w:ind w:firstLineChars="200" w:firstLine="200"/>
    </w:pPr>
    <w:rPr>
      <w:rFonts w:ascii="宋体" w:eastAsiaTheme="minorEastAsia" w:hAnsi="宋体" w:cstheme="minorBidi"/>
      <w:sz w:val="24"/>
    </w:rPr>
  </w:style>
  <w:style w:type="character" w:customStyle="1" w:styleId="Char13">
    <w:name w:val="正文文本 Char1"/>
    <w:basedOn w:val="a1"/>
    <w:uiPriority w:val="99"/>
    <w:semiHidden/>
    <w:qFormat/>
    <w:rsid w:val="00040ECA"/>
  </w:style>
  <w:style w:type="character" w:customStyle="1" w:styleId="Char14">
    <w:name w:val="注释标题 Char1"/>
    <w:basedOn w:val="a1"/>
    <w:uiPriority w:val="99"/>
    <w:semiHidden/>
    <w:qFormat/>
    <w:rsid w:val="00040ECA"/>
  </w:style>
  <w:style w:type="character" w:customStyle="1" w:styleId="1CharCharCharCharChar">
    <w:name w:val="+列表1 Char Char Char Char Char"/>
    <w:link w:val="1CharCharChar"/>
    <w:qFormat/>
    <w:locked/>
    <w:rsid w:val="00040ECA"/>
    <w:rPr>
      <w:rFonts w:ascii="宋体" w:hAnsi="宋体"/>
    </w:rPr>
  </w:style>
  <w:style w:type="paragraph" w:customStyle="1" w:styleId="1CharCharChar">
    <w:name w:val="+列表1 Char Char Char"/>
    <w:basedOn w:val="a"/>
    <w:link w:val="1CharCharCharCharChar"/>
    <w:qFormat/>
    <w:rsid w:val="00040ECA"/>
    <w:pPr>
      <w:jc w:val="center"/>
    </w:pPr>
    <w:rPr>
      <w:rFonts w:ascii="宋体" w:eastAsiaTheme="minorEastAsia" w:hAnsi="宋体" w:cstheme="minorBidi"/>
    </w:rPr>
  </w:style>
  <w:style w:type="character" w:customStyle="1" w:styleId="Charf3">
    <w:name w:val="表正文 Char"/>
    <w:qFormat/>
    <w:rsid w:val="00040ECA"/>
    <w:rPr>
      <w:rFonts w:eastAsia="宋体"/>
      <w:kern w:val="2"/>
      <w:sz w:val="24"/>
      <w:lang w:val="en-US" w:eastAsia="zh-CN" w:bidi="ar-SA"/>
    </w:rPr>
  </w:style>
  <w:style w:type="character" w:customStyle="1" w:styleId="CharChar0">
    <w:name w:val="普通文字 Char Char"/>
    <w:qFormat/>
    <w:rsid w:val="00040ECA"/>
    <w:rPr>
      <w:rFonts w:ascii="宋体" w:hAnsi="Courier New"/>
      <w:kern w:val="2"/>
      <w:sz w:val="21"/>
    </w:rPr>
  </w:style>
  <w:style w:type="character" w:customStyle="1" w:styleId="Char15">
    <w:name w:val="标题 Char1"/>
    <w:basedOn w:val="a1"/>
    <w:uiPriority w:val="10"/>
    <w:qFormat/>
    <w:rsid w:val="00040ECA"/>
    <w:rPr>
      <w:rFonts w:ascii="Cambria" w:eastAsia="宋体" w:hAnsi="Cambria" w:cs="Times New Roman"/>
      <w:b/>
      <w:bCs/>
      <w:sz w:val="32"/>
      <w:szCs w:val="32"/>
    </w:rPr>
  </w:style>
  <w:style w:type="character" w:customStyle="1" w:styleId="grame">
    <w:name w:val="grame"/>
    <w:basedOn w:val="a1"/>
    <w:qFormat/>
    <w:rsid w:val="00040ECA"/>
  </w:style>
  <w:style w:type="character" w:customStyle="1" w:styleId="Charf4">
    <w:name w:val="无间隔 Char"/>
    <w:link w:val="12"/>
    <w:qFormat/>
    <w:locked/>
    <w:rsid w:val="00040ECA"/>
    <w:rPr>
      <w:rFonts w:eastAsia="Times New Roman"/>
      <w:sz w:val="22"/>
      <w:lang w:eastAsia="en-US" w:bidi="en-US"/>
    </w:rPr>
  </w:style>
  <w:style w:type="paragraph" w:customStyle="1" w:styleId="12">
    <w:name w:val="无间隔1"/>
    <w:link w:val="Charf4"/>
    <w:qFormat/>
    <w:rsid w:val="00040ECA"/>
    <w:rPr>
      <w:rFonts w:eastAsia="Times New Roman"/>
      <w:sz w:val="22"/>
      <w:lang w:eastAsia="en-US" w:bidi="en-US"/>
    </w:rPr>
  </w:style>
  <w:style w:type="character" w:customStyle="1" w:styleId="solutioncontent1">
    <w:name w:val="solutioncontent1"/>
    <w:qFormat/>
    <w:rsid w:val="00040ECA"/>
    <w:rPr>
      <w:rFonts w:cs="Times New Roman"/>
      <w:color w:val="333333"/>
      <w:sz w:val="15"/>
      <w:szCs w:val="15"/>
    </w:rPr>
  </w:style>
  <w:style w:type="character" w:customStyle="1" w:styleId="Charf5">
    <w:name w:val="标准款样式 Char"/>
    <w:basedOn w:val="a1"/>
    <w:link w:val="aff2"/>
    <w:qFormat/>
    <w:rsid w:val="00040ECA"/>
    <w:rPr>
      <w:rFonts w:ascii="黑体" w:eastAsia="宋体" w:hAnsi="宋体" w:cs="Times New Roman"/>
      <w:szCs w:val="20"/>
    </w:rPr>
  </w:style>
  <w:style w:type="paragraph" w:customStyle="1" w:styleId="aff2">
    <w:name w:val="标准款样式"/>
    <w:basedOn w:val="a"/>
    <w:link w:val="Charf5"/>
    <w:qFormat/>
    <w:rsid w:val="00040ECA"/>
    <w:rPr>
      <w:rFonts w:ascii="黑体" w:hAnsi="宋体"/>
      <w:szCs w:val="20"/>
    </w:rPr>
  </w:style>
  <w:style w:type="character" w:customStyle="1" w:styleId="CharChar5">
    <w:name w:val="Char Char5"/>
    <w:qFormat/>
    <w:rsid w:val="00040ECA"/>
    <w:rPr>
      <w:rFonts w:ascii="Arial" w:eastAsia="方正魏碑简体" w:hAnsi="Arial" w:cs="Arial"/>
      <w:bCs/>
      <w:kern w:val="28"/>
      <w:sz w:val="32"/>
      <w:szCs w:val="32"/>
    </w:rPr>
  </w:style>
  <w:style w:type="character" w:customStyle="1" w:styleId="SubtitleChar">
    <w:name w:val="Subtitle Char"/>
    <w:qFormat/>
    <w:locked/>
    <w:rsid w:val="00040ECA"/>
    <w:rPr>
      <w:rFonts w:ascii="Calibri Light" w:eastAsia="宋体" w:hAnsi="Calibri Light" w:cs="Times New Roman"/>
      <w:b/>
      <w:bCs/>
      <w:kern w:val="28"/>
      <w:sz w:val="32"/>
      <w:szCs w:val="32"/>
      <w:lang w:eastAsia="en-US"/>
    </w:rPr>
  </w:style>
  <w:style w:type="character" w:customStyle="1" w:styleId="font12-blue-bold1">
    <w:name w:val="font12-blue-bold1"/>
    <w:qFormat/>
    <w:rsid w:val="00040ECA"/>
    <w:rPr>
      <w:b/>
      <w:bCs/>
      <w:color w:val="0249A5"/>
      <w:sz w:val="18"/>
      <w:szCs w:val="18"/>
      <w:u w:val="none"/>
    </w:rPr>
  </w:style>
  <w:style w:type="character" w:customStyle="1" w:styleId="Char16">
    <w:name w:val="称呼 Char1"/>
    <w:basedOn w:val="a1"/>
    <w:uiPriority w:val="99"/>
    <w:semiHidden/>
    <w:qFormat/>
    <w:rsid w:val="00040ECA"/>
  </w:style>
  <w:style w:type="character" w:customStyle="1" w:styleId="Charf6">
    <w:name w:val="引用 Char"/>
    <w:basedOn w:val="a1"/>
    <w:qFormat/>
    <w:rsid w:val="00040ECA"/>
    <w:rPr>
      <w:i/>
      <w:iCs/>
      <w:color w:val="000000"/>
      <w:kern w:val="2"/>
      <w:sz w:val="21"/>
    </w:rPr>
  </w:style>
  <w:style w:type="character" w:customStyle="1" w:styleId="3Char10">
    <w:name w:val="正文文本 3 Char1"/>
    <w:basedOn w:val="a1"/>
    <w:uiPriority w:val="99"/>
    <w:semiHidden/>
    <w:qFormat/>
    <w:rsid w:val="00040ECA"/>
    <w:rPr>
      <w:sz w:val="16"/>
      <w:szCs w:val="16"/>
    </w:rPr>
  </w:style>
  <w:style w:type="character" w:customStyle="1" w:styleId="Char17">
    <w:name w:val="批注文字 Char1"/>
    <w:basedOn w:val="a1"/>
    <w:uiPriority w:val="99"/>
    <w:semiHidden/>
    <w:qFormat/>
    <w:rsid w:val="00040ECA"/>
  </w:style>
  <w:style w:type="character" w:customStyle="1" w:styleId="1CharCharChar0">
    <w:name w:val="+1. Char Char Char"/>
    <w:link w:val="1Char0"/>
    <w:qFormat/>
    <w:locked/>
    <w:rsid w:val="00040ECA"/>
    <w:rPr>
      <w:rFonts w:ascii="Times New Roman" w:eastAsia="宋体" w:hAnsi="Times New Roman" w:cs="Times New Roman"/>
      <w:szCs w:val="20"/>
    </w:rPr>
  </w:style>
  <w:style w:type="paragraph" w:customStyle="1" w:styleId="1Char0">
    <w:name w:val="+1. Char"/>
    <w:basedOn w:val="a"/>
    <w:link w:val="1CharCharChar0"/>
    <w:qFormat/>
    <w:rsid w:val="00040ECA"/>
    <w:rPr>
      <w:rFonts w:ascii="Times New Roman" w:hAnsi="Times New Roman"/>
      <w:szCs w:val="20"/>
    </w:rPr>
  </w:style>
  <w:style w:type="character" w:customStyle="1" w:styleId="CharChar2">
    <w:name w:val="Char Char"/>
    <w:semiHidden/>
    <w:qFormat/>
    <w:rsid w:val="00040ECA"/>
    <w:rPr>
      <w:b/>
      <w:bCs/>
      <w:kern w:val="2"/>
      <w:sz w:val="21"/>
    </w:rPr>
  </w:style>
  <w:style w:type="character" w:customStyle="1" w:styleId="Char18">
    <w:name w:val="页脚 Char1"/>
    <w:basedOn w:val="a1"/>
    <w:uiPriority w:val="99"/>
    <w:semiHidden/>
    <w:qFormat/>
    <w:rsid w:val="00040ECA"/>
    <w:rPr>
      <w:sz w:val="18"/>
      <w:szCs w:val="18"/>
    </w:rPr>
  </w:style>
  <w:style w:type="character" w:customStyle="1" w:styleId="CharChar5CharCharChar">
    <w:name w:val="+正文 Char Char5 Char Char Char"/>
    <w:link w:val="CharChar5Char"/>
    <w:qFormat/>
    <w:locked/>
    <w:rsid w:val="00040ECA"/>
    <w:rPr>
      <w:rFonts w:ascii="宋体" w:hAnsi="宋体"/>
      <w:sz w:val="24"/>
    </w:rPr>
  </w:style>
  <w:style w:type="paragraph" w:customStyle="1" w:styleId="CharChar5Char">
    <w:name w:val="+正文 Char Char5 Char"/>
    <w:basedOn w:val="a"/>
    <w:link w:val="CharChar5CharCharChar"/>
    <w:qFormat/>
    <w:rsid w:val="00040ECA"/>
    <w:pPr>
      <w:spacing w:line="360" w:lineRule="auto"/>
      <w:ind w:firstLineChars="200" w:firstLine="200"/>
    </w:pPr>
    <w:rPr>
      <w:rFonts w:ascii="宋体" w:eastAsiaTheme="minorEastAsia" w:hAnsi="宋体" w:cstheme="minorBidi"/>
      <w:sz w:val="24"/>
    </w:rPr>
  </w:style>
  <w:style w:type="character" w:customStyle="1" w:styleId="16">
    <w:name w:val="16"/>
    <w:qFormat/>
    <w:rsid w:val="00040ECA"/>
    <w:rPr>
      <w:rFonts w:ascii="Times New Roman" w:hAnsi="Times New Roman" w:cs="Times New Roman" w:hint="default"/>
      <w:color w:val="0000FF"/>
      <w:sz w:val="20"/>
      <w:szCs w:val="20"/>
      <w:u w:val="single"/>
    </w:rPr>
  </w:style>
  <w:style w:type="character" w:customStyle="1" w:styleId="CharChar9">
    <w:name w:val="+正文 Char Char"/>
    <w:link w:val="CharCharChar"/>
    <w:qFormat/>
    <w:locked/>
    <w:rsid w:val="00040ECA"/>
    <w:rPr>
      <w:rFonts w:ascii="楷体_GB2312" w:eastAsia="楷体_GB2312"/>
      <w:sz w:val="24"/>
    </w:rPr>
  </w:style>
  <w:style w:type="paragraph" w:customStyle="1" w:styleId="CharCharChar">
    <w:name w:val="+正文 Char Char Char"/>
    <w:basedOn w:val="a"/>
    <w:link w:val="CharChar9"/>
    <w:qFormat/>
    <w:rsid w:val="00040ECA"/>
    <w:pPr>
      <w:spacing w:line="360" w:lineRule="auto"/>
      <w:ind w:firstLineChars="200" w:firstLine="200"/>
    </w:pPr>
    <w:rPr>
      <w:rFonts w:ascii="楷体_GB2312" w:eastAsia="楷体_GB2312" w:hAnsiTheme="minorHAnsi" w:cstheme="minorBidi"/>
      <w:sz w:val="24"/>
    </w:rPr>
  </w:style>
  <w:style w:type="character" w:customStyle="1" w:styleId="CharChar3CharCharCharChar">
    <w:name w:val="+正文 Char Char3 Char Char Char Char"/>
    <w:link w:val="CharChar3CharChar"/>
    <w:qFormat/>
    <w:locked/>
    <w:rsid w:val="00040ECA"/>
    <w:rPr>
      <w:rFonts w:ascii="宋体" w:hAnsi="宋体"/>
      <w:sz w:val="24"/>
    </w:rPr>
  </w:style>
  <w:style w:type="paragraph" w:customStyle="1" w:styleId="CharChar3CharChar">
    <w:name w:val="+正文 Char Char3 Char Char"/>
    <w:basedOn w:val="a"/>
    <w:link w:val="CharChar3CharCharCharChar"/>
    <w:qFormat/>
    <w:rsid w:val="00040ECA"/>
    <w:pPr>
      <w:spacing w:line="360" w:lineRule="auto"/>
      <w:ind w:firstLineChars="200" w:firstLine="200"/>
    </w:pPr>
    <w:rPr>
      <w:rFonts w:ascii="宋体" w:eastAsiaTheme="minorEastAsia" w:hAnsi="宋体" w:cstheme="minorBidi"/>
      <w:sz w:val="24"/>
    </w:rPr>
  </w:style>
  <w:style w:type="character" w:customStyle="1" w:styleId="CharChar20">
    <w:name w:val="Char Char2"/>
    <w:qFormat/>
    <w:rsid w:val="00040ECA"/>
    <w:rPr>
      <w:kern w:val="2"/>
      <w:sz w:val="24"/>
      <w:szCs w:val="24"/>
    </w:rPr>
  </w:style>
  <w:style w:type="character" w:customStyle="1" w:styleId="Char1">
    <w:name w:val="正文缩进 Char"/>
    <w:link w:val="a0"/>
    <w:qFormat/>
    <w:rsid w:val="00040ECA"/>
    <w:rPr>
      <w:rFonts w:ascii="Calibri" w:eastAsia="宋体" w:hAnsi="Calibri" w:cs="Times New Roman"/>
    </w:rPr>
  </w:style>
  <w:style w:type="character" w:customStyle="1" w:styleId="Char19">
    <w:name w:val="正文首行缩进 Char1"/>
    <w:basedOn w:val="Char13"/>
    <w:uiPriority w:val="99"/>
    <w:semiHidden/>
    <w:qFormat/>
    <w:rsid w:val="00040ECA"/>
  </w:style>
  <w:style w:type="character" w:customStyle="1" w:styleId="msoins0">
    <w:name w:val="msoins"/>
    <w:basedOn w:val="a1"/>
    <w:qFormat/>
    <w:rsid w:val="00040ECA"/>
  </w:style>
  <w:style w:type="character" w:customStyle="1" w:styleId="Char1a">
    <w:name w:val="纯文本 Char1"/>
    <w:basedOn w:val="a1"/>
    <w:uiPriority w:val="99"/>
    <w:semiHidden/>
    <w:qFormat/>
    <w:rsid w:val="00040ECA"/>
    <w:rPr>
      <w:rFonts w:ascii="宋体" w:eastAsia="宋体" w:hAnsi="Courier New" w:cs="Courier New"/>
      <w:szCs w:val="21"/>
    </w:rPr>
  </w:style>
  <w:style w:type="character" w:customStyle="1" w:styleId="Char1b">
    <w:name w:val="明显引用 Char1"/>
    <w:basedOn w:val="a1"/>
    <w:link w:val="13"/>
    <w:qFormat/>
    <w:locked/>
    <w:rsid w:val="00040ECA"/>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b"/>
    <w:qFormat/>
    <w:rsid w:val="00040ECA"/>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1c">
    <w:name w:val="页眉 Char1"/>
    <w:basedOn w:val="a1"/>
    <w:uiPriority w:val="99"/>
    <w:semiHidden/>
    <w:qFormat/>
    <w:rsid w:val="00040ECA"/>
    <w:rPr>
      <w:sz w:val="18"/>
      <w:szCs w:val="18"/>
    </w:rPr>
  </w:style>
  <w:style w:type="character" w:customStyle="1" w:styleId="Char5CharCharCharCharChar">
    <w:name w:val="+正文 Char5 Char Char Char Char Char"/>
    <w:link w:val="Char5CharCharChar"/>
    <w:qFormat/>
    <w:locked/>
    <w:rsid w:val="00040ECA"/>
    <w:rPr>
      <w:rFonts w:ascii="宋体" w:hAnsi="宋体"/>
      <w:sz w:val="24"/>
    </w:rPr>
  </w:style>
  <w:style w:type="paragraph" w:customStyle="1" w:styleId="Char5CharCharChar">
    <w:name w:val="+正文 Char5 Char Char Char"/>
    <w:basedOn w:val="a"/>
    <w:link w:val="Char5CharCharCharCharChar"/>
    <w:qFormat/>
    <w:rsid w:val="00040ECA"/>
    <w:pPr>
      <w:spacing w:line="360" w:lineRule="auto"/>
      <w:ind w:firstLineChars="200" w:firstLine="200"/>
    </w:pPr>
    <w:rPr>
      <w:rFonts w:ascii="宋体" w:eastAsiaTheme="minorEastAsia" w:hAnsi="宋体" w:cstheme="minorBidi"/>
      <w:sz w:val="24"/>
    </w:rPr>
  </w:style>
  <w:style w:type="character" w:customStyle="1" w:styleId="Char1d">
    <w:name w:val="日期 Char1"/>
    <w:basedOn w:val="a1"/>
    <w:uiPriority w:val="99"/>
    <w:semiHidden/>
    <w:qFormat/>
    <w:rsid w:val="00040ECA"/>
  </w:style>
  <w:style w:type="character" w:customStyle="1" w:styleId="black1">
    <w:name w:val="black1"/>
    <w:qFormat/>
    <w:rsid w:val="00040ECA"/>
    <w:rPr>
      <w:rFonts w:ascii="ˎ̥" w:hAnsi="ˎ̥" w:hint="default"/>
      <w:color w:val="333333"/>
      <w:sz w:val="18"/>
      <w:szCs w:val="18"/>
      <w:u w:val="none"/>
    </w:rPr>
  </w:style>
  <w:style w:type="character" w:customStyle="1" w:styleId="Char1e">
    <w:name w:val="表正文 Char1"/>
    <w:qFormat/>
    <w:rsid w:val="00040ECA"/>
    <w:rPr>
      <w:kern w:val="2"/>
      <w:sz w:val="21"/>
    </w:rPr>
  </w:style>
  <w:style w:type="character" w:customStyle="1" w:styleId="Char1f">
    <w:name w:val="批注主题 Char1"/>
    <w:basedOn w:val="Char17"/>
    <w:uiPriority w:val="99"/>
    <w:semiHidden/>
    <w:qFormat/>
    <w:rsid w:val="00040ECA"/>
    <w:rPr>
      <w:b/>
      <w:bCs/>
    </w:rPr>
  </w:style>
  <w:style w:type="paragraph" w:customStyle="1" w:styleId="200">
    <w:name w:val="20"/>
    <w:basedOn w:val="a"/>
    <w:qFormat/>
    <w:rsid w:val="00040ECA"/>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4">
    <w:name w:val="1"/>
    <w:basedOn w:val="a"/>
    <w:qFormat/>
    <w:rsid w:val="00040ECA"/>
    <w:pPr>
      <w:spacing w:afterLines="50" w:line="360" w:lineRule="auto"/>
    </w:pPr>
    <w:rPr>
      <w:rFonts w:ascii="仿宋_GB2312" w:eastAsia="仿宋_GB2312" w:hAnsi="宋体"/>
      <w:sz w:val="24"/>
      <w:szCs w:val="24"/>
    </w:rPr>
  </w:style>
  <w:style w:type="paragraph" w:customStyle="1" w:styleId="210">
    <w:name w:val="正文文本缩进 21"/>
    <w:basedOn w:val="a"/>
    <w:qFormat/>
    <w:rsid w:val="00040ECA"/>
    <w:pPr>
      <w:autoSpaceDE w:val="0"/>
      <w:autoSpaceDN w:val="0"/>
      <w:adjustRightInd w:val="0"/>
      <w:ind w:firstLine="540"/>
      <w:textAlignment w:val="baseline"/>
    </w:pPr>
    <w:rPr>
      <w:rFonts w:ascii="Times New Roman" w:hAnsi="Times New Roman"/>
      <w:sz w:val="24"/>
      <w:szCs w:val="20"/>
    </w:rPr>
  </w:style>
  <w:style w:type="paragraph" w:customStyle="1" w:styleId="CharCharCharCharCharCharCharCharCharChar">
    <w:name w:val="Char Char Char Char Char Char Char Char Char Char"/>
    <w:basedOn w:val="a"/>
    <w:qFormat/>
    <w:rsid w:val="00040ECA"/>
    <w:pPr>
      <w:adjustRightInd w:val="0"/>
      <w:spacing w:line="360" w:lineRule="auto"/>
    </w:pPr>
    <w:rPr>
      <w:rFonts w:ascii="Times New Roman" w:hAnsi="Times New Roman"/>
      <w:kern w:val="0"/>
      <w:sz w:val="24"/>
      <w:szCs w:val="20"/>
    </w:rPr>
  </w:style>
  <w:style w:type="paragraph" w:customStyle="1" w:styleId="xl71">
    <w:name w:val="xl71"/>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2">
    <w:name w:val="xl52"/>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5">
    <w:name w:val="p15"/>
    <w:basedOn w:val="a"/>
    <w:qFormat/>
    <w:rsid w:val="00040ECA"/>
    <w:pPr>
      <w:widowControl/>
      <w:ind w:firstLine="420"/>
    </w:pPr>
    <w:rPr>
      <w:rFonts w:cs="宋体"/>
      <w:kern w:val="0"/>
      <w:szCs w:val="21"/>
    </w:rPr>
  </w:style>
  <w:style w:type="paragraph" w:customStyle="1" w:styleId="TOC1">
    <w:name w:val="TOC 标题1"/>
    <w:basedOn w:val="1"/>
    <w:next w:val="a"/>
    <w:uiPriority w:val="39"/>
    <w:unhideWhenUsed/>
    <w:qFormat/>
    <w:rsid w:val="00040ECA"/>
    <w:pPr>
      <w:widowControl/>
      <w:spacing w:before="480" w:after="0" w:line="276" w:lineRule="auto"/>
      <w:jc w:val="left"/>
      <w:outlineLvl w:val="9"/>
    </w:pPr>
    <w:rPr>
      <w:rFonts w:ascii="Cambria" w:hAnsi="Cambria"/>
      <w:color w:val="366091"/>
      <w:kern w:val="0"/>
      <w:sz w:val="28"/>
      <w:szCs w:val="28"/>
    </w:rPr>
  </w:style>
  <w:style w:type="paragraph" w:customStyle="1" w:styleId="p0">
    <w:name w:val="p0"/>
    <w:basedOn w:val="a"/>
    <w:qFormat/>
    <w:rsid w:val="00040ECA"/>
    <w:pPr>
      <w:widowControl/>
    </w:pPr>
    <w:rPr>
      <w:rFonts w:ascii="Times New Roman" w:hAnsi="Times New Roman"/>
      <w:kern w:val="0"/>
      <w:szCs w:val="21"/>
    </w:rPr>
  </w:style>
  <w:style w:type="paragraph" w:customStyle="1" w:styleId="17">
    <w:name w:val="列出段落1"/>
    <w:basedOn w:val="a"/>
    <w:uiPriority w:val="34"/>
    <w:qFormat/>
    <w:rsid w:val="00040ECA"/>
    <w:pPr>
      <w:ind w:firstLineChars="200" w:firstLine="420"/>
    </w:pPr>
  </w:style>
  <w:style w:type="paragraph" w:customStyle="1" w:styleId="xl66">
    <w:name w:val="xl6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4">
    <w:name w:val="font14"/>
    <w:basedOn w:val="a"/>
    <w:qFormat/>
    <w:rsid w:val="00040ECA"/>
    <w:pPr>
      <w:widowControl/>
      <w:spacing w:before="100" w:beforeAutospacing="1" w:after="100" w:afterAutospacing="1"/>
      <w:jc w:val="left"/>
    </w:pPr>
    <w:rPr>
      <w:rFonts w:ascii="Arial" w:hAnsi="Arial" w:cs="Arial"/>
      <w:color w:val="000000"/>
      <w:kern w:val="0"/>
      <w:sz w:val="16"/>
      <w:szCs w:val="16"/>
    </w:rPr>
  </w:style>
  <w:style w:type="paragraph" w:customStyle="1" w:styleId="xl35">
    <w:name w:val="xl3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68">
    <w:name w:val="xl68"/>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8">
    <w:name w:val="xl78"/>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3">
    <w:name w:val="font13"/>
    <w:basedOn w:val="a"/>
    <w:qFormat/>
    <w:rsid w:val="00040ECA"/>
    <w:pPr>
      <w:widowControl/>
      <w:spacing w:before="100" w:beforeAutospacing="1" w:after="100" w:afterAutospacing="1"/>
      <w:jc w:val="left"/>
    </w:pPr>
    <w:rPr>
      <w:rFonts w:ascii="BatangChe" w:eastAsia="BatangChe" w:hAnsi="BatangChe" w:cs="宋体"/>
      <w:kern w:val="0"/>
      <w:sz w:val="16"/>
      <w:szCs w:val="16"/>
    </w:rPr>
  </w:style>
  <w:style w:type="paragraph" w:customStyle="1" w:styleId="24">
    <w:name w:val="24"/>
    <w:basedOn w:val="a"/>
    <w:qFormat/>
    <w:rsid w:val="00040ECA"/>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Web">
    <w:name w:val="普通 (Web)"/>
    <w:basedOn w:val="a"/>
    <w:qFormat/>
    <w:rsid w:val="00040ECA"/>
    <w:pPr>
      <w:spacing w:line="300" w:lineRule="auto"/>
    </w:pPr>
    <w:rPr>
      <w:rFonts w:ascii="Times New Roman" w:hAnsi="Times New Roman"/>
      <w:sz w:val="24"/>
      <w:szCs w:val="24"/>
    </w:rPr>
  </w:style>
  <w:style w:type="paragraph" w:customStyle="1" w:styleId="font1">
    <w:name w:val="font1"/>
    <w:basedOn w:val="a"/>
    <w:qFormat/>
    <w:rsid w:val="00040ECA"/>
    <w:pPr>
      <w:widowControl/>
      <w:spacing w:before="100" w:beforeAutospacing="1" w:after="100" w:afterAutospacing="1"/>
      <w:jc w:val="left"/>
    </w:pPr>
    <w:rPr>
      <w:rFonts w:ascii="宋体" w:hAnsi="宋体" w:hint="eastAsia"/>
      <w:kern w:val="0"/>
      <w:sz w:val="24"/>
      <w:szCs w:val="24"/>
    </w:rPr>
  </w:style>
  <w:style w:type="paragraph" w:customStyle="1" w:styleId="25">
    <w:name w:val="列出段落2"/>
    <w:basedOn w:val="a"/>
    <w:uiPriority w:val="34"/>
    <w:qFormat/>
    <w:rsid w:val="00040ECA"/>
    <w:pPr>
      <w:ind w:firstLineChars="200" w:firstLine="420"/>
    </w:pPr>
  </w:style>
  <w:style w:type="paragraph" w:customStyle="1" w:styleId="xl82">
    <w:name w:val="xl82"/>
    <w:basedOn w:val="a"/>
    <w:qFormat/>
    <w:rsid w:val="00040ECA"/>
    <w:pPr>
      <w:widowControl/>
      <w:spacing w:before="100" w:beforeAutospacing="1" w:after="100" w:afterAutospacing="1"/>
      <w:jc w:val="left"/>
    </w:pPr>
    <w:rPr>
      <w:rFonts w:ascii="Arial" w:hAnsi="Arial" w:cs="Arial"/>
      <w:kern w:val="0"/>
      <w:sz w:val="16"/>
      <w:szCs w:val="16"/>
    </w:rPr>
  </w:style>
  <w:style w:type="paragraph" w:customStyle="1" w:styleId="18">
    <w:name w:val="附录标题1"/>
    <w:basedOn w:val="1"/>
    <w:next w:val="a"/>
    <w:qFormat/>
    <w:rsid w:val="00040ECA"/>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211">
    <w:name w:val="21"/>
    <w:basedOn w:val="a"/>
    <w:qFormat/>
    <w:rsid w:val="00040ECA"/>
    <w:pPr>
      <w:widowControl/>
      <w:snapToGrid w:val="0"/>
      <w:spacing w:before="100" w:beforeAutospacing="1" w:after="100" w:afterAutospacing="1"/>
    </w:pPr>
    <w:rPr>
      <w:rFonts w:ascii="Times New Roman" w:eastAsia="Arial Unicode MS" w:hAnsi="Times New Roman"/>
      <w:kern w:val="0"/>
      <w:szCs w:val="21"/>
    </w:rPr>
  </w:style>
  <w:style w:type="paragraph" w:customStyle="1" w:styleId="9c">
    <w:name w:val="9c"/>
    <w:basedOn w:val="a"/>
    <w:qFormat/>
    <w:rsid w:val="00040ECA"/>
    <w:pPr>
      <w:widowControl/>
      <w:spacing w:before="240" w:afterLines="50" w:line="360" w:lineRule="auto"/>
      <w:ind w:left="119"/>
      <w:jc w:val="left"/>
    </w:pPr>
    <w:rPr>
      <w:rFonts w:ascii="Arial" w:hAnsi="Arial" w:cs="Arial"/>
      <w:b/>
      <w:bCs/>
      <w:color w:val="99CCCC"/>
      <w:kern w:val="0"/>
      <w:sz w:val="24"/>
      <w:szCs w:val="24"/>
    </w:rPr>
  </w:style>
  <w:style w:type="paragraph" w:customStyle="1" w:styleId="Charf7">
    <w:name w:val="Char"/>
    <w:basedOn w:val="a"/>
    <w:qFormat/>
    <w:rsid w:val="00040ECA"/>
    <w:rPr>
      <w:rFonts w:ascii="Tahoma" w:hAnsi="Tahoma"/>
      <w:sz w:val="24"/>
      <w:szCs w:val="20"/>
    </w:rPr>
  </w:style>
  <w:style w:type="paragraph" w:customStyle="1" w:styleId="font9">
    <w:name w:val="font9"/>
    <w:basedOn w:val="a"/>
    <w:qFormat/>
    <w:rsid w:val="00040ECA"/>
    <w:pPr>
      <w:widowControl/>
      <w:spacing w:before="100" w:beforeAutospacing="1" w:after="100" w:afterAutospacing="1"/>
      <w:jc w:val="left"/>
    </w:pPr>
    <w:rPr>
      <w:rFonts w:ascii="Times New Roman" w:hAnsi="Times New Roman"/>
      <w:b/>
      <w:bCs/>
      <w:kern w:val="0"/>
      <w:sz w:val="16"/>
      <w:szCs w:val="16"/>
    </w:rPr>
  </w:style>
  <w:style w:type="paragraph" w:customStyle="1" w:styleId="19">
    <w:name w:val="19"/>
    <w:basedOn w:val="a"/>
    <w:qFormat/>
    <w:rsid w:val="00040ECA"/>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aff3">
    <w:name w:val="点点"/>
    <w:basedOn w:val="a"/>
    <w:qFormat/>
    <w:rsid w:val="00040ECA"/>
    <w:pPr>
      <w:tabs>
        <w:tab w:val="left" w:pos="360"/>
      </w:tabs>
      <w:spacing w:before="120" w:after="120" w:line="360" w:lineRule="auto"/>
      <w:ind w:firstLine="539"/>
    </w:pPr>
    <w:rPr>
      <w:rFonts w:ascii="Arial Narrow" w:eastAsia="楷体_GB2312" w:hAnsi="Arial Narrow"/>
      <w:sz w:val="24"/>
      <w:szCs w:val="20"/>
    </w:rPr>
  </w:style>
  <w:style w:type="paragraph" w:customStyle="1" w:styleId="xl77">
    <w:name w:val="xl77"/>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aff4">
    <w:name w:val="全文标题"/>
    <w:next w:val="a"/>
    <w:qFormat/>
    <w:rsid w:val="00040ECA"/>
    <w:pPr>
      <w:jc w:val="center"/>
    </w:pPr>
    <w:rPr>
      <w:rFonts w:ascii="Arial" w:eastAsia="黑体" w:hAnsi="Arial" w:cs="Arial"/>
      <w:bCs/>
      <w:sz w:val="52"/>
      <w:szCs w:val="32"/>
    </w:rPr>
  </w:style>
  <w:style w:type="paragraph" w:customStyle="1" w:styleId="font11">
    <w:name w:val="font11"/>
    <w:basedOn w:val="a"/>
    <w:qFormat/>
    <w:rsid w:val="00040ECA"/>
    <w:pPr>
      <w:widowControl/>
      <w:spacing w:before="100" w:beforeAutospacing="1" w:after="100" w:afterAutospacing="1"/>
      <w:jc w:val="left"/>
    </w:pPr>
    <w:rPr>
      <w:rFonts w:ascii="Arial" w:hAnsi="Arial" w:cs="Arial"/>
      <w:kern w:val="0"/>
      <w:sz w:val="16"/>
      <w:szCs w:val="16"/>
    </w:rPr>
  </w:style>
  <w:style w:type="paragraph" w:customStyle="1" w:styleId="Char21">
    <w:name w:val="Char2"/>
    <w:basedOn w:val="a"/>
    <w:qFormat/>
    <w:rsid w:val="00040ECA"/>
    <w:pPr>
      <w:tabs>
        <w:tab w:val="left" w:pos="360"/>
      </w:tabs>
    </w:pPr>
    <w:rPr>
      <w:rFonts w:ascii="Times New Roman" w:hAnsi="Times New Roman"/>
      <w:sz w:val="24"/>
      <w:szCs w:val="24"/>
    </w:rPr>
  </w:style>
  <w:style w:type="paragraph" w:customStyle="1" w:styleId="flName">
    <w:name w:val="flName"/>
    <w:basedOn w:val="a"/>
    <w:qFormat/>
    <w:rsid w:val="00040ECA"/>
    <w:pPr>
      <w:adjustRightInd w:val="0"/>
      <w:spacing w:before="320" w:after="160" w:line="360" w:lineRule="atLeast"/>
      <w:jc w:val="center"/>
    </w:pPr>
    <w:rPr>
      <w:rFonts w:ascii="Arial" w:eastAsia="黑体" w:hAnsi="Times New Roman"/>
      <w:kern w:val="0"/>
      <w:sz w:val="32"/>
      <w:szCs w:val="20"/>
    </w:rPr>
  </w:style>
  <w:style w:type="paragraph" w:customStyle="1" w:styleId="xl31">
    <w:name w:val="xl31"/>
    <w:basedOn w:val="a"/>
    <w:qFormat/>
    <w:rsid w:val="00040EC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Style4">
    <w:name w:val="Style4"/>
    <w:basedOn w:val="4"/>
    <w:qFormat/>
    <w:rsid w:val="00040ECA"/>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76">
    <w:name w:val="xl7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5">
    <w:name w:val="图例编号"/>
    <w:basedOn w:val="a9"/>
    <w:next w:val="a9"/>
    <w:qFormat/>
    <w:rsid w:val="00040ECA"/>
  </w:style>
  <w:style w:type="paragraph" w:customStyle="1" w:styleId="reader-word-layer">
    <w:name w:val="reader-word-layer"/>
    <w:basedOn w:val="a"/>
    <w:qFormat/>
    <w:rsid w:val="00040ECA"/>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
    <w:qFormat/>
    <w:rsid w:val="00040ECA"/>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0">
    <w:name w:val="Char Char Char"/>
    <w:basedOn w:val="a"/>
    <w:qFormat/>
    <w:rsid w:val="00040ECA"/>
    <w:rPr>
      <w:rFonts w:ascii="宋体" w:hAnsi="宋体"/>
      <w:szCs w:val="24"/>
    </w:rPr>
  </w:style>
  <w:style w:type="paragraph" w:customStyle="1" w:styleId="p17">
    <w:name w:val="p17"/>
    <w:basedOn w:val="a"/>
    <w:qFormat/>
    <w:rsid w:val="00040ECA"/>
    <w:pPr>
      <w:widowControl/>
    </w:pPr>
    <w:rPr>
      <w:rFonts w:ascii="Times New Roman" w:hAnsi="Times New Roman"/>
      <w:kern w:val="0"/>
      <w:szCs w:val="21"/>
    </w:rPr>
  </w:style>
  <w:style w:type="paragraph" w:customStyle="1" w:styleId="font10">
    <w:name w:val="font10"/>
    <w:basedOn w:val="a"/>
    <w:qFormat/>
    <w:rsid w:val="00040ECA"/>
    <w:pPr>
      <w:widowControl/>
      <w:spacing w:before="100" w:beforeAutospacing="1" w:after="100" w:afterAutospacing="1"/>
      <w:jc w:val="left"/>
    </w:pPr>
    <w:rPr>
      <w:rFonts w:ascii="Times New Roman" w:hAnsi="Times New Roman"/>
      <w:kern w:val="0"/>
      <w:sz w:val="16"/>
      <w:szCs w:val="16"/>
    </w:rPr>
  </w:style>
  <w:style w:type="paragraph" w:customStyle="1" w:styleId="xl67">
    <w:name w:val="xl67"/>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040EC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75">
    <w:name w:val="xl75"/>
    <w:basedOn w:val="a"/>
    <w:qFormat/>
    <w:rsid w:val="00040ECA"/>
    <w:pPr>
      <w:widowControl/>
      <w:spacing w:before="100" w:beforeAutospacing="1" w:after="100" w:afterAutospacing="1"/>
      <w:jc w:val="center"/>
    </w:pPr>
    <w:rPr>
      <w:rFonts w:ascii="Arial" w:hAnsi="Arial" w:cs="Arial"/>
      <w:kern w:val="0"/>
      <w:sz w:val="16"/>
      <w:szCs w:val="16"/>
    </w:rPr>
  </w:style>
  <w:style w:type="paragraph" w:customStyle="1" w:styleId="110">
    <w:name w:val="列出段落11"/>
    <w:basedOn w:val="a"/>
    <w:uiPriority w:val="34"/>
    <w:qFormat/>
    <w:rsid w:val="00040ECA"/>
    <w:pPr>
      <w:widowControl/>
      <w:adjustRightInd w:val="0"/>
      <w:spacing w:line="360" w:lineRule="auto"/>
      <w:ind w:firstLineChars="200" w:firstLine="420"/>
      <w:jc w:val="left"/>
    </w:pPr>
    <w:rPr>
      <w:rFonts w:ascii="Arial" w:hAnsi="Arial"/>
      <w:kern w:val="0"/>
      <w:szCs w:val="24"/>
      <w:lang w:eastAsia="en-US"/>
    </w:rPr>
  </w:style>
  <w:style w:type="paragraph" w:customStyle="1" w:styleId="xl48">
    <w:name w:val="xl48"/>
    <w:basedOn w:val="a"/>
    <w:qFormat/>
    <w:rsid w:val="00040ECA"/>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一般正文"/>
    <w:basedOn w:val="a"/>
    <w:qFormat/>
    <w:rsid w:val="00040ECA"/>
    <w:pPr>
      <w:spacing w:line="360" w:lineRule="auto"/>
      <w:ind w:firstLineChars="200" w:firstLine="480"/>
    </w:pPr>
    <w:rPr>
      <w:rFonts w:ascii="Times New Roman" w:hAnsi="Times New Roman" w:cs="宋体"/>
      <w:sz w:val="24"/>
      <w:szCs w:val="20"/>
    </w:rPr>
  </w:style>
  <w:style w:type="paragraph" w:customStyle="1" w:styleId="xl51">
    <w:name w:val="xl51"/>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7">
    <w:name w:val="正文段"/>
    <w:basedOn w:val="a"/>
    <w:qFormat/>
    <w:rsid w:val="00040ECA"/>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font7">
    <w:name w:val="font7"/>
    <w:basedOn w:val="a"/>
    <w:qFormat/>
    <w:rsid w:val="00040ECA"/>
    <w:pPr>
      <w:widowControl/>
      <w:spacing w:before="100" w:beforeAutospacing="1" w:after="100" w:afterAutospacing="1"/>
      <w:jc w:val="left"/>
    </w:pPr>
    <w:rPr>
      <w:rFonts w:ascii="宋体" w:hAnsi="宋体" w:cs="宋体"/>
      <w:kern w:val="0"/>
      <w:sz w:val="16"/>
      <w:szCs w:val="16"/>
    </w:rPr>
  </w:style>
  <w:style w:type="paragraph" w:customStyle="1" w:styleId="xl24">
    <w:name w:val="xl24"/>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230">
    <w:name w:val="23"/>
    <w:basedOn w:val="a"/>
    <w:qFormat/>
    <w:rsid w:val="00040ECA"/>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font6">
    <w:name w:val="font6"/>
    <w:basedOn w:val="a"/>
    <w:qFormat/>
    <w:rsid w:val="00040ECA"/>
    <w:pPr>
      <w:widowControl/>
      <w:spacing w:before="100" w:beforeAutospacing="1" w:after="100" w:afterAutospacing="1"/>
      <w:jc w:val="left"/>
    </w:pPr>
    <w:rPr>
      <w:rFonts w:ascii="宋体" w:hAnsi="宋体" w:cs="宋体"/>
      <w:kern w:val="0"/>
      <w:sz w:val="18"/>
      <w:szCs w:val="18"/>
    </w:rPr>
  </w:style>
  <w:style w:type="paragraph" w:customStyle="1" w:styleId="xl56">
    <w:name w:val="xl56"/>
    <w:basedOn w:val="a"/>
    <w:qFormat/>
    <w:rsid w:val="00040ECA"/>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xl28">
    <w:name w:val="xl28"/>
    <w:basedOn w:val="a"/>
    <w:qFormat/>
    <w:rsid w:val="00040EC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040EC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8">
    <w:name w:val="文档正文"/>
    <w:basedOn w:val="a"/>
    <w:qFormat/>
    <w:rsid w:val="00040ECA"/>
    <w:pPr>
      <w:spacing w:line="360" w:lineRule="auto"/>
    </w:pPr>
    <w:rPr>
      <w:rFonts w:ascii="宋体" w:hAnsi="宋体" w:cs="Arial"/>
      <w:b/>
      <w:bCs/>
      <w:szCs w:val="21"/>
    </w:rPr>
  </w:style>
  <w:style w:type="paragraph" w:customStyle="1" w:styleId="170">
    <w:name w:val="17"/>
    <w:basedOn w:val="a"/>
    <w:qFormat/>
    <w:rsid w:val="00040ECA"/>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42">
    <w:name w:val="xl42"/>
    <w:basedOn w:val="a"/>
    <w:qFormat/>
    <w:rsid w:val="00040EC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2">
    <w:name w:val="font12"/>
    <w:basedOn w:val="a"/>
    <w:qFormat/>
    <w:rsid w:val="00040ECA"/>
    <w:pPr>
      <w:widowControl/>
      <w:spacing w:before="100" w:beforeAutospacing="1" w:after="100" w:afterAutospacing="1"/>
      <w:jc w:val="left"/>
    </w:pPr>
    <w:rPr>
      <w:rFonts w:ascii="宋体" w:hAnsi="宋体" w:cs="宋体"/>
      <w:color w:val="000000"/>
      <w:kern w:val="0"/>
      <w:sz w:val="16"/>
      <w:szCs w:val="16"/>
    </w:rPr>
  </w:style>
  <w:style w:type="paragraph" w:customStyle="1" w:styleId="font5">
    <w:name w:val="font5"/>
    <w:basedOn w:val="a"/>
    <w:qFormat/>
    <w:rsid w:val="00040ECA"/>
    <w:pPr>
      <w:widowControl/>
      <w:spacing w:before="100" w:beforeAutospacing="1" w:after="100" w:afterAutospacing="1"/>
      <w:jc w:val="left"/>
    </w:pPr>
    <w:rPr>
      <w:rFonts w:ascii="宋体" w:hAnsi="宋体" w:cs="Arial Unicode MS" w:hint="eastAsia"/>
      <w:kern w:val="0"/>
      <w:sz w:val="18"/>
      <w:szCs w:val="18"/>
    </w:rPr>
  </w:style>
  <w:style w:type="paragraph" w:customStyle="1" w:styleId="xl65">
    <w:name w:val="xl6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3">
    <w:name w:val="xl43"/>
    <w:basedOn w:val="a"/>
    <w:qFormat/>
    <w:rsid w:val="00040ECA"/>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5">
    <w:name w:val="xl8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0">
    <w:name w:val="0"/>
    <w:basedOn w:val="a"/>
    <w:qFormat/>
    <w:rsid w:val="00040ECA"/>
    <w:pPr>
      <w:widowControl/>
      <w:snapToGrid w:val="0"/>
    </w:pPr>
    <w:rPr>
      <w:rFonts w:ascii="Times New Roman" w:eastAsia="Arial Unicode MS" w:hAnsi="Times New Roman"/>
      <w:kern w:val="0"/>
      <w:szCs w:val="21"/>
    </w:rPr>
  </w:style>
  <w:style w:type="paragraph" w:customStyle="1" w:styleId="xl84">
    <w:name w:val="xl84"/>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缩进正文"/>
    <w:basedOn w:val="a"/>
    <w:qFormat/>
    <w:rsid w:val="00040ECA"/>
    <w:pPr>
      <w:spacing w:beforeLines="25" w:afterLines="25" w:line="360" w:lineRule="auto"/>
      <w:ind w:firstLineChars="200" w:firstLine="480"/>
    </w:pPr>
    <w:rPr>
      <w:rFonts w:ascii="Times New Roman" w:hAnsi="Times New Roman"/>
      <w:sz w:val="24"/>
      <w:szCs w:val="21"/>
    </w:rPr>
  </w:style>
  <w:style w:type="paragraph" w:customStyle="1" w:styleId="1a">
    <w:name w:val="普通(网站)1"/>
    <w:basedOn w:val="a"/>
    <w:qFormat/>
    <w:rsid w:val="00040ECA"/>
    <w:pPr>
      <w:widowControl/>
      <w:spacing w:before="100" w:beforeAutospacing="1" w:after="100" w:afterAutospacing="1"/>
      <w:jc w:val="left"/>
    </w:pPr>
    <w:rPr>
      <w:rFonts w:ascii="宋体" w:hAnsi="宋体"/>
      <w:color w:val="000000"/>
      <w:kern w:val="0"/>
      <w:sz w:val="24"/>
      <w:szCs w:val="24"/>
    </w:rPr>
  </w:style>
  <w:style w:type="paragraph" w:customStyle="1" w:styleId="Char1f0">
    <w:name w:val="Char1"/>
    <w:basedOn w:val="a"/>
    <w:semiHidden/>
    <w:qFormat/>
    <w:rsid w:val="00040ECA"/>
    <w:pPr>
      <w:widowControl/>
      <w:spacing w:after="160" w:line="240" w:lineRule="exact"/>
      <w:jc w:val="left"/>
    </w:pPr>
    <w:rPr>
      <w:rFonts w:ascii="Verdana" w:hAnsi="Verdana"/>
      <w:kern w:val="0"/>
      <w:sz w:val="20"/>
      <w:szCs w:val="20"/>
      <w:lang w:eastAsia="en-US"/>
    </w:rPr>
  </w:style>
  <w:style w:type="paragraph" w:customStyle="1" w:styleId="xl58">
    <w:name w:val="xl58"/>
    <w:basedOn w:val="a"/>
    <w:qFormat/>
    <w:rsid w:val="00040EC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3">
    <w:name w:val="xl33"/>
    <w:basedOn w:val="a"/>
    <w:qFormat/>
    <w:rsid w:val="00040ECA"/>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txt">
    <w:name w:val="txt"/>
    <w:basedOn w:val="a"/>
    <w:qFormat/>
    <w:rsid w:val="00040ECA"/>
    <w:pPr>
      <w:widowControl/>
      <w:spacing w:before="100" w:beforeAutospacing="1" w:after="100" w:afterAutospacing="1"/>
      <w:jc w:val="left"/>
    </w:pPr>
    <w:rPr>
      <w:rFonts w:ascii="宋体" w:hAnsi="宋体" w:cs="宋体"/>
      <w:kern w:val="0"/>
      <w:sz w:val="24"/>
      <w:szCs w:val="24"/>
    </w:rPr>
  </w:style>
  <w:style w:type="paragraph" w:customStyle="1" w:styleId="xl81">
    <w:name w:val="xl81"/>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79">
    <w:name w:val="xl79"/>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TOC11">
    <w:name w:val="TOC 标题11"/>
    <w:basedOn w:val="1"/>
    <w:next w:val="a"/>
    <w:uiPriority w:val="39"/>
    <w:unhideWhenUsed/>
    <w:qFormat/>
    <w:rsid w:val="00040ECA"/>
    <w:pPr>
      <w:widowControl/>
      <w:spacing w:before="480" w:after="0" w:line="276" w:lineRule="auto"/>
      <w:jc w:val="left"/>
      <w:outlineLvl w:val="9"/>
    </w:pPr>
    <w:rPr>
      <w:rFonts w:ascii="Cambria" w:hAnsi="Cambria"/>
      <w:color w:val="366091"/>
      <w:kern w:val="0"/>
      <w:sz w:val="28"/>
      <w:szCs w:val="28"/>
    </w:rPr>
  </w:style>
  <w:style w:type="paragraph" w:customStyle="1" w:styleId="xl26">
    <w:name w:val="xl2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34">
    <w:name w:val="表格3"/>
    <w:basedOn w:val="a"/>
    <w:qFormat/>
    <w:rsid w:val="00040ECA"/>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a">
    <w:name w:val="四号　首行缩进"/>
    <w:basedOn w:val="a"/>
    <w:qFormat/>
    <w:rsid w:val="00040ECA"/>
    <w:pPr>
      <w:spacing w:line="360" w:lineRule="auto"/>
    </w:pPr>
    <w:rPr>
      <w:rFonts w:ascii="宋体" w:hAnsi="宋体"/>
      <w:bCs/>
      <w:szCs w:val="21"/>
    </w:rPr>
  </w:style>
  <w:style w:type="paragraph" w:customStyle="1" w:styleId="xl44">
    <w:name w:val="xl44"/>
    <w:basedOn w:val="a"/>
    <w:qFormat/>
    <w:rsid w:val="00040ECA"/>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8">
    <w:name w:val="xl38"/>
    <w:basedOn w:val="a"/>
    <w:qFormat/>
    <w:rsid w:val="00040ECA"/>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CharCharCharCharCharCharCharCharChar">
    <w:name w:val="Char1 Char Char Char Char Char Char Char Char Char"/>
    <w:basedOn w:val="a"/>
    <w:qFormat/>
    <w:rsid w:val="00040ECA"/>
    <w:rPr>
      <w:rFonts w:ascii="Tahoma" w:hAnsi="Tahoma"/>
      <w:sz w:val="24"/>
      <w:szCs w:val="20"/>
    </w:rPr>
  </w:style>
  <w:style w:type="paragraph" w:customStyle="1" w:styleId="xl30">
    <w:name w:val="xl30"/>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040ECA"/>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6">
    <w:name w:val="xl8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b">
    <w:name w:val="标准次分项"/>
    <w:basedOn w:val="a"/>
    <w:qFormat/>
    <w:rsid w:val="00040ECA"/>
    <w:pPr>
      <w:jc w:val="left"/>
    </w:pPr>
    <w:rPr>
      <w:rFonts w:ascii="宋体" w:hAnsi="宋体"/>
      <w:szCs w:val="21"/>
    </w:rPr>
  </w:style>
  <w:style w:type="paragraph" w:customStyle="1" w:styleId="xl59">
    <w:name w:val="xl59"/>
    <w:basedOn w:val="a"/>
    <w:qFormat/>
    <w:rsid w:val="00040EC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2">
    <w:name w:val="xl72"/>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5">
    <w:name w:val="font15"/>
    <w:basedOn w:val="a"/>
    <w:qFormat/>
    <w:rsid w:val="00040ECA"/>
    <w:pPr>
      <w:widowControl/>
      <w:spacing w:before="100" w:beforeAutospacing="1" w:after="100" w:afterAutospacing="1"/>
      <w:jc w:val="left"/>
    </w:pPr>
    <w:rPr>
      <w:rFonts w:ascii="宋体" w:hAnsi="宋体" w:cs="宋体"/>
      <w:kern w:val="0"/>
      <w:sz w:val="18"/>
      <w:szCs w:val="18"/>
    </w:rPr>
  </w:style>
  <w:style w:type="paragraph" w:customStyle="1" w:styleId="xl46">
    <w:name w:val="xl46"/>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9">
    <w:name w:val="xl49"/>
    <w:basedOn w:val="a"/>
    <w:qFormat/>
    <w:rsid w:val="00040ECA"/>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0">
    <w:name w:val="xl80"/>
    <w:basedOn w:val="a"/>
    <w:qFormat/>
    <w:rsid w:val="00040ECA"/>
    <w:pPr>
      <w:widowControl/>
      <w:spacing w:before="100" w:beforeAutospacing="1" w:after="100" w:afterAutospacing="1"/>
      <w:jc w:val="left"/>
    </w:pPr>
    <w:rPr>
      <w:rFonts w:ascii="Arial" w:hAnsi="Arial" w:cs="Arial"/>
      <w:kern w:val="0"/>
      <w:sz w:val="16"/>
      <w:szCs w:val="16"/>
    </w:rPr>
  </w:style>
  <w:style w:type="paragraph" w:customStyle="1" w:styleId="affc">
    <w:name w:val="文档编号"/>
    <w:basedOn w:val="a"/>
    <w:next w:val="a"/>
    <w:qFormat/>
    <w:rsid w:val="00040ECA"/>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CharCharCharCharCharCharCharCharCharCharCharCharCharCharChar">
    <w:name w:val="Char Char Char Char Char Char Char Char Char Char Char Char Char Char Char Char"/>
    <w:basedOn w:val="a"/>
    <w:qFormat/>
    <w:rsid w:val="00040ECA"/>
    <w:pPr>
      <w:tabs>
        <w:tab w:val="left" w:pos="360"/>
      </w:tabs>
    </w:pPr>
    <w:rPr>
      <w:rFonts w:ascii="Times New Roman" w:hAnsi="Times New Roman"/>
      <w:sz w:val="24"/>
      <w:szCs w:val="24"/>
    </w:rPr>
  </w:style>
  <w:style w:type="paragraph" w:customStyle="1" w:styleId="120">
    <w:name w:val="列出段落12"/>
    <w:basedOn w:val="a"/>
    <w:qFormat/>
    <w:rsid w:val="00040ECA"/>
    <w:pPr>
      <w:widowControl/>
      <w:adjustRightInd w:val="0"/>
      <w:spacing w:line="360" w:lineRule="auto"/>
      <w:ind w:firstLineChars="200" w:firstLine="420"/>
      <w:jc w:val="left"/>
    </w:pPr>
    <w:rPr>
      <w:rFonts w:ascii="Arial" w:hAnsi="Arial"/>
      <w:kern w:val="0"/>
      <w:szCs w:val="24"/>
      <w:lang w:eastAsia="en-US"/>
    </w:rPr>
  </w:style>
  <w:style w:type="paragraph" w:customStyle="1" w:styleId="xl70">
    <w:name w:val="xl70"/>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Char110">
    <w:name w:val="Char11"/>
    <w:basedOn w:val="a"/>
    <w:qFormat/>
    <w:rsid w:val="00040ECA"/>
    <w:pPr>
      <w:tabs>
        <w:tab w:val="left" w:pos="360"/>
      </w:tabs>
    </w:pPr>
    <w:rPr>
      <w:rFonts w:ascii="Times New Roman" w:hAnsi="Times New Roman"/>
      <w:sz w:val="24"/>
      <w:szCs w:val="24"/>
    </w:rPr>
  </w:style>
  <w:style w:type="paragraph" w:customStyle="1" w:styleId="xl41">
    <w:name w:val="xl41"/>
    <w:basedOn w:val="a"/>
    <w:qFormat/>
    <w:rsid w:val="00040ECA"/>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9">
    <w:name w:val="xl29"/>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27">
    <w:name w:val="xl27"/>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220">
    <w:name w:val="22"/>
    <w:basedOn w:val="a"/>
    <w:qFormat/>
    <w:rsid w:val="00040ECA"/>
    <w:pPr>
      <w:widowControl/>
      <w:snapToGrid w:val="0"/>
      <w:spacing w:before="100" w:beforeAutospacing="1" w:after="100" w:afterAutospacing="1"/>
    </w:pPr>
    <w:rPr>
      <w:rFonts w:ascii="Times New Roman" w:eastAsia="Arial Unicode MS" w:hAnsi="Times New Roman"/>
      <w:kern w:val="0"/>
      <w:szCs w:val="21"/>
    </w:rPr>
  </w:style>
  <w:style w:type="paragraph" w:customStyle="1" w:styleId="font8">
    <w:name w:val="font8"/>
    <w:basedOn w:val="a"/>
    <w:qFormat/>
    <w:rsid w:val="00040ECA"/>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040ECA"/>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b">
    <w:name w:val="正文1"/>
    <w:qFormat/>
    <w:rsid w:val="00040ECA"/>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font16">
    <w:name w:val="font16"/>
    <w:basedOn w:val="a"/>
    <w:qFormat/>
    <w:rsid w:val="00040ECA"/>
    <w:pPr>
      <w:widowControl/>
      <w:spacing w:before="100" w:beforeAutospacing="1" w:after="100" w:afterAutospacing="1"/>
      <w:jc w:val="left"/>
    </w:pPr>
    <w:rPr>
      <w:rFonts w:ascii="宋体" w:hAnsi="宋体" w:cs="宋体"/>
      <w:kern w:val="0"/>
      <w:sz w:val="16"/>
      <w:szCs w:val="16"/>
    </w:rPr>
  </w:style>
  <w:style w:type="paragraph" w:customStyle="1" w:styleId="xl74">
    <w:name w:val="xl74"/>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36">
    <w:name w:val="xl36"/>
    <w:basedOn w:val="a"/>
    <w:qFormat/>
    <w:rsid w:val="00040EC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2">
    <w:name w:val="xl32"/>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3">
    <w:name w:val="xl53"/>
    <w:basedOn w:val="a"/>
    <w:qFormat/>
    <w:rsid w:val="00040ECA"/>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6">
    <w:name w:val="样式 正文文本缩进 + 段前: 2 字符"/>
    <w:basedOn w:val="a"/>
    <w:qFormat/>
    <w:rsid w:val="00040ECA"/>
    <w:pPr>
      <w:ind w:leftChars="200" w:left="420"/>
      <w:jc w:val="left"/>
    </w:pPr>
    <w:rPr>
      <w:rFonts w:ascii="Times New Roman" w:hAnsi="Times New Roman"/>
      <w:sz w:val="28"/>
      <w:szCs w:val="24"/>
      <w:lang w:eastAsia="zh-TW"/>
    </w:rPr>
  </w:style>
  <w:style w:type="paragraph" w:customStyle="1" w:styleId="xl25">
    <w:name w:val="xl2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0">
    <w:name w:val="18"/>
    <w:basedOn w:val="a"/>
    <w:qFormat/>
    <w:rsid w:val="00040ECA"/>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xl54">
    <w:name w:val="xl54"/>
    <w:basedOn w:val="a"/>
    <w:qFormat/>
    <w:rsid w:val="00040ECA"/>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9">
    <w:name w:val="xl69"/>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5">
    <w:name w:val="xl55"/>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3">
    <w:name w:val="xl73"/>
    <w:basedOn w:val="a"/>
    <w:qFormat/>
    <w:rsid w:val="00040E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47">
    <w:name w:val="xl47"/>
    <w:basedOn w:val="a"/>
    <w:qFormat/>
    <w:rsid w:val="00040ECA"/>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c">
    <w:name w:val="修订1"/>
    <w:uiPriority w:val="99"/>
    <w:semiHidden/>
    <w:qFormat/>
    <w:rsid w:val="00040ECA"/>
    <w:rPr>
      <w:rFonts w:ascii="Calibri" w:eastAsia="宋体" w:hAnsi="Calibri" w:cs="Times New Roman"/>
    </w:rPr>
  </w:style>
  <w:style w:type="paragraph" w:customStyle="1" w:styleId="-11">
    <w:name w:val="彩色列表 - 着色 11"/>
    <w:basedOn w:val="a"/>
    <w:uiPriority w:val="34"/>
    <w:qFormat/>
    <w:rsid w:val="00040ECA"/>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57">
    <w:name w:val="xl57"/>
    <w:basedOn w:val="a"/>
    <w:qFormat/>
    <w:rsid w:val="00040EC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040ECA"/>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4">
    <w:name w:val="xl34"/>
    <w:basedOn w:val="a"/>
    <w:qFormat/>
    <w:rsid w:val="00040EC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8">
    <w:name w:val="p18"/>
    <w:basedOn w:val="a"/>
    <w:qFormat/>
    <w:rsid w:val="00040ECA"/>
    <w:pPr>
      <w:widowControl/>
      <w:spacing w:before="100" w:beforeAutospacing="1" w:after="100" w:afterAutospacing="1"/>
      <w:jc w:val="left"/>
    </w:pPr>
    <w:rPr>
      <w:rFonts w:ascii="宋体" w:hAnsi="宋体" w:cs="宋体"/>
      <w:kern w:val="0"/>
      <w:sz w:val="24"/>
      <w:szCs w:val="24"/>
    </w:rPr>
  </w:style>
  <w:style w:type="paragraph" w:customStyle="1" w:styleId="affd">
    <w:name w:val="文字列表"/>
    <w:basedOn w:val="a9"/>
    <w:qFormat/>
    <w:rsid w:val="00040ECA"/>
  </w:style>
  <w:style w:type="paragraph" w:customStyle="1" w:styleId="Char41">
    <w:name w:val="Char4"/>
    <w:basedOn w:val="a"/>
    <w:qFormat/>
    <w:rsid w:val="00040ECA"/>
    <w:rPr>
      <w:rFonts w:ascii="Tahoma" w:hAnsi="Tahoma"/>
      <w:sz w:val="24"/>
      <w:szCs w:val="20"/>
    </w:rPr>
  </w:style>
  <w:style w:type="paragraph" w:customStyle="1" w:styleId="flType">
    <w:name w:val="flType"/>
    <w:basedOn w:val="a"/>
    <w:qFormat/>
    <w:rsid w:val="00040ECA"/>
    <w:pPr>
      <w:adjustRightInd w:val="0"/>
      <w:spacing w:after="284" w:line="113" w:lineRule="atLeast"/>
      <w:jc w:val="center"/>
      <w:textAlignment w:val="baseline"/>
    </w:pPr>
    <w:rPr>
      <w:rFonts w:ascii="Times New Roman" w:hAnsi="Times New Roman"/>
      <w:kern w:val="0"/>
      <w:sz w:val="24"/>
      <w:szCs w:val="20"/>
    </w:rPr>
  </w:style>
  <w:style w:type="paragraph" w:customStyle="1" w:styleId="35">
    <w:name w:val="列出段落3"/>
    <w:basedOn w:val="a"/>
    <w:uiPriority w:val="34"/>
    <w:unhideWhenUsed/>
    <w:qFormat/>
    <w:rsid w:val="00040ECA"/>
    <w:pPr>
      <w:ind w:firstLineChars="200" w:firstLine="420"/>
    </w:pPr>
  </w:style>
  <w:style w:type="character" w:customStyle="1" w:styleId="font51">
    <w:name w:val="font51"/>
    <w:basedOn w:val="a1"/>
    <w:qFormat/>
    <w:rsid w:val="00040ECA"/>
    <w:rPr>
      <w:rFonts w:ascii="宋体" w:eastAsia="宋体" w:hAnsi="宋体" w:cs="宋体" w:hint="eastAsia"/>
      <w:color w:val="000000"/>
      <w:sz w:val="22"/>
      <w:szCs w:val="22"/>
      <w:u w:val="none"/>
    </w:rPr>
  </w:style>
  <w:style w:type="character" w:customStyle="1" w:styleId="font61">
    <w:name w:val="font61"/>
    <w:basedOn w:val="a1"/>
    <w:qFormat/>
    <w:rsid w:val="00040ECA"/>
    <w:rPr>
      <w:rFonts w:ascii="Arial" w:hAnsi="Arial" w:cs="Arial"/>
      <w:color w:val="000000"/>
      <w:sz w:val="22"/>
      <w:szCs w:val="22"/>
      <w:u w:val="none"/>
    </w:rPr>
  </w:style>
  <w:style w:type="character" w:customStyle="1" w:styleId="font41">
    <w:name w:val="font41"/>
    <w:basedOn w:val="a1"/>
    <w:qFormat/>
    <w:rsid w:val="00040ECA"/>
    <w:rPr>
      <w:rFonts w:ascii="宋体" w:eastAsia="宋体" w:hAnsi="宋体" w:cs="宋体" w:hint="eastAsia"/>
      <w:color w:val="000000"/>
      <w:sz w:val="20"/>
      <w:szCs w:val="20"/>
      <w:u w:val="none"/>
    </w:rPr>
  </w:style>
  <w:style w:type="character" w:customStyle="1" w:styleId="font71">
    <w:name w:val="font71"/>
    <w:basedOn w:val="a1"/>
    <w:qFormat/>
    <w:rsid w:val="00040ECA"/>
    <w:rPr>
      <w:rFonts w:ascii="Arial" w:hAnsi="Arial" w:cs="Arial" w:hint="default"/>
      <w:color w:val="000000"/>
      <w:sz w:val="20"/>
      <w:szCs w:val="20"/>
      <w:u w:val="none"/>
    </w:rPr>
  </w:style>
  <w:style w:type="table" w:customStyle="1" w:styleId="27">
    <w:name w:val="网格型2"/>
    <w:basedOn w:val="a2"/>
    <w:autoRedefine/>
    <w:uiPriority w:val="59"/>
    <w:qFormat/>
    <w:rsid w:val="00040EC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31">
    <w:name w:val="font31"/>
    <w:basedOn w:val="a1"/>
    <w:rsid w:val="00040ECA"/>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Pages>
  <Words>41231</Words>
  <Characters>42057</Characters>
  <Application>Microsoft Office Word</Application>
  <DocSecurity>0</DocSecurity>
  <Lines>3235</Lines>
  <Paragraphs>2776</Paragraphs>
  <ScaleCrop>false</ScaleCrop>
  <Company/>
  <LinksUpToDate>false</LinksUpToDate>
  <CharactersWithSpaces>80512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2024-11-15T01:59:00Z</dcterms:created>
  <dcterms:modified xsi:type="dcterms:W3CDTF">2024-11-15T02:00:00Z</dcterms:modified>
</cp:coreProperties>
</file>