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083" w:rsidRDefault="00A16083" w:rsidP="00A16083">
      <w:pPr>
        <w:adjustRightInd w:val="0"/>
        <w:snapToGrid w:val="0"/>
        <w:spacing w:line="300" w:lineRule="auto"/>
        <w:jc w:val="center"/>
        <w:outlineLvl w:val="1"/>
        <w:rPr>
          <w:rFonts w:ascii="Times New Roman" w:hAnsi="Times New Roman"/>
          <w:color w:val="000000"/>
          <w:sz w:val="30"/>
          <w:szCs w:val="30"/>
        </w:rPr>
      </w:pPr>
      <w:bookmarkStart w:id="0" w:name="_Toc486947590"/>
      <w:bookmarkStart w:id="1" w:name="_Toc162530562"/>
      <w:r>
        <w:rPr>
          <w:rFonts w:ascii="Times New Roman" w:hAnsi="宋体"/>
          <w:color w:val="000000"/>
          <w:sz w:val="30"/>
          <w:szCs w:val="30"/>
        </w:rPr>
        <w:t>一、说明</w:t>
      </w:r>
      <w:bookmarkEnd w:id="0"/>
      <w:bookmarkEnd w:id="1"/>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2" w:name="_Toc486947591"/>
      <w:bookmarkStart w:id="3" w:name="_Toc162530563"/>
      <w:r>
        <w:rPr>
          <w:rFonts w:ascii="Times New Roman" w:hAnsi="Times New Roman"/>
          <w:b/>
          <w:color w:val="000000"/>
          <w:sz w:val="22"/>
        </w:rPr>
        <w:t xml:space="preserve">1 </w:t>
      </w:r>
      <w:r>
        <w:rPr>
          <w:rFonts w:ascii="Times New Roman" w:hAnsi="宋体"/>
          <w:b/>
          <w:color w:val="000000"/>
          <w:sz w:val="22"/>
        </w:rPr>
        <w:t>总则</w:t>
      </w:r>
      <w:bookmarkEnd w:id="2"/>
      <w:bookmarkEnd w:id="3"/>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1.1 </w:t>
      </w:r>
      <w:r>
        <w:rPr>
          <w:rFonts w:ascii="Times New Roman" w:hAnsi="宋体"/>
          <w:sz w:val="22"/>
        </w:rPr>
        <w:t>投标人应具备国家或行业管理部门规定的，在本市实施本项目所需的资格（资质）和相关手续（如果有），由此引起的所有有关事宜及费用由投标人自行负责。</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1.2 </w:t>
      </w:r>
      <w:r>
        <w:rPr>
          <w:rFonts w:ascii="Times New Roman" w:hAnsi="宋体"/>
          <w:sz w:val="22"/>
        </w:rPr>
        <w:t>投标人对所提供的系统应当享有合法的所有权，没有侵犯任何第三方的知识产权、技术秘密等权利，而且不存在任何抵押、留置、查封等产权瑕疵。</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1.3 </w:t>
      </w:r>
      <w:r>
        <w:rPr>
          <w:rFonts w:ascii="Times New Roman" w:hAnsi="宋体"/>
          <w:sz w:val="22"/>
        </w:rPr>
        <w:t>投标人提供的货物应当是全新的、未使用过的，货物和相关服务应当符合招标文件的要求，并且其质量完全符合国家标准、行业标准或地方标准。</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1.4 </w:t>
      </w:r>
      <w:r>
        <w:rPr>
          <w:rFonts w:ascii="Times New Roman" w:hAnsi="宋体"/>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宋体" w:hAnsi="宋体"/>
          <w:sz w:val="22"/>
        </w:rPr>
        <w:t>★</w:t>
      </w:r>
      <w:r>
        <w:rPr>
          <w:rFonts w:ascii="Times New Roman" w:hAnsi="Times New Roman"/>
          <w:sz w:val="22"/>
        </w:rPr>
        <w:t>1.5</w:t>
      </w:r>
      <w:r>
        <w:rPr>
          <w:rFonts w:ascii="Times New Roman" w:hAnsi="宋体"/>
          <w:sz w:val="22"/>
        </w:rPr>
        <w:t>若本项目涉及国家强制认证产品（信息安全产品、</w:t>
      </w:r>
      <w:r>
        <w:rPr>
          <w:rFonts w:ascii="Times New Roman" w:hAnsi="Times New Roman"/>
          <w:sz w:val="22"/>
        </w:rPr>
        <w:t>3C</w:t>
      </w:r>
      <w:r>
        <w:rPr>
          <w:rFonts w:ascii="Times New Roman" w:hAnsi="宋体"/>
          <w:sz w:val="22"/>
        </w:rPr>
        <w:t>认证产品、强制节能产品、电信设备进网许可证等），则根据国家有关规定，</w:t>
      </w:r>
      <w:r w:rsidRPr="007871D7">
        <w:rPr>
          <w:rFonts w:ascii="Times New Roman" w:hAnsi="宋体"/>
          <w:sz w:val="22"/>
        </w:rPr>
        <w:t>投标人提供的产品必须满足强制认证要求。</w:t>
      </w:r>
      <w:r w:rsidRPr="007871D7">
        <w:rPr>
          <w:rStyle w:val="CharChar9"/>
          <w:rFonts w:hint="eastAsia"/>
        </w:rPr>
        <w:t>（详见第一章投标人须知及前附表21.3（9））</w:t>
      </w:r>
    </w:p>
    <w:p w:rsidR="00A16083" w:rsidRDefault="00A16083" w:rsidP="00A16083">
      <w:pPr>
        <w:snapToGrid w:val="0"/>
        <w:spacing w:line="300" w:lineRule="auto"/>
        <w:ind w:firstLineChars="200" w:firstLine="440"/>
        <w:jc w:val="left"/>
        <w:rPr>
          <w:rFonts w:ascii="Times New Roman" w:hAnsi="Times New Roman"/>
          <w:sz w:val="22"/>
        </w:rPr>
      </w:pPr>
      <w:r>
        <w:rPr>
          <w:rFonts w:ascii="宋体" w:hAnsi="宋体" w:cs="宋体" w:hint="eastAsia"/>
          <w:color w:val="FF0000"/>
          <w:sz w:val="22"/>
        </w:rPr>
        <w:t>★</w:t>
      </w:r>
      <w:r>
        <w:rPr>
          <w:rFonts w:ascii="Times New Roman" w:hAnsi="Times New Roman"/>
          <w:color w:val="FF0000"/>
          <w:sz w:val="22"/>
        </w:rPr>
        <w:t>1.6</w:t>
      </w:r>
      <w:r>
        <w:rPr>
          <w:rFonts w:hint="eastAsia"/>
          <w:color w:val="FF0000"/>
          <w:sz w:val="22"/>
        </w:rPr>
        <w:t>投标人提供的产品和服务必须符合国家强制性标准。</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w:t>
      </w:r>
      <w:r>
        <w:rPr>
          <w:rFonts w:ascii="Times New Roman" w:hAnsi="Times New Roman" w:hint="eastAsia"/>
          <w:sz w:val="22"/>
        </w:rPr>
        <w:t>7</w:t>
      </w:r>
      <w:r>
        <w:rPr>
          <w:rFonts w:ascii="Times New Roman" w:hAnsi="Times New Roman"/>
          <w:sz w:val="22"/>
        </w:rPr>
        <w:t xml:space="preserve"> </w:t>
      </w:r>
      <w:r>
        <w:rPr>
          <w:rFonts w:ascii="Times New Roman" w:hAnsi="宋体"/>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w:t>
      </w:r>
      <w:r>
        <w:rPr>
          <w:rFonts w:ascii="Times New Roman" w:hAnsi="Times New Roman" w:hint="eastAsia"/>
          <w:sz w:val="22"/>
        </w:rPr>
        <w:t>8</w:t>
      </w:r>
      <w:r>
        <w:rPr>
          <w:rFonts w:ascii="Times New Roman" w:hAnsi="Times New Roman"/>
          <w:sz w:val="22"/>
        </w:rPr>
        <w:t xml:space="preserve"> </w:t>
      </w:r>
      <w:r>
        <w:rPr>
          <w:rFonts w:ascii="Times New Roman" w:hAnsi="宋体"/>
          <w:sz w:val="22"/>
        </w:rPr>
        <w:t>投标人在投标前应认真了解采购人的使用需求、使用条件（使用空间、能源条件等）和其他相关条件，一旦中标，应按照招标文件和合同规定的要求提供货物及相关服务。</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w:t>
      </w:r>
      <w:r>
        <w:rPr>
          <w:rFonts w:ascii="Times New Roman" w:hAnsi="Times New Roman" w:hint="eastAsia"/>
          <w:sz w:val="22"/>
        </w:rPr>
        <w:t>9</w:t>
      </w:r>
      <w:r>
        <w:rPr>
          <w:rFonts w:ascii="Times New Roman" w:hAnsi="Times New Roman"/>
          <w:sz w:val="22"/>
        </w:rPr>
        <w:t xml:space="preserve"> </w:t>
      </w:r>
      <w:r>
        <w:rPr>
          <w:rFonts w:ascii="Times New Roman" w:hAnsi="宋体"/>
          <w:sz w:val="22"/>
        </w:rPr>
        <w:t>投标人应根据本章节中详细技术规格要求，采用市场主流产品或按照要求提供定制产品参加竞标。同时，</w:t>
      </w:r>
      <w:r>
        <w:rPr>
          <w:rFonts w:ascii="Times New Roman" w:hAnsi="宋体"/>
          <w:b/>
          <w:color w:val="000000"/>
          <w:sz w:val="22"/>
        </w:rPr>
        <w:t>请投标人务必注意：无论是正偏离还是负偏离，都不得与招标要求相差太大，否则将可能影响投标人的得分</w:t>
      </w:r>
      <w:r>
        <w:rPr>
          <w:rFonts w:ascii="Times New Roman" w:hAnsi="宋体"/>
          <w:sz w:val="22"/>
        </w:rPr>
        <w:t>。一旦中标，投标人应按投标文件的承诺签订合同并提供相应的产品和服务。</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1.</w:t>
      </w:r>
      <w:r>
        <w:rPr>
          <w:rFonts w:ascii="Times New Roman" w:hAnsi="Times New Roman" w:hint="eastAsia"/>
          <w:sz w:val="22"/>
        </w:rPr>
        <w:t>10</w:t>
      </w:r>
      <w:r>
        <w:rPr>
          <w:rFonts w:ascii="Times New Roman" w:hAnsi="宋体"/>
          <w:color w:val="000000"/>
          <w:sz w:val="22"/>
        </w:rPr>
        <w:t>本项目如涉及软件开发，则开发软件（包括软件、源程序、数据文件、文档、记录、工作日志、或其它和该合同有关的资料的）的</w:t>
      </w:r>
      <w:r>
        <w:rPr>
          <w:rFonts w:ascii="Times New Roman" w:hAnsi="宋体" w:hint="eastAsia"/>
          <w:color w:val="000000"/>
          <w:sz w:val="22"/>
        </w:rPr>
        <w:t>全部</w:t>
      </w:r>
      <w:r>
        <w:rPr>
          <w:rFonts w:ascii="Times New Roman" w:hAnsi="宋体"/>
          <w:color w:val="000000"/>
          <w:sz w:val="22"/>
        </w:rPr>
        <w:t>知识产权归采购人所有。投标人向采购人交付使用的软件系统已享有知识产权的，采购人可在合同文件明确的范围内自主使用。支撑该系统开发和运行的第三方编制的软件的知识产权仍属于第三方。如采购人使用该软件系统构成上述侵权的，则由投标人承担全部责任。</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1.1</w:t>
      </w:r>
      <w:r>
        <w:rPr>
          <w:rFonts w:ascii="Times New Roman" w:hAnsi="Times New Roman" w:hint="eastAsia"/>
          <w:sz w:val="22"/>
        </w:rPr>
        <w:t>1</w:t>
      </w:r>
      <w:r>
        <w:rPr>
          <w:rFonts w:ascii="Times New Roman" w:hAnsi="Times New Roman" w:hint="eastAsia"/>
          <w:sz w:val="22"/>
        </w:rPr>
        <w:t>投标人认为招标文件（包括招标补充文件）存在排他性或歧视性条款，自收到招标文件之日或者招标文件公告期限届满之日起七个工作日内，以书面形式提出，并附相关证据。</w:t>
      </w:r>
    </w:p>
    <w:p w:rsidR="00A16083" w:rsidRDefault="00A16083" w:rsidP="00A16083">
      <w:pPr>
        <w:adjustRightInd w:val="0"/>
        <w:snapToGrid w:val="0"/>
        <w:spacing w:line="300" w:lineRule="auto"/>
        <w:ind w:firstLineChars="200" w:firstLine="440"/>
        <w:rPr>
          <w:rFonts w:ascii="Times New Roman" w:hAnsi="Times New Roman"/>
          <w:sz w:val="22"/>
        </w:rPr>
      </w:pPr>
    </w:p>
    <w:p w:rsidR="00A16083" w:rsidRDefault="00A16083" w:rsidP="00A16083">
      <w:pPr>
        <w:adjustRightInd w:val="0"/>
        <w:snapToGrid w:val="0"/>
        <w:spacing w:line="300" w:lineRule="auto"/>
        <w:jc w:val="center"/>
        <w:outlineLvl w:val="1"/>
        <w:rPr>
          <w:rFonts w:ascii="Times New Roman" w:hAnsi="Times New Roman"/>
          <w:color w:val="000000"/>
          <w:sz w:val="30"/>
          <w:szCs w:val="30"/>
        </w:rPr>
      </w:pPr>
      <w:bookmarkStart w:id="4" w:name="_Toc162530564"/>
      <w:r>
        <w:rPr>
          <w:rFonts w:ascii="Times New Roman" w:hAnsi="宋体"/>
          <w:color w:val="000000"/>
          <w:sz w:val="30"/>
          <w:szCs w:val="30"/>
        </w:rPr>
        <w:t>二、项目概况</w:t>
      </w:r>
      <w:bookmarkEnd w:id="4"/>
    </w:p>
    <w:p w:rsidR="00A16083" w:rsidRDefault="00A16083" w:rsidP="00A16083">
      <w:pPr>
        <w:adjustRightInd w:val="0"/>
        <w:snapToGrid w:val="0"/>
        <w:spacing w:line="300" w:lineRule="auto"/>
        <w:ind w:firstLineChars="200" w:firstLine="442"/>
        <w:outlineLvl w:val="2"/>
        <w:rPr>
          <w:rFonts w:ascii="Times New Roman" w:hAnsi="Times New Roman"/>
          <w:b/>
          <w:bCs/>
          <w:sz w:val="22"/>
        </w:rPr>
      </w:pPr>
      <w:bookmarkStart w:id="5" w:name="_Toc490037237"/>
      <w:bookmarkStart w:id="6" w:name="_Toc162530565"/>
      <w:r>
        <w:rPr>
          <w:rFonts w:ascii="Times New Roman" w:hAnsi="Times New Roman"/>
          <w:b/>
          <w:bCs/>
          <w:sz w:val="22"/>
        </w:rPr>
        <w:t>2</w:t>
      </w:r>
      <w:r>
        <w:rPr>
          <w:rFonts w:ascii="Times New Roman" w:hAnsi="宋体"/>
          <w:b/>
          <w:bCs/>
          <w:sz w:val="22"/>
        </w:rPr>
        <w:t>项目名称</w:t>
      </w:r>
      <w:bookmarkEnd w:id="5"/>
      <w:bookmarkEnd w:id="6"/>
      <w:r>
        <w:rPr>
          <w:rFonts w:ascii="Times New Roman" w:hAnsi="宋体" w:hint="eastAsia"/>
          <w:b/>
          <w:bCs/>
          <w:sz w:val="22"/>
        </w:rPr>
        <w:t>：</w:t>
      </w:r>
      <w:r>
        <w:rPr>
          <w:rFonts w:ascii="Times New Roman" w:hAnsi="Times New Roman" w:hint="eastAsia"/>
          <w:sz w:val="22"/>
        </w:rPr>
        <w:t>浦东新区综合交通信息管理系统公安子平台三期设施改造工程</w:t>
      </w:r>
    </w:p>
    <w:p w:rsidR="00A16083" w:rsidRPr="00695CE6" w:rsidRDefault="00A16083" w:rsidP="00A16083">
      <w:pPr>
        <w:adjustRightInd w:val="0"/>
        <w:snapToGrid w:val="0"/>
        <w:spacing w:line="300" w:lineRule="auto"/>
        <w:ind w:firstLineChars="200" w:firstLine="442"/>
        <w:outlineLvl w:val="2"/>
        <w:rPr>
          <w:rFonts w:ascii="Times New Roman" w:hAnsi="Times New Roman"/>
          <w:bCs/>
          <w:sz w:val="22"/>
        </w:rPr>
      </w:pPr>
      <w:bookmarkStart w:id="7" w:name="_Toc162530566"/>
      <w:bookmarkStart w:id="8" w:name="_Toc490037238"/>
      <w:r>
        <w:rPr>
          <w:rFonts w:ascii="Times New Roman" w:hAnsi="Times New Roman"/>
          <w:b/>
          <w:bCs/>
          <w:sz w:val="22"/>
        </w:rPr>
        <w:t>3</w:t>
      </w:r>
      <w:r>
        <w:rPr>
          <w:rFonts w:ascii="Times New Roman" w:hAnsi="宋体"/>
          <w:b/>
          <w:bCs/>
          <w:sz w:val="22"/>
        </w:rPr>
        <w:t>项目地点</w:t>
      </w:r>
      <w:bookmarkEnd w:id="7"/>
      <w:bookmarkEnd w:id="8"/>
      <w:r>
        <w:rPr>
          <w:rFonts w:ascii="Times New Roman" w:hAnsi="宋体" w:hint="eastAsia"/>
          <w:b/>
          <w:bCs/>
          <w:sz w:val="22"/>
        </w:rPr>
        <w:t>：</w:t>
      </w:r>
      <w:r w:rsidRPr="00695CE6">
        <w:rPr>
          <w:rFonts w:ascii="Times New Roman" w:hAnsi="宋体" w:hint="eastAsia"/>
          <w:bCs/>
          <w:sz w:val="22"/>
        </w:rPr>
        <w:t>浦东南路</w:t>
      </w:r>
      <w:r w:rsidRPr="00695CE6">
        <w:rPr>
          <w:rFonts w:ascii="Times New Roman" w:hAnsi="宋体" w:hint="eastAsia"/>
          <w:bCs/>
          <w:sz w:val="22"/>
        </w:rPr>
        <w:t>-</w:t>
      </w:r>
      <w:r w:rsidRPr="00695CE6">
        <w:rPr>
          <w:rFonts w:ascii="Times New Roman" w:hAnsi="宋体" w:hint="eastAsia"/>
          <w:bCs/>
          <w:sz w:val="22"/>
        </w:rPr>
        <w:t>耀华路、塘桥新路</w:t>
      </w:r>
      <w:r w:rsidRPr="00695CE6">
        <w:rPr>
          <w:rFonts w:ascii="Times New Roman" w:hAnsi="宋体" w:hint="eastAsia"/>
          <w:bCs/>
          <w:sz w:val="22"/>
        </w:rPr>
        <w:t>-</w:t>
      </w:r>
      <w:r w:rsidRPr="00695CE6">
        <w:rPr>
          <w:rFonts w:ascii="Times New Roman" w:hAnsi="宋体" w:hint="eastAsia"/>
          <w:bCs/>
          <w:sz w:val="22"/>
        </w:rPr>
        <w:t>浦建路</w:t>
      </w:r>
      <w:r w:rsidRPr="00695CE6">
        <w:rPr>
          <w:rFonts w:ascii="Times New Roman" w:hAnsi="宋体" w:hint="eastAsia"/>
          <w:bCs/>
          <w:sz w:val="22"/>
        </w:rPr>
        <w:t>-</w:t>
      </w:r>
      <w:r w:rsidRPr="00695CE6">
        <w:rPr>
          <w:rFonts w:ascii="Times New Roman" w:hAnsi="宋体" w:hint="eastAsia"/>
          <w:bCs/>
          <w:sz w:val="22"/>
        </w:rPr>
        <w:t>沪南路、陆家嘴东路、上南路、高科西路、锦绣路、锦绣东路、成山路、东方路以及所属行政辖区交警大队的分控机房。</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9" w:name="_Toc490037239"/>
      <w:bookmarkStart w:id="10" w:name="_Toc162530567"/>
      <w:r>
        <w:rPr>
          <w:rFonts w:ascii="Times New Roman" w:hAnsi="Times New Roman"/>
          <w:b/>
          <w:color w:val="000000"/>
          <w:sz w:val="22"/>
        </w:rPr>
        <w:t xml:space="preserve">4 </w:t>
      </w:r>
      <w:r>
        <w:rPr>
          <w:rFonts w:ascii="Times New Roman" w:hAnsi="宋体"/>
          <w:b/>
          <w:color w:val="000000"/>
          <w:sz w:val="22"/>
        </w:rPr>
        <w:t>招标范围与内容</w:t>
      </w:r>
      <w:bookmarkEnd w:id="9"/>
      <w:bookmarkEnd w:id="10"/>
    </w:p>
    <w:p w:rsidR="00A16083" w:rsidRPr="00E46268" w:rsidRDefault="00A16083" w:rsidP="00A16083">
      <w:pPr>
        <w:adjustRightInd w:val="0"/>
        <w:snapToGrid w:val="0"/>
        <w:spacing w:line="300" w:lineRule="auto"/>
        <w:ind w:firstLineChars="200" w:firstLine="440"/>
        <w:outlineLvl w:val="2"/>
        <w:rPr>
          <w:rFonts w:ascii="Times New Roman" w:hAnsi="Times New Roman"/>
          <w:bCs/>
          <w:sz w:val="22"/>
        </w:rPr>
      </w:pPr>
      <w:r w:rsidRPr="00E46268">
        <w:rPr>
          <w:rFonts w:ascii="Times New Roman" w:hAnsi="Times New Roman"/>
          <w:bCs/>
          <w:sz w:val="22"/>
        </w:rPr>
        <w:t xml:space="preserve">4.1 </w:t>
      </w:r>
      <w:r w:rsidRPr="00E46268">
        <w:rPr>
          <w:rFonts w:ascii="Times New Roman" w:hAnsi="Times New Roman"/>
          <w:bCs/>
          <w:sz w:val="22"/>
        </w:rPr>
        <w:t>项目背景及现状</w:t>
      </w:r>
    </w:p>
    <w:p w:rsidR="00A16083" w:rsidRPr="00E46268" w:rsidRDefault="00A16083" w:rsidP="00A16083">
      <w:pPr>
        <w:adjustRightInd w:val="0"/>
        <w:snapToGrid w:val="0"/>
        <w:spacing w:line="300" w:lineRule="auto"/>
        <w:ind w:firstLineChars="200" w:firstLine="440"/>
        <w:outlineLvl w:val="2"/>
        <w:rPr>
          <w:rFonts w:ascii="Times New Roman" w:hAnsi="Times New Roman"/>
          <w:bCs/>
          <w:sz w:val="22"/>
        </w:rPr>
      </w:pPr>
      <w:r w:rsidRPr="00E46268">
        <w:rPr>
          <w:rFonts w:ascii="Times New Roman" w:hAnsi="Times New Roman" w:hint="eastAsia"/>
          <w:bCs/>
          <w:sz w:val="22"/>
        </w:rPr>
        <w:t>经过近</w:t>
      </w:r>
      <w:r w:rsidRPr="00E46268">
        <w:rPr>
          <w:rFonts w:ascii="Times New Roman" w:hAnsi="Times New Roman" w:hint="eastAsia"/>
          <w:bCs/>
          <w:sz w:val="22"/>
        </w:rPr>
        <w:t>10</w:t>
      </w:r>
      <w:r w:rsidRPr="00E46268">
        <w:rPr>
          <w:rFonts w:ascii="Times New Roman" w:hAnsi="Times New Roman" w:hint="eastAsia"/>
          <w:bCs/>
          <w:sz w:val="22"/>
        </w:rPr>
        <w:t>年来的运行，三期工程在浦东南路、耀华路、东方路、高科西路等道路沿线的外场监控设备逐渐老化且故障频发。其中用于实时监控外场交通路况的监控摄像机由于机器经受长年的日晒雨淋，监控画面出现图像发白、无法辨识、失焦、短时丢失图像等现象。用于采集交通数据的车检器</w:t>
      </w:r>
      <w:r w:rsidRPr="00E46268">
        <w:rPr>
          <w:rFonts w:ascii="Times New Roman" w:hAnsi="Times New Roman" w:hint="eastAsia"/>
          <w:bCs/>
          <w:sz w:val="22"/>
        </w:rPr>
        <w:lastRenderedPageBreak/>
        <w:t>灵敏度大幅下降导致数据无法采集，从而影响交通信息自动发布的准确性；为保障信息发布的准确性，监控室工作人员多需要通过人工确认、修改后才能发布，费时、费力且极易因人工疏忽导致发布内容不准确，误导过往车辆。用于公众服务的可变信息标志开始出现模块损坏、发光亮度降低的情况，有部分已无可修复零件，影响交通管理部门对公众提供信息服务的质量。</w:t>
      </w:r>
    </w:p>
    <w:p w:rsidR="00A16083" w:rsidRPr="00E46268" w:rsidRDefault="00A16083" w:rsidP="00A16083">
      <w:pPr>
        <w:adjustRightInd w:val="0"/>
        <w:snapToGrid w:val="0"/>
        <w:spacing w:line="300" w:lineRule="auto"/>
        <w:ind w:firstLineChars="200" w:firstLine="440"/>
        <w:outlineLvl w:val="2"/>
        <w:rPr>
          <w:rFonts w:ascii="Times New Roman" w:hAnsi="Times New Roman"/>
          <w:bCs/>
          <w:sz w:val="22"/>
        </w:rPr>
      </w:pPr>
      <w:r w:rsidRPr="00E46268">
        <w:rPr>
          <w:rFonts w:ascii="Times New Roman" w:hAnsi="Times New Roman" w:hint="eastAsia"/>
          <w:bCs/>
          <w:sz w:val="22"/>
        </w:rPr>
        <w:t>此外，浦东南路、耀华路、东方路、浦建路、沪南路、锦绣路、成山路、上南路、高科西路均为浦东新区中心城区的重要道路，联系小陆家嘴区域和世博区域，承担了大量的越江交通和快速路集散交通，一旦发生交通拥堵、交通事件对周边的交通将产生较大影响，对日常交通组织及管理的要求较高，因此，需要保证日常交通监控设施能够满足对交通路况的全面监测及管控。同时，近几年，本市公安系统内提出了不少管理要求，浦东新区道路交通管理信息化的发展需要积极响应这些要求，在现有基础上更上一层，达到“感知泛在、研判多维、指挥扁平、处置高效”的精准警务管理。可以看出，需要借助最新的信息化技术手法来满足不断提高的管理要求。</w:t>
      </w:r>
    </w:p>
    <w:p w:rsidR="00A16083" w:rsidRPr="00E46268" w:rsidRDefault="00A16083" w:rsidP="00A16083">
      <w:pPr>
        <w:adjustRightInd w:val="0"/>
        <w:snapToGrid w:val="0"/>
        <w:spacing w:line="300" w:lineRule="auto"/>
        <w:ind w:firstLineChars="200" w:firstLine="440"/>
        <w:outlineLvl w:val="2"/>
        <w:rPr>
          <w:rFonts w:ascii="Times New Roman" w:hAnsi="Times New Roman"/>
          <w:bCs/>
          <w:sz w:val="22"/>
        </w:rPr>
      </w:pPr>
      <w:r w:rsidRPr="00E46268">
        <w:rPr>
          <w:rFonts w:ascii="Times New Roman" w:hAnsi="Times New Roman" w:hint="eastAsia"/>
          <w:bCs/>
          <w:sz w:val="22"/>
        </w:rPr>
        <w:t>综上所述，为满足交通管理部门对本工程范围道路通行秩序、安全管控等管理需求，迫切需要对现有交通监控系统进行整体改造，提高交通监控系统的整体性能、提升交通管理效率和能力、提高事件应急响应和处置的水平、满足社会公众对交通信息服务的需求，取得良好的社会效益和经济效益。</w:t>
      </w:r>
    </w:p>
    <w:p w:rsidR="00A16083" w:rsidRPr="00E46268" w:rsidRDefault="00A16083" w:rsidP="00A16083">
      <w:pPr>
        <w:adjustRightInd w:val="0"/>
        <w:snapToGrid w:val="0"/>
        <w:spacing w:line="300" w:lineRule="auto"/>
        <w:ind w:firstLineChars="200" w:firstLine="440"/>
        <w:outlineLvl w:val="2"/>
        <w:rPr>
          <w:rFonts w:ascii="Times New Roman" w:hAnsi="Times New Roman"/>
          <w:bCs/>
          <w:sz w:val="22"/>
        </w:rPr>
      </w:pPr>
      <w:r w:rsidRPr="00E46268">
        <w:rPr>
          <w:rFonts w:ascii="Times New Roman" w:hAnsi="Times New Roman"/>
          <w:bCs/>
          <w:sz w:val="22"/>
        </w:rPr>
        <w:t xml:space="preserve">4.2 </w:t>
      </w:r>
      <w:r w:rsidRPr="00E46268">
        <w:rPr>
          <w:rFonts w:ascii="Times New Roman" w:hAnsi="Times New Roman"/>
          <w:bCs/>
          <w:sz w:val="22"/>
        </w:rPr>
        <w:t>项目招标范围及内容</w:t>
      </w:r>
    </w:p>
    <w:p w:rsidR="00A16083" w:rsidRPr="00E46268" w:rsidRDefault="00A16083" w:rsidP="00A16083">
      <w:pPr>
        <w:adjustRightInd w:val="0"/>
        <w:snapToGrid w:val="0"/>
        <w:spacing w:line="300" w:lineRule="auto"/>
        <w:ind w:firstLineChars="200" w:firstLine="440"/>
        <w:outlineLvl w:val="2"/>
        <w:rPr>
          <w:rFonts w:ascii="Times New Roman" w:hAnsi="Times New Roman"/>
          <w:b/>
          <w:bCs/>
          <w:sz w:val="22"/>
        </w:rPr>
      </w:pPr>
      <w:r>
        <w:rPr>
          <w:rFonts w:ascii="Times New Roman" w:hAnsi="Times New Roman" w:hint="eastAsia"/>
          <w:sz w:val="22"/>
        </w:rPr>
        <w:t>本项目为浦东新区综合交通信息管理系统公安子平台三期设施改造工程，详见本章节“</w:t>
      </w:r>
      <w:r w:rsidRPr="00057C52">
        <w:rPr>
          <w:rFonts w:ascii="Times New Roman" w:hAnsi="Times New Roman" w:hint="eastAsia"/>
          <w:sz w:val="22"/>
        </w:rPr>
        <w:t xml:space="preserve">9 </w:t>
      </w:r>
      <w:r w:rsidRPr="00057C52">
        <w:rPr>
          <w:rFonts w:ascii="Times New Roman" w:hAnsi="Times New Roman" w:hint="eastAsia"/>
          <w:sz w:val="22"/>
        </w:rPr>
        <w:t>招标内容与质量要求</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4.3</w:t>
      </w:r>
      <w:r>
        <w:rPr>
          <w:rFonts w:ascii="Times New Roman" w:hAnsi="宋体"/>
          <w:color w:val="000000"/>
          <w:sz w:val="22"/>
        </w:rPr>
        <w:t>本项目</w:t>
      </w:r>
      <w:r>
        <w:rPr>
          <w:rFonts w:ascii="Times New Roman" w:hAnsi="宋体"/>
          <w:sz w:val="22"/>
        </w:rPr>
        <w:t>工期</w:t>
      </w:r>
      <w:r>
        <w:rPr>
          <w:rFonts w:ascii="Times New Roman" w:hAnsi="宋体"/>
          <w:color w:val="000000"/>
          <w:sz w:val="22"/>
        </w:rPr>
        <w:t>为</w:t>
      </w:r>
      <w:r w:rsidRPr="00D64D09">
        <w:rPr>
          <w:rFonts w:ascii="Times New Roman" w:hAnsi="宋体"/>
          <w:sz w:val="22"/>
        </w:rPr>
        <w:t>：</w:t>
      </w:r>
      <w:r w:rsidRPr="00D64D09">
        <w:rPr>
          <w:rFonts w:ascii="Times New Roman" w:hAnsi="宋体" w:hint="eastAsia"/>
          <w:kern w:val="0"/>
          <w:sz w:val="22"/>
        </w:rPr>
        <w:t>自合同签订之日起</w:t>
      </w:r>
      <w:r w:rsidRPr="00D64D09">
        <w:rPr>
          <w:rFonts w:ascii="Times New Roman" w:hAnsi="宋体" w:hint="eastAsia"/>
          <w:kern w:val="0"/>
          <w:sz w:val="22"/>
        </w:rPr>
        <w:t>7</w:t>
      </w:r>
      <w:r w:rsidRPr="00D64D09">
        <w:rPr>
          <w:rFonts w:ascii="Times New Roman" w:hAnsi="宋体" w:hint="eastAsia"/>
          <w:kern w:val="0"/>
          <w:sz w:val="22"/>
        </w:rPr>
        <w:t>个月</w:t>
      </w:r>
      <w:r w:rsidRPr="00D64D09">
        <w:rPr>
          <w:rFonts w:ascii="Times New Roman" w:hAnsi="宋体"/>
          <w:kern w:val="0"/>
          <w:sz w:val="22"/>
        </w:rPr>
        <w:t>。</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1" w:name="_Toc162530568"/>
      <w:r>
        <w:rPr>
          <w:rFonts w:ascii="Times New Roman" w:hAnsi="Times New Roman"/>
          <w:b/>
          <w:color w:val="000000"/>
          <w:sz w:val="22"/>
        </w:rPr>
        <w:t xml:space="preserve">5 </w:t>
      </w:r>
      <w:r>
        <w:rPr>
          <w:rFonts w:ascii="Times New Roman" w:hAnsi="宋体"/>
          <w:b/>
          <w:color w:val="000000"/>
          <w:sz w:val="22"/>
        </w:rPr>
        <w:t>承包方式</w:t>
      </w:r>
      <w:bookmarkEnd w:id="11"/>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5.1 </w:t>
      </w:r>
      <w:r>
        <w:rPr>
          <w:rFonts w:ascii="Times New Roman" w:hAnsi="宋体"/>
          <w:color w:val="000000"/>
          <w:sz w:val="22"/>
        </w:rPr>
        <w:t>依据本项目的招标范围和内容，中标人以包系统设计、包供货、包</w:t>
      </w:r>
      <w:r>
        <w:rPr>
          <w:rFonts w:ascii="Times New Roman" w:hAnsi="宋体" w:hint="eastAsia"/>
          <w:color w:val="000000"/>
          <w:sz w:val="22"/>
        </w:rPr>
        <w:t>安装</w:t>
      </w:r>
      <w:r>
        <w:rPr>
          <w:rFonts w:ascii="Times New Roman" w:hAnsi="宋体"/>
          <w:color w:val="000000"/>
          <w:sz w:val="22"/>
        </w:rPr>
        <w:t>集成调试、包质量、包安全的方式实施总承包。</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Pr>
          <w:rFonts w:ascii="Times New Roman" w:hAnsi="宋体"/>
          <w:color w:val="0000FF"/>
          <w:sz w:val="22"/>
        </w:rPr>
        <w:t>本项目不允许分包。</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2" w:name="_Toc162530569"/>
      <w:r>
        <w:rPr>
          <w:rFonts w:ascii="Times New Roman" w:hAnsi="Times New Roman"/>
          <w:b/>
          <w:color w:val="000000"/>
          <w:sz w:val="22"/>
        </w:rPr>
        <w:t xml:space="preserve">6 </w:t>
      </w:r>
      <w:r>
        <w:rPr>
          <w:rFonts w:ascii="Times New Roman" w:hAnsi="宋体"/>
          <w:b/>
          <w:color w:val="000000"/>
          <w:sz w:val="22"/>
        </w:rPr>
        <w:t>合同的签订</w:t>
      </w:r>
      <w:bookmarkEnd w:id="12"/>
    </w:p>
    <w:p w:rsidR="00A16083" w:rsidRDefault="00A16083" w:rsidP="00A16083">
      <w:pPr>
        <w:snapToGrid w:val="0"/>
        <w:ind w:firstLineChars="200" w:firstLine="440"/>
        <w:rPr>
          <w:rFonts w:ascii="Times New Roman" w:hAnsi="Times New Roman"/>
          <w:sz w:val="22"/>
        </w:rPr>
      </w:pPr>
      <w:r>
        <w:rPr>
          <w:rFonts w:ascii="Times New Roman" w:hAnsi="Times New Roman"/>
          <w:sz w:val="22"/>
        </w:rPr>
        <w:t xml:space="preserve">6.1 </w:t>
      </w:r>
      <w:r>
        <w:rPr>
          <w:rFonts w:ascii="Times New Roman" w:hAnsi="宋体"/>
          <w:sz w:val="22"/>
        </w:rPr>
        <w:t>本项目合同的标的、价格、质量及验收标准、考核管理、履约期限等主要条款应当与招标文件和中标人投标文件的内容一致，并互相补充和解释。</w:t>
      </w:r>
    </w:p>
    <w:p w:rsidR="00A16083" w:rsidRDefault="00A16083" w:rsidP="00A16083">
      <w:pPr>
        <w:adjustRightInd w:val="0"/>
        <w:snapToGrid w:val="0"/>
        <w:spacing w:line="300" w:lineRule="auto"/>
        <w:ind w:firstLineChars="200" w:firstLine="442"/>
        <w:jc w:val="left"/>
        <w:outlineLvl w:val="2"/>
        <w:rPr>
          <w:rFonts w:ascii="Times New Roman" w:hAnsi="Times New Roman"/>
          <w:sz w:val="22"/>
        </w:rPr>
      </w:pPr>
      <w:bookmarkStart w:id="13" w:name="_Toc162530570"/>
      <w:r>
        <w:rPr>
          <w:rFonts w:ascii="Times New Roman" w:hAnsi="Times New Roman"/>
          <w:b/>
          <w:color w:val="000000"/>
          <w:sz w:val="22"/>
        </w:rPr>
        <w:t xml:space="preserve">7 </w:t>
      </w:r>
      <w:r>
        <w:rPr>
          <w:rFonts w:ascii="Times New Roman" w:hAnsi="宋体"/>
          <w:b/>
          <w:color w:val="000000"/>
          <w:sz w:val="22"/>
        </w:rPr>
        <w:t>结算原则和支付方式</w:t>
      </w:r>
      <w:bookmarkEnd w:id="13"/>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宋体"/>
          <w:color w:val="000000"/>
          <w:sz w:val="22"/>
        </w:rPr>
        <w:t>结算原则</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宋体"/>
          <w:color w:val="000000"/>
          <w:sz w:val="22"/>
        </w:rPr>
        <w:t>本项目合同结算价以审计价为准，中标人的中标单价不变，实际工作量以采购人或第三方按照招标文件规定的验收标准核定为准。</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7.1.2</w:t>
      </w:r>
      <w:r>
        <w:rPr>
          <w:rFonts w:ascii="Times New Roman" w:hAnsi="宋体"/>
          <w:color w:val="000000"/>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A16083" w:rsidRDefault="00A16083" w:rsidP="00A16083">
      <w:pPr>
        <w:adjustRightInd w:val="0"/>
        <w:snapToGrid w:val="0"/>
        <w:spacing w:line="300" w:lineRule="auto"/>
        <w:ind w:firstLineChars="200" w:firstLine="440"/>
        <w:rPr>
          <w:rFonts w:ascii="Times New Roman" w:hAnsi="宋体"/>
          <w:sz w:val="22"/>
        </w:rPr>
      </w:pPr>
      <w:r>
        <w:rPr>
          <w:rFonts w:ascii="Times New Roman" w:hAnsi="Times New Roman"/>
          <w:sz w:val="22"/>
        </w:rPr>
        <w:t xml:space="preserve">7.2 </w:t>
      </w:r>
      <w:r>
        <w:rPr>
          <w:rFonts w:ascii="Times New Roman" w:hAnsi="宋体"/>
          <w:sz w:val="22"/>
        </w:rPr>
        <w:t>支付方式</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7.2.1 </w:t>
      </w:r>
      <w:r>
        <w:rPr>
          <w:rFonts w:ascii="Times New Roman" w:hAnsi="宋体"/>
          <w:sz w:val="22"/>
        </w:rPr>
        <w:t>本项目合同金额采用</w:t>
      </w:r>
      <w:r>
        <w:rPr>
          <w:rFonts w:ascii="Times New Roman" w:hAnsi="宋体"/>
          <w:b/>
          <w:bCs/>
          <w:color w:val="FF0000"/>
          <w:sz w:val="22"/>
          <w:u w:val="wavyHeavy"/>
        </w:rPr>
        <w:t>分期付款</w:t>
      </w:r>
      <w:r>
        <w:rPr>
          <w:rFonts w:ascii="Times New Roman" w:hAnsi="宋体"/>
          <w:sz w:val="22"/>
        </w:rPr>
        <w:t>方式，在采购人和中标人合同签订后，按下款要求支付相应的合同款项。</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7.2.2</w:t>
      </w:r>
      <w:r>
        <w:rPr>
          <w:rFonts w:ascii="Times New Roman" w:hAnsi="宋体"/>
          <w:sz w:val="22"/>
        </w:rPr>
        <w:t>分期付款的时间进度要求和支付比例具体如下：</w:t>
      </w:r>
    </w:p>
    <w:p w:rsidR="00A16083" w:rsidRPr="00D64D09" w:rsidRDefault="00A16083" w:rsidP="00A16083">
      <w:pPr>
        <w:adjustRightInd w:val="0"/>
        <w:snapToGrid w:val="0"/>
        <w:spacing w:line="300" w:lineRule="auto"/>
        <w:ind w:firstLineChars="200" w:firstLine="440"/>
        <w:rPr>
          <w:rFonts w:ascii="Times New Roman" w:hAnsi="宋体"/>
          <w:sz w:val="22"/>
        </w:rPr>
      </w:pPr>
      <w:r w:rsidRPr="00D64D09">
        <w:rPr>
          <w:rFonts w:ascii="Times New Roman" w:hAnsi="宋体"/>
          <w:sz w:val="22"/>
        </w:rPr>
        <w:t>（</w:t>
      </w:r>
      <w:r w:rsidRPr="00D64D09">
        <w:rPr>
          <w:rFonts w:ascii="Times New Roman" w:hAnsi="宋体"/>
          <w:sz w:val="22"/>
        </w:rPr>
        <w:t>1</w:t>
      </w:r>
      <w:r>
        <w:rPr>
          <w:rFonts w:ascii="Times New Roman" w:hAnsi="宋体"/>
          <w:sz w:val="22"/>
        </w:rPr>
        <w:t>）第一笔付款：在</w:t>
      </w:r>
      <w:r w:rsidRPr="00D64D09">
        <w:rPr>
          <w:rFonts w:ascii="Times New Roman" w:hAnsi="宋体"/>
          <w:sz w:val="22"/>
        </w:rPr>
        <w:t>合同签订后</w:t>
      </w:r>
      <w:r w:rsidRPr="00D64D09">
        <w:rPr>
          <w:rFonts w:ascii="Times New Roman" w:hAnsi="宋体" w:hint="eastAsia"/>
          <w:sz w:val="22"/>
        </w:rPr>
        <w:t>30</w:t>
      </w:r>
      <w:r w:rsidRPr="00D64D09">
        <w:rPr>
          <w:rFonts w:ascii="Times New Roman" w:hAnsi="宋体"/>
          <w:sz w:val="22"/>
        </w:rPr>
        <w:t>日内，</w:t>
      </w:r>
      <w:r w:rsidRPr="00D64D09">
        <w:rPr>
          <w:rFonts w:ascii="Times New Roman" w:hAnsi="宋体" w:hint="eastAsia"/>
          <w:sz w:val="22"/>
        </w:rPr>
        <w:t>采购人</w:t>
      </w:r>
      <w:r w:rsidRPr="00D64D09">
        <w:rPr>
          <w:rFonts w:ascii="Times New Roman" w:hAnsi="宋体"/>
          <w:sz w:val="22"/>
        </w:rPr>
        <w:t>向</w:t>
      </w:r>
      <w:r>
        <w:rPr>
          <w:rFonts w:ascii="Times New Roman" w:hAnsi="宋体" w:hint="eastAsia"/>
          <w:sz w:val="22"/>
        </w:rPr>
        <w:t>中标人</w:t>
      </w:r>
      <w:r w:rsidRPr="00D64D09">
        <w:rPr>
          <w:rFonts w:ascii="Times New Roman" w:hAnsi="宋体"/>
          <w:sz w:val="22"/>
        </w:rPr>
        <w:t>支付</w:t>
      </w:r>
      <w:r w:rsidRPr="00D64D09">
        <w:rPr>
          <w:rFonts w:ascii="Times New Roman" w:hAnsi="宋体" w:hint="eastAsia"/>
          <w:sz w:val="22"/>
        </w:rPr>
        <w:t>合同金额</w:t>
      </w:r>
      <w:r>
        <w:rPr>
          <w:rFonts w:ascii="Times New Roman" w:hAnsi="宋体" w:hint="eastAsia"/>
          <w:sz w:val="22"/>
        </w:rPr>
        <w:t>的</w:t>
      </w:r>
      <w:r w:rsidRPr="00D64D09">
        <w:rPr>
          <w:rFonts w:ascii="Times New Roman" w:hAnsi="宋体" w:hint="eastAsia"/>
          <w:sz w:val="22"/>
        </w:rPr>
        <w:t>30%</w:t>
      </w:r>
      <w:r w:rsidRPr="00D64D09">
        <w:rPr>
          <w:rFonts w:ascii="Times New Roman" w:hAnsi="宋体"/>
          <w:sz w:val="22"/>
        </w:rPr>
        <w:t>；</w:t>
      </w:r>
    </w:p>
    <w:p w:rsidR="00A16083" w:rsidRPr="00D64D09" w:rsidRDefault="00A16083" w:rsidP="00A16083">
      <w:pPr>
        <w:tabs>
          <w:tab w:val="left" w:pos="0"/>
          <w:tab w:val="left" w:pos="540"/>
        </w:tabs>
        <w:adjustRightInd w:val="0"/>
        <w:snapToGrid w:val="0"/>
        <w:spacing w:line="300" w:lineRule="auto"/>
        <w:ind w:firstLineChars="200" w:firstLine="440"/>
        <w:jc w:val="left"/>
        <w:rPr>
          <w:rFonts w:ascii="Times New Roman" w:hAnsi="宋体"/>
          <w:sz w:val="22"/>
        </w:rPr>
      </w:pPr>
      <w:r w:rsidRPr="00D64D09">
        <w:rPr>
          <w:rFonts w:ascii="Times New Roman" w:hAnsi="宋体"/>
          <w:sz w:val="22"/>
        </w:rPr>
        <w:t>（</w:t>
      </w:r>
      <w:r w:rsidRPr="00D64D09">
        <w:rPr>
          <w:rFonts w:ascii="Times New Roman" w:hAnsi="宋体"/>
          <w:sz w:val="22"/>
        </w:rPr>
        <w:t>2</w:t>
      </w:r>
      <w:r w:rsidRPr="00D64D09">
        <w:rPr>
          <w:rFonts w:ascii="Times New Roman" w:hAnsi="宋体"/>
          <w:sz w:val="22"/>
        </w:rPr>
        <w:t>）第二笔付款：</w:t>
      </w:r>
      <w:r w:rsidRPr="00D64D09">
        <w:rPr>
          <w:rFonts w:ascii="Times New Roman" w:hAnsi="宋体" w:hint="eastAsia"/>
          <w:sz w:val="22"/>
        </w:rPr>
        <w:t>主要设备到货</w:t>
      </w:r>
      <w:r w:rsidRPr="00D64D09">
        <w:rPr>
          <w:rFonts w:ascii="Times New Roman" w:hAnsi="宋体"/>
          <w:sz w:val="22"/>
        </w:rPr>
        <w:t>后</w:t>
      </w:r>
      <w:r w:rsidRPr="00D64D09">
        <w:rPr>
          <w:rFonts w:ascii="Times New Roman" w:hAnsi="宋体" w:hint="eastAsia"/>
          <w:sz w:val="22"/>
        </w:rPr>
        <w:t>30</w:t>
      </w:r>
      <w:r w:rsidRPr="00D64D09">
        <w:rPr>
          <w:rFonts w:ascii="Times New Roman" w:hAnsi="宋体"/>
          <w:sz w:val="22"/>
        </w:rPr>
        <w:t>日内，</w:t>
      </w:r>
      <w:r w:rsidRPr="00D64D09">
        <w:rPr>
          <w:rFonts w:ascii="Times New Roman" w:hAnsi="宋体" w:hint="eastAsia"/>
          <w:sz w:val="22"/>
        </w:rPr>
        <w:t>采购人</w:t>
      </w:r>
      <w:r w:rsidRPr="00D64D09">
        <w:rPr>
          <w:rFonts w:ascii="Times New Roman" w:hAnsi="宋体"/>
          <w:sz w:val="22"/>
        </w:rPr>
        <w:t>向</w:t>
      </w:r>
      <w:r>
        <w:rPr>
          <w:rFonts w:ascii="Times New Roman" w:hAnsi="宋体" w:hint="eastAsia"/>
          <w:sz w:val="22"/>
        </w:rPr>
        <w:t>中标人</w:t>
      </w:r>
      <w:r w:rsidRPr="00D64D09">
        <w:rPr>
          <w:rFonts w:ascii="Times New Roman" w:hAnsi="宋体"/>
          <w:sz w:val="22"/>
        </w:rPr>
        <w:t>支付</w:t>
      </w:r>
      <w:r w:rsidRPr="00D64D09">
        <w:rPr>
          <w:rFonts w:ascii="Times New Roman" w:hAnsi="宋体" w:hint="eastAsia"/>
          <w:sz w:val="22"/>
        </w:rPr>
        <w:t>合同金额</w:t>
      </w:r>
      <w:r>
        <w:rPr>
          <w:rFonts w:ascii="Times New Roman" w:hAnsi="宋体" w:hint="eastAsia"/>
          <w:sz w:val="22"/>
        </w:rPr>
        <w:t>的</w:t>
      </w:r>
      <w:r w:rsidRPr="00D64D09">
        <w:rPr>
          <w:rFonts w:ascii="Times New Roman" w:hAnsi="宋体"/>
          <w:sz w:val="22"/>
        </w:rPr>
        <w:t>3</w:t>
      </w:r>
      <w:r w:rsidRPr="00D64D09">
        <w:rPr>
          <w:rFonts w:ascii="Times New Roman" w:hAnsi="宋体" w:hint="eastAsia"/>
          <w:sz w:val="22"/>
        </w:rPr>
        <w:t>0%</w:t>
      </w:r>
      <w:r w:rsidRPr="00D64D09">
        <w:rPr>
          <w:rFonts w:ascii="Times New Roman" w:hAnsi="宋体"/>
          <w:sz w:val="22"/>
        </w:rPr>
        <w:t>；</w:t>
      </w:r>
    </w:p>
    <w:p w:rsidR="00A16083" w:rsidRPr="00D64D09" w:rsidRDefault="00A16083" w:rsidP="00A16083">
      <w:pPr>
        <w:tabs>
          <w:tab w:val="left" w:pos="0"/>
          <w:tab w:val="left" w:pos="540"/>
        </w:tabs>
        <w:adjustRightInd w:val="0"/>
        <w:snapToGrid w:val="0"/>
        <w:spacing w:line="300" w:lineRule="auto"/>
        <w:ind w:firstLineChars="200" w:firstLine="440"/>
        <w:jc w:val="left"/>
        <w:rPr>
          <w:rFonts w:ascii="Times New Roman" w:hAnsi="宋体"/>
          <w:sz w:val="22"/>
        </w:rPr>
      </w:pPr>
      <w:r w:rsidRPr="00D64D09">
        <w:rPr>
          <w:rFonts w:ascii="Times New Roman" w:hAnsi="宋体"/>
          <w:sz w:val="22"/>
        </w:rPr>
        <w:t>（</w:t>
      </w:r>
      <w:r w:rsidRPr="00D64D09">
        <w:rPr>
          <w:rFonts w:ascii="Times New Roman" w:hAnsi="宋体"/>
          <w:sz w:val="22"/>
        </w:rPr>
        <w:t>3</w:t>
      </w:r>
      <w:r w:rsidRPr="00D64D09">
        <w:rPr>
          <w:rFonts w:ascii="Times New Roman" w:hAnsi="宋体"/>
          <w:sz w:val="22"/>
        </w:rPr>
        <w:t>）第</w:t>
      </w:r>
      <w:r w:rsidRPr="00D64D09">
        <w:rPr>
          <w:rFonts w:ascii="Times New Roman" w:hAnsi="宋体" w:hint="eastAsia"/>
          <w:sz w:val="22"/>
        </w:rPr>
        <w:t>三</w:t>
      </w:r>
      <w:r w:rsidRPr="00D64D09">
        <w:rPr>
          <w:rFonts w:ascii="Times New Roman" w:hAnsi="宋体"/>
          <w:sz w:val="22"/>
        </w:rPr>
        <w:t>笔付款：</w:t>
      </w:r>
      <w:r w:rsidRPr="00D64D09">
        <w:rPr>
          <w:rFonts w:ascii="Times New Roman" w:hAnsi="宋体" w:hint="eastAsia"/>
          <w:sz w:val="22"/>
        </w:rPr>
        <w:t>完成整体验收通过</w:t>
      </w:r>
      <w:r w:rsidRPr="00D64D09">
        <w:rPr>
          <w:rFonts w:ascii="Times New Roman" w:hAnsi="宋体"/>
          <w:sz w:val="22"/>
        </w:rPr>
        <w:t>后</w:t>
      </w:r>
      <w:r w:rsidRPr="00D64D09">
        <w:rPr>
          <w:rFonts w:ascii="Times New Roman" w:hAnsi="宋体" w:hint="eastAsia"/>
          <w:sz w:val="22"/>
        </w:rPr>
        <w:t>30</w:t>
      </w:r>
      <w:r w:rsidRPr="00D64D09">
        <w:rPr>
          <w:rFonts w:ascii="Times New Roman" w:hAnsi="宋体"/>
          <w:sz w:val="22"/>
        </w:rPr>
        <w:t>日内，</w:t>
      </w:r>
      <w:r w:rsidRPr="00D64D09">
        <w:rPr>
          <w:rFonts w:ascii="Times New Roman" w:hAnsi="宋体" w:hint="eastAsia"/>
          <w:sz w:val="22"/>
        </w:rPr>
        <w:t>采购人</w:t>
      </w:r>
      <w:r w:rsidRPr="00D64D09">
        <w:rPr>
          <w:rFonts w:ascii="Times New Roman" w:hAnsi="宋体"/>
          <w:sz w:val="22"/>
        </w:rPr>
        <w:t>向</w:t>
      </w:r>
      <w:r>
        <w:rPr>
          <w:rFonts w:ascii="Times New Roman" w:hAnsi="宋体" w:hint="eastAsia"/>
          <w:sz w:val="22"/>
        </w:rPr>
        <w:t>中标人</w:t>
      </w:r>
      <w:r w:rsidRPr="00D64D09">
        <w:rPr>
          <w:rFonts w:ascii="Times New Roman" w:hAnsi="宋体"/>
          <w:sz w:val="22"/>
        </w:rPr>
        <w:t>支付</w:t>
      </w:r>
      <w:r w:rsidRPr="00D64D09">
        <w:rPr>
          <w:rFonts w:ascii="Times New Roman" w:hAnsi="宋体" w:hint="eastAsia"/>
          <w:sz w:val="22"/>
        </w:rPr>
        <w:t>合同金额</w:t>
      </w:r>
      <w:r>
        <w:rPr>
          <w:rFonts w:ascii="Times New Roman" w:hAnsi="宋体" w:hint="eastAsia"/>
          <w:sz w:val="22"/>
        </w:rPr>
        <w:t>的</w:t>
      </w:r>
      <w:r w:rsidRPr="00D64D09">
        <w:rPr>
          <w:rFonts w:ascii="Times New Roman" w:hAnsi="宋体"/>
          <w:sz w:val="22"/>
        </w:rPr>
        <w:t>2</w:t>
      </w:r>
      <w:r w:rsidRPr="00D64D09">
        <w:rPr>
          <w:rFonts w:ascii="Times New Roman" w:hAnsi="宋体" w:hint="eastAsia"/>
          <w:sz w:val="22"/>
        </w:rPr>
        <w:t>0%</w:t>
      </w:r>
      <w:r w:rsidRPr="00D64D09">
        <w:rPr>
          <w:rFonts w:ascii="Times New Roman" w:hAnsi="宋体"/>
          <w:sz w:val="22"/>
        </w:rPr>
        <w:t>；</w:t>
      </w:r>
    </w:p>
    <w:p w:rsidR="00A16083" w:rsidRDefault="00A16083" w:rsidP="00A16083">
      <w:pPr>
        <w:tabs>
          <w:tab w:val="left" w:pos="0"/>
          <w:tab w:val="left" w:pos="540"/>
        </w:tabs>
        <w:adjustRightInd w:val="0"/>
        <w:snapToGrid w:val="0"/>
        <w:spacing w:line="300" w:lineRule="auto"/>
        <w:ind w:firstLineChars="200" w:firstLine="440"/>
        <w:jc w:val="left"/>
        <w:rPr>
          <w:rFonts w:ascii="Times New Roman" w:hAnsi="宋体"/>
          <w:sz w:val="22"/>
        </w:rPr>
      </w:pPr>
      <w:r w:rsidRPr="00D64D09">
        <w:rPr>
          <w:rFonts w:ascii="Times New Roman" w:hAnsi="宋体" w:hint="eastAsia"/>
          <w:sz w:val="22"/>
        </w:rPr>
        <w:t>（</w:t>
      </w:r>
      <w:r w:rsidRPr="00D64D09">
        <w:rPr>
          <w:rFonts w:ascii="Times New Roman" w:hAnsi="宋体"/>
          <w:sz w:val="22"/>
        </w:rPr>
        <w:t>4</w:t>
      </w:r>
      <w:r w:rsidRPr="00D64D09">
        <w:rPr>
          <w:rFonts w:ascii="Times New Roman" w:hAnsi="宋体" w:hint="eastAsia"/>
          <w:sz w:val="22"/>
        </w:rPr>
        <w:t>）</w:t>
      </w:r>
      <w:r w:rsidRPr="00D64D09">
        <w:rPr>
          <w:rFonts w:ascii="Times New Roman" w:hAnsi="宋体"/>
          <w:sz w:val="22"/>
        </w:rPr>
        <w:t>第</w:t>
      </w:r>
      <w:r w:rsidRPr="00D64D09">
        <w:rPr>
          <w:rFonts w:ascii="Times New Roman" w:hAnsi="宋体" w:hint="eastAsia"/>
          <w:sz w:val="22"/>
        </w:rPr>
        <w:t>四</w:t>
      </w:r>
      <w:r w:rsidRPr="00D64D09">
        <w:rPr>
          <w:rFonts w:ascii="Times New Roman" w:hAnsi="宋体"/>
          <w:sz w:val="22"/>
        </w:rPr>
        <w:t>笔付款：</w:t>
      </w:r>
      <w:r w:rsidRPr="00D64D09">
        <w:rPr>
          <w:rFonts w:ascii="Times New Roman" w:hAnsi="宋体" w:hint="eastAsia"/>
          <w:sz w:val="22"/>
        </w:rPr>
        <w:t>在项目审计结束后</w:t>
      </w:r>
      <w:r w:rsidRPr="00D64D09">
        <w:rPr>
          <w:rFonts w:ascii="Times New Roman" w:hAnsi="宋体" w:hint="eastAsia"/>
          <w:sz w:val="22"/>
        </w:rPr>
        <w:t>30</w:t>
      </w:r>
      <w:r w:rsidRPr="00D64D09">
        <w:rPr>
          <w:rFonts w:ascii="Times New Roman" w:hAnsi="宋体"/>
          <w:sz w:val="22"/>
        </w:rPr>
        <w:t>日内</w:t>
      </w:r>
      <w:r w:rsidRPr="00D64D09">
        <w:rPr>
          <w:rFonts w:ascii="Times New Roman" w:hAnsi="宋体" w:hint="eastAsia"/>
          <w:sz w:val="22"/>
        </w:rPr>
        <w:t>，按审计结果及合同履约情况支付剩余款项。</w:t>
      </w:r>
    </w:p>
    <w:p w:rsidR="00A16083" w:rsidRDefault="00A16083" w:rsidP="00A16083">
      <w:pPr>
        <w:adjustRightInd w:val="0"/>
        <w:snapToGrid w:val="0"/>
        <w:spacing w:line="300" w:lineRule="auto"/>
        <w:ind w:firstLineChars="200" w:firstLine="440"/>
        <w:jc w:val="left"/>
        <w:rPr>
          <w:rFonts w:ascii="Times New Roman" w:hAnsi="宋体"/>
          <w:color w:val="000000"/>
          <w:sz w:val="22"/>
        </w:rPr>
      </w:pPr>
      <w:r>
        <w:rPr>
          <w:rFonts w:ascii="Times New Roman" w:hAnsi="Times New Roman"/>
          <w:color w:val="000000"/>
          <w:sz w:val="22"/>
        </w:rPr>
        <w:t>7.3</w:t>
      </w:r>
      <w:r>
        <w:rPr>
          <w:rFonts w:ascii="Times New Roman" w:hAnsi="宋体"/>
          <w:color w:val="000000"/>
          <w:sz w:val="22"/>
        </w:rPr>
        <w:t>中标人因自身原因造成返工的工作量，采购人将不予计量和支付。</w:t>
      </w:r>
    </w:p>
    <w:p w:rsidR="00A16083" w:rsidRDefault="00A16083" w:rsidP="00A16083">
      <w:pPr>
        <w:snapToGrid w:val="0"/>
        <w:spacing w:line="300" w:lineRule="auto"/>
        <w:ind w:firstLineChars="200" w:firstLine="440"/>
        <w:jc w:val="left"/>
        <w:rPr>
          <w:rFonts w:ascii="Times New Roman" w:hAnsi="Times New Roman"/>
          <w:color w:val="FF0000"/>
          <w:sz w:val="22"/>
        </w:rPr>
      </w:pPr>
      <w:r>
        <w:rPr>
          <w:rFonts w:ascii="Times New Roman" w:hAnsi="Times New Roman" w:hint="eastAsia"/>
          <w:color w:val="FF0000"/>
          <w:sz w:val="22"/>
        </w:rPr>
        <w:lastRenderedPageBreak/>
        <w:t>7.4</w:t>
      </w:r>
      <w:r>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hint="eastAsia"/>
          <w:color w:val="FF0000"/>
          <w:sz w:val="22"/>
        </w:rPr>
        <w:t>1</w:t>
      </w:r>
      <w:r>
        <w:rPr>
          <w:rFonts w:ascii="Times New Roman" w:hAnsi="Times New Roman" w:hint="eastAsia"/>
          <w:color w:val="FF0000"/>
          <w:sz w:val="22"/>
        </w:rPr>
        <w:t>年期贷款市场报价利率。</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p>
    <w:p w:rsidR="00A16083" w:rsidRDefault="00A16083" w:rsidP="00A16083">
      <w:pPr>
        <w:adjustRightInd w:val="0"/>
        <w:snapToGrid w:val="0"/>
        <w:spacing w:line="300" w:lineRule="auto"/>
        <w:jc w:val="center"/>
        <w:outlineLvl w:val="1"/>
        <w:rPr>
          <w:rFonts w:ascii="Times New Roman" w:hAnsi="Times New Roman"/>
          <w:color w:val="000000"/>
          <w:sz w:val="30"/>
          <w:szCs w:val="30"/>
        </w:rPr>
      </w:pPr>
      <w:bookmarkStart w:id="14" w:name="_Toc162530571"/>
      <w:r>
        <w:rPr>
          <w:rFonts w:ascii="Times New Roman" w:hAnsi="宋体"/>
          <w:color w:val="000000"/>
          <w:sz w:val="30"/>
          <w:szCs w:val="30"/>
        </w:rPr>
        <w:t>三、技术质量要求</w:t>
      </w:r>
      <w:bookmarkEnd w:id="14"/>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5" w:name="_Toc162530572"/>
      <w:r>
        <w:rPr>
          <w:rFonts w:ascii="Times New Roman" w:hAnsi="Times New Roman"/>
          <w:b/>
          <w:color w:val="000000"/>
          <w:sz w:val="22"/>
        </w:rPr>
        <w:t xml:space="preserve">8 </w:t>
      </w:r>
      <w:r>
        <w:rPr>
          <w:rFonts w:ascii="Times New Roman" w:hAnsi="宋体"/>
          <w:b/>
          <w:color w:val="000000"/>
          <w:sz w:val="22"/>
        </w:rPr>
        <w:t>适用技术规范和规范性文件</w:t>
      </w:r>
      <w:bookmarkEnd w:id="15"/>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《上海公安数字高清图像监控系统建设技术规范</w:t>
      </w:r>
      <w:r>
        <w:rPr>
          <w:rFonts w:ascii="Times New Roman" w:hAnsi="Times New Roman" w:hint="eastAsia"/>
          <w:sz w:val="22"/>
        </w:rPr>
        <w:t>V2.0</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《上海公安智能图像监控系统建设指导意见》</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《闯红灯自动记录系统通用技术条件》（</w:t>
      </w:r>
      <w:r>
        <w:rPr>
          <w:rFonts w:ascii="Times New Roman" w:hAnsi="Times New Roman" w:hint="eastAsia"/>
          <w:sz w:val="22"/>
        </w:rPr>
        <w:t>GA/T 496-2014</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《道路交通安全违法行为图像取证技术规范》（</w:t>
      </w:r>
      <w:r>
        <w:rPr>
          <w:rFonts w:ascii="Times New Roman" w:hAnsi="Times New Roman" w:hint="eastAsia"/>
          <w:sz w:val="22"/>
        </w:rPr>
        <w:t>GA/T 832-2014</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《机动车号牌图像自动识别技术规范》（</w:t>
      </w:r>
      <w:r>
        <w:rPr>
          <w:rFonts w:ascii="Times New Roman" w:hAnsi="Times New Roman" w:hint="eastAsia"/>
          <w:sz w:val="22"/>
        </w:rPr>
        <w:t>GA/T 833-2016</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《闯红灯自动记录系统验收技术规范》（</w:t>
      </w:r>
      <w:r>
        <w:rPr>
          <w:rFonts w:ascii="Times New Roman" w:hAnsi="Times New Roman" w:hint="eastAsia"/>
          <w:sz w:val="22"/>
        </w:rPr>
        <w:t>GA/T 870-2017</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《道路交通安全违法行为视频取证设备技术规范》（</w:t>
      </w:r>
      <w:r>
        <w:rPr>
          <w:rFonts w:ascii="Times New Roman" w:hAnsi="Times New Roman" w:hint="eastAsia"/>
          <w:sz w:val="22"/>
        </w:rPr>
        <w:t>GA/T 995-2020</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《交通信息采集</w:t>
      </w:r>
      <w:r>
        <w:rPr>
          <w:rFonts w:ascii="Times New Roman" w:hAnsi="Times New Roman" w:hint="eastAsia"/>
          <w:sz w:val="22"/>
        </w:rPr>
        <w:t xml:space="preserve"> </w:t>
      </w:r>
      <w:r>
        <w:rPr>
          <w:rFonts w:ascii="Times New Roman" w:hAnsi="Times New Roman" w:hint="eastAsia"/>
          <w:sz w:val="22"/>
        </w:rPr>
        <w:t>视频车辆检测器》（</w:t>
      </w:r>
      <w:r>
        <w:rPr>
          <w:rFonts w:ascii="Times New Roman" w:hAnsi="Times New Roman" w:hint="eastAsia"/>
          <w:sz w:val="22"/>
        </w:rPr>
        <w:t>GB/T 24726-2021</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《视频交通事件检测器》（</w:t>
      </w:r>
      <w:r>
        <w:rPr>
          <w:rFonts w:ascii="Times New Roman" w:hAnsi="Times New Roman" w:hint="eastAsia"/>
          <w:sz w:val="22"/>
        </w:rPr>
        <w:t>GB/T 28789-2012</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《交通技术</w:t>
      </w:r>
      <w:r>
        <w:rPr>
          <w:rFonts w:ascii="Times New Roman" w:hAnsi="Times New Roman" w:hint="eastAsia"/>
          <w:sz w:val="22"/>
        </w:rPr>
        <w:t>JK</w:t>
      </w:r>
      <w:r>
        <w:rPr>
          <w:rFonts w:ascii="Times New Roman" w:hAnsi="Times New Roman" w:hint="eastAsia"/>
          <w:sz w:val="22"/>
        </w:rPr>
        <w:t>成像补光装置通用技术条件》（</w:t>
      </w:r>
      <w:r>
        <w:rPr>
          <w:rFonts w:ascii="Times New Roman" w:hAnsi="Times New Roman"/>
          <w:sz w:val="22"/>
        </w:rPr>
        <w:t>GA/T 1202-2022</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《公安视频图像分析系统</w:t>
      </w:r>
      <w:r>
        <w:rPr>
          <w:rFonts w:ascii="Times New Roman" w:hAnsi="Times New Roman" w:hint="eastAsia"/>
          <w:sz w:val="22"/>
        </w:rPr>
        <w:t xml:space="preserve"> </w:t>
      </w:r>
      <w:r>
        <w:rPr>
          <w:rFonts w:ascii="Times New Roman" w:hAnsi="Times New Roman" w:hint="eastAsia"/>
          <w:sz w:val="22"/>
        </w:rPr>
        <w:t>第</w:t>
      </w:r>
      <w:r>
        <w:rPr>
          <w:rFonts w:ascii="Times New Roman" w:hAnsi="Times New Roman" w:hint="eastAsia"/>
          <w:sz w:val="22"/>
        </w:rPr>
        <w:t>1</w:t>
      </w:r>
      <w:r>
        <w:rPr>
          <w:rFonts w:ascii="Times New Roman" w:hAnsi="Times New Roman" w:hint="eastAsia"/>
          <w:sz w:val="22"/>
        </w:rPr>
        <w:t>部分：通用技术要求》（</w:t>
      </w:r>
      <w:r>
        <w:rPr>
          <w:rFonts w:ascii="Times New Roman" w:hAnsi="Times New Roman" w:hint="eastAsia"/>
          <w:sz w:val="22"/>
        </w:rPr>
        <w:t>GA/T 1399.1-2017</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《公安视频图像分析系统</w:t>
      </w:r>
      <w:r>
        <w:rPr>
          <w:rFonts w:ascii="Times New Roman" w:hAnsi="Times New Roman" w:hint="eastAsia"/>
          <w:sz w:val="22"/>
        </w:rPr>
        <w:t xml:space="preserve"> </w:t>
      </w:r>
      <w:r>
        <w:rPr>
          <w:rFonts w:ascii="Times New Roman" w:hAnsi="Times New Roman" w:hint="eastAsia"/>
          <w:sz w:val="22"/>
        </w:rPr>
        <w:t>第</w:t>
      </w:r>
      <w:r>
        <w:rPr>
          <w:rFonts w:ascii="Times New Roman" w:hAnsi="Times New Roman" w:hint="eastAsia"/>
          <w:sz w:val="22"/>
        </w:rPr>
        <w:t>2</w:t>
      </w:r>
      <w:r>
        <w:rPr>
          <w:rFonts w:ascii="Times New Roman" w:hAnsi="Times New Roman" w:hint="eastAsia"/>
          <w:sz w:val="22"/>
        </w:rPr>
        <w:t>部分：第</w:t>
      </w:r>
      <w:r>
        <w:rPr>
          <w:rFonts w:ascii="Times New Roman" w:hAnsi="Times New Roman" w:hint="eastAsia"/>
          <w:sz w:val="22"/>
        </w:rPr>
        <w:t>2</w:t>
      </w:r>
      <w:r>
        <w:rPr>
          <w:rFonts w:ascii="Times New Roman" w:hAnsi="Times New Roman" w:hint="eastAsia"/>
          <w:sz w:val="22"/>
        </w:rPr>
        <w:t>部分：视频图像内容分析及描述技术要求》（</w:t>
      </w:r>
      <w:r>
        <w:rPr>
          <w:rFonts w:ascii="Times New Roman" w:hAnsi="Times New Roman" w:hint="eastAsia"/>
          <w:sz w:val="22"/>
        </w:rPr>
        <w:t>GA/T 1399.2-2017</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《视频安防监控系统工程设计规范》（</w:t>
      </w:r>
      <w:r>
        <w:rPr>
          <w:rFonts w:ascii="Times New Roman" w:hAnsi="Times New Roman" w:hint="eastAsia"/>
          <w:sz w:val="22"/>
        </w:rPr>
        <w:t>GB 50395-2007</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《视频安防监控系统技术要求》（</w:t>
      </w:r>
      <w:r>
        <w:rPr>
          <w:rFonts w:ascii="Times New Roman" w:hAnsi="Times New Roman" w:hint="eastAsia"/>
          <w:sz w:val="22"/>
        </w:rPr>
        <w:t>GA/T 367-2001</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《公安视频图像信息应用系统》（</w:t>
      </w:r>
      <w:r>
        <w:rPr>
          <w:rFonts w:ascii="Times New Roman" w:hAnsi="Times New Roman" w:hint="eastAsia"/>
          <w:sz w:val="22"/>
        </w:rPr>
        <w:t>GA/T 1400-2017</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w:t>
      </w:r>
      <w:r>
        <w:rPr>
          <w:rFonts w:ascii="Times New Roman" w:hAnsi="Times New Roman" w:hint="eastAsia"/>
          <w:sz w:val="22"/>
        </w:rPr>
        <w:t>LED</w:t>
      </w:r>
      <w:r>
        <w:rPr>
          <w:rFonts w:ascii="Times New Roman" w:hAnsi="Times New Roman" w:hint="eastAsia"/>
          <w:sz w:val="22"/>
        </w:rPr>
        <w:t>道路交通诱导可变信息标志》（</w:t>
      </w:r>
      <w:r>
        <w:rPr>
          <w:rFonts w:ascii="Times New Roman" w:hAnsi="Times New Roman" w:hint="eastAsia"/>
          <w:sz w:val="22"/>
        </w:rPr>
        <w:t>GA/T 484-2018</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《道路交通标志和标线》（</w:t>
      </w:r>
      <w:r>
        <w:rPr>
          <w:rFonts w:ascii="Times New Roman" w:hAnsi="Times New Roman" w:hint="eastAsia"/>
          <w:sz w:val="22"/>
        </w:rPr>
        <w:t>GB 5768.2-2022</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《城市道路交通标志和标线设置规范》（</w:t>
      </w:r>
      <w:r>
        <w:rPr>
          <w:rFonts w:ascii="Times New Roman" w:hAnsi="Times New Roman" w:hint="eastAsia"/>
          <w:sz w:val="22"/>
        </w:rPr>
        <w:t>GB 51038-2015</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《道路交通反光膜》（</w:t>
      </w:r>
      <w:r>
        <w:rPr>
          <w:rFonts w:ascii="Times New Roman" w:hAnsi="Times New Roman" w:hint="eastAsia"/>
          <w:sz w:val="22"/>
        </w:rPr>
        <w:t>GB/T 18833-2012</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《通信管道与通道工程设计标准》（</w:t>
      </w:r>
      <w:r>
        <w:rPr>
          <w:rFonts w:ascii="Times New Roman" w:hAnsi="Times New Roman" w:hint="eastAsia"/>
          <w:sz w:val="22"/>
        </w:rPr>
        <w:t>GB 50373-2019</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《结构用无缝钢管》（</w:t>
      </w:r>
      <w:r>
        <w:rPr>
          <w:rFonts w:ascii="Times New Roman" w:hAnsi="Times New Roman" w:hint="eastAsia"/>
          <w:sz w:val="22"/>
        </w:rPr>
        <w:t>GB/T 8162-2018</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《建筑地基基础设计规范》（</w:t>
      </w:r>
      <w:r>
        <w:rPr>
          <w:rFonts w:ascii="Times New Roman" w:hAnsi="Times New Roman" w:hint="eastAsia"/>
          <w:sz w:val="22"/>
        </w:rPr>
        <w:t>GB 50007-2011</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《建筑结构荷载规范》</w:t>
      </w:r>
      <w:r>
        <w:rPr>
          <w:rFonts w:ascii="Times New Roman" w:hAnsi="Times New Roman" w:hint="eastAsia"/>
          <w:sz w:val="22"/>
        </w:rPr>
        <w:t xml:space="preserve"> </w:t>
      </w:r>
      <w:r>
        <w:rPr>
          <w:rFonts w:ascii="Times New Roman" w:hAnsi="Times New Roman" w:hint="eastAsia"/>
          <w:sz w:val="22"/>
        </w:rPr>
        <w:t>（</w:t>
      </w:r>
      <w:r>
        <w:rPr>
          <w:rFonts w:ascii="Times New Roman" w:hAnsi="Times New Roman" w:hint="eastAsia"/>
          <w:sz w:val="22"/>
        </w:rPr>
        <w:t>GB 50009-2012</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《混凝土结构设计规范》（</w:t>
      </w:r>
      <w:r>
        <w:rPr>
          <w:rFonts w:ascii="Times New Roman" w:hAnsi="Times New Roman" w:hint="eastAsia"/>
          <w:sz w:val="22"/>
        </w:rPr>
        <w:t>GB 50010-2010</w:t>
      </w:r>
      <w:r>
        <w:rPr>
          <w:rFonts w:ascii="Times New Roman" w:hAnsi="Times New Roman" w:hint="eastAsia"/>
          <w:sz w:val="22"/>
        </w:rPr>
        <w:t>（</w:t>
      </w:r>
      <w:r>
        <w:rPr>
          <w:rFonts w:ascii="Times New Roman" w:hAnsi="Times New Roman" w:hint="eastAsia"/>
          <w:sz w:val="22"/>
        </w:rPr>
        <w:t>2015</w:t>
      </w:r>
      <w:r>
        <w:rPr>
          <w:rFonts w:ascii="Times New Roman" w:hAnsi="Times New Roman" w:hint="eastAsia"/>
          <w:sz w:val="22"/>
        </w:rPr>
        <w:t>年版））</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《钢结构设计标准》</w:t>
      </w:r>
      <w:r>
        <w:rPr>
          <w:rFonts w:ascii="Times New Roman" w:hAnsi="Times New Roman" w:hint="eastAsia"/>
          <w:sz w:val="22"/>
        </w:rPr>
        <w:t xml:space="preserve"> </w:t>
      </w:r>
      <w:r>
        <w:rPr>
          <w:rFonts w:ascii="Times New Roman" w:hAnsi="Times New Roman" w:hint="eastAsia"/>
          <w:sz w:val="22"/>
        </w:rPr>
        <w:t>（</w:t>
      </w:r>
      <w:r>
        <w:rPr>
          <w:rFonts w:ascii="Times New Roman" w:hAnsi="Times New Roman" w:hint="eastAsia"/>
          <w:sz w:val="22"/>
        </w:rPr>
        <w:t>GB 50017-2017</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《钢结构焊接规范》（</w:t>
      </w:r>
      <w:r>
        <w:rPr>
          <w:rFonts w:ascii="Times New Roman" w:hAnsi="Times New Roman" w:hint="eastAsia"/>
          <w:sz w:val="22"/>
        </w:rPr>
        <w:t>GB 50661-2011</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《通用用电设备配电设计规范》（</w:t>
      </w:r>
      <w:r>
        <w:rPr>
          <w:rFonts w:ascii="Times New Roman" w:hAnsi="Times New Roman" w:hint="eastAsia"/>
          <w:sz w:val="22"/>
        </w:rPr>
        <w:t>GB 50055-2011</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《电气装置安装工程</w:t>
      </w:r>
      <w:r>
        <w:rPr>
          <w:rFonts w:ascii="Times New Roman" w:hAnsi="Times New Roman" w:hint="eastAsia"/>
          <w:sz w:val="22"/>
        </w:rPr>
        <w:t xml:space="preserve"> </w:t>
      </w:r>
      <w:r>
        <w:rPr>
          <w:rFonts w:ascii="Times New Roman" w:hAnsi="Times New Roman" w:hint="eastAsia"/>
          <w:sz w:val="22"/>
        </w:rPr>
        <w:t>电缆线路施工及验收标准》（</w:t>
      </w:r>
      <w:r>
        <w:rPr>
          <w:rFonts w:ascii="Times New Roman" w:hAnsi="Times New Roman" w:hint="eastAsia"/>
          <w:sz w:val="22"/>
        </w:rPr>
        <w:t>GB 50168-2018</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《电气装置安装工程</w:t>
      </w:r>
      <w:r>
        <w:rPr>
          <w:rFonts w:ascii="Times New Roman" w:hAnsi="Times New Roman" w:hint="eastAsia"/>
          <w:sz w:val="22"/>
        </w:rPr>
        <w:t xml:space="preserve"> </w:t>
      </w:r>
      <w:r>
        <w:rPr>
          <w:rFonts w:ascii="Times New Roman" w:hAnsi="Times New Roman" w:hint="eastAsia"/>
          <w:sz w:val="22"/>
        </w:rPr>
        <w:t>接地装置施工及验收规范》（</w:t>
      </w:r>
      <w:r>
        <w:rPr>
          <w:rFonts w:ascii="Times New Roman" w:hAnsi="Times New Roman" w:hint="eastAsia"/>
          <w:sz w:val="22"/>
        </w:rPr>
        <w:t>GB 50169-2016</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《建筑地基基础工程施工质量验收标准》（</w:t>
      </w:r>
      <w:r>
        <w:rPr>
          <w:rFonts w:ascii="Times New Roman" w:hAnsi="Times New Roman" w:hint="eastAsia"/>
          <w:sz w:val="22"/>
        </w:rPr>
        <w:t>GB 50202-2018</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《混凝土结构工程施工质量验收规范》（</w:t>
      </w:r>
      <w:r>
        <w:rPr>
          <w:rFonts w:ascii="Times New Roman" w:hAnsi="Times New Roman" w:hint="eastAsia"/>
          <w:sz w:val="22"/>
        </w:rPr>
        <w:t>GB 50204-2015</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《钢结构工程施工质量验收标准》（</w:t>
      </w:r>
      <w:r>
        <w:rPr>
          <w:rFonts w:ascii="Times New Roman" w:hAnsi="Times New Roman" w:hint="eastAsia"/>
          <w:sz w:val="22"/>
        </w:rPr>
        <w:t>GB 50205-2020</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《通信管道工程施工及验收标准》（</w:t>
      </w:r>
      <w:r>
        <w:rPr>
          <w:rFonts w:ascii="Times New Roman" w:hAnsi="Times New Roman" w:hint="eastAsia"/>
          <w:sz w:val="22"/>
        </w:rPr>
        <w:t>GB 50374-2018</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lastRenderedPageBreak/>
        <w:t>《数据中心基础设施施工及验收规范》（</w:t>
      </w:r>
      <w:r>
        <w:rPr>
          <w:rFonts w:ascii="Times New Roman" w:hAnsi="Times New Roman" w:hint="eastAsia"/>
          <w:sz w:val="22"/>
        </w:rPr>
        <w:t>GB 50462-2015</w:t>
      </w:r>
      <w:r>
        <w:rPr>
          <w:rFonts w:ascii="Times New Roman" w:hAnsi="Times New Roman" w:hint="eastAsia"/>
          <w:sz w:val="22"/>
        </w:rPr>
        <w:t>）</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宋体"/>
          <w:sz w:val="22"/>
        </w:rPr>
        <w:t>各投标人应充分注意，凡涉及国家或行业管理部门颁发的相关规范、规程和标准，无论其是否在本招标文件中列明，中标人应无条件执行。标准、规范等不一致的，以要求高者为准。</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6" w:name="_Toc162530573"/>
      <w:r>
        <w:rPr>
          <w:rFonts w:ascii="Times New Roman" w:hAnsi="Times New Roman"/>
          <w:b/>
          <w:color w:val="000000"/>
          <w:sz w:val="22"/>
        </w:rPr>
        <w:t xml:space="preserve">9 </w:t>
      </w:r>
      <w:r>
        <w:rPr>
          <w:rFonts w:ascii="Times New Roman" w:hAnsi="宋体"/>
          <w:b/>
          <w:color w:val="000000"/>
          <w:sz w:val="22"/>
        </w:rPr>
        <w:t>招标内容与质量要求</w:t>
      </w:r>
      <w:bookmarkEnd w:id="16"/>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17" w:name="_Toc153540860"/>
      <w:r>
        <w:rPr>
          <w:rFonts w:ascii="Times New Roman" w:hAnsi="Times New Roman"/>
          <w:color w:val="000000"/>
          <w:sz w:val="22"/>
        </w:rPr>
        <w:t>9.1.1</w:t>
      </w:r>
      <w:r>
        <w:rPr>
          <w:rFonts w:ascii="Times New Roman" w:hAnsi="Times New Roman"/>
          <w:color w:val="000000"/>
          <w:sz w:val="22"/>
        </w:rPr>
        <w:t>工作量清单</w:t>
      </w:r>
      <w:bookmarkEnd w:id="17"/>
    </w:p>
    <w:tbl>
      <w:tblPr>
        <w:tblW w:w="5000" w:type="pct"/>
        <w:tblLayout w:type="fixed"/>
        <w:tblLook w:val="04A0" w:firstRow="1" w:lastRow="0" w:firstColumn="1" w:lastColumn="0" w:noHBand="0" w:noVBand="1"/>
      </w:tblPr>
      <w:tblGrid>
        <w:gridCol w:w="677"/>
        <w:gridCol w:w="3402"/>
        <w:gridCol w:w="3543"/>
        <w:gridCol w:w="851"/>
        <w:gridCol w:w="849"/>
        <w:gridCol w:w="532"/>
      </w:tblGrid>
      <w:tr w:rsidR="00A16083" w:rsidTr="003B1C0A">
        <w:trPr>
          <w:trHeight w:val="399"/>
          <w:tblHeader/>
        </w:trPr>
        <w:tc>
          <w:tcPr>
            <w:tcW w:w="343" w:type="pc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1726"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项目</w:t>
            </w:r>
          </w:p>
        </w:tc>
        <w:tc>
          <w:tcPr>
            <w:tcW w:w="1798"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型号及配置</w:t>
            </w:r>
          </w:p>
        </w:tc>
        <w:tc>
          <w:tcPr>
            <w:tcW w:w="432"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431"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数量</w:t>
            </w:r>
          </w:p>
        </w:tc>
        <w:tc>
          <w:tcPr>
            <w:tcW w:w="270"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备注</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一</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信息采集子系统</w:t>
            </w:r>
          </w:p>
        </w:tc>
        <w:tc>
          <w:tcPr>
            <w:tcW w:w="1798"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设备机箱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机箱基础</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控制主机</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抱杆机箱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48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高清视频复合检测器</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详见10.3.1.1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59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补光灯</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详见10.3.1.2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99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排队长度检测器</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详见10.3.1.4</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48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8</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信号灯故障检测器</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详见10.3.1.5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红灯状态监测器</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详见10.3.1.6</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10</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正八角臂立杆（横挑臂6m以下）</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5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正八角臂立杆（横挑臂6～10m）</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6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正八角臂立杆（横挑臂11～16m）</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接地极</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25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安装辅材及线缆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二</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视频监控子系统</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智能高清云台可控摄像机</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详见10.3.2.1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166 </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摄像机控制箱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166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摄像机立杆（8m+4.5m挑臂）</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88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摄像机立杆基础（8m+4.5m挑臂）</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88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摄像机立杆（12m）</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3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摄像机立杆基础（12m）</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3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借杆安装（龙门架等现有杆）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75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8</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接地极</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91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安装辅材及线缆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166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三</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信息发布子系统</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新增图形+文字型可变信息标志</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详见10.3.3.1、10.3.3.2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10</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90"/>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新增双基色全点阵型可变信息标志</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详见10.3.3.3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设备机箱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详见10.3.3.1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13</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lastRenderedPageBreak/>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龙门架(跨径小于17米)</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龙门架(跨径小于24米)</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新建F杆（Ⅰ）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新建F杆（Ⅰ）基础</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座</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8</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新建F杆（Ⅱ）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新建F杆（Ⅱ）基础</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座</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10</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接地极</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安装辅材及线缆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13</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四</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通信接入子系统</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工业级以太网交换机1</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详见10.3.4.1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179</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工业级以太网交换机2</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详见10.3.4.2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48</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工业级以太网交换机3</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详见10.3.4.3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14</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b/>
                <w:bCs/>
                <w:color w:val="000000"/>
                <w:kern w:val="0"/>
                <w:sz w:val="22"/>
              </w:rPr>
              <w:t>●</w:t>
            </w: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144芯单模光缆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km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39.50</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48芯单模光缆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km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5.5</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4芯单模光缆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km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25.71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光缆终端盒</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只</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241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8</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光缆接线盒</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只</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光缆交接箱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只</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10</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光缆敷设铁件、测试、成端等配套辅材</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项</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五</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供配电子系统</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用电申请</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6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设备取电</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2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监控配电箱</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个</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电力电缆YJV-3×4</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17200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电力电缆YJV-5×4</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1600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电力电缆YJV-5×16</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90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接地极</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14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六</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管道工程</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无缝钢管（2孔φ76/3）</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详见10.3.6.4</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3600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手井</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详见10.3.6.4</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个</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170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分支非开挖顶管</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详见10.3.6.4</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10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环路口管道疏通</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34355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人行道、绿化开挖、恢复</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r>
              <w:rPr>
                <w:rFonts w:ascii="宋体" w:hAnsi="宋体" w:cs="宋体" w:hint="eastAsia"/>
                <w:kern w:val="0"/>
                <w:sz w:val="20"/>
                <w:szCs w:val="20"/>
                <w:vertAlign w:val="superscript"/>
              </w:rPr>
              <w:t>2</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3709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lastRenderedPageBreak/>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车行道开挖、恢复</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m</w:t>
            </w:r>
            <w:r>
              <w:rPr>
                <w:rFonts w:ascii="宋体" w:hAnsi="宋体" w:cs="宋体" w:hint="eastAsia"/>
                <w:kern w:val="0"/>
                <w:sz w:val="20"/>
                <w:szCs w:val="20"/>
                <w:vertAlign w:val="superscript"/>
              </w:rPr>
              <w:t>2</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117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现有人手井沟通及修复</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163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8</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租用管道</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详见10.3.6.4</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孔·km</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8.73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七</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拆除工程</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现有视频监控设备拆除</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175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现有车辆检测器设备拆除</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6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现有情报板拆除</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5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现有视频监控设备安装杆件拆除</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84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现有龙门架拆除</w:t>
            </w:r>
          </w:p>
        </w:tc>
        <w:tc>
          <w:tcPr>
            <w:tcW w:w="1798" w:type="pct"/>
            <w:tcBorders>
              <w:top w:val="nil"/>
              <w:left w:val="nil"/>
              <w:bottom w:val="single" w:sz="4" w:space="0" w:color="auto"/>
              <w:right w:val="single" w:sz="4" w:space="0" w:color="auto"/>
            </w:tcBorders>
            <w:shd w:val="clear" w:color="000000" w:fill="FFFFFF"/>
            <w:noWrap/>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2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现有F杆拆除</w:t>
            </w:r>
          </w:p>
        </w:tc>
        <w:tc>
          <w:tcPr>
            <w:tcW w:w="1798" w:type="pct"/>
            <w:tcBorders>
              <w:top w:val="nil"/>
              <w:left w:val="nil"/>
              <w:bottom w:val="single" w:sz="4" w:space="0" w:color="auto"/>
              <w:right w:val="single" w:sz="4" w:space="0" w:color="auto"/>
            </w:tcBorders>
            <w:shd w:val="clear" w:color="000000" w:fill="FFFFFF"/>
            <w:noWrap/>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3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八</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b/>
                <w:bCs/>
                <w:kern w:val="0"/>
                <w:sz w:val="20"/>
                <w:szCs w:val="20"/>
              </w:rPr>
            </w:pPr>
            <w:r>
              <w:rPr>
                <w:rFonts w:ascii="宋体" w:hAnsi="宋体" w:cs="宋体" w:hint="eastAsia"/>
                <w:b/>
                <w:bCs/>
                <w:kern w:val="0"/>
                <w:sz w:val="20"/>
                <w:szCs w:val="20"/>
              </w:rPr>
              <w:t>分控机房及公安子平台扩容</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kern w:val="0"/>
                <w:sz w:val="20"/>
                <w:szCs w:val="20"/>
              </w:rPr>
            </w:pPr>
            <w:r>
              <w:rPr>
                <w:rFonts w:ascii="宋体" w:hAnsi="宋体" w:cs="宋体" w:hint="eastAsia"/>
                <w:b/>
                <w:bCs/>
                <w:kern w:val="0"/>
                <w:sz w:val="20"/>
                <w:szCs w:val="20"/>
              </w:rPr>
              <w:t xml:space="preserve">　</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接入交换机</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详见10.3.5.1</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汇集交换机</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详见10.3.5.2</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 xml:space="preserve">　</w:t>
            </w:r>
          </w:p>
        </w:tc>
      </w:tr>
      <w:tr w:rsidR="00A16083" w:rsidTr="003B1C0A">
        <w:trPr>
          <w:trHeight w:val="411"/>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网络硬盘录像机 NVR</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20</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1726" w:type="pct"/>
            <w:tcBorders>
              <w:top w:val="nil"/>
              <w:left w:val="nil"/>
              <w:bottom w:val="single" w:sz="4" w:space="0" w:color="auto"/>
              <w:right w:val="single" w:sz="4" w:space="0" w:color="auto"/>
            </w:tcBorders>
            <w:shd w:val="clear" w:color="000000" w:fill="FFFFFF"/>
            <w:vAlign w:val="center"/>
          </w:tcPr>
          <w:p w:rsidR="00A16083" w:rsidRPr="0049592B" w:rsidRDefault="00A16083" w:rsidP="003B1C0A">
            <w:pPr>
              <w:widowControl/>
              <w:jc w:val="left"/>
              <w:rPr>
                <w:rFonts w:ascii="宋体" w:hAnsi="宋体" w:cs="宋体"/>
                <w:kern w:val="0"/>
                <w:sz w:val="20"/>
                <w:szCs w:val="20"/>
              </w:rPr>
            </w:pPr>
            <w:r w:rsidRPr="0049592B">
              <w:rPr>
                <w:rFonts w:ascii="宋体" w:hAnsi="宋体" w:cs="宋体" w:hint="eastAsia"/>
                <w:kern w:val="0"/>
                <w:sz w:val="20"/>
                <w:szCs w:val="20"/>
              </w:rPr>
              <w:t>视频网管 PVG+</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详见10.3.5.4</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1726" w:type="pct"/>
            <w:tcBorders>
              <w:top w:val="nil"/>
              <w:left w:val="nil"/>
              <w:bottom w:val="single" w:sz="4" w:space="0" w:color="auto"/>
              <w:right w:val="single" w:sz="4" w:space="0" w:color="auto"/>
            </w:tcBorders>
            <w:shd w:val="clear" w:color="000000" w:fill="FFFFFF"/>
            <w:vAlign w:val="center"/>
          </w:tcPr>
          <w:p w:rsidR="00A16083" w:rsidRPr="0049592B" w:rsidRDefault="00A16083" w:rsidP="003B1C0A">
            <w:pPr>
              <w:widowControl/>
              <w:jc w:val="left"/>
              <w:rPr>
                <w:rFonts w:ascii="宋体" w:hAnsi="宋体" w:cs="宋体"/>
                <w:kern w:val="0"/>
                <w:sz w:val="20"/>
                <w:szCs w:val="20"/>
              </w:rPr>
            </w:pPr>
            <w:r w:rsidRPr="0049592B">
              <w:rPr>
                <w:rFonts w:ascii="宋体" w:hAnsi="宋体" w:cs="宋体" w:hint="eastAsia"/>
                <w:kern w:val="0"/>
                <w:sz w:val="20"/>
                <w:szCs w:val="20"/>
              </w:rPr>
              <w:t>视频流媒体转发节点</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6</w:t>
            </w:r>
          </w:p>
        </w:tc>
        <w:tc>
          <w:tcPr>
            <w:tcW w:w="1726" w:type="pct"/>
            <w:tcBorders>
              <w:top w:val="nil"/>
              <w:left w:val="nil"/>
              <w:bottom w:val="single" w:sz="4" w:space="0" w:color="auto"/>
              <w:right w:val="single" w:sz="4" w:space="0" w:color="auto"/>
            </w:tcBorders>
            <w:shd w:val="clear" w:color="000000" w:fill="FFFFFF"/>
            <w:vAlign w:val="center"/>
          </w:tcPr>
          <w:p w:rsidR="00A16083" w:rsidRPr="0049592B" w:rsidRDefault="00A16083" w:rsidP="003B1C0A">
            <w:pPr>
              <w:widowControl/>
              <w:jc w:val="left"/>
              <w:rPr>
                <w:rFonts w:ascii="宋体" w:hAnsi="宋体" w:cs="宋体"/>
                <w:kern w:val="0"/>
                <w:sz w:val="20"/>
                <w:szCs w:val="20"/>
              </w:rPr>
            </w:pPr>
            <w:r w:rsidRPr="0049592B">
              <w:rPr>
                <w:rFonts w:ascii="宋体" w:hAnsi="宋体" w:cs="宋体" w:hint="eastAsia"/>
                <w:kern w:val="0"/>
                <w:sz w:val="20"/>
                <w:szCs w:val="20"/>
              </w:rPr>
              <w:t>视频管理节点</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详见10.3.5.6</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1726" w:type="pct"/>
            <w:tcBorders>
              <w:top w:val="nil"/>
              <w:left w:val="nil"/>
              <w:bottom w:val="single" w:sz="4" w:space="0" w:color="auto"/>
              <w:right w:val="single" w:sz="4" w:space="0" w:color="auto"/>
            </w:tcBorders>
            <w:shd w:val="clear" w:color="000000" w:fill="FFFFFF"/>
            <w:vAlign w:val="center"/>
          </w:tcPr>
          <w:p w:rsidR="00A16083" w:rsidRPr="0049592B" w:rsidRDefault="00A16083" w:rsidP="003B1C0A">
            <w:pPr>
              <w:widowControl/>
              <w:jc w:val="left"/>
              <w:rPr>
                <w:rFonts w:ascii="宋体" w:hAnsi="宋体" w:cs="宋体"/>
                <w:kern w:val="0"/>
                <w:sz w:val="20"/>
                <w:szCs w:val="20"/>
              </w:rPr>
            </w:pPr>
            <w:r w:rsidRPr="0049592B">
              <w:rPr>
                <w:rFonts w:ascii="宋体" w:hAnsi="宋体" w:cs="宋体" w:hint="eastAsia"/>
                <w:kern w:val="0"/>
                <w:sz w:val="20"/>
                <w:szCs w:val="20"/>
              </w:rPr>
              <w:t>智能分析节点GPU</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详见10.3.5.7</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7</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8</w:t>
            </w:r>
          </w:p>
        </w:tc>
        <w:tc>
          <w:tcPr>
            <w:tcW w:w="1726" w:type="pct"/>
            <w:tcBorders>
              <w:top w:val="nil"/>
              <w:left w:val="nil"/>
              <w:bottom w:val="single" w:sz="4" w:space="0" w:color="auto"/>
              <w:right w:val="single" w:sz="4" w:space="0" w:color="auto"/>
            </w:tcBorders>
            <w:shd w:val="clear" w:color="000000" w:fill="FFFFFF"/>
            <w:vAlign w:val="center"/>
          </w:tcPr>
          <w:p w:rsidR="00A16083" w:rsidRPr="0049592B" w:rsidRDefault="00A16083" w:rsidP="003B1C0A">
            <w:pPr>
              <w:widowControl/>
              <w:jc w:val="left"/>
              <w:rPr>
                <w:rFonts w:ascii="宋体" w:hAnsi="宋体" w:cs="宋体"/>
                <w:kern w:val="0"/>
                <w:sz w:val="20"/>
                <w:szCs w:val="20"/>
              </w:rPr>
            </w:pPr>
            <w:r w:rsidRPr="0049592B">
              <w:rPr>
                <w:rFonts w:ascii="宋体" w:hAnsi="宋体" w:cs="宋体" w:hint="eastAsia"/>
                <w:kern w:val="0"/>
                <w:sz w:val="20"/>
                <w:szCs w:val="20"/>
              </w:rPr>
              <w:t>通信及预处理节点</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详见10.3.5.8</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9</w:t>
            </w:r>
          </w:p>
        </w:tc>
        <w:tc>
          <w:tcPr>
            <w:tcW w:w="1726" w:type="pct"/>
            <w:tcBorders>
              <w:top w:val="nil"/>
              <w:left w:val="nil"/>
              <w:bottom w:val="single" w:sz="4" w:space="0" w:color="auto"/>
              <w:right w:val="single" w:sz="4" w:space="0" w:color="auto"/>
            </w:tcBorders>
            <w:shd w:val="clear" w:color="000000" w:fill="FFFFFF"/>
            <w:vAlign w:val="center"/>
          </w:tcPr>
          <w:p w:rsidR="00A16083" w:rsidRPr="0049592B" w:rsidRDefault="00A16083" w:rsidP="003B1C0A">
            <w:pPr>
              <w:widowControl/>
              <w:jc w:val="left"/>
              <w:rPr>
                <w:rFonts w:ascii="宋体" w:hAnsi="宋体" w:cs="宋体"/>
                <w:kern w:val="0"/>
                <w:sz w:val="20"/>
                <w:szCs w:val="20"/>
              </w:rPr>
            </w:pPr>
            <w:r w:rsidRPr="0049592B">
              <w:rPr>
                <w:rFonts w:ascii="宋体" w:hAnsi="宋体" w:cs="宋体" w:hint="eastAsia"/>
                <w:kern w:val="0"/>
                <w:sz w:val="20"/>
                <w:szCs w:val="20"/>
              </w:rPr>
              <w:t>消息节点</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详见10.3.5.9</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5</w:t>
            </w:r>
          </w:p>
        </w:tc>
        <w:tc>
          <w:tcPr>
            <w:tcW w:w="270"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b/>
                <w:bCs/>
                <w:color w:val="000000"/>
                <w:kern w:val="0"/>
                <w:sz w:val="22"/>
              </w:rPr>
            </w:pPr>
            <w:r>
              <w:rPr>
                <w:rFonts w:ascii="宋体" w:hAnsi="宋体" w:cs="宋体" w:hint="eastAsia"/>
                <w:b/>
                <w:bCs/>
                <w:color w:val="000000"/>
                <w:kern w:val="0"/>
                <w:sz w:val="22"/>
              </w:rPr>
              <w:t>●</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10</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接入点通信软件扩容</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6773F2">
              <w:rPr>
                <w:rFonts w:ascii="宋体" w:hAnsi="宋体" w:cs="宋体" w:hint="eastAsia"/>
                <w:color w:val="000000"/>
                <w:kern w:val="0"/>
                <w:sz w:val="20"/>
                <w:szCs w:val="20"/>
              </w:rPr>
              <w:t>10.1.8，10.2.5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4</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机柜内设备整合</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详见9.1.3</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处</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12</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ODF 配线柜</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 xml:space="preserve">　</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套</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13</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诱导发布应用软件更新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623A1D">
              <w:rPr>
                <w:rFonts w:ascii="宋体" w:hAnsi="宋体" w:cs="宋体" w:hint="eastAsia"/>
                <w:color w:val="000000"/>
                <w:kern w:val="0"/>
                <w:sz w:val="20"/>
                <w:szCs w:val="20"/>
              </w:rPr>
              <w:t>10.1.2、10.1.</w:t>
            </w:r>
            <w:r>
              <w:rPr>
                <w:rFonts w:ascii="宋体" w:hAnsi="宋体" w:cs="宋体" w:hint="eastAsia"/>
                <w:color w:val="000000"/>
                <w:kern w:val="0"/>
                <w:sz w:val="20"/>
                <w:szCs w:val="20"/>
              </w:rPr>
              <w:t>8</w:t>
            </w:r>
            <w:r w:rsidRPr="00623A1D">
              <w:rPr>
                <w:rFonts w:ascii="宋体" w:hAnsi="宋体" w:cs="宋体" w:hint="eastAsia"/>
                <w:color w:val="000000"/>
                <w:kern w:val="0"/>
                <w:sz w:val="20"/>
                <w:szCs w:val="20"/>
              </w:rPr>
              <w:t>、10.2.2、10.2.5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14</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交通信息采集应用软件更新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623A1D">
              <w:rPr>
                <w:rFonts w:ascii="宋体" w:hAnsi="宋体" w:cs="宋体" w:hint="eastAsia"/>
                <w:color w:val="000000"/>
                <w:kern w:val="0"/>
                <w:sz w:val="20"/>
                <w:szCs w:val="20"/>
              </w:rPr>
              <w:t>10.1.1、10.1.</w:t>
            </w:r>
            <w:r>
              <w:rPr>
                <w:rFonts w:ascii="宋体" w:hAnsi="宋体" w:cs="宋体" w:hint="eastAsia"/>
                <w:color w:val="000000"/>
                <w:kern w:val="0"/>
                <w:sz w:val="20"/>
                <w:szCs w:val="20"/>
              </w:rPr>
              <w:t>8</w:t>
            </w:r>
            <w:r w:rsidRPr="00623A1D">
              <w:rPr>
                <w:rFonts w:ascii="宋体" w:hAnsi="宋体" w:cs="宋体" w:hint="eastAsia"/>
                <w:color w:val="000000"/>
                <w:kern w:val="0"/>
                <w:sz w:val="20"/>
                <w:szCs w:val="20"/>
              </w:rPr>
              <w:t>、10.2.1、10.2.5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1</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15</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高清视频复合检测器数据结构化处理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623A1D">
              <w:rPr>
                <w:rFonts w:ascii="宋体" w:hAnsi="宋体" w:cs="宋体" w:hint="eastAsia"/>
                <w:color w:val="000000"/>
                <w:kern w:val="0"/>
                <w:sz w:val="20"/>
                <w:szCs w:val="20"/>
              </w:rPr>
              <w:t>10.1.1、10.1.</w:t>
            </w:r>
            <w:r>
              <w:rPr>
                <w:rFonts w:ascii="宋体" w:hAnsi="宋体" w:cs="宋体" w:hint="eastAsia"/>
                <w:color w:val="000000"/>
                <w:kern w:val="0"/>
                <w:sz w:val="20"/>
                <w:szCs w:val="20"/>
              </w:rPr>
              <w:t>8</w:t>
            </w:r>
            <w:r w:rsidRPr="00623A1D">
              <w:rPr>
                <w:rFonts w:ascii="宋体" w:hAnsi="宋体" w:cs="宋体" w:hint="eastAsia"/>
                <w:color w:val="000000"/>
                <w:kern w:val="0"/>
                <w:sz w:val="20"/>
                <w:szCs w:val="20"/>
              </w:rPr>
              <w:t>、10.2.1、10.2.5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2.5</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16</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信号灯故障检测器数据结构化处理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363EA9">
              <w:rPr>
                <w:rFonts w:ascii="宋体" w:hAnsi="宋体" w:cs="宋体" w:hint="eastAsia"/>
                <w:color w:val="000000"/>
                <w:kern w:val="0"/>
                <w:sz w:val="20"/>
                <w:szCs w:val="20"/>
              </w:rPr>
              <w:t>10.1.</w:t>
            </w:r>
            <w:r>
              <w:rPr>
                <w:rFonts w:ascii="宋体" w:hAnsi="宋体" w:cs="宋体" w:hint="eastAsia"/>
                <w:color w:val="000000"/>
                <w:kern w:val="0"/>
                <w:sz w:val="20"/>
                <w:szCs w:val="20"/>
              </w:rPr>
              <w:t>8</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2.5</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17</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路口信号机数据结构化处理</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363EA9">
              <w:rPr>
                <w:rFonts w:ascii="宋体" w:hAnsi="宋体" w:cs="宋体" w:hint="eastAsia"/>
                <w:color w:val="000000"/>
                <w:kern w:val="0"/>
                <w:sz w:val="20"/>
                <w:szCs w:val="20"/>
              </w:rPr>
              <w:t>10.1.</w:t>
            </w:r>
            <w:r>
              <w:rPr>
                <w:rFonts w:ascii="宋体" w:hAnsi="宋体" w:cs="宋体" w:hint="eastAsia"/>
                <w:color w:val="000000"/>
                <w:kern w:val="0"/>
                <w:sz w:val="20"/>
                <w:szCs w:val="20"/>
              </w:rPr>
              <w:t>8</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3</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18</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交通状态算法应用软件更新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363EA9">
              <w:rPr>
                <w:rFonts w:ascii="宋体" w:hAnsi="宋体" w:cs="宋体" w:hint="eastAsia"/>
                <w:color w:val="000000"/>
                <w:kern w:val="0"/>
                <w:sz w:val="20"/>
                <w:szCs w:val="20"/>
              </w:rPr>
              <w:t>10.1.1、10.1.</w:t>
            </w:r>
            <w:r>
              <w:rPr>
                <w:rFonts w:ascii="宋体" w:hAnsi="宋体" w:cs="宋体" w:hint="eastAsia"/>
                <w:color w:val="000000"/>
                <w:kern w:val="0"/>
                <w:sz w:val="20"/>
                <w:szCs w:val="20"/>
              </w:rPr>
              <w:t>8</w:t>
            </w:r>
            <w:r w:rsidRPr="00363EA9">
              <w:rPr>
                <w:rFonts w:ascii="宋体" w:hAnsi="宋体" w:cs="宋体" w:hint="eastAsia"/>
                <w:color w:val="000000"/>
                <w:kern w:val="0"/>
                <w:sz w:val="20"/>
                <w:szCs w:val="20"/>
              </w:rPr>
              <w:t>、10.2.1、10.2.5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19</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视频管理应用软件更新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363EA9">
              <w:rPr>
                <w:rFonts w:ascii="宋体" w:hAnsi="宋体" w:cs="宋体" w:hint="eastAsia"/>
                <w:color w:val="000000"/>
                <w:kern w:val="0"/>
                <w:sz w:val="20"/>
                <w:szCs w:val="20"/>
              </w:rPr>
              <w:t>10.1.3、10.1.</w:t>
            </w:r>
            <w:r>
              <w:rPr>
                <w:rFonts w:ascii="宋体" w:hAnsi="宋体" w:cs="宋体" w:hint="eastAsia"/>
                <w:color w:val="000000"/>
                <w:kern w:val="0"/>
                <w:sz w:val="20"/>
                <w:szCs w:val="20"/>
              </w:rPr>
              <w:t>8</w:t>
            </w:r>
            <w:r w:rsidRPr="00363EA9">
              <w:rPr>
                <w:rFonts w:ascii="宋体" w:hAnsi="宋体" w:cs="宋体" w:hint="eastAsia"/>
                <w:color w:val="000000"/>
                <w:kern w:val="0"/>
                <w:sz w:val="20"/>
                <w:szCs w:val="20"/>
              </w:rPr>
              <w:t>、10.2.3、10.2.5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20</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设施管理应用软件更新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363EA9">
              <w:rPr>
                <w:rFonts w:ascii="宋体" w:hAnsi="宋体" w:cs="宋体" w:hint="eastAsia"/>
                <w:color w:val="000000"/>
                <w:kern w:val="0"/>
                <w:sz w:val="20"/>
                <w:szCs w:val="20"/>
              </w:rPr>
              <w:t>10.1.</w:t>
            </w:r>
            <w:r>
              <w:rPr>
                <w:rFonts w:ascii="宋体" w:hAnsi="宋体" w:cs="宋体" w:hint="eastAsia"/>
                <w:color w:val="000000"/>
                <w:kern w:val="0"/>
                <w:sz w:val="20"/>
                <w:szCs w:val="20"/>
              </w:rPr>
              <w:t>8</w:t>
            </w:r>
            <w:r w:rsidRPr="00363EA9">
              <w:rPr>
                <w:rFonts w:ascii="宋体" w:hAnsi="宋体" w:cs="宋体" w:hint="eastAsia"/>
                <w:color w:val="000000"/>
                <w:kern w:val="0"/>
                <w:sz w:val="20"/>
                <w:szCs w:val="20"/>
              </w:rPr>
              <w:t>、10.2.5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r w:rsidR="00A16083" w:rsidTr="003B1C0A">
        <w:trPr>
          <w:trHeight w:val="399"/>
        </w:trPr>
        <w:tc>
          <w:tcPr>
            <w:tcW w:w="343" w:type="pct"/>
            <w:tcBorders>
              <w:top w:val="nil"/>
              <w:left w:val="single" w:sz="4" w:space="0" w:color="auto"/>
              <w:bottom w:val="single" w:sz="4" w:space="0" w:color="auto"/>
              <w:right w:val="single" w:sz="4" w:space="0" w:color="auto"/>
            </w:tcBorders>
            <w:shd w:val="clear" w:color="000000" w:fill="FFFFFF"/>
            <w:vAlign w:val="center"/>
          </w:tcPr>
          <w:p w:rsidR="00A16083" w:rsidRPr="00C7454D" w:rsidRDefault="00A16083" w:rsidP="003B1C0A">
            <w:pPr>
              <w:widowControl/>
              <w:jc w:val="center"/>
              <w:rPr>
                <w:rFonts w:ascii="宋体" w:hAnsi="宋体" w:cs="宋体"/>
                <w:kern w:val="0"/>
                <w:sz w:val="20"/>
                <w:szCs w:val="20"/>
              </w:rPr>
            </w:pPr>
            <w:r w:rsidRPr="00C7454D">
              <w:rPr>
                <w:rFonts w:ascii="宋体" w:hAnsi="宋体" w:cs="宋体" w:hint="eastAsia"/>
                <w:kern w:val="0"/>
                <w:sz w:val="20"/>
                <w:szCs w:val="20"/>
              </w:rPr>
              <w:t>21</w:t>
            </w:r>
          </w:p>
        </w:tc>
        <w:tc>
          <w:tcPr>
            <w:tcW w:w="172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left"/>
              <w:rPr>
                <w:rFonts w:ascii="宋体" w:hAnsi="宋体" w:cs="宋体"/>
                <w:kern w:val="0"/>
                <w:sz w:val="20"/>
                <w:szCs w:val="20"/>
              </w:rPr>
            </w:pPr>
            <w:r>
              <w:rPr>
                <w:rFonts w:ascii="宋体" w:hAnsi="宋体" w:cs="宋体" w:hint="eastAsia"/>
                <w:kern w:val="0"/>
                <w:sz w:val="20"/>
                <w:szCs w:val="20"/>
              </w:rPr>
              <w:t>电子地图应用软件更新</w:t>
            </w:r>
          </w:p>
        </w:tc>
        <w:tc>
          <w:tcPr>
            <w:tcW w:w="1798"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left"/>
              <w:rPr>
                <w:rFonts w:ascii="宋体" w:hAnsi="宋体" w:cs="宋体"/>
                <w:color w:val="000000"/>
                <w:kern w:val="0"/>
                <w:sz w:val="20"/>
                <w:szCs w:val="20"/>
              </w:rPr>
            </w:pPr>
            <w:r>
              <w:rPr>
                <w:rFonts w:ascii="宋体" w:hAnsi="宋体" w:cs="宋体" w:hint="eastAsia"/>
                <w:color w:val="000000"/>
                <w:kern w:val="0"/>
                <w:sz w:val="20"/>
                <w:szCs w:val="20"/>
              </w:rPr>
              <w:t>详见</w:t>
            </w:r>
            <w:r w:rsidRPr="00363EA9">
              <w:rPr>
                <w:rFonts w:ascii="宋体" w:hAnsi="宋体" w:cs="宋体" w:hint="eastAsia"/>
                <w:color w:val="000000"/>
                <w:kern w:val="0"/>
                <w:sz w:val="20"/>
                <w:szCs w:val="20"/>
              </w:rPr>
              <w:t>10.1.</w:t>
            </w:r>
            <w:r>
              <w:rPr>
                <w:rFonts w:ascii="宋体" w:hAnsi="宋体" w:cs="宋体" w:hint="eastAsia"/>
                <w:color w:val="000000"/>
                <w:kern w:val="0"/>
                <w:sz w:val="20"/>
                <w:szCs w:val="20"/>
              </w:rPr>
              <w:t>8</w:t>
            </w:r>
            <w:r w:rsidRPr="00363EA9">
              <w:rPr>
                <w:rFonts w:ascii="宋体" w:hAnsi="宋体" w:cs="宋体" w:hint="eastAsia"/>
                <w:color w:val="000000"/>
                <w:kern w:val="0"/>
                <w:sz w:val="20"/>
                <w:szCs w:val="20"/>
              </w:rPr>
              <w:t>、10.2.5</w:t>
            </w:r>
          </w:p>
        </w:tc>
        <w:tc>
          <w:tcPr>
            <w:tcW w:w="43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人月</w:t>
            </w:r>
          </w:p>
        </w:tc>
        <w:tc>
          <w:tcPr>
            <w:tcW w:w="4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2</w:t>
            </w:r>
          </w:p>
        </w:tc>
        <w:tc>
          <w:tcPr>
            <w:tcW w:w="270"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kern w:val="0"/>
                <w:sz w:val="20"/>
                <w:szCs w:val="20"/>
              </w:rPr>
            </w:pPr>
            <w:r>
              <w:rPr>
                <w:rFonts w:ascii="宋体" w:hAnsi="宋体" w:cs="宋体" w:hint="eastAsia"/>
                <w:kern w:val="0"/>
                <w:sz w:val="20"/>
                <w:szCs w:val="20"/>
              </w:rPr>
              <w:t xml:space="preserve">　</w:t>
            </w:r>
          </w:p>
        </w:tc>
      </w:tr>
    </w:tbl>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p>
    <w:p w:rsidR="00A16083" w:rsidRDefault="00A16083" w:rsidP="00A16083">
      <w:pPr>
        <w:snapToGrid w:val="0"/>
        <w:spacing w:line="300" w:lineRule="auto"/>
        <w:ind w:firstLineChars="200" w:firstLine="442"/>
        <w:jc w:val="left"/>
        <w:rPr>
          <w:rFonts w:ascii="Times New Roman" w:hAnsi="Times New Roman"/>
          <w:b/>
          <w:color w:val="0000FF"/>
          <w:sz w:val="22"/>
          <w:u w:val="single"/>
        </w:rPr>
      </w:pPr>
      <w:r>
        <w:rPr>
          <w:rFonts w:ascii="Times New Roman" w:hAnsi="Times New Roman"/>
          <w:b/>
          <w:color w:val="0000FF"/>
          <w:sz w:val="22"/>
          <w:u w:val="single"/>
        </w:rPr>
        <w:lastRenderedPageBreak/>
        <w:t>说明：上表中所列为本次招标的主要工作内容，其中</w:t>
      </w:r>
      <w:r>
        <w:rPr>
          <w:rFonts w:ascii="Times New Roman" w:hAnsi="Times New Roman"/>
          <w:b/>
          <w:color w:val="0000FF"/>
          <w:sz w:val="22"/>
          <w:u w:val="single"/>
        </w:rPr>
        <w:t>“</w:t>
      </w:r>
      <w:r>
        <w:rPr>
          <w:rFonts w:ascii="宋体" w:hAnsi="宋体"/>
          <w:b/>
          <w:color w:val="0000FF"/>
          <w:sz w:val="22"/>
          <w:u w:val="single"/>
        </w:rPr>
        <w:t>●</w:t>
      </w:r>
      <w:r>
        <w:rPr>
          <w:rFonts w:ascii="Times New Roman" w:hAnsi="Times New Roman"/>
          <w:b/>
          <w:color w:val="0000FF"/>
          <w:sz w:val="22"/>
          <w:u w:val="single"/>
        </w:rPr>
        <w:t>”</w:t>
      </w:r>
      <w:r>
        <w:rPr>
          <w:rFonts w:ascii="Times New Roman" w:hAnsi="Times New Roman"/>
          <w:b/>
          <w:color w:val="0000FF"/>
          <w:sz w:val="22"/>
          <w:u w:val="single"/>
        </w:rPr>
        <w:t>标记的内容为本项目的核心工作内容，投标人不得减少核心工作内容数量。</w:t>
      </w:r>
    </w:p>
    <w:p w:rsidR="00A16083" w:rsidRDefault="00A16083" w:rsidP="00A16083">
      <w:pPr>
        <w:snapToGrid w:val="0"/>
        <w:spacing w:line="300" w:lineRule="auto"/>
        <w:ind w:firstLineChars="200" w:firstLine="442"/>
        <w:jc w:val="left"/>
        <w:rPr>
          <w:rFonts w:ascii="Times New Roman" w:hAnsi="Times New Roman"/>
          <w:b/>
          <w:color w:val="0000FF"/>
          <w:sz w:val="22"/>
          <w:u w:val="single"/>
        </w:rPr>
      </w:pPr>
      <w:r>
        <w:rPr>
          <w:rFonts w:ascii="Times New Roman" w:hAnsi="Times New Roman" w:hint="eastAsia"/>
          <w:b/>
          <w:color w:val="0000FF"/>
          <w:sz w:val="22"/>
          <w:u w:val="single"/>
        </w:rPr>
        <w:t>本表列出的为主要条目，为实现招标需求中相关要求，投标单位应考虑其他辅助项目并自行补充，因排摸不清、方案不明造成增加费用等情况，需自行承担；规格及技术指标要求以招标文件正文为准。</w:t>
      </w:r>
    </w:p>
    <w:p w:rsidR="00A16083" w:rsidRDefault="00A16083" w:rsidP="00A16083">
      <w:pPr>
        <w:snapToGrid w:val="0"/>
        <w:spacing w:line="300" w:lineRule="auto"/>
        <w:ind w:firstLineChars="200" w:firstLine="442"/>
        <w:jc w:val="left"/>
        <w:rPr>
          <w:rFonts w:ascii="Times New Roman" w:hAnsi="Times New Roman"/>
          <w:b/>
          <w:color w:val="0000FF"/>
          <w:sz w:val="22"/>
          <w:u w:val="single"/>
        </w:rPr>
      </w:pPr>
      <w:r>
        <w:rPr>
          <w:rFonts w:ascii="Times New Roman" w:hAnsi="Times New Roman" w:hint="eastAsia"/>
          <w:b/>
          <w:color w:val="0000FF"/>
          <w:sz w:val="22"/>
          <w:u w:val="single"/>
        </w:rPr>
        <w:t>为使本系统建成并按照设计标准运行使用，清单报价需包含为完成本清单内容所需的符合设计和规范需求的一切相关工作和费用。</w:t>
      </w:r>
    </w:p>
    <w:p w:rsidR="00A16083" w:rsidRDefault="00A16083" w:rsidP="00A16083">
      <w:pPr>
        <w:snapToGrid w:val="0"/>
        <w:spacing w:line="300" w:lineRule="auto"/>
        <w:ind w:firstLineChars="200" w:firstLine="442"/>
        <w:jc w:val="left"/>
        <w:rPr>
          <w:rFonts w:ascii="Times New Roman" w:hAnsi="Times New Roman"/>
          <w:b/>
          <w:color w:val="0000FF"/>
          <w:sz w:val="22"/>
          <w:u w:val="single"/>
        </w:rPr>
      </w:pPr>
      <w:r>
        <w:rPr>
          <w:rFonts w:ascii="Times New Roman" w:hAnsi="Times New Roman" w:hint="eastAsia"/>
          <w:b/>
          <w:color w:val="0000FF"/>
          <w:sz w:val="22"/>
          <w:u w:val="single"/>
        </w:rPr>
        <w:t>对于联网设备若有产品原厂授权的承诺由原厂提供</w:t>
      </w:r>
      <w:r>
        <w:rPr>
          <w:rFonts w:ascii="Times New Roman" w:hAnsi="Times New Roman" w:hint="eastAsia"/>
          <w:b/>
          <w:color w:val="0000FF"/>
          <w:sz w:val="22"/>
          <w:u w:val="single"/>
        </w:rPr>
        <w:t>SDK</w:t>
      </w:r>
      <w:r>
        <w:rPr>
          <w:rFonts w:ascii="Times New Roman" w:hAnsi="Times New Roman" w:hint="eastAsia"/>
          <w:b/>
          <w:color w:val="0000FF"/>
          <w:sz w:val="22"/>
          <w:u w:val="single"/>
        </w:rPr>
        <w:t>，并提供相应的调试服务的，可在投标文件中提供。</w:t>
      </w: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18" w:name="_Toc153540861"/>
      <w:r>
        <w:rPr>
          <w:rFonts w:ascii="Times New Roman" w:hAnsi="Times New Roman" w:hint="eastAsia"/>
          <w:color w:val="000000"/>
          <w:sz w:val="22"/>
        </w:rPr>
        <w:t>9</w:t>
      </w:r>
      <w:r>
        <w:rPr>
          <w:rFonts w:ascii="Times New Roman" w:hAnsi="Times New Roman"/>
          <w:color w:val="000000"/>
          <w:sz w:val="22"/>
        </w:rPr>
        <w:t>.1.2</w:t>
      </w:r>
      <w:r>
        <w:rPr>
          <w:rFonts w:ascii="Times New Roman" w:hAnsi="Times New Roman" w:hint="eastAsia"/>
          <w:color w:val="000000"/>
          <w:sz w:val="22"/>
        </w:rPr>
        <w:t>与相关现有设施、系统的界面</w:t>
      </w:r>
      <w:bookmarkEnd w:id="18"/>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19" w:name="_Toc153540862"/>
      <w:r>
        <w:rPr>
          <w:rFonts w:ascii="Times New Roman" w:hAnsi="Times New Roman"/>
          <w:color w:val="000000"/>
          <w:sz w:val="22"/>
        </w:rPr>
        <w:t>9.1.2.1</w:t>
      </w:r>
      <w:r>
        <w:rPr>
          <w:rFonts w:ascii="Times New Roman" w:hAnsi="Times New Roman" w:hint="eastAsia"/>
          <w:color w:val="000000"/>
          <w:sz w:val="22"/>
        </w:rPr>
        <w:t>供配电系统的实施界面</w:t>
      </w:r>
      <w:bookmarkEnd w:id="19"/>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本工程中采用 “用电申请”方式的工程实施界面如下：</w:t>
      </w:r>
    </w:p>
    <w:p w:rsidR="00A16083" w:rsidRDefault="00A16083" w:rsidP="00A16083">
      <w:pPr>
        <w:pStyle w:val="afff"/>
        <w:numPr>
          <w:ilvl w:val="0"/>
          <w:numId w:val="2"/>
        </w:numPr>
        <w:spacing w:line="300" w:lineRule="auto"/>
        <w:ind w:firstLineChars="0"/>
        <w:rPr>
          <w:rFonts w:ascii="宋体" w:hAnsi="宋体" w:cs="宋体"/>
          <w:sz w:val="22"/>
        </w:rPr>
      </w:pPr>
      <w:r>
        <w:rPr>
          <w:rFonts w:ascii="宋体" w:hAnsi="宋体" w:cs="宋体" w:hint="eastAsia"/>
          <w:b/>
          <w:sz w:val="22"/>
        </w:rPr>
        <w:t>用电申请：</w:t>
      </w:r>
      <w:r>
        <w:rPr>
          <w:rFonts w:ascii="宋体" w:hAnsi="宋体" w:cs="宋体" w:hint="eastAsia"/>
          <w:sz w:val="22"/>
        </w:rPr>
        <w:t>采用“用电申请”方式时的界面在</w:t>
      </w:r>
      <w:r>
        <w:rPr>
          <w:rFonts w:ascii="宋体" w:hAnsi="宋体" w:cs="宋体" w:hint="eastAsia"/>
          <w:b/>
          <w:sz w:val="22"/>
        </w:rPr>
        <w:t>“电业计量箱”</w:t>
      </w:r>
      <w:r>
        <w:rPr>
          <w:rFonts w:ascii="宋体" w:hAnsi="宋体" w:cs="宋体" w:hint="eastAsia"/>
          <w:sz w:val="22"/>
        </w:rPr>
        <w:t>。“电业计量箱”及进线电缆由供电部门建设，</w:t>
      </w:r>
      <w:r>
        <w:rPr>
          <w:rFonts w:ascii="宋体" w:hAnsi="宋体" w:cs="宋体" w:hint="eastAsia"/>
          <w:b/>
          <w:color w:val="C00000"/>
          <w:sz w:val="22"/>
        </w:rPr>
        <w:t>“电业计量箱”下桩头至本工程新增设备的电力电缆（含管道敷设）</w:t>
      </w:r>
      <w:r>
        <w:rPr>
          <w:rFonts w:ascii="宋体" w:hAnsi="宋体" w:cs="宋体" w:hint="eastAsia"/>
          <w:sz w:val="22"/>
        </w:rPr>
        <w:t>由本工程建设。</w:t>
      </w:r>
    </w:p>
    <w:p w:rsidR="00A16083" w:rsidRPr="008D5472" w:rsidRDefault="00A16083" w:rsidP="00A16083">
      <w:pPr>
        <w:adjustRightInd w:val="0"/>
        <w:snapToGrid w:val="0"/>
        <w:spacing w:line="300" w:lineRule="auto"/>
        <w:ind w:left="482"/>
        <w:jc w:val="left"/>
        <w:outlineLvl w:val="5"/>
        <w:rPr>
          <w:rFonts w:ascii="Times New Roman" w:hAnsi="Times New Roman"/>
          <w:color w:val="000000"/>
          <w:sz w:val="22"/>
        </w:rPr>
      </w:pPr>
      <w:bookmarkStart w:id="20" w:name="_Toc153540863"/>
      <w:r w:rsidRPr="008D5472">
        <w:rPr>
          <w:rFonts w:ascii="Times New Roman" w:hAnsi="Times New Roman"/>
          <w:color w:val="000000"/>
          <w:sz w:val="22"/>
        </w:rPr>
        <w:t>9.1.2.2</w:t>
      </w:r>
      <w:r w:rsidRPr="008D5472">
        <w:rPr>
          <w:rFonts w:ascii="Times New Roman" w:hAnsi="Times New Roman" w:hint="eastAsia"/>
          <w:color w:val="000000"/>
          <w:sz w:val="22"/>
        </w:rPr>
        <w:t>通信系统的实施界面</w:t>
      </w:r>
      <w:bookmarkEnd w:id="20"/>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本工程通信系统设施主要分外场和分控中心两部分，工程实施界面如下：</w:t>
      </w:r>
    </w:p>
    <w:p w:rsidR="00A16083" w:rsidRDefault="00A16083" w:rsidP="00A16083">
      <w:pPr>
        <w:pStyle w:val="afff"/>
        <w:numPr>
          <w:ilvl w:val="0"/>
          <w:numId w:val="3"/>
        </w:numPr>
        <w:spacing w:line="300" w:lineRule="auto"/>
        <w:ind w:firstLineChars="0"/>
        <w:rPr>
          <w:rFonts w:ascii="宋体" w:hAnsi="宋体" w:cs="宋体"/>
          <w:sz w:val="22"/>
        </w:rPr>
      </w:pPr>
      <w:r>
        <w:rPr>
          <w:rFonts w:ascii="宋体" w:hAnsi="宋体" w:cs="宋体" w:hint="eastAsia"/>
          <w:b/>
          <w:sz w:val="22"/>
        </w:rPr>
        <w:t>外场部分：</w:t>
      </w:r>
      <w:r>
        <w:rPr>
          <w:rFonts w:ascii="宋体" w:hAnsi="宋体" w:cs="宋体" w:hint="eastAsia"/>
          <w:sz w:val="22"/>
        </w:rPr>
        <w:t>本工程部分点位利用现有光缆资源（空余缆芯）接入分控中心，工程界面在</w:t>
      </w:r>
      <w:r>
        <w:rPr>
          <w:rFonts w:ascii="宋体" w:hAnsi="宋体" w:cs="宋体" w:hint="eastAsia"/>
          <w:b/>
          <w:sz w:val="22"/>
        </w:rPr>
        <w:t>“现有光缆交接箱/光接头包”</w:t>
      </w:r>
      <w:r>
        <w:rPr>
          <w:rFonts w:ascii="宋体" w:hAnsi="宋体" w:cs="宋体" w:hint="eastAsia"/>
          <w:sz w:val="22"/>
        </w:rPr>
        <w:t>。</w:t>
      </w:r>
      <w:r>
        <w:rPr>
          <w:rFonts w:ascii="宋体" w:hAnsi="宋体" w:cs="宋体" w:hint="eastAsia"/>
          <w:b/>
          <w:color w:val="C00000"/>
          <w:sz w:val="22"/>
        </w:rPr>
        <w:t>新增光缆与现有光缆交接箱/接头包的熔接</w:t>
      </w:r>
      <w:r>
        <w:rPr>
          <w:rFonts w:ascii="宋体" w:hAnsi="宋体" w:cs="宋体" w:hint="eastAsia"/>
          <w:sz w:val="22"/>
        </w:rPr>
        <w:t>由本工程建设。</w:t>
      </w:r>
    </w:p>
    <w:p w:rsidR="00A16083" w:rsidRDefault="00A16083" w:rsidP="00A16083">
      <w:pPr>
        <w:pStyle w:val="afff"/>
        <w:numPr>
          <w:ilvl w:val="0"/>
          <w:numId w:val="3"/>
        </w:numPr>
        <w:spacing w:line="300" w:lineRule="auto"/>
        <w:ind w:firstLineChars="0"/>
        <w:rPr>
          <w:rFonts w:ascii="宋体" w:hAnsi="宋体" w:cs="宋体"/>
          <w:sz w:val="22"/>
        </w:rPr>
      </w:pPr>
      <w:r>
        <w:rPr>
          <w:rFonts w:ascii="宋体" w:hAnsi="宋体" w:cs="宋体" w:hint="eastAsia"/>
          <w:b/>
          <w:sz w:val="22"/>
        </w:rPr>
        <w:t>分控中心部分：</w:t>
      </w:r>
      <w:r>
        <w:rPr>
          <w:rFonts w:ascii="宋体" w:hAnsi="宋体" w:cs="宋体" w:hint="eastAsia"/>
          <w:sz w:val="22"/>
        </w:rPr>
        <w:t>工程实施界面在分控中心</w:t>
      </w:r>
      <w:r>
        <w:rPr>
          <w:rFonts w:ascii="宋体" w:hAnsi="宋体" w:cs="宋体" w:hint="eastAsia"/>
          <w:b/>
          <w:sz w:val="22"/>
        </w:rPr>
        <w:t>“现有ODF柜、现有核心交换机空余光（电）口”</w:t>
      </w:r>
      <w:r>
        <w:rPr>
          <w:rFonts w:ascii="宋体" w:hAnsi="宋体" w:cs="宋体" w:hint="eastAsia"/>
          <w:sz w:val="22"/>
        </w:rPr>
        <w:t>。</w:t>
      </w:r>
      <w:r>
        <w:rPr>
          <w:rFonts w:ascii="宋体" w:hAnsi="宋体" w:cs="宋体" w:hint="eastAsia"/>
          <w:b/>
          <w:color w:val="C00000"/>
          <w:sz w:val="22"/>
        </w:rPr>
        <w:t>新增外场主干光缆上架ODF柜、机柜内新增设备（交换机、存储、各类服务器等）的安装调试以及汇聚交换机接入现有核心交换机空余光（电）口</w:t>
      </w:r>
      <w:r>
        <w:rPr>
          <w:rFonts w:ascii="宋体" w:hAnsi="宋体" w:cs="宋体" w:hint="eastAsia"/>
          <w:sz w:val="22"/>
        </w:rPr>
        <w:t>由本工程建设。</w:t>
      </w:r>
    </w:p>
    <w:p w:rsidR="00A16083" w:rsidRPr="00BD3F26" w:rsidRDefault="00A16083" w:rsidP="00A16083">
      <w:pPr>
        <w:pStyle w:val="afff"/>
        <w:numPr>
          <w:ilvl w:val="0"/>
          <w:numId w:val="3"/>
        </w:numPr>
        <w:adjustRightInd w:val="0"/>
        <w:snapToGrid w:val="0"/>
        <w:spacing w:line="300" w:lineRule="auto"/>
        <w:ind w:firstLineChars="0"/>
        <w:jc w:val="left"/>
        <w:outlineLvl w:val="5"/>
        <w:rPr>
          <w:rFonts w:ascii="Times New Roman" w:hAnsi="Times New Roman"/>
          <w:color w:val="000000"/>
          <w:sz w:val="22"/>
        </w:rPr>
      </w:pPr>
      <w:bookmarkStart w:id="21" w:name="_Toc153540864"/>
      <w:r w:rsidRPr="00BD3F26">
        <w:rPr>
          <w:rFonts w:ascii="Times New Roman" w:hAnsi="Times New Roman"/>
          <w:color w:val="000000"/>
          <w:sz w:val="22"/>
        </w:rPr>
        <w:t>9.1.2.3</w:t>
      </w:r>
      <w:r w:rsidRPr="00BD3F26">
        <w:rPr>
          <w:rFonts w:ascii="Times New Roman" w:hAnsi="Times New Roman" w:hint="eastAsia"/>
          <w:color w:val="000000"/>
          <w:sz w:val="22"/>
        </w:rPr>
        <w:t>与现有杆件的实施界面</w:t>
      </w:r>
      <w:bookmarkEnd w:id="21"/>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本工程范围内部分新增的高清视频复合检测器、补光灯、智能高清云台可控摄像机等设备利用现有杆件进行安装，界面在</w:t>
      </w:r>
      <w:r>
        <w:rPr>
          <w:rFonts w:ascii="宋体" w:hAnsi="宋体" w:cs="宋体" w:hint="eastAsia"/>
          <w:b/>
          <w:sz w:val="22"/>
        </w:rPr>
        <w:t>“现有杆件横挑臂/杆件对接法兰”</w:t>
      </w:r>
      <w:r>
        <w:rPr>
          <w:rFonts w:ascii="宋体" w:hAnsi="宋体" w:cs="宋体" w:hint="eastAsia"/>
          <w:sz w:val="22"/>
        </w:rPr>
        <w:t>，</w:t>
      </w:r>
      <w:r>
        <w:rPr>
          <w:rFonts w:ascii="宋体" w:hAnsi="宋体" w:cs="宋体" w:hint="eastAsia"/>
          <w:b/>
          <w:color w:val="C00000"/>
          <w:sz w:val="22"/>
        </w:rPr>
        <w:t>新增设备的安装及线缆敷设</w:t>
      </w:r>
      <w:r>
        <w:rPr>
          <w:rFonts w:ascii="宋体" w:hAnsi="宋体" w:cs="宋体" w:hint="eastAsia"/>
          <w:sz w:val="22"/>
        </w:rPr>
        <w:t>由本工程建设。</w:t>
      </w:r>
      <w:r>
        <w:rPr>
          <w:rFonts w:ascii="宋体" w:hAnsi="宋体" w:cs="宋体" w:hint="eastAsia"/>
          <w:b/>
          <w:i/>
          <w:sz w:val="22"/>
        </w:rPr>
        <w:t>注：利用现有杆件安装设备前对现有杆件接地电阻进行测试，对接地电阻值不满足要求的增加接地极（投标报价中包含相关费用），增加的接地极满足国家建筑标准设计图集《14D504 接地装置安装》P15中相关要求。</w:t>
      </w: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22" w:name="_Toc153540865"/>
      <w:r>
        <w:rPr>
          <w:rFonts w:ascii="Times New Roman" w:hAnsi="Times New Roman"/>
          <w:color w:val="000000"/>
          <w:sz w:val="22"/>
        </w:rPr>
        <w:t>9.1.2.4</w:t>
      </w:r>
      <w:r>
        <w:rPr>
          <w:rFonts w:ascii="Times New Roman" w:hAnsi="Times New Roman" w:hint="eastAsia"/>
          <w:color w:val="000000"/>
          <w:sz w:val="22"/>
        </w:rPr>
        <w:t>管道工程的实施界面</w:t>
      </w:r>
      <w:bookmarkEnd w:id="22"/>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本工程除新敷管道路段，其余线缆利用现有管道进行敷设。工程实施界面如下：</w:t>
      </w:r>
    </w:p>
    <w:p w:rsidR="00A16083" w:rsidRDefault="00A16083" w:rsidP="00A16083">
      <w:pPr>
        <w:pStyle w:val="afff"/>
        <w:numPr>
          <w:ilvl w:val="0"/>
          <w:numId w:val="4"/>
        </w:numPr>
        <w:spacing w:line="300" w:lineRule="auto"/>
        <w:ind w:firstLineChars="0"/>
        <w:rPr>
          <w:rFonts w:ascii="宋体" w:hAnsi="宋体" w:cs="宋体"/>
          <w:b/>
          <w:sz w:val="22"/>
        </w:rPr>
      </w:pPr>
      <w:r>
        <w:rPr>
          <w:rFonts w:ascii="宋体" w:hAnsi="宋体" w:cs="宋体" w:hint="eastAsia"/>
          <w:b/>
          <w:sz w:val="22"/>
        </w:rPr>
        <w:t>已建智能交通管道：</w:t>
      </w:r>
      <w:r>
        <w:rPr>
          <w:rFonts w:ascii="宋体" w:hAnsi="宋体" w:cs="宋体" w:hint="eastAsia"/>
          <w:sz w:val="22"/>
        </w:rPr>
        <w:t>与已建智能交通管道的界面在</w:t>
      </w:r>
      <w:r>
        <w:rPr>
          <w:rFonts w:ascii="宋体" w:hAnsi="宋体" w:cs="宋体" w:hint="eastAsia"/>
          <w:b/>
          <w:sz w:val="22"/>
        </w:rPr>
        <w:t>“手孔”</w:t>
      </w:r>
      <w:r>
        <w:rPr>
          <w:rFonts w:ascii="宋体" w:hAnsi="宋体" w:cs="宋体" w:hint="eastAsia"/>
          <w:sz w:val="22"/>
        </w:rPr>
        <w:t>。“手孔”及环路口管道、沿道路纵向管道已在前期工程中建设，“手孔”与新增杆件、新增机箱之间的</w:t>
      </w:r>
      <w:r>
        <w:rPr>
          <w:rFonts w:ascii="宋体" w:hAnsi="宋体" w:cs="宋体" w:hint="eastAsia"/>
          <w:b/>
          <w:color w:val="C00000"/>
          <w:sz w:val="22"/>
        </w:rPr>
        <w:t>沟通管道，以及因管道沟通引起的手孔修复，现有管道的疏通</w:t>
      </w:r>
      <w:r>
        <w:rPr>
          <w:rFonts w:ascii="宋体" w:hAnsi="宋体" w:cs="宋体" w:hint="eastAsia"/>
          <w:sz w:val="22"/>
        </w:rPr>
        <w:t>由本工程建设。</w:t>
      </w:r>
    </w:p>
    <w:p w:rsidR="00A16083" w:rsidRPr="0006497C" w:rsidRDefault="00A16083" w:rsidP="00A16083">
      <w:pPr>
        <w:pStyle w:val="afff"/>
        <w:numPr>
          <w:ilvl w:val="0"/>
          <w:numId w:val="4"/>
        </w:numPr>
        <w:spacing w:line="300" w:lineRule="auto"/>
        <w:ind w:firstLineChars="0"/>
        <w:rPr>
          <w:rFonts w:ascii="宋体" w:hAnsi="宋体" w:cs="宋体"/>
          <w:b/>
          <w:i/>
          <w:sz w:val="22"/>
        </w:rPr>
      </w:pPr>
      <w:bookmarkStart w:id="23" w:name="_Toc153540866"/>
      <w:r>
        <w:rPr>
          <w:rFonts w:ascii="宋体" w:hAnsi="宋体" w:cs="宋体" w:hint="eastAsia"/>
          <w:b/>
          <w:sz w:val="22"/>
        </w:rPr>
        <w:t>运营商管道：</w:t>
      </w:r>
      <w:r>
        <w:rPr>
          <w:rFonts w:ascii="宋体" w:hAnsi="宋体" w:cs="宋体" w:hint="eastAsia"/>
          <w:sz w:val="22"/>
        </w:rPr>
        <w:t>与运营商管道的界面在</w:t>
      </w:r>
      <w:r>
        <w:rPr>
          <w:rFonts w:ascii="宋体" w:hAnsi="宋体" w:cs="宋体" w:hint="eastAsia"/>
          <w:b/>
          <w:sz w:val="22"/>
        </w:rPr>
        <w:t>“人（手）孔”</w:t>
      </w:r>
      <w:r>
        <w:rPr>
          <w:rFonts w:ascii="宋体" w:hAnsi="宋体" w:cs="宋体" w:hint="eastAsia"/>
          <w:sz w:val="22"/>
        </w:rPr>
        <w:t>。与人（手）孔的</w:t>
      </w:r>
      <w:r>
        <w:rPr>
          <w:rFonts w:ascii="宋体" w:hAnsi="宋体" w:cs="宋体" w:hint="eastAsia"/>
          <w:b/>
          <w:color w:val="C00000"/>
          <w:sz w:val="22"/>
        </w:rPr>
        <w:t>沟通管道，以及因管道沟通引起的人（手）孔修复</w:t>
      </w:r>
      <w:r>
        <w:rPr>
          <w:rFonts w:ascii="宋体" w:hAnsi="宋体" w:cs="宋体" w:hint="eastAsia"/>
          <w:sz w:val="22"/>
        </w:rPr>
        <w:t>由本项目建设。</w:t>
      </w:r>
      <w:r>
        <w:rPr>
          <w:rFonts w:ascii="宋体" w:hAnsi="宋体" w:cs="宋体" w:hint="eastAsia"/>
          <w:b/>
          <w:i/>
          <w:sz w:val="22"/>
        </w:rPr>
        <w:t>特别提</w:t>
      </w:r>
      <w:r w:rsidRPr="006D62F9">
        <w:rPr>
          <w:rFonts w:ascii="宋体" w:hAnsi="宋体" w:cs="宋体" w:hint="eastAsia"/>
          <w:b/>
          <w:i/>
          <w:sz w:val="22"/>
        </w:rPr>
        <w:t>醒：投标人了解运营商的管道现状，如有管道维护授权等相关证明材料请在投标文件中提供，一旦中标，由中标人负责</w:t>
      </w:r>
      <w:r w:rsidRPr="006D62F9">
        <w:rPr>
          <w:rFonts w:ascii="宋体" w:hAnsi="宋体" w:cs="宋体" w:hint="eastAsia"/>
          <w:b/>
          <w:bCs/>
          <w:i/>
          <w:sz w:val="22"/>
        </w:rPr>
        <w:t>与市政道路通信管道权属单位协商，</w:t>
      </w:r>
      <w:r w:rsidRPr="0006497C">
        <w:rPr>
          <w:rFonts w:ascii="宋体" w:hAnsi="宋体" w:cs="宋体" w:hint="eastAsia"/>
          <w:b/>
          <w:bCs/>
          <w:i/>
          <w:sz w:val="22"/>
        </w:rPr>
        <w:t>签订管道租赁合同，</w:t>
      </w:r>
      <w:r w:rsidRPr="006D62F9">
        <w:rPr>
          <w:rFonts w:ascii="宋体" w:hAnsi="宋体" w:cs="宋体" w:hint="eastAsia"/>
          <w:b/>
          <w:bCs/>
          <w:i/>
          <w:sz w:val="22"/>
        </w:rPr>
        <w:t>解决涉及运营商管道的所有问题。</w:t>
      </w:r>
      <w:r w:rsidRPr="0006497C">
        <w:rPr>
          <w:rFonts w:ascii="宋体" w:hAnsi="宋体" w:cs="宋体" w:hint="eastAsia"/>
          <w:b/>
          <w:bCs/>
          <w:i/>
          <w:sz w:val="22"/>
        </w:rPr>
        <w:t>租赁合同应包含项目名称、租用管道的用途、租用管道管材、管径、孔数、租用路段明细清单、租用年限（20年，含维保）等内容。</w:t>
      </w:r>
      <w:r w:rsidRPr="00366655">
        <w:rPr>
          <w:rFonts w:ascii="宋体" w:hAnsi="宋体" w:cs="宋体" w:hint="eastAsia"/>
          <w:b/>
          <w:bCs/>
          <w:i/>
          <w:sz w:val="22"/>
        </w:rPr>
        <w:t>报</w:t>
      </w:r>
      <w:r>
        <w:rPr>
          <w:rFonts w:ascii="宋体" w:hAnsi="宋体" w:cs="宋体" w:hint="eastAsia"/>
          <w:b/>
          <w:bCs/>
          <w:i/>
          <w:sz w:val="22"/>
        </w:rPr>
        <w:t>价中包含相关费用</w:t>
      </w:r>
      <w:r>
        <w:rPr>
          <w:rFonts w:ascii="宋体" w:hAnsi="宋体" w:cs="宋体" w:hint="eastAsia"/>
          <w:b/>
          <w:i/>
          <w:sz w:val="22"/>
        </w:rPr>
        <w:t>。</w:t>
      </w:r>
    </w:p>
    <w:p w:rsidR="00A16083" w:rsidRPr="00BD3F26" w:rsidRDefault="00A16083" w:rsidP="00A16083">
      <w:pPr>
        <w:adjustRightInd w:val="0"/>
        <w:snapToGrid w:val="0"/>
        <w:spacing w:line="300" w:lineRule="auto"/>
        <w:ind w:left="482"/>
        <w:jc w:val="left"/>
        <w:outlineLvl w:val="5"/>
        <w:rPr>
          <w:rFonts w:ascii="Times New Roman" w:hAnsi="Times New Roman"/>
          <w:color w:val="000000"/>
          <w:sz w:val="22"/>
        </w:rPr>
      </w:pPr>
      <w:r w:rsidRPr="00BD3F26">
        <w:rPr>
          <w:rFonts w:ascii="Times New Roman" w:hAnsi="Times New Roman"/>
          <w:color w:val="000000"/>
          <w:sz w:val="22"/>
        </w:rPr>
        <w:lastRenderedPageBreak/>
        <w:t>9.1.2.5</w:t>
      </w:r>
      <w:r w:rsidRPr="00BD3F26">
        <w:rPr>
          <w:rFonts w:ascii="Times New Roman" w:hAnsi="Times New Roman" w:hint="eastAsia"/>
          <w:color w:val="000000"/>
          <w:sz w:val="22"/>
        </w:rPr>
        <w:t>与支队交通研判中心系统的界面</w:t>
      </w:r>
      <w:bookmarkEnd w:id="23"/>
    </w:p>
    <w:p w:rsidR="00A16083" w:rsidRDefault="00A16083" w:rsidP="00A16083">
      <w:pPr>
        <w:spacing w:line="300" w:lineRule="auto"/>
        <w:ind w:firstLineChars="200" w:firstLine="422"/>
        <w:jc w:val="left"/>
        <w:rPr>
          <w:rFonts w:ascii="宋体" w:hAnsi="宋体"/>
        </w:rPr>
      </w:pPr>
      <w:r>
        <w:rPr>
          <w:rFonts w:ascii="宋体" w:hAnsi="宋体" w:hint="eastAsia"/>
          <w:b/>
          <w:bCs/>
        </w:rPr>
        <w:t>本项目与支队交通研判中心的界面主要包括但不限于以下几点：</w:t>
      </w:r>
    </w:p>
    <w:p w:rsidR="00A16083" w:rsidRDefault="00A16083" w:rsidP="00A16083">
      <w:pPr>
        <w:spacing w:line="300" w:lineRule="auto"/>
        <w:ind w:firstLineChars="200" w:firstLine="420"/>
        <w:jc w:val="left"/>
        <w:rPr>
          <w:rFonts w:ascii="宋体" w:hAnsi="宋体"/>
        </w:rPr>
      </w:pPr>
      <w:r>
        <w:rPr>
          <w:rFonts w:ascii="宋体" w:hAnsi="宋体" w:hint="eastAsia"/>
        </w:rPr>
        <w:t>1）本项目与支队交通研判中心的硬件界面（物理界面）在各分控机房节点交换机。</w:t>
      </w:r>
    </w:p>
    <w:p w:rsidR="00A16083" w:rsidRDefault="00A16083" w:rsidP="00A16083">
      <w:pPr>
        <w:pStyle w:val="afff"/>
        <w:numPr>
          <w:ilvl w:val="0"/>
          <w:numId w:val="5"/>
        </w:numPr>
        <w:spacing w:line="300" w:lineRule="auto"/>
        <w:ind w:firstLineChars="0"/>
        <w:jc w:val="left"/>
        <w:rPr>
          <w:rFonts w:ascii="宋体" w:hAnsi="宋体"/>
        </w:rPr>
      </w:pPr>
      <w:r>
        <w:rPr>
          <w:rFonts w:ascii="宋体" w:hAnsi="宋体" w:hint="eastAsia"/>
        </w:rPr>
        <w:t xml:space="preserve">新增的外场信息采集设备、视频监控设备、信息发布设备、网络硬盘录像机、视频网关 </w:t>
      </w:r>
      <w:r>
        <w:rPr>
          <w:rFonts w:ascii="宋体" w:hAnsi="宋体"/>
        </w:rPr>
        <w:t>PVG+</w:t>
      </w:r>
      <w:r>
        <w:rPr>
          <w:rFonts w:ascii="宋体" w:hAnsi="宋体" w:hint="eastAsia"/>
        </w:rPr>
        <w:t>、视频流媒体转发节点、视频管理节点、智能分析节点、通信及预处理节点、消息节点、接入交换机、汇聚交换机以及配套的线缆和辅材等附属设施的采购、安装及调试的建设内容均由本项目负责实施；</w:t>
      </w:r>
    </w:p>
    <w:p w:rsidR="00A16083" w:rsidRDefault="00A16083" w:rsidP="00A16083">
      <w:pPr>
        <w:pStyle w:val="afff"/>
        <w:numPr>
          <w:ilvl w:val="0"/>
          <w:numId w:val="5"/>
        </w:numPr>
        <w:spacing w:line="300" w:lineRule="auto"/>
        <w:ind w:firstLineChars="0"/>
        <w:jc w:val="left"/>
        <w:rPr>
          <w:rFonts w:ascii="宋体" w:hAnsi="宋体"/>
        </w:rPr>
      </w:pPr>
      <w:r>
        <w:rPr>
          <w:rFonts w:ascii="宋体" w:hAnsi="宋体" w:hint="eastAsia"/>
        </w:rPr>
        <w:t>汇聚交换机与分控机房现有节点交换机的连接（含跳纤及光模块等）由本项目负责实施；</w:t>
      </w:r>
    </w:p>
    <w:p w:rsidR="00A16083" w:rsidRDefault="00A16083" w:rsidP="00A16083">
      <w:pPr>
        <w:pStyle w:val="afff"/>
        <w:numPr>
          <w:ilvl w:val="0"/>
          <w:numId w:val="5"/>
        </w:numPr>
        <w:spacing w:line="300" w:lineRule="auto"/>
        <w:ind w:firstLineChars="0"/>
        <w:jc w:val="left"/>
        <w:rPr>
          <w:rFonts w:ascii="宋体" w:hAnsi="宋体"/>
        </w:rPr>
      </w:pPr>
      <w:r>
        <w:rPr>
          <w:rFonts w:ascii="宋体" w:hAnsi="宋体" w:hint="eastAsia"/>
        </w:rPr>
        <w:t>各分控机房节点交换机的互通（含节点交换机、各分控机房间主干通信网链路等）由已建智能交通系统运维项目负责保障。</w:t>
      </w:r>
    </w:p>
    <w:p w:rsidR="00A16083" w:rsidRDefault="00A16083" w:rsidP="00A16083">
      <w:pPr>
        <w:spacing w:line="300" w:lineRule="auto"/>
        <w:ind w:firstLineChars="200" w:firstLine="420"/>
        <w:jc w:val="left"/>
        <w:rPr>
          <w:rFonts w:ascii="宋体" w:hAnsi="宋体"/>
        </w:rPr>
      </w:pPr>
      <w:r>
        <w:rPr>
          <w:rFonts w:ascii="宋体" w:hAnsi="宋体" w:hint="eastAsia"/>
        </w:rPr>
        <w:t>2）本项目与支队交通研判中心软件界面（数据界面）在已建支队交通研判中心。</w:t>
      </w:r>
    </w:p>
    <w:p w:rsidR="00A16083" w:rsidRDefault="00A16083" w:rsidP="00A16083">
      <w:pPr>
        <w:pStyle w:val="afff"/>
        <w:numPr>
          <w:ilvl w:val="0"/>
          <w:numId w:val="6"/>
        </w:numPr>
        <w:spacing w:line="300" w:lineRule="auto"/>
        <w:ind w:firstLineChars="0"/>
        <w:jc w:val="left"/>
        <w:rPr>
          <w:rFonts w:ascii="宋体" w:hAnsi="宋体"/>
        </w:rPr>
      </w:pPr>
      <w:r>
        <w:rPr>
          <w:rFonts w:ascii="宋体" w:hAnsi="宋体" w:hint="eastAsia"/>
        </w:rPr>
        <w:t>新增外场设备的静态数据写入数据库（静态数据包括但不限于设备配置信息、I</w:t>
      </w:r>
      <w:r>
        <w:rPr>
          <w:rFonts w:ascii="宋体" w:hAnsi="宋体"/>
        </w:rPr>
        <w:t>P</w:t>
      </w:r>
      <w:r>
        <w:rPr>
          <w:rFonts w:ascii="宋体" w:hAnsi="宋体" w:hint="eastAsia"/>
        </w:rPr>
        <w:t>地址分配、满足市局标准的设备编码等信息内容），在G</w:t>
      </w:r>
      <w:r>
        <w:rPr>
          <w:rFonts w:ascii="宋体" w:hAnsi="宋体"/>
        </w:rPr>
        <w:t>IS</w:t>
      </w:r>
      <w:r>
        <w:rPr>
          <w:rFonts w:ascii="宋体" w:hAnsi="宋体" w:hint="eastAsia"/>
        </w:rPr>
        <w:t>地图上增加新增设备的图层等建设内容均由本项目负责实施；</w:t>
      </w:r>
    </w:p>
    <w:p w:rsidR="00A16083" w:rsidRDefault="00A16083" w:rsidP="00A16083">
      <w:pPr>
        <w:pStyle w:val="afff"/>
        <w:numPr>
          <w:ilvl w:val="0"/>
          <w:numId w:val="6"/>
        </w:numPr>
        <w:spacing w:line="300" w:lineRule="auto"/>
        <w:ind w:firstLineChars="0"/>
        <w:jc w:val="left"/>
        <w:rPr>
          <w:rFonts w:ascii="宋体" w:hAnsi="宋体"/>
        </w:rPr>
      </w:pPr>
      <w:r>
        <w:rPr>
          <w:rFonts w:ascii="宋体" w:hAnsi="宋体" w:hint="eastAsia"/>
        </w:rPr>
        <w:t>外场新增设备采集的交通流数据、排队数据、事件数据等结构化数据信息上传至支队交通研判中心的建设内容均由本项目负责实施；</w:t>
      </w:r>
    </w:p>
    <w:p w:rsidR="00A16083" w:rsidRDefault="00A16083" w:rsidP="00A16083">
      <w:pPr>
        <w:pStyle w:val="afff"/>
        <w:numPr>
          <w:ilvl w:val="0"/>
          <w:numId w:val="6"/>
        </w:numPr>
        <w:spacing w:line="300" w:lineRule="auto"/>
        <w:ind w:firstLineChars="0"/>
        <w:jc w:val="left"/>
        <w:rPr>
          <w:rFonts w:ascii="宋体" w:hAnsi="宋体"/>
        </w:rPr>
      </w:pPr>
      <w:r>
        <w:rPr>
          <w:rFonts w:ascii="宋体" w:hAnsi="宋体" w:hint="eastAsia"/>
        </w:rPr>
        <w:t>外场新增的复合视频检测器采集的非结构化和半结构化数据（视频图像、特征图片、场景图片等）实时上传支队交通研判中心进行存储和转发，并对非结构化和半结构化数据进行智能分析，提取更多的交通事件和交通参数等建设内容均由本项目负责实施；</w:t>
      </w:r>
    </w:p>
    <w:p w:rsidR="00A16083" w:rsidRDefault="00A16083" w:rsidP="00A16083">
      <w:pPr>
        <w:pStyle w:val="afff"/>
        <w:numPr>
          <w:ilvl w:val="0"/>
          <w:numId w:val="6"/>
        </w:numPr>
        <w:spacing w:line="300" w:lineRule="auto"/>
        <w:ind w:firstLineChars="0"/>
        <w:jc w:val="left"/>
        <w:rPr>
          <w:rFonts w:ascii="宋体" w:hAnsi="宋体"/>
        </w:rPr>
      </w:pPr>
      <w:r>
        <w:rPr>
          <w:rFonts w:ascii="宋体" w:hAnsi="宋体" w:hint="eastAsia"/>
        </w:rPr>
        <w:t>已建支队交通研判中心数据库、G</w:t>
      </w:r>
      <w:r>
        <w:rPr>
          <w:rFonts w:ascii="宋体" w:hAnsi="宋体"/>
        </w:rPr>
        <w:t>IS</w:t>
      </w:r>
      <w:r>
        <w:rPr>
          <w:rFonts w:ascii="宋体" w:hAnsi="宋体" w:hint="eastAsia"/>
        </w:rPr>
        <w:t>应用模块、结构化和非结构化数据统计及分析模块等均由已建支队交通研判中心负责保障。</w:t>
      </w:r>
    </w:p>
    <w:p w:rsidR="00A16083" w:rsidRPr="00BD3F26" w:rsidRDefault="00A16083" w:rsidP="00A16083">
      <w:pPr>
        <w:adjustRightInd w:val="0"/>
        <w:snapToGrid w:val="0"/>
        <w:spacing w:line="300" w:lineRule="auto"/>
        <w:ind w:left="420"/>
        <w:jc w:val="left"/>
        <w:outlineLvl w:val="4"/>
        <w:rPr>
          <w:rFonts w:ascii="Times New Roman" w:hAnsi="Times New Roman"/>
          <w:color w:val="000000"/>
          <w:sz w:val="22"/>
        </w:rPr>
      </w:pPr>
      <w:bookmarkStart w:id="24" w:name="_Toc153540867"/>
      <w:r w:rsidRPr="00BD3F26">
        <w:rPr>
          <w:rFonts w:ascii="Times New Roman" w:hAnsi="Times New Roman" w:hint="eastAsia"/>
          <w:color w:val="000000"/>
          <w:sz w:val="22"/>
        </w:rPr>
        <w:t>9</w:t>
      </w:r>
      <w:r w:rsidRPr="00BD3F26">
        <w:rPr>
          <w:rFonts w:ascii="Times New Roman" w:hAnsi="Times New Roman"/>
          <w:color w:val="000000"/>
          <w:sz w:val="22"/>
        </w:rPr>
        <w:t>.1.3</w:t>
      </w:r>
      <w:r w:rsidRPr="00BD3F26">
        <w:rPr>
          <w:rFonts w:ascii="Times New Roman" w:hAnsi="Times New Roman" w:hint="eastAsia"/>
          <w:color w:val="000000"/>
          <w:sz w:val="22"/>
        </w:rPr>
        <w:t>关于工程量的进一步说明</w:t>
      </w:r>
      <w:bookmarkEnd w:id="24"/>
    </w:p>
    <w:p w:rsidR="00A16083" w:rsidRPr="00251BE5" w:rsidRDefault="00A16083" w:rsidP="00A16083">
      <w:pPr>
        <w:adjustRightInd w:val="0"/>
        <w:snapToGrid w:val="0"/>
        <w:spacing w:line="300" w:lineRule="auto"/>
        <w:ind w:firstLineChars="200" w:firstLine="440"/>
        <w:rPr>
          <w:rFonts w:ascii="Times New Roman" w:hAnsi="Times New Roman"/>
          <w:sz w:val="22"/>
        </w:rPr>
      </w:pPr>
      <w:r w:rsidRPr="00251BE5">
        <w:rPr>
          <w:rFonts w:ascii="Times New Roman" w:hAnsi="Times New Roman" w:hint="eastAsia"/>
          <w:sz w:val="22"/>
        </w:rPr>
        <w:t>1</w:t>
      </w:r>
      <w:r w:rsidRPr="00251BE5">
        <w:rPr>
          <w:rFonts w:ascii="Times New Roman" w:hAnsi="Times New Roman" w:hint="eastAsia"/>
          <w:sz w:val="22"/>
        </w:rPr>
        <w:t>）</w:t>
      </w:r>
      <w:r w:rsidRPr="00251BE5">
        <w:rPr>
          <w:rFonts w:ascii="Times New Roman" w:hAnsi="Times New Roman"/>
          <w:sz w:val="22"/>
        </w:rPr>
        <w:t>9.1</w:t>
      </w:r>
      <w:r>
        <w:rPr>
          <w:rFonts w:ascii="Times New Roman" w:hAnsi="Times New Roman" w:hint="eastAsia"/>
          <w:sz w:val="22"/>
        </w:rPr>
        <w:t>.1</w:t>
      </w:r>
      <w:r w:rsidRPr="00251BE5">
        <w:rPr>
          <w:rFonts w:ascii="Times New Roman" w:hAnsi="Times New Roman" w:hint="eastAsia"/>
          <w:sz w:val="22"/>
        </w:rPr>
        <w:t>环路口管道疏通</w:t>
      </w:r>
      <w:r w:rsidRPr="00251BE5">
        <w:rPr>
          <w:rFonts w:ascii="Times New Roman" w:hAnsi="Times New Roman"/>
          <w:sz w:val="22"/>
        </w:rPr>
        <w:t>”</w:t>
      </w:r>
      <w:r w:rsidRPr="00251BE5">
        <w:rPr>
          <w:rFonts w:ascii="Times New Roman" w:hAnsi="Times New Roman"/>
          <w:sz w:val="22"/>
        </w:rPr>
        <w:t>是指对本工程建设范围内所有交叉口已建管道进行疏通，满足本工程新增设备线缆敷设的需求</w:t>
      </w:r>
      <w:r w:rsidRPr="00251BE5">
        <w:rPr>
          <w:rFonts w:ascii="Times New Roman" w:hAnsi="Times New Roman" w:hint="eastAsia"/>
          <w:sz w:val="22"/>
        </w:rPr>
        <w:t>（</w:t>
      </w:r>
      <w:r w:rsidRPr="00251BE5">
        <w:rPr>
          <w:rFonts w:ascii="Times New Roman" w:hAnsi="Times New Roman"/>
          <w:sz w:val="22"/>
        </w:rPr>
        <w:t>不少于</w:t>
      </w:r>
      <w:r w:rsidRPr="00251BE5">
        <w:rPr>
          <w:rFonts w:ascii="Times New Roman" w:hAnsi="Times New Roman"/>
          <w:sz w:val="22"/>
        </w:rPr>
        <w:t>2</w:t>
      </w:r>
      <w:r w:rsidRPr="00251BE5">
        <w:rPr>
          <w:rFonts w:ascii="Times New Roman" w:hAnsi="Times New Roman"/>
          <w:sz w:val="22"/>
        </w:rPr>
        <w:t>孔</w:t>
      </w:r>
      <w:r w:rsidRPr="00251BE5">
        <w:rPr>
          <w:rFonts w:ascii="Times New Roman" w:hAnsi="Times New Roman"/>
          <w:sz w:val="22"/>
        </w:rPr>
        <w:t>φ76</w:t>
      </w:r>
      <w:r w:rsidRPr="00251BE5">
        <w:rPr>
          <w:rFonts w:ascii="Times New Roman" w:hAnsi="Times New Roman"/>
          <w:sz w:val="22"/>
        </w:rPr>
        <w:t>管道</w:t>
      </w:r>
      <w:r w:rsidRPr="00251BE5">
        <w:rPr>
          <w:rFonts w:ascii="Times New Roman" w:hAnsi="Times New Roman" w:hint="eastAsia"/>
          <w:sz w:val="22"/>
        </w:rPr>
        <w:t>）</w:t>
      </w:r>
      <w:r>
        <w:rPr>
          <w:rFonts w:ascii="Times New Roman" w:hAnsi="Times New Roman"/>
          <w:sz w:val="22"/>
        </w:rPr>
        <w:t>。投标人</w:t>
      </w:r>
      <w:r w:rsidRPr="00251BE5">
        <w:rPr>
          <w:rFonts w:ascii="Times New Roman" w:hAnsi="Times New Roman"/>
          <w:sz w:val="22"/>
        </w:rPr>
        <w:t>充分考虑到交叉口已建管道因路面沉降、异物堵塞等因素导致的管道不通情况，并在投标方案中提交切实、可行的疏通排堵方案</w:t>
      </w:r>
      <w:r w:rsidRPr="00251BE5">
        <w:rPr>
          <w:rFonts w:ascii="Times New Roman" w:hAnsi="Times New Roman" w:hint="eastAsia"/>
          <w:sz w:val="22"/>
        </w:rPr>
        <w:t>，</w:t>
      </w:r>
      <w:r w:rsidRPr="00251BE5">
        <w:rPr>
          <w:rFonts w:ascii="Times New Roman" w:hAnsi="Times New Roman"/>
          <w:sz w:val="22"/>
        </w:rPr>
        <w:t>以</w:t>
      </w:r>
      <w:r w:rsidRPr="00251BE5">
        <w:rPr>
          <w:rFonts w:ascii="Times New Roman" w:hAnsi="Times New Roman" w:hint="eastAsia"/>
          <w:sz w:val="22"/>
        </w:rPr>
        <w:t>达到“满足</w:t>
      </w:r>
      <w:r w:rsidRPr="00251BE5">
        <w:rPr>
          <w:rFonts w:ascii="Times New Roman" w:hAnsi="Times New Roman"/>
          <w:sz w:val="22"/>
        </w:rPr>
        <w:t>本工程新增设备线缆敷设需求</w:t>
      </w:r>
      <w:r w:rsidRPr="00251BE5">
        <w:rPr>
          <w:rFonts w:ascii="Times New Roman" w:hAnsi="Times New Roman" w:hint="eastAsia"/>
          <w:sz w:val="22"/>
        </w:rPr>
        <w:t>”的验收标准</w:t>
      </w:r>
      <w:r w:rsidRPr="00251BE5">
        <w:rPr>
          <w:rFonts w:ascii="Times New Roman" w:hAnsi="Times New Roman"/>
          <w:sz w:val="22"/>
        </w:rPr>
        <w:t>。</w:t>
      </w:r>
      <w:r w:rsidRPr="00251BE5">
        <w:rPr>
          <w:rFonts w:ascii="Times New Roman" w:hAnsi="Times New Roman" w:hint="eastAsia"/>
          <w:sz w:val="22"/>
        </w:rPr>
        <w:t>投标人的</w:t>
      </w:r>
      <w:r>
        <w:rPr>
          <w:rFonts w:ascii="Times New Roman" w:hAnsi="Times New Roman"/>
          <w:sz w:val="22"/>
        </w:rPr>
        <w:t>投标报价中</w:t>
      </w:r>
      <w:r w:rsidRPr="00251BE5">
        <w:rPr>
          <w:rFonts w:ascii="Times New Roman" w:hAnsi="Times New Roman"/>
          <w:sz w:val="22"/>
        </w:rPr>
        <w:t>包含</w:t>
      </w:r>
      <w:r w:rsidRPr="00251BE5">
        <w:rPr>
          <w:rFonts w:ascii="Times New Roman" w:hAnsi="Times New Roman" w:hint="eastAsia"/>
          <w:sz w:val="22"/>
        </w:rPr>
        <w:t>完成</w:t>
      </w:r>
      <w:r w:rsidRPr="00251BE5">
        <w:rPr>
          <w:rFonts w:ascii="Times New Roman" w:hAnsi="Times New Roman"/>
          <w:sz w:val="22"/>
        </w:rPr>
        <w:t>管道疏通及排堵所需的所有工程量和施工</w:t>
      </w:r>
      <w:r w:rsidRPr="00251BE5">
        <w:rPr>
          <w:rFonts w:ascii="Times New Roman" w:hAnsi="Times New Roman" w:hint="eastAsia"/>
          <w:sz w:val="22"/>
        </w:rPr>
        <w:t>措施等全部</w:t>
      </w:r>
      <w:r w:rsidRPr="00251BE5">
        <w:rPr>
          <w:rFonts w:ascii="Times New Roman" w:hAnsi="Times New Roman"/>
          <w:sz w:val="22"/>
        </w:rPr>
        <w:t>费用</w:t>
      </w:r>
      <w:r w:rsidRPr="00251BE5">
        <w:rPr>
          <w:rFonts w:ascii="Times New Roman" w:hAnsi="Times New Roman" w:hint="eastAsia"/>
          <w:sz w:val="22"/>
        </w:rPr>
        <w:t>。</w:t>
      </w:r>
    </w:p>
    <w:p w:rsidR="00A16083" w:rsidRPr="00251BE5" w:rsidRDefault="00A16083" w:rsidP="00A16083">
      <w:pPr>
        <w:adjustRightInd w:val="0"/>
        <w:snapToGrid w:val="0"/>
        <w:spacing w:line="300" w:lineRule="auto"/>
        <w:ind w:firstLineChars="200" w:firstLine="440"/>
        <w:rPr>
          <w:rFonts w:ascii="Times New Roman" w:hAnsi="Times New Roman"/>
          <w:sz w:val="22"/>
        </w:rPr>
      </w:pPr>
      <w:r w:rsidRPr="00251BE5">
        <w:rPr>
          <w:rFonts w:ascii="Times New Roman" w:hAnsi="Times New Roman" w:hint="eastAsia"/>
          <w:sz w:val="22"/>
        </w:rPr>
        <w:t>2</w:t>
      </w:r>
      <w:r w:rsidRPr="00251BE5">
        <w:rPr>
          <w:rFonts w:ascii="Times New Roman" w:hAnsi="Times New Roman" w:hint="eastAsia"/>
          <w:sz w:val="22"/>
        </w:rPr>
        <w:t>）</w:t>
      </w:r>
      <w:r w:rsidRPr="00251BE5">
        <w:rPr>
          <w:rFonts w:ascii="Times New Roman" w:hAnsi="Times New Roman"/>
          <w:sz w:val="22"/>
        </w:rPr>
        <w:t>9.1</w:t>
      </w:r>
      <w:r>
        <w:rPr>
          <w:rFonts w:ascii="Times New Roman" w:hAnsi="Times New Roman" w:hint="eastAsia"/>
          <w:sz w:val="22"/>
        </w:rPr>
        <w:t>.1</w:t>
      </w:r>
      <w:r w:rsidRPr="00251BE5">
        <w:rPr>
          <w:rFonts w:ascii="Times New Roman" w:hAnsi="Times New Roman" w:hint="eastAsia"/>
          <w:sz w:val="22"/>
        </w:rPr>
        <w:t>用电申请”、“设备取电”是指本工程新增外场设施的取电方式，在满足本工程新增</w:t>
      </w:r>
      <w:r>
        <w:rPr>
          <w:rFonts w:ascii="Times New Roman" w:hAnsi="Times New Roman" w:hint="eastAsia"/>
          <w:sz w:val="22"/>
        </w:rPr>
        <w:t>设备正常运行的同时还不能影响外场现有设施的正常稳定运行。投标人</w:t>
      </w:r>
      <w:r w:rsidRPr="00251BE5">
        <w:rPr>
          <w:rFonts w:ascii="Times New Roman" w:hAnsi="Times New Roman" w:hint="eastAsia"/>
          <w:sz w:val="22"/>
        </w:rPr>
        <w:t>充分考虑到交叉口已建供电设施因现有设施和新增设施同时运行导致的荷载容量不足等风险，并在投标方案中提交</w:t>
      </w:r>
      <w:r w:rsidRPr="00251BE5">
        <w:rPr>
          <w:rFonts w:ascii="Times New Roman" w:hAnsi="Times New Roman"/>
          <w:sz w:val="22"/>
        </w:rPr>
        <w:t>切实、可行的</w:t>
      </w:r>
      <w:r w:rsidRPr="00251BE5">
        <w:rPr>
          <w:rFonts w:ascii="Times New Roman" w:hAnsi="Times New Roman" w:hint="eastAsia"/>
          <w:sz w:val="22"/>
        </w:rPr>
        <w:t>供配电方案，以达到“满足本工程建成后交叉口设施同时正常稳定运行”的验收标准。</w:t>
      </w:r>
      <w:bookmarkStart w:id="25" w:name="_Hlk142208308"/>
      <w:r w:rsidRPr="00251BE5">
        <w:rPr>
          <w:rFonts w:ascii="Times New Roman" w:hAnsi="Times New Roman" w:hint="eastAsia"/>
          <w:sz w:val="22"/>
        </w:rPr>
        <w:t>投标人的</w:t>
      </w:r>
      <w:r>
        <w:rPr>
          <w:rFonts w:ascii="Times New Roman" w:hAnsi="Times New Roman"/>
          <w:sz w:val="22"/>
        </w:rPr>
        <w:t>投标报价中</w:t>
      </w:r>
      <w:r w:rsidRPr="00251BE5">
        <w:rPr>
          <w:rFonts w:ascii="Times New Roman" w:hAnsi="Times New Roman"/>
          <w:sz w:val="22"/>
        </w:rPr>
        <w:t>包含</w:t>
      </w:r>
      <w:r w:rsidRPr="00251BE5">
        <w:rPr>
          <w:rFonts w:ascii="Times New Roman" w:hAnsi="Times New Roman" w:hint="eastAsia"/>
          <w:sz w:val="22"/>
        </w:rPr>
        <w:t>完成新增外场设施供电所需的</w:t>
      </w:r>
      <w:r w:rsidRPr="00251BE5">
        <w:rPr>
          <w:rFonts w:ascii="Times New Roman" w:hAnsi="Times New Roman"/>
          <w:sz w:val="22"/>
        </w:rPr>
        <w:t>所有工程量和施工</w:t>
      </w:r>
      <w:r w:rsidRPr="00251BE5">
        <w:rPr>
          <w:rFonts w:ascii="Times New Roman" w:hAnsi="Times New Roman" w:hint="eastAsia"/>
          <w:sz w:val="22"/>
        </w:rPr>
        <w:t>措施等全部</w:t>
      </w:r>
      <w:r w:rsidRPr="00251BE5">
        <w:rPr>
          <w:rFonts w:ascii="Times New Roman" w:hAnsi="Times New Roman"/>
          <w:sz w:val="22"/>
        </w:rPr>
        <w:t>费用</w:t>
      </w:r>
      <w:r w:rsidRPr="00251BE5">
        <w:rPr>
          <w:rFonts w:ascii="Times New Roman" w:hAnsi="Times New Roman" w:hint="eastAsia"/>
          <w:sz w:val="22"/>
        </w:rPr>
        <w:t>。</w:t>
      </w:r>
      <w:bookmarkEnd w:id="25"/>
    </w:p>
    <w:p w:rsidR="00A16083" w:rsidRPr="00251BE5" w:rsidRDefault="00A16083" w:rsidP="00A16083">
      <w:pPr>
        <w:adjustRightInd w:val="0"/>
        <w:snapToGrid w:val="0"/>
        <w:spacing w:line="300" w:lineRule="auto"/>
        <w:ind w:firstLineChars="200" w:firstLine="440"/>
        <w:rPr>
          <w:rFonts w:ascii="Times New Roman" w:hAnsi="Times New Roman"/>
          <w:sz w:val="22"/>
        </w:rPr>
      </w:pPr>
      <w:r w:rsidRPr="00251BE5">
        <w:rPr>
          <w:rFonts w:ascii="Times New Roman" w:hAnsi="Times New Roman" w:hint="eastAsia"/>
          <w:sz w:val="22"/>
        </w:rPr>
        <w:t>3</w:t>
      </w:r>
      <w:r w:rsidRPr="00251BE5">
        <w:rPr>
          <w:rFonts w:ascii="Times New Roman" w:hAnsi="Times New Roman" w:hint="eastAsia"/>
          <w:sz w:val="22"/>
        </w:rPr>
        <w:t>）</w:t>
      </w:r>
      <w:r w:rsidRPr="00251BE5">
        <w:rPr>
          <w:rFonts w:ascii="Times New Roman" w:hAnsi="Times New Roman" w:hint="eastAsia"/>
          <w:sz w:val="22"/>
        </w:rPr>
        <w:t>9</w:t>
      </w:r>
      <w:r w:rsidRPr="00251BE5">
        <w:rPr>
          <w:rFonts w:ascii="Times New Roman" w:hAnsi="Times New Roman"/>
          <w:sz w:val="22"/>
        </w:rPr>
        <w:t>.1</w:t>
      </w:r>
      <w:r>
        <w:rPr>
          <w:rFonts w:ascii="Times New Roman" w:hAnsi="Times New Roman" w:hint="eastAsia"/>
          <w:sz w:val="22"/>
        </w:rPr>
        <w:t>.1</w:t>
      </w:r>
      <w:r w:rsidRPr="00251BE5">
        <w:rPr>
          <w:rFonts w:ascii="Times New Roman" w:hAnsi="Times New Roman" w:hint="eastAsia"/>
          <w:sz w:val="22"/>
        </w:rPr>
        <w:t>机柜内设备整合”是指对本工程范围内所有分控机房和中心机房的机柜内现有设施</w:t>
      </w:r>
      <w:r>
        <w:rPr>
          <w:rFonts w:ascii="Times New Roman" w:hAnsi="Times New Roman" w:hint="eastAsia"/>
          <w:sz w:val="22"/>
        </w:rPr>
        <w:t>进行整理，满足本工程新增机房设施的安装及稳定运行的需求。投标人</w:t>
      </w:r>
      <w:r w:rsidRPr="00251BE5">
        <w:rPr>
          <w:rFonts w:ascii="Times New Roman" w:hAnsi="Times New Roman" w:hint="eastAsia"/>
          <w:sz w:val="22"/>
        </w:rPr>
        <w:t>充分考虑到机柜内现有设施的整理因设施搬移、线缆连接、桥架沟通、设备故障、电源容量不足、安装空间不足等因素导致的现有系统故障和新增设施无法运行等风险，并在投标方案中提交切实、可行的机房设施施工方案和应急保障措施，以达到“满足本工程建设过程中和建成后，机房内机柜设施同时正常稳定运行”的验收标准。投标人的投标报价中</w:t>
      </w:r>
      <w:r w:rsidRPr="00251BE5">
        <w:rPr>
          <w:rFonts w:ascii="Times New Roman" w:hAnsi="Times New Roman"/>
          <w:sz w:val="22"/>
        </w:rPr>
        <w:t>包含</w:t>
      </w:r>
      <w:r w:rsidRPr="00251BE5">
        <w:rPr>
          <w:rFonts w:ascii="Times New Roman" w:hAnsi="Times New Roman" w:hint="eastAsia"/>
          <w:sz w:val="22"/>
        </w:rPr>
        <w:t>完成现有机房机柜整理所需的</w:t>
      </w:r>
      <w:r w:rsidRPr="00251BE5">
        <w:rPr>
          <w:rFonts w:ascii="Times New Roman" w:hAnsi="Times New Roman"/>
          <w:sz w:val="22"/>
        </w:rPr>
        <w:t>所有工程量和施工</w:t>
      </w:r>
      <w:r w:rsidRPr="00251BE5">
        <w:rPr>
          <w:rFonts w:ascii="Times New Roman" w:hAnsi="Times New Roman" w:hint="eastAsia"/>
          <w:sz w:val="22"/>
        </w:rPr>
        <w:t>措施等全部</w:t>
      </w:r>
      <w:r w:rsidRPr="00251BE5">
        <w:rPr>
          <w:rFonts w:ascii="Times New Roman" w:hAnsi="Times New Roman"/>
          <w:sz w:val="22"/>
        </w:rPr>
        <w:t>费用</w:t>
      </w:r>
      <w:r w:rsidRPr="00251BE5">
        <w:rPr>
          <w:rFonts w:ascii="Times New Roman" w:hAnsi="Times New Roman" w:hint="eastAsia"/>
          <w:sz w:val="22"/>
        </w:rPr>
        <w:t>。</w:t>
      </w:r>
    </w:p>
    <w:p w:rsidR="00A16083" w:rsidRPr="00251BE5" w:rsidRDefault="00A16083" w:rsidP="00A16083">
      <w:pPr>
        <w:adjustRightInd w:val="0"/>
        <w:snapToGrid w:val="0"/>
        <w:spacing w:line="300" w:lineRule="auto"/>
        <w:ind w:firstLineChars="200" w:firstLine="440"/>
        <w:rPr>
          <w:rFonts w:ascii="Times New Roman" w:hAnsi="Times New Roman"/>
          <w:sz w:val="22"/>
        </w:rPr>
      </w:pPr>
      <w:r w:rsidRPr="00251BE5">
        <w:rPr>
          <w:rFonts w:ascii="Times New Roman" w:hAnsi="Times New Roman" w:hint="eastAsia"/>
          <w:sz w:val="22"/>
        </w:rPr>
        <w:t>4</w:t>
      </w:r>
      <w:r w:rsidRPr="00251BE5">
        <w:rPr>
          <w:rFonts w:ascii="Times New Roman" w:hAnsi="Times New Roman" w:hint="eastAsia"/>
          <w:sz w:val="22"/>
        </w:rPr>
        <w:t>）</w:t>
      </w:r>
      <w:r w:rsidRPr="00251BE5">
        <w:rPr>
          <w:rFonts w:ascii="Times New Roman" w:hAnsi="Times New Roman" w:hint="eastAsia"/>
          <w:sz w:val="22"/>
        </w:rPr>
        <w:t>9</w:t>
      </w:r>
      <w:r w:rsidRPr="00251BE5">
        <w:rPr>
          <w:rFonts w:ascii="Times New Roman" w:hAnsi="Times New Roman"/>
          <w:sz w:val="22"/>
        </w:rPr>
        <w:t>.1</w:t>
      </w:r>
      <w:r>
        <w:rPr>
          <w:rFonts w:ascii="Times New Roman" w:hAnsi="Times New Roman" w:hint="eastAsia"/>
          <w:sz w:val="22"/>
        </w:rPr>
        <w:t>.1</w:t>
      </w:r>
      <w:r w:rsidRPr="00251BE5">
        <w:rPr>
          <w:rFonts w:ascii="Times New Roman" w:hAnsi="Times New Roman" w:hint="eastAsia"/>
          <w:sz w:val="22"/>
        </w:rPr>
        <w:t>安装辅材及线缆”是指对本工程建设内容中所有设施安装、调试的施工全过程所需的各</w:t>
      </w:r>
      <w:r w:rsidRPr="00251BE5">
        <w:rPr>
          <w:rFonts w:ascii="Times New Roman" w:hAnsi="Times New Roman" w:hint="eastAsia"/>
          <w:sz w:val="22"/>
        </w:rPr>
        <w:lastRenderedPageBreak/>
        <w:t>类线缆（如电源线、数据线、控制线、馈线等）、各类安装固定件及安装辅材（如万向节、安装支架、螺母、螺丝、垫片、轧带、绝缘绷带等）等配套附属设施。投标人的投标报价中</w:t>
      </w:r>
      <w:r w:rsidRPr="00251BE5">
        <w:rPr>
          <w:rFonts w:ascii="Times New Roman" w:hAnsi="Times New Roman"/>
          <w:sz w:val="22"/>
        </w:rPr>
        <w:t>包含</w:t>
      </w:r>
      <w:r w:rsidRPr="00251BE5">
        <w:rPr>
          <w:rFonts w:ascii="Times New Roman" w:hAnsi="Times New Roman" w:hint="eastAsia"/>
          <w:sz w:val="22"/>
        </w:rPr>
        <w:t>完成本工程建设内容（外场、内场）所需线缆及辅材的所有</w:t>
      </w:r>
      <w:r w:rsidRPr="00251BE5">
        <w:rPr>
          <w:rFonts w:ascii="Times New Roman" w:hAnsi="Times New Roman"/>
          <w:sz w:val="22"/>
        </w:rPr>
        <w:t>工程量和施工</w:t>
      </w:r>
      <w:r w:rsidRPr="00251BE5">
        <w:rPr>
          <w:rFonts w:ascii="Times New Roman" w:hAnsi="Times New Roman" w:hint="eastAsia"/>
          <w:sz w:val="22"/>
        </w:rPr>
        <w:t>措施等全部</w:t>
      </w:r>
      <w:r w:rsidRPr="00251BE5">
        <w:rPr>
          <w:rFonts w:ascii="Times New Roman" w:hAnsi="Times New Roman"/>
          <w:sz w:val="22"/>
        </w:rPr>
        <w:t>费用</w:t>
      </w:r>
      <w:r w:rsidRPr="00251BE5">
        <w:rPr>
          <w:rFonts w:ascii="Times New Roman" w:hAnsi="Times New Roman" w:hint="eastAsia"/>
          <w:sz w:val="22"/>
        </w:rPr>
        <w:t>。</w:t>
      </w:r>
    </w:p>
    <w:p w:rsidR="00A16083" w:rsidRPr="00251BE5" w:rsidRDefault="00A16083" w:rsidP="00A16083">
      <w:pPr>
        <w:adjustRightInd w:val="0"/>
        <w:snapToGrid w:val="0"/>
        <w:spacing w:line="300" w:lineRule="auto"/>
        <w:ind w:firstLineChars="200" w:firstLine="440"/>
        <w:rPr>
          <w:rFonts w:ascii="Times New Roman" w:hAnsi="Times New Roman"/>
          <w:sz w:val="22"/>
        </w:rPr>
      </w:pPr>
      <w:r w:rsidRPr="00251BE5">
        <w:rPr>
          <w:rFonts w:ascii="Times New Roman" w:hAnsi="Times New Roman"/>
          <w:sz w:val="22"/>
        </w:rPr>
        <w:t>5</w:t>
      </w:r>
      <w:r w:rsidRPr="00251BE5">
        <w:rPr>
          <w:rFonts w:ascii="Times New Roman" w:hAnsi="Times New Roman" w:hint="eastAsia"/>
          <w:sz w:val="22"/>
        </w:rPr>
        <w:t>）</w:t>
      </w:r>
      <w:r w:rsidRPr="00251BE5">
        <w:rPr>
          <w:rFonts w:ascii="Times New Roman" w:hAnsi="Times New Roman" w:hint="eastAsia"/>
          <w:sz w:val="22"/>
        </w:rPr>
        <w:t>9</w:t>
      </w:r>
      <w:r w:rsidRPr="00251BE5">
        <w:rPr>
          <w:rFonts w:ascii="Times New Roman" w:hAnsi="Times New Roman"/>
          <w:sz w:val="22"/>
        </w:rPr>
        <w:t>.1</w:t>
      </w:r>
      <w:r>
        <w:rPr>
          <w:rFonts w:ascii="Times New Roman" w:hAnsi="Times New Roman" w:hint="eastAsia"/>
          <w:sz w:val="22"/>
        </w:rPr>
        <w:t>.1</w:t>
      </w:r>
      <w:r w:rsidRPr="00251BE5">
        <w:rPr>
          <w:rFonts w:ascii="Times New Roman" w:hAnsi="Times New Roman" w:hint="eastAsia"/>
          <w:sz w:val="22"/>
        </w:rPr>
        <w:t>拆除工程”是指对本工程建设范围内老旧设施的拆除工作，除主要设备外，还包含线缆、安装支架、配件等附属设施的拆除工作，拆除设施移交</w:t>
      </w:r>
      <w:r>
        <w:rPr>
          <w:rFonts w:ascii="Times New Roman" w:hAnsi="Times New Roman" w:hint="eastAsia"/>
          <w:sz w:val="22"/>
        </w:rPr>
        <w:t>采购人</w:t>
      </w:r>
      <w:r w:rsidRPr="00251BE5">
        <w:rPr>
          <w:rFonts w:ascii="Times New Roman" w:hAnsi="Times New Roman" w:hint="eastAsia"/>
          <w:sz w:val="22"/>
        </w:rPr>
        <w:t>并做好相应的仓储工作。投标人的投标报价中</w:t>
      </w:r>
      <w:r w:rsidRPr="00251BE5">
        <w:rPr>
          <w:rFonts w:ascii="Times New Roman" w:hAnsi="Times New Roman"/>
          <w:sz w:val="22"/>
        </w:rPr>
        <w:t>包含</w:t>
      </w:r>
      <w:r w:rsidRPr="00251BE5">
        <w:rPr>
          <w:rFonts w:ascii="Times New Roman" w:hAnsi="Times New Roman" w:hint="eastAsia"/>
          <w:sz w:val="22"/>
        </w:rPr>
        <w:t>完成本工程建设内容所需的所有</w:t>
      </w:r>
      <w:r w:rsidRPr="00251BE5">
        <w:rPr>
          <w:rFonts w:ascii="Times New Roman" w:hAnsi="Times New Roman"/>
          <w:sz w:val="22"/>
        </w:rPr>
        <w:t>工程量和施工</w:t>
      </w:r>
      <w:r w:rsidRPr="00251BE5">
        <w:rPr>
          <w:rFonts w:ascii="Times New Roman" w:hAnsi="Times New Roman" w:hint="eastAsia"/>
          <w:sz w:val="22"/>
        </w:rPr>
        <w:t>措施、仓库租赁等全部</w:t>
      </w:r>
      <w:r w:rsidRPr="00251BE5">
        <w:rPr>
          <w:rFonts w:ascii="Times New Roman" w:hAnsi="Times New Roman"/>
          <w:sz w:val="22"/>
        </w:rPr>
        <w:t>费用</w:t>
      </w:r>
      <w:r w:rsidRPr="00251BE5">
        <w:rPr>
          <w:rFonts w:ascii="Times New Roman" w:hAnsi="Times New Roman" w:hint="eastAsia"/>
          <w:sz w:val="22"/>
        </w:rPr>
        <w:t>。</w:t>
      </w:r>
    </w:p>
    <w:p w:rsidR="00A16083" w:rsidRPr="00251BE5" w:rsidRDefault="00A16083" w:rsidP="00A16083">
      <w:pPr>
        <w:adjustRightInd w:val="0"/>
        <w:snapToGrid w:val="0"/>
        <w:spacing w:line="300" w:lineRule="auto"/>
        <w:ind w:firstLineChars="200" w:firstLine="440"/>
        <w:rPr>
          <w:rFonts w:ascii="Times New Roman" w:hAnsi="Times New Roman"/>
          <w:sz w:val="22"/>
        </w:rPr>
      </w:pPr>
      <w:r w:rsidRPr="00251BE5">
        <w:rPr>
          <w:rFonts w:ascii="Times New Roman" w:hAnsi="Times New Roman"/>
          <w:sz w:val="22"/>
        </w:rPr>
        <w:t>6</w:t>
      </w:r>
      <w:r w:rsidRPr="00251BE5">
        <w:rPr>
          <w:rFonts w:ascii="Times New Roman" w:hAnsi="Times New Roman" w:hint="eastAsia"/>
          <w:sz w:val="22"/>
        </w:rPr>
        <w:t>）需要特别说明的是，根据市局下发文件和区委对于信息化系统项目验收的要求，本项目投标人的投标报价中包含完成本项目竣工验收所需的第三方软件测评等全部费用。</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9.2</w:t>
      </w:r>
      <w:r>
        <w:rPr>
          <w:rFonts w:ascii="Times New Roman" w:hAnsi="Times New Roman"/>
          <w:sz w:val="22"/>
        </w:rPr>
        <w:t>具体技术质量需求</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9.2.1</w:t>
      </w:r>
      <w:r>
        <w:rPr>
          <w:rFonts w:ascii="Times New Roman" w:hAnsi="Times New Roman"/>
          <w:sz w:val="22"/>
        </w:rPr>
        <w:t>建设</w:t>
      </w:r>
      <w:r>
        <w:rPr>
          <w:rFonts w:ascii="Times New Roman" w:hAnsi="Times New Roman" w:hint="eastAsia"/>
          <w:sz w:val="22"/>
        </w:rPr>
        <w:t>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1</w:t>
      </w:r>
      <w:r>
        <w:rPr>
          <w:rFonts w:ascii="Times New Roman" w:hAnsi="Times New Roman" w:hint="eastAsia"/>
          <w:sz w:val="22"/>
        </w:rPr>
        <w:t>）</w:t>
      </w:r>
      <w:r w:rsidRPr="003215ED">
        <w:rPr>
          <w:rFonts w:ascii="Times New Roman" w:hAnsi="Times New Roman" w:hint="eastAsia"/>
          <w:sz w:val="22"/>
        </w:rPr>
        <w:t>总体目标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本</w:t>
      </w:r>
      <w:r>
        <w:rPr>
          <w:rFonts w:ascii="Times New Roman" w:hAnsi="Times New Roman" w:hint="eastAsia"/>
          <w:sz w:val="22"/>
        </w:rPr>
        <w:t>项目</w:t>
      </w:r>
      <w:r w:rsidRPr="003215ED">
        <w:rPr>
          <w:rFonts w:ascii="Times New Roman" w:hAnsi="Times New Roman" w:hint="eastAsia"/>
          <w:sz w:val="22"/>
        </w:rPr>
        <w:t>为信息化设施改造工程，结合市局对本市交通信息化建设的要求，在更换升级现有老旧设备的基础上，完善对该范围道路交通信息采集、视频监控、信息发布等日常道路交通管理和交通信息服务的信息化支撑，进一步提升交通管理部门对该范围道路交通状态的全面监测和管控能力，提升浦东新区综合交通信息管理系统的交通管理能力和水平。</w:t>
      </w:r>
    </w:p>
    <w:p w:rsidR="00A16083" w:rsidRPr="003215ED"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w:t>
      </w:r>
      <w:r>
        <w:rPr>
          <w:rFonts w:ascii="Times New Roman" w:hAnsi="Times New Roman" w:hint="eastAsia"/>
          <w:sz w:val="22"/>
        </w:rPr>
        <w:t>2</w:t>
      </w:r>
      <w:r>
        <w:rPr>
          <w:rFonts w:ascii="Times New Roman" w:hAnsi="Times New Roman" w:hint="eastAsia"/>
          <w:sz w:val="22"/>
        </w:rPr>
        <w:t>）</w:t>
      </w:r>
      <w:r w:rsidRPr="003215ED">
        <w:rPr>
          <w:rFonts w:ascii="Times New Roman" w:hAnsi="Times New Roman" w:hint="eastAsia"/>
          <w:sz w:val="22"/>
        </w:rPr>
        <w:t>分项目标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本次建设范围路段均为中心城区主次干道，联系小陆家嘴、世博等重要片区，具体分项目标如下：</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1</w:t>
      </w:r>
      <w:r w:rsidRPr="003215ED">
        <w:rPr>
          <w:rFonts w:ascii="Times New Roman" w:hAnsi="Times New Roman" w:hint="eastAsia"/>
          <w:sz w:val="22"/>
        </w:rPr>
        <w:t>）道路交通信息采集的建设目标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根据浦东新区道路交通管理信息化总体技术要求，结合建设范围内的路网环境和交通流特征、充分共享已有设施资源，选用合适的交通采集手法，对道路交通信息进行有效的采集和处理，从而实现完整、准确的掌握本工程建设范围内道路的实时交通状态信息，为交通信息发布提供基础。具体包括：建设范围路段交通参数信息采集覆盖率达到</w:t>
      </w:r>
      <w:r w:rsidRPr="003215ED">
        <w:rPr>
          <w:rFonts w:ascii="Times New Roman" w:hAnsi="Times New Roman" w:hint="eastAsia"/>
          <w:sz w:val="22"/>
        </w:rPr>
        <w:t>100%</w:t>
      </w:r>
      <w:r w:rsidRPr="003215ED">
        <w:rPr>
          <w:rFonts w:ascii="Times New Roman" w:hAnsi="Times New Roman" w:hint="eastAsia"/>
          <w:sz w:val="22"/>
        </w:rPr>
        <w:t>，包括交通流量、车速、占有率等多种基础参数。</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2</w:t>
      </w:r>
      <w:r w:rsidRPr="003215ED">
        <w:rPr>
          <w:rFonts w:ascii="Times New Roman" w:hAnsi="Times New Roman" w:hint="eastAsia"/>
          <w:sz w:val="22"/>
        </w:rPr>
        <w:t>）道路交通信息发布的建设目标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通过交通诱导分析，该范围主要为越江诱导和快速路诱导需求，在诱导路径关键节点上游设置道路交通信息发布点位，实现对区域内离散车辆的交通信息服务，并缓解高峰期间区域内交通拥堵现象。具体包括：交通状态信息发布准确率达到</w:t>
      </w:r>
      <w:r w:rsidRPr="003215ED">
        <w:rPr>
          <w:rFonts w:ascii="Times New Roman" w:hAnsi="Times New Roman" w:hint="eastAsia"/>
          <w:sz w:val="22"/>
        </w:rPr>
        <w:t>95%</w:t>
      </w:r>
      <w:r w:rsidRPr="003215ED">
        <w:rPr>
          <w:rFonts w:ascii="Times New Roman" w:hAnsi="Times New Roman" w:hint="eastAsia"/>
          <w:sz w:val="22"/>
        </w:rPr>
        <w:t>。</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3</w:t>
      </w:r>
      <w:r w:rsidRPr="003215ED">
        <w:rPr>
          <w:rFonts w:ascii="Times New Roman" w:hAnsi="Times New Roman" w:hint="eastAsia"/>
          <w:sz w:val="22"/>
        </w:rPr>
        <w:t>）道路交通视频监控的建设目标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根据上级部门要求，通过对本工程建设范围内道路进行全覆盖式的交通视频监控建设，实现对本工程范围内的路面交通状况、交通事件和交通信息发布内容实时确认，满足公安交警的交通管理需求。具体包括：建设范围路段交通视频覆盖区域大于道路总长的</w:t>
      </w:r>
      <w:r w:rsidRPr="003215ED">
        <w:rPr>
          <w:rFonts w:ascii="Times New Roman" w:hAnsi="Times New Roman" w:hint="eastAsia"/>
          <w:sz w:val="22"/>
        </w:rPr>
        <w:t>90%</w:t>
      </w:r>
      <w:r w:rsidRPr="003215ED">
        <w:rPr>
          <w:rFonts w:ascii="Times New Roman" w:hAnsi="Times New Roman" w:hint="eastAsia"/>
          <w:sz w:val="22"/>
        </w:rPr>
        <w:t>，其中交叉口</w:t>
      </w:r>
      <w:r w:rsidRPr="003215ED">
        <w:rPr>
          <w:rFonts w:ascii="Times New Roman" w:hAnsi="Times New Roman" w:hint="eastAsia"/>
          <w:sz w:val="22"/>
        </w:rPr>
        <w:t>100%</w:t>
      </w:r>
      <w:r w:rsidRPr="003215ED">
        <w:rPr>
          <w:rFonts w:ascii="Times New Roman" w:hAnsi="Times New Roman" w:hint="eastAsia"/>
          <w:sz w:val="22"/>
        </w:rPr>
        <w:t>覆盖。</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此外，按照公安部和上海市公安局下发的相关智能图像分析系统的要求，通过针对外场高清视频监控设备实时视频流的智能分析，及时发现路段上的交通事件、事故、拥堵、交叉口溢出等交通流异常状态，还能够通过交通流运行轨迹或者区域内交通流向趋势，给出路段或交叉口范围提前预警，提升交通管理智能化水平。</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4</w:t>
      </w:r>
      <w:r w:rsidRPr="003215ED">
        <w:rPr>
          <w:rFonts w:ascii="Times New Roman" w:hAnsi="Times New Roman" w:hint="eastAsia"/>
          <w:sz w:val="22"/>
        </w:rPr>
        <w:t>）各分控中心、公安子平台扩容的建设目标</w:t>
      </w:r>
    </w:p>
    <w:p w:rsidR="00A16083" w:rsidRPr="003215ED" w:rsidRDefault="00A16083" w:rsidP="00A16083">
      <w:pPr>
        <w:adjustRightInd w:val="0"/>
        <w:snapToGrid w:val="0"/>
        <w:spacing w:line="300" w:lineRule="auto"/>
        <w:ind w:firstLineChars="200" w:firstLine="440"/>
        <w:rPr>
          <w:rFonts w:ascii="Times New Roman" w:hAnsi="Times New Roman"/>
          <w:sz w:val="22"/>
        </w:rPr>
      </w:pPr>
      <w:r w:rsidRPr="003215ED">
        <w:rPr>
          <w:rFonts w:ascii="Times New Roman" w:hAnsi="Times New Roman" w:hint="eastAsia"/>
          <w:sz w:val="22"/>
        </w:rPr>
        <w:t>通过对各分控中心及支队公安子平台的扩容建设，实现本工程外场建设的交通监控设备按照标准接口和要求统一接入公安子平台，由公安子平台对其进行统一的控制和管理，满足公安交警日常的交通管理需求。</w:t>
      </w:r>
    </w:p>
    <w:p w:rsidR="00A16083" w:rsidRPr="00A21CE9"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sz w:val="22"/>
        </w:rPr>
        <w:t>9.2.2</w:t>
      </w:r>
      <w:r>
        <w:rPr>
          <w:rFonts w:ascii="Times New Roman" w:hAnsi="Times New Roman" w:hint="eastAsia"/>
          <w:color w:val="000000"/>
          <w:sz w:val="22"/>
        </w:rPr>
        <w:t>建设范围</w:t>
      </w:r>
    </w:p>
    <w:p w:rsidR="00A16083" w:rsidRDefault="00A16083" w:rsidP="00A16083">
      <w:pPr>
        <w:spacing w:line="300" w:lineRule="auto"/>
        <w:ind w:firstLine="482"/>
        <w:rPr>
          <w:rFonts w:ascii="Times New Roman" w:hAnsi="Times New Roman"/>
          <w:color w:val="000000"/>
          <w:sz w:val="22"/>
        </w:rPr>
      </w:pPr>
      <w:bookmarkStart w:id="26" w:name="_Hlk143090751"/>
      <w:r>
        <w:rPr>
          <w:rFonts w:ascii="Times New Roman" w:hAnsi="Times New Roman" w:hint="eastAsia"/>
          <w:color w:val="000000"/>
          <w:sz w:val="22"/>
        </w:rPr>
        <w:t>本项目建设道路包括浦东南路</w:t>
      </w:r>
      <w:r>
        <w:rPr>
          <w:rFonts w:ascii="Times New Roman" w:hAnsi="Times New Roman" w:hint="eastAsia"/>
          <w:color w:val="000000"/>
          <w:sz w:val="22"/>
        </w:rPr>
        <w:t>-</w:t>
      </w:r>
      <w:r>
        <w:rPr>
          <w:rFonts w:ascii="Times New Roman" w:hAnsi="Times New Roman" w:hint="eastAsia"/>
          <w:color w:val="000000"/>
          <w:sz w:val="22"/>
        </w:rPr>
        <w:t>耀华路、塘桥新路</w:t>
      </w:r>
      <w:r>
        <w:rPr>
          <w:rFonts w:ascii="Times New Roman" w:hAnsi="Times New Roman" w:hint="eastAsia"/>
          <w:color w:val="000000"/>
          <w:sz w:val="22"/>
        </w:rPr>
        <w:t>-</w:t>
      </w:r>
      <w:r>
        <w:rPr>
          <w:rFonts w:ascii="Times New Roman" w:hAnsi="Times New Roman" w:hint="eastAsia"/>
          <w:color w:val="000000"/>
          <w:sz w:val="22"/>
        </w:rPr>
        <w:t>浦建路</w:t>
      </w:r>
      <w:r>
        <w:rPr>
          <w:rFonts w:ascii="Times New Roman" w:hAnsi="Times New Roman" w:hint="eastAsia"/>
          <w:color w:val="000000"/>
          <w:sz w:val="22"/>
        </w:rPr>
        <w:t>-</w:t>
      </w:r>
      <w:r>
        <w:rPr>
          <w:rFonts w:ascii="Times New Roman" w:hAnsi="Times New Roman" w:hint="eastAsia"/>
          <w:color w:val="000000"/>
          <w:sz w:val="22"/>
        </w:rPr>
        <w:t>沪南路、陆家嘴东路、上南路、高科西</w:t>
      </w:r>
      <w:r>
        <w:rPr>
          <w:rFonts w:ascii="Times New Roman" w:hAnsi="Times New Roman" w:hint="eastAsia"/>
          <w:color w:val="000000"/>
          <w:sz w:val="22"/>
        </w:rPr>
        <w:lastRenderedPageBreak/>
        <w:t>路、锦绣路、锦绣东路、成山路、东方路，道路地理位置示意及基本情况如下图及表所示。</w:t>
      </w:r>
    </w:p>
    <w:p w:rsidR="00A16083" w:rsidRDefault="00A16083" w:rsidP="00A16083">
      <w:pPr>
        <w:jc w:val="center"/>
        <w:rPr>
          <w:rFonts w:asciiTheme="minorEastAsia" w:hAnsiTheme="minorEastAsia"/>
          <w:szCs w:val="21"/>
        </w:rPr>
      </w:pPr>
      <w:r>
        <w:rPr>
          <w:rFonts w:asciiTheme="minorEastAsia" w:hAnsiTheme="minorEastAsia"/>
          <w:noProof/>
          <w:szCs w:val="21"/>
        </w:rPr>
        <w:drawing>
          <wp:inline distT="0" distB="0" distL="0" distR="0" wp14:anchorId="0DE07978" wp14:editId="77A0AEA2">
            <wp:extent cx="3818255" cy="410781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52923" cy="4145209"/>
                    </a:xfrm>
                    <a:prstGeom prst="rect">
                      <a:avLst/>
                    </a:prstGeom>
                    <a:noFill/>
                  </pic:spPr>
                </pic:pic>
              </a:graphicData>
            </a:graphic>
          </wp:inline>
        </w:drawing>
      </w:r>
    </w:p>
    <w:p w:rsidR="00A16083" w:rsidRDefault="00A16083" w:rsidP="00A16083">
      <w:pPr>
        <w:pStyle w:val="affe"/>
        <w:rPr>
          <w:rFonts w:asciiTheme="minorEastAsia" w:hAnsiTheme="minorEastAsia"/>
          <w:sz w:val="21"/>
          <w:szCs w:val="21"/>
        </w:rPr>
      </w:pPr>
      <w:r>
        <w:rPr>
          <w:rFonts w:asciiTheme="minorEastAsia" w:hAnsiTheme="minorEastAsia" w:hint="eastAsia"/>
          <w:sz w:val="21"/>
          <w:szCs w:val="21"/>
        </w:rPr>
        <w:t>工程</w:t>
      </w:r>
      <w:r>
        <w:rPr>
          <w:rFonts w:asciiTheme="minorEastAsia" w:hAnsiTheme="minorEastAsia"/>
          <w:sz w:val="21"/>
          <w:szCs w:val="21"/>
        </w:rPr>
        <w:t>建设范围示意图</w:t>
      </w:r>
    </w:p>
    <w:p w:rsidR="00A16083" w:rsidRDefault="00A16083" w:rsidP="00A16083">
      <w:pPr>
        <w:pStyle w:val="affe"/>
        <w:rPr>
          <w:rFonts w:asciiTheme="minorEastAsia" w:hAnsiTheme="minorEastAsia"/>
          <w:sz w:val="21"/>
          <w:szCs w:val="21"/>
        </w:rPr>
      </w:pPr>
      <w:r>
        <w:rPr>
          <w:rFonts w:asciiTheme="minorEastAsia" w:hAnsiTheme="minorEastAsia" w:hint="eastAsia"/>
          <w:sz w:val="21"/>
          <w:szCs w:val="21"/>
        </w:rPr>
        <w:t>工程建设范围路段统计表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705"/>
        <w:gridCol w:w="2862"/>
        <w:gridCol w:w="2460"/>
        <w:gridCol w:w="1945"/>
      </w:tblGrid>
      <w:tr w:rsidR="00A16083" w:rsidTr="003B1C0A">
        <w:trPr>
          <w:trHeight w:val="283"/>
          <w:tblHeader/>
          <w:jc w:val="center"/>
        </w:trPr>
        <w:tc>
          <w:tcPr>
            <w:tcW w:w="448" w:type="pct"/>
            <w:shd w:val="clear" w:color="000000" w:fill="D9D9D9"/>
            <w:vAlign w:val="center"/>
          </w:tcPr>
          <w:p w:rsidR="00A16083" w:rsidRDefault="00A16083" w:rsidP="003B1C0A">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865" w:type="pct"/>
            <w:shd w:val="clear" w:color="000000" w:fill="D9D9D9"/>
            <w:vAlign w:val="center"/>
          </w:tcPr>
          <w:p w:rsidR="00A16083" w:rsidRDefault="00A16083" w:rsidP="003B1C0A">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道路名称</w:t>
            </w:r>
          </w:p>
        </w:tc>
        <w:tc>
          <w:tcPr>
            <w:tcW w:w="1452" w:type="pct"/>
            <w:shd w:val="clear" w:color="000000" w:fill="D9D9D9"/>
            <w:vAlign w:val="center"/>
          </w:tcPr>
          <w:p w:rsidR="00A16083" w:rsidRDefault="00A16083" w:rsidP="003B1C0A">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起点</w:t>
            </w:r>
            <w:r>
              <w:rPr>
                <w:rFonts w:asciiTheme="minorEastAsia" w:eastAsiaTheme="minorEastAsia" w:hAnsiTheme="minorEastAsia" w:cs="宋体"/>
                <w:b/>
                <w:bCs/>
                <w:kern w:val="0"/>
                <w:szCs w:val="21"/>
              </w:rPr>
              <w:t>~</w:t>
            </w:r>
            <w:r>
              <w:rPr>
                <w:rFonts w:asciiTheme="minorEastAsia" w:eastAsiaTheme="minorEastAsia" w:hAnsiTheme="minorEastAsia" w:cs="宋体" w:hint="eastAsia"/>
                <w:b/>
                <w:bCs/>
                <w:kern w:val="0"/>
                <w:szCs w:val="21"/>
              </w:rPr>
              <w:t>讫点</w:t>
            </w:r>
          </w:p>
        </w:tc>
        <w:tc>
          <w:tcPr>
            <w:tcW w:w="1248" w:type="pct"/>
            <w:shd w:val="clear" w:color="000000" w:fill="D9D9D9"/>
            <w:vAlign w:val="center"/>
          </w:tcPr>
          <w:p w:rsidR="00A16083" w:rsidRDefault="00A16083" w:rsidP="003B1C0A">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路段长度（</w:t>
            </w:r>
            <w:r>
              <w:rPr>
                <w:rFonts w:asciiTheme="minorEastAsia" w:eastAsiaTheme="minorEastAsia" w:hAnsiTheme="minorEastAsia" w:cs="宋体"/>
                <w:b/>
                <w:bCs/>
                <w:kern w:val="0"/>
                <w:szCs w:val="21"/>
              </w:rPr>
              <w:t>km</w:t>
            </w:r>
            <w:r>
              <w:rPr>
                <w:rFonts w:asciiTheme="minorEastAsia" w:eastAsiaTheme="minorEastAsia" w:hAnsiTheme="minorEastAsia" w:cs="宋体" w:hint="eastAsia"/>
                <w:b/>
                <w:bCs/>
                <w:kern w:val="0"/>
                <w:szCs w:val="21"/>
              </w:rPr>
              <w:t>）</w:t>
            </w:r>
          </w:p>
        </w:tc>
        <w:tc>
          <w:tcPr>
            <w:tcW w:w="987" w:type="pct"/>
            <w:shd w:val="clear" w:color="000000" w:fill="D9D9D9"/>
            <w:vAlign w:val="center"/>
          </w:tcPr>
          <w:p w:rsidR="00A16083" w:rsidRDefault="00A16083" w:rsidP="003B1C0A">
            <w:pPr>
              <w:widowControl/>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道路等级</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865" w:type="pct"/>
            <w:shd w:val="clear" w:color="auto" w:fill="auto"/>
            <w:noWrap/>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陆家嘴东路</w:t>
            </w:r>
          </w:p>
        </w:tc>
        <w:tc>
          <w:tcPr>
            <w:tcW w:w="1452" w:type="pct"/>
            <w:shd w:val="clear" w:color="auto" w:fill="auto"/>
            <w:noWrap/>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银城中路-浦东南路</w:t>
            </w:r>
          </w:p>
        </w:tc>
        <w:tc>
          <w:tcPr>
            <w:tcW w:w="1248" w:type="pct"/>
            <w:shd w:val="clear" w:color="auto" w:fill="auto"/>
            <w:noWrap/>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0.35</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浦东南路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滨江大道-上南路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8.30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耀华路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上南路-耀江路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2.48</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塘桥新路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浦明路-浦东南路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0.29</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支路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浦建路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浦东南路-龙阳路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3.30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沪南路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龙阳路-S20</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6.47</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上南路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世博大道-S20</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6.20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次干路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高科西路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世博大道-罗山路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8.10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锦绣路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成山路-罗山路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6.90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0</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锦绣东路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罗山路-金桥路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3.30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1</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成山路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西营路-杨高南路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3.30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次干路</w:t>
            </w:r>
          </w:p>
        </w:tc>
      </w:tr>
      <w:tr w:rsidR="00A16083" w:rsidTr="003B1C0A">
        <w:trPr>
          <w:trHeight w:val="283"/>
          <w:jc w:val="center"/>
        </w:trPr>
        <w:tc>
          <w:tcPr>
            <w:tcW w:w="448" w:type="pct"/>
            <w:shd w:val="clear" w:color="auto" w:fill="auto"/>
            <w:noWrap/>
            <w:vAlign w:val="center"/>
          </w:tcPr>
          <w:p w:rsidR="00A16083" w:rsidRDefault="00A16083" w:rsidP="003B1C0A">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p>
        </w:tc>
        <w:tc>
          <w:tcPr>
            <w:tcW w:w="865"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东方路</w:t>
            </w:r>
          </w:p>
        </w:tc>
        <w:tc>
          <w:tcPr>
            <w:tcW w:w="1452"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滨江大道-浦东南路</w:t>
            </w:r>
          </w:p>
        </w:tc>
        <w:tc>
          <w:tcPr>
            <w:tcW w:w="1248" w:type="pct"/>
            <w:shd w:val="clear" w:color="auto" w:fill="auto"/>
            <w:noWrap/>
            <w:vAlign w:val="center"/>
          </w:tcPr>
          <w:p w:rsidR="00A16083" w:rsidRDefault="00A16083" w:rsidP="003B1C0A">
            <w:pPr>
              <w:jc w:val="center"/>
              <w:rPr>
                <w:rFonts w:asciiTheme="minorEastAsia" w:eastAsiaTheme="minorEastAsia" w:hAnsiTheme="minorEastAsia"/>
                <w:szCs w:val="21"/>
              </w:rPr>
            </w:pPr>
            <w:r>
              <w:rPr>
                <w:rFonts w:asciiTheme="minorEastAsia" w:eastAsiaTheme="minorEastAsia" w:hAnsiTheme="minorEastAsia" w:hint="eastAsia"/>
                <w:szCs w:val="21"/>
              </w:rPr>
              <w:t>7.30</w:t>
            </w:r>
          </w:p>
        </w:tc>
        <w:tc>
          <w:tcPr>
            <w:tcW w:w="987" w:type="pct"/>
            <w:vAlign w:val="center"/>
          </w:tcPr>
          <w:p w:rsidR="00A16083" w:rsidRDefault="00A16083" w:rsidP="003B1C0A">
            <w:pPr>
              <w:widowControl/>
              <w:jc w:val="center"/>
              <w:rPr>
                <w:rFonts w:asciiTheme="minorEastAsia" w:eastAsiaTheme="minorEastAsia" w:hAnsiTheme="minorEastAsia"/>
                <w:szCs w:val="21"/>
              </w:rPr>
            </w:pPr>
            <w:r>
              <w:rPr>
                <w:rFonts w:asciiTheme="minorEastAsia" w:eastAsiaTheme="minorEastAsia" w:hAnsiTheme="minorEastAsia" w:hint="eastAsia"/>
                <w:szCs w:val="21"/>
              </w:rPr>
              <w:t>主干路</w:t>
            </w:r>
          </w:p>
        </w:tc>
      </w:tr>
    </w:tbl>
    <w:bookmarkEnd w:id="26"/>
    <w:p w:rsidR="00A16083" w:rsidRPr="007B6AD0"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sz w:val="22"/>
        </w:rPr>
        <w:t>9</w:t>
      </w:r>
      <w:r w:rsidRPr="007B6AD0">
        <w:rPr>
          <w:rFonts w:ascii="Times New Roman" w:hAnsi="Times New Roman"/>
          <w:sz w:val="22"/>
        </w:rPr>
        <w:t>.2.</w:t>
      </w:r>
      <w:r w:rsidRPr="007B6AD0">
        <w:rPr>
          <w:rFonts w:ascii="Times New Roman" w:hAnsi="Times New Roman" w:hint="eastAsia"/>
          <w:sz w:val="22"/>
        </w:rPr>
        <w:t>3</w:t>
      </w:r>
      <w:r w:rsidRPr="007B6AD0">
        <w:rPr>
          <w:rFonts w:ascii="Times New Roman" w:hAnsi="Times New Roman" w:hint="eastAsia"/>
          <w:color w:val="000000"/>
          <w:sz w:val="22"/>
        </w:rPr>
        <w:t>建设内容</w:t>
      </w:r>
    </w:p>
    <w:p w:rsidR="00A16083" w:rsidRPr="007B6AD0" w:rsidRDefault="00A16083" w:rsidP="00A16083">
      <w:pPr>
        <w:autoSpaceDN w:val="0"/>
        <w:adjustRightInd w:val="0"/>
        <w:snapToGrid w:val="0"/>
        <w:spacing w:line="300" w:lineRule="auto"/>
        <w:ind w:firstLineChars="200" w:firstLine="440"/>
        <w:textAlignment w:val="baseline"/>
        <w:rPr>
          <w:rFonts w:ascii="Times New Roman" w:hAnsi="宋体"/>
          <w:bCs/>
          <w:sz w:val="22"/>
        </w:rPr>
      </w:pPr>
      <w:r w:rsidRPr="007B6AD0">
        <w:rPr>
          <w:rFonts w:ascii="Times New Roman" w:hAnsi="宋体" w:hint="eastAsia"/>
          <w:bCs/>
          <w:sz w:val="22"/>
        </w:rPr>
        <w:t>1</w:t>
      </w:r>
      <w:r w:rsidRPr="007B6AD0">
        <w:rPr>
          <w:rFonts w:ascii="Times New Roman" w:hAnsi="宋体" w:hint="eastAsia"/>
          <w:bCs/>
          <w:sz w:val="22"/>
        </w:rPr>
        <w:t>、完成已超过使用年限的现有设施设备的拆除，具体包括拆除现有</w:t>
      </w:r>
      <w:r w:rsidRPr="007B6AD0">
        <w:rPr>
          <w:rFonts w:ascii="Times New Roman" w:hAnsi="宋体"/>
          <w:bCs/>
          <w:sz w:val="22"/>
        </w:rPr>
        <w:t>6</w:t>
      </w:r>
      <w:r w:rsidRPr="007B6AD0">
        <w:rPr>
          <w:rFonts w:ascii="Times New Roman" w:hAnsi="宋体" w:hint="eastAsia"/>
          <w:bCs/>
          <w:sz w:val="22"/>
        </w:rPr>
        <w:t>套信息采集设备（车检器）、</w:t>
      </w:r>
      <w:r w:rsidRPr="007B6AD0">
        <w:rPr>
          <w:rFonts w:ascii="Times New Roman" w:hAnsi="宋体"/>
          <w:bCs/>
          <w:sz w:val="22"/>
        </w:rPr>
        <w:t>175</w:t>
      </w:r>
      <w:r w:rsidRPr="007B6AD0">
        <w:rPr>
          <w:rFonts w:ascii="Times New Roman" w:hAnsi="宋体" w:hint="eastAsia"/>
          <w:bCs/>
          <w:sz w:val="22"/>
        </w:rPr>
        <w:t>套视频监控设备、</w:t>
      </w:r>
      <w:r w:rsidRPr="007B6AD0">
        <w:rPr>
          <w:rFonts w:ascii="Times New Roman" w:hAnsi="宋体"/>
          <w:bCs/>
          <w:sz w:val="22"/>
        </w:rPr>
        <w:t>5</w:t>
      </w:r>
      <w:r w:rsidRPr="007B6AD0">
        <w:rPr>
          <w:rFonts w:ascii="Times New Roman" w:hAnsi="宋体" w:hint="eastAsia"/>
          <w:bCs/>
          <w:sz w:val="22"/>
        </w:rPr>
        <w:t>套信息发布设备、及相应杆件。</w:t>
      </w:r>
    </w:p>
    <w:p w:rsidR="00A16083" w:rsidRPr="007B6AD0" w:rsidRDefault="00A16083" w:rsidP="00A16083">
      <w:pPr>
        <w:autoSpaceDN w:val="0"/>
        <w:adjustRightInd w:val="0"/>
        <w:snapToGrid w:val="0"/>
        <w:spacing w:line="300" w:lineRule="auto"/>
        <w:ind w:firstLineChars="200" w:firstLine="440"/>
        <w:textAlignment w:val="baseline"/>
        <w:rPr>
          <w:rFonts w:ascii="Times New Roman" w:hAnsi="宋体"/>
          <w:bCs/>
          <w:sz w:val="22"/>
        </w:rPr>
      </w:pPr>
      <w:r w:rsidRPr="007B6AD0">
        <w:rPr>
          <w:rFonts w:ascii="Times New Roman" w:hAnsi="宋体" w:hint="eastAsia"/>
          <w:bCs/>
          <w:sz w:val="22"/>
        </w:rPr>
        <w:t>2</w:t>
      </w:r>
      <w:r w:rsidRPr="007B6AD0">
        <w:rPr>
          <w:rFonts w:ascii="Times New Roman" w:hAnsi="宋体" w:hint="eastAsia"/>
          <w:bCs/>
          <w:sz w:val="22"/>
        </w:rPr>
        <w:t>、完成新增交通监控设备，具体包括新增</w:t>
      </w:r>
      <w:r w:rsidRPr="007B6AD0">
        <w:rPr>
          <w:rFonts w:ascii="Times New Roman" w:hAnsi="宋体"/>
          <w:bCs/>
          <w:sz w:val="22"/>
        </w:rPr>
        <w:t>14</w:t>
      </w:r>
      <w:r w:rsidRPr="007B6AD0">
        <w:rPr>
          <w:rFonts w:ascii="Times New Roman" w:hAnsi="宋体" w:hint="eastAsia"/>
          <w:bCs/>
          <w:sz w:val="22"/>
        </w:rPr>
        <w:t>套信息采集设备、</w:t>
      </w:r>
      <w:r w:rsidRPr="007B6AD0">
        <w:rPr>
          <w:rFonts w:ascii="Times New Roman" w:hAnsi="宋体" w:hint="eastAsia"/>
          <w:bCs/>
          <w:sz w:val="22"/>
        </w:rPr>
        <w:t>1</w:t>
      </w:r>
      <w:r w:rsidRPr="007B6AD0">
        <w:rPr>
          <w:rFonts w:ascii="Times New Roman" w:hAnsi="宋体"/>
          <w:bCs/>
          <w:sz w:val="22"/>
        </w:rPr>
        <w:t>66</w:t>
      </w:r>
      <w:r w:rsidRPr="007B6AD0">
        <w:rPr>
          <w:rFonts w:ascii="Times New Roman" w:hAnsi="宋体" w:hint="eastAsia"/>
          <w:bCs/>
          <w:sz w:val="22"/>
        </w:rPr>
        <w:t>套视频监控设备、</w:t>
      </w:r>
      <w:r w:rsidRPr="007B6AD0">
        <w:rPr>
          <w:rFonts w:ascii="Times New Roman" w:hAnsi="宋体" w:hint="eastAsia"/>
          <w:bCs/>
          <w:sz w:val="22"/>
        </w:rPr>
        <w:t>1</w:t>
      </w:r>
      <w:r w:rsidRPr="007B6AD0">
        <w:rPr>
          <w:rFonts w:ascii="Times New Roman" w:hAnsi="宋体"/>
          <w:bCs/>
          <w:sz w:val="22"/>
        </w:rPr>
        <w:t>3</w:t>
      </w:r>
      <w:r w:rsidRPr="007B6AD0">
        <w:rPr>
          <w:rFonts w:ascii="Times New Roman" w:hAnsi="宋体" w:hint="eastAsia"/>
          <w:bCs/>
          <w:sz w:val="22"/>
        </w:rPr>
        <w:t>套信息发布设备。</w:t>
      </w:r>
    </w:p>
    <w:p w:rsidR="00A16083" w:rsidRPr="007B6AD0" w:rsidRDefault="00A16083" w:rsidP="00A16083">
      <w:pPr>
        <w:autoSpaceDN w:val="0"/>
        <w:adjustRightInd w:val="0"/>
        <w:snapToGrid w:val="0"/>
        <w:spacing w:line="300" w:lineRule="auto"/>
        <w:ind w:firstLineChars="200" w:firstLine="440"/>
        <w:textAlignment w:val="baseline"/>
        <w:rPr>
          <w:rFonts w:ascii="Times New Roman" w:hAnsi="宋体"/>
          <w:bCs/>
          <w:sz w:val="22"/>
        </w:rPr>
      </w:pPr>
      <w:r w:rsidRPr="007B6AD0">
        <w:rPr>
          <w:rFonts w:ascii="Times New Roman" w:hAnsi="宋体" w:hint="eastAsia"/>
          <w:bCs/>
          <w:sz w:val="22"/>
        </w:rPr>
        <w:t>3</w:t>
      </w:r>
      <w:r w:rsidRPr="007B6AD0">
        <w:rPr>
          <w:rFonts w:ascii="Times New Roman" w:hAnsi="宋体" w:hint="eastAsia"/>
          <w:bCs/>
          <w:sz w:val="22"/>
        </w:rPr>
        <w:t>、完成现有设施通信系统接入的改造，供电、管道、结构等附属设施安装及调试。</w:t>
      </w:r>
    </w:p>
    <w:p w:rsidR="00A16083" w:rsidRPr="007B6AD0" w:rsidRDefault="00A16083" w:rsidP="00A16083">
      <w:pPr>
        <w:autoSpaceDN w:val="0"/>
        <w:adjustRightInd w:val="0"/>
        <w:snapToGrid w:val="0"/>
        <w:spacing w:line="300" w:lineRule="auto"/>
        <w:ind w:firstLineChars="200" w:firstLine="440"/>
        <w:textAlignment w:val="baseline"/>
        <w:rPr>
          <w:rFonts w:ascii="Times New Roman" w:hAnsi="宋体"/>
          <w:bCs/>
          <w:sz w:val="22"/>
        </w:rPr>
      </w:pPr>
      <w:r w:rsidRPr="007B6AD0">
        <w:rPr>
          <w:rFonts w:ascii="Times New Roman" w:hAnsi="宋体" w:hint="eastAsia"/>
          <w:bCs/>
          <w:sz w:val="22"/>
        </w:rPr>
        <w:t>4</w:t>
      </w:r>
      <w:r w:rsidRPr="007B6AD0">
        <w:rPr>
          <w:rFonts w:ascii="Times New Roman" w:hAnsi="宋体" w:hint="eastAsia"/>
          <w:bCs/>
          <w:sz w:val="22"/>
        </w:rPr>
        <w:t>、完成分控中心及公安子平台内相关软硬件设施的扩容、升级。</w:t>
      </w:r>
    </w:p>
    <w:p w:rsidR="00A16083" w:rsidRDefault="00A16083" w:rsidP="00A16083">
      <w:pPr>
        <w:autoSpaceDN w:val="0"/>
        <w:adjustRightInd w:val="0"/>
        <w:snapToGrid w:val="0"/>
        <w:spacing w:line="300" w:lineRule="auto"/>
        <w:ind w:firstLineChars="200" w:firstLine="440"/>
        <w:textAlignment w:val="baseline"/>
        <w:rPr>
          <w:rFonts w:ascii="Times New Roman" w:hAnsi="宋体"/>
          <w:bCs/>
          <w:sz w:val="22"/>
        </w:rPr>
      </w:pPr>
      <w:r w:rsidRPr="007B6AD0">
        <w:rPr>
          <w:rFonts w:ascii="Times New Roman" w:hAnsi="宋体" w:hint="eastAsia"/>
          <w:bCs/>
          <w:sz w:val="22"/>
        </w:rPr>
        <w:lastRenderedPageBreak/>
        <w:t>以上新增外场设备建设位置如下表所示：</w:t>
      </w:r>
    </w:p>
    <w:p w:rsidR="00A16083" w:rsidRDefault="00A16083" w:rsidP="00A16083">
      <w:pPr>
        <w:pStyle w:val="affe"/>
        <w:rPr>
          <w:rFonts w:asciiTheme="minorEastAsia" w:hAnsiTheme="minorEastAsia"/>
          <w:sz w:val="21"/>
          <w:szCs w:val="21"/>
        </w:rPr>
      </w:pPr>
      <w:r>
        <w:rPr>
          <w:rFonts w:asciiTheme="minorEastAsia" w:hAnsiTheme="minorEastAsia" w:hint="eastAsia"/>
          <w:sz w:val="21"/>
          <w:szCs w:val="21"/>
        </w:rPr>
        <w:t>信息采集建设位置统计表</w:t>
      </w:r>
    </w:p>
    <w:tbl>
      <w:tblPr>
        <w:tblW w:w="5000" w:type="pct"/>
        <w:tblLook w:val="04A0" w:firstRow="1" w:lastRow="0" w:firstColumn="1" w:lastColumn="0" w:noHBand="0" w:noVBand="1"/>
      </w:tblPr>
      <w:tblGrid>
        <w:gridCol w:w="1882"/>
        <w:gridCol w:w="3264"/>
        <w:gridCol w:w="4708"/>
      </w:tblGrid>
      <w:tr w:rsidR="00A16083" w:rsidTr="003B1C0A">
        <w:trPr>
          <w:trHeight w:hRule="exact" w:val="283"/>
          <w:tblHeader/>
        </w:trPr>
        <w:tc>
          <w:tcPr>
            <w:tcW w:w="95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165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道路名称</w:t>
            </w:r>
          </w:p>
        </w:tc>
        <w:tc>
          <w:tcPr>
            <w:tcW w:w="238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相交路口名称</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656" w:type="pct"/>
            <w:vMerge w:val="restar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沪南路</w:t>
            </w: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御北路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世纪联华</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康花路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1656" w:type="pct"/>
            <w:vMerge w:val="restar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高科路</w:t>
            </w: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博青路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申波路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1656" w:type="pct"/>
            <w:vMerge w:val="restar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浦东南路</w:t>
            </w: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云台路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栖霞路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165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东方路</w:t>
            </w: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滨江大道</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w:t>
            </w:r>
          </w:p>
        </w:tc>
        <w:tc>
          <w:tcPr>
            <w:tcW w:w="165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锦绣路</w:t>
            </w: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黄杨路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1656" w:type="pct"/>
            <w:vMerge w:val="restar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上南路</w:t>
            </w: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海阳路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高青路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杨南路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尚博路</w:t>
            </w:r>
          </w:p>
        </w:tc>
      </w:tr>
      <w:tr w:rsidR="00A16083" w:rsidTr="003B1C0A">
        <w:trPr>
          <w:trHeight w:hRule="exact" w:val="283"/>
        </w:trPr>
        <w:tc>
          <w:tcPr>
            <w:tcW w:w="95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14</w:t>
            </w:r>
          </w:p>
        </w:tc>
        <w:tc>
          <w:tcPr>
            <w:tcW w:w="1656"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Theme="minorEastAsia" w:eastAsiaTheme="minorEastAsia" w:hAnsiTheme="minorEastAsia" w:cs="宋体"/>
                <w:color w:val="000000"/>
                <w:kern w:val="0"/>
                <w:szCs w:val="21"/>
              </w:rPr>
            </w:pPr>
          </w:p>
        </w:tc>
        <w:tc>
          <w:tcPr>
            <w:tcW w:w="2389"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三林路</w:t>
            </w:r>
          </w:p>
        </w:tc>
      </w:tr>
    </w:tbl>
    <w:p w:rsidR="00A16083" w:rsidRDefault="00A16083" w:rsidP="00A16083">
      <w:pPr>
        <w:pStyle w:val="affe"/>
        <w:rPr>
          <w:rFonts w:asciiTheme="minorEastAsia" w:hAnsiTheme="minorEastAsia"/>
          <w:sz w:val="21"/>
          <w:szCs w:val="21"/>
        </w:rPr>
        <w:sectPr w:rsidR="00A16083">
          <w:headerReference w:type="default" r:id="rId9"/>
          <w:footerReference w:type="default" r:id="rId10"/>
          <w:pgSz w:w="11906" w:h="16838"/>
          <w:pgMar w:top="1134" w:right="1134" w:bottom="1134" w:left="1134" w:header="720" w:footer="720" w:gutter="0"/>
          <w:cols w:space="420"/>
          <w:docGrid w:type="lines" w:linePitch="312" w:charSpace="97894"/>
        </w:sectPr>
      </w:pPr>
      <w:r>
        <w:rPr>
          <w:rFonts w:asciiTheme="minorEastAsia" w:hAnsiTheme="minorEastAsia" w:hint="eastAsia"/>
          <w:sz w:val="21"/>
          <w:szCs w:val="21"/>
        </w:rPr>
        <w:t>视频监控建设位置统计表</w:t>
      </w:r>
    </w:p>
    <w:tbl>
      <w:tblPr>
        <w:tblW w:w="5334" w:type="pct"/>
        <w:tblLook w:val="04A0" w:firstRow="1" w:lastRow="0" w:firstColumn="1" w:lastColumn="0" w:noHBand="0" w:noVBand="1"/>
      </w:tblPr>
      <w:tblGrid>
        <w:gridCol w:w="1563"/>
        <w:gridCol w:w="1795"/>
      </w:tblGrid>
      <w:tr w:rsidR="00A16083" w:rsidTr="003B1C0A">
        <w:trPr>
          <w:trHeight w:val="283"/>
          <w:tblHeader/>
        </w:trPr>
        <w:tc>
          <w:tcPr>
            <w:tcW w:w="2328"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lastRenderedPageBreak/>
              <w:t>序号</w:t>
            </w:r>
          </w:p>
        </w:tc>
        <w:tc>
          <w:tcPr>
            <w:tcW w:w="2672" w:type="pct"/>
            <w:tcBorders>
              <w:top w:val="single" w:sz="4" w:space="0" w:color="auto"/>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交叉口名称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陆家嘴东路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陆东/陆环</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耀华路</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耀华/耀江</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耀华/耀龙</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耀华/济明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耀华/济阳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耀华/济阳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耀华/西营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耀华/长清</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耀华/长清</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耀华/历城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耀华/上南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浦东南路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浦南/洪山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浦南/云台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浦南/高科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浦南/高科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浦南/白莲泾</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浦南/东方</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浦南/华丰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浦南/南码头</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浦南/浦三</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浦南/东三里桥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浦南/龙阳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浦南/龙阳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浦南/浦澳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浦南/微山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浦南/浦建</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交叉口名称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浦南/峨山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浦南/浦电</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浦南/潍坊</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浦南/张杨地道</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浦南/张杨</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浦南/张杨地道</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浦南/商城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浦南/东昌</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浦南/世纪</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浦南/浦东大道</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浦南/银城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浦南/滨江大道</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塘桥新路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塘桥新/浦明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塘桥新/浦南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浦建路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浦建/浦华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浦建/临沂北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浦建/东方</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浦建/环龙</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浦建/杨高</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浦建/东绣</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浦建/锦绣</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浦建/樱花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浦建/龙阳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沪南路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沪南/龙阳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沪南/前程</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沪南/芳华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交叉口名称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沪南/高科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沪南/莲园</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沪南/北中</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沪南/成山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沪南/新陈</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沪南/陈春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沪南/高青</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沪南/绿科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沪南/农贸市场</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沪南/华夏</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沪南/华夏</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沪南/御北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沪南/御桥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沪南/世纪联华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沪南/康花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沪南/康桥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沪南/外环</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沪南/外环</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上南路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上南/世博</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上南/博成</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上南/国展</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上南/雪野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上南/耀华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上南/昌里</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上南/成山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上南/德州</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上南/杨新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上南/杨思</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交叉口名称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上南/板泉</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上南/海阳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上南/高青</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上南/杨南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上南/华夏北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上南/华夏南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上南/凌兆</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上南/三林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上南/永泰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上南/外环北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上南/外环南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高科西路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世博</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雪野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浦南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云莲</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东明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南码头</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浦三</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杨高</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严桥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严中</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锦绣</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博华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第一妇婴</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沪南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白杨</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高科</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罗山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交叉口名称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锦绣路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成山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北艾</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高科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前程</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东建</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锦和</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锦安东</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浦建</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梅花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花木</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锦延</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世纪西</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13</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世纪东</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合欢</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民生</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16</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长柳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金松</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芳甸</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紫槐</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2672"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w:t>
            </w:r>
            <w:r>
              <w:rPr>
                <w:rFonts w:asciiTheme="minorEastAsia" w:eastAsiaTheme="minorEastAsia" w:hAnsiTheme="minorEastAsia" w:cs="Calibri"/>
                <w:kern w:val="0"/>
                <w:szCs w:val="21"/>
              </w:rPr>
              <w:t>/</w:t>
            </w:r>
            <w:r>
              <w:rPr>
                <w:rFonts w:asciiTheme="minorEastAsia" w:eastAsiaTheme="minorEastAsia" w:hAnsiTheme="minorEastAsia" w:cs="宋体" w:hint="eastAsia"/>
                <w:kern w:val="0"/>
                <w:szCs w:val="21"/>
              </w:rPr>
              <w:t>丁香</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锦绣东路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锦绣/罗山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锦绣/黑松</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锦绣/白桦</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锦绣/云山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锦绣/蓝桉</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锦绣/黄杨</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锦绣/金科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锦绣/金桥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序号</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交叉口名称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成山路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成山/西营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成山/长清</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成山/灵岩</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成山/上南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成山/洪山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成山/云台</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成山/云莲</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成山/东明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成山/邹平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东方路</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 xml:space="preserve">　</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东方/沂林</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东方/东明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东方/南码头</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东方/浦三</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东方/兰陵</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东方/东三里桥</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东方/龙阳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东方/龙阳</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东方/北园</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东方/浦建</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东方/蓝村</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东方/峨山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13</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东方/浦电</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14</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东方/向城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15</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东方/潍坊</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16</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东方/张杨地道</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17</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东方/张杨/世纪</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18</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东方/张杨/世纪</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19</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东方/张杨地道</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20</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东方/商城</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21</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东方/乳山</w:t>
            </w:r>
          </w:p>
        </w:tc>
      </w:tr>
      <w:tr w:rsidR="00A16083" w:rsidTr="003B1C0A">
        <w:trPr>
          <w:trHeight w:val="283"/>
        </w:trPr>
        <w:tc>
          <w:tcPr>
            <w:tcW w:w="2328"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22</w:t>
            </w:r>
          </w:p>
        </w:tc>
        <w:tc>
          <w:tcPr>
            <w:tcW w:w="2672"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东方/浦东大道</w:t>
            </w:r>
          </w:p>
        </w:tc>
      </w:tr>
    </w:tbl>
    <w:p w:rsidR="00A16083" w:rsidRDefault="00A16083" w:rsidP="00A16083">
      <w:pPr>
        <w:adjustRightInd w:val="0"/>
        <w:snapToGrid w:val="0"/>
        <w:spacing w:line="300" w:lineRule="auto"/>
        <w:ind w:firstLineChars="200" w:firstLine="440"/>
        <w:jc w:val="left"/>
        <w:rPr>
          <w:rFonts w:ascii="Times New Roman" w:hAnsi="Times New Roman"/>
          <w:color w:val="000000"/>
          <w:sz w:val="22"/>
        </w:rPr>
        <w:sectPr w:rsidR="00A16083">
          <w:pgSz w:w="11906" w:h="16838"/>
          <w:pgMar w:top="1134" w:right="1134" w:bottom="1134" w:left="1134" w:header="720" w:footer="720" w:gutter="0"/>
          <w:cols w:num="3" w:space="420"/>
          <w:docGrid w:type="lines" w:linePitch="312" w:charSpace="-205"/>
        </w:sectPr>
      </w:pPr>
    </w:p>
    <w:p w:rsidR="00A16083" w:rsidRDefault="00A16083" w:rsidP="00A16083">
      <w:pPr>
        <w:pStyle w:val="affe"/>
        <w:rPr>
          <w:rFonts w:asciiTheme="minorEastAsia" w:hAnsiTheme="minorEastAsia"/>
          <w:sz w:val="21"/>
          <w:szCs w:val="21"/>
        </w:rPr>
      </w:pPr>
      <w:r>
        <w:rPr>
          <w:rFonts w:asciiTheme="minorEastAsia" w:hAnsiTheme="minorEastAsia" w:hint="eastAsia"/>
          <w:sz w:val="21"/>
          <w:szCs w:val="21"/>
        </w:rPr>
        <w:lastRenderedPageBreak/>
        <w:t>信息发布建设位置统计表</w:t>
      </w:r>
    </w:p>
    <w:tbl>
      <w:tblPr>
        <w:tblW w:w="5000" w:type="pct"/>
        <w:tblLook w:val="04A0" w:firstRow="1" w:lastRow="0" w:firstColumn="1" w:lastColumn="0" w:noHBand="0" w:noVBand="1"/>
      </w:tblPr>
      <w:tblGrid>
        <w:gridCol w:w="638"/>
        <w:gridCol w:w="2736"/>
        <w:gridCol w:w="3356"/>
        <w:gridCol w:w="1792"/>
      </w:tblGrid>
      <w:tr w:rsidR="00A16083" w:rsidTr="003B1C0A">
        <w:trPr>
          <w:trHeight w:val="283"/>
        </w:trPr>
        <w:tc>
          <w:tcPr>
            <w:tcW w:w="46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序号</w:t>
            </w:r>
          </w:p>
        </w:tc>
        <w:tc>
          <w:tcPr>
            <w:tcW w:w="1066" w:type="pct"/>
            <w:tcBorders>
              <w:top w:val="single" w:sz="4" w:space="0" w:color="auto"/>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设备名称</w:t>
            </w:r>
          </w:p>
        </w:tc>
        <w:tc>
          <w:tcPr>
            <w:tcW w:w="2237" w:type="pct"/>
            <w:tcBorders>
              <w:top w:val="single" w:sz="4" w:space="0" w:color="auto"/>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位置</w:t>
            </w:r>
          </w:p>
        </w:tc>
        <w:tc>
          <w:tcPr>
            <w:tcW w:w="1231" w:type="pct"/>
            <w:tcBorders>
              <w:top w:val="single" w:sz="4" w:space="0" w:color="auto"/>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b/>
                <w:bCs/>
                <w:color w:val="000000"/>
                <w:kern w:val="0"/>
                <w:szCs w:val="21"/>
              </w:rPr>
            </w:pPr>
            <w:r>
              <w:rPr>
                <w:rFonts w:asciiTheme="minorEastAsia" w:eastAsiaTheme="minorEastAsia" w:hAnsiTheme="minorEastAsia" w:cs="宋体" w:hint="eastAsia"/>
                <w:b/>
                <w:bCs/>
                <w:color w:val="000000"/>
                <w:kern w:val="0"/>
                <w:szCs w:val="21"/>
              </w:rPr>
              <w:t>设备类型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高科西路北侧，浦东南路以东</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全彩型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2</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高科西路北侧，杨高南路以东</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全彩型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成山路北侧，上南路以东</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全彩型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4</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成山路北侧，长清路以东</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双基色全点阵型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5</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双基色全点阵可变信息标志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上南路东侧，成山路以南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双基色全点阵型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6</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双基色全点阵可变信息标志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济阳路东侧，德恒路以南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双基色全点阵型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7</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双基色全点阵可变信息标志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上南路西侧，华夏西路以北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全彩型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8</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上南路东侧，华夏西路以南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图型+文字型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9</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上南路西侧，S20以北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图型+文字型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10</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沪南路西侧，华夏西路以北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全彩型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11</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沪南路东侧，华夏西路以南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图型+文字型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12</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沪南路西侧，S20以北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 xml:space="preserve"> 图型+文字型</w:t>
            </w:r>
          </w:p>
        </w:tc>
      </w:tr>
      <w:tr w:rsidR="00A16083" w:rsidTr="003B1C0A">
        <w:trPr>
          <w:trHeight w:val="283"/>
        </w:trPr>
        <w:tc>
          <w:tcPr>
            <w:tcW w:w="465" w:type="pct"/>
            <w:tcBorders>
              <w:top w:val="nil"/>
              <w:left w:val="single" w:sz="4" w:space="0" w:color="auto"/>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13</w:t>
            </w:r>
          </w:p>
        </w:tc>
        <w:tc>
          <w:tcPr>
            <w:tcW w:w="1066" w:type="pct"/>
            <w:tcBorders>
              <w:top w:val="nil"/>
              <w:left w:val="nil"/>
              <w:bottom w:val="single" w:sz="4" w:space="0" w:color="auto"/>
              <w:right w:val="single" w:sz="4" w:space="0" w:color="auto"/>
            </w:tcBorders>
            <w:shd w:val="clear" w:color="000000" w:fill="FFFFFF"/>
            <w:noWrap/>
            <w:vAlign w:val="center"/>
          </w:tcPr>
          <w:p w:rsidR="00A16083" w:rsidRPr="007B6AD0" w:rsidRDefault="00A16083" w:rsidP="003B1C0A">
            <w:pPr>
              <w:widowControl/>
              <w:spacing w:line="240" w:lineRule="atLeast"/>
              <w:jc w:val="center"/>
              <w:rPr>
                <w:rFonts w:asciiTheme="minorEastAsia" w:eastAsiaTheme="minorEastAsia" w:hAnsiTheme="minorEastAsia" w:cs="宋体"/>
                <w:color w:val="000000"/>
                <w:kern w:val="0"/>
                <w:szCs w:val="21"/>
              </w:rPr>
            </w:pPr>
            <w:r w:rsidRPr="007B6AD0">
              <w:rPr>
                <w:rFonts w:asciiTheme="minorEastAsia" w:eastAsiaTheme="minorEastAsia" w:hAnsiTheme="minorEastAsia" w:cs="宋体" w:hint="eastAsia"/>
                <w:color w:val="000000"/>
                <w:kern w:val="0"/>
                <w:szCs w:val="21"/>
              </w:rPr>
              <w:t>图形+文字型可变信息标志</w:t>
            </w:r>
          </w:p>
        </w:tc>
        <w:tc>
          <w:tcPr>
            <w:tcW w:w="2237"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沪南路东侧，S20以南</w:t>
            </w:r>
          </w:p>
        </w:tc>
        <w:tc>
          <w:tcPr>
            <w:tcW w:w="123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spacing w:line="240" w:lineRule="atLeast"/>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全彩型</w:t>
            </w:r>
          </w:p>
        </w:tc>
      </w:tr>
    </w:tbl>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9.2.4</w:t>
      </w:r>
      <w:r>
        <w:rPr>
          <w:rFonts w:ascii="Times New Roman" w:hAnsi="Times New Roman"/>
          <w:color w:val="000000"/>
          <w:sz w:val="22"/>
        </w:rPr>
        <w:t>建设要求</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w:t>
      </w:r>
      <w:r w:rsidRPr="00DD609E">
        <w:rPr>
          <w:rFonts w:ascii="Times New Roman" w:hAnsi="Times New Roman" w:hint="eastAsia"/>
          <w:color w:val="000000"/>
          <w:sz w:val="22"/>
        </w:rPr>
        <w:t>1</w:t>
      </w:r>
      <w:r w:rsidRPr="00DD609E">
        <w:rPr>
          <w:rFonts w:ascii="Times New Roman" w:hAnsi="Times New Roman" w:hint="eastAsia"/>
          <w:color w:val="000000"/>
          <w:sz w:val="22"/>
        </w:rPr>
        <w:t>）信息采集需求分析</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①满足交通诱导发布需求</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基于项目范围内信息发布系统对交通信息采集的需求，在已有信息采集子系统信息采集基础上，进行交通信息采集点的设计和交通信息处理功能的设计，从采集范围上及处理精度上确保满足信息发布的要求。</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②满足交通管理要求</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除满足交通诱导发布外，通过对采集的交通原始数据及处理的交通状态进行统计、分析，从而基本形成项目范围内的交通运行情况的现状及发展趋势的态势研判，为后续交通组织及交通管理措施的制定提供数据支持。</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w:t>
      </w:r>
      <w:r w:rsidRPr="00DD609E">
        <w:rPr>
          <w:rFonts w:ascii="Times New Roman" w:hAnsi="Times New Roman" w:hint="eastAsia"/>
          <w:color w:val="000000"/>
          <w:sz w:val="22"/>
        </w:rPr>
        <w:t>2</w:t>
      </w:r>
      <w:r w:rsidRPr="00DD609E">
        <w:rPr>
          <w:rFonts w:ascii="Times New Roman" w:hAnsi="Times New Roman" w:hint="eastAsia"/>
          <w:color w:val="000000"/>
          <w:sz w:val="22"/>
        </w:rPr>
        <w:t>）信息发布需求分析</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①道路沿线信息发布以越江通道和快速路交通状态信息告知为主，可适当增加告知信息的内容，包括交通事件信息、施工养护信息等管理信息。</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②</w:t>
      </w:r>
      <w:r w:rsidRPr="00DD609E">
        <w:rPr>
          <w:rFonts w:ascii="Times New Roman" w:hAnsi="Times New Roman" w:hint="eastAsia"/>
          <w:color w:val="000000"/>
          <w:sz w:val="22"/>
        </w:rPr>
        <w:t>按照路网特点、交通流特征和面临的具体</w:t>
      </w:r>
      <w:r>
        <w:rPr>
          <w:rFonts w:ascii="Times New Roman" w:hAnsi="Times New Roman" w:hint="eastAsia"/>
          <w:color w:val="000000"/>
          <w:sz w:val="22"/>
        </w:rPr>
        <w:t>交通问题组织可变信息标志的设置和交通信息的发布，发布的信息内容</w:t>
      </w:r>
      <w:r w:rsidRPr="00DD609E">
        <w:rPr>
          <w:rFonts w:ascii="Times New Roman" w:hAnsi="Times New Roman" w:hint="eastAsia"/>
          <w:color w:val="000000"/>
          <w:sz w:val="22"/>
        </w:rPr>
        <w:t>突破管理者的范围，逐步建立跨区域路网的交通信息发布。</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w:t>
      </w:r>
      <w:r w:rsidRPr="00DD609E">
        <w:rPr>
          <w:rFonts w:ascii="Times New Roman" w:hAnsi="Times New Roman" w:hint="eastAsia"/>
          <w:color w:val="000000"/>
          <w:sz w:val="22"/>
        </w:rPr>
        <w:t>3</w:t>
      </w:r>
      <w:r w:rsidRPr="00DD609E">
        <w:rPr>
          <w:rFonts w:ascii="Times New Roman" w:hAnsi="Times New Roman" w:hint="eastAsia"/>
          <w:color w:val="000000"/>
          <w:sz w:val="22"/>
        </w:rPr>
        <w:t>）视频监控需求分析</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①视频信息采集</w:t>
      </w:r>
      <w:r w:rsidRPr="00DD609E">
        <w:rPr>
          <w:rFonts w:ascii="Times New Roman" w:hAnsi="Times New Roman" w:hint="eastAsia"/>
          <w:color w:val="000000"/>
          <w:sz w:val="22"/>
        </w:rPr>
        <w:t>能够通过控制摄像机云台和变焦镜头，观察</w:t>
      </w:r>
      <w:r>
        <w:rPr>
          <w:rFonts w:ascii="Times New Roman" w:hAnsi="Times New Roman" w:hint="eastAsia"/>
          <w:color w:val="000000"/>
          <w:sz w:val="22"/>
        </w:rPr>
        <w:t>到道路路段、交叉口范围内发生的各种状况；视频信息采集设备和系统</w:t>
      </w:r>
      <w:r w:rsidRPr="00DD609E">
        <w:rPr>
          <w:rFonts w:ascii="Times New Roman" w:hAnsi="Times New Roman" w:hint="eastAsia"/>
          <w:color w:val="000000"/>
          <w:sz w:val="22"/>
        </w:rPr>
        <w:t>具有预置位和联动控制功能，能够快速联动交通事件管理。</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r w:rsidRPr="00DD609E">
        <w:rPr>
          <w:rFonts w:ascii="Times New Roman" w:hAnsi="Times New Roman" w:hint="eastAsia"/>
          <w:color w:val="000000"/>
          <w:sz w:val="22"/>
        </w:rPr>
        <w:t>②本工程范围内所涉及的均为地面</w:t>
      </w:r>
      <w:r>
        <w:rPr>
          <w:rFonts w:ascii="Times New Roman" w:hAnsi="Times New Roman" w:hint="eastAsia"/>
          <w:color w:val="000000"/>
          <w:sz w:val="22"/>
        </w:rPr>
        <w:t>道路，且属于中心城区重要的主次干道，视频监控</w:t>
      </w:r>
      <w:r w:rsidRPr="00DD609E">
        <w:rPr>
          <w:rFonts w:ascii="Times New Roman" w:hAnsi="Times New Roman" w:hint="eastAsia"/>
          <w:color w:val="000000"/>
          <w:sz w:val="22"/>
        </w:rPr>
        <w:t>覆盖沿线所有交叉口，并适当在在易于发生</w:t>
      </w:r>
      <w:r>
        <w:rPr>
          <w:rFonts w:ascii="Times New Roman" w:hAnsi="Times New Roman" w:hint="eastAsia"/>
          <w:color w:val="000000"/>
          <w:sz w:val="22"/>
        </w:rPr>
        <w:t>拥堵、易发交通事件的路段和交通流量较大的路段增补，视频覆盖范围</w:t>
      </w:r>
      <w:r w:rsidRPr="00DD609E">
        <w:rPr>
          <w:rFonts w:ascii="Times New Roman" w:hAnsi="Times New Roman" w:hint="eastAsia"/>
          <w:color w:val="000000"/>
          <w:sz w:val="22"/>
        </w:rPr>
        <w:t>不低于总长的</w:t>
      </w:r>
      <w:r w:rsidRPr="00DD609E">
        <w:rPr>
          <w:rFonts w:ascii="Times New Roman" w:hAnsi="Times New Roman" w:hint="eastAsia"/>
          <w:color w:val="000000"/>
          <w:sz w:val="22"/>
        </w:rPr>
        <w:t>90</w:t>
      </w:r>
      <w:r w:rsidRPr="00DD609E">
        <w:rPr>
          <w:rFonts w:ascii="Times New Roman" w:hAnsi="Times New Roman" w:hint="eastAsia"/>
          <w:color w:val="000000"/>
          <w:sz w:val="22"/>
        </w:rPr>
        <w:t>％。</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③本项目设置的视频监控设备为高清数字设备，其设备整体分辨率较高，能满足外场观测点的视频信息采集，为后期市局及总队总体“智慧公安”的建设提供有效的原始</w:t>
      </w:r>
      <w:r w:rsidRPr="00C93BFF">
        <w:rPr>
          <w:rFonts w:ascii="Times New Roman" w:hAnsi="Times New Roman" w:hint="eastAsia"/>
          <w:color w:val="000000"/>
          <w:sz w:val="22"/>
        </w:rPr>
        <w:lastRenderedPageBreak/>
        <w:t>数据，便于视频或图像的二次清洗及分析研判应用。</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④根据《公安视频图像信息应用系统》【</w:t>
      </w:r>
      <w:r w:rsidRPr="00C93BFF">
        <w:rPr>
          <w:rFonts w:ascii="Times New Roman" w:hAnsi="Times New Roman" w:hint="eastAsia"/>
          <w:color w:val="000000"/>
          <w:sz w:val="22"/>
        </w:rPr>
        <w:t>GA/T 1400</w:t>
      </w:r>
      <w:r w:rsidRPr="00C93BFF">
        <w:rPr>
          <w:rFonts w:ascii="Times New Roman" w:hAnsi="Times New Roman" w:hint="eastAsia"/>
          <w:color w:val="000000"/>
          <w:sz w:val="22"/>
        </w:rPr>
        <w:t>】建设标准的要求，新</w:t>
      </w:r>
      <w:r w:rsidRPr="00C93BFF">
        <w:rPr>
          <w:rFonts w:ascii="Times New Roman" w:hAnsi="Times New Roman" w:hint="eastAsia"/>
          <w:color w:val="000000"/>
          <w:sz w:val="22"/>
        </w:rPr>
        <w:t>/</w:t>
      </w:r>
      <w:r>
        <w:rPr>
          <w:rFonts w:ascii="Times New Roman" w:hAnsi="Times New Roman" w:hint="eastAsia"/>
          <w:color w:val="000000"/>
          <w:sz w:val="22"/>
        </w:rPr>
        <w:t>改建视频监控系统</w:t>
      </w:r>
      <w:r w:rsidRPr="00C93BFF">
        <w:rPr>
          <w:rFonts w:ascii="Times New Roman" w:hAnsi="Times New Roman" w:hint="eastAsia"/>
          <w:color w:val="000000"/>
          <w:sz w:val="22"/>
        </w:rPr>
        <w:t>满足外场视频流及视频图像智能分析的需求，包括多元化的对象分析、时</w:t>
      </w:r>
      <w:r w:rsidRPr="00C93BFF">
        <w:rPr>
          <w:rFonts w:ascii="Times New Roman" w:hAnsi="Times New Roman" w:hint="eastAsia"/>
          <w:color w:val="000000"/>
          <w:sz w:val="22"/>
        </w:rPr>
        <w:t>/</w:t>
      </w:r>
      <w:r w:rsidRPr="00C93BFF">
        <w:rPr>
          <w:rFonts w:ascii="Times New Roman" w:hAnsi="Times New Roman" w:hint="eastAsia"/>
          <w:color w:val="000000"/>
          <w:sz w:val="22"/>
        </w:rPr>
        <w:t>空不同维度分析、布控</w:t>
      </w:r>
      <w:r w:rsidRPr="00C93BFF">
        <w:rPr>
          <w:rFonts w:ascii="Times New Roman" w:hAnsi="Times New Roman" w:hint="eastAsia"/>
          <w:color w:val="000000"/>
          <w:sz w:val="22"/>
        </w:rPr>
        <w:t>/</w:t>
      </w:r>
      <w:r w:rsidRPr="00C93BFF">
        <w:rPr>
          <w:rFonts w:ascii="Times New Roman" w:hAnsi="Times New Roman" w:hint="eastAsia"/>
          <w:color w:val="000000"/>
          <w:sz w:val="22"/>
        </w:rPr>
        <w:t>告警等。</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w:t>
      </w:r>
      <w:r w:rsidRPr="00C93BFF">
        <w:rPr>
          <w:rFonts w:ascii="Times New Roman" w:hAnsi="Times New Roman"/>
          <w:color w:val="000000"/>
          <w:sz w:val="22"/>
        </w:rPr>
        <w:t>4</w:t>
      </w:r>
      <w:r w:rsidRPr="00C93BFF">
        <w:rPr>
          <w:rFonts w:ascii="Times New Roman" w:hAnsi="Times New Roman" w:hint="eastAsia"/>
          <w:color w:val="000000"/>
          <w:sz w:val="22"/>
        </w:rPr>
        <w:t>）通信系统需求分析</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①外场设备通信接入需求分析</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根据上文的描述，本工程中，外场设备共涉及信息采集、视频监控及诱导发布三大类。从外场通信接入所传输的信息类型及所需传输带宽大小，可细分为：</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数据类，如信息采集设备、诱导发布设备，通信传输的信息类型主要为外场采集的基础数据、监控平台所下发的控制指令及版面式样、外场设备工作状态的“心跳”信息等。该类信息以文本、图片等为主，信息量很小，对传输带宽的要求很小，且为周期类（如信息采集的基础数据定周期上传至中心）或触发类（如路段状态发生变化需要更新版面）传输连接。</w:t>
      </w:r>
    </w:p>
    <w:p w:rsidR="00A16083" w:rsidRPr="00C93BFF" w:rsidRDefault="00A16083" w:rsidP="00A16083">
      <w:pPr>
        <w:adjustRightInd w:val="0"/>
        <w:snapToGrid w:val="0"/>
        <w:spacing w:line="300" w:lineRule="auto"/>
        <w:ind w:firstLineChars="200" w:firstLine="440"/>
        <w:rPr>
          <w:rFonts w:ascii="Times New Roman" w:hAnsi="Times New Roman"/>
          <w:color w:val="000000"/>
          <w:sz w:val="22"/>
        </w:rPr>
      </w:pPr>
      <w:r w:rsidRPr="00C93BFF">
        <w:rPr>
          <w:rFonts w:ascii="Times New Roman" w:hAnsi="Times New Roman" w:hint="eastAsia"/>
          <w:color w:val="000000"/>
          <w:sz w:val="22"/>
        </w:rPr>
        <w:t>视频类：如高清视频监控设备，通信传输的信息类型主要为高清视频流及控制指令等。该类信息以高清视频流为主，信息量很大且</w:t>
      </w:r>
      <w:r w:rsidRPr="00C93BFF">
        <w:rPr>
          <w:rFonts w:ascii="Times New Roman" w:hAnsi="Times New Roman" w:hint="eastAsia"/>
          <w:color w:val="000000"/>
          <w:sz w:val="22"/>
        </w:rPr>
        <w:t>24</w:t>
      </w:r>
      <w:r w:rsidRPr="00C93BFF">
        <w:rPr>
          <w:rFonts w:ascii="Times New Roman" w:hAnsi="Times New Roman" w:hint="eastAsia"/>
          <w:color w:val="000000"/>
          <w:sz w:val="22"/>
        </w:rPr>
        <w:t>小时不间断，对传输带宽要求很大；高清视频流以点播调阅方式为主，信息量较大，对传输带宽要求较大，但仅在调阅指令开始至调阅指令结束的周期内产生；控制指令包括对外场设备的</w:t>
      </w:r>
      <w:r w:rsidRPr="00C93BFF">
        <w:rPr>
          <w:rFonts w:ascii="Times New Roman" w:hAnsi="Times New Roman" w:hint="eastAsia"/>
          <w:color w:val="000000"/>
          <w:sz w:val="22"/>
        </w:rPr>
        <w:t>PTZ</w:t>
      </w:r>
      <w:r w:rsidRPr="00C93BFF">
        <w:rPr>
          <w:rFonts w:ascii="Times New Roman" w:hAnsi="Times New Roman" w:hint="eastAsia"/>
          <w:color w:val="000000"/>
          <w:sz w:val="22"/>
        </w:rPr>
        <w:t>控制，对视频流的调阅及转发等，信息量很小，对传输带宽的要求很小，仅在操作指令发出时产生。</w:t>
      </w:r>
    </w:p>
    <w:p w:rsidR="00A16083" w:rsidRPr="001C59DA" w:rsidRDefault="00A16083" w:rsidP="00A16083">
      <w:pPr>
        <w:adjustRightInd w:val="0"/>
        <w:snapToGrid w:val="0"/>
        <w:spacing w:line="300" w:lineRule="auto"/>
        <w:ind w:firstLineChars="200" w:firstLine="440"/>
        <w:rPr>
          <w:rFonts w:ascii="Times New Roman" w:hAnsi="Times New Roman"/>
          <w:color w:val="000000"/>
          <w:sz w:val="22"/>
        </w:rPr>
      </w:pPr>
      <w:r w:rsidRPr="001C59DA">
        <w:rPr>
          <w:rFonts w:ascii="Times New Roman" w:hAnsi="Times New Roman" w:hint="eastAsia"/>
          <w:color w:val="000000"/>
          <w:sz w:val="22"/>
        </w:rPr>
        <w:t>②通信网络需求分析</w:t>
      </w:r>
    </w:p>
    <w:p w:rsidR="00A16083" w:rsidRPr="001C59DA" w:rsidRDefault="00A16083" w:rsidP="00A16083">
      <w:pPr>
        <w:adjustRightInd w:val="0"/>
        <w:snapToGrid w:val="0"/>
        <w:spacing w:line="300" w:lineRule="auto"/>
        <w:ind w:firstLineChars="200" w:firstLine="440"/>
        <w:rPr>
          <w:rFonts w:ascii="Times New Roman" w:hAnsi="Times New Roman"/>
          <w:color w:val="000000"/>
          <w:sz w:val="22"/>
        </w:rPr>
      </w:pPr>
      <w:r w:rsidRPr="001C59DA">
        <w:rPr>
          <w:rFonts w:ascii="Times New Roman" w:hAnsi="Times New Roman" w:hint="eastAsia"/>
          <w:color w:val="000000"/>
          <w:sz w:val="22"/>
        </w:rPr>
        <w:t>按照关于外场设备通信接入需求的分类，为了满足通信接入的需求，本项目中采取分级接入的方式，组成“设备</w:t>
      </w:r>
      <w:r w:rsidRPr="001C59DA">
        <w:rPr>
          <w:rFonts w:ascii="Times New Roman" w:hAnsi="Times New Roman" w:hint="eastAsia"/>
          <w:color w:val="000000"/>
          <w:sz w:val="22"/>
        </w:rPr>
        <w:t>-</w:t>
      </w:r>
      <w:r w:rsidRPr="001C59DA">
        <w:rPr>
          <w:rFonts w:ascii="Times New Roman" w:hAnsi="Times New Roman" w:hint="eastAsia"/>
          <w:color w:val="000000"/>
          <w:sz w:val="22"/>
        </w:rPr>
        <w:t>分控</w:t>
      </w:r>
      <w:r w:rsidRPr="001C59DA">
        <w:rPr>
          <w:rFonts w:ascii="Times New Roman" w:hAnsi="Times New Roman" w:hint="eastAsia"/>
          <w:color w:val="000000"/>
          <w:sz w:val="22"/>
        </w:rPr>
        <w:t>-</w:t>
      </w:r>
      <w:r w:rsidRPr="001C59DA">
        <w:rPr>
          <w:rFonts w:ascii="Times New Roman" w:hAnsi="Times New Roman" w:hint="eastAsia"/>
          <w:color w:val="000000"/>
          <w:sz w:val="22"/>
        </w:rPr>
        <w:t>中心”三级网络架构。</w:t>
      </w:r>
    </w:p>
    <w:p w:rsidR="00A16083" w:rsidRPr="001C59DA"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A</w:t>
      </w:r>
      <w:r>
        <w:rPr>
          <w:rFonts w:ascii="Times New Roman" w:hAnsi="Times New Roman" w:hint="eastAsia"/>
          <w:color w:val="000000"/>
          <w:sz w:val="22"/>
        </w:rPr>
        <w:t>、</w:t>
      </w:r>
      <w:r w:rsidRPr="001C59DA">
        <w:rPr>
          <w:rFonts w:ascii="Times New Roman" w:hAnsi="Times New Roman" w:hint="eastAsia"/>
          <w:color w:val="000000"/>
          <w:sz w:val="22"/>
        </w:rPr>
        <w:t>设备：按照外场设备的通信传输的信息类型，对于数据类建议沿用现有的通信方式，即选用工业级以太网交换机作为通信设备，接入分控中心。外场设备利用通信设备实现传输数据的“光电转换”，通过通信光缆汇集接入分控中心。</w:t>
      </w:r>
    </w:p>
    <w:p w:rsidR="00A16083" w:rsidRPr="001C59DA" w:rsidRDefault="00A16083" w:rsidP="00A16083">
      <w:pPr>
        <w:adjustRightInd w:val="0"/>
        <w:snapToGrid w:val="0"/>
        <w:spacing w:line="300" w:lineRule="auto"/>
        <w:ind w:firstLineChars="200" w:firstLine="440"/>
        <w:rPr>
          <w:rFonts w:ascii="Times New Roman" w:hAnsi="Times New Roman"/>
          <w:color w:val="000000"/>
          <w:sz w:val="22"/>
        </w:rPr>
      </w:pPr>
      <w:r w:rsidRPr="001C59DA">
        <w:rPr>
          <w:rFonts w:ascii="Times New Roman" w:hAnsi="Times New Roman" w:hint="eastAsia"/>
          <w:color w:val="000000"/>
          <w:sz w:val="22"/>
        </w:rPr>
        <w:t>B</w:t>
      </w:r>
      <w:r w:rsidRPr="001C59DA">
        <w:rPr>
          <w:rFonts w:ascii="Times New Roman" w:hAnsi="Times New Roman" w:hint="eastAsia"/>
          <w:color w:val="000000"/>
          <w:sz w:val="22"/>
        </w:rPr>
        <w:t>、分控：分控接入点主要实现两大功能，一是外场设备通信接入后的汇集，主要通过接入交换机实现。</w:t>
      </w:r>
      <w:r>
        <w:rPr>
          <w:rFonts w:ascii="Times New Roman" w:hAnsi="Times New Roman" w:hint="eastAsia"/>
          <w:color w:val="000000"/>
          <w:sz w:val="22"/>
        </w:rPr>
        <w:t>针对数据类和视频类不同的接入需求，在具体接入交换机性能选择时，</w:t>
      </w:r>
      <w:r w:rsidRPr="001C59DA">
        <w:rPr>
          <w:rFonts w:ascii="Times New Roman" w:hAnsi="Times New Roman" w:hint="eastAsia"/>
          <w:color w:val="000000"/>
          <w:sz w:val="22"/>
        </w:rPr>
        <w:t>充分考虑其背板交换容量、端口包转发速度和吞吐率等关键技术指标；二是作为分控节点的骨干传输，主要通过节点交换机实现，同时负责汇集接入交换机的上连通信，以及作为骨干传输节点，与其他分控、交警支队以及分局之间万兆骨干通信网的互联，该部分的通信链路已在前期项目中完成。</w:t>
      </w:r>
    </w:p>
    <w:p w:rsidR="00A16083" w:rsidRPr="001C59DA" w:rsidRDefault="00A16083" w:rsidP="00A16083">
      <w:pPr>
        <w:adjustRightInd w:val="0"/>
        <w:snapToGrid w:val="0"/>
        <w:spacing w:line="300" w:lineRule="auto"/>
        <w:ind w:firstLineChars="200" w:firstLine="440"/>
        <w:rPr>
          <w:rFonts w:ascii="Times New Roman" w:hAnsi="Times New Roman"/>
          <w:color w:val="000000"/>
          <w:sz w:val="22"/>
        </w:rPr>
      </w:pPr>
      <w:r w:rsidRPr="001C59DA">
        <w:rPr>
          <w:rFonts w:ascii="Times New Roman" w:hAnsi="Times New Roman" w:hint="eastAsia"/>
          <w:color w:val="000000"/>
          <w:sz w:val="22"/>
        </w:rPr>
        <w:t>因此，本项目中，仅需考虑外场设备的通信接入以及在分控中心的汇集交换机的增补。</w:t>
      </w:r>
    </w:p>
    <w:p w:rsidR="00A16083" w:rsidRPr="00EE1891" w:rsidRDefault="00A16083" w:rsidP="00A16083">
      <w:pPr>
        <w:adjustRightInd w:val="0"/>
        <w:snapToGrid w:val="0"/>
        <w:spacing w:line="300" w:lineRule="auto"/>
        <w:ind w:firstLineChars="200" w:firstLine="440"/>
        <w:rPr>
          <w:rFonts w:ascii="Times New Roman" w:hAnsi="Times New Roman"/>
          <w:color w:val="000000"/>
          <w:sz w:val="22"/>
        </w:rPr>
      </w:pPr>
      <w:r w:rsidRPr="00EE1891">
        <w:rPr>
          <w:rFonts w:ascii="Times New Roman" w:hAnsi="Times New Roman"/>
          <w:color w:val="000000"/>
          <w:sz w:val="22"/>
        </w:rPr>
        <w:t>9.2.</w:t>
      </w:r>
      <w:r w:rsidRPr="00EE1891">
        <w:rPr>
          <w:rFonts w:ascii="Times New Roman" w:hAnsi="Times New Roman" w:hint="eastAsia"/>
          <w:color w:val="000000"/>
          <w:sz w:val="22"/>
        </w:rPr>
        <w:t>5</w:t>
      </w:r>
      <w:r w:rsidRPr="00EE1891">
        <w:rPr>
          <w:rFonts w:ascii="Times New Roman" w:hAnsi="Times New Roman"/>
          <w:color w:val="000000"/>
          <w:sz w:val="22"/>
        </w:rPr>
        <w:t>整体架构概述</w:t>
      </w:r>
    </w:p>
    <w:p w:rsidR="00A16083" w:rsidRPr="00EE1891" w:rsidRDefault="00A16083" w:rsidP="00A16083">
      <w:pPr>
        <w:adjustRightInd w:val="0"/>
        <w:snapToGrid w:val="0"/>
        <w:spacing w:line="300" w:lineRule="auto"/>
        <w:ind w:firstLineChars="200" w:firstLine="440"/>
        <w:rPr>
          <w:rFonts w:ascii="Times New Roman" w:hAnsi="Times New Roman"/>
          <w:color w:val="000000"/>
          <w:sz w:val="22"/>
        </w:rPr>
      </w:pPr>
      <w:r w:rsidRPr="00EE1891">
        <w:rPr>
          <w:rFonts w:ascii="Times New Roman" w:hAnsi="Times New Roman" w:hint="eastAsia"/>
          <w:color w:val="000000"/>
          <w:sz w:val="22"/>
        </w:rPr>
        <w:t>经过公安子平台前期项目的建设，完成了公安子平台数据传输专网、公安子平台硬件设施（服务器、存储、安全等）以及应用软件系统的建设，实现了与市交通信息中心资源整合、共享和交换，形成了覆盖浦东新区快速路和世博周边区域道路交通信息采集、发布的技术体系，有力促进了新区交通管理效能的总体优化和管理能力的长足进步，提升了浦东新区交通的运行效率和效益。</w:t>
      </w:r>
    </w:p>
    <w:p w:rsidR="00A16083" w:rsidRPr="004D7BFE" w:rsidRDefault="00A16083" w:rsidP="00A16083">
      <w:pPr>
        <w:adjustRightInd w:val="0"/>
        <w:snapToGrid w:val="0"/>
        <w:spacing w:line="300" w:lineRule="auto"/>
        <w:ind w:firstLineChars="200" w:firstLine="440"/>
        <w:rPr>
          <w:rFonts w:ascii="Times New Roman" w:hAnsi="Times New Roman"/>
          <w:color w:val="000000"/>
          <w:sz w:val="22"/>
        </w:rPr>
      </w:pPr>
      <w:r w:rsidRPr="004D7BFE">
        <w:rPr>
          <w:rFonts w:ascii="Times New Roman" w:hAnsi="Times New Roman" w:hint="eastAsia"/>
          <w:color w:val="000000"/>
          <w:sz w:val="22"/>
        </w:rPr>
        <w:t>9</w:t>
      </w:r>
      <w:r w:rsidRPr="004D7BFE">
        <w:rPr>
          <w:rFonts w:ascii="Times New Roman" w:hAnsi="Times New Roman"/>
          <w:color w:val="000000"/>
          <w:sz w:val="22"/>
        </w:rPr>
        <w:t>.2.</w:t>
      </w:r>
      <w:r w:rsidRPr="004D7BFE">
        <w:rPr>
          <w:rFonts w:ascii="Times New Roman" w:hAnsi="Times New Roman" w:hint="eastAsia"/>
          <w:color w:val="000000"/>
          <w:sz w:val="22"/>
        </w:rPr>
        <w:t>6</w:t>
      </w:r>
      <w:r w:rsidRPr="004D7BFE">
        <w:rPr>
          <w:rFonts w:ascii="Times New Roman" w:hAnsi="Times New Roman" w:hint="eastAsia"/>
          <w:color w:val="000000"/>
          <w:sz w:val="22"/>
        </w:rPr>
        <w:t>施工要求</w:t>
      </w:r>
    </w:p>
    <w:p w:rsidR="00A16083" w:rsidRPr="004D7BFE" w:rsidRDefault="00A16083" w:rsidP="00A16083">
      <w:pPr>
        <w:adjustRightInd w:val="0"/>
        <w:snapToGrid w:val="0"/>
        <w:spacing w:line="300" w:lineRule="auto"/>
        <w:ind w:firstLineChars="200" w:firstLine="440"/>
        <w:rPr>
          <w:rFonts w:ascii="Times New Roman" w:hAnsi="Times New Roman"/>
          <w:color w:val="000000"/>
          <w:sz w:val="22"/>
        </w:rPr>
      </w:pPr>
      <w:r w:rsidRPr="004D7BFE">
        <w:rPr>
          <w:rFonts w:ascii="Times New Roman" w:hAnsi="Times New Roman" w:hint="eastAsia"/>
          <w:color w:val="000000"/>
          <w:sz w:val="22"/>
        </w:rPr>
        <w:lastRenderedPageBreak/>
        <w:t>1</w:t>
      </w:r>
      <w:r w:rsidRPr="004D7BFE">
        <w:rPr>
          <w:rFonts w:ascii="Times New Roman" w:hAnsi="Times New Roman" w:hint="eastAsia"/>
          <w:color w:val="000000"/>
          <w:sz w:val="22"/>
        </w:rPr>
        <w:t>、硬件部分</w:t>
      </w:r>
    </w:p>
    <w:p w:rsidR="00A16083" w:rsidRPr="004D7BFE" w:rsidRDefault="00A16083" w:rsidP="00A16083">
      <w:pPr>
        <w:adjustRightInd w:val="0"/>
        <w:snapToGrid w:val="0"/>
        <w:spacing w:line="300" w:lineRule="auto"/>
        <w:ind w:firstLineChars="200" w:firstLine="440"/>
        <w:rPr>
          <w:rFonts w:ascii="Times New Roman" w:hAnsi="Times New Roman"/>
          <w:color w:val="000000"/>
          <w:sz w:val="22"/>
        </w:rPr>
      </w:pPr>
      <w:r w:rsidRPr="004D7BFE">
        <w:rPr>
          <w:rFonts w:ascii="Times New Roman" w:hAnsi="Times New Roman" w:hint="eastAsia"/>
          <w:color w:val="000000"/>
          <w:sz w:val="22"/>
        </w:rPr>
        <w:t>项目实施中，对于有质量异议的设备、材料、构配件等物料，将由监理方对上述设备、材料、构配件等物料进行质量及性</w:t>
      </w:r>
      <w:r>
        <w:rPr>
          <w:rFonts w:ascii="Times New Roman" w:hAnsi="Times New Roman" w:hint="eastAsia"/>
          <w:color w:val="000000"/>
          <w:sz w:val="22"/>
        </w:rPr>
        <w:t>能检测，如质量确实不符合招标要求的。中标人</w:t>
      </w:r>
      <w:r w:rsidRPr="004D7BFE">
        <w:rPr>
          <w:rFonts w:ascii="Times New Roman" w:hAnsi="Times New Roman" w:hint="eastAsia"/>
          <w:color w:val="000000"/>
          <w:sz w:val="22"/>
        </w:rPr>
        <w:t>无条件将不符合招标要求的产品设备更换为满足招标要求的产品设备；</w:t>
      </w:r>
    </w:p>
    <w:p w:rsidR="00A16083" w:rsidRPr="004D7BFE"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对于因不符合招标要求而需更换的产品及设备，</w:t>
      </w:r>
      <w:r w:rsidRPr="004D7BFE">
        <w:rPr>
          <w:rFonts w:ascii="Times New Roman" w:hAnsi="Times New Roman" w:hint="eastAsia"/>
          <w:color w:val="000000"/>
          <w:sz w:val="22"/>
        </w:rPr>
        <w:t>根据政府审计要求决定被更换的原投标产品的权属，且在审计结束前此部分产品及设备不得挪作他用；</w:t>
      </w:r>
    </w:p>
    <w:p w:rsidR="00A16083" w:rsidRPr="004D7BFE" w:rsidRDefault="00A16083" w:rsidP="00A16083">
      <w:pPr>
        <w:adjustRightInd w:val="0"/>
        <w:snapToGrid w:val="0"/>
        <w:spacing w:line="300" w:lineRule="auto"/>
        <w:ind w:firstLineChars="200" w:firstLine="440"/>
        <w:rPr>
          <w:rFonts w:ascii="Times New Roman" w:hAnsi="Times New Roman"/>
          <w:color w:val="000000"/>
          <w:sz w:val="22"/>
        </w:rPr>
      </w:pPr>
      <w:r w:rsidRPr="004D7BFE">
        <w:rPr>
          <w:rFonts w:ascii="Times New Roman" w:hAnsi="Times New Roman" w:hint="eastAsia"/>
          <w:color w:val="000000"/>
          <w:sz w:val="22"/>
        </w:rPr>
        <w:t>项目建设和验收过程中</w:t>
      </w:r>
      <w:r>
        <w:rPr>
          <w:rFonts w:ascii="Times New Roman" w:hAnsi="Times New Roman" w:hint="eastAsia"/>
          <w:color w:val="000000"/>
          <w:sz w:val="22"/>
        </w:rPr>
        <w:t>，若发现工程及相关内容未达到招标需求的目标、任务和要求，中标人</w:t>
      </w:r>
      <w:r w:rsidRPr="004D7BFE">
        <w:rPr>
          <w:rFonts w:ascii="Times New Roman" w:hAnsi="Times New Roman" w:hint="eastAsia"/>
          <w:color w:val="000000"/>
          <w:sz w:val="22"/>
        </w:rPr>
        <w:t>自行改进，直至达到招标需求的目标、任务和要求，所产生的额外费用由中标人承担；</w:t>
      </w:r>
    </w:p>
    <w:p w:rsidR="00A16083" w:rsidRPr="004D7BFE" w:rsidRDefault="00A16083" w:rsidP="00A16083">
      <w:pPr>
        <w:adjustRightInd w:val="0"/>
        <w:snapToGrid w:val="0"/>
        <w:spacing w:line="300" w:lineRule="auto"/>
        <w:ind w:firstLineChars="200" w:firstLine="440"/>
        <w:rPr>
          <w:rFonts w:ascii="Times New Roman" w:hAnsi="Times New Roman"/>
          <w:color w:val="000000"/>
          <w:sz w:val="22"/>
        </w:rPr>
      </w:pPr>
      <w:r w:rsidRPr="004D7BFE">
        <w:rPr>
          <w:rFonts w:ascii="Times New Roman" w:hAnsi="Times New Roman" w:hint="eastAsia"/>
          <w:color w:val="000000"/>
          <w:sz w:val="22"/>
        </w:rPr>
        <w:t>对于满足招标需求的中标产品，中标人不得以任何借口，改变中标产品的品牌型号或减少中标产品数量；</w:t>
      </w:r>
    </w:p>
    <w:p w:rsidR="00A16083" w:rsidRPr="00620544" w:rsidRDefault="00A16083" w:rsidP="00A16083">
      <w:pPr>
        <w:adjustRightInd w:val="0"/>
        <w:snapToGrid w:val="0"/>
        <w:spacing w:line="300" w:lineRule="auto"/>
        <w:ind w:firstLineChars="200" w:firstLine="440"/>
        <w:rPr>
          <w:rFonts w:ascii="Times New Roman" w:hAnsi="Times New Roman"/>
          <w:color w:val="000000"/>
          <w:sz w:val="22"/>
        </w:rPr>
      </w:pPr>
      <w:r w:rsidRPr="00620544">
        <w:rPr>
          <w:rFonts w:ascii="Times New Roman" w:hAnsi="Times New Roman" w:hint="eastAsia"/>
          <w:color w:val="000000"/>
          <w:sz w:val="22"/>
        </w:rPr>
        <w:t>因上述几类原因而造成的费用增加，不得计算在工程费用内。最终更换的产品价格以审计为准</w:t>
      </w:r>
      <w:r w:rsidRPr="00057C52">
        <w:rPr>
          <w:rFonts w:ascii="Times New Roman" w:hAnsi="Times New Roman" w:hint="eastAsia"/>
          <w:color w:val="000000"/>
          <w:sz w:val="22"/>
        </w:rPr>
        <w:t>，但报审价格不得超过原产品投标价；</w:t>
      </w:r>
    </w:p>
    <w:p w:rsidR="00A16083" w:rsidRPr="00620544" w:rsidRDefault="00A16083" w:rsidP="00A16083">
      <w:pPr>
        <w:adjustRightInd w:val="0"/>
        <w:snapToGrid w:val="0"/>
        <w:spacing w:line="300" w:lineRule="auto"/>
        <w:ind w:firstLineChars="200" w:firstLine="440"/>
        <w:rPr>
          <w:rFonts w:ascii="Times New Roman" w:hAnsi="Times New Roman"/>
          <w:color w:val="000000"/>
          <w:sz w:val="22"/>
        </w:rPr>
      </w:pPr>
      <w:r w:rsidRPr="00620544">
        <w:rPr>
          <w:rFonts w:ascii="Times New Roman" w:hAnsi="Times New Roman" w:hint="eastAsia"/>
          <w:color w:val="000000"/>
          <w:sz w:val="22"/>
        </w:rPr>
        <w:t>项目中出现单项产品在使用中无法达到招标需求中的要求，且数量超该项产品总量</w:t>
      </w:r>
      <w:r w:rsidRPr="00620544">
        <w:rPr>
          <w:rFonts w:ascii="Times New Roman" w:hAnsi="Times New Roman" w:hint="eastAsia"/>
          <w:color w:val="000000"/>
          <w:sz w:val="22"/>
        </w:rPr>
        <w:t>10%</w:t>
      </w:r>
      <w:r w:rsidRPr="00620544">
        <w:rPr>
          <w:rFonts w:ascii="Times New Roman" w:hAnsi="Times New Roman" w:hint="eastAsia"/>
          <w:color w:val="000000"/>
          <w:sz w:val="22"/>
        </w:rPr>
        <w:t>以上的，将认为该批次产品质量不合格，中标人需整批更换符合招标质量标准的新产品。如因此拖延工程进度，采购人可向中标人提出赔偿要求。</w:t>
      </w:r>
    </w:p>
    <w:p w:rsidR="00A16083" w:rsidRPr="00620544"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中标人的设备购买及到货计划</w:t>
      </w:r>
      <w:r w:rsidRPr="00620544">
        <w:rPr>
          <w:rFonts w:ascii="Times New Roman" w:hAnsi="Times New Roman" w:hint="eastAsia"/>
          <w:color w:val="000000"/>
          <w:sz w:val="22"/>
        </w:rPr>
        <w:t>经项目管理方确认后实施。</w:t>
      </w:r>
    </w:p>
    <w:p w:rsidR="00A16083" w:rsidRPr="00620544" w:rsidRDefault="00A16083" w:rsidP="00A16083">
      <w:pPr>
        <w:adjustRightInd w:val="0"/>
        <w:snapToGrid w:val="0"/>
        <w:spacing w:line="300" w:lineRule="auto"/>
        <w:ind w:firstLineChars="200" w:firstLine="440"/>
        <w:rPr>
          <w:rFonts w:ascii="Times New Roman" w:hAnsi="Times New Roman"/>
          <w:color w:val="000000"/>
          <w:sz w:val="22"/>
        </w:rPr>
      </w:pPr>
      <w:r w:rsidRPr="00620544">
        <w:rPr>
          <w:rFonts w:ascii="Times New Roman" w:hAnsi="Times New Roman" w:hint="eastAsia"/>
          <w:color w:val="000000"/>
          <w:sz w:val="22"/>
        </w:rPr>
        <w:t>对于本次项目采购的联网设备，投标人中标后</w:t>
      </w:r>
      <w:r w:rsidRPr="00D06F28">
        <w:rPr>
          <w:rFonts w:ascii="Times New Roman" w:hAnsi="Times New Roman" w:hint="eastAsia"/>
          <w:color w:val="000000"/>
          <w:sz w:val="22"/>
        </w:rPr>
        <w:t>提供原厂方相应的软</w:t>
      </w:r>
      <w:r w:rsidRPr="00620544">
        <w:rPr>
          <w:rFonts w:ascii="Times New Roman" w:hAnsi="Times New Roman" w:hint="eastAsia"/>
          <w:color w:val="000000"/>
          <w:sz w:val="22"/>
        </w:rPr>
        <w:t>件开发工具包（</w:t>
      </w:r>
      <w:r w:rsidRPr="00620544">
        <w:rPr>
          <w:rFonts w:ascii="Times New Roman" w:hAnsi="Times New Roman" w:hint="eastAsia"/>
          <w:color w:val="000000"/>
          <w:sz w:val="22"/>
        </w:rPr>
        <w:t>sdk</w:t>
      </w:r>
      <w:r w:rsidRPr="00620544">
        <w:rPr>
          <w:rFonts w:ascii="Times New Roman" w:hAnsi="Times New Roman" w:hint="eastAsia"/>
          <w:color w:val="000000"/>
          <w:sz w:val="22"/>
        </w:rPr>
        <w:t>）及调试服务。</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2、软件部分</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项目实施中，采购人将对中标人所提供的成果组织检测。若成果存在不符合招标要求的情况，中标人无条件修改或重新开发，直至满足招标要求；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项目建设和验收过程中，若发现工程及相关内容未达到招标需求的目标、任务和要求，中标人自行改进，直至达到招标需求的目标、任务和要求，并不得影响项目整体进度，所产生的额外费用由中标人承担；</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中标人保证所配置的软件产品有合法的使用权；</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中标人在合同规定的时间内按采购人要求完成软件开发、调试、验收工作；</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中标人就应用软件操作、维护，对用户方的相关技术人员和使用人员进行现场技术培训，达到正确使用与维护的水平。采购人受训人员的培训费用由中标人承担；</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中标人就应用软件提供完整的安装调试、系统配置、操作说明等相关技术文档。中标人向采购人公开本系统有关技术细节，提供必要的技术资料；中标人无推诿公开接口规范、程序源代码等。</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最终软件及系统需求以确认后的《需求规格说明书》为准。</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3、其他要求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所选用的设备、材料的各项指标、以及施工工艺等符合本文件要求。本文件未提及的，符合相关国家和行业最新规范要求；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施工遵守政府有关建设的相关规定，承建单位自行解决施工办证、协调相关单位及</w:t>
      </w:r>
      <w:r>
        <w:rPr>
          <w:rFonts w:ascii="宋体" w:hAnsi="宋体" w:cs="宋体" w:hint="eastAsia"/>
          <w:sz w:val="22"/>
        </w:rPr>
        <w:lastRenderedPageBreak/>
        <w:t>时解决本项目所需的一切事项；</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在规定时间内，完成工程内容的建设，一次验收合格率98%；</w:t>
      </w:r>
    </w:p>
    <w:p w:rsidR="00A16083" w:rsidRDefault="00A16083" w:rsidP="00A16083">
      <w:pPr>
        <w:spacing w:line="300" w:lineRule="auto"/>
        <w:ind w:firstLineChars="200" w:firstLine="420"/>
        <w:rPr>
          <w:rFonts w:ascii="宋体" w:hAnsi="宋体" w:cs="宋体"/>
          <w:sz w:val="22"/>
        </w:rPr>
      </w:pPr>
      <w:r>
        <w:rPr>
          <w:rFonts w:hint="eastAsia"/>
        </w:rPr>
        <w:t>中标人</w:t>
      </w:r>
      <w:r>
        <w:rPr>
          <w:rFonts w:ascii="宋体" w:hAnsi="宋体" w:cs="宋体" w:hint="eastAsia"/>
          <w:sz w:val="22"/>
        </w:rPr>
        <w:t>按规定落实各项安全生产措施，不发生有责安全生产事故；</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考虑到兼容性和长期运维的便利性，尽量提高设备品牌集中度；</w:t>
      </w:r>
    </w:p>
    <w:p w:rsidR="00A16083" w:rsidRDefault="00A16083" w:rsidP="00A16083">
      <w:pPr>
        <w:spacing w:line="300" w:lineRule="auto"/>
        <w:ind w:firstLineChars="200" w:firstLine="420"/>
        <w:rPr>
          <w:rFonts w:ascii="宋体" w:hAnsi="宋体" w:cs="宋体"/>
          <w:sz w:val="22"/>
        </w:rPr>
      </w:pPr>
      <w:r>
        <w:rPr>
          <w:rFonts w:hint="eastAsia"/>
        </w:rPr>
        <w:t>中标人</w:t>
      </w:r>
      <w:r>
        <w:rPr>
          <w:rFonts w:ascii="宋体" w:hAnsi="宋体" w:cs="宋体" w:hint="eastAsia"/>
          <w:sz w:val="22"/>
        </w:rPr>
        <w:t>组织对建设单位运维管理人员和最终用户进行针对所选设备提供有效的专业技术培训，‘有效培训’满足人数、场地、时间要求，确保培训效果，使培训人员掌握‘应知应会’，具备使用、查排故障能力。</w:t>
      </w:r>
    </w:p>
    <w:p w:rsidR="00A16083" w:rsidRPr="00DD609E" w:rsidRDefault="00A16083" w:rsidP="00A16083">
      <w:pPr>
        <w:adjustRightInd w:val="0"/>
        <w:snapToGrid w:val="0"/>
        <w:spacing w:line="300" w:lineRule="auto"/>
        <w:ind w:firstLineChars="200" w:firstLine="440"/>
        <w:rPr>
          <w:rFonts w:ascii="Times New Roman" w:hAnsi="Times New Roman"/>
          <w:color w:val="000000"/>
          <w:sz w:val="22"/>
        </w:rPr>
      </w:pP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27" w:name="_Toc162530574"/>
      <w:r>
        <w:rPr>
          <w:rFonts w:ascii="Times New Roman" w:hAnsi="Times New Roman"/>
          <w:b/>
          <w:color w:val="000000"/>
          <w:sz w:val="22"/>
        </w:rPr>
        <w:t xml:space="preserve">10 </w:t>
      </w:r>
      <w:r>
        <w:rPr>
          <w:rFonts w:ascii="Times New Roman" w:hAnsi="Times New Roman"/>
          <w:b/>
          <w:color w:val="000000"/>
          <w:sz w:val="22"/>
        </w:rPr>
        <w:t>技术指标要求</w:t>
      </w:r>
      <w:bookmarkEnd w:id="27"/>
    </w:p>
    <w:p w:rsidR="00A16083" w:rsidRDefault="00A16083" w:rsidP="00A16083">
      <w:pPr>
        <w:adjustRightInd w:val="0"/>
        <w:snapToGrid w:val="0"/>
        <w:spacing w:line="300" w:lineRule="auto"/>
        <w:ind w:firstLineChars="200" w:firstLine="440"/>
        <w:jc w:val="left"/>
        <w:outlineLvl w:val="3"/>
        <w:rPr>
          <w:rFonts w:ascii="Times New Roman" w:hAnsi="Times New Roman"/>
          <w:color w:val="000000"/>
          <w:sz w:val="22"/>
        </w:rPr>
      </w:pPr>
      <w:bookmarkStart w:id="28" w:name="_Toc153540871"/>
      <w:bookmarkStart w:id="29" w:name="_Toc162530575"/>
      <w:r>
        <w:rPr>
          <w:rFonts w:ascii="Times New Roman" w:hAnsi="Times New Roman"/>
          <w:color w:val="000000"/>
          <w:sz w:val="22"/>
        </w:rPr>
        <w:t>10.1</w:t>
      </w:r>
      <w:r>
        <w:rPr>
          <w:rFonts w:ascii="Times New Roman" w:hAnsi="Times New Roman"/>
          <w:color w:val="000000"/>
          <w:sz w:val="22"/>
        </w:rPr>
        <w:t>系统</w:t>
      </w:r>
      <w:r>
        <w:rPr>
          <w:rFonts w:ascii="Times New Roman" w:hAnsi="Times New Roman" w:hint="eastAsia"/>
          <w:color w:val="000000"/>
          <w:sz w:val="22"/>
        </w:rPr>
        <w:t>功能要求</w:t>
      </w:r>
      <w:bookmarkEnd w:id="28"/>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10</w:t>
      </w:r>
      <w:r>
        <w:rPr>
          <w:rFonts w:ascii="Times New Roman" w:hAnsi="Times New Roman" w:hint="eastAsia"/>
          <w:sz w:val="22"/>
        </w:rPr>
        <w:t>.</w:t>
      </w:r>
      <w:r>
        <w:rPr>
          <w:rFonts w:ascii="Times New Roman" w:hAnsi="Times New Roman"/>
          <w:sz w:val="22"/>
        </w:rPr>
        <w:t>1</w:t>
      </w:r>
      <w:r>
        <w:rPr>
          <w:rFonts w:ascii="Times New Roman" w:hAnsi="Times New Roman" w:hint="eastAsia"/>
          <w:sz w:val="22"/>
        </w:rPr>
        <w:t xml:space="preserve">.1 </w:t>
      </w:r>
      <w:r>
        <w:rPr>
          <w:rFonts w:ascii="Times New Roman" w:hAnsi="Times New Roman" w:hint="eastAsia"/>
          <w:sz w:val="22"/>
        </w:rPr>
        <w:t>信息采集功能要求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1、交通认知分析的需求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车辆轨迹分析、交通问题发现、安全事故风险管控等分析及业务应用，是在对交通运行精准认知的基础上实现的，即精细掌握每一出行对象、每一路口、每一路段、每一停车场运作情况，支撑交通运行分析。</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1）车辆出行认知需求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实现个体车辆出行分析，包括个体车辆出发地、途经地、目的地、出行时间等，从而掌握车辆出行规律及特征，建立车辆档案，支撑重点车辆缉查布控，研判车辆安全风险、交通运行规律分析等业务应用。</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2）道路运行认知需求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基于对个体车辆出行的认知，需要对路口、路段、区域内、关注点交通运行特征进行分析，包括路口、路段、关注点交通流变化特征、区域车辆出行特征等，实现路段、路口、区域多维度交通容量、需求、状态的精准认知，作为拥堵事件发现、评价路口信号控制方案效果、事故发生交通流推演等分析的基础，支撑拥堵处置、安全事故风险管控、信号控制优化业务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3）信号控制方案优化与评价</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提高信号配时优化能力，尤其是协调控制，减少对线圈单一数据来源的依赖及基于动态的交通流情况实时调整协调方向，减少因预先判断失误带来的配时效果不佳情况。可利用信号配时仿真系统对多套预设的信控方案进行在线仿真模拟，通过评价指标定量对比分析不同方案的优劣，给出建议配时方案。</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增加信号控制方案评价功能，提高控制方案优化水平，形成信号控制方案优化-评价-反馈-优化的业务闭环。基于对每个相位运行状态的智能分析与计算，实现路口信控运行状况的实时监测和评价分级，对路口处于“空排、失衡、过饱、低效”等情况进行自动报警，能够给出建议配时调整方向供信号优化。</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4）安全风险特征认知需求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针对影响交通安全的事故、事件、警情等，识别及认知其安全风险，包括发生时交</w:t>
      </w:r>
      <w:r>
        <w:rPr>
          <w:rFonts w:ascii="宋体" w:hAnsi="宋体" w:cs="宋体" w:hint="eastAsia"/>
          <w:sz w:val="22"/>
        </w:rPr>
        <w:lastRenderedPageBreak/>
        <w:t>通流特征分析、成因关联分析、影响程度分析等，作为对交通安全风险评估的基础认知数据，支撑安全风险源头管控等业务需求。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2、交通仿真决策的需求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为满足实时追踪重点车辆、主动预防潜在风险事件，提高事件处置效率和进一步改善信号配时业务等，利用实时仿真系统对车辆运行轨迹推演、路径分析，定量评估多种信号控制方案、交通运行效果、交通组织方案、交通事件响应方案、管控预案等以推送最优的方案用于真实场景。</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1）交通状态模拟与推演</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实现对个体车辆的轨迹重构及OD路径推演，以应用于车辆实时跟踪、下一路口预判及驻停地分析等，供重点车辆缉查布控，提高车辆抓捕效率。主要涉及功能包括对车辆交通行为特征参数的标定、交通流演变模型推演、复杂场景下的交通流行为模拟、交通状态实时估计及预测等。</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2）交通组织方案比选</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为提高交通组织优化水平，保证建议的交通组织方案在实施过程中可行且能有效缓解交通拥堵或促进拥堵消散等，可通过仿真手法模拟真实环境下交通情况，对预先设定的多个交通组织方案效果进行预演，并通过已建立的交通运行评价体系进行合理评估，以判断各方案的优劣，提供最佳的交通组织优化方案。</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3）交通管控策略评估</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从交通管理者主动掌握和获取管理成效反馈的角度，增加交通运行评价的功能，包括对路段、路口、干线、区域等不同层面实现运行评价。通过饱和度、车速、延误时间、排队长度等交通参数构建不同层面的评价指标，用于定量评估交通运行水平，以供判断管理手法实施效果，为决策提供依据。</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为降低交通事件影响范围和影响程度，以主动管理和超前推演为目标，通过交通仿真对交通事件（如重大活动、交通事故、临时管制等）发生后的扩散范围、状态改变、运行效率下降等进行提前定量评估，并对预先设定的诱导方案进行效果推演，定量评估各方案的优劣，提供最佳的交通事件响应方案。</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4）交通管控预案知识库生成</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形成常用交通管控知识经验库，对类似交通场景可直接从经验库推送建议预案。在仿真系统中提供多种交通场景模块编辑能力，应用仿真技术对目标场景下不同管控手法进行效果预演和评估，确定最佳方案并保存进知识库，形成场景-管控预案应用模板，供实际场景发生时快速调用和应用。</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4、交通业务驱动的需求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1）业务管理数据同源</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基于对交通运行底数的掌握，针对现有业务系统，实现数据同源，保障在面向交通拥堵治理、交通安全风险管控、重点车辆缉查、信号控制业务、设备故障排查等交通管</w:t>
      </w:r>
      <w:r>
        <w:rPr>
          <w:rFonts w:ascii="宋体" w:hAnsi="宋体" w:cs="宋体" w:hint="eastAsia"/>
          <w:sz w:val="22"/>
        </w:rPr>
        <w:lastRenderedPageBreak/>
        <w:t>理业务方面数据互通，发挥出联动管理的效能。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2）设备数据质量智能监控</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补充设备故障排查类型，扩大排查覆盖面并降低人工巡查的成本，实现对设备多种数据质量问题的全面排查和24小时不间断监控，保证设备数据质量长期维持良好水平，对设备数据质量异常等现象及时报警并推送给运维人员以便及时安排维修。</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3）交通拥堵识别及成因分析</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增加交通拥堵主动识别能力，可利用交通检测设备及时发现和预警交通拥堵情况，并提高拥堵识别准确率。实现对拥堵成因的主动分析功能，即能结合道路结构、交通流、路段属性等情况研判分析拥堵主要成因，并能自动生成拥堵记录信息，提供拥堵改善建议方案。</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能自动检测和识别路口溢出情况，进行拥堵报警，并将路口溢出状态反馈给信号控制方案，用于配时方案的优化。</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4）重点对象及出行特征研判</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在补充和完善车辆检测数据源的基础上，一是在车辆违法行为的识别方面，对疑似假套牌、“失格”机动车上路、重点车辆“闯禁令”等违法行为通过系统进行全面、主动的研判分析及识别预警；二是对交通案件中无法掌握车牌的车辆筛查方面，可以通过目标范围、特征，包括基本属性（车龄、排量等）、外观属性、时间、空间、违法行为等对车牌进行模糊搜索，输出上述条件下的所有车牌，缩小排查范围，辅助交通案件的侦破。</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同时基于个体车辆档案的掌握，对车辆的常发行驶路线、职住地、OD路径等进行研判分析，为布控提供更为精准的痕迹和依据。</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5）交通安全预警提示及风险评估</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为了更好的防范及处置事故，进行交通安全风险主动预警提示，通过融合的各类历史事故信息、交通运行信息、天气信息等，综合分析事故成因、事故影响因素、事故周边交通影响情况，实时监测全市事故数量变化情况，依据事故数量进行重伤死亡事故预警、事故总量预警、违法高发点位预警（路口/路段）、“110”报警数高发预警等。同时重点关注长坡道路、急弯道路、全市临水道路、积水道路等事故风险较大的路段，实时监测天气情况，并进行恶劣天气预警、积水道路预警、临水道路的路口预警，及时提醒交通管理部门做好响应调整或管控措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针对交通事件、事故方面，为了更有效的防范和处置，通过系统更加智能化的进行安全风险评估。一是判别人车路的风险特征并提出改善建议，对事件发生的各类影响因素，包括车辆、驾驶人违法情况、道路安全隐患、天气因素等进行综合分析，判别车辆、驾驶人上路风险特征、路口/路段/区域的交通安全隐等，并提出改善措施建议；二是实现事故数据统计分析及展示，以及智能化分析报告生成，包括事故发生时段、事故发生地点、事故常发原因类型、事故伤亡人数等的统计分析，实现各类统计报表生成，以及</w:t>
      </w:r>
      <w:r>
        <w:rPr>
          <w:rFonts w:ascii="宋体" w:hAnsi="宋体" w:cs="宋体" w:hint="eastAsia"/>
          <w:sz w:val="22"/>
        </w:rPr>
        <w:lastRenderedPageBreak/>
        <w:t>实现以模板形式输出区域性、阶段性事故分析报告；三是通过系统对事故多发道路的执法效能进行评估，包括该区域或路段事故成因与电子警察执法情况、警察违法查处对象、警察违法查获种类、警察现场执法时段等的关联度分析，为进一步优化交通安全治理措施提供依据。</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6）交通事件处置</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为了提升交通事件发现及处置的及时性，针对交通事件进行影响研判分析，通过对路网流量、速度等交通数据的分析，主动研判和发现路段异常情况，提高交通事件的发现效率，同时依据对周边交通流变化情况的推演，为交通事件处置预案提供参考依据，并评估预案实施效果，供相关部门参考。</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10</w:t>
      </w:r>
      <w:r>
        <w:rPr>
          <w:rFonts w:ascii="Times New Roman" w:hAnsi="Times New Roman" w:hint="eastAsia"/>
          <w:sz w:val="22"/>
        </w:rPr>
        <w:t>.</w:t>
      </w:r>
      <w:r>
        <w:rPr>
          <w:rFonts w:ascii="Times New Roman" w:hAnsi="Times New Roman"/>
          <w:sz w:val="22"/>
        </w:rPr>
        <w:t>1</w:t>
      </w:r>
      <w:r>
        <w:rPr>
          <w:rFonts w:ascii="Times New Roman" w:hAnsi="Times New Roman" w:hint="eastAsia"/>
          <w:sz w:val="22"/>
        </w:rPr>
        <w:t xml:space="preserve">.2 </w:t>
      </w:r>
      <w:r>
        <w:rPr>
          <w:rFonts w:ascii="Times New Roman" w:hAnsi="Times New Roman" w:hint="eastAsia"/>
          <w:sz w:val="22"/>
        </w:rPr>
        <w:t>信息发布功能要求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1、具备常态下的信息自动发布功能。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2、具备面向突发交通事件、突发应急事件、气象事件、道路施工和养护作业等的信息发布功能。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3、具备服务于交通管理控制的信息发布功能。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4、具备显示文字、不规则图形的功能，其中文字字体、大小等满足交通工程学的要求和国家标准。</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5、具备由监控中心计算机系统控制的功能，有固定和可编程两种显示模式；在固定模式下，显示内容固化在信息发布设备内，分中心和本地调试终端能通过指令调用生成和显示；在可编程模式下，可在中心计算机终端和本地维护终端通过编辑后，发送编辑文件控制信息发布设备生成和显示特定信息。</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6、信息发布设备处在可控状态下运行，能通过分中心终端和本地维护终端控制信息发布设备全亮、全灭，以及可在全灭状态下进行系统调试。</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7、信息发布设备能定时自检（由中心计算机设定）或输入命令时自检（远程输入命令和本地输入命令）功能，能定时自动检测信息发布设备的工作状态，包括LED管的工作状态、计算机系统工作状态、机箱工作状态等，并将检测结果向分中心计算机报告。采用定时自检的时效要求：1s。</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10</w:t>
      </w:r>
      <w:r>
        <w:rPr>
          <w:rFonts w:ascii="Times New Roman" w:hAnsi="Times New Roman" w:hint="eastAsia"/>
          <w:sz w:val="22"/>
        </w:rPr>
        <w:t>.</w:t>
      </w:r>
      <w:r>
        <w:rPr>
          <w:rFonts w:ascii="Times New Roman" w:hAnsi="Times New Roman"/>
          <w:sz w:val="22"/>
        </w:rPr>
        <w:t>1</w:t>
      </w:r>
      <w:r>
        <w:rPr>
          <w:rFonts w:ascii="Times New Roman" w:hAnsi="Times New Roman" w:hint="eastAsia"/>
          <w:sz w:val="22"/>
        </w:rPr>
        <w:t xml:space="preserve">.3 </w:t>
      </w:r>
      <w:r>
        <w:rPr>
          <w:rFonts w:ascii="Times New Roman" w:hAnsi="Times New Roman" w:hint="eastAsia"/>
          <w:sz w:val="22"/>
        </w:rPr>
        <w:t>视频监控功能要求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1、基本应用功能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本系统具备以下基本应用功能，这些应用功能可满足实战业务的日常应用，也可作为基于本系统开发的其他应用系统的选配功能。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1）实时监控。能全帧显示现场探头采集的实时图像，根据实战需要，能看清指定范围内人和物的基本特征。</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2）图像控制。授权用户能对任意一路前端高清图像进行切换显示，对带云台探头可进行PTZ操作。</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3）图像存储与回放。每个监控点的高清图像全帧存储30天以上，授权用户可调阅指定探头某一时间段的回放录像。</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lastRenderedPageBreak/>
        <w:t>4）流媒体转发。高清IPC编码输出的流媒体可通过具备转发能力的节点设备，转发到其他转发设备、显示终端或解码设备。</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5）标清图像应用。高清IPC输出的标清码流可通过流媒体转发节点，经标清解码器以干线方式送入模拟监控矩阵。</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6）上墙显示。授权用户可以通过图像监控操控键盘或应用软件将高清探头的高清或标清图像切换至监视墙上显示。</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7）在线运维。充分利用高清设备网络化和数字化的特点，实现对前端探头、网络存储设备、网络交换设备等本系统主要设备的故障实时告警和性能管理，更可以结合自身的业务流程，整合形成完整的巡检、运维和分析功能，有效提升运维工作水平。</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8）用户管理。具备科学分类、合理分级、灵活扩展的特点，既要符合公安用户严格管理的行业需要，又要满足日常便捷设置的操作要求，可实现公安图像监控对内、对外共享过程中用户和资源的安全和高效管理。</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2、扩展应用功能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在具备基本应用功能的基础上，结合日常交通组织及管理的实战需求，利用高清图像高清晰度及本系统网络互联的优点，可增加扩展应用功能。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有效提高结构化数据采集能力。一是与监控设施有关的基础数据，如GPS、转向方位、气候环境等数据，可采用内嵌功能芯片的前端设备或辅助设施实现单个或批量导入，丰富前端点位采集功能，并提高采集准确性的同时有效降低人工采集的工作量。二是与图像内容有关的结构化数据，此类数据与业务紧密相关，可利用前后端富余或新增的运算资源，采用较为可靠的算法软件，对合适场景的数字高清图像内容进行分析，提取感兴趣目标的车辆信息、颜色、运动、人群密度等特征，并进行结构化的描述和记录，为后续目标识别、跟踪、异常事件的检测、智能检索和存储等图像应用提供必要的信息。</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对特定目标、场景的智能监控和报警。充分利用高清IPC主要监控固定场景的有利条件，设置一些监控模式，开展对特定目标、场景的智能化监控和报警，降低监控人员的工作强度和提高监控探头主动发现可疑事件的作用。</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网状环境下基于高清监控图像的关联分析。根据实战需要，合理布设高清探头，发挥多探头网络化、规模化特点，形成点位之间的信息互补。利用网状环境下的多探头对更大范围的场景进行监控，并对事件进行关联性融合分析，从而实现重要目标在多探头中的信息比对、联动跟踪、移动轨迹以及复杂事件的因果分析和预测。</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3、管理功能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1）联网标准。根据本市公安机关的实际情况开展分级建设，实现三级平台的分层级应用，三级平台逐级级联构成联网系统，严格遵循国家标准GB/T 28181-2016及其修改补充文件（以下简称国标）要求开展跨域联网。</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2）资源管理。依托全局统一的图像监控管理平台，各单位可通过配置软件独立维护各自监控资源信息，这些信息统一汇聚到市局数据库。</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lastRenderedPageBreak/>
        <w:t>3）注册认证。为实现对监控设备的有效管理，建设单位负责对本系统IPC、网络存储和高标清解码等设备统一编码和注册，编码规则遵照国标附录D.1中的编码规则A，具有全局唯一性。注册过程严格按照国标要求。建设单位负责入网设备的注册以及有关信息的录入工作，市局负责审核，只有通过审核的监控设备才允许入网正常工作。</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统一编号。切换监控图像时，高清IPC的切换编号延续模拟系统的8位编号规则，使用独立的一级编号区分数字高清与模拟标清探头。高清IPC的切换编号由建设单位负责分配与管理，具有全局唯一性。本地高清监视器的编号从MON 501开始区分，用户操作键盘时，输入监视器与数字探头编号，系统根据监视器的编号分辨监视器类型，并自动调用高清或标清流解码显示。即用户调阅同一高清监控的高清或标清码流时，仅输入同一个监控点编号，系统可根据监视器MON号自动识别。</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5）两级管理。全局建立统一的用户认证机制，所有联网用户按照规定流程由市局统一开设。经授权后，分局和市局有关业务单位可具备管理员权限，可开设本单位用户，并设置共享范围和应用权限。</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6）权限分配。图像监控系统建设经费庞大，探头数量、网络传输和运算交换能力都属稀缺资源，根据公安的业务特点对每个用户权限内容进行分配。依据建设原则，用户权限的分配沿用原有模拟系统的分配方式，采用继承的方式进行配置，如市局指挥中心用户具有最大权限，可调看、操控并下载全局所有监控图像；派出所/交警大队监控室用户权限较小，一般只可调看本派出所/大队范围内的监控图像及回放录像。</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7）用户分级。被赋予权限的用户，同时使用同一资源（如前端云台、图像干线等）时，根据优先级别进行管理。用户级别可量化，每个用户被赋予一个数值属性来表示其级别。高级别用户可以按照一定规则抢占低级别用户的在用资源，相同级别的用户对同一资源同时使用时，最后使用资源的用户获得使用权。</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8）日志记录。系统保留用户调用与管理操作的所有痕迹，具备查询、统计和导出等必要功能，可以实时监测系统状态，分析应用绩效和系统性能，并可对违规操作和非法攻击开展倒查。</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4、智能分析功能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1）采集标注。系统支持自动采集标注和人工采集标注两种方式，要求如下：</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支持自动采集视频片段、图像、与视频片段和图像相关的文件等视频图像信息基本对象功能，并能对采集的视视频片段、图像、与视频片段和图像相关的文件等内容进行自动标注，如号牌识别、车辆特征识别、目标分类等。自动采集标注的内容符合GA/T 1400.3-2017中的规定；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支持人工采集视频片段、图像、与视频片段和图像相关的文件等视频图像信息基本对象功能，并能对采集的视频片段、图像、与视频片段和图像相关的文件等，及其所含人员、车辆、物品等进行标注。人工采集标注的内容符合GA/T 1400.3-2017中的规定。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lastRenderedPageBreak/>
        <w:t>2）存储。系统具有视频图像信息对象的存储功能，并符合GA/T 1400.3-2017中的规定。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3）查询与检索。系统支持基于视频图像信息对象特征属性及其组合的查询与检索功能，并符合GA/T 1400.2-2017中的规定。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4）时空分析。具有基于PGIS/GIS的视频图像资源操作、视频图像信息对象特征属性时空分析等功能，并符合GA/T 1400.2-2017中的规定。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5）布控/告警。具备对指定视频图像信息对象进行在线实时布控/告警的功能，并符合GA/T 1400.2-2017和GA/T 1400.3-2017中的规定。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6）订阅与通知。系统具有对视图库的视频图像信息对象及其目录、采集设备/系统目录与状态、案事件信息等订阅、撤销订阅、通知等功能。应用平台对视图库的订阅与通知符合GA/T 1400.2-2017中的规定，视图库之间订阅与通知符合GA/T 1400.3-2017中的规定。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7）视频图像分析。系统具有增强视频图像内容理解、提高视频图像画面质量等的分析处理功能，并符合GA/T 1400.2-2017中的规定。</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8）视频案事件管理。具有视频案事件的创建、更新及删除等管理功能，并符合GA/T 1400.2-2017中的规定。</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sz w:val="22"/>
        </w:rPr>
        <w:t>10</w:t>
      </w:r>
      <w:r>
        <w:rPr>
          <w:rFonts w:ascii="Times New Roman" w:hAnsi="Times New Roman" w:hint="eastAsia"/>
          <w:sz w:val="22"/>
        </w:rPr>
        <w:t>.</w:t>
      </w:r>
      <w:r>
        <w:rPr>
          <w:rFonts w:ascii="Times New Roman" w:hAnsi="Times New Roman"/>
          <w:sz w:val="22"/>
        </w:rPr>
        <w:t>1</w:t>
      </w:r>
      <w:r>
        <w:rPr>
          <w:rFonts w:ascii="Times New Roman" w:hAnsi="Times New Roman" w:hint="eastAsia"/>
          <w:sz w:val="22"/>
        </w:rPr>
        <w:t xml:space="preserve">.8 </w:t>
      </w:r>
      <w:r>
        <w:rPr>
          <w:rFonts w:ascii="Times New Roman" w:hAnsi="Times New Roman" w:hint="eastAsia"/>
          <w:sz w:val="22"/>
        </w:rPr>
        <w:t>公安子平台功能需求</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通信接入功能。公安子平台通过主干通信网实现与各属地大队分控接入点的通信互联，沟通了外场交通设施与公安子平台，实现外场交通数据的采集和诱导发布所需的通信接入功能；对于视频的通信接入，完全基于现有的视频图像交换通信系统，只是视频源路数的增加，在公安子平台增加视频源基础数据。通信接入功能能确保数据的正确性、完整性和实时性。</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 xml:space="preserve">2、对通信接入数据的预处理功能。完全利用公安子平台现有预处理功能软件，汇聚和处理接入的各类交通信息。公安子平台对接收的各类交通数据（包括采集的原始交通数据及从SCATS系统采集的数据），按规定要求进行数据质量管理，并按照统一数据格式进行转换和存储管理，各类数据存入各自相应的实时、历史和基础数据库。根据存储需求测算，本工程不需要对基础数据库进行扩容。 </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交通信息处理和应用功能。公安子平台在汇聚了各类实时、历史和基础数据的基础上，本工程区域内已建设专门的交通算法和模型，对系统提取的交通数据、GPS数据、以及周边道路的交通数据进行提取、融合处理和分析，计算路段交通状态、判断交通事件、交通预测、诱导方案的生成、决策支持等。</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统计分析功能。公安子平台对采集的各类原始数据、以及通过交通算法和模型生成的各类二次交通信息（如交通状态、行程时间等）进行统计分析，统计分析能基于GIS空间数据进行，以找出本区域路网交通流的常态特征、拥堵节点、事件多发特征等，为常态的交通管理、交通诱导、道路交通规划、智能交通发展规划、交通事件管理等提供依据。</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lastRenderedPageBreak/>
        <w:t>5、基于GIS的应用处理。由于交通流的时空动态特征，道路交通信息化的应用、处理、统计和展示均基于GIS平台的图形化展示，直观形象，一目了然。本工程在公安子平台目前GIS基础图上扩展，增加本工程范围改造新增部分道路基础设施和交通信息化设施内容，信息的编码方式、显示方式、设施的属性及展示均与目前公安子平台运行的系统一致。基于GIS实现道路交通静态设施的展示，动态信息的图形化匹配和展示，以及基于GIS的相关交通统计信息的图形化展示，基于GIS图实现空间相关的交通流综合分析和应用。</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6、交通诱导和事件等发布功能。针对浦东公安子平台对道路交通管理系统的应用需求，针对本区域道路交通信息采集和诱导发布的需求，对采集的交通信息（包括流量、速度、占有率、车型、GPS数据等），研究合理的算法进行处理，实时掌握路网交通状况，在重要路段生成道路交通状态信息，并结合路网中周边相关道路的交通状态信息和交通事件信息，从路网整体优化的角度生成交通诱导策略，在相应的情报板上发布，为本区域交通流提供交通信息服务，以调节本区域路网流量分布，提高路网的通行能力，减少延误。</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8、设备、网络和应用系统的管理功能。本工程基于公安子平台现有设备、网络和应用系统的管理功能，新增相关设施管理内容。公安子平台能实现对道路所有外场检测设备、控制设备、发布设备、通信设备及其它智能化终端的故障检测定位功能；对接入通信网络具有故障检测和诊断功能；对公安子平台内部的网络设施、安全设施、节点设施和软件系统能进行全面集中的运行状态的检测、监控。从而使整个道路交通管理信息系统可靠高效运作，做到及时发现问题、分析问题、定位问题、解决问题。</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9、视频接入、控制和管理功能。本工程基于公安子平台现有视频接入、控制和管理系统，增加本工程区域相关视频图像路数。按照浦东新区和公安的整体要求，视频信息部分将要求按照新区的总体要求实施，即按照浦东新区图像监控系统统一承担对浦东新区所有图像信息资源进行管理的要求。对于公安子平台的内部应用需要图像信息资源的，通过公安子平台与图像监控系统的统一接口实现，即用户通过平台的接口服务器获取所需的视频信息资源和控制权限，实现对视频信息资源的切换控制和设备的控制、预置位信息调用等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10、交通监控管理功能。本区域道路的交通监控管理纳入公安子平台现有交通管理体系，即按坐席功能进行分类监控管理，本工程按各坐席功能监控要求，在相应的人机界面增加本工程区域的监控管理内容。</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在监控中心设置监控管理人员坐席，按照坐席的功能要求，向监控管理人员提供与其管理功能一致的操作界面，包括信息的显示和控制指令的输入，具体功能有：</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在常态交通情况下，监控管理人员按预先制定的交通管理流程进行交通管理，如进行对交通参数的浏览、设备状态的查看，交通报表的统计，对系统自动发布的交通信息进行查看和监控，发生问题时及时修改；对视频图像进行轮询查看，主动人工方式</w:t>
      </w:r>
      <w:r>
        <w:rPr>
          <w:rFonts w:ascii="宋体" w:hAnsi="宋体" w:cs="宋体" w:hint="eastAsia"/>
          <w:sz w:val="22"/>
        </w:rPr>
        <w:lastRenderedPageBreak/>
        <w:t>发现交通问题。</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在发生交通事件时，该事件可能来自系统自动检测、通过视频图像人工主动发现、巡逻车报警、或来自110的报警，监控管理人员将按照预先制定的交通管理流程或应急预案进行管理，包括与其它道路的协调管理功能。</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12、安全管理功能。本工程按照公安子平台的现有安全管理要求接入，纳入公安子平台已建成的统一的安全体系。公安子平台的计算机系统中关于对道路交通管理信息系统的访问控制，根据公安子平台的总体安全管理要求进行相应的设置，包括对不同管理和操作权限的人员，分别设置不同的访问操作权限、操作口令和密码，防止越权存取和修改，保障数据的完整性和安全性。</w:t>
      </w:r>
    </w:p>
    <w:p w:rsidR="00A16083" w:rsidRDefault="00A16083" w:rsidP="00A16083">
      <w:pPr>
        <w:spacing w:line="288" w:lineRule="auto"/>
        <w:ind w:firstLineChars="200" w:firstLine="420"/>
      </w:pPr>
    </w:p>
    <w:p w:rsidR="00A16083" w:rsidRDefault="00A16083" w:rsidP="00A16083">
      <w:pPr>
        <w:adjustRightInd w:val="0"/>
        <w:snapToGrid w:val="0"/>
        <w:spacing w:line="300" w:lineRule="auto"/>
        <w:ind w:firstLineChars="200" w:firstLine="440"/>
        <w:jc w:val="left"/>
        <w:outlineLvl w:val="3"/>
        <w:rPr>
          <w:rFonts w:ascii="Times New Roman" w:hAnsi="Times New Roman"/>
          <w:color w:val="000000"/>
          <w:sz w:val="22"/>
        </w:rPr>
      </w:pPr>
      <w:bookmarkStart w:id="30" w:name="_Toc153540872"/>
      <w:r>
        <w:rPr>
          <w:rFonts w:ascii="Times New Roman" w:hAnsi="Times New Roman" w:hint="eastAsia"/>
          <w:color w:val="000000"/>
          <w:sz w:val="22"/>
        </w:rPr>
        <w:t xml:space="preserve">10.2 </w:t>
      </w:r>
      <w:r>
        <w:rPr>
          <w:rFonts w:ascii="Times New Roman" w:hAnsi="Times New Roman" w:hint="eastAsia"/>
          <w:color w:val="000000"/>
          <w:sz w:val="22"/>
        </w:rPr>
        <w:t>系统性能要求</w:t>
      </w:r>
      <w:bookmarkEnd w:id="30"/>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31" w:name="_Toc153540873"/>
      <w:r>
        <w:rPr>
          <w:rFonts w:ascii="Times New Roman" w:hAnsi="Times New Roman" w:hint="eastAsia"/>
          <w:color w:val="000000"/>
          <w:sz w:val="22"/>
        </w:rPr>
        <w:t xml:space="preserve">10.2.1 </w:t>
      </w:r>
      <w:r>
        <w:rPr>
          <w:rFonts w:ascii="Times New Roman" w:hAnsi="Times New Roman" w:hint="eastAsia"/>
          <w:color w:val="000000"/>
          <w:sz w:val="22"/>
        </w:rPr>
        <w:t>信息采集部分</w:t>
      </w:r>
      <w:bookmarkEnd w:id="31"/>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1、交通认知分析指标</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1）个体车辆出行认知指标</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车辆出行轨迹重构，在具有号牌识别功能的检测点位且号牌识别正确的情况下，出行轨迹重构准确度不低于90%。</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对于规律性出行车辆，计算其规律出行的常用起点、常用终点、常用路径、常用时段等特征，准确率不低于90%。</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2）交通运行状态认知指标</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对于城市主干道上有卡口检测覆盖的每一信号控制路口，计算每一交通信号控制周期内，左转、直行、右转、掉头各转向的车辆清单，准确率不低于95%；计算每一车辆的停车等红灯次数，准确率不低于80%。</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对于城市主干道上下游有卡口检测覆盖的每一路段，计算路段行程时间及平均行驶速度，分别计算下游路口左转、直行、右转、掉头各转向的行程时间及平均速度，准确率不低于90%。计算路段上的在路车辆数及车辆清单，准确率不低于90%。</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2、交通仿真决策指标</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基于重构后的车辆行驶轨迹，复现和推演不同场景下路网交通运行的时空演变过程，刻画尺度为每一个体车辆。复现的每一车辆与卡口检测的一致性不低于95%，复现的卡口检测断面的过车时间及行驶车道与卡口检测的一致性不低于95%；推演的断面车速平均相对误差小于15%。</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3、交通业务驱动指标</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提供至少涵盖系统安全管理、系统运行监控、业务可视化展示、业务自定义建模四项重点功能的基础工具；提供至少涵盖交通设施设备管理、交通流态势研判、重点对象查控、交通安全风险防范、交通事件处置五大公安交警重点业务类别的赋能接口；提供支撑公安交通管理、跨警种警务联动、“大交通”跨部门应用三大方向赋能应用种类、数量、深度可持续成长的赋能数据接口。</w:t>
      </w: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32" w:name="_Toc153540874"/>
      <w:r>
        <w:rPr>
          <w:rFonts w:ascii="Times New Roman" w:hAnsi="Times New Roman" w:hint="eastAsia"/>
          <w:color w:val="000000"/>
          <w:sz w:val="22"/>
        </w:rPr>
        <w:lastRenderedPageBreak/>
        <w:t xml:space="preserve">10.2.2 </w:t>
      </w:r>
      <w:r>
        <w:rPr>
          <w:rFonts w:ascii="Times New Roman" w:hAnsi="Times New Roman" w:hint="eastAsia"/>
          <w:color w:val="000000"/>
          <w:sz w:val="22"/>
        </w:rPr>
        <w:t>信息发布部分</w:t>
      </w:r>
      <w:bookmarkEnd w:id="32"/>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w:t>
      </w:r>
      <w:r>
        <w:rPr>
          <w:rFonts w:ascii="宋体" w:hAnsi="宋体" w:cs="宋体"/>
          <w:sz w:val="22"/>
        </w:rPr>
        <w:t>可变信息标志上的光带显示单元划分宜按路段划分。</w:t>
      </w:r>
    </w:p>
    <w:p w:rsidR="00A16083" w:rsidRDefault="00A16083" w:rsidP="00A16083">
      <w:pPr>
        <w:spacing w:line="300" w:lineRule="auto"/>
        <w:ind w:firstLineChars="200" w:firstLine="440"/>
        <w:rPr>
          <w:rFonts w:ascii="宋体" w:hAnsi="宋体" w:cs="宋体"/>
          <w:sz w:val="22"/>
        </w:rPr>
      </w:pPr>
      <w:r>
        <w:rPr>
          <w:rFonts w:ascii="宋体" w:hAnsi="宋体" w:cs="宋体"/>
          <w:sz w:val="22"/>
        </w:rPr>
        <w:t>2</w:t>
      </w:r>
      <w:r>
        <w:rPr>
          <w:rFonts w:ascii="宋体" w:hAnsi="宋体" w:cs="宋体" w:hint="eastAsia"/>
          <w:sz w:val="22"/>
        </w:rPr>
        <w:t>、</w:t>
      </w:r>
      <w:r>
        <w:rPr>
          <w:rFonts w:ascii="宋体" w:hAnsi="宋体" w:cs="宋体"/>
          <w:sz w:val="22"/>
        </w:rPr>
        <w:t>可变信息标志</w:t>
      </w:r>
      <w:r>
        <w:rPr>
          <w:rFonts w:ascii="宋体" w:hAnsi="宋体" w:cs="宋体" w:hint="eastAsia"/>
          <w:sz w:val="22"/>
        </w:rPr>
        <w:t>文字</w:t>
      </w:r>
      <w:r>
        <w:rPr>
          <w:rFonts w:ascii="宋体" w:hAnsi="宋体" w:cs="宋体"/>
          <w:sz w:val="22"/>
        </w:rPr>
        <w:t>信息发布优先级顺序为：交通管制措施、交通事件、异常气</w:t>
      </w:r>
      <w:r>
        <w:rPr>
          <w:rFonts w:ascii="宋体" w:hAnsi="宋体" w:cs="宋体" w:hint="eastAsia"/>
          <w:sz w:val="22"/>
        </w:rPr>
        <w:t>候、前方路段交通状态和行程时间。</w:t>
      </w:r>
    </w:p>
    <w:p w:rsidR="00A16083" w:rsidRDefault="00A16083" w:rsidP="00A16083">
      <w:pPr>
        <w:spacing w:line="300" w:lineRule="auto"/>
        <w:ind w:firstLineChars="200" w:firstLine="440"/>
        <w:rPr>
          <w:rFonts w:ascii="宋体" w:hAnsi="宋体" w:cs="宋体"/>
          <w:sz w:val="22"/>
        </w:rPr>
      </w:pPr>
      <w:r>
        <w:rPr>
          <w:rFonts w:ascii="宋体" w:hAnsi="宋体" w:cs="宋体"/>
          <w:sz w:val="22"/>
        </w:rPr>
        <w:t>3</w:t>
      </w:r>
      <w:r>
        <w:rPr>
          <w:rFonts w:ascii="宋体" w:hAnsi="宋体" w:cs="宋体" w:hint="eastAsia"/>
          <w:sz w:val="22"/>
        </w:rPr>
        <w:t>、系统为</w:t>
      </w:r>
      <w:r>
        <w:rPr>
          <w:rFonts w:ascii="宋体" w:hAnsi="宋体" w:cs="宋体"/>
          <w:sz w:val="22"/>
        </w:rPr>
        <w:t>可变信息标志组织</w:t>
      </w:r>
      <w:r>
        <w:rPr>
          <w:rFonts w:ascii="宋体" w:hAnsi="宋体" w:cs="宋体" w:hint="eastAsia"/>
          <w:sz w:val="22"/>
        </w:rPr>
        <w:t>生成</w:t>
      </w:r>
      <w:r>
        <w:rPr>
          <w:rFonts w:ascii="宋体" w:hAnsi="宋体" w:cs="宋体"/>
          <w:sz w:val="22"/>
        </w:rPr>
        <w:t>的发布</w:t>
      </w:r>
      <w:r>
        <w:rPr>
          <w:rFonts w:ascii="宋体" w:hAnsi="宋体" w:cs="宋体" w:hint="eastAsia"/>
          <w:sz w:val="22"/>
        </w:rPr>
        <w:t>信息的</w:t>
      </w:r>
      <w:r>
        <w:rPr>
          <w:rFonts w:ascii="宋体" w:hAnsi="宋体" w:cs="宋体"/>
          <w:sz w:val="22"/>
        </w:rPr>
        <w:t>准确率为</w:t>
      </w:r>
      <w:r>
        <w:rPr>
          <w:rFonts w:ascii="宋体" w:hAnsi="宋体" w:cs="宋体" w:hint="eastAsia"/>
          <w:sz w:val="22"/>
        </w:rPr>
        <w:t>100</w:t>
      </w:r>
      <w:r>
        <w:rPr>
          <w:rFonts w:ascii="宋体" w:hAnsi="宋体" w:cs="宋体"/>
          <w:sz w:val="22"/>
        </w:rPr>
        <w:t>%。</w:t>
      </w:r>
    </w:p>
    <w:p w:rsidR="00A16083" w:rsidRDefault="00A16083" w:rsidP="00A16083">
      <w:pPr>
        <w:spacing w:line="300" w:lineRule="auto"/>
        <w:ind w:firstLineChars="200" w:firstLine="440"/>
        <w:rPr>
          <w:rFonts w:ascii="宋体" w:hAnsi="宋体" w:cs="宋体"/>
          <w:sz w:val="22"/>
        </w:rPr>
      </w:pPr>
      <w:r>
        <w:rPr>
          <w:rFonts w:ascii="宋体" w:hAnsi="宋体" w:cs="宋体"/>
          <w:sz w:val="22"/>
        </w:rPr>
        <w:t>4</w:t>
      </w:r>
      <w:r>
        <w:rPr>
          <w:rFonts w:ascii="宋体" w:hAnsi="宋体" w:cs="宋体" w:hint="eastAsia"/>
          <w:sz w:val="22"/>
        </w:rPr>
        <w:t>、公安子平台向</w:t>
      </w:r>
      <w:r>
        <w:rPr>
          <w:rFonts w:ascii="宋体" w:hAnsi="宋体" w:cs="宋体"/>
          <w:sz w:val="22"/>
        </w:rPr>
        <w:t>可变信息标志传输发布信息的准确性为</w:t>
      </w:r>
      <w:r>
        <w:rPr>
          <w:rFonts w:ascii="宋体" w:hAnsi="宋体" w:cs="宋体" w:hint="eastAsia"/>
          <w:sz w:val="22"/>
        </w:rPr>
        <w:t>100</w:t>
      </w:r>
      <w:r>
        <w:rPr>
          <w:rFonts w:ascii="宋体" w:hAnsi="宋体" w:cs="宋体"/>
          <w:sz w:val="22"/>
        </w:rPr>
        <w:t>%。</w:t>
      </w:r>
    </w:p>
    <w:p w:rsidR="00A16083" w:rsidRDefault="00A16083" w:rsidP="00A16083">
      <w:pPr>
        <w:spacing w:line="300" w:lineRule="auto"/>
        <w:ind w:firstLineChars="200" w:firstLine="440"/>
        <w:rPr>
          <w:rFonts w:ascii="宋体" w:hAnsi="宋体" w:cs="宋体"/>
          <w:sz w:val="22"/>
        </w:rPr>
      </w:pPr>
      <w:r>
        <w:rPr>
          <w:rFonts w:ascii="宋体" w:hAnsi="宋体" w:cs="宋体"/>
          <w:sz w:val="22"/>
        </w:rPr>
        <w:t>5</w:t>
      </w:r>
      <w:r>
        <w:rPr>
          <w:rFonts w:ascii="宋体" w:hAnsi="宋体" w:cs="宋体" w:hint="eastAsia"/>
          <w:sz w:val="22"/>
        </w:rPr>
        <w:t>、</w:t>
      </w:r>
      <w:r>
        <w:rPr>
          <w:rFonts w:ascii="宋体" w:hAnsi="宋体" w:cs="宋体"/>
          <w:sz w:val="22"/>
        </w:rPr>
        <w:t>公安子平台</w:t>
      </w:r>
      <w:r>
        <w:rPr>
          <w:rFonts w:ascii="宋体" w:hAnsi="宋体" w:cs="宋体" w:hint="eastAsia"/>
          <w:sz w:val="22"/>
        </w:rPr>
        <w:t>向</w:t>
      </w:r>
      <w:r>
        <w:rPr>
          <w:rFonts w:ascii="宋体" w:hAnsi="宋体" w:cs="宋体"/>
          <w:sz w:val="22"/>
        </w:rPr>
        <w:t>直接接入的可变信息标志传输发布信息的时延</w:t>
      </w:r>
      <w:r>
        <w:rPr>
          <w:rFonts w:ascii="宋体" w:hAnsi="宋体" w:cs="宋体" w:hint="eastAsia"/>
          <w:sz w:val="22"/>
        </w:rPr>
        <w:t>不超过2s。</w:t>
      </w:r>
    </w:p>
    <w:p w:rsidR="00A16083" w:rsidRDefault="00A16083" w:rsidP="00A16083">
      <w:pPr>
        <w:spacing w:line="300" w:lineRule="auto"/>
        <w:ind w:firstLineChars="200" w:firstLine="440"/>
        <w:rPr>
          <w:rFonts w:ascii="宋体" w:hAnsi="宋体" w:cs="宋体"/>
          <w:sz w:val="22"/>
        </w:rPr>
      </w:pPr>
      <w:r>
        <w:rPr>
          <w:rFonts w:ascii="宋体" w:hAnsi="宋体" w:cs="宋体"/>
          <w:sz w:val="22"/>
        </w:rPr>
        <w:t>6</w:t>
      </w:r>
      <w:r>
        <w:rPr>
          <w:rFonts w:ascii="宋体" w:hAnsi="宋体" w:cs="宋体" w:hint="eastAsia"/>
          <w:sz w:val="22"/>
        </w:rPr>
        <w:t>、</w:t>
      </w:r>
      <w:r>
        <w:rPr>
          <w:rFonts w:ascii="宋体" w:hAnsi="宋体" w:cs="宋体"/>
          <w:sz w:val="22"/>
        </w:rPr>
        <w:t>可变信息标志的可靠性（</w:t>
      </w:r>
      <w:r>
        <w:rPr>
          <w:rFonts w:ascii="宋体" w:hAnsi="宋体" w:cs="宋体" w:hint="eastAsia"/>
          <w:sz w:val="22"/>
        </w:rPr>
        <w:t>MTBF</w:t>
      </w:r>
      <w:r>
        <w:rPr>
          <w:rFonts w:ascii="宋体" w:hAnsi="宋体" w:cs="宋体"/>
          <w:sz w:val="22"/>
        </w:rPr>
        <w:t>）大于</w:t>
      </w:r>
      <w:r>
        <w:rPr>
          <w:rFonts w:ascii="宋体" w:hAnsi="宋体" w:cs="宋体" w:hint="eastAsia"/>
          <w:sz w:val="22"/>
        </w:rPr>
        <w:t>等于10000h。</w:t>
      </w:r>
    </w:p>
    <w:p w:rsidR="00A16083" w:rsidRDefault="00A16083" w:rsidP="00A16083">
      <w:pPr>
        <w:spacing w:line="300" w:lineRule="auto"/>
        <w:ind w:firstLineChars="200" w:firstLine="440"/>
        <w:rPr>
          <w:rFonts w:ascii="宋体" w:hAnsi="宋体" w:cs="宋体"/>
          <w:sz w:val="22"/>
        </w:rPr>
      </w:pPr>
      <w:r>
        <w:rPr>
          <w:rFonts w:ascii="宋体" w:hAnsi="宋体" w:cs="宋体"/>
          <w:sz w:val="22"/>
        </w:rPr>
        <w:t>7</w:t>
      </w:r>
      <w:r>
        <w:rPr>
          <w:rFonts w:ascii="宋体" w:hAnsi="宋体" w:cs="宋体" w:hint="eastAsia"/>
          <w:sz w:val="22"/>
        </w:rPr>
        <w:t>、</w:t>
      </w:r>
      <w:r>
        <w:rPr>
          <w:rFonts w:ascii="宋体" w:hAnsi="宋体" w:cs="宋体"/>
          <w:sz w:val="22"/>
        </w:rPr>
        <w:t>公安子平台</w:t>
      </w:r>
      <w:r>
        <w:rPr>
          <w:rFonts w:ascii="宋体" w:hAnsi="宋体" w:cs="宋体" w:hint="eastAsia"/>
          <w:sz w:val="22"/>
        </w:rPr>
        <w:t>与</w:t>
      </w:r>
      <w:r>
        <w:rPr>
          <w:rFonts w:ascii="宋体" w:hAnsi="宋体" w:cs="宋体"/>
          <w:sz w:val="22"/>
        </w:rPr>
        <w:t>可变信息标志</w:t>
      </w:r>
      <w:r>
        <w:rPr>
          <w:rFonts w:ascii="宋体" w:hAnsi="宋体" w:cs="宋体" w:hint="eastAsia"/>
          <w:sz w:val="22"/>
        </w:rPr>
        <w:t>之间</w:t>
      </w:r>
      <w:r>
        <w:rPr>
          <w:rFonts w:ascii="宋体" w:hAnsi="宋体" w:cs="宋体"/>
          <w:sz w:val="22"/>
        </w:rPr>
        <w:t>信息</w:t>
      </w:r>
      <w:r>
        <w:rPr>
          <w:rFonts w:ascii="宋体" w:hAnsi="宋体" w:cs="宋体" w:hint="eastAsia"/>
          <w:sz w:val="22"/>
        </w:rPr>
        <w:t>传输</w:t>
      </w:r>
      <w:r>
        <w:rPr>
          <w:rFonts w:ascii="宋体" w:hAnsi="宋体" w:cs="宋体"/>
          <w:sz w:val="22"/>
        </w:rPr>
        <w:t>的可靠性（</w:t>
      </w:r>
      <w:r>
        <w:rPr>
          <w:rFonts w:ascii="宋体" w:hAnsi="宋体" w:cs="宋体" w:hint="eastAsia"/>
          <w:sz w:val="22"/>
        </w:rPr>
        <w:t>MTBF</w:t>
      </w:r>
      <w:r>
        <w:rPr>
          <w:rFonts w:ascii="宋体" w:hAnsi="宋体" w:cs="宋体"/>
          <w:sz w:val="22"/>
        </w:rPr>
        <w:t>）大于</w:t>
      </w:r>
      <w:r>
        <w:rPr>
          <w:rFonts w:ascii="宋体" w:hAnsi="宋体" w:cs="宋体" w:hint="eastAsia"/>
          <w:sz w:val="22"/>
        </w:rPr>
        <w:t>等于10000h。</w:t>
      </w:r>
    </w:p>
    <w:p w:rsidR="00A16083" w:rsidRDefault="00A16083" w:rsidP="00A16083">
      <w:pPr>
        <w:spacing w:line="300" w:lineRule="auto"/>
        <w:ind w:firstLineChars="200" w:firstLine="440"/>
        <w:rPr>
          <w:rFonts w:ascii="宋体" w:hAnsi="宋体" w:cs="宋体"/>
          <w:sz w:val="22"/>
        </w:rPr>
      </w:pPr>
      <w:r>
        <w:rPr>
          <w:rFonts w:ascii="宋体" w:hAnsi="宋体" w:cs="宋体"/>
          <w:sz w:val="22"/>
        </w:rPr>
        <w:t>8</w:t>
      </w:r>
      <w:r>
        <w:rPr>
          <w:rFonts w:ascii="宋体" w:hAnsi="宋体" w:cs="宋体" w:hint="eastAsia"/>
          <w:sz w:val="22"/>
        </w:rPr>
        <w:t>、</w:t>
      </w:r>
      <w:r>
        <w:rPr>
          <w:rFonts w:ascii="宋体" w:hAnsi="宋体" w:cs="宋体"/>
          <w:sz w:val="22"/>
        </w:rPr>
        <w:t>系统记录的各种发布信息以及管理信息的完整性为</w:t>
      </w:r>
      <w:r>
        <w:rPr>
          <w:rFonts w:ascii="宋体" w:hAnsi="宋体" w:cs="宋体" w:hint="eastAsia"/>
          <w:sz w:val="22"/>
        </w:rPr>
        <w:t>100</w:t>
      </w:r>
      <w:r>
        <w:rPr>
          <w:rFonts w:ascii="宋体" w:hAnsi="宋体" w:cs="宋体"/>
          <w:sz w:val="22"/>
        </w:rPr>
        <w:t>%，系统回访的信息发布过程的吻合度为</w:t>
      </w:r>
      <w:r>
        <w:rPr>
          <w:rFonts w:ascii="宋体" w:hAnsi="宋体" w:cs="宋体" w:hint="eastAsia"/>
          <w:sz w:val="22"/>
        </w:rPr>
        <w:t>100</w:t>
      </w:r>
      <w:r>
        <w:rPr>
          <w:rFonts w:ascii="宋体" w:hAnsi="宋体" w:cs="宋体"/>
          <w:sz w:val="22"/>
        </w:rPr>
        <w:t>%。</w:t>
      </w:r>
    </w:p>
    <w:p w:rsidR="00A16083" w:rsidRDefault="00A16083" w:rsidP="00A16083">
      <w:pPr>
        <w:spacing w:line="300" w:lineRule="auto"/>
        <w:ind w:firstLineChars="200" w:firstLine="440"/>
        <w:rPr>
          <w:rFonts w:ascii="宋体" w:hAnsi="宋体" w:cs="宋体"/>
          <w:sz w:val="22"/>
        </w:rPr>
      </w:pPr>
      <w:r>
        <w:rPr>
          <w:rFonts w:ascii="宋体" w:hAnsi="宋体" w:cs="宋体"/>
          <w:sz w:val="22"/>
        </w:rPr>
        <w:t>9</w:t>
      </w:r>
      <w:r>
        <w:rPr>
          <w:rFonts w:ascii="宋体" w:hAnsi="宋体" w:cs="宋体" w:hint="eastAsia"/>
          <w:sz w:val="22"/>
        </w:rPr>
        <w:t>、</w:t>
      </w:r>
      <w:r>
        <w:rPr>
          <w:rFonts w:ascii="宋体" w:hAnsi="宋体" w:cs="宋体"/>
          <w:sz w:val="22"/>
        </w:rPr>
        <w:t>按照常态交通</w:t>
      </w:r>
      <w:r>
        <w:rPr>
          <w:rFonts w:ascii="宋体" w:hAnsi="宋体" w:cs="宋体" w:hint="eastAsia"/>
          <w:sz w:val="22"/>
        </w:rPr>
        <w:t>发布</w:t>
      </w:r>
      <w:r>
        <w:rPr>
          <w:rFonts w:ascii="宋体" w:hAnsi="宋体" w:cs="宋体"/>
          <w:sz w:val="22"/>
        </w:rPr>
        <w:t>信息组织规则，处理生成的发布信息准确性为</w:t>
      </w:r>
      <w:r>
        <w:rPr>
          <w:rFonts w:ascii="宋体" w:hAnsi="宋体" w:cs="宋体" w:hint="eastAsia"/>
          <w:sz w:val="22"/>
        </w:rPr>
        <w:t>100</w:t>
      </w:r>
      <w:r>
        <w:rPr>
          <w:rFonts w:ascii="宋体" w:hAnsi="宋体" w:cs="宋体"/>
          <w:sz w:val="22"/>
        </w:rPr>
        <w:t>%，</w:t>
      </w:r>
      <w:r>
        <w:rPr>
          <w:rFonts w:ascii="宋体" w:hAnsi="宋体" w:cs="宋体" w:hint="eastAsia"/>
          <w:sz w:val="22"/>
        </w:rPr>
        <w:t>支持</w:t>
      </w:r>
      <w:r>
        <w:rPr>
          <w:rFonts w:ascii="宋体" w:hAnsi="宋体" w:cs="宋体"/>
          <w:sz w:val="22"/>
        </w:rPr>
        <w:t>并发用户数大于等于</w:t>
      </w:r>
      <w:r>
        <w:rPr>
          <w:rFonts w:ascii="宋体" w:hAnsi="宋体" w:cs="宋体" w:hint="eastAsia"/>
          <w:sz w:val="22"/>
        </w:rPr>
        <w:t>2000，时延</w:t>
      </w:r>
      <w:r>
        <w:rPr>
          <w:rFonts w:ascii="宋体" w:hAnsi="宋体" w:cs="宋体"/>
          <w:sz w:val="22"/>
        </w:rPr>
        <w:t>小于等于</w:t>
      </w:r>
      <w:r>
        <w:rPr>
          <w:rFonts w:ascii="宋体" w:hAnsi="宋体" w:cs="宋体" w:hint="eastAsia"/>
          <w:sz w:val="22"/>
        </w:rPr>
        <w:t>500ms.</w:t>
      </w: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33" w:name="_Toc153540875"/>
      <w:r>
        <w:rPr>
          <w:rFonts w:ascii="Times New Roman" w:hAnsi="Times New Roman" w:hint="eastAsia"/>
          <w:color w:val="000000"/>
          <w:sz w:val="22"/>
        </w:rPr>
        <w:t xml:space="preserve">10.2.3 </w:t>
      </w:r>
      <w:r>
        <w:rPr>
          <w:rFonts w:ascii="Times New Roman" w:hAnsi="Times New Roman" w:hint="eastAsia"/>
          <w:color w:val="000000"/>
          <w:sz w:val="22"/>
        </w:rPr>
        <w:t>视频监控部分</w:t>
      </w:r>
      <w:bookmarkEnd w:id="33"/>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1、高清数字视频信息传输时间，包括编码时间、解码时间和通信网络传输时延，要求一次编码端到解码端时延不超过200ms，丢包率小于1%。</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2、视频图像质量的主观评价得分不低于4分，视频图像清晰度不低于800TVL，图像画面灰度等级不低于8级。</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3、在各大队监控室、交警支队监控室和分局监控大厅等处发出对视频采集终端的控制指令（云台控制、自动定位控制等）至终端指定功能单元开始动作的时间延时要求不大于300ms。</w:t>
      </w: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34" w:name="_Toc153540876"/>
      <w:r>
        <w:rPr>
          <w:rFonts w:ascii="Times New Roman" w:hAnsi="Times New Roman" w:hint="eastAsia"/>
          <w:color w:val="000000"/>
          <w:sz w:val="22"/>
        </w:rPr>
        <w:t xml:space="preserve">10.2.4 </w:t>
      </w:r>
      <w:r>
        <w:rPr>
          <w:rFonts w:ascii="Times New Roman" w:hAnsi="Times New Roman" w:hint="eastAsia"/>
          <w:color w:val="000000"/>
          <w:sz w:val="22"/>
        </w:rPr>
        <w:t>信息传输部分</w:t>
      </w:r>
      <w:bookmarkEnd w:id="34"/>
    </w:p>
    <w:p w:rsidR="00A16083" w:rsidRDefault="00A16083" w:rsidP="00A16083">
      <w:pPr>
        <w:spacing w:line="300" w:lineRule="auto"/>
        <w:ind w:firstLineChars="200" w:firstLine="440"/>
        <w:rPr>
          <w:rFonts w:ascii="宋体" w:hAnsi="宋体" w:cs="宋体"/>
          <w:sz w:val="22"/>
        </w:rPr>
      </w:pPr>
      <w:r>
        <w:rPr>
          <w:rFonts w:ascii="宋体" w:hAnsi="宋体" w:cs="宋体"/>
          <w:sz w:val="22"/>
        </w:rPr>
        <w:t>1</w:t>
      </w:r>
      <w:r>
        <w:rPr>
          <w:rFonts w:ascii="宋体" w:hAnsi="宋体" w:cs="宋体" w:hint="eastAsia"/>
          <w:sz w:val="22"/>
        </w:rPr>
        <w:t>、</w:t>
      </w:r>
      <w:r>
        <w:rPr>
          <w:rFonts w:ascii="宋体" w:hAnsi="宋体" w:cs="宋体"/>
          <w:sz w:val="22"/>
        </w:rPr>
        <w:t>采用光纤方式传输信息时，传输误码率</w:t>
      </w:r>
      <w:r>
        <w:rPr>
          <w:rFonts w:ascii="宋体" w:hAnsi="宋体" w:cs="宋体" w:hint="eastAsia"/>
          <w:sz w:val="22"/>
        </w:rPr>
        <w:t>≤</w:t>
      </w:r>
      <w:r>
        <w:rPr>
          <w:rFonts w:ascii="宋体" w:hAnsi="宋体" w:cs="宋体"/>
          <w:sz w:val="22"/>
        </w:rPr>
        <w:t>10</w:t>
      </w:r>
      <w:r>
        <w:rPr>
          <w:rFonts w:ascii="宋体" w:hAnsi="宋体" w:cs="宋体"/>
          <w:sz w:val="22"/>
          <w:vertAlign w:val="superscript"/>
        </w:rPr>
        <w:t>－9</w:t>
      </w:r>
      <w:r>
        <w:rPr>
          <w:rFonts w:ascii="宋体" w:hAnsi="宋体" w:cs="宋体"/>
          <w:sz w:val="22"/>
        </w:rPr>
        <w:t>；</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w:t>
      </w:r>
      <w:r>
        <w:rPr>
          <w:rFonts w:ascii="宋体" w:hAnsi="宋体" w:cs="宋体"/>
          <w:sz w:val="22"/>
        </w:rPr>
        <w:t>外场设备与公安子平台之间光缆的单向数据传输时延</w:t>
      </w:r>
      <w:r>
        <w:rPr>
          <w:rFonts w:ascii="宋体" w:hAnsi="宋体" w:cs="宋体" w:hint="eastAsia"/>
          <w:sz w:val="22"/>
        </w:rPr>
        <w:t>≤</w:t>
      </w:r>
      <w:r>
        <w:rPr>
          <w:rFonts w:ascii="宋体" w:hAnsi="宋体" w:cs="宋体"/>
          <w:sz w:val="22"/>
        </w:rPr>
        <w:t>100ms；</w:t>
      </w: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35" w:name="_Toc153540877"/>
      <w:r>
        <w:rPr>
          <w:rFonts w:ascii="Times New Roman" w:hAnsi="Times New Roman" w:hint="eastAsia"/>
          <w:color w:val="000000"/>
          <w:sz w:val="22"/>
        </w:rPr>
        <w:t>10.2.</w:t>
      </w:r>
      <w:r>
        <w:rPr>
          <w:rFonts w:ascii="Times New Roman" w:hAnsi="Times New Roman"/>
          <w:color w:val="000000"/>
          <w:sz w:val="22"/>
        </w:rPr>
        <w:t>5</w:t>
      </w:r>
      <w:r>
        <w:rPr>
          <w:rFonts w:ascii="Times New Roman" w:hAnsi="Times New Roman" w:hint="eastAsia"/>
          <w:color w:val="000000"/>
          <w:sz w:val="22"/>
        </w:rPr>
        <w:t xml:space="preserve"> </w:t>
      </w:r>
      <w:r>
        <w:rPr>
          <w:rFonts w:ascii="Times New Roman" w:hAnsi="Times New Roman" w:hint="eastAsia"/>
          <w:color w:val="000000"/>
          <w:sz w:val="22"/>
        </w:rPr>
        <w:t>公安子平台部分</w:t>
      </w:r>
      <w:bookmarkEnd w:id="35"/>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1、数据采集周期：数据采集周期为公安子平台监控中心从各外场车辆检测器或匝道控制器循环获得最新数据的时间间隔。公安子平台通过通信接入点向直接连接的外场交通参数检测设备的采样周期定义为10s～60s可调，近期建议使用为20s，经实时处理后形成各种交通参数，所有检测设备采集要求时隙同步。</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2、交通状态判别处理响应时间定义为公安子平台系统获取原始交通数据后，经计算机系统的交通信息处理，到判别出道路交通状态为止所需的时间。交通状态判别提供路段的交通状态：畅通、拥挤和阻塞。交通状态判别处理响应时间不大于2s。</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3、交通异常情况处理响应时间：交通异常信息由公安子平台生成，它可能来自于移动电话的报告、来自子平台计算机系统的自动检测或监控系统的交通管理人员通过观察监控视频发现。公安子平台一旦收到交通异常信息（包括值班人员输入），交通管理人员对异常信息作出综合分析和判断，形成处理方案并下达处理命令。交通异常情况处</w:t>
      </w:r>
      <w:r>
        <w:rPr>
          <w:rFonts w:ascii="宋体" w:hAnsi="宋体" w:cs="宋体" w:hint="eastAsia"/>
          <w:sz w:val="22"/>
        </w:rPr>
        <w:lastRenderedPageBreak/>
        <w:t>理响应时间定义为从管理中心收到交通异常信息开始，经过摄像机的确认后生成决策命令，并开始下达指令采取措施为止的时间。该时间定义为不大于60s。</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4、控制指令发布传输时延：控制指令发布传输时延指公安子平台生成诱导控制命令至发布到外场显示诱导设备为止的时间，即从交通管理人员发布诱导指令到驾驶员能看到外场情报板信息的时间。该时延定义为：通过有线通信系统发布时小于3 s，通过无线通信系统发布时小于5 s。</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5、数据传输误码率：要求在数据链路层数据为无差错传输，有良好的差错控制功能。为确保数据链路层数据无差错传输，要求在数据电路的误码率为：</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 采用光缆传输方式，传输误码率：≦</w:t>
      </w:r>
      <w:r>
        <w:rPr>
          <w:rFonts w:ascii="宋体" w:hAnsi="宋体" w:cs="宋体"/>
          <w:sz w:val="22"/>
        </w:rPr>
        <w:t>10</w:t>
      </w:r>
      <w:r>
        <w:rPr>
          <w:rFonts w:ascii="宋体" w:hAnsi="宋体" w:cs="宋体"/>
          <w:sz w:val="22"/>
          <w:vertAlign w:val="superscript"/>
        </w:rPr>
        <w:t>－9</w:t>
      </w:r>
      <w:r>
        <w:rPr>
          <w:rFonts w:ascii="宋体" w:hAnsi="宋体" w:cs="宋体" w:hint="eastAsia"/>
          <w:sz w:val="22"/>
        </w:rPr>
        <w:t>。</w:t>
      </w:r>
    </w:p>
    <w:p w:rsidR="00A16083" w:rsidRDefault="00A16083" w:rsidP="00A16083">
      <w:pPr>
        <w:spacing w:line="300" w:lineRule="auto"/>
        <w:ind w:firstLineChars="200" w:firstLine="440"/>
        <w:rPr>
          <w:rFonts w:ascii="宋体" w:hAnsi="宋体" w:cs="宋体"/>
          <w:sz w:val="22"/>
        </w:rPr>
      </w:pPr>
      <w:r>
        <w:rPr>
          <w:rFonts w:ascii="宋体" w:hAnsi="宋体" w:cs="宋体" w:hint="eastAsia"/>
          <w:sz w:val="22"/>
        </w:rPr>
        <w:t>◆ 系统可靠性：MTBF 大于10000小时。</w:t>
      </w:r>
    </w:p>
    <w:p w:rsidR="00A16083" w:rsidRDefault="00A16083" w:rsidP="00A16083">
      <w:pPr>
        <w:spacing w:line="300" w:lineRule="auto"/>
        <w:ind w:firstLineChars="200" w:firstLine="440"/>
        <w:rPr>
          <w:rFonts w:ascii="宋体" w:hAnsi="宋体" w:cs="宋体"/>
          <w:sz w:val="22"/>
        </w:rPr>
      </w:pPr>
    </w:p>
    <w:p w:rsidR="00A16083" w:rsidRDefault="00A16083" w:rsidP="00A16083">
      <w:pPr>
        <w:adjustRightInd w:val="0"/>
        <w:snapToGrid w:val="0"/>
        <w:spacing w:line="300" w:lineRule="auto"/>
        <w:ind w:firstLineChars="200" w:firstLine="440"/>
        <w:jc w:val="left"/>
        <w:outlineLvl w:val="3"/>
        <w:rPr>
          <w:rFonts w:ascii="Times New Roman" w:hAnsi="Times New Roman"/>
          <w:color w:val="000000"/>
          <w:sz w:val="22"/>
        </w:rPr>
      </w:pPr>
      <w:bookmarkStart w:id="36" w:name="_Toc153540878"/>
      <w:r>
        <w:rPr>
          <w:rFonts w:ascii="Times New Roman" w:hAnsi="Times New Roman"/>
          <w:color w:val="000000"/>
          <w:sz w:val="22"/>
        </w:rPr>
        <w:t>10.</w:t>
      </w:r>
      <w:r>
        <w:rPr>
          <w:rFonts w:ascii="Times New Roman" w:hAnsi="Times New Roman" w:hint="eastAsia"/>
          <w:color w:val="000000"/>
          <w:sz w:val="22"/>
        </w:rPr>
        <w:t>3</w:t>
      </w:r>
      <w:r>
        <w:rPr>
          <w:rFonts w:ascii="Times New Roman" w:hAnsi="Times New Roman"/>
          <w:color w:val="000000"/>
          <w:sz w:val="22"/>
        </w:rPr>
        <w:t>硬件设备参数指标</w:t>
      </w:r>
      <w:bookmarkEnd w:id="36"/>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37" w:name="_Toc153540879"/>
      <w:r>
        <w:rPr>
          <w:rFonts w:ascii="Times New Roman" w:hAnsi="Times New Roman" w:hint="eastAsia"/>
          <w:color w:val="000000"/>
          <w:sz w:val="22"/>
        </w:rPr>
        <w:t xml:space="preserve">10.3.1 </w:t>
      </w:r>
      <w:r>
        <w:rPr>
          <w:rFonts w:ascii="Times New Roman" w:hAnsi="Times New Roman" w:hint="eastAsia"/>
          <w:color w:val="000000"/>
          <w:sz w:val="22"/>
        </w:rPr>
        <w:t>信息采集子系统相关设备</w:t>
      </w:r>
      <w:bookmarkEnd w:id="37"/>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38" w:name="_Toc153540880"/>
      <w:r>
        <w:rPr>
          <w:rFonts w:ascii="Times New Roman" w:hAnsi="Times New Roman" w:hint="eastAsia"/>
          <w:color w:val="000000"/>
          <w:sz w:val="22"/>
        </w:rPr>
        <w:t xml:space="preserve">10.3.1.1 </w:t>
      </w:r>
      <w:r>
        <w:rPr>
          <w:rFonts w:ascii="Times New Roman" w:hAnsi="Times New Roman" w:hint="eastAsia"/>
          <w:color w:val="000000"/>
          <w:sz w:val="22"/>
        </w:rPr>
        <w:t>高清视频复合检测器</w:t>
      </w:r>
      <w:bookmarkEnd w:id="38"/>
    </w:p>
    <w:p w:rsidR="00A16083" w:rsidRDefault="00A16083" w:rsidP="00A16083">
      <w:pPr>
        <w:spacing w:line="300" w:lineRule="auto"/>
        <w:ind w:firstLineChars="200" w:firstLine="420"/>
      </w:pPr>
      <w:r>
        <w:rPr>
          <w:rFonts w:hint="eastAsia"/>
        </w:rPr>
        <w:t>含高清抓拍摄像机、高清镜头、室外防护罩、万向节支架等；</w:t>
      </w:r>
    </w:p>
    <w:p w:rsidR="00A16083" w:rsidRDefault="00A16083" w:rsidP="00A16083">
      <w:pPr>
        <w:spacing w:line="300" w:lineRule="auto"/>
        <w:ind w:firstLineChars="200" w:firstLine="420"/>
      </w:pPr>
      <w:r>
        <w:rPr>
          <w:rFonts w:hint="eastAsia"/>
        </w:rPr>
        <w:t>采用高性能处理器，加载深度学习算法，支持多目标混合场景应用，实时提取机动车、非机动车、人体、人脸等数十种全结构化信息；</w:t>
      </w:r>
    </w:p>
    <w:p w:rsidR="00A16083" w:rsidRDefault="00A16083" w:rsidP="00A16083">
      <w:pPr>
        <w:spacing w:line="300" w:lineRule="auto"/>
        <w:ind w:firstLineChars="200" w:firstLine="420"/>
      </w:pPr>
      <w:r>
        <w:rPr>
          <w:rFonts w:hint="eastAsia"/>
        </w:rPr>
        <w:t>支持车牌、车型、车身颜色等信息识别功能；</w:t>
      </w:r>
    </w:p>
    <w:p w:rsidR="00A16083" w:rsidRDefault="00A16083" w:rsidP="00A16083">
      <w:pPr>
        <w:spacing w:line="300" w:lineRule="auto"/>
        <w:ind w:firstLineChars="200" w:firstLine="420"/>
      </w:pPr>
      <w:r>
        <w:rPr>
          <w:rFonts w:hint="eastAsia"/>
        </w:rPr>
        <w:t>支队对新能源号牌、无驾驶人智能网联车辆标识、无人装备标识等识别功能；</w:t>
      </w:r>
    </w:p>
    <w:p w:rsidR="00A16083" w:rsidRDefault="00A16083" w:rsidP="00A16083">
      <w:pPr>
        <w:spacing w:line="300" w:lineRule="auto"/>
        <w:ind w:firstLineChars="200" w:firstLine="420"/>
      </w:pPr>
      <w:r>
        <w:rPr>
          <w:rFonts w:hint="eastAsia"/>
        </w:rPr>
        <w:t>支持压线、逆行、闯红灯、不按导向行驶、不礼让行人等多种违法检测功能；</w:t>
      </w:r>
    </w:p>
    <w:p w:rsidR="00A16083" w:rsidRDefault="00A16083" w:rsidP="00A16083">
      <w:pPr>
        <w:spacing w:line="300" w:lineRule="auto"/>
        <w:ind w:firstLineChars="200" w:firstLine="420"/>
      </w:pPr>
      <w:r>
        <w:rPr>
          <w:rFonts w:hint="eastAsia"/>
        </w:rPr>
        <w:t>支持车辆逆行、拥堵、停车、行人非法闯入等交通事件的检测功能；</w:t>
      </w:r>
    </w:p>
    <w:p w:rsidR="00A16083" w:rsidRDefault="00A16083" w:rsidP="00A16083">
      <w:pPr>
        <w:spacing w:line="300" w:lineRule="auto"/>
        <w:ind w:firstLineChars="200" w:firstLine="420"/>
      </w:pPr>
      <w:r>
        <w:rPr>
          <w:rFonts w:hint="eastAsia"/>
        </w:rPr>
        <w:t>支持车辆流量、平均速度、占有率、平均车头时距、平均排队长度、道路状态等流量信息采集功能；</w:t>
      </w:r>
    </w:p>
    <w:p w:rsidR="00A16083" w:rsidRDefault="00A16083" w:rsidP="00A16083">
      <w:pPr>
        <w:spacing w:line="300" w:lineRule="auto"/>
        <w:ind w:firstLineChars="200" w:firstLine="420"/>
      </w:pPr>
      <w:r>
        <w:rPr>
          <w:rFonts w:hint="eastAsia"/>
        </w:rPr>
        <w:t>工业级，不小于</w:t>
      </w:r>
      <w:r>
        <w:rPr>
          <w:rFonts w:hint="eastAsia"/>
        </w:rPr>
        <w:t>1</w:t>
      </w:r>
      <w:r>
        <w:rPr>
          <w:rFonts w:hint="eastAsia"/>
        </w:rPr>
        <w:t>英寸</w:t>
      </w:r>
      <w:r>
        <w:rPr>
          <w:rFonts w:hint="eastAsia"/>
        </w:rPr>
        <w:t>900</w:t>
      </w:r>
      <w:r>
        <w:rPr>
          <w:rFonts w:hint="eastAsia"/>
        </w:rPr>
        <w:t>万像素彩色高清智能摄像机，分辨率不低于</w:t>
      </w:r>
      <w:r>
        <w:rPr>
          <w:rFonts w:hint="eastAsia"/>
        </w:rPr>
        <w:t>4096</w:t>
      </w:r>
      <w:r>
        <w:rPr>
          <w:rFonts w:hint="eastAsia"/>
        </w:rPr>
        <w:t>×</w:t>
      </w:r>
      <w:r>
        <w:rPr>
          <w:rFonts w:hint="eastAsia"/>
        </w:rPr>
        <w:t>2160</w:t>
      </w:r>
      <w:r>
        <w:rPr>
          <w:rFonts w:hint="eastAsia"/>
        </w:rPr>
        <w:t>，帧率</w:t>
      </w:r>
      <w:r>
        <w:rPr>
          <w:rFonts w:hint="eastAsia"/>
        </w:rPr>
        <w:t>25fps</w:t>
      </w:r>
      <w:r>
        <w:rPr>
          <w:rFonts w:hint="eastAsia"/>
        </w:rPr>
        <w:t>；</w:t>
      </w:r>
    </w:p>
    <w:p w:rsidR="00A16083" w:rsidRDefault="00A16083" w:rsidP="00A16083">
      <w:pPr>
        <w:spacing w:line="300" w:lineRule="auto"/>
        <w:ind w:firstLineChars="200" w:firstLine="420"/>
      </w:pPr>
      <w:r>
        <w:rPr>
          <w:rFonts w:hint="eastAsia"/>
        </w:rPr>
        <w:t>最低照度：</w:t>
      </w:r>
      <w:r>
        <w:rPr>
          <w:rFonts w:hint="eastAsia"/>
        </w:rPr>
        <w:t>0.1Lux@ F1.4</w:t>
      </w:r>
      <w:r>
        <w:rPr>
          <w:rFonts w:hint="eastAsia"/>
        </w:rPr>
        <w:t>（彩色）；</w:t>
      </w:r>
    </w:p>
    <w:p w:rsidR="00A16083" w:rsidRDefault="00A16083" w:rsidP="00A16083">
      <w:pPr>
        <w:spacing w:line="300" w:lineRule="auto"/>
        <w:ind w:firstLineChars="200" w:firstLine="420"/>
      </w:pPr>
      <w:r>
        <w:rPr>
          <w:rFonts w:hint="eastAsia"/>
        </w:rPr>
        <w:t>视频压缩标准：</w:t>
      </w:r>
      <w:r>
        <w:rPr>
          <w:rFonts w:hint="eastAsia"/>
        </w:rPr>
        <w:t>H.264</w:t>
      </w:r>
      <w:r>
        <w:rPr>
          <w:rFonts w:hint="eastAsia"/>
        </w:rPr>
        <w:t>，</w:t>
      </w:r>
      <w:r>
        <w:rPr>
          <w:rFonts w:hint="eastAsia"/>
        </w:rPr>
        <w:t>H.265</w:t>
      </w:r>
      <w:r>
        <w:rPr>
          <w:rFonts w:hint="eastAsia"/>
        </w:rPr>
        <w:t>，</w:t>
      </w:r>
      <w:r>
        <w:rPr>
          <w:rFonts w:hint="eastAsia"/>
        </w:rPr>
        <w:t>MJPEG</w:t>
      </w:r>
      <w:r>
        <w:rPr>
          <w:rFonts w:hint="eastAsia"/>
        </w:rPr>
        <w:t>；支持双码流输出；</w:t>
      </w:r>
    </w:p>
    <w:p w:rsidR="00A16083" w:rsidRDefault="00A16083" w:rsidP="00A16083">
      <w:pPr>
        <w:spacing w:line="300" w:lineRule="auto"/>
        <w:ind w:firstLineChars="200" w:firstLine="420"/>
      </w:pPr>
      <w:r>
        <w:rPr>
          <w:rFonts w:hint="eastAsia"/>
        </w:rPr>
        <w:t>图像输出格式：</w:t>
      </w:r>
      <w:r>
        <w:rPr>
          <w:rFonts w:hint="eastAsia"/>
        </w:rPr>
        <w:t>JPEG</w:t>
      </w:r>
      <w:r>
        <w:rPr>
          <w:rFonts w:hint="eastAsia"/>
        </w:rPr>
        <w:t>；</w:t>
      </w:r>
    </w:p>
    <w:p w:rsidR="00A16083" w:rsidRDefault="00A16083" w:rsidP="00A16083">
      <w:pPr>
        <w:spacing w:line="300" w:lineRule="auto"/>
        <w:ind w:firstLineChars="200" w:firstLine="420"/>
      </w:pPr>
      <w:r>
        <w:rPr>
          <w:rFonts w:hint="eastAsia"/>
        </w:rPr>
        <w:t>存储功能：</w:t>
      </w:r>
      <w:r>
        <w:rPr>
          <w:rFonts w:hint="eastAsia"/>
        </w:rPr>
        <w:t>256GB</w:t>
      </w:r>
      <w:r>
        <w:rPr>
          <w:rFonts w:hint="eastAsia"/>
        </w:rPr>
        <w:t>本地存储，抓拍图片可断网续传；</w:t>
      </w:r>
    </w:p>
    <w:p w:rsidR="00A16083" w:rsidRDefault="00A16083" w:rsidP="00A16083">
      <w:pPr>
        <w:spacing w:line="300" w:lineRule="auto"/>
        <w:ind w:firstLineChars="200" w:firstLine="420"/>
      </w:pPr>
      <w:r>
        <w:rPr>
          <w:rFonts w:hint="eastAsia"/>
        </w:rPr>
        <w:t>支持协议：</w:t>
      </w:r>
      <w:r>
        <w:rPr>
          <w:rFonts w:hint="eastAsia"/>
        </w:rPr>
        <w:t xml:space="preserve">TCP/IP,HTTP,DHCP,DNS,RTP/RTCP, </w:t>
      </w:r>
      <w:r>
        <w:rPr>
          <w:rFonts w:hint="eastAsia"/>
        </w:rPr>
        <w:t>支持</w:t>
      </w:r>
      <w:r>
        <w:rPr>
          <w:rFonts w:hint="eastAsia"/>
        </w:rPr>
        <w:t>FTP</w:t>
      </w:r>
      <w:r>
        <w:rPr>
          <w:rFonts w:hint="eastAsia"/>
        </w:rPr>
        <w:t>上传图片；</w:t>
      </w:r>
    </w:p>
    <w:p w:rsidR="00A16083" w:rsidRDefault="00A16083" w:rsidP="00A16083">
      <w:pPr>
        <w:spacing w:line="300" w:lineRule="auto"/>
        <w:ind w:firstLineChars="200" w:firstLine="420"/>
      </w:pPr>
      <w:r>
        <w:rPr>
          <w:rFonts w:hint="eastAsia"/>
        </w:rPr>
        <w:t>通讯方式：</w:t>
      </w:r>
      <w:r>
        <w:rPr>
          <w:rFonts w:hint="eastAsia"/>
        </w:rPr>
        <w:t>10M/100M/1000M</w:t>
      </w:r>
      <w:r>
        <w:rPr>
          <w:rFonts w:hint="eastAsia"/>
        </w:rPr>
        <w:t>以太网、串行接口、</w:t>
      </w:r>
      <w:r>
        <w:rPr>
          <w:rFonts w:hint="eastAsia"/>
        </w:rPr>
        <w:t>I/O</w:t>
      </w:r>
      <w:r>
        <w:rPr>
          <w:rFonts w:hint="eastAsia"/>
        </w:rPr>
        <w:t>接口、</w:t>
      </w:r>
      <w:r>
        <w:rPr>
          <w:rFonts w:hint="eastAsia"/>
        </w:rPr>
        <w:t>USB</w:t>
      </w:r>
      <w:r>
        <w:rPr>
          <w:rFonts w:hint="eastAsia"/>
        </w:rPr>
        <w:t>接口等；</w:t>
      </w:r>
    </w:p>
    <w:p w:rsidR="00A16083" w:rsidRDefault="00A16083" w:rsidP="00A16083">
      <w:pPr>
        <w:spacing w:line="300" w:lineRule="auto"/>
        <w:ind w:firstLineChars="200" w:firstLine="420"/>
      </w:pPr>
      <w:r>
        <w:rPr>
          <w:rFonts w:hint="eastAsia"/>
        </w:rPr>
        <w:t>红绿灯信号检测方式支持</w:t>
      </w:r>
      <w:r>
        <w:rPr>
          <w:rFonts w:hint="eastAsia"/>
        </w:rPr>
        <w:t>I/O</w:t>
      </w:r>
      <w:r>
        <w:rPr>
          <w:rFonts w:hint="eastAsia"/>
        </w:rPr>
        <w:t>信号，红绿灯检测器，视频检测；视频红灯检测不能出现偏色或错色。</w:t>
      </w:r>
    </w:p>
    <w:p w:rsidR="00A16083" w:rsidRDefault="00A16083" w:rsidP="00A16083">
      <w:pPr>
        <w:spacing w:line="300" w:lineRule="auto"/>
        <w:ind w:firstLineChars="200" w:firstLine="420"/>
      </w:pPr>
      <w:r>
        <w:rPr>
          <w:rFonts w:hint="eastAsia"/>
        </w:rPr>
        <w:t>具备时钟同步功能（与主机的同步周期不小于</w:t>
      </w:r>
      <w:r>
        <w:rPr>
          <w:rFonts w:hint="eastAsia"/>
        </w:rPr>
        <w:t>1</w:t>
      </w:r>
      <w:r>
        <w:rPr>
          <w:rFonts w:hint="eastAsia"/>
        </w:rPr>
        <w:t>次</w:t>
      </w:r>
      <w:r>
        <w:rPr>
          <w:rFonts w:hint="eastAsia"/>
        </w:rPr>
        <w:t>/</w:t>
      </w:r>
      <w:r>
        <w:rPr>
          <w:rFonts w:hint="eastAsia"/>
        </w:rPr>
        <w:t>小时）；</w:t>
      </w:r>
    </w:p>
    <w:p w:rsidR="00A16083" w:rsidRDefault="00A16083" w:rsidP="00A16083">
      <w:pPr>
        <w:spacing w:line="300" w:lineRule="auto"/>
        <w:ind w:firstLineChars="200" w:firstLine="420"/>
      </w:pPr>
      <w:r>
        <w:rPr>
          <w:rFonts w:hint="eastAsia"/>
        </w:rPr>
        <w:t>工作环境：温度</w:t>
      </w:r>
      <w:r>
        <w:rPr>
          <w:rFonts w:hint="eastAsia"/>
        </w:rPr>
        <w:t>-25</w:t>
      </w:r>
      <w:r>
        <w:rPr>
          <w:rFonts w:hint="eastAsia"/>
        </w:rPr>
        <w:t>℃～</w:t>
      </w:r>
      <w:r>
        <w:rPr>
          <w:rFonts w:hint="eastAsia"/>
        </w:rPr>
        <w:t>+60</w:t>
      </w:r>
      <w:r>
        <w:rPr>
          <w:rFonts w:hint="eastAsia"/>
        </w:rPr>
        <w:t>℃，湿度</w:t>
      </w:r>
      <w:r>
        <w:rPr>
          <w:rFonts w:hint="eastAsia"/>
        </w:rPr>
        <w:t>5%</w:t>
      </w:r>
      <w:r>
        <w:rPr>
          <w:rFonts w:hint="eastAsia"/>
        </w:rPr>
        <w:t>～</w:t>
      </w:r>
      <w:r>
        <w:rPr>
          <w:rFonts w:hint="eastAsia"/>
        </w:rPr>
        <w:t>95%</w:t>
      </w:r>
      <w:r>
        <w:rPr>
          <w:rFonts w:hint="eastAsia"/>
        </w:rPr>
        <w:t>无凝结；</w:t>
      </w:r>
    </w:p>
    <w:p w:rsidR="00A16083" w:rsidRDefault="00A16083" w:rsidP="00A16083">
      <w:pPr>
        <w:spacing w:line="300" w:lineRule="auto"/>
        <w:ind w:firstLineChars="200" w:firstLine="420"/>
      </w:pPr>
      <w:r>
        <w:rPr>
          <w:rFonts w:hint="eastAsia"/>
        </w:rPr>
        <w:t>工作电压</w:t>
      </w:r>
      <w:r>
        <w:rPr>
          <w:rFonts w:hint="eastAsia"/>
        </w:rPr>
        <w:t>100VAC</w:t>
      </w:r>
      <w:r>
        <w:rPr>
          <w:rFonts w:hint="eastAsia"/>
        </w:rPr>
        <w:t>～</w:t>
      </w:r>
      <w:r>
        <w:rPr>
          <w:rFonts w:hint="eastAsia"/>
        </w:rPr>
        <w:t>240VAC</w:t>
      </w:r>
      <w:r>
        <w:rPr>
          <w:rFonts w:hint="eastAsia"/>
        </w:rPr>
        <w:t>，频率</w:t>
      </w:r>
      <w:r>
        <w:rPr>
          <w:rFonts w:hint="eastAsia"/>
        </w:rPr>
        <w:t>48Hz</w:t>
      </w:r>
      <w:r>
        <w:rPr>
          <w:rFonts w:hint="eastAsia"/>
        </w:rPr>
        <w:t>～</w:t>
      </w:r>
      <w:r>
        <w:rPr>
          <w:rFonts w:hint="eastAsia"/>
        </w:rPr>
        <w:t>52Hz</w:t>
      </w:r>
      <w:r>
        <w:rPr>
          <w:rFonts w:hint="eastAsia"/>
        </w:rPr>
        <w:t>；</w:t>
      </w:r>
    </w:p>
    <w:p w:rsidR="00A16083" w:rsidRDefault="00A16083" w:rsidP="00A16083">
      <w:pPr>
        <w:spacing w:line="300" w:lineRule="auto"/>
        <w:ind w:firstLineChars="200" w:firstLine="420"/>
      </w:pPr>
      <w:r>
        <w:rPr>
          <w:rFonts w:hint="eastAsia"/>
        </w:rPr>
        <w:lastRenderedPageBreak/>
        <w:t>具有防尘、防水、网络防雷、防浪涌等功能；</w:t>
      </w:r>
    </w:p>
    <w:p w:rsidR="00A16083" w:rsidRDefault="00A16083" w:rsidP="00A16083">
      <w:pPr>
        <w:spacing w:line="300" w:lineRule="auto"/>
        <w:ind w:firstLineChars="200" w:firstLine="420"/>
      </w:pPr>
      <w:r>
        <w:rPr>
          <w:rFonts w:hint="eastAsia"/>
        </w:rPr>
        <w:t>高清镜头按交叉口实际取景范围配置。</w:t>
      </w:r>
    </w:p>
    <w:p w:rsidR="00A16083" w:rsidRDefault="00A16083" w:rsidP="00A16083">
      <w:pPr>
        <w:spacing w:line="300" w:lineRule="auto"/>
        <w:ind w:firstLineChars="200" w:firstLine="420"/>
      </w:pPr>
      <w:r>
        <w:rPr>
          <w:rFonts w:hint="eastAsia"/>
        </w:rPr>
        <w:t>支持</w:t>
      </w:r>
      <w:r>
        <w:rPr>
          <w:rFonts w:hint="eastAsia"/>
        </w:rPr>
        <w:t>GA/T 1400</w:t>
      </w:r>
      <w:r>
        <w:rPr>
          <w:rFonts w:hint="eastAsia"/>
        </w:rPr>
        <w:t>协议上传图片信息，支持</w:t>
      </w:r>
      <w:r>
        <w:rPr>
          <w:rFonts w:hint="eastAsia"/>
        </w:rPr>
        <w:t>GB/T 28181</w:t>
      </w:r>
      <w:r>
        <w:rPr>
          <w:rFonts w:hint="eastAsia"/>
        </w:rPr>
        <w:t>协议。</w:t>
      </w:r>
    </w:p>
    <w:p w:rsidR="00A16083" w:rsidRDefault="00A16083" w:rsidP="00A16083">
      <w:pPr>
        <w:spacing w:line="300" w:lineRule="auto"/>
        <w:ind w:firstLineChars="200" w:firstLine="420"/>
      </w:pPr>
      <w:r>
        <w:rPr>
          <w:rFonts w:hint="eastAsia"/>
        </w:rPr>
        <w:t>须提供主要产品通过公安部相关检测单位检测的承诺书或检测报告（原件复印并加盖投标单位公章）。</w:t>
      </w:r>
    </w:p>
    <w:p w:rsidR="00A16083" w:rsidRDefault="00A16083" w:rsidP="00A16083">
      <w:pPr>
        <w:spacing w:line="300" w:lineRule="auto"/>
        <w:ind w:firstLineChars="200" w:firstLine="420"/>
      </w:pP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39" w:name="_Toc153540881"/>
      <w:r>
        <w:rPr>
          <w:rFonts w:ascii="Times New Roman" w:hAnsi="Times New Roman" w:hint="eastAsia"/>
          <w:color w:val="000000"/>
          <w:sz w:val="22"/>
        </w:rPr>
        <w:t xml:space="preserve">10.3.1.2 </w:t>
      </w:r>
      <w:r>
        <w:rPr>
          <w:rFonts w:ascii="Times New Roman" w:hAnsi="Times New Roman" w:hint="eastAsia"/>
          <w:color w:val="000000"/>
          <w:sz w:val="22"/>
        </w:rPr>
        <w:t>补光灯</w:t>
      </w:r>
      <w:bookmarkEnd w:id="39"/>
    </w:p>
    <w:p w:rsidR="00A16083" w:rsidRDefault="00A16083" w:rsidP="00A16083">
      <w:pPr>
        <w:spacing w:line="300" w:lineRule="auto"/>
        <w:ind w:firstLineChars="200" w:firstLine="420"/>
      </w:pPr>
      <w:r>
        <w:rPr>
          <w:rFonts w:hint="eastAsia"/>
        </w:rPr>
        <w:t>采用</w:t>
      </w:r>
      <w:r>
        <w:rPr>
          <w:rFonts w:hint="eastAsia"/>
        </w:rPr>
        <w:t xml:space="preserve">LED </w:t>
      </w:r>
      <w:r>
        <w:rPr>
          <w:rFonts w:hint="eastAsia"/>
        </w:rPr>
        <w:t>芯片，可实现短时间内高能量发光；</w:t>
      </w:r>
    </w:p>
    <w:p w:rsidR="00A16083" w:rsidRDefault="00A16083" w:rsidP="00A16083">
      <w:pPr>
        <w:spacing w:line="300" w:lineRule="auto"/>
        <w:ind w:firstLineChars="200" w:firstLine="420"/>
      </w:pPr>
      <w:r>
        <w:rPr>
          <w:rFonts w:hint="eastAsia"/>
        </w:rPr>
        <w:t>符合</w:t>
      </w:r>
      <w:r>
        <w:rPr>
          <w:rFonts w:hint="eastAsia"/>
        </w:rPr>
        <w:t>GA/T1202</w:t>
      </w:r>
      <w:r>
        <w:rPr>
          <w:rFonts w:hint="eastAsia"/>
        </w:rPr>
        <w:t>要求</w:t>
      </w:r>
    </w:p>
    <w:p w:rsidR="00A16083" w:rsidRDefault="00A16083" w:rsidP="00A16083">
      <w:pPr>
        <w:spacing w:line="300" w:lineRule="auto"/>
        <w:ind w:firstLineChars="200" w:firstLine="420"/>
      </w:pPr>
      <w:r>
        <w:rPr>
          <w:rFonts w:hint="eastAsia"/>
        </w:rPr>
        <w:t>有效补光距离：</w:t>
      </w:r>
      <w:r>
        <w:rPr>
          <w:rFonts w:hint="eastAsia"/>
        </w:rPr>
        <w:t>16m</w:t>
      </w:r>
      <w:r>
        <w:rPr>
          <w:rFonts w:hint="eastAsia"/>
        </w:rPr>
        <w:t>～</w:t>
      </w:r>
      <w:r>
        <w:rPr>
          <w:rFonts w:hint="eastAsia"/>
        </w:rPr>
        <w:t>25m</w:t>
      </w:r>
      <w:r>
        <w:rPr>
          <w:rFonts w:hint="eastAsia"/>
        </w:rPr>
        <w:t>；</w:t>
      </w:r>
    </w:p>
    <w:p w:rsidR="00A16083" w:rsidRDefault="00A16083" w:rsidP="00A16083">
      <w:pPr>
        <w:spacing w:line="300" w:lineRule="auto"/>
        <w:ind w:firstLineChars="200" w:firstLine="420"/>
      </w:pPr>
      <w:r>
        <w:rPr>
          <w:rFonts w:hint="eastAsia"/>
        </w:rPr>
        <w:t>功耗：每车道≤</w:t>
      </w:r>
      <w:r>
        <w:rPr>
          <w:rFonts w:hint="eastAsia"/>
        </w:rPr>
        <w:t>50W</w:t>
      </w:r>
      <w:r>
        <w:rPr>
          <w:rFonts w:hint="eastAsia"/>
        </w:rPr>
        <w:t>；</w:t>
      </w:r>
    </w:p>
    <w:p w:rsidR="00A16083" w:rsidRDefault="00A16083" w:rsidP="00A16083">
      <w:pPr>
        <w:spacing w:line="300" w:lineRule="auto"/>
        <w:ind w:firstLineChars="200" w:firstLine="420"/>
      </w:pPr>
      <w:r>
        <w:rPr>
          <w:rFonts w:hint="eastAsia"/>
        </w:rPr>
        <w:t>使用寿命≥</w:t>
      </w:r>
      <w:r>
        <w:rPr>
          <w:rFonts w:hint="eastAsia"/>
        </w:rPr>
        <w:t xml:space="preserve">50000 </w:t>
      </w:r>
      <w:r>
        <w:rPr>
          <w:rFonts w:hint="eastAsia"/>
        </w:rPr>
        <w:t>小时。</w:t>
      </w:r>
    </w:p>
    <w:p w:rsidR="00A16083" w:rsidRDefault="00A16083" w:rsidP="00A16083">
      <w:pPr>
        <w:spacing w:line="300" w:lineRule="auto"/>
        <w:ind w:firstLineChars="200" w:firstLine="420"/>
      </w:pPr>
      <w:r>
        <w:rPr>
          <w:rFonts w:hint="eastAsia"/>
        </w:rPr>
        <w:t>符合</w:t>
      </w:r>
      <w:r>
        <w:rPr>
          <w:rFonts w:hint="eastAsia"/>
        </w:rPr>
        <w:t>G</w:t>
      </w:r>
      <w:r>
        <w:t>A/T1202-2022</w:t>
      </w:r>
      <w:r>
        <w:rPr>
          <w:rFonts w:hint="eastAsia"/>
        </w:rPr>
        <w:t>标准要求</w:t>
      </w:r>
    </w:p>
    <w:p w:rsidR="00A16083" w:rsidRDefault="00A16083" w:rsidP="00A16083">
      <w:pPr>
        <w:spacing w:line="300" w:lineRule="auto"/>
        <w:ind w:firstLineChars="200" w:firstLine="420"/>
      </w:pP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0" w:name="_Toc153540882"/>
      <w:r>
        <w:rPr>
          <w:rFonts w:ascii="Times New Roman" w:hAnsi="Times New Roman" w:hint="eastAsia"/>
          <w:color w:val="000000"/>
          <w:sz w:val="22"/>
        </w:rPr>
        <w:t xml:space="preserve">10.3.1.3 </w:t>
      </w:r>
      <w:r>
        <w:rPr>
          <w:rFonts w:ascii="Times New Roman" w:hAnsi="Times New Roman" w:hint="eastAsia"/>
          <w:color w:val="000000"/>
          <w:sz w:val="22"/>
        </w:rPr>
        <w:t>控制主机</w:t>
      </w:r>
      <w:bookmarkEnd w:id="40"/>
    </w:p>
    <w:p w:rsidR="00A16083" w:rsidRDefault="00A16083" w:rsidP="00A16083">
      <w:pPr>
        <w:spacing w:line="300" w:lineRule="auto"/>
        <w:ind w:firstLineChars="200" w:firstLine="420"/>
      </w:pPr>
      <w:r>
        <w:rPr>
          <w:rFonts w:hint="eastAsia"/>
        </w:rPr>
        <w:t>具备系统故障检测、系统</w:t>
      </w:r>
      <w:r>
        <w:rPr>
          <w:rFonts w:hint="eastAsia"/>
        </w:rPr>
        <w:t>NTP</w:t>
      </w:r>
      <w:r>
        <w:rPr>
          <w:rFonts w:hint="eastAsia"/>
        </w:rPr>
        <w:t>校时、通信续传、心跳检测、图片合成、实时比对和报警、中心管理等功能；</w:t>
      </w:r>
    </w:p>
    <w:p w:rsidR="00A16083" w:rsidRDefault="00A16083" w:rsidP="00A16083">
      <w:pPr>
        <w:spacing w:line="300" w:lineRule="auto"/>
        <w:ind w:firstLineChars="200" w:firstLine="420"/>
      </w:pPr>
      <w:r>
        <w:rPr>
          <w:rFonts w:hint="eastAsia"/>
        </w:rPr>
        <w:t>支持不小于</w:t>
      </w:r>
      <w:r>
        <w:rPr>
          <w:rFonts w:hint="eastAsia"/>
        </w:rPr>
        <w:t>12</w:t>
      </w:r>
      <w:r>
        <w:rPr>
          <w:rFonts w:hint="eastAsia"/>
        </w:rPr>
        <w:t>路高清抓拍摄像机接入</w:t>
      </w:r>
    </w:p>
    <w:p w:rsidR="00A16083" w:rsidRDefault="00A16083" w:rsidP="00A16083">
      <w:pPr>
        <w:spacing w:line="300" w:lineRule="auto"/>
        <w:ind w:firstLineChars="200" w:firstLine="420"/>
      </w:pPr>
      <w:r>
        <w:rPr>
          <w:rFonts w:hint="eastAsia"/>
        </w:rPr>
        <w:t>支持图片存储展示、统计和查询功能；</w:t>
      </w:r>
    </w:p>
    <w:p w:rsidR="00A16083" w:rsidRDefault="00A16083" w:rsidP="00A16083">
      <w:pPr>
        <w:spacing w:line="300" w:lineRule="auto"/>
        <w:ind w:firstLineChars="200" w:firstLine="420"/>
      </w:pPr>
      <w:r>
        <w:rPr>
          <w:rFonts w:hint="eastAsia"/>
        </w:rPr>
        <w:t>支持视频预览、录像和回放，可配置录像计划；</w:t>
      </w:r>
    </w:p>
    <w:p w:rsidR="00A16083" w:rsidRDefault="00A16083" w:rsidP="00A16083">
      <w:pPr>
        <w:spacing w:line="300" w:lineRule="auto"/>
        <w:ind w:firstLineChars="200" w:firstLine="420"/>
      </w:pPr>
      <w:r>
        <w:rPr>
          <w:rFonts w:hint="eastAsia"/>
        </w:rPr>
        <w:t>支持录像和图片存储空间配置功能，</w:t>
      </w:r>
    </w:p>
    <w:p w:rsidR="00A16083" w:rsidRDefault="00A16083" w:rsidP="00A16083">
      <w:pPr>
        <w:spacing w:line="300" w:lineRule="auto"/>
        <w:ind w:firstLineChars="200" w:firstLine="420"/>
      </w:pPr>
      <w:r>
        <w:rPr>
          <w:rFonts w:hint="eastAsia"/>
        </w:rPr>
        <w:t>支持区间测速、区间限停和区间变道功能；</w:t>
      </w:r>
    </w:p>
    <w:p w:rsidR="00A16083" w:rsidRDefault="00A16083" w:rsidP="00A16083">
      <w:pPr>
        <w:spacing w:line="300" w:lineRule="auto"/>
        <w:ind w:firstLineChars="200" w:firstLine="420"/>
      </w:pPr>
      <w:r>
        <w:rPr>
          <w:rFonts w:hint="eastAsia"/>
        </w:rPr>
        <w:t>支持多种字符叠加、多模式图片合成；</w:t>
      </w:r>
    </w:p>
    <w:p w:rsidR="00A16083" w:rsidRDefault="00A16083" w:rsidP="00A16083">
      <w:pPr>
        <w:spacing w:line="300" w:lineRule="auto"/>
        <w:ind w:firstLineChars="200" w:firstLine="420"/>
      </w:pPr>
      <w:r>
        <w:rPr>
          <w:rFonts w:hint="eastAsia"/>
        </w:rPr>
        <w:t>支持车牌黑</w:t>
      </w:r>
      <w:r>
        <w:rPr>
          <w:rFonts w:hint="eastAsia"/>
        </w:rPr>
        <w:t>/</w:t>
      </w:r>
      <w:r>
        <w:rPr>
          <w:rFonts w:hint="eastAsia"/>
        </w:rPr>
        <w:t>白名册布防比对，黑</w:t>
      </w:r>
      <w:r>
        <w:rPr>
          <w:rFonts w:hint="eastAsia"/>
        </w:rPr>
        <w:t>/</w:t>
      </w:r>
      <w:r>
        <w:rPr>
          <w:rFonts w:hint="eastAsia"/>
        </w:rPr>
        <w:t>白名册是否上传平台可配置；</w:t>
      </w:r>
    </w:p>
    <w:p w:rsidR="00A16083" w:rsidRDefault="00A16083" w:rsidP="00A16083">
      <w:pPr>
        <w:spacing w:line="300" w:lineRule="auto"/>
        <w:ind w:firstLineChars="200" w:firstLine="420"/>
      </w:pPr>
      <w:r>
        <w:rPr>
          <w:rFonts w:hint="eastAsia"/>
        </w:rPr>
        <w:t>设备内的录像、图片文件无法直接删除或者修改，只能通过循环覆盖和硬盘格式化操作。</w:t>
      </w:r>
    </w:p>
    <w:p w:rsidR="00A16083" w:rsidRDefault="00A16083" w:rsidP="00A16083">
      <w:pPr>
        <w:spacing w:line="300" w:lineRule="auto"/>
        <w:ind w:firstLineChars="200" w:firstLine="420"/>
      </w:pPr>
      <w:r>
        <w:rPr>
          <w:rFonts w:hint="eastAsia"/>
        </w:rPr>
        <w:t>支持前端设备远程配置、升级功能；</w:t>
      </w:r>
      <w:r>
        <w:rPr>
          <w:rFonts w:hint="eastAsia"/>
        </w:rPr>
        <w:t xml:space="preserve"> </w:t>
      </w:r>
    </w:p>
    <w:p w:rsidR="00A16083" w:rsidRDefault="00A16083" w:rsidP="00A16083">
      <w:pPr>
        <w:spacing w:line="300" w:lineRule="auto"/>
        <w:ind w:firstLineChars="200" w:firstLine="420"/>
      </w:pPr>
      <w:r>
        <w:rPr>
          <w:rFonts w:hint="eastAsia"/>
        </w:rPr>
        <w:t>硬盘容量：≥</w:t>
      </w:r>
      <w:r>
        <w:rPr>
          <w:rFonts w:hint="eastAsia"/>
        </w:rPr>
        <w:t>12TB</w:t>
      </w:r>
      <w:r>
        <w:rPr>
          <w:rFonts w:hint="eastAsia"/>
        </w:rPr>
        <w:t>，具备可扩展能力；</w:t>
      </w:r>
    </w:p>
    <w:p w:rsidR="00A16083" w:rsidRDefault="00A16083" w:rsidP="00A16083">
      <w:pPr>
        <w:spacing w:line="300" w:lineRule="auto"/>
        <w:ind w:firstLineChars="200" w:firstLine="420"/>
      </w:pPr>
      <w:r>
        <w:rPr>
          <w:rFonts w:hint="eastAsia"/>
        </w:rPr>
        <w:t>具备</w:t>
      </w:r>
      <w:r>
        <w:rPr>
          <w:rFonts w:hint="eastAsia"/>
        </w:rPr>
        <w:t>2</w:t>
      </w:r>
      <w:r>
        <w:rPr>
          <w:rFonts w:hint="eastAsia"/>
        </w:rPr>
        <w:t>个</w:t>
      </w:r>
      <w:r>
        <w:rPr>
          <w:rFonts w:hint="eastAsia"/>
        </w:rPr>
        <w:t>10/100/1000M</w:t>
      </w:r>
      <w:r>
        <w:rPr>
          <w:rFonts w:hint="eastAsia"/>
        </w:rPr>
        <w:t>自适应以太网接口，双网卡；具备</w:t>
      </w:r>
      <w:r>
        <w:rPr>
          <w:rFonts w:hint="eastAsia"/>
        </w:rPr>
        <w:t>16</w:t>
      </w:r>
      <w:r>
        <w:rPr>
          <w:rFonts w:hint="eastAsia"/>
        </w:rPr>
        <w:t>个</w:t>
      </w:r>
      <w:r>
        <w:rPr>
          <w:rFonts w:hint="eastAsia"/>
        </w:rPr>
        <w:t>1000M</w:t>
      </w:r>
      <w:r>
        <w:rPr>
          <w:rFonts w:hint="eastAsia"/>
        </w:rPr>
        <w:t>以太网接口；具备</w:t>
      </w:r>
      <w:r>
        <w:rPr>
          <w:rFonts w:hint="eastAsia"/>
        </w:rPr>
        <w:t>2</w:t>
      </w:r>
      <w:r>
        <w:rPr>
          <w:rFonts w:hint="eastAsia"/>
        </w:rPr>
        <w:t>个光口（</w:t>
      </w:r>
      <w:r>
        <w:rPr>
          <w:rFonts w:hint="eastAsia"/>
        </w:rPr>
        <w:t>SFP</w:t>
      </w:r>
      <w:r>
        <w:rPr>
          <w:rFonts w:hint="eastAsia"/>
        </w:rPr>
        <w:t>）；</w:t>
      </w:r>
    </w:p>
    <w:p w:rsidR="00A16083" w:rsidRDefault="00A16083" w:rsidP="00A16083">
      <w:pPr>
        <w:spacing w:line="300" w:lineRule="auto"/>
        <w:ind w:firstLineChars="200" w:firstLine="420"/>
      </w:pPr>
      <w:r>
        <w:rPr>
          <w:rFonts w:hint="eastAsia"/>
        </w:rPr>
        <w:t>工作环境：温度</w:t>
      </w:r>
      <w:r>
        <w:rPr>
          <w:rFonts w:hint="eastAsia"/>
        </w:rPr>
        <w:t>-25</w:t>
      </w:r>
      <w:r>
        <w:rPr>
          <w:rFonts w:hint="eastAsia"/>
        </w:rPr>
        <w:t>℃～</w:t>
      </w:r>
      <w:r>
        <w:rPr>
          <w:rFonts w:hint="eastAsia"/>
        </w:rPr>
        <w:t>+60</w:t>
      </w:r>
      <w:r>
        <w:rPr>
          <w:rFonts w:hint="eastAsia"/>
        </w:rPr>
        <w:t>℃，湿度</w:t>
      </w:r>
      <w:r>
        <w:rPr>
          <w:rFonts w:hint="eastAsia"/>
        </w:rPr>
        <w:t>5%</w:t>
      </w:r>
      <w:r>
        <w:rPr>
          <w:rFonts w:hint="eastAsia"/>
        </w:rPr>
        <w:t>～</w:t>
      </w:r>
      <w:r>
        <w:rPr>
          <w:rFonts w:hint="eastAsia"/>
        </w:rPr>
        <w:t>95%</w:t>
      </w:r>
      <w:r>
        <w:rPr>
          <w:rFonts w:hint="eastAsia"/>
        </w:rPr>
        <w:t>无凝结；</w:t>
      </w:r>
    </w:p>
    <w:p w:rsidR="00A16083" w:rsidRDefault="00A16083" w:rsidP="00A16083">
      <w:pPr>
        <w:spacing w:line="300" w:lineRule="auto"/>
        <w:ind w:firstLineChars="200" w:firstLine="420"/>
      </w:pPr>
      <w:r>
        <w:rPr>
          <w:rFonts w:hint="eastAsia"/>
        </w:rPr>
        <w:t>MTBF</w:t>
      </w:r>
      <w:r>
        <w:rPr>
          <w:rFonts w:hint="eastAsia"/>
        </w:rPr>
        <w:t>：≥</w:t>
      </w:r>
      <w:r>
        <w:rPr>
          <w:rFonts w:hint="eastAsia"/>
        </w:rPr>
        <w:t>50000h</w:t>
      </w:r>
      <w:r>
        <w:rPr>
          <w:rFonts w:hint="eastAsia"/>
        </w:rPr>
        <w:t>；</w:t>
      </w:r>
    </w:p>
    <w:p w:rsidR="00A16083" w:rsidRDefault="00A16083" w:rsidP="00A16083">
      <w:pPr>
        <w:spacing w:line="300" w:lineRule="auto"/>
        <w:ind w:firstLineChars="200" w:firstLine="420"/>
      </w:pPr>
      <w:r>
        <w:rPr>
          <w:rFonts w:hint="eastAsia"/>
        </w:rPr>
        <w:t>具备在高污染、多尘、高低温的恶劣环境下长时间可靠工作能力；</w:t>
      </w:r>
    </w:p>
    <w:p w:rsidR="00A16083" w:rsidRDefault="00A16083" w:rsidP="00A16083">
      <w:pPr>
        <w:spacing w:line="300" w:lineRule="auto"/>
        <w:ind w:firstLineChars="200" w:firstLine="420"/>
      </w:pP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1" w:name="_Toc153540883"/>
      <w:r>
        <w:rPr>
          <w:rFonts w:ascii="Times New Roman" w:hAnsi="Times New Roman" w:hint="eastAsia"/>
          <w:color w:val="000000"/>
          <w:sz w:val="22"/>
        </w:rPr>
        <w:t xml:space="preserve">10.3.1.4 </w:t>
      </w:r>
      <w:r>
        <w:rPr>
          <w:rFonts w:ascii="Times New Roman" w:hAnsi="Times New Roman" w:hint="eastAsia"/>
          <w:color w:val="000000"/>
          <w:sz w:val="22"/>
        </w:rPr>
        <w:t>排队长度检测器</w:t>
      </w:r>
      <w:bookmarkEnd w:id="41"/>
    </w:p>
    <w:p w:rsidR="00A16083" w:rsidRDefault="00A16083" w:rsidP="00A16083">
      <w:pPr>
        <w:spacing w:line="300" w:lineRule="auto"/>
        <w:ind w:firstLineChars="200" w:firstLine="420"/>
      </w:pPr>
      <w:r>
        <w:rPr>
          <w:rFonts w:hint="eastAsia"/>
        </w:rPr>
        <w:t>覆盖范围：</w:t>
      </w:r>
      <w:r>
        <w:rPr>
          <w:rFonts w:hint="eastAsia"/>
        </w:rPr>
        <w:t>5-200</w:t>
      </w:r>
      <w:r>
        <w:rPr>
          <w:rFonts w:hint="eastAsia"/>
        </w:rPr>
        <w:t>米范围内、≥</w:t>
      </w:r>
      <w:r>
        <w:rPr>
          <w:rFonts w:hint="eastAsia"/>
        </w:rPr>
        <w:t>6</w:t>
      </w:r>
      <w:r>
        <w:rPr>
          <w:rFonts w:hint="eastAsia"/>
        </w:rPr>
        <w:t>根（含）车道；</w:t>
      </w:r>
    </w:p>
    <w:p w:rsidR="00A16083" w:rsidRDefault="00A16083" w:rsidP="00A16083">
      <w:pPr>
        <w:spacing w:line="300" w:lineRule="auto"/>
        <w:ind w:firstLineChars="200" w:firstLine="420"/>
      </w:pPr>
      <w:r>
        <w:rPr>
          <w:rFonts w:hint="eastAsia"/>
        </w:rPr>
        <w:t>车流量精度≥</w:t>
      </w:r>
      <w:r>
        <w:rPr>
          <w:rFonts w:hint="eastAsia"/>
        </w:rPr>
        <w:t>90%</w:t>
      </w:r>
      <w:r>
        <w:rPr>
          <w:rFonts w:hint="eastAsia"/>
        </w:rPr>
        <w:t>，排队度精度≥</w:t>
      </w:r>
      <w:r>
        <w:rPr>
          <w:rFonts w:hint="eastAsia"/>
        </w:rPr>
        <w:t>90%</w:t>
      </w:r>
      <w:r>
        <w:rPr>
          <w:rFonts w:hint="eastAsia"/>
        </w:rPr>
        <w:t>；</w:t>
      </w:r>
    </w:p>
    <w:p w:rsidR="00A16083" w:rsidRDefault="00A16083" w:rsidP="00A16083">
      <w:pPr>
        <w:spacing w:line="300" w:lineRule="auto"/>
        <w:ind w:firstLineChars="200" w:firstLine="420"/>
      </w:pPr>
      <w:r>
        <w:rPr>
          <w:rFonts w:hint="eastAsia"/>
        </w:rPr>
        <w:lastRenderedPageBreak/>
        <w:t>数据处理周期：</w:t>
      </w:r>
      <w:r>
        <w:rPr>
          <w:rFonts w:hint="eastAsia"/>
        </w:rPr>
        <w:t>1</w:t>
      </w:r>
      <w:r>
        <w:rPr>
          <w:rFonts w:hint="eastAsia"/>
        </w:rPr>
        <w:t>～</w:t>
      </w:r>
      <w:r>
        <w:rPr>
          <w:rFonts w:hint="eastAsia"/>
        </w:rPr>
        <w:t>3600</w:t>
      </w:r>
      <w:r>
        <w:rPr>
          <w:rFonts w:hint="eastAsia"/>
        </w:rPr>
        <w:t>秒范围可调；</w:t>
      </w:r>
    </w:p>
    <w:p w:rsidR="00A16083" w:rsidRDefault="00A16083" w:rsidP="00A16083">
      <w:pPr>
        <w:spacing w:line="300" w:lineRule="auto"/>
        <w:ind w:firstLineChars="200" w:firstLine="420"/>
      </w:pPr>
      <w:r>
        <w:rPr>
          <w:rFonts w:hint="eastAsia"/>
        </w:rPr>
        <w:t>通讯接口：提供以太网口；</w:t>
      </w:r>
    </w:p>
    <w:p w:rsidR="00A16083" w:rsidRDefault="00A16083" w:rsidP="00A16083">
      <w:pPr>
        <w:spacing w:line="300" w:lineRule="auto"/>
        <w:ind w:firstLineChars="200" w:firstLine="420"/>
      </w:pPr>
      <w:r>
        <w:rPr>
          <w:rFonts w:hint="eastAsia"/>
        </w:rPr>
        <w:t>具有可靠、稳定的全气候性能，适用于任何天气，包括雨、雾、雪、大风、冰、灰尘等。</w:t>
      </w:r>
    </w:p>
    <w:p w:rsidR="00A16083" w:rsidRDefault="00A16083" w:rsidP="00A16083">
      <w:pPr>
        <w:pStyle w:val="afff"/>
        <w:spacing w:line="300" w:lineRule="auto"/>
        <w:ind w:leftChars="200" w:left="420" w:firstLineChars="0" w:firstLine="0"/>
        <w:rPr>
          <w:rFonts w:ascii="宋体" w:hAnsi="宋体" w:cs="宋体"/>
          <w:szCs w:val="21"/>
        </w:rPr>
      </w:pP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2" w:name="_Toc153540884"/>
      <w:r>
        <w:rPr>
          <w:rFonts w:ascii="Times New Roman" w:hAnsi="Times New Roman" w:hint="eastAsia"/>
          <w:color w:val="000000"/>
          <w:sz w:val="22"/>
        </w:rPr>
        <w:t>10.3.1.5</w:t>
      </w:r>
      <w:r>
        <w:rPr>
          <w:rFonts w:ascii="Times New Roman" w:hAnsi="Times New Roman" w:hint="eastAsia"/>
          <w:color w:val="000000"/>
          <w:sz w:val="22"/>
        </w:rPr>
        <w:t>信号灯故障检测器</w:t>
      </w:r>
      <w:bookmarkEnd w:id="42"/>
    </w:p>
    <w:p w:rsidR="00A16083" w:rsidRDefault="00A16083" w:rsidP="00A16083">
      <w:pPr>
        <w:spacing w:line="300" w:lineRule="auto"/>
        <w:ind w:firstLineChars="200" w:firstLine="420"/>
      </w:pPr>
      <w:r>
        <w:rPr>
          <w:rFonts w:hint="eastAsia"/>
        </w:rPr>
        <w:t>具有检测信号灯显示单元熄灭和部分熄灭、信号机无信号输出、信号机柜断电、过载、红绿冲突、黄闪等故障功能；</w:t>
      </w:r>
    </w:p>
    <w:p w:rsidR="00A16083" w:rsidRDefault="00A16083" w:rsidP="00A16083">
      <w:pPr>
        <w:spacing w:line="300" w:lineRule="auto"/>
        <w:ind w:firstLineChars="200" w:firstLine="420"/>
      </w:pPr>
      <w:r>
        <w:rPr>
          <w:rFonts w:hint="eastAsia"/>
        </w:rPr>
        <w:t>输入电压（</w:t>
      </w:r>
      <w:r>
        <w:rPr>
          <w:rFonts w:hint="eastAsia"/>
        </w:rPr>
        <w:t>W</w:t>
      </w:r>
      <w:r>
        <w:rPr>
          <w:rFonts w:hint="eastAsia"/>
        </w:rPr>
        <w:t>）：</w:t>
      </w:r>
      <w:r>
        <w:rPr>
          <w:rFonts w:hint="eastAsia"/>
        </w:rPr>
        <w:t>AC220V</w:t>
      </w:r>
      <w:r>
        <w:rPr>
          <w:rFonts w:hint="eastAsia"/>
        </w:rPr>
        <w:t>±</w:t>
      </w:r>
      <w:r>
        <w:rPr>
          <w:rFonts w:hint="eastAsia"/>
        </w:rPr>
        <w:t>20%</w:t>
      </w:r>
      <w:r>
        <w:rPr>
          <w:rFonts w:hint="eastAsia"/>
        </w:rPr>
        <w:t>；</w:t>
      </w:r>
    </w:p>
    <w:p w:rsidR="00A16083" w:rsidRDefault="00A16083" w:rsidP="00A16083">
      <w:pPr>
        <w:spacing w:line="300" w:lineRule="auto"/>
        <w:ind w:firstLineChars="200" w:firstLine="420"/>
      </w:pPr>
      <w:r>
        <w:rPr>
          <w:rFonts w:hint="eastAsia"/>
        </w:rPr>
        <w:t>输入频率（</w:t>
      </w:r>
      <w:r>
        <w:rPr>
          <w:rFonts w:hint="eastAsia"/>
        </w:rPr>
        <w:t>Hz</w:t>
      </w:r>
      <w:r>
        <w:rPr>
          <w:rFonts w:hint="eastAsia"/>
        </w:rPr>
        <w:t>）：</w:t>
      </w:r>
      <w:r>
        <w:rPr>
          <w:rFonts w:hint="eastAsia"/>
        </w:rPr>
        <w:t>48</w:t>
      </w:r>
      <w:r>
        <w:rPr>
          <w:rFonts w:hint="eastAsia"/>
        </w:rPr>
        <w:t>～</w:t>
      </w:r>
      <w:r>
        <w:rPr>
          <w:rFonts w:hint="eastAsia"/>
        </w:rPr>
        <w:t>52Hz</w:t>
      </w:r>
      <w:r>
        <w:rPr>
          <w:rFonts w:hint="eastAsia"/>
        </w:rPr>
        <w:t>；</w:t>
      </w:r>
    </w:p>
    <w:p w:rsidR="00A16083" w:rsidRDefault="00A16083" w:rsidP="00A16083">
      <w:pPr>
        <w:spacing w:line="300" w:lineRule="auto"/>
        <w:ind w:firstLineChars="200" w:firstLine="420"/>
      </w:pPr>
      <w:r>
        <w:rPr>
          <w:rFonts w:hint="eastAsia"/>
        </w:rPr>
        <w:t>检测交流电压范围：≤</w:t>
      </w:r>
      <w:r>
        <w:rPr>
          <w:rFonts w:hint="eastAsia"/>
        </w:rPr>
        <w:t>300V</w:t>
      </w:r>
    </w:p>
    <w:p w:rsidR="00A16083" w:rsidRDefault="00A16083" w:rsidP="00A16083">
      <w:pPr>
        <w:spacing w:line="300" w:lineRule="auto"/>
        <w:ind w:firstLineChars="200" w:firstLine="420"/>
      </w:pPr>
      <w:r>
        <w:rPr>
          <w:rFonts w:hint="eastAsia"/>
        </w:rPr>
        <w:t>检测交流电流范围：≤</w:t>
      </w:r>
      <w:r>
        <w:rPr>
          <w:rFonts w:hint="eastAsia"/>
        </w:rPr>
        <w:t>1A</w:t>
      </w:r>
      <w:r>
        <w:rPr>
          <w:rFonts w:hint="eastAsia"/>
        </w:rPr>
        <w:t>；</w:t>
      </w:r>
    </w:p>
    <w:p w:rsidR="00A16083" w:rsidRDefault="00A16083" w:rsidP="00A16083">
      <w:pPr>
        <w:spacing w:line="300" w:lineRule="auto"/>
        <w:ind w:firstLineChars="200" w:firstLine="420"/>
      </w:pPr>
      <w:r>
        <w:rPr>
          <w:rFonts w:hint="eastAsia"/>
        </w:rPr>
        <w:t>检测路数：≥</w:t>
      </w:r>
      <w:r>
        <w:rPr>
          <w:rFonts w:hint="eastAsia"/>
        </w:rPr>
        <w:t xml:space="preserve">48 </w:t>
      </w:r>
      <w:r>
        <w:rPr>
          <w:rFonts w:hint="eastAsia"/>
        </w:rPr>
        <w:t>路；</w:t>
      </w:r>
    </w:p>
    <w:p w:rsidR="00A16083" w:rsidRDefault="00A16083" w:rsidP="00A16083">
      <w:pPr>
        <w:spacing w:line="300" w:lineRule="auto"/>
        <w:ind w:firstLineChars="200" w:firstLine="420"/>
      </w:pPr>
      <w:r>
        <w:rPr>
          <w:rFonts w:hint="eastAsia"/>
        </w:rPr>
        <w:t>工作环境：温度</w:t>
      </w:r>
      <w:r>
        <w:rPr>
          <w:rFonts w:hint="eastAsia"/>
        </w:rPr>
        <w:t>-25</w:t>
      </w:r>
      <w:r>
        <w:rPr>
          <w:rFonts w:hint="eastAsia"/>
        </w:rPr>
        <w:t>℃～</w:t>
      </w:r>
      <w:r>
        <w:rPr>
          <w:rFonts w:hint="eastAsia"/>
        </w:rPr>
        <w:t>+65</w:t>
      </w:r>
      <w:r>
        <w:rPr>
          <w:rFonts w:hint="eastAsia"/>
        </w:rPr>
        <w:t>℃，湿度</w:t>
      </w:r>
      <w:r>
        <w:rPr>
          <w:rFonts w:hint="eastAsia"/>
        </w:rPr>
        <w:t>5%</w:t>
      </w:r>
      <w:r>
        <w:rPr>
          <w:rFonts w:hint="eastAsia"/>
        </w:rPr>
        <w:t>～</w:t>
      </w:r>
      <w:r>
        <w:rPr>
          <w:rFonts w:hint="eastAsia"/>
        </w:rPr>
        <w:t>95%</w:t>
      </w:r>
      <w:r>
        <w:rPr>
          <w:rFonts w:hint="eastAsia"/>
        </w:rPr>
        <w:t>无凝结；</w:t>
      </w:r>
    </w:p>
    <w:p w:rsidR="00A16083" w:rsidRDefault="00A16083" w:rsidP="00A16083">
      <w:pPr>
        <w:spacing w:line="300" w:lineRule="auto"/>
        <w:rPr>
          <w:rFonts w:ascii="宋体" w:hAnsi="宋体" w:cs="宋体"/>
          <w:szCs w:val="21"/>
        </w:rPr>
      </w:pP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3" w:name="_Toc153540885"/>
      <w:r>
        <w:rPr>
          <w:rFonts w:ascii="Times New Roman" w:hAnsi="Times New Roman" w:hint="eastAsia"/>
          <w:color w:val="000000"/>
          <w:sz w:val="22"/>
        </w:rPr>
        <w:t xml:space="preserve">10.3.1.6 </w:t>
      </w:r>
      <w:r>
        <w:rPr>
          <w:rFonts w:ascii="Times New Roman" w:hAnsi="Times New Roman" w:hint="eastAsia"/>
          <w:color w:val="000000"/>
          <w:sz w:val="22"/>
        </w:rPr>
        <w:t>红灯状态监测器</w:t>
      </w:r>
      <w:bookmarkEnd w:id="43"/>
    </w:p>
    <w:p w:rsidR="00A16083" w:rsidRDefault="00A16083" w:rsidP="00A16083">
      <w:pPr>
        <w:spacing w:line="300" w:lineRule="auto"/>
        <w:ind w:firstLineChars="200" w:firstLine="420"/>
      </w:pPr>
      <w:r>
        <w:rPr>
          <w:rFonts w:hint="eastAsia"/>
        </w:rPr>
        <w:t>支持≥</w:t>
      </w:r>
      <w:r>
        <w:rPr>
          <w:rFonts w:hint="eastAsia"/>
        </w:rPr>
        <w:t>16</w:t>
      </w:r>
      <w:r>
        <w:rPr>
          <w:rFonts w:hint="eastAsia"/>
        </w:rPr>
        <w:t>路交通信号灯的信号接入；</w:t>
      </w:r>
    </w:p>
    <w:p w:rsidR="00A16083" w:rsidRDefault="00A16083" w:rsidP="00A16083">
      <w:pPr>
        <w:spacing w:line="300" w:lineRule="auto"/>
        <w:ind w:firstLineChars="200" w:firstLine="420"/>
      </w:pPr>
      <w:r>
        <w:rPr>
          <w:rFonts w:hint="eastAsia"/>
        </w:rPr>
        <w:t>具有检测信号灯显示单元熄灭和部分熄灭、信号机无信号输出、信号机柜断电、过载、红绿冲突、黄闪等故障功能；</w:t>
      </w:r>
    </w:p>
    <w:p w:rsidR="00A16083" w:rsidRDefault="00A16083" w:rsidP="00A16083">
      <w:pPr>
        <w:spacing w:line="300" w:lineRule="auto"/>
        <w:ind w:firstLineChars="200" w:firstLine="420"/>
      </w:pPr>
      <w:r>
        <w:rPr>
          <w:rFonts w:hint="eastAsia"/>
        </w:rPr>
        <w:t>通信接口：</w:t>
      </w:r>
      <w:r>
        <w:rPr>
          <w:rFonts w:hint="eastAsia"/>
        </w:rPr>
        <w:t>RS485</w:t>
      </w:r>
      <w:r>
        <w:rPr>
          <w:rFonts w:hint="eastAsia"/>
        </w:rPr>
        <w:t>接口</w:t>
      </w:r>
      <w:r>
        <w:rPr>
          <w:rFonts w:hint="eastAsia"/>
        </w:rPr>
        <w:t>/</w:t>
      </w:r>
      <w:r>
        <w:rPr>
          <w:rFonts w:hint="eastAsia"/>
        </w:rPr>
        <w:t>以太网接口；</w:t>
      </w:r>
    </w:p>
    <w:p w:rsidR="00A16083" w:rsidRDefault="00A16083" w:rsidP="00A16083">
      <w:pPr>
        <w:spacing w:line="300" w:lineRule="auto"/>
        <w:ind w:firstLineChars="200" w:firstLine="420"/>
      </w:pPr>
      <w:r>
        <w:rPr>
          <w:rFonts w:hint="eastAsia"/>
        </w:rPr>
        <w:t>支持设备地址、数据上传模式及波特率的设置功能；</w:t>
      </w:r>
    </w:p>
    <w:p w:rsidR="00A16083" w:rsidRDefault="00A16083" w:rsidP="00A16083">
      <w:pPr>
        <w:spacing w:line="300" w:lineRule="auto"/>
        <w:ind w:firstLineChars="200" w:firstLine="420"/>
      </w:pPr>
      <w:r>
        <w:rPr>
          <w:rFonts w:hint="eastAsia"/>
        </w:rPr>
        <w:t>检测交通信号灯电压范围：</w:t>
      </w:r>
      <w:r>
        <w:rPr>
          <w:rFonts w:hint="eastAsia"/>
        </w:rPr>
        <w:t>AC110V</w:t>
      </w:r>
      <w:r>
        <w:rPr>
          <w:rFonts w:hint="eastAsia"/>
        </w:rPr>
        <w:t>～</w:t>
      </w:r>
      <w:r>
        <w:rPr>
          <w:rFonts w:hint="eastAsia"/>
        </w:rPr>
        <w:t>AC264V</w:t>
      </w:r>
      <w:r>
        <w:rPr>
          <w:rFonts w:hint="eastAsia"/>
        </w:rPr>
        <w:t>；</w:t>
      </w:r>
    </w:p>
    <w:p w:rsidR="00A16083" w:rsidRDefault="00A16083" w:rsidP="00A16083">
      <w:pPr>
        <w:spacing w:line="300" w:lineRule="auto"/>
        <w:ind w:firstLineChars="200" w:firstLine="420"/>
      </w:pPr>
      <w:r>
        <w:rPr>
          <w:rFonts w:hint="eastAsia"/>
        </w:rPr>
        <w:t>工作环境：温度</w:t>
      </w:r>
      <w:r>
        <w:rPr>
          <w:rFonts w:hint="eastAsia"/>
        </w:rPr>
        <w:t>-25</w:t>
      </w:r>
      <w:r>
        <w:rPr>
          <w:rFonts w:hint="eastAsia"/>
        </w:rPr>
        <w:t>℃～</w:t>
      </w:r>
      <w:r>
        <w:rPr>
          <w:rFonts w:hint="eastAsia"/>
        </w:rPr>
        <w:t>+60</w:t>
      </w:r>
      <w:r>
        <w:rPr>
          <w:rFonts w:hint="eastAsia"/>
        </w:rPr>
        <w:t>℃，湿度</w:t>
      </w:r>
      <w:r>
        <w:rPr>
          <w:rFonts w:hint="eastAsia"/>
        </w:rPr>
        <w:t>5%</w:t>
      </w:r>
      <w:r>
        <w:rPr>
          <w:rFonts w:hint="eastAsia"/>
        </w:rPr>
        <w:t>～</w:t>
      </w:r>
      <w:r>
        <w:rPr>
          <w:rFonts w:hint="eastAsia"/>
        </w:rPr>
        <w:t>95%</w:t>
      </w:r>
      <w:r>
        <w:rPr>
          <w:rFonts w:hint="eastAsia"/>
        </w:rPr>
        <w:t>无凝结；</w:t>
      </w:r>
    </w:p>
    <w:p w:rsidR="00A16083" w:rsidRDefault="00A16083" w:rsidP="00A16083">
      <w:pPr>
        <w:spacing w:line="300" w:lineRule="auto"/>
        <w:ind w:firstLineChars="200" w:firstLine="420"/>
      </w:pPr>
      <w:r>
        <w:rPr>
          <w:rFonts w:hint="eastAsia"/>
        </w:rPr>
        <w:t>电源</w:t>
      </w:r>
      <w:r>
        <w:rPr>
          <w:rFonts w:hint="eastAsia"/>
        </w:rPr>
        <w:t>220VAC</w:t>
      </w:r>
      <w:r>
        <w:rPr>
          <w:rFonts w:hint="eastAsia"/>
        </w:rPr>
        <w:t>±</w:t>
      </w:r>
      <w:r>
        <w:rPr>
          <w:rFonts w:hint="eastAsia"/>
        </w:rPr>
        <w:t>10%</w:t>
      </w:r>
    </w:p>
    <w:p w:rsidR="00A16083" w:rsidRDefault="00A16083" w:rsidP="00A16083">
      <w:pPr>
        <w:pStyle w:val="afff"/>
        <w:spacing w:line="300" w:lineRule="auto"/>
        <w:ind w:leftChars="200" w:left="420" w:firstLineChars="0" w:firstLine="0"/>
        <w:rPr>
          <w:rFonts w:ascii="宋体" w:hAnsi="宋体" w:cs="宋体"/>
          <w:szCs w:val="21"/>
        </w:rPr>
      </w:pP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44" w:name="_Toc153540886"/>
      <w:r>
        <w:rPr>
          <w:rFonts w:ascii="Times New Roman" w:hAnsi="Times New Roman" w:hint="eastAsia"/>
          <w:color w:val="000000"/>
          <w:sz w:val="22"/>
        </w:rPr>
        <w:t>10.3.</w:t>
      </w:r>
      <w:r>
        <w:rPr>
          <w:rFonts w:ascii="Times New Roman" w:hAnsi="Times New Roman"/>
          <w:color w:val="000000"/>
          <w:sz w:val="22"/>
        </w:rPr>
        <w:t>2</w:t>
      </w:r>
      <w:r>
        <w:rPr>
          <w:rFonts w:ascii="Times New Roman" w:hAnsi="Times New Roman" w:hint="eastAsia"/>
          <w:color w:val="000000"/>
          <w:sz w:val="22"/>
        </w:rPr>
        <w:t xml:space="preserve"> </w:t>
      </w:r>
      <w:r>
        <w:rPr>
          <w:rFonts w:ascii="Times New Roman" w:hAnsi="Times New Roman" w:hint="eastAsia"/>
          <w:color w:val="000000"/>
          <w:sz w:val="22"/>
        </w:rPr>
        <w:t>视频监控系统相关设备</w:t>
      </w:r>
      <w:bookmarkEnd w:id="44"/>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5" w:name="_Toc153540887"/>
      <w:r>
        <w:rPr>
          <w:rFonts w:ascii="Times New Roman" w:hAnsi="Times New Roman" w:hint="eastAsia"/>
          <w:color w:val="000000"/>
          <w:sz w:val="22"/>
        </w:rPr>
        <w:t>10.3.</w:t>
      </w:r>
      <w:r>
        <w:rPr>
          <w:rFonts w:ascii="Times New Roman" w:hAnsi="Times New Roman"/>
          <w:color w:val="000000"/>
          <w:sz w:val="22"/>
        </w:rPr>
        <w:t>2</w:t>
      </w:r>
      <w:r>
        <w:rPr>
          <w:rFonts w:ascii="Times New Roman" w:hAnsi="Times New Roman" w:hint="eastAsia"/>
          <w:color w:val="000000"/>
          <w:sz w:val="22"/>
        </w:rPr>
        <w:t>.</w:t>
      </w:r>
      <w:r>
        <w:rPr>
          <w:rFonts w:ascii="Times New Roman" w:hAnsi="Times New Roman"/>
          <w:color w:val="000000"/>
          <w:sz w:val="22"/>
        </w:rPr>
        <w:t>1</w:t>
      </w:r>
      <w:r>
        <w:rPr>
          <w:rFonts w:ascii="Times New Roman" w:hAnsi="Times New Roman" w:hint="eastAsia"/>
          <w:color w:val="000000"/>
          <w:sz w:val="22"/>
        </w:rPr>
        <w:t xml:space="preserve"> </w:t>
      </w:r>
      <w:r>
        <w:rPr>
          <w:rFonts w:ascii="Times New Roman" w:hAnsi="Times New Roman" w:hint="eastAsia"/>
          <w:color w:val="000000"/>
          <w:sz w:val="22"/>
        </w:rPr>
        <w:t>智能高清云台可控摄像机</w:t>
      </w:r>
      <w:bookmarkEnd w:id="45"/>
    </w:p>
    <w:p w:rsidR="00A16083" w:rsidRDefault="00A16083" w:rsidP="00A16083">
      <w:pPr>
        <w:spacing w:line="300" w:lineRule="auto"/>
        <w:ind w:firstLineChars="200" w:firstLine="420"/>
      </w:pPr>
      <w:r>
        <w:rPr>
          <w:rFonts w:hint="eastAsia"/>
        </w:rPr>
        <w:t>不低于</w:t>
      </w:r>
      <w:r>
        <w:t>800</w:t>
      </w:r>
      <w:r>
        <w:t>万像素，支持</w:t>
      </w:r>
      <w:r>
        <w:rPr>
          <w:rFonts w:hint="eastAsia"/>
        </w:rPr>
        <w:t>不小于</w:t>
      </w:r>
      <w:r>
        <w:t>3840×2160@30fps</w:t>
      </w:r>
      <w:r>
        <w:t>高清画面输出</w:t>
      </w:r>
    </w:p>
    <w:p w:rsidR="00A16083" w:rsidRDefault="00A16083" w:rsidP="00A16083">
      <w:pPr>
        <w:spacing w:line="300" w:lineRule="auto"/>
        <w:ind w:firstLineChars="200" w:firstLine="420"/>
      </w:pPr>
      <w:r>
        <w:t>传感器类型：</w:t>
      </w:r>
      <w:r>
        <w:t>1/1.8</w:t>
      </w:r>
      <w:r>
        <w:t>＂</w:t>
      </w:r>
      <w:r>
        <w:t xml:space="preserve"> progressive scan CMOS</w:t>
      </w:r>
    </w:p>
    <w:p w:rsidR="00A16083" w:rsidRDefault="00A16083" w:rsidP="00A16083">
      <w:pPr>
        <w:spacing w:line="300" w:lineRule="auto"/>
        <w:ind w:firstLineChars="200" w:firstLine="420"/>
      </w:pPr>
      <w:r>
        <w:t>最低照度：彩色</w:t>
      </w:r>
      <w:r>
        <w:t>0.005Lux@(F1.2</w:t>
      </w:r>
      <w:r>
        <w:t>，</w:t>
      </w:r>
      <w:r>
        <w:t>AGC ON)</w:t>
      </w:r>
      <w:r>
        <w:rPr>
          <w:rFonts w:hint="eastAsia"/>
        </w:rPr>
        <w:t>；</w:t>
      </w:r>
      <w:r>
        <w:t>黑白</w:t>
      </w:r>
      <w:r>
        <w:t>0.001Lux@(F1.2</w:t>
      </w:r>
      <w:r>
        <w:t>，</w:t>
      </w:r>
      <w:r>
        <w:t>AGC ON)</w:t>
      </w:r>
    </w:p>
    <w:p w:rsidR="00A16083" w:rsidRDefault="00A16083" w:rsidP="00A16083">
      <w:pPr>
        <w:spacing w:line="300" w:lineRule="auto"/>
        <w:ind w:firstLineChars="200" w:firstLine="420"/>
      </w:pPr>
      <w:r>
        <w:t>焦距</w:t>
      </w:r>
      <w:r>
        <w:t>f=6.0-240mm</w:t>
      </w:r>
      <w:r>
        <w:t>，</w:t>
      </w:r>
      <w:r>
        <w:rPr>
          <w:rFonts w:hint="eastAsia"/>
        </w:rPr>
        <w:t>不少于</w:t>
      </w:r>
      <w:r>
        <w:t>40</w:t>
      </w:r>
      <w:r>
        <w:t>倍光学变倍，</w:t>
      </w:r>
      <w:r>
        <w:t>16</w:t>
      </w:r>
      <w:r>
        <w:t>倍数字变倍</w:t>
      </w:r>
    </w:p>
    <w:p w:rsidR="00A16083" w:rsidRDefault="00A16083" w:rsidP="00A16083">
      <w:pPr>
        <w:spacing w:line="300" w:lineRule="auto"/>
        <w:ind w:firstLineChars="200" w:firstLine="420"/>
      </w:pPr>
      <w:r>
        <w:t>支持比例变倍功能</w:t>
      </w:r>
      <w:r>
        <w:t>,</w:t>
      </w:r>
      <w:r>
        <w:t>旋转速度根据镜头变倍倍数自动调整</w:t>
      </w:r>
    </w:p>
    <w:p w:rsidR="00A16083" w:rsidRDefault="00A16083" w:rsidP="00A16083">
      <w:pPr>
        <w:spacing w:line="300" w:lineRule="auto"/>
        <w:ind w:firstLineChars="200" w:firstLine="420"/>
      </w:pPr>
      <w:r>
        <w:t>水平方向</w:t>
      </w:r>
      <w:r>
        <w:t>360°</w:t>
      </w:r>
      <w:r>
        <w:t>连续旋转，垂直方向</w:t>
      </w:r>
      <w:r>
        <w:t>+40°</w:t>
      </w:r>
      <w:r>
        <w:t>～</w:t>
      </w:r>
      <w:r>
        <w:t>-90°</w:t>
      </w:r>
      <w:r>
        <w:t>旋转</w:t>
      </w:r>
    </w:p>
    <w:p w:rsidR="00A16083" w:rsidRDefault="00A16083" w:rsidP="00A16083">
      <w:pPr>
        <w:spacing w:line="300" w:lineRule="auto"/>
        <w:ind w:firstLineChars="200" w:firstLine="420"/>
      </w:pPr>
      <w:r>
        <w:t>水平速度为</w:t>
      </w:r>
      <w:r>
        <w:t>0.1°</w:t>
      </w:r>
      <w:r>
        <w:t>～</w:t>
      </w:r>
      <w:r>
        <w:t>100°/s,</w:t>
      </w:r>
      <w:r>
        <w:t>垂直速度为</w:t>
      </w:r>
      <w:r>
        <w:t>0.1°</w:t>
      </w:r>
      <w:r>
        <w:t>～</w:t>
      </w:r>
      <w:r>
        <w:t>40°/s</w:t>
      </w:r>
    </w:p>
    <w:p w:rsidR="00A16083" w:rsidRDefault="00A16083" w:rsidP="00A16083">
      <w:pPr>
        <w:spacing w:line="300" w:lineRule="auto"/>
        <w:ind w:firstLineChars="200" w:firstLine="420"/>
      </w:pPr>
      <w:r>
        <w:t>宽动态：</w:t>
      </w:r>
      <w:r>
        <w:t>120dB</w:t>
      </w:r>
      <w:r>
        <w:t>超宽动态</w:t>
      </w:r>
      <w:r>
        <w:t xml:space="preserve"> </w:t>
      </w:r>
    </w:p>
    <w:p w:rsidR="00A16083" w:rsidRDefault="00A16083" w:rsidP="00A16083">
      <w:pPr>
        <w:spacing w:line="300" w:lineRule="auto"/>
        <w:ind w:firstLineChars="200" w:firstLine="420"/>
      </w:pPr>
      <w:r>
        <w:t>视场角：</w:t>
      </w:r>
      <w:r>
        <w:t>59.0°</w:t>
      </w:r>
      <w:r>
        <w:rPr>
          <w:rFonts w:hint="eastAsia"/>
        </w:rPr>
        <w:t>～</w:t>
      </w:r>
      <w:r>
        <w:t>2.2°</w:t>
      </w:r>
      <w:r>
        <w:t>（广角</w:t>
      </w:r>
      <w:r>
        <w:t>-</w:t>
      </w:r>
      <w:r>
        <w:t>望远）</w:t>
      </w:r>
      <w:r>
        <w:t xml:space="preserve"> </w:t>
      </w:r>
    </w:p>
    <w:p w:rsidR="00A16083" w:rsidRDefault="00A16083" w:rsidP="00A16083">
      <w:pPr>
        <w:spacing w:line="300" w:lineRule="auto"/>
        <w:ind w:firstLineChars="200" w:firstLine="420"/>
      </w:pPr>
      <w:r>
        <w:t>视频压缩标准：</w:t>
      </w:r>
      <w:r>
        <w:t>H.265</w:t>
      </w:r>
      <w:r>
        <w:rPr>
          <w:rFonts w:hint="eastAsia"/>
        </w:rPr>
        <w:t>，</w:t>
      </w:r>
      <w:r>
        <w:t>H.264</w:t>
      </w:r>
      <w:r>
        <w:rPr>
          <w:rFonts w:hint="eastAsia"/>
        </w:rPr>
        <w:t>，</w:t>
      </w:r>
      <w:r>
        <w:t xml:space="preserve">MJPEG </w:t>
      </w:r>
    </w:p>
    <w:p w:rsidR="00A16083" w:rsidRDefault="00A16083" w:rsidP="00A16083">
      <w:pPr>
        <w:spacing w:line="300" w:lineRule="auto"/>
        <w:ind w:firstLineChars="200" w:firstLine="420"/>
      </w:pPr>
      <w:r>
        <w:lastRenderedPageBreak/>
        <w:t>支持三码流、</w:t>
      </w:r>
      <w:r>
        <w:t>ROI</w:t>
      </w:r>
      <w:r>
        <w:t>、光学透雾、宽动态、电子防抖等功能</w:t>
      </w:r>
    </w:p>
    <w:p w:rsidR="00A16083" w:rsidRDefault="00A16083" w:rsidP="00A16083">
      <w:pPr>
        <w:spacing w:line="300" w:lineRule="auto"/>
        <w:ind w:firstLineChars="200" w:firstLine="420"/>
      </w:pPr>
      <w:r>
        <w:t>支持</w:t>
      </w:r>
      <w:r>
        <w:t>3D</w:t>
      </w:r>
      <w:r>
        <w:t>定位功能，通过客户端</w:t>
      </w:r>
      <w:r>
        <w:t>/IE</w:t>
      </w:r>
      <w:r>
        <w:t>可实现点击跟踪和放大</w:t>
      </w:r>
    </w:p>
    <w:p w:rsidR="00A16083" w:rsidRDefault="00A16083" w:rsidP="00A16083">
      <w:pPr>
        <w:spacing w:line="300" w:lineRule="auto"/>
        <w:ind w:firstLineChars="200" w:firstLine="420"/>
      </w:pPr>
      <w:r>
        <w:t>自动智能雨刷，采用汽车雨刮片，耐候性好，更换方便</w:t>
      </w:r>
    </w:p>
    <w:p w:rsidR="00A16083" w:rsidRDefault="00A16083" w:rsidP="00A16083">
      <w:pPr>
        <w:spacing w:line="300" w:lineRule="auto"/>
        <w:ind w:firstLineChars="200" w:firstLine="420"/>
      </w:pPr>
      <w:r>
        <w:t>网络接口：</w:t>
      </w:r>
      <w:r>
        <w:t>RJ45</w:t>
      </w:r>
      <w:r>
        <w:t>网口</w:t>
      </w:r>
      <w:r>
        <w:rPr>
          <w:rFonts w:hint="eastAsia"/>
        </w:rPr>
        <w:t>，</w:t>
      </w:r>
      <w:r>
        <w:t>自适应</w:t>
      </w:r>
      <w:r>
        <w:t>10M/100M/1000M</w:t>
      </w:r>
      <w:r>
        <w:t>网络数据</w:t>
      </w:r>
    </w:p>
    <w:p w:rsidR="00A16083" w:rsidRDefault="00A16083" w:rsidP="00A16083">
      <w:pPr>
        <w:spacing w:line="300" w:lineRule="auto"/>
        <w:ind w:firstLineChars="200" w:firstLine="420"/>
      </w:pPr>
      <w:r>
        <w:t>SD</w:t>
      </w:r>
      <w:r>
        <w:t>卡扩展：内置</w:t>
      </w:r>
      <w:r>
        <w:t>Micro SD</w:t>
      </w:r>
      <w:r>
        <w:t>卡插槽</w:t>
      </w:r>
      <w:r>
        <w:t>;</w:t>
      </w:r>
      <w:r>
        <w:t>最大支持</w:t>
      </w:r>
      <w:r>
        <w:t>256G</w:t>
      </w:r>
    </w:p>
    <w:p w:rsidR="00A16083" w:rsidRDefault="00A16083" w:rsidP="00A16083">
      <w:pPr>
        <w:pStyle w:val="afff"/>
        <w:spacing w:line="300" w:lineRule="auto"/>
        <w:ind w:leftChars="200" w:left="420" w:firstLineChars="0" w:firstLine="0"/>
        <w:rPr>
          <w:rFonts w:ascii="宋体" w:hAnsi="宋体" w:cs="宋体"/>
          <w:szCs w:val="21"/>
        </w:rPr>
      </w:pP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46" w:name="_Toc153540888"/>
      <w:r>
        <w:rPr>
          <w:rFonts w:ascii="Times New Roman" w:hAnsi="Times New Roman" w:hint="eastAsia"/>
          <w:color w:val="000000"/>
          <w:sz w:val="22"/>
        </w:rPr>
        <w:t>10.3.</w:t>
      </w:r>
      <w:r>
        <w:rPr>
          <w:rFonts w:ascii="Times New Roman" w:hAnsi="Times New Roman"/>
          <w:color w:val="000000"/>
          <w:sz w:val="22"/>
        </w:rPr>
        <w:t>3</w:t>
      </w:r>
      <w:r>
        <w:rPr>
          <w:rFonts w:ascii="Times New Roman" w:hAnsi="Times New Roman" w:hint="eastAsia"/>
          <w:color w:val="000000"/>
          <w:sz w:val="22"/>
        </w:rPr>
        <w:t xml:space="preserve"> </w:t>
      </w:r>
      <w:r>
        <w:rPr>
          <w:rFonts w:ascii="Times New Roman" w:hAnsi="Times New Roman" w:hint="eastAsia"/>
          <w:color w:val="000000"/>
          <w:sz w:val="22"/>
        </w:rPr>
        <w:t>信息发布子系统相关设备</w:t>
      </w:r>
      <w:bookmarkEnd w:id="46"/>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7" w:name="_Toc153540889"/>
      <w:r>
        <w:rPr>
          <w:rFonts w:ascii="Times New Roman" w:hAnsi="Times New Roman" w:hint="eastAsia"/>
          <w:color w:val="000000"/>
          <w:sz w:val="22"/>
        </w:rPr>
        <w:t>10.3.</w:t>
      </w:r>
      <w:r>
        <w:rPr>
          <w:rFonts w:ascii="Times New Roman" w:hAnsi="Times New Roman"/>
          <w:color w:val="000000"/>
          <w:sz w:val="22"/>
        </w:rPr>
        <w:t>3.</w:t>
      </w:r>
      <w:r w:rsidRPr="0086172F">
        <w:rPr>
          <w:rFonts w:ascii="Times New Roman" w:hAnsi="Times New Roman"/>
          <w:color w:val="000000"/>
          <w:sz w:val="22"/>
        </w:rPr>
        <w:t>1</w:t>
      </w:r>
      <w:r w:rsidRPr="0086172F">
        <w:rPr>
          <w:rFonts w:hint="eastAsia"/>
        </w:rPr>
        <w:t>图型</w:t>
      </w:r>
      <w:r w:rsidRPr="0086172F">
        <w:rPr>
          <w:rFonts w:hint="eastAsia"/>
        </w:rPr>
        <w:t>+</w:t>
      </w:r>
      <w:r w:rsidRPr="0086172F">
        <w:rPr>
          <w:rFonts w:hint="eastAsia"/>
        </w:rPr>
        <w:t>文字型可变信息标志</w:t>
      </w:r>
      <w:bookmarkEnd w:id="47"/>
      <w:r w:rsidRPr="0086172F">
        <w:rPr>
          <w:rFonts w:hint="eastAsia"/>
        </w:rPr>
        <w:t>一般要求</w:t>
      </w:r>
    </w:p>
    <w:p w:rsidR="00A16083" w:rsidRDefault="00A16083" w:rsidP="00A16083">
      <w:pPr>
        <w:spacing w:line="300" w:lineRule="auto"/>
        <w:ind w:firstLineChars="200" w:firstLine="420"/>
      </w:pPr>
      <w:r>
        <w:rPr>
          <w:rFonts w:hint="eastAsia"/>
        </w:rPr>
        <w:t>本工程信息发布设备，即可变信息标志，由机箱、面板、发光单元、控制和通信单元、供电单元、内部连接线缆和接插件、可变信息标志安装固定用连接件等组成。可变信息标志的制作符合《高速公路</w:t>
      </w:r>
      <w:r>
        <w:rPr>
          <w:rFonts w:hint="eastAsia"/>
        </w:rPr>
        <w:t>LED</w:t>
      </w:r>
      <w:r>
        <w:rPr>
          <w:rFonts w:hint="eastAsia"/>
        </w:rPr>
        <w:t>可变信息标志》（</w:t>
      </w:r>
      <w:r>
        <w:t>GB/T 23828-20</w:t>
      </w:r>
      <w:r>
        <w:rPr>
          <w:rFonts w:hint="eastAsia"/>
        </w:rPr>
        <w:t>22</w:t>
      </w:r>
      <w:r>
        <w:rPr>
          <w:rFonts w:hint="eastAsia"/>
        </w:rPr>
        <w:t>）、</w:t>
      </w:r>
      <w:r>
        <w:t>《</w:t>
      </w:r>
      <w:r>
        <w:t xml:space="preserve">LED </w:t>
      </w:r>
      <w:r>
        <w:t>道路交通诱导可变信息标志》（</w:t>
      </w:r>
      <w:r>
        <w:t>GA/T 484-2018</w:t>
      </w:r>
      <w:r>
        <w:t>）、《</w:t>
      </w:r>
      <w:r>
        <w:rPr>
          <w:rFonts w:hint="eastAsia"/>
        </w:rPr>
        <w:t>道路交通</w:t>
      </w:r>
      <w:r>
        <w:t>反光膜》（</w:t>
      </w:r>
      <w:r>
        <w:t>GB/T 18833</w:t>
      </w:r>
      <w:r>
        <w:rPr>
          <w:rFonts w:hint="eastAsia"/>
        </w:rPr>
        <w:t>-</w:t>
      </w:r>
      <w:r>
        <w:t>2012</w:t>
      </w:r>
      <w:r>
        <w:t>）</w:t>
      </w:r>
      <w:r>
        <w:rPr>
          <w:rFonts w:hint="eastAsia"/>
        </w:rPr>
        <w:t>、</w:t>
      </w:r>
      <w:r>
        <w:t>《道路交通标志和标线》（</w:t>
      </w:r>
      <w:r>
        <w:t>GB 5768.2-2009</w:t>
      </w:r>
      <w:r>
        <w:t>）</w:t>
      </w:r>
      <w:r>
        <w:rPr>
          <w:rFonts w:hint="eastAsia"/>
        </w:rPr>
        <w:t>、《城市道路交通标志和标线设置规范》（</w:t>
      </w:r>
      <w:r>
        <w:rPr>
          <w:rFonts w:hint="eastAsia"/>
        </w:rPr>
        <w:t>GB</w:t>
      </w:r>
      <w:r>
        <w:t xml:space="preserve"> 51038</w:t>
      </w:r>
      <w:r>
        <w:rPr>
          <w:rFonts w:hint="eastAsia"/>
        </w:rPr>
        <w:t>-</w:t>
      </w:r>
      <w:r>
        <w:t>2015</w:t>
      </w:r>
      <w:r>
        <w:rPr>
          <w:rFonts w:hint="eastAsia"/>
        </w:rPr>
        <w:t>）</w:t>
      </w:r>
      <w:r>
        <w:t>的规定</w:t>
      </w:r>
      <w:r>
        <w:rPr>
          <w:rFonts w:hint="eastAsia"/>
        </w:rPr>
        <w:t>。</w:t>
      </w:r>
    </w:p>
    <w:p w:rsidR="00A16083" w:rsidRDefault="00A16083" w:rsidP="00A16083">
      <w:pPr>
        <w:spacing w:line="300" w:lineRule="auto"/>
        <w:ind w:firstLineChars="200" w:firstLine="420"/>
      </w:pPr>
      <w:r>
        <w:rPr>
          <w:rFonts w:hint="eastAsia"/>
        </w:rPr>
        <w:t>1</w:t>
      </w:r>
      <w:r>
        <w:rPr>
          <w:rFonts w:hint="eastAsia"/>
        </w:rPr>
        <w:t>）可变信息</w:t>
      </w:r>
      <w:r>
        <w:t>标志</w:t>
      </w:r>
      <w:r>
        <w:rPr>
          <w:rFonts w:hint="eastAsia"/>
        </w:rPr>
        <w:t>的静态视认距离不小于</w:t>
      </w:r>
      <w:r>
        <w:rPr>
          <w:rFonts w:hint="eastAsia"/>
        </w:rPr>
        <w:t>250</w:t>
      </w:r>
      <w:r>
        <w:rPr>
          <w:rFonts w:hint="eastAsia"/>
        </w:rPr>
        <w:t>米，动态视认距离不小于</w:t>
      </w:r>
      <w:r>
        <w:rPr>
          <w:rFonts w:hint="eastAsia"/>
        </w:rPr>
        <w:t>210</w:t>
      </w:r>
      <w:r>
        <w:rPr>
          <w:rFonts w:hint="eastAsia"/>
        </w:rPr>
        <w:t>米，视认角不小于</w:t>
      </w:r>
      <w:r>
        <w:rPr>
          <w:rFonts w:hint="eastAsia"/>
        </w:rPr>
        <w:t>30</w:t>
      </w:r>
      <w:r>
        <w:rPr>
          <w:rFonts w:hint="eastAsia"/>
        </w:rPr>
        <w:t>°。显示昼夜清楚可见，包括在太阳直射条件下。</w:t>
      </w:r>
    </w:p>
    <w:p w:rsidR="00A16083" w:rsidRDefault="00A16083" w:rsidP="00A16083">
      <w:pPr>
        <w:spacing w:line="300" w:lineRule="auto"/>
        <w:ind w:firstLineChars="200" w:firstLine="420"/>
      </w:pPr>
      <w:r>
        <w:t>2</w:t>
      </w:r>
      <w:r>
        <w:rPr>
          <w:rFonts w:hint="eastAsia"/>
        </w:rPr>
        <w:t>）显示模块内各像素之间及各显示模块之间，像素排列均匀、平整，各像素点间距允许误差±</w:t>
      </w:r>
      <w:r>
        <w:rPr>
          <w:rFonts w:hint="eastAsia"/>
        </w:rPr>
        <w:t>1mm</w:t>
      </w:r>
      <w:r>
        <w:rPr>
          <w:rFonts w:hint="eastAsia"/>
        </w:rPr>
        <w:t>，不平整度不大于</w:t>
      </w:r>
      <w:r>
        <w:rPr>
          <w:rFonts w:hint="eastAsia"/>
        </w:rPr>
        <w:t>2mm/m</w:t>
      </w:r>
      <w:r>
        <w:rPr>
          <w:rFonts w:hint="eastAsia"/>
          <w:vertAlign w:val="superscript"/>
        </w:rPr>
        <w:t>2</w:t>
      </w:r>
      <w:r>
        <w:rPr>
          <w:rFonts w:hint="eastAsia"/>
        </w:rPr>
        <w:t>。</w:t>
      </w:r>
    </w:p>
    <w:p w:rsidR="00A16083" w:rsidRDefault="00A16083" w:rsidP="00A16083">
      <w:pPr>
        <w:spacing w:line="300" w:lineRule="auto"/>
        <w:ind w:firstLineChars="200" w:firstLine="420"/>
      </w:pPr>
      <w:r>
        <w:t>3</w:t>
      </w:r>
      <w:r>
        <w:rPr>
          <w:rFonts w:hint="eastAsia"/>
        </w:rPr>
        <w:t>）各像素管发光均匀，必要时能剔除性能差异较大的发光单元。在额定工作电流时整屏范围内像素与像素之间的发向发光强度的不均匀度不大于</w:t>
      </w:r>
      <w:r>
        <w:rPr>
          <w:rFonts w:hint="eastAsia"/>
        </w:rPr>
        <w:t>5%</w:t>
      </w:r>
      <w:r>
        <w:rPr>
          <w:rFonts w:hint="eastAsia"/>
        </w:rPr>
        <w:t>，像素内</w:t>
      </w:r>
      <w:r>
        <w:rPr>
          <w:rFonts w:hint="eastAsia"/>
        </w:rPr>
        <w:t>LED</w:t>
      </w:r>
      <w:r>
        <w:rPr>
          <w:rFonts w:hint="eastAsia"/>
        </w:rPr>
        <w:t>之间的不均匀度不大于</w:t>
      </w:r>
      <w:r>
        <w:rPr>
          <w:rFonts w:hint="eastAsia"/>
        </w:rPr>
        <w:t>10%</w:t>
      </w:r>
      <w:r>
        <w:rPr>
          <w:rFonts w:hint="eastAsia"/>
        </w:rPr>
        <w:t>。</w:t>
      </w:r>
    </w:p>
    <w:p w:rsidR="00A16083" w:rsidRDefault="00A16083" w:rsidP="00A16083">
      <w:pPr>
        <w:spacing w:line="300" w:lineRule="auto"/>
        <w:ind w:firstLineChars="200" w:firstLine="420"/>
      </w:pPr>
      <w:r>
        <w:t>4</w:t>
      </w:r>
      <w:r>
        <w:rPr>
          <w:rFonts w:hint="eastAsia"/>
        </w:rPr>
        <w:t>）对发光二极管（</w:t>
      </w:r>
      <w:r>
        <w:rPr>
          <w:rFonts w:hint="eastAsia"/>
        </w:rPr>
        <w:t>LED</w:t>
      </w:r>
      <w:r>
        <w:rPr>
          <w:rFonts w:hint="eastAsia"/>
        </w:rPr>
        <w:t>）的要求：</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单粒</w:t>
      </w:r>
      <w:r>
        <w:rPr>
          <w:rFonts w:hint="eastAsia"/>
        </w:rPr>
        <w:t>LED</w:t>
      </w:r>
      <w:r>
        <w:rPr>
          <w:rFonts w:hint="eastAsia"/>
        </w:rPr>
        <w:t>管在额定电流范围内（</w:t>
      </w:r>
      <w:r>
        <w:rPr>
          <w:rFonts w:hint="eastAsia"/>
        </w:rPr>
        <w:t>18mA</w:t>
      </w:r>
      <w:r>
        <w:t>~</w:t>
      </w:r>
      <w:r>
        <w:rPr>
          <w:rFonts w:hint="eastAsia"/>
        </w:rPr>
        <w:t>20mA</w:t>
      </w:r>
      <w:r>
        <w:rPr>
          <w:rFonts w:hint="eastAsia"/>
        </w:rPr>
        <w:t>）的法向发光强度为：</w:t>
      </w:r>
    </w:p>
    <w:p w:rsidR="00A16083" w:rsidRDefault="00A16083" w:rsidP="00A16083">
      <w:pPr>
        <w:spacing w:line="300" w:lineRule="auto"/>
        <w:ind w:firstLineChars="200" w:firstLine="420"/>
      </w:pPr>
      <w:r>
        <w:rPr>
          <w:rFonts w:hint="eastAsia"/>
        </w:rPr>
        <w:t>红色不小于</w:t>
      </w:r>
      <w:r>
        <w:rPr>
          <w:rFonts w:hint="eastAsia"/>
        </w:rPr>
        <w:t>3000 mcd</w:t>
      </w:r>
      <w:r>
        <w:rPr>
          <w:rFonts w:hint="eastAsia"/>
        </w:rPr>
        <w:t>；</w:t>
      </w:r>
    </w:p>
    <w:p w:rsidR="00A16083" w:rsidRDefault="00A16083" w:rsidP="00A16083">
      <w:pPr>
        <w:spacing w:line="300" w:lineRule="auto"/>
        <w:ind w:firstLineChars="200" w:firstLine="420"/>
      </w:pPr>
      <w:r>
        <w:rPr>
          <w:rFonts w:hint="eastAsia"/>
        </w:rPr>
        <w:t>绿色不小于</w:t>
      </w:r>
      <w:r>
        <w:rPr>
          <w:rFonts w:hint="eastAsia"/>
        </w:rPr>
        <w:t>6000 mcd</w:t>
      </w:r>
      <w:r>
        <w:rPr>
          <w:rFonts w:hint="eastAsia"/>
        </w:rPr>
        <w:t>；</w:t>
      </w:r>
    </w:p>
    <w:p w:rsidR="00A16083" w:rsidRDefault="00A16083" w:rsidP="00A16083">
      <w:pPr>
        <w:spacing w:line="300" w:lineRule="auto"/>
        <w:ind w:firstLineChars="200" w:firstLine="420"/>
      </w:pPr>
      <w:r>
        <w:t>蓝色不小于</w:t>
      </w:r>
      <w:r>
        <w:rPr>
          <w:rFonts w:hint="eastAsia"/>
        </w:rPr>
        <w:t>2000 mcd</w:t>
      </w:r>
      <w:r>
        <w:rPr>
          <w:rFonts w:hint="eastAsia"/>
        </w:rPr>
        <w:t>；</w:t>
      </w:r>
    </w:p>
    <w:p w:rsidR="00A16083" w:rsidRDefault="00A16083" w:rsidP="00A16083">
      <w:pPr>
        <w:spacing w:line="300" w:lineRule="auto"/>
        <w:ind w:firstLineChars="200" w:firstLine="420"/>
      </w:pPr>
      <w:r>
        <w:rPr>
          <w:rFonts w:hint="eastAsia"/>
        </w:rPr>
        <w:t>黄色</w:t>
      </w:r>
      <w:r>
        <w:t>不小于</w:t>
      </w:r>
      <w:r>
        <w:rPr>
          <w:rFonts w:hint="eastAsia"/>
        </w:rPr>
        <w:t>5500mcd</w:t>
      </w:r>
      <w:r>
        <w:rPr>
          <w:rFonts w:hint="eastAsia"/>
        </w:rPr>
        <w:t>；</w:t>
      </w:r>
    </w:p>
    <w:p w:rsidR="00A16083" w:rsidRDefault="00A16083" w:rsidP="00A16083">
      <w:pPr>
        <w:spacing w:line="300" w:lineRule="auto"/>
        <w:ind w:firstLineChars="200" w:firstLine="420"/>
      </w:pPr>
      <w:r>
        <w:rPr>
          <w:rFonts w:hint="eastAsia"/>
        </w:rPr>
        <w:t>◆</w:t>
      </w:r>
      <w:r>
        <w:rPr>
          <w:rFonts w:hint="eastAsia"/>
        </w:rPr>
        <w:t xml:space="preserve"> LED</w:t>
      </w:r>
      <w:r>
        <w:rPr>
          <w:rFonts w:hint="eastAsia"/>
        </w:rPr>
        <w:t>管的半强度角θ</w:t>
      </w:r>
      <w:r>
        <w:rPr>
          <w:rFonts w:hint="eastAsia"/>
        </w:rPr>
        <w:t>1/2</w:t>
      </w:r>
      <w:r>
        <w:rPr>
          <w:rFonts w:hint="eastAsia"/>
        </w:rPr>
        <w:t>不小于</w:t>
      </w:r>
      <w:r>
        <w:rPr>
          <w:rFonts w:hint="eastAsia"/>
        </w:rPr>
        <w:t>11.5</w:t>
      </w:r>
      <w:r>
        <w:rPr>
          <w:rFonts w:hint="eastAsia"/>
        </w:rPr>
        <w:t>°；</w:t>
      </w:r>
    </w:p>
    <w:p w:rsidR="00A16083" w:rsidRDefault="00A16083" w:rsidP="00A16083">
      <w:pPr>
        <w:spacing w:line="300" w:lineRule="auto"/>
        <w:ind w:firstLineChars="200" w:firstLine="420"/>
      </w:pPr>
      <w:r>
        <w:rPr>
          <w:rFonts w:hint="eastAsia"/>
        </w:rPr>
        <w:t>◆</w:t>
      </w:r>
      <w:r>
        <w:rPr>
          <w:rFonts w:hint="eastAsia"/>
        </w:rPr>
        <w:t xml:space="preserve"> LED</w:t>
      </w:r>
      <w:r>
        <w:rPr>
          <w:rFonts w:hint="eastAsia"/>
        </w:rPr>
        <w:t>管的平均无故障时间</w:t>
      </w:r>
      <w:r>
        <w:rPr>
          <w:rFonts w:hint="eastAsia"/>
        </w:rPr>
        <w:t>MTBF</w:t>
      </w:r>
      <w:r>
        <w:rPr>
          <w:rFonts w:hint="eastAsia"/>
        </w:rPr>
        <w:t>≥</w:t>
      </w:r>
      <w:r>
        <w:rPr>
          <w:rFonts w:hint="eastAsia"/>
        </w:rPr>
        <w:t>50000h</w:t>
      </w:r>
      <w:r>
        <w:rPr>
          <w:rFonts w:hint="eastAsia"/>
        </w:rPr>
        <w:t>。</w:t>
      </w:r>
    </w:p>
    <w:p w:rsidR="00A16083" w:rsidRDefault="00A16083" w:rsidP="00A16083">
      <w:pPr>
        <w:spacing w:line="300" w:lineRule="auto"/>
        <w:ind w:firstLineChars="200" w:firstLine="420"/>
      </w:pPr>
      <w:r>
        <w:t>5</w:t>
      </w:r>
      <w:r>
        <w:t>）</w:t>
      </w:r>
      <w:r>
        <w:rPr>
          <w:rFonts w:hint="eastAsia"/>
        </w:rPr>
        <w:t>对基本显示单元模块化的要求</w:t>
      </w:r>
    </w:p>
    <w:p w:rsidR="00A16083" w:rsidRDefault="00A16083" w:rsidP="00A16083">
      <w:pPr>
        <w:spacing w:line="300" w:lineRule="auto"/>
        <w:ind w:firstLineChars="200" w:firstLine="420"/>
      </w:pPr>
      <w:r>
        <w:rPr>
          <w:rFonts w:hint="eastAsia"/>
        </w:rPr>
        <w:t>◆可变信息标志使用</w:t>
      </w:r>
      <w:r>
        <w:rPr>
          <w:rFonts w:hint="eastAsia"/>
        </w:rPr>
        <w:t>LED</w:t>
      </w:r>
      <w:r>
        <w:rPr>
          <w:rFonts w:hint="eastAsia"/>
        </w:rPr>
        <w:t>模块作为显示屏的基本显示单元，方便安装和维修，基本显示单元由</w:t>
      </w:r>
      <w:r>
        <w:rPr>
          <w:rFonts w:hint="eastAsia"/>
        </w:rPr>
        <w:t>LED</w:t>
      </w:r>
      <w:r>
        <w:rPr>
          <w:rFonts w:hint="eastAsia"/>
        </w:rPr>
        <w:t>像素管封装而成；</w:t>
      </w:r>
    </w:p>
    <w:p w:rsidR="00A16083" w:rsidRDefault="00A16083" w:rsidP="00A16083">
      <w:pPr>
        <w:spacing w:line="300" w:lineRule="auto"/>
        <w:ind w:firstLineChars="200" w:firstLine="420"/>
      </w:pPr>
      <w:r>
        <w:rPr>
          <w:rFonts w:hint="eastAsia"/>
        </w:rPr>
        <w:t>◆</w:t>
      </w:r>
      <w:r>
        <w:rPr>
          <w:rFonts w:hint="eastAsia"/>
        </w:rPr>
        <w:t xml:space="preserve"> LED</w:t>
      </w:r>
      <w:r>
        <w:rPr>
          <w:rFonts w:hint="eastAsia"/>
        </w:rPr>
        <w:t>模块为超高亮度、防水、防尘、防腐蚀、防干扰、防震动，野外型组件，要求装卸方便、可靠性高；</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显示单元最大发光亮度不小于</w:t>
      </w:r>
      <w:r>
        <w:rPr>
          <w:rFonts w:hint="eastAsia"/>
        </w:rPr>
        <w:t xml:space="preserve"> 8000cd/m</w:t>
      </w:r>
      <w:r>
        <w:rPr>
          <w:rFonts w:hint="eastAsia"/>
          <w:vertAlign w:val="superscript"/>
        </w:rPr>
        <w:t>2</w:t>
      </w:r>
      <w:r>
        <w:rPr>
          <w:rFonts w:hint="eastAsia"/>
        </w:rPr>
        <w:t>；</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双基色全点阵</w:t>
      </w:r>
      <w:r>
        <w:rPr>
          <w:rFonts w:hint="eastAsia"/>
        </w:rPr>
        <w:t>LED</w:t>
      </w:r>
      <w:r>
        <w:rPr>
          <w:rFonts w:hint="eastAsia"/>
        </w:rPr>
        <w:t>屏，每个像素管组内各含若干个红、绿</w:t>
      </w:r>
      <w:r>
        <w:rPr>
          <w:rFonts w:hint="eastAsia"/>
        </w:rPr>
        <w:t>LED</w:t>
      </w:r>
      <w:r>
        <w:rPr>
          <w:rFonts w:hint="eastAsia"/>
        </w:rPr>
        <w:t>管，像素管点间距为</w:t>
      </w:r>
      <w:r>
        <w:t>20</w:t>
      </w:r>
      <w:r>
        <w:rPr>
          <w:rFonts w:hint="eastAsia"/>
        </w:rPr>
        <w:t>mm</w:t>
      </w:r>
      <w:r>
        <w:rPr>
          <w:rFonts w:hint="eastAsia"/>
        </w:rPr>
        <w:t>，以</w:t>
      </w:r>
      <w:r>
        <w:t>24</w:t>
      </w:r>
      <w:r>
        <w:rPr>
          <w:rFonts w:hint="eastAsia"/>
        </w:rPr>
        <w:t>×</w:t>
      </w:r>
      <w:r>
        <w:t>24</w:t>
      </w:r>
      <w:r>
        <w:rPr>
          <w:rFonts w:hint="eastAsia"/>
        </w:rPr>
        <w:t>为一个发光模块，模块尺寸为</w:t>
      </w:r>
      <w:r>
        <w:t>240</w:t>
      </w:r>
      <w:r>
        <w:rPr>
          <w:rFonts w:hint="eastAsia"/>
        </w:rPr>
        <w:t>mm</w:t>
      </w:r>
      <w:r>
        <w:rPr>
          <w:rFonts w:hint="eastAsia"/>
        </w:rPr>
        <w:t>×</w:t>
      </w:r>
      <w:r>
        <w:t>240</w:t>
      </w:r>
      <w:r>
        <w:rPr>
          <w:rFonts w:hint="eastAsia"/>
        </w:rPr>
        <w:t>mm</w:t>
      </w:r>
      <w:r>
        <w:rPr>
          <w:rFonts w:hint="eastAsia"/>
        </w:rPr>
        <w:t>，显示面积为</w:t>
      </w:r>
      <w:r>
        <w:t>1920mm</w:t>
      </w:r>
      <w:r>
        <w:rPr>
          <w:rFonts w:hint="eastAsia"/>
        </w:rPr>
        <w:t>×</w:t>
      </w:r>
      <w:r>
        <w:lastRenderedPageBreak/>
        <w:t>960mm</w:t>
      </w:r>
      <w:r>
        <w:rPr>
          <w:rFonts w:hint="eastAsia"/>
        </w:rPr>
        <w:t>；</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图形光带部分，每个像素管组内含若干个红、绿、黄</w:t>
      </w:r>
      <w:r>
        <w:rPr>
          <w:rFonts w:hint="eastAsia"/>
        </w:rPr>
        <w:t>LED</w:t>
      </w:r>
      <w:r>
        <w:rPr>
          <w:rFonts w:hint="eastAsia"/>
        </w:rPr>
        <w:t>管，像素管点间距为</w:t>
      </w:r>
      <w:r>
        <w:rPr>
          <w:rFonts w:hint="eastAsia"/>
        </w:rPr>
        <w:t>22mm</w:t>
      </w:r>
      <w:r>
        <w:rPr>
          <w:rFonts w:hint="eastAsia"/>
        </w:rPr>
        <w:t>，规则段光带的基本显示单元采用</w:t>
      </w:r>
      <w:r>
        <w:rPr>
          <w:rFonts w:hint="eastAsia"/>
        </w:rPr>
        <w:t>5</w:t>
      </w:r>
      <w:r>
        <w:rPr>
          <w:rFonts w:hint="eastAsia"/>
        </w:rPr>
        <w:t>×</w:t>
      </w:r>
      <w:r>
        <w:rPr>
          <w:rFonts w:hint="eastAsia"/>
        </w:rPr>
        <w:t>4</w:t>
      </w:r>
      <w:r>
        <w:rPr>
          <w:rFonts w:hint="eastAsia"/>
        </w:rPr>
        <w:t>（表示地面道路路段）或</w:t>
      </w:r>
      <w:r>
        <w:rPr>
          <w:rFonts w:hint="eastAsia"/>
        </w:rPr>
        <w:t>6</w:t>
      </w:r>
      <w:r>
        <w:rPr>
          <w:rFonts w:hint="eastAsia"/>
        </w:rPr>
        <w:t>×</w:t>
      </w:r>
      <w:r>
        <w:rPr>
          <w:rFonts w:hint="eastAsia"/>
        </w:rPr>
        <w:t>4</w:t>
      </w:r>
      <w:r>
        <w:rPr>
          <w:rFonts w:hint="eastAsia"/>
        </w:rPr>
        <w:t>（表示高快速路路段），其光带的标准宽度为</w:t>
      </w:r>
      <w:r>
        <w:rPr>
          <w:rFonts w:hint="eastAsia"/>
        </w:rPr>
        <w:t>110mm</w:t>
      </w:r>
      <w:r>
        <w:rPr>
          <w:rFonts w:hint="eastAsia"/>
        </w:rPr>
        <w:t>或</w:t>
      </w:r>
      <w:r>
        <w:rPr>
          <w:rFonts w:hint="eastAsia"/>
        </w:rPr>
        <w:t>132mm</w:t>
      </w:r>
      <w:r>
        <w:rPr>
          <w:rFonts w:hint="eastAsia"/>
        </w:rPr>
        <w:t>、长度为</w:t>
      </w:r>
      <w:r>
        <w:rPr>
          <w:rFonts w:hint="eastAsia"/>
        </w:rPr>
        <w:t>88mm</w:t>
      </w:r>
      <w:r>
        <w:rPr>
          <w:rFonts w:hint="eastAsia"/>
        </w:rPr>
        <w:t>；非规则光带的基本显示单元需要按照光带形状定制，要求每排</w:t>
      </w:r>
      <w:r>
        <w:rPr>
          <w:rFonts w:hint="eastAsia"/>
        </w:rPr>
        <w:t>LED</w:t>
      </w:r>
      <w:r>
        <w:rPr>
          <w:rFonts w:hint="eastAsia"/>
        </w:rPr>
        <w:t>管与图形中心线的切线垂直；</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道路交通状态采用红、黄、绿三色表示，分别表示交通堵塞、拥挤和畅通；</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文字点阵部分，每个像素管组内含若干个红、绿</w:t>
      </w:r>
      <w:r>
        <w:rPr>
          <w:rFonts w:hint="eastAsia"/>
        </w:rPr>
        <w:t>LED</w:t>
      </w:r>
      <w:r>
        <w:rPr>
          <w:rFonts w:hint="eastAsia"/>
        </w:rPr>
        <w:t>管，像素管点间距为</w:t>
      </w:r>
      <w:r>
        <w:t>18</w:t>
      </w:r>
      <w:r>
        <w:rPr>
          <w:rFonts w:hint="eastAsia"/>
        </w:rPr>
        <w:t>mm</w:t>
      </w:r>
      <w:r>
        <w:rPr>
          <w:rFonts w:hint="eastAsia"/>
        </w:rPr>
        <w:t>，以</w:t>
      </w:r>
      <w:r>
        <w:t>24</w:t>
      </w:r>
      <w:r>
        <w:rPr>
          <w:rFonts w:hint="eastAsia"/>
        </w:rPr>
        <w:t>×</w:t>
      </w:r>
      <w:r>
        <w:t>24</w:t>
      </w:r>
      <w:r>
        <w:rPr>
          <w:rFonts w:hint="eastAsia"/>
        </w:rPr>
        <w:t>为一个发光模块，模块尺寸为</w:t>
      </w:r>
      <w:r>
        <w:t>432</w:t>
      </w:r>
      <w:r>
        <w:rPr>
          <w:rFonts w:hint="eastAsia"/>
        </w:rPr>
        <w:t>mm</w:t>
      </w:r>
      <w:r>
        <w:rPr>
          <w:rFonts w:hint="eastAsia"/>
        </w:rPr>
        <w:t>×</w:t>
      </w:r>
      <w:r>
        <w:t>432</w:t>
      </w:r>
      <w:r>
        <w:rPr>
          <w:rFonts w:hint="eastAsia"/>
        </w:rPr>
        <w:t>mm</w:t>
      </w:r>
      <w:r>
        <w:rPr>
          <w:rFonts w:hint="eastAsia"/>
        </w:rPr>
        <w:t>。</w:t>
      </w:r>
    </w:p>
    <w:p w:rsidR="00A16083" w:rsidRDefault="00A16083" w:rsidP="00A16083">
      <w:pPr>
        <w:spacing w:line="300" w:lineRule="auto"/>
        <w:ind w:firstLineChars="200" w:firstLine="420"/>
      </w:pPr>
      <w:r>
        <w:t>6</w:t>
      </w:r>
      <w:r>
        <w:t>）</w:t>
      </w:r>
      <w:r>
        <w:rPr>
          <w:rFonts w:hint="eastAsia"/>
        </w:rPr>
        <w:t>对面板、机箱等要求</w:t>
      </w:r>
    </w:p>
    <w:p w:rsidR="00A16083" w:rsidRDefault="00A16083" w:rsidP="00A16083">
      <w:pPr>
        <w:spacing w:line="300" w:lineRule="auto"/>
        <w:ind w:firstLineChars="200" w:firstLine="420"/>
      </w:pPr>
      <w:r>
        <w:t>1</w:t>
      </w:r>
      <w:r>
        <w:rPr>
          <w:rFonts w:hint="eastAsia"/>
        </w:rPr>
        <w:t>、图文型可变信息标志版面按照设计要求制作，面板材料采用</w:t>
      </w:r>
      <w:r>
        <w:rPr>
          <w:rFonts w:hint="eastAsia"/>
        </w:rPr>
        <w:t xml:space="preserve">3mm </w:t>
      </w:r>
      <w:r>
        <w:rPr>
          <w:rFonts w:hint="eastAsia"/>
        </w:rPr>
        <w:t>厚铝合金型材，版面底膜采用</w:t>
      </w:r>
      <w:r>
        <w:rPr>
          <w:rFonts w:hint="eastAsia"/>
        </w:rPr>
        <w:t>IV</w:t>
      </w:r>
      <w:r>
        <w:rPr>
          <w:rFonts w:hint="eastAsia"/>
        </w:rPr>
        <w:t>类微棱镜型反光膜，衬边及文字字膜采用</w:t>
      </w:r>
      <w:r>
        <w:rPr>
          <w:rFonts w:hint="eastAsia"/>
        </w:rPr>
        <w:t>V</w:t>
      </w:r>
      <w:r>
        <w:rPr>
          <w:rFonts w:hint="eastAsia"/>
        </w:rPr>
        <w:t>类微棱镜型反光膜。</w:t>
      </w:r>
    </w:p>
    <w:p w:rsidR="00A16083" w:rsidRDefault="00A16083" w:rsidP="00A16083">
      <w:pPr>
        <w:spacing w:line="300" w:lineRule="auto"/>
        <w:ind w:firstLineChars="200" w:firstLine="420"/>
      </w:pPr>
      <w:r>
        <w:rPr>
          <w:rFonts w:hint="eastAsia"/>
        </w:rPr>
        <w:t>2</w:t>
      </w:r>
      <w:r>
        <w:rPr>
          <w:rFonts w:hint="eastAsia"/>
        </w:rPr>
        <w:t>、可变信息标志构件完整、装配牢固、结构稳定，边角过渡圆滑，无飞边、无毛刺。</w:t>
      </w:r>
    </w:p>
    <w:p w:rsidR="00A16083" w:rsidRDefault="00A16083" w:rsidP="00A16083">
      <w:pPr>
        <w:spacing w:line="300" w:lineRule="auto"/>
        <w:ind w:firstLineChars="200" w:firstLine="420"/>
      </w:pPr>
      <w:r>
        <w:rPr>
          <w:rFonts w:hint="eastAsia"/>
        </w:rPr>
        <w:t>3</w:t>
      </w:r>
      <w:r>
        <w:rPr>
          <w:rFonts w:hint="eastAsia"/>
        </w:rPr>
        <w:t>、设备具有良好的防护，要求机箱分为内外两层，电路板和其他部件安装在内机箱，有良好的防护特性，面板和</w:t>
      </w:r>
      <w:r>
        <w:rPr>
          <w:rFonts w:hint="eastAsia"/>
        </w:rPr>
        <w:t xml:space="preserve">LED </w:t>
      </w:r>
      <w:r>
        <w:rPr>
          <w:rFonts w:hint="eastAsia"/>
        </w:rPr>
        <w:t>像素管安装在外机箱上。</w:t>
      </w:r>
    </w:p>
    <w:p w:rsidR="00A16083" w:rsidRDefault="00A16083" w:rsidP="00A16083">
      <w:pPr>
        <w:spacing w:line="300" w:lineRule="auto"/>
        <w:ind w:firstLineChars="200" w:firstLine="420"/>
      </w:pPr>
      <w:r>
        <w:rPr>
          <w:rFonts w:hint="eastAsia"/>
        </w:rPr>
        <w:t>4</w:t>
      </w:r>
      <w:r>
        <w:rPr>
          <w:rFonts w:hint="eastAsia"/>
        </w:rPr>
        <w:t>、机箱内部预留放置通信传输设备（如交换机）等其它配套设施及后续维护所需的空间。</w:t>
      </w:r>
    </w:p>
    <w:p w:rsidR="00A16083" w:rsidRDefault="00A16083" w:rsidP="00A16083">
      <w:pPr>
        <w:spacing w:line="300" w:lineRule="auto"/>
        <w:ind w:firstLineChars="200" w:firstLine="420"/>
      </w:pPr>
      <w:r>
        <w:rPr>
          <w:rFonts w:hint="eastAsia"/>
        </w:rPr>
        <w:t>5</w:t>
      </w:r>
      <w:r>
        <w:rPr>
          <w:rFonts w:hint="eastAsia"/>
        </w:rPr>
        <w:t>、机箱采用冷扎钢板，黑色，设备机箱防护等级达到</w:t>
      </w:r>
      <w:r>
        <w:rPr>
          <w:rFonts w:hint="eastAsia"/>
        </w:rPr>
        <w:t>IP55</w:t>
      </w:r>
      <w:r>
        <w:rPr>
          <w:rFonts w:hint="eastAsia"/>
        </w:rPr>
        <w:t>。</w:t>
      </w:r>
    </w:p>
    <w:p w:rsidR="00A16083" w:rsidRDefault="00A16083" w:rsidP="00A16083">
      <w:pPr>
        <w:spacing w:line="300" w:lineRule="auto"/>
        <w:ind w:firstLineChars="200" w:firstLine="420"/>
      </w:pPr>
      <w:r>
        <w:rPr>
          <w:rFonts w:hint="eastAsia"/>
        </w:rPr>
        <w:t>6</w:t>
      </w:r>
      <w:r>
        <w:rPr>
          <w:rFonts w:hint="eastAsia"/>
        </w:rPr>
        <w:t>、外壳、控制箱及连接件的防护层色泽（机壳颜色采用符合国家标准油漆色卡的</w:t>
      </w:r>
      <w:r>
        <w:rPr>
          <w:rFonts w:hint="eastAsia"/>
        </w:rPr>
        <w:t xml:space="preserve">510 </w:t>
      </w:r>
      <w:r>
        <w:rPr>
          <w:rFonts w:hint="eastAsia"/>
        </w:rPr>
        <w:t>号蓝灰色）均匀，无划伤、裂痕、机体裸露等缺陷。</w:t>
      </w:r>
    </w:p>
    <w:p w:rsidR="00A16083" w:rsidRDefault="00A16083" w:rsidP="00A16083">
      <w:pPr>
        <w:spacing w:line="300" w:lineRule="auto"/>
        <w:ind w:firstLineChars="200" w:firstLine="420"/>
      </w:pPr>
      <w:r>
        <w:rPr>
          <w:rFonts w:hint="eastAsia"/>
        </w:rPr>
        <w:t>7</w:t>
      </w:r>
      <w:r>
        <w:rPr>
          <w:rFonts w:hint="eastAsia"/>
        </w:rPr>
        <w:t>、控制箱附着在信息发布设备箱体内，要求：</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部件齐全，安装牢固端正；</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箱体出线孔开口合适、切口整齐；</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出线管与箱体连接密封良好；</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箱内接线回路编号清楚，走线整齐，符合工艺要求；</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箱锁采取防水、防锈措施；</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箱门开启灵活轻便，密封良好；</w:t>
      </w:r>
    </w:p>
    <w:p w:rsidR="00A16083" w:rsidRDefault="00A16083" w:rsidP="00A16083">
      <w:pPr>
        <w:spacing w:line="300" w:lineRule="auto"/>
        <w:ind w:firstLineChars="200" w:firstLine="420"/>
      </w:pPr>
      <w:r>
        <w:rPr>
          <w:rFonts w:hint="eastAsia"/>
        </w:rPr>
        <w:t>◆</w:t>
      </w:r>
      <w:r>
        <w:rPr>
          <w:rFonts w:hint="eastAsia"/>
        </w:rPr>
        <w:t xml:space="preserve"> </w:t>
      </w:r>
      <w:r>
        <w:rPr>
          <w:rFonts w:hint="eastAsia"/>
        </w:rPr>
        <w:t>箱体内外清洁。</w:t>
      </w:r>
    </w:p>
    <w:p w:rsidR="00A16083" w:rsidRDefault="00A16083" w:rsidP="00A16083">
      <w:pPr>
        <w:spacing w:line="300" w:lineRule="auto"/>
        <w:ind w:firstLineChars="200" w:firstLine="420"/>
      </w:pPr>
    </w:p>
    <w:p w:rsidR="00A16083" w:rsidRPr="00E01150"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48" w:name="_Toc153540890"/>
      <w:r>
        <w:rPr>
          <w:rFonts w:ascii="Times New Roman" w:hAnsi="Times New Roman" w:hint="eastAsia"/>
          <w:color w:val="000000"/>
          <w:sz w:val="22"/>
        </w:rPr>
        <w:t>10.3.</w:t>
      </w:r>
      <w:r>
        <w:rPr>
          <w:rFonts w:ascii="Times New Roman" w:hAnsi="Times New Roman"/>
          <w:color w:val="000000"/>
          <w:sz w:val="22"/>
        </w:rPr>
        <w:t>3.</w:t>
      </w:r>
      <w:r w:rsidRPr="00E01150">
        <w:rPr>
          <w:rFonts w:ascii="Times New Roman" w:hAnsi="Times New Roman"/>
          <w:color w:val="000000"/>
          <w:sz w:val="22"/>
        </w:rPr>
        <w:t>2</w:t>
      </w:r>
      <w:bookmarkStart w:id="49" w:name="_Hlk154130067"/>
      <w:r w:rsidRPr="00E01150">
        <w:rPr>
          <w:rFonts w:hint="eastAsia"/>
        </w:rPr>
        <w:t>图型</w:t>
      </w:r>
      <w:r w:rsidRPr="00E01150">
        <w:rPr>
          <w:rFonts w:hint="eastAsia"/>
        </w:rPr>
        <w:t>+</w:t>
      </w:r>
      <w:r w:rsidRPr="00E01150">
        <w:rPr>
          <w:rFonts w:hint="eastAsia"/>
        </w:rPr>
        <w:t>文字型可变信息标志（全彩型）</w:t>
      </w:r>
      <w:bookmarkEnd w:id="48"/>
      <w:bookmarkEnd w:id="49"/>
    </w:p>
    <w:p w:rsidR="00A16083" w:rsidRDefault="00A16083" w:rsidP="00A16083">
      <w:pPr>
        <w:spacing w:line="300" w:lineRule="auto"/>
        <w:ind w:firstLineChars="200" w:firstLine="420"/>
      </w:pPr>
      <w:r w:rsidRPr="00E01150">
        <w:rPr>
          <w:rFonts w:hint="eastAsia"/>
        </w:rPr>
        <w:t>图型</w:t>
      </w:r>
      <w:r w:rsidRPr="00E01150">
        <w:rPr>
          <w:rFonts w:hint="eastAsia"/>
        </w:rPr>
        <w:t>+</w:t>
      </w:r>
      <w:r w:rsidRPr="00E01150">
        <w:rPr>
          <w:rFonts w:hint="eastAsia"/>
        </w:rPr>
        <w:t>文字型可变信息标志（全彩型）的功能要求、技术指标及外部机箱等要求均与“图型</w:t>
      </w:r>
      <w:r w:rsidRPr="00E01150">
        <w:rPr>
          <w:rFonts w:hint="eastAsia"/>
        </w:rPr>
        <w:t>+</w:t>
      </w:r>
      <w:r w:rsidRPr="00E01150">
        <w:rPr>
          <w:rFonts w:hint="eastAsia"/>
        </w:rPr>
        <w:t>文字型可变信息标志一般要求”要求保持一致，</w:t>
      </w:r>
      <w:r>
        <w:rPr>
          <w:rFonts w:hint="eastAsia"/>
        </w:rPr>
        <w:t>几点特殊要求说明如下：</w:t>
      </w:r>
    </w:p>
    <w:p w:rsidR="00A16083" w:rsidRDefault="00A16083" w:rsidP="00A16083">
      <w:pPr>
        <w:spacing w:line="300" w:lineRule="auto"/>
        <w:ind w:firstLineChars="200" w:firstLine="420"/>
      </w:pPr>
      <w:r>
        <w:rPr>
          <w:rFonts w:hint="eastAsia"/>
        </w:rPr>
        <w:t>1</w:t>
      </w:r>
      <w:r>
        <w:rPr>
          <w:rFonts w:hint="eastAsia"/>
        </w:rPr>
        <w:t>）有效显示面积：</w:t>
      </w:r>
      <w:r>
        <w:rPr>
          <w:rFonts w:hint="eastAsia"/>
        </w:rPr>
        <w:t>40</w:t>
      </w:r>
      <w:r>
        <w:t>00</w:t>
      </w:r>
      <w:r>
        <w:rPr>
          <w:rFonts w:hint="eastAsia"/>
        </w:rPr>
        <w:t>×</w:t>
      </w:r>
      <w:r>
        <w:rPr>
          <w:rFonts w:hint="eastAsia"/>
        </w:rPr>
        <w:t>3</w:t>
      </w:r>
      <w:r>
        <w:t>680</w:t>
      </w:r>
      <w:r>
        <w:rPr>
          <w:rFonts w:hint="eastAsia"/>
        </w:rPr>
        <w:t>；</w:t>
      </w:r>
    </w:p>
    <w:p w:rsidR="00A16083" w:rsidRDefault="00A16083" w:rsidP="00A16083">
      <w:pPr>
        <w:spacing w:line="300" w:lineRule="auto"/>
        <w:ind w:firstLineChars="200" w:firstLine="420"/>
      </w:pPr>
      <w:r>
        <w:rPr>
          <w:rFonts w:hint="eastAsia"/>
        </w:rPr>
        <w:t>2</w:t>
      </w:r>
      <w:r>
        <w:rPr>
          <w:rFonts w:hint="eastAsia"/>
        </w:rPr>
        <w:t>）点间距：≤</w:t>
      </w:r>
      <w:r>
        <w:rPr>
          <w:rFonts w:hint="eastAsia"/>
        </w:rPr>
        <w:t>1</w:t>
      </w:r>
      <w:r>
        <w:t>0</w:t>
      </w:r>
      <w:r>
        <w:rPr>
          <w:rFonts w:hint="eastAsia"/>
        </w:rPr>
        <w:t>mm</w:t>
      </w:r>
      <w:r>
        <w:rPr>
          <w:rFonts w:hint="eastAsia"/>
        </w:rPr>
        <w:t>；</w:t>
      </w:r>
    </w:p>
    <w:p w:rsidR="00A16083" w:rsidRDefault="00A16083" w:rsidP="00A16083">
      <w:pPr>
        <w:spacing w:line="300" w:lineRule="auto"/>
        <w:ind w:firstLineChars="200" w:firstLine="420"/>
      </w:pPr>
      <w:r>
        <w:rPr>
          <w:rFonts w:hint="eastAsia"/>
        </w:rPr>
        <w:t>3</w:t>
      </w:r>
      <w:r>
        <w:rPr>
          <w:rFonts w:hint="eastAsia"/>
        </w:rPr>
        <w:t>）基本显示单元由</w:t>
      </w:r>
      <w:r>
        <w:rPr>
          <w:rFonts w:hint="eastAsia"/>
        </w:rPr>
        <w:t>LED</w:t>
      </w:r>
      <w:r>
        <w:rPr>
          <w:rFonts w:hint="eastAsia"/>
        </w:rPr>
        <w:t>像素管封装（国外封装）而成；</w:t>
      </w:r>
    </w:p>
    <w:p w:rsidR="00A16083" w:rsidRDefault="00A16083" w:rsidP="00A16083">
      <w:pPr>
        <w:spacing w:line="300" w:lineRule="auto"/>
        <w:ind w:firstLineChars="200" w:firstLine="420"/>
      </w:pPr>
      <w:r>
        <w:rPr>
          <w:rFonts w:hint="eastAsia"/>
        </w:rPr>
        <w:t>4</w:t>
      </w:r>
      <w:r>
        <w:rPr>
          <w:rFonts w:hint="eastAsia"/>
        </w:rPr>
        <w:t>）每个像素管组内含若干个红、绿、蓝</w:t>
      </w:r>
      <w:r>
        <w:rPr>
          <w:rFonts w:hint="eastAsia"/>
        </w:rPr>
        <w:t>LED</w:t>
      </w:r>
      <w:r>
        <w:rPr>
          <w:rFonts w:hint="eastAsia"/>
        </w:rPr>
        <w:t>管，按照单位面积发光亮度不小于</w:t>
      </w:r>
      <w:r>
        <w:rPr>
          <w:rFonts w:hint="eastAsia"/>
        </w:rPr>
        <w:t>8000cd/</w:t>
      </w:r>
      <w:r>
        <w:rPr>
          <w:rFonts w:hint="eastAsia"/>
        </w:rPr>
        <w:t>㎡配置，单粒发光二极管在额定电流范围内（</w:t>
      </w:r>
      <w:r>
        <w:rPr>
          <w:rFonts w:hint="eastAsia"/>
        </w:rPr>
        <w:t>18mA</w:t>
      </w:r>
      <w:r>
        <w:rPr>
          <w:rFonts w:hint="eastAsia"/>
        </w:rPr>
        <w:t>～</w:t>
      </w:r>
      <w:r>
        <w:rPr>
          <w:rFonts w:hint="eastAsia"/>
        </w:rPr>
        <w:t>20mA</w:t>
      </w:r>
      <w:r>
        <w:rPr>
          <w:rFonts w:hint="eastAsia"/>
        </w:rPr>
        <w:t>）的法向发光强度为：</w:t>
      </w:r>
    </w:p>
    <w:p w:rsidR="00A16083" w:rsidRDefault="00A16083" w:rsidP="00A16083">
      <w:pPr>
        <w:spacing w:line="300" w:lineRule="auto"/>
        <w:ind w:firstLineChars="200" w:firstLine="420"/>
      </w:pPr>
      <w:r>
        <w:rPr>
          <w:rFonts w:hint="eastAsia"/>
        </w:rPr>
        <w:lastRenderedPageBreak/>
        <w:t>（</w:t>
      </w:r>
      <w:r>
        <w:rPr>
          <w:rFonts w:hint="eastAsia"/>
        </w:rPr>
        <w:t>1</w:t>
      </w:r>
      <w:r>
        <w:rPr>
          <w:rFonts w:hint="eastAsia"/>
        </w:rPr>
        <w:t>）红色不小于</w:t>
      </w:r>
      <w:r>
        <w:rPr>
          <w:rFonts w:hint="eastAsia"/>
        </w:rPr>
        <w:t>3000 mcd</w:t>
      </w:r>
      <w:r>
        <w:rPr>
          <w:rFonts w:hint="eastAsia"/>
        </w:rPr>
        <w:t>；</w:t>
      </w:r>
    </w:p>
    <w:p w:rsidR="00A16083" w:rsidRDefault="00A16083" w:rsidP="00A16083">
      <w:pPr>
        <w:spacing w:line="300" w:lineRule="auto"/>
        <w:ind w:firstLineChars="200" w:firstLine="420"/>
      </w:pPr>
      <w:r>
        <w:rPr>
          <w:rFonts w:hint="eastAsia"/>
        </w:rPr>
        <w:t>（</w:t>
      </w:r>
      <w:r>
        <w:rPr>
          <w:rFonts w:hint="eastAsia"/>
        </w:rPr>
        <w:t>2</w:t>
      </w:r>
      <w:r>
        <w:rPr>
          <w:rFonts w:hint="eastAsia"/>
        </w:rPr>
        <w:t>）绿色不小于</w:t>
      </w:r>
      <w:r>
        <w:rPr>
          <w:rFonts w:hint="eastAsia"/>
        </w:rPr>
        <w:t>6000 mcd</w:t>
      </w:r>
      <w:r>
        <w:rPr>
          <w:rFonts w:hint="eastAsia"/>
        </w:rPr>
        <w:t>；</w:t>
      </w:r>
    </w:p>
    <w:p w:rsidR="00A16083" w:rsidRDefault="00A16083" w:rsidP="00A16083">
      <w:pPr>
        <w:spacing w:line="300" w:lineRule="auto"/>
        <w:ind w:firstLineChars="200" w:firstLine="420"/>
      </w:pPr>
      <w:r>
        <w:rPr>
          <w:rFonts w:hint="eastAsia"/>
        </w:rPr>
        <w:t>（</w:t>
      </w:r>
      <w:r>
        <w:rPr>
          <w:rFonts w:hint="eastAsia"/>
        </w:rPr>
        <w:t>3</w:t>
      </w:r>
      <w:r>
        <w:rPr>
          <w:rFonts w:hint="eastAsia"/>
        </w:rPr>
        <w:t>）蓝色不小于</w:t>
      </w:r>
      <w:r>
        <w:rPr>
          <w:rFonts w:hint="eastAsia"/>
        </w:rPr>
        <w:t>2000 mcd</w:t>
      </w:r>
      <w:r>
        <w:rPr>
          <w:rFonts w:hint="eastAsia"/>
        </w:rPr>
        <w:t>。</w:t>
      </w:r>
    </w:p>
    <w:p w:rsidR="00A16083" w:rsidRDefault="00A16083" w:rsidP="00A16083">
      <w:pPr>
        <w:spacing w:line="300" w:lineRule="auto"/>
        <w:ind w:firstLineChars="200" w:firstLine="420"/>
      </w:pPr>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0" w:name="_Toc153540891"/>
      <w:r>
        <w:rPr>
          <w:rFonts w:ascii="Times New Roman" w:hAnsi="Times New Roman" w:hint="eastAsia"/>
          <w:color w:val="000000"/>
          <w:sz w:val="22"/>
        </w:rPr>
        <w:t>1</w:t>
      </w:r>
      <w:r>
        <w:rPr>
          <w:rFonts w:ascii="Times New Roman" w:hAnsi="Times New Roman"/>
          <w:color w:val="000000"/>
          <w:sz w:val="22"/>
        </w:rPr>
        <w:t>0.3.3.3</w:t>
      </w:r>
      <w:r>
        <w:rPr>
          <w:rFonts w:ascii="Times New Roman" w:hAnsi="Times New Roman" w:hint="eastAsia"/>
          <w:color w:val="000000"/>
          <w:sz w:val="22"/>
        </w:rPr>
        <w:t>双基色全点阵可变信息标志</w:t>
      </w:r>
      <w:bookmarkEnd w:id="50"/>
    </w:p>
    <w:p w:rsidR="00A16083" w:rsidRDefault="00A16083" w:rsidP="00A16083">
      <w:pPr>
        <w:spacing w:line="300" w:lineRule="auto"/>
        <w:ind w:firstLineChars="200" w:firstLine="420"/>
      </w:pPr>
      <w:r w:rsidRPr="00E01150">
        <w:rPr>
          <w:rFonts w:hint="eastAsia"/>
        </w:rPr>
        <w:t>双基色全点阵可变信息标志的功能要求、技术指标及外部机箱等要求均与“图型</w:t>
      </w:r>
      <w:r w:rsidRPr="00E01150">
        <w:rPr>
          <w:rFonts w:hint="eastAsia"/>
        </w:rPr>
        <w:t>+</w:t>
      </w:r>
      <w:r w:rsidRPr="00E01150">
        <w:rPr>
          <w:rFonts w:hint="eastAsia"/>
        </w:rPr>
        <w:t>文字型可变信息标志一般要求”要求</w:t>
      </w:r>
      <w:r>
        <w:rPr>
          <w:rFonts w:hint="eastAsia"/>
        </w:rPr>
        <w:t>保持一致，几点特殊要求说明如下：</w:t>
      </w:r>
    </w:p>
    <w:p w:rsidR="00A16083" w:rsidRDefault="00A16083" w:rsidP="00A16083">
      <w:pPr>
        <w:spacing w:line="300" w:lineRule="auto"/>
        <w:ind w:firstLineChars="200" w:firstLine="420"/>
      </w:pPr>
      <w:r>
        <w:rPr>
          <w:rFonts w:hint="eastAsia"/>
        </w:rPr>
        <w:t>1</w:t>
      </w:r>
      <w:r>
        <w:rPr>
          <w:rFonts w:hint="eastAsia"/>
        </w:rPr>
        <w:t>）有效显示面积：</w:t>
      </w:r>
      <w:r>
        <w:rPr>
          <w:rFonts w:hint="eastAsia"/>
        </w:rPr>
        <w:t>3200mm</w:t>
      </w:r>
      <w:r>
        <w:rPr>
          <w:rFonts w:hint="eastAsia"/>
        </w:rPr>
        <w:t>×</w:t>
      </w:r>
      <w:r>
        <w:rPr>
          <w:rFonts w:hint="eastAsia"/>
        </w:rPr>
        <w:t>1600mm</w:t>
      </w:r>
      <w:r>
        <w:rPr>
          <w:rFonts w:hint="eastAsia"/>
        </w:rPr>
        <w:t>；</w:t>
      </w:r>
    </w:p>
    <w:p w:rsidR="00A16083" w:rsidRDefault="00A16083" w:rsidP="00A16083">
      <w:pPr>
        <w:spacing w:line="300" w:lineRule="auto"/>
        <w:ind w:firstLineChars="200" w:firstLine="420"/>
      </w:pPr>
      <w:r>
        <w:rPr>
          <w:rFonts w:hint="eastAsia"/>
        </w:rPr>
        <w:t>2</w:t>
      </w:r>
      <w:r>
        <w:rPr>
          <w:rFonts w:hint="eastAsia"/>
        </w:rPr>
        <w:t>）点间距：</w:t>
      </w:r>
      <w:r>
        <w:rPr>
          <w:rFonts w:hint="eastAsia"/>
        </w:rPr>
        <w:t>20mm</w:t>
      </w:r>
      <w:r>
        <w:rPr>
          <w:rFonts w:hint="eastAsia"/>
        </w:rPr>
        <w:t>；</w:t>
      </w:r>
    </w:p>
    <w:p w:rsidR="00A16083" w:rsidRDefault="00A16083" w:rsidP="00A16083">
      <w:pPr>
        <w:spacing w:line="300" w:lineRule="auto"/>
        <w:ind w:firstLineChars="200" w:firstLine="420"/>
      </w:pPr>
      <w:r>
        <w:rPr>
          <w:rFonts w:hint="eastAsia"/>
        </w:rPr>
        <w:t>3</w:t>
      </w:r>
      <w:r>
        <w:rPr>
          <w:rFonts w:hint="eastAsia"/>
        </w:rPr>
        <w:t>）基本显示单元由</w:t>
      </w:r>
      <w:r>
        <w:rPr>
          <w:rFonts w:hint="eastAsia"/>
        </w:rPr>
        <w:t>LED</w:t>
      </w:r>
      <w:r>
        <w:rPr>
          <w:rFonts w:hint="eastAsia"/>
        </w:rPr>
        <w:t>像素管封装（国外封装）而成；</w:t>
      </w:r>
    </w:p>
    <w:p w:rsidR="00A16083" w:rsidRDefault="00A16083" w:rsidP="00A16083">
      <w:pPr>
        <w:spacing w:line="300" w:lineRule="auto"/>
        <w:ind w:firstLineChars="200" w:firstLine="420"/>
      </w:pPr>
      <w:r>
        <w:rPr>
          <w:rFonts w:hint="eastAsia"/>
        </w:rPr>
        <w:t>4</w:t>
      </w:r>
      <w:r>
        <w:rPr>
          <w:rFonts w:hint="eastAsia"/>
        </w:rPr>
        <w:t>）每个像素管组内含若干个红、绿</w:t>
      </w:r>
      <w:r>
        <w:rPr>
          <w:rFonts w:hint="eastAsia"/>
        </w:rPr>
        <w:t>LED</w:t>
      </w:r>
      <w:r>
        <w:rPr>
          <w:rFonts w:hint="eastAsia"/>
        </w:rPr>
        <w:t>管，按照单位面积发光亮度不小于</w:t>
      </w:r>
      <w:r>
        <w:rPr>
          <w:rFonts w:hint="eastAsia"/>
        </w:rPr>
        <w:t>8000cd/</w:t>
      </w:r>
      <w:r>
        <w:rPr>
          <w:rFonts w:hint="eastAsia"/>
        </w:rPr>
        <w:t>㎡配置，单粒发光二极管在额定电流范围内（</w:t>
      </w:r>
      <w:r>
        <w:rPr>
          <w:rFonts w:hint="eastAsia"/>
        </w:rPr>
        <w:t>18mA~20mA</w:t>
      </w:r>
      <w:r>
        <w:rPr>
          <w:rFonts w:hint="eastAsia"/>
        </w:rPr>
        <w:t>）的法向发光强度为：</w:t>
      </w:r>
    </w:p>
    <w:p w:rsidR="00A16083" w:rsidRDefault="00A16083" w:rsidP="00A16083">
      <w:pPr>
        <w:spacing w:line="300" w:lineRule="auto"/>
        <w:ind w:firstLineChars="200" w:firstLine="420"/>
      </w:pPr>
      <w:r>
        <w:rPr>
          <w:rFonts w:hint="eastAsia"/>
        </w:rPr>
        <w:t>（</w:t>
      </w:r>
      <w:r>
        <w:rPr>
          <w:rFonts w:hint="eastAsia"/>
        </w:rPr>
        <w:t>1</w:t>
      </w:r>
      <w:r>
        <w:rPr>
          <w:rFonts w:hint="eastAsia"/>
        </w:rPr>
        <w:t>）红色不小于</w:t>
      </w:r>
      <w:r>
        <w:rPr>
          <w:rFonts w:hint="eastAsia"/>
        </w:rPr>
        <w:t>3000 mcd</w:t>
      </w:r>
      <w:r>
        <w:rPr>
          <w:rFonts w:hint="eastAsia"/>
        </w:rPr>
        <w:t>；</w:t>
      </w:r>
    </w:p>
    <w:p w:rsidR="00A16083" w:rsidRDefault="00A16083" w:rsidP="00A16083">
      <w:pPr>
        <w:spacing w:line="300" w:lineRule="auto"/>
        <w:ind w:firstLineChars="200" w:firstLine="420"/>
      </w:pPr>
      <w:r>
        <w:rPr>
          <w:rFonts w:hint="eastAsia"/>
        </w:rPr>
        <w:t>（</w:t>
      </w:r>
      <w:r>
        <w:rPr>
          <w:rFonts w:hint="eastAsia"/>
        </w:rPr>
        <w:t>2</w:t>
      </w:r>
      <w:r>
        <w:rPr>
          <w:rFonts w:hint="eastAsia"/>
        </w:rPr>
        <w:t>）绿色不小于</w:t>
      </w:r>
      <w:r>
        <w:rPr>
          <w:rFonts w:hint="eastAsia"/>
        </w:rPr>
        <w:t>6000 mcd</w:t>
      </w:r>
      <w:r>
        <w:rPr>
          <w:rFonts w:hint="eastAsia"/>
        </w:rPr>
        <w:t>。</w:t>
      </w:r>
    </w:p>
    <w:p w:rsidR="00A16083" w:rsidRDefault="00A16083" w:rsidP="00A16083">
      <w:pPr>
        <w:spacing w:line="300" w:lineRule="auto"/>
        <w:ind w:firstLineChars="200" w:firstLine="420"/>
      </w:pP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51" w:name="_Toc153540892"/>
      <w:r>
        <w:rPr>
          <w:rFonts w:ascii="Times New Roman" w:hAnsi="Times New Roman" w:hint="eastAsia"/>
          <w:color w:val="000000"/>
          <w:sz w:val="22"/>
        </w:rPr>
        <w:t>10.3.</w:t>
      </w:r>
      <w:r>
        <w:rPr>
          <w:rFonts w:ascii="Times New Roman" w:hAnsi="Times New Roman"/>
          <w:color w:val="000000"/>
          <w:sz w:val="22"/>
        </w:rPr>
        <w:t>4</w:t>
      </w:r>
      <w:r>
        <w:rPr>
          <w:rFonts w:ascii="Times New Roman" w:hAnsi="Times New Roman" w:hint="eastAsia"/>
          <w:color w:val="000000"/>
          <w:sz w:val="22"/>
        </w:rPr>
        <w:t xml:space="preserve"> </w:t>
      </w:r>
      <w:r>
        <w:rPr>
          <w:rFonts w:ascii="Times New Roman" w:hAnsi="Times New Roman" w:hint="eastAsia"/>
          <w:color w:val="000000"/>
          <w:sz w:val="22"/>
        </w:rPr>
        <w:t>通信接入子系统相关设备</w:t>
      </w:r>
      <w:bookmarkEnd w:id="51"/>
    </w:p>
    <w:p w:rsidR="00A16083"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2" w:name="_Toc153540893"/>
      <w:r>
        <w:rPr>
          <w:rFonts w:ascii="Times New Roman" w:hAnsi="Times New Roman" w:hint="eastAsia"/>
          <w:color w:val="000000"/>
          <w:sz w:val="22"/>
        </w:rPr>
        <w:t>10.3.</w:t>
      </w:r>
      <w:r>
        <w:rPr>
          <w:rFonts w:ascii="Times New Roman" w:hAnsi="Times New Roman"/>
          <w:color w:val="000000"/>
          <w:sz w:val="22"/>
        </w:rPr>
        <w:t>4.1</w:t>
      </w:r>
      <w:r>
        <w:rPr>
          <w:rFonts w:ascii="Times New Roman" w:hAnsi="Times New Roman" w:hint="eastAsia"/>
          <w:color w:val="000000"/>
          <w:sz w:val="22"/>
        </w:rPr>
        <w:t xml:space="preserve"> </w:t>
      </w:r>
      <w:r>
        <w:rPr>
          <w:rFonts w:ascii="Times New Roman" w:hAnsi="Times New Roman" w:hint="eastAsia"/>
          <w:color w:val="000000"/>
          <w:sz w:val="22"/>
        </w:rPr>
        <w:t>工业级以太网交换机</w:t>
      </w:r>
      <w:r>
        <w:rPr>
          <w:rFonts w:ascii="Times New Roman" w:hAnsi="Times New Roman" w:hint="eastAsia"/>
          <w:color w:val="000000"/>
          <w:sz w:val="22"/>
        </w:rPr>
        <w:t>1</w:t>
      </w:r>
      <w:bookmarkEnd w:id="52"/>
    </w:p>
    <w:p w:rsidR="00A16083" w:rsidRPr="00E01150" w:rsidRDefault="00A16083" w:rsidP="00A16083">
      <w:pPr>
        <w:spacing w:line="288" w:lineRule="auto"/>
        <w:ind w:firstLineChars="200" w:firstLine="420"/>
      </w:pPr>
      <w:r>
        <w:rPr>
          <w:rFonts w:hint="eastAsia"/>
        </w:rPr>
        <w:t>提供不少于</w:t>
      </w:r>
      <w:r w:rsidRPr="00E01150">
        <w:rPr>
          <w:rFonts w:hint="eastAsia"/>
        </w:rPr>
        <w:t>2</w:t>
      </w:r>
      <w:r w:rsidRPr="00E01150">
        <w:rPr>
          <w:rFonts w:hint="eastAsia"/>
        </w:rPr>
        <w:t>个</w:t>
      </w:r>
      <w:r w:rsidRPr="00E01150">
        <w:rPr>
          <w:rFonts w:hint="eastAsia"/>
        </w:rPr>
        <w:t>10/100</w:t>
      </w:r>
      <w:r w:rsidRPr="00E01150">
        <w:t>/1000</w:t>
      </w:r>
      <w:r w:rsidRPr="00E01150">
        <w:rPr>
          <w:rFonts w:hint="eastAsia"/>
        </w:rPr>
        <w:t>Mbps</w:t>
      </w:r>
      <w:r w:rsidRPr="00E01150">
        <w:rPr>
          <w:rFonts w:hint="eastAsia"/>
        </w:rPr>
        <w:t>自适应以太网端口（</w:t>
      </w:r>
      <w:r w:rsidRPr="00E01150">
        <w:rPr>
          <w:rFonts w:hint="eastAsia"/>
        </w:rPr>
        <w:t>RJ45</w:t>
      </w:r>
      <w:r w:rsidRPr="00E01150">
        <w:rPr>
          <w:rFonts w:hint="eastAsia"/>
        </w:rPr>
        <w:t>），不少于</w:t>
      </w:r>
      <w:r w:rsidRPr="00E01150">
        <w:rPr>
          <w:rFonts w:hint="eastAsia"/>
        </w:rPr>
        <w:t>1</w:t>
      </w:r>
      <w:r w:rsidRPr="00E01150">
        <w:rPr>
          <w:rFonts w:hint="eastAsia"/>
        </w:rPr>
        <w:t>个千兆光口；</w:t>
      </w:r>
    </w:p>
    <w:p w:rsidR="00A16083" w:rsidRPr="00E01150" w:rsidRDefault="00A16083" w:rsidP="00A16083">
      <w:pPr>
        <w:spacing w:line="288" w:lineRule="auto"/>
        <w:ind w:firstLineChars="200" w:firstLine="420"/>
      </w:pPr>
      <w:r w:rsidRPr="00E01150">
        <w:rPr>
          <w:rFonts w:hint="eastAsia"/>
        </w:rPr>
        <w:t>提供广播风暴保护；</w:t>
      </w:r>
    </w:p>
    <w:p w:rsidR="00A16083" w:rsidRPr="00E01150" w:rsidRDefault="00A16083" w:rsidP="00A16083">
      <w:pPr>
        <w:spacing w:line="288" w:lineRule="auto"/>
        <w:ind w:firstLineChars="200" w:firstLine="420"/>
      </w:pPr>
      <w:r w:rsidRPr="00E01150">
        <w:rPr>
          <w:rFonts w:hint="eastAsia"/>
        </w:rPr>
        <w:t>支持冗余双</w:t>
      </w:r>
      <w:r w:rsidRPr="00E01150">
        <w:rPr>
          <w:rFonts w:hint="eastAsia"/>
        </w:rPr>
        <w:t>12~48VDC</w:t>
      </w:r>
      <w:r w:rsidRPr="00E01150">
        <w:rPr>
          <w:rFonts w:hint="eastAsia"/>
        </w:rPr>
        <w:t>电源输入；</w:t>
      </w:r>
    </w:p>
    <w:p w:rsidR="00A16083" w:rsidRPr="00E01150" w:rsidRDefault="00A16083" w:rsidP="00A16083">
      <w:pPr>
        <w:spacing w:line="288" w:lineRule="auto"/>
        <w:ind w:firstLineChars="200" w:firstLine="420"/>
      </w:pPr>
      <w:r w:rsidRPr="00E01150">
        <w:rPr>
          <w:rFonts w:hint="eastAsia"/>
        </w:rPr>
        <w:t>提供灵活的安装方式：</w:t>
      </w:r>
      <w:r w:rsidRPr="00E01150">
        <w:rPr>
          <w:rFonts w:hint="eastAsia"/>
        </w:rPr>
        <w:t>DIN</w:t>
      </w:r>
      <w:r w:rsidRPr="00E01150">
        <w:rPr>
          <w:rFonts w:hint="eastAsia"/>
        </w:rPr>
        <w:t>导轨安装，面板安装。</w:t>
      </w:r>
    </w:p>
    <w:p w:rsidR="00A16083" w:rsidRPr="00E01150" w:rsidRDefault="00A16083" w:rsidP="00A16083">
      <w:pPr>
        <w:spacing w:line="288" w:lineRule="auto"/>
        <w:ind w:firstLineChars="200" w:firstLine="420"/>
      </w:pPr>
    </w:p>
    <w:p w:rsidR="00A16083" w:rsidRPr="00E01150"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3" w:name="_Toc153540894"/>
      <w:r w:rsidRPr="00E01150">
        <w:rPr>
          <w:rFonts w:ascii="Times New Roman" w:hAnsi="Times New Roman" w:hint="eastAsia"/>
          <w:color w:val="000000"/>
          <w:sz w:val="22"/>
        </w:rPr>
        <w:t>10.3.</w:t>
      </w:r>
      <w:r w:rsidRPr="00E01150">
        <w:rPr>
          <w:rFonts w:ascii="Times New Roman" w:hAnsi="Times New Roman"/>
          <w:color w:val="000000"/>
          <w:sz w:val="22"/>
        </w:rPr>
        <w:t>4.2</w:t>
      </w:r>
      <w:r w:rsidRPr="00E01150">
        <w:rPr>
          <w:rFonts w:ascii="Times New Roman" w:hAnsi="Times New Roman" w:hint="eastAsia"/>
          <w:color w:val="000000"/>
          <w:sz w:val="22"/>
        </w:rPr>
        <w:t xml:space="preserve"> </w:t>
      </w:r>
      <w:r w:rsidRPr="00E01150">
        <w:rPr>
          <w:rFonts w:ascii="Times New Roman" w:hAnsi="Times New Roman" w:hint="eastAsia"/>
          <w:color w:val="000000"/>
          <w:sz w:val="22"/>
        </w:rPr>
        <w:t>工业级以太网交换机</w:t>
      </w:r>
      <w:r w:rsidRPr="00E01150">
        <w:rPr>
          <w:rFonts w:ascii="Times New Roman" w:hAnsi="Times New Roman"/>
          <w:color w:val="000000"/>
          <w:sz w:val="22"/>
        </w:rPr>
        <w:t>2</w:t>
      </w:r>
      <w:bookmarkEnd w:id="53"/>
    </w:p>
    <w:p w:rsidR="00A16083" w:rsidRDefault="00A16083" w:rsidP="00A16083">
      <w:pPr>
        <w:spacing w:line="288" w:lineRule="auto"/>
        <w:ind w:firstLineChars="200" w:firstLine="420"/>
      </w:pPr>
      <w:r w:rsidRPr="00E01150">
        <w:rPr>
          <w:rFonts w:hint="eastAsia"/>
        </w:rPr>
        <w:t>提供不少于</w:t>
      </w:r>
      <w:r w:rsidRPr="00E01150">
        <w:rPr>
          <w:rFonts w:hint="eastAsia"/>
        </w:rPr>
        <w:t>4</w:t>
      </w:r>
      <w:r w:rsidRPr="00E01150">
        <w:rPr>
          <w:rFonts w:hint="eastAsia"/>
        </w:rPr>
        <w:t>个</w:t>
      </w:r>
      <w:r w:rsidRPr="00E01150">
        <w:rPr>
          <w:rFonts w:hint="eastAsia"/>
        </w:rPr>
        <w:t>10/100</w:t>
      </w:r>
      <w:r w:rsidRPr="00E01150">
        <w:t>/1000</w:t>
      </w:r>
      <w:r w:rsidRPr="00E01150">
        <w:rPr>
          <w:rFonts w:hint="eastAsia"/>
        </w:rPr>
        <w:t>Mbps</w:t>
      </w:r>
      <w:r w:rsidRPr="00E01150">
        <w:rPr>
          <w:rFonts w:hint="eastAsia"/>
        </w:rPr>
        <w:t>自适应以太网端口（</w:t>
      </w:r>
      <w:r w:rsidRPr="00E01150">
        <w:rPr>
          <w:rFonts w:hint="eastAsia"/>
        </w:rPr>
        <w:t>RJ45</w:t>
      </w:r>
      <w:r w:rsidRPr="00E01150">
        <w:rPr>
          <w:rFonts w:hint="eastAsia"/>
        </w:rPr>
        <w:t>），</w:t>
      </w:r>
      <w:r>
        <w:rPr>
          <w:rFonts w:hint="eastAsia"/>
        </w:rPr>
        <w:t>不少于</w:t>
      </w:r>
      <w:r>
        <w:t>2</w:t>
      </w:r>
      <w:r>
        <w:rPr>
          <w:rFonts w:hint="eastAsia"/>
        </w:rPr>
        <w:t>个千兆光口；</w:t>
      </w:r>
    </w:p>
    <w:p w:rsidR="00A16083" w:rsidRDefault="00A16083" w:rsidP="00A16083">
      <w:pPr>
        <w:spacing w:line="288" w:lineRule="auto"/>
        <w:ind w:firstLineChars="200" w:firstLine="420"/>
      </w:pPr>
      <w:r>
        <w:rPr>
          <w:rFonts w:hint="eastAsia"/>
        </w:rPr>
        <w:t>提供广播风暴保护；</w:t>
      </w:r>
    </w:p>
    <w:p w:rsidR="00A16083" w:rsidRDefault="00A16083" w:rsidP="00A16083">
      <w:pPr>
        <w:spacing w:line="288" w:lineRule="auto"/>
        <w:ind w:firstLineChars="200" w:firstLine="420"/>
      </w:pPr>
      <w:r>
        <w:rPr>
          <w:rFonts w:hint="eastAsia"/>
        </w:rPr>
        <w:t>支持冗余双</w:t>
      </w:r>
      <w:r>
        <w:t>12~48VDC</w:t>
      </w:r>
      <w:r>
        <w:rPr>
          <w:rFonts w:hint="eastAsia"/>
        </w:rPr>
        <w:t>电源输入；</w:t>
      </w:r>
    </w:p>
    <w:p w:rsidR="00A16083" w:rsidRDefault="00A16083" w:rsidP="00A16083">
      <w:pPr>
        <w:spacing w:line="288" w:lineRule="auto"/>
        <w:ind w:firstLineChars="200" w:firstLine="420"/>
      </w:pPr>
      <w:r>
        <w:rPr>
          <w:rFonts w:hint="eastAsia"/>
        </w:rPr>
        <w:t>提供灵活的安装方式：</w:t>
      </w:r>
      <w:r>
        <w:t>DIN</w:t>
      </w:r>
      <w:r>
        <w:rPr>
          <w:rFonts w:hint="eastAsia"/>
        </w:rPr>
        <w:t>导轨安装，面板安装。</w:t>
      </w:r>
    </w:p>
    <w:p w:rsidR="00A16083" w:rsidRDefault="00A16083" w:rsidP="00A16083">
      <w:pPr>
        <w:spacing w:line="288" w:lineRule="auto"/>
        <w:ind w:firstLineChars="200" w:firstLine="420"/>
      </w:pPr>
    </w:p>
    <w:p w:rsidR="00A16083" w:rsidRPr="00E01150"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4" w:name="_Toc153540895"/>
      <w:r>
        <w:rPr>
          <w:rFonts w:ascii="Times New Roman" w:hAnsi="Times New Roman" w:hint="eastAsia"/>
          <w:color w:val="000000"/>
          <w:sz w:val="22"/>
        </w:rPr>
        <w:t>10.3.</w:t>
      </w:r>
      <w:r>
        <w:rPr>
          <w:rFonts w:ascii="Times New Roman" w:hAnsi="Times New Roman"/>
          <w:color w:val="000000"/>
          <w:sz w:val="22"/>
        </w:rPr>
        <w:t>4.3</w:t>
      </w:r>
      <w:r>
        <w:rPr>
          <w:rFonts w:ascii="Times New Roman" w:hAnsi="Times New Roman" w:hint="eastAsia"/>
          <w:color w:val="000000"/>
          <w:sz w:val="22"/>
        </w:rPr>
        <w:t xml:space="preserve"> </w:t>
      </w:r>
      <w:r w:rsidRPr="00E01150">
        <w:rPr>
          <w:rFonts w:ascii="Times New Roman" w:hAnsi="Times New Roman" w:hint="eastAsia"/>
          <w:color w:val="000000"/>
          <w:sz w:val="22"/>
        </w:rPr>
        <w:t>工业级以太网交换机</w:t>
      </w:r>
      <w:r w:rsidRPr="00E01150">
        <w:rPr>
          <w:rFonts w:ascii="Times New Roman" w:hAnsi="Times New Roman"/>
          <w:color w:val="000000"/>
          <w:sz w:val="22"/>
        </w:rPr>
        <w:t>3</w:t>
      </w:r>
      <w:bookmarkEnd w:id="54"/>
    </w:p>
    <w:p w:rsidR="00A16083" w:rsidRPr="00E01150" w:rsidRDefault="00A16083" w:rsidP="00A16083">
      <w:pPr>
        <w:spacing w:line="288" w:lineRule="auto"/>
        <w:ind w:firstLineChars="200" w:firstLine="420"/>
      </w:pPr>
      <w:r w:rsidRPr="00E01150">
        <w:rPr>
          <w:rFonts w:hint="eastAsia"/>
        </w:rPr>
        <w:t>提供不少于</w:t>
      </w:r>
      <w:r w:rsidRPr="00E01150">
        <w:rPr>
          <w:rFonts w:hint="eastAsia"/>
        </w:rPr>
        <w:t>8</w:t>
      </w:r>
      <w:r w:rsidRPr="00E01150">
        <w:rPr>
          <w:rFonts w:hint="eastAsia"/>
        </w:rPr>
        <w:t>个</w:t>
      </w:r>
      <w:r w:rsidRPr="00E01150">
        <w:rPr>
          <w:rFonts w:hint="eastAsia"/>
        </w:rPr>
        <w:t>10/100</w:t>
      </w:r>
      <w:r w:rsidRPr="00E01150">
        <w:t>/1000</w:t>
      </w:r>
      <w:r w:rsidRPr="00E01150">
        <w:rPr>
          <w:rFonts w:hint="eastAsia"/>
        </w:rPr>
        <w:t>Mbps</w:t>
      </w:r>
      <w:r w:rsidRPr="00E01150">
        <w:rPr>
          <w:rFonts w:hint="eastAsia"/>
        </w:rPr>
        <w:t>自适应以太网端口（</w:t>
      </w:r>
      <w:r w:rsidRPr="00E01150">
        <w:rPr>
          <w:rFonts w:hint="eastAsia"/>
        </w:rPr>
        <w:t>RJ45</w:t>
      </w:r>
      <w:r w:rsidRPr="00E01150">
        <w:rPr>
          <w:rFonts w:hint="eastAsia"/>
        </w:rPr>
        <w:t>），不少于</w:t>
      </w:r>
      <w:r w:rsidRPr="00E01150">
        <w:rPr>
          <w:rFonts w:hint="eastAsia"/>
        </w:rPr>
        <w:t>2</w:t>
      </w:r>
      <w:r w:rsidRPr="00E01150">
        <w:rPr>
          <w:rFonts w:hint="eastAsia"/>
        </w:rPr>
        <w:t>个千兆光口；</w:t>
      </w:r>
    </w:p>
    <w:p w:rsidR="00A16083" w:rsidRDefault="00A16083" w:rsidP="00A16083">
      <w:pPr>
        <w:spacing w:line="288" w:lineRule="auto"/>
        <w:ind w:firstLineChars="200" w:firstLine="420"/>
      </w:pPr>
      <w:r w:rsidRPr="00E01150">
        <w:rPr>
          <w:rFonts w:hint="eastAsia"/>
        </w:rPr>
        <w:t>提供广播风暴保护；</w:t>
      </w:r>
    </w:p>
    <w:p w:rsidR="00A16083" w:rsidRDefault="00A16083" w:rsidP="00A16083">
      <w:pPr>
        <w:spacing w:line="288" w:lineRule="auto"/>
        <w:ind w:firstLineChars="200" w:firstLine="420"/>
      </w:pPr>
      <w:r>
        <w:rPr>
          <w:rFonts w:hint="eastAsia"/>
        </w:rPr>
        <w:t>支持冗余双</w:t>
      </w:r>
      <w:r>
        <w:t>12~48VDC</w:t>
      </w:r>
      <w:r>
        <w:rPr>
          <w:rFonts w:hint="eastAsia"/>
        </w:rPr>
        <w:t>电源输入；</w:t>
      </w:r>
    </w:p>
    <w:p w:rsidR="00A16083" w:rsidRDefault="00A16083" w:rsidP="00A16083">
      <w:pPr>
        <w:spacing w:line="288" w:lineRule="auto"/>
        <w:ind w:firstLineChars="200" w:firstLine="420"/>
      </w:pPr>
      <w:r>
        <w:rPr>
          <w:rFonts w:hint="eastAsia"/>
        </w:rPr>
        <w:t>提供灵活的安装方式：</w:t>
      </w:r>
      <w:r>
        <w:t>DIN</w:t>
      </w:r>
      <w:r>
        <w:rPr>
          <w:rFonts w:hint="eastAsia"/>
        </w:rPr>
        <w:t>导轨安装，面板安装。</w:t>
      </w:r>
    </w:p>
    <w:p w:rsidR="00A16083" w:rsidRDefault="00A16083" w:rsidP="00A16083">
      <w:pPr>
        <w:spacing w:line="300" w:lineRule="auto"/>
        <w:ind w:firstLineChars="200" w:firstLine="420"/>
        <w:rPr>
          <w:highlight w:val="yellow"/>
        </w:rPr>
      </w:pPr>
    </w:p>
    <w:p w:rsidR="00A16083" w:rsidRPr="00E01150"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55" w:name="_Toc153540896"/>
      <w:r w:rsidRPr="00E01150">
        <w:rPr>
          <w:rFonts w:ascii="Times New Roman" w:hAnsi="Times New Roman" w:hint="eastAsia"/>
          <w:color w:val="000000"/>
          <w:sz w:val="22"/>
        </w:rPr>
        <w:t>10.3.</w:t>
      </w:r>
      <w:r w:rsidRPr="00E01150">
        <w:rPr>
          <w:rFonts w:ascii="Times New Roman" w:hAnsi="Times New Roman"/>
          <w:color w:val="000000"/>
          <w:sz w:val="22"/>
        </w:rPr>
        <w:t>5</w:t>
      </w:r>
      <w:r w:rsidRPr="00E01150">
        <w:rPr>
          <w:rFonts w:ascii="Times New Roman" w:hAnsi="Times New Roman" w:hint="eastAsia"/>
          <w:color w:val="000000"/>
          <w:sz w:val="22"/>
        </w:rPr>
        <w:t xml:space="preserve"> </w:t>
      </w:r>
      <w:r w:rsidRPr="00E01150">
        <w:rPr>
          <w:rFonts w:ascii="Times New Roman" w:hAnsi="Times New Roman" w:hint="eastAsia"/>
          <w:color w:val="000000"/>
          <w:sz w:val="22"/>
        </w:rPr>
        <w:t>公安子平台相关设备</w:t>
      </w:r>
      <w:bookmarkEnd w:id="55"/>
    </w:p>
    <w:p w:rsidR="00A16083" w:rsidRPr="00E01150"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6" w:name="_Toc153540897"/>
      <w:r w:rsidRPr="00E01150">
        <w:rPr>
          <w:rFonts w:ascii="Times New Roman" w:hAnsi="Times New Roman" w:hint="eastAsia"/>
          <w:color w:val="000000"/>
          <w:sz w:val="22"/>
        </w:rPr>
        <w:t>10.3.</w:t>
      </w:r>
      <w:r w:rsidRPr="00E01150">
        <w:rPr>
          <w:rFonts w:ascii="Times New Roman" w:hAnsi="Times New Roman"/>
          <w:color w:val="000000"/>
          <w:sz w:val="22"/>
        </w:rPr>
        <w:t>5.1</w:t>
      </w:r>
      <w:r w:rsidRPr="00E01150">
        <w:rPr>
          <w:rFonts w:ascii="Times New Roman" w:hAnsi="Times New Roman" w:hint="eastAsia"/>
          <w:color w:val="000000"/>
          <w:sz w:val="22"/>
        </w:rPr>
        <w:t xml:space="preserve"> </w:t>
      </w:r>
      <w:r w:rsidRPr="00E01150">
        <w:rPr>
          <w:rFonts w:ascii="Times New Roman" w:hAnsi="Times New Roman" w:hint="eastAsia"/>
          <w:color w:val="000000"/>
          <w:sz w:val="22"/>
        </w:rPr>
        <w:t>接入交换机</w:t>
      </w:r>
      <w:bookmarkEnd w:id="56"/>
    </w:p>
    <w:p w:rsidR="00A16083" w:rsidRPr="00E01150" w:rsidRDefault="00A16083" w:rsidP="00A16083">
      <w:pPr>
        <w:spacing w:line="288" w:lineRule="auto"/>
        <w:ind w:firstLineChars="200" w:firstLine="420"/>
      </w:pPr>
      <w:r w:rsidRPr="00E01150">
        <w:rPr>
          <w:rFonts w:hint="eastAsia"/>
        </w:rPr>
        <w:t>交换容量≥</w:t>
      </w:r>
      <w:r w:rsidRPr="00E01150">
        <w:rPr>
          <w:rFonts w:hint="eastAsia"/>
        </w:rPr>
        <w:t>480Gbps</w:t>
      </w:r>
    </w:p>
    <w:p w:rsidR="00A16083" w:rsidRPr="00E01150" w:rsidRDefault="00A16083" w:rsidP="00A16083">
      <w:pPr>
        <w:spacing w:line="288" w:lineRule="auto"/>
        <w:ind w:firstLineChars="200" w:firstLine="420"/>
      </w:pPr>
      <w:r w:rsidRPr="00E01150">
        <w:rPr>
          <w:rFonts w:hint="eastAsia"/>
        </w:rPr>
        <w:lastRenderedPageBreak/>
        <w:t>包转发率≥</w:t>
      </w:r>
      <w:r w:rsidRPr="00E01150">
        <w:rPr>
          <w:rFonts w:hint="eastAsia"/>
        </w:rPr>
        <w:t>238Mpps</w:t>
      </w:r>
    </w:p>
    <w:p w:rsidR="00A16083" w:rsidRPr="00E01150" w:rsidRDefault="00A16083" w:rsidP="00A16083">
      <w:pPr>
        <w:spacing w:line="288" w:lineRule="auto"/>
        <w:ind w:firstLineChars="200" w:firstLine="420"/>
      </w:pPr>
      <w:r w:rsidRPr="00E01150">
        <w:rPr>
          <w:rFonts w:hint="eastAsia"/>
        </w:rPr>
        <w:t>48</w:t>
      </w:r>
      <w:r w:rsidRPr="00E01150">
        <w:rPr>
          <w:rFonts w:hint="eastAsia"/>
        </w:rPr>
        <w:t>端口千兆以太网光接口</w:t>
      </w:r>
      <w:r w:rsidRPr="00E01150">
        <w:rPr>
          <w:rFonts w:hint="eastAsia"/>
        </w:rPr>
        <w:t>(SFP,LC)(</w:t>
      </w:r>
      <w:r w:rsidRPr="00E01150">
        <w:rPr>
          <w:rFonts w:hint="eastAsia"/>
        </w:rPr>
        <w:t>含满配千兆光模块、光跳纤</w:t>
      </w:r>
      <w:r w:rsidRPr="00E01150">
        <w:rPr>
          <w:rFonts w:hint="eastAsia"/>
        </w:rPr>
        <w:t>)</w:t>
      </w:r>
    </w:p>
    <w:p w:rsidR="00A16083" w:rsidRPr="00E01150" w:rsidRDefault="00A16083" w:rsidP="00A16083">
      <w:pPr>
        <w:spacing w:line="288" w:lineRule="auto"/>
        <w:ind w:firstLineChars="200" w:firstLine="420"/>
      </w:pPr>
      <w:r w:rsidRPr="00E01150">
        <w:rPr>
          <w:rFonts w:hint="eastAsia"/>
        </w:rPr>
        <w:t>4</w:t>
      </w:r>
      <w:r w:rsidRPr="00E01150">
        <w:rPr>
          <w:rFonts w:hint="eastAsia"/>
        </w:rPr>
        <w:t>端口万兆以太网光接口</w:t>
      </w:r>
      <w:r w:rsidRPr="00E01150">
        <w:rPr>
          <w:rFonts w:hint="eastAsia"/>
        </w:rPr>
        <w:t>(SFP+,LC)(SC)(</w:t>
      </w:r>
      <w:r w:rsidRPr="00E01150">
        <w:rPr>
          <w:rFonts w:hint="eastAsia"/>
        </w:rPr>
        <w:t>含满配万兆光模块、光跳纤</w:t>
      </w:r>
      <w:r w:rsidRPr="00E01150">
        <w:rPr>
          <w:rFonts w:hint="eastAsia"/>
        </w:rPr>
        <w:t>)</w:t>
      </w:r>
    </w:p>
    <w:p w:rsidR="00A16083" w:rsidRPr="00E01150" w:rsidRDefault="00A16083" w:rsidP="00A16083">
      <w:pPr>
        <w:spacing w:line="288" w:lineRule="auto"/>
        <w:ind w:firstLineChars="200" w:firstLine="420"/>
      </w:pPr>
      <w:r w:rsidRPr="00E01150">
        <w:rPr>
          <w:rFonts w:hint="eastAsia"/>
        </w:rPr>
        <w:t>内置电源，无风扇设计</w:t>
      </w:r>
    </w:p>
    <w:p w:rsidR="00A16083" w:rsidRPr="00E01150" w:rsidRDefault="00A16083" w:rsidP="00A16083">
      <w:pPr>
        <w:spacing w:line="288" w:lineRule="auto"/>
        <w:ind w:firstLineChars="200" w:firstLine="420"/>
      </w:pPr>
      <w:r w:rsidRPr="00E01150">
        <w:rPr>
          <w:rFonts w:hint="eastAsia"/>
        </w:rPr>
        <w:t>工作温度</w:t>
      </w:r>
      <w:r w:rsidRPr="00E01150">
        <w:rPr>
          <w:rFonts w:hint="eastAsia"/>
        </w:rPr>
        <w:t>-</w:t>
      </w:r>
      <w:r w:rsidRPr="00E01150">
        <w:t>5</w:t>
      </w:r>
      <w:r w:rsidRPr="00E01150">
        <w:rPr>
          <w:rFonts w:hint="eastAsia"/>
        </w:rPr>
        <w:t>～</w:t>
      </w:r>
      <w:r w:rsidRPr="00E01150">
        <w:t>4</w:t>
      </w:r>
      <w:r w:rsidRPr="00E01150">
        <w:rPr>
          <w:rFonts w:hint="eastAsia"/>
        </w:rPr>
        <w:t>5</w:t>
      </w:r>
      <w:r w:rsidRPr="00E01150">
        <w:rPr>
          <w:rFonts w:hint="eastAsia"/>
        </w:rPr>
        <w:t>℃，湿度</w:t>
      </w:r>
      <w:r w:rsidRPr="00E01150">
        <w:rPr>
          <w:rFonts w:hint="eastAsia"/>
        </w:rPr>
        <w:t>5</w:t>
      </w:r>
      <w:r w:rsidRPr="00E01150">
        <w:rPr>
          <w:rFonts w:hint="eastAsia"/>
        </w:rPr>
        <w:t>～</w:t>
      </w:r>
      <w:r w:rsidRPr="00E01150">
        <w:rPr>
          <w:rFonts w:hint="eastAsia"/>
        </w:rPr>
        <w:t>95%RH</w:t>
      </w:r>
    </w:p>
    <w:p w:rsidR="00A16083" w:rsidRDefault="00A16083" w:rsidP="00A16083">
      <w:pPr>
        <w:spacing w:line="288" w:lineRule="auto"/>
        <w:ind w:firstLineChars="200" w:firstLine="420"/>
      </w:pPr>
      <w:r w:rsidRPr="00E01150">
        <w:rPr>
          <w:rFonts w:hint="eastAsia"/>
        </w:rPr>
        <w:t>防护等级</w:t>
      </w:r>
      <w:r w:rsidRPr="00E01150">
        <w:rPr>
          <w:rFonts w:hint="eastAsia"/>
        </w:rPr>
        <w:t>IP40</w:t>
      </w:r>
      <w:r w:rsidRPr="00E01150">
        <w:rPr>
          <w:rFonts w:hint="eastAsia"/>
        </w:rPr>
        <w:t>，符合工业电磁兼容性四级标准；</w:t>
      </w:r>
    </w:p>
    <w:p w:rsidR="00A16083" w:rsidRDefault="00A16083" w:rsidP="00A16083">
      <w:pPr>
        <w:spacing w:line="288" w:lineRule="auto"/>
        <w:ind w:firstLineChars="200" w:firstLine="440"/>
        <w:rPr>
          <w:rFonts w:ascii="Times New Roman" w:hAnsi="Times New Roman"/>
          <w:color w:val="000000"/>
          <w:sz w:val="22"/>
        </w:rPr>
      </w:pPr>
    </w:p>
    <w:p w:rsidR="00A16083" w:rsidRPr="00E01150"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7" w:name="_Toc153540898"/>
      <w:r w:rsidRPr="00E01150">
        <w:rPr>
          <w:rFonts w:ascii="Times New Roman" w:hAnsi="Times New Roman" w:hint="eastAsia"/>
          <w:color w:val="000000"/>
          <w:sz w:val="22"/>
        </w:rPr>
        <w:t>10.3.</w:t>
      </w:r>
      <w:r w:rsidRPr="00E01150">
        <w:rPr>
          <w:rFonts w:ascii="Times New Roman" w:hAnsi="Times New Roman"/>
          <w:color w:val="000000"/>
          <w:sz w:val="22"/>
        </w:rPr>
        <w:t>5.2</w:t>
      </w:r>
      <w:r w:rsidRPr="00E01150">
        <w:rPr>
          <w:rFonts w:ascii="Times New Roman" w:hAnsi="Times New Roman" w:hint="eastAsia"/>
          <w:color w:val="000000"/>
          <w:sz w:val="22"/>
        </w:rPr>
        <w:t xml:space="preserve"> </w:t>
      </w:r>
      <w:r w:rsidRPr="00E01150">
        <w:rPr>
          <w:rFonts w:ascii="Times New Roman" w:hAnsi="Times New Roman" w:hint="eastAsia"/>
          <w:color w:val="000000"/>
          <w:sz w:val="22"/>
        </w:rPr>
        <w:t>汇聚交换机</w:t>
      </w:r>
      <w:bookmarkEnd w:id="57"/>
    </w:p>
    <w:p w:rsidR="00A16083" w:rsidRPr="00E01150" w:rsidRDefault="00A16083" w:rsidP="00A16083">
      <w:pPr>
        <w:spacing w:line="288" w:lineRule="auto"/>
        <w:ind w:firstLineChars="200" w:firstLine="420"/>
      </w:pPr>
      <w:r w:rsidRPr="00E01150">
        <w:rPr>
          <w:rFonts w:hint="eastAsia"/>
        </w:rPr>
        <w:t>交换容量≥</w:t>
      </w:r>
      <w:r w:rsidRPr="00E01150">
        <w:rPr>
          <w:rFonts w:hint="eastAsia"/>
        </w:rPr>
        <w:t>480Gbps</w:t>
      </w:r>
    </w:p>
    <w:p w:rsidR="00A16083" w:rsidRPr="00E01150" w:rsidRDefault="00A16083" w:rsidP="00A16083">
      <w:pPr>
        <w:spacing w:line="288" w:lineRule="auto"/>
        <w:ind w:firstLineChars="200" w:firstLine="420"/>
      </w:pPr>
      <w:r w:rsidRPr="00E01150">
        <w:rPr>
          <w:rFonts w:hint="eastAsia"/>
        </w:rPr>
        <w:t>包转发率≥</w:t>
      </w:r>
      <w:r w:rsidRPr="00E01150">
        <w:rPr>
          <w:rFonts w:hint="eastAsia"/>
        </w:rPr>
        <w:t>238Mpps</w:t>
      </w:r>
    </w:p>
    <w:p w:rsidR="00A16083" w:rsidRPr="00E01150" w:rsidRDefault="00A16083" w:rsidP="00A16083">
      <w:pPr>
        <w:spacing w:line="288" w:lineRule="auto"/>
        <w:ind w:firstLineChars="200" w:firstLine="420"/>
      </w:pPr>
      <w:r w:rsidRPr="00E01150">
        <w:rPr>
          <w:rFonts w:hint="eastAsia"/>
        </w:rPr>
        <w:t>48</w:t>
      </w:r>
      <w:r w:rsidRPr="00E01150">
        <w:rPr>
          <w:rFonts w:hint="eastAsia"/>
        </w:rPr>
        <w:t>端口千兆以太网光接口</w:t>
      </w:r>
      <w:r w:rsidRPr="00E01150">
        <w:rPr>
          <w:rFonts w:hint="eastAsia"/>
        </w:rPr>
        <w:t>(SFP,LC) (</w:t>
      </w:r>
      <w:r w:rsidRPr="00E01150">
        <w:rPr>
          <w:rFonts w:hint="eastAsia"/>
        </w:rPr>
        <w:t>含满配千兆光模块、光跳纤</w:t>
      </w:r>
      <w:r w:rsidRPr="00E01150">
        <w:rPr>
          <w:rFonts w:hint="eastAsia"/>
        </w:rPr>
        <w:t>)</w:t>
      </w:r>
    </w:p>
    <w:p w:rsidR="00A16083" w:rsidRPr="00E01150" w:rsidRDefault="00A16083" w:rsidP="00A16083">
      <w:pPr>
        <w:spacing w:line="288" w:lineRule="auto"/>
        <w:ind w:firstLineChars="200" w:firstLine="420"/>
      </w:pPr>
      <w:r w:rsidRPr="00E01150">
        <w:rPr>
          <w:rFonts w:hint="eastAsia"/>
        </w:rPr>
        <w:t>4</w:t>
      </w:r>
      <w:r w:rsidRPr="00E01150">
        <w:rPr>
          <w:rFonts w:hint="eastAsia"/>
        </w:rPr>
        <w:t>端口万兆以太网光接口</w:t>
      </w:r>
      <w:r w:rsidRPr="00E01150">
        <w:rPr>
          <w:rFonts w:hint="eastAsia"/>
        </w:rPr>
        <w:t>(SFP+,LC)(SC) (</w:t>
      </w:r>
      <w:r w:rsidRPr="00E01150">
        <w:rPr>
          <w:rFonts w:hint="eastAsia"/>
        </w:rPr>
        <w:t>含满配万兆光模块、光跳纤</w:t>
      </w:r>
      <w:r w:rsidRPr="00E01150">
        <w:rPr>
          <w:rFonts w:hint="eastAsia"/>
        </w:rPr>
        <w:t>)</w:t>
      </w:r>
    </w:p>
    <w:p w:rsidR="00A16083" w:rsidRPr="00E01150" w:rsidRDefault="00A16083" w:rsidP="00A16083">
      <w:pPr>
        <w:spacing w:line="288" w:lineRule="auto"/>
        <w:ind w:firstLineChars="200" w:firstLine="420"/>
      </w:pPr>
      <w:r w:rsidRPr="00E01150">
        <w:rPr>
          <w:rFonts w:hint="eastAsia"/>
        </w:rPr>
        <w:t>内置电源，无风扇设计</w:t>
      </w:r>
    </w:p>
    <w:p w:rsidR="00A16083" w:rsidRPr="00E01150" w:rsidRDefault="00A16083" w:rsidP="00A16083">
      <w:pPr>
        <w:spacing w:line="288" w:lineRule="auto"/>
        <w:ind w:firstLineChars="200" w:firstLine="420"/>
      </w:pPr>
      <w:r w:rsidRPr="00E01150">
        <w:rPr>
          <w:rFonts w:hint="eastAsia"/>
        </w:rPr>
        <w:t>工作温度</w:t>
      </w:r>
      <w:r w:rsidRPr="00E01150">
        <w:rPr>
          <w:rFonts w:hint="eastAsia"/>
        </w:rPr>
        <w:t>-</w:t>
      </w:r>
      <w:r w:rsidRPr="00E01150">
        <w:t>5</w:t>
      </w:r>
      <w:r w:rsidRPr="00E01150">
        <w:rPr>
          <w:rFonts w:hint="eastAsia"/>
        </w:rPr>
        <w:t>～</w:t>
      </w:r>
      <w:r w:rsidRPr="00E01150">
        <w:t>4</w:t>
      </w:r>
      <w:r w:rsidRPr="00E01150">
        <w:rPr>
          <w:rFonts w:hint="eastAsia"/>
        </w:rPr>
        <w:t>5</w:t>
      </w:r>
      <w:r w:rsidRPr="00E01150">
        <w:rPr>
          <w:rFonts w:hint="eastAsia"/>
        </w:rPr>
        <w:t>℃，湿度</w:t>
      </w:r>
      <w:r w:rsidRPr="00E01150">
        <w:rPr>
          <w:rFonts w:hint="eastAsia"/>
        </w:rPr>
        <w:t>5</w:t>
      </w:r>
      <w:r w:rsidRPr="00E01150">
        <w:rPr>
          <w:rFonts w:hint="eastAsia"/>
        </w:rPr>
        <w:t>～</w:t>
      </w:r>
      <w:r w:rsidRPr="00E01150">
        <w:rPr>
          <w:rFonts w:hint="eastAsia"/>
        </w:rPr>
        <w:t>95%RH</w:t>
      </w:r>
    </w:p>
    <w:p w:rsidR="00A16083" w:rsidRDefault="00A16083" w:rsidP="00A16083">
      <w:pPr>
        <w:spacing w:line="288" w:lineRule="auto"/>
        <w:ind w:firstLineChars="200" w:firstLine="420"/>
      </w:pPr>
      <w:r w:rsidRPr="00E01150">
        <w:rPr>
          <w:rFonts w:hint="eastAsia"/>
        </w:rPr>
        <w:t>防护等级</w:t>
      </w:r>
      <w:r w:rsidRPr="00E01150">
        <w:rPr>
          <w:rFonts w:hint="eastAsia"/>
        </w:rPr>
        <w:t>IP40</w:t>
      </w:r>
      <w:r w:rsidRPr="00E01150">
        <w:rPr>
          <w:rFonts w:hint="eastAsia"/>
        </w:rPr>
        <w:t>，符合工业电磁兼容性四级标准；</w:t>
      </w:r>
    </w:p>
    <w:p w:rsidR="00A16083" w:rsidRDefault="00A16083" w:rsidP="00A16083">
      <w:pPr>
        <w:spacing w:line="288" w:lineRule="auto"/>
        <w:ind w:firstLineChars="200" w:firstLine="420"/>
        <w:rPr>
          <w:highlight w:val="yellow"/>
        </w:rPr>
      </w:pPr>
    </w:p>
    <w:p w:rsidR="00A16083" w:rsidRPr="004C4D3B" w:rsidRDefault="00A16083" w:rsidP="00A16083">
      <w:pPr>
        <w:adjustRightInd w:val="0"/>
        <w:snapToGrid w:val="0"/>
        <w:spacing w:line="300" w:lineRule="auto"/>
        <w:ind w:firstLineChars="200" w:firstLine="440"/>
        <w:jc w:val="left"/>
        <w:outlineLvl w:val="5"/>
        <w:rPr>
          <w:rFonts w:ascii="Times New Roman" w:hAnsi="Times New Roman"/>
          <w:color w:val="000000"/>
          <w:sz w:val="22"/>
        </w:rPr>
      </w:pPr>
      <w:bookmarkStart w:id="58" w:name="_Toc153540899"/>
      <w:r w:rsidRPr="00E01150">
        <w:rPr>
          <w:rFonts w:ascii="Times New Roman" w:hAnsi="Times New Roman" w:hint="eastAsia"/>
          <w:color w:val="000000"/>
          <w:sz w:val="22"/>
        </w:rPr>
        <w:t>10.3.</w:t>
      </w:r>
      <w:r w:rsidRPr="00E01150">
        <w:rPr>
          <w:rFonts w:ascii="Times New Roman" w:hAnsi="Times New Roman"/>
          <w:color w:val="000000"/>
          <w:sz w:val="22"/>
        </w:rPr>
        <w:t>5.3</w:t>
      </w:r>
      <w:r w:rsidRPr="00E01150">
        <w:rPr>
          <w:rFonts w:ascii="Times New Roman" w:hAnsi="Times New Roman" w:hint="eastAsia"/>
          <w:color w:val="000000"/>
          <w:sz w:val="22"/>
        </w:rPr>
        <w:t xml:space="preserve"> </w:t>
      </w:r>
      <w:r w:rsidRPr="00E01150">
        <w:rPr>
          <w:rFonts w:ascii="Times New Roman" w:hAnsi="Times New Roman" w:hint="eastAsia"/>
          <w:color w:val="000000"/>
          <w:sz w:val="22"/>
        </w:rPr>
        <w:t>网络硬盘录像机</w:t>
      </w:r>
      <w:r w:rsidRPr="00E01150">
        <w:rPr>
          <w:rFonts w:ascii="Times New Roman" w:hAnsi="Times New Roman" w:hint="eastAsia"/>
          <w:color w:val="000000"/>
          <w:sz w:val="22"/>
        </w:rPr>
        <w:t xml:space="preserve"> NVR</w:t>
      </w:r>
      <w:bookmarkEnd w:id="58"/>
    </w:p>
    <w:p w:rsidR="00A16083" w:rsidRPr="00E01150" w:rsidRDefault="00A16083" w:rsidP="00A16083">
      <w:pPr>
        <w:spacing w:line="288" w:lineRule="auto"/>
        <w:ind w:firstLineChars="200" w:firstLine="420"/>
      </w:pPr>
      <w:r w:rsidRPr="00E01150">
        <w:rPr>
          <w:rFonts w:hint="eastAsia"/>
        </w:rPr>
        <w:t>网络视频输入：≥</w:t>
      </w:r>
      <w:r w:rsidRPr="00E01150">
        <w:rPr>
          <w:rFonts w:hint="eastAsia"/>
        </w:rPr>
        <w:t>64</w:t>
      </w:r>
      <w:r w:rsidRPr="00E01150">
        <w:rPr>
          <w:rFonts w:hint="eastAsia"/>
        </w:rPr>
        <w:t>路</w:t>
      </w:r>
      <w:r w:rsidRPr="00E01150">
        <w:rPr>
          <w:rFonts w:hint="eastAsia"/>
        </w:rPr>
        <w:t xml:space="preserve"> (1080P @ 8Mbps)</w:t>
      </w:r>
      <w:r w:rsidRPr="00E01150">
        <w:rPr>
          <w:rFonts w:hint="eastAsia"/>
        </w:rPr>
        <w:t>；</w:t>
      </w:r>
    </w:p>
    <w:p w:rsidR="00A16083" w:rsidRPr="00E01150" w:rsidRDefault="00A16083" w:rsidP="00A16083">
      <w:pPr>
        <w:spacing w:line="288" w:lineRule="auto"/>
        <w:ind w:firstLineChars="200" w:firstLine="420"/>
      </w:pPr>
      <w:r w:rsidRPr="00E01150">
        <w:rPr>
          <w:rFonts w:hint="eastAsia"/>
        </w:rPr>
        <w:t>支持</w:t>
      </w:r>
      <w:r w:rsidRPr="00E01150">
        <w:rPr>
          <w:rFonts w:hint="eastAsia"/>
        </w:rPr>
        <w:t>500W</w:t>
      </w:r>
      <w:r w:rsidRPr="00E01150">
        <w:rPr>
          <w:rFonts w:hint="eastAsia"/>
        </w:rPr>
        <w:t>像素高清网络视频的预览、存储与回放；</w:t>
      </w:r>
    </w:p>
    <w:p w:rsidR="00A16083" w:rsidRPr="00E01150" w:rsidRDefault="00A16083" w:rsidP="00A16083">
      <w:pPr>
        <w:spacing w:line="288" w:lineRule="auto"/>
        <w:ind w:firstLineChars="200" w:firstLine="420"/>
      </w:pPr>
      <w:r w:rsidRPr="00E01150">
        <w:rPr>
          <w:rFonts w:hint="eastAsia"/>
        </w:rPr>
        <w:t>支持</w:t>
      </w:r>
      <w:r w:rsidRPr="00E01150">
        <w:rPr>
          <w:rFonts w:hint="eastAsia"/>
        </w:rPr>
        <w:t>IPC</w:t>
      </w:r>
      <w:r w:rsidRPr="00E01150">
        <w:rPr>
          <w:rFonts w:hint="eastAsia"/>
        </w:rPr>
        <w:t>集中管理，包括</w:t>
      </w:r>
      <w:r w:rsidRPr="00E01150">
        <w:rPr>
          <w:rFonts w:hint="eastAsia"/>
        </w:rPr>
        <w:t>IPC</w:t>
      </w:r>
      <w:r w:rsidRPr="00E01150">
        <w:rPr>
          <w:rFonts w:hint="eastAsia"/>
        </w:rPr>
        <w:t>参数配置、信息的导入</w:t>
      </w:r>
      <w:r w:rsidRPr="00E01150">
        <w:rPr>
          <w:rFonts w:hint="eastAsia"/>
        </w:rPr>
        <w:t>/</w:t>
      </w:r>
      <w:r w:rsidRPr="00E01150">
        <w:rPr>
          <w:rFonts w:hint="eastAsia"/>
        </w:rPr>
        <w:t>导出、语音对讲和升级等功能；</w:t>
      </w:r>
    </w:p>
    <w:p w:rsidR="00A16083" w:rsidRPr="00E01150" w:rsidRDefault="00A16083" w:rsidP="00A16083">
      <w:pPr>
        <w:spacing w:line="288" w:lineRule="auto"/>
        <w:ind w:firstLineChars="200" w:firstLine="420"/>
      </w:pPr>
      <w:r w:rsidRPr="00E01150">
        <w:rPr>
          <w:rFonts w:hint="eastAsia"/>
        </w:rPr>
        <w:t>支持</w:t>
      </w:r>
      <w:r w:rsidRPr="00E01150">
        <w:rPr>
          <w:rFonts w:hint="eastAsia"/>
        </w:rPr>
        <w:t>HDMI</w:t>
      </w:r>
      <w:r w:rsidRPr="00E01150">
        <w:rPr>
          <w:rFonts w:hint="eastAsia"/>
        </w:rPr>
        <w:t>、</w:t>
      </w:r>
      <w:r w:rsidRPr="00E01150">
        <w:rPr>
          <w:rFonts w:hint="eastAsia"/>
        </w:rPr>
        <w:t>VGA</w:t>
      </w:r>
      <w:r w:rsidRPr="00E01150">
        <w:rPr>
          <w:rFonts w:hint="eastAsia"/>
        </w:rPr>
        <w:t>同时输出，</w:t>
      </w:r>
      <w:r w:rsidRPr="00E01150">
        <w:rPr>
          <w:rFonts w:hint="eastAsia"/>
        </w:rPr>
        <w:t>HDMI</w:t>
      </w:r>
      <w:r w:rsidRPr="00E01150">
        <w:rPr>
          <w:rFonts w:hint="eastAsia"/>
        </w:rPr>
        <w:t>与</w:t>
      </w:r>
      <w:r w:rsidRPr="00E01150">
        <w:rPr>
          <w:rFonts w:hint="eastAsia"/>
        </w:rPr>
        <w:t>VGA</w:t>
      </w:r>
      <w:r w:rsidRPr="00E01150">
        <w:rPr>
          <w:rFonts w:hint="eastAsia"/>
        </w:rPr>
        <w:t>输出分辨率最高均可达</w:t>
      </w:r>
      <w:r w:rsidRPr="00E01150">
        <w:rPr>
          <w:rFonts w:hint="eastAsia"/>
        </w:rPr>
        <w:t>1920x1080p</w:t>
      </w:r>
      <w:r w:rsidRPr="00E01150">
        <w:rPr>
          <w:rFonts w:hint="eastAsia"/>
        </w:rPr>
        <w:t>，且可分别预览或回放不同通道的图像；</w:t>
      </w:r>
    </w:p>
    <w:p w:rsidR="00A16083" w:rsidRPr="00E01150" w:rsidRDefault="00A16083" w:rsidP="00A16083">
      <w:pPr>
        <w:spacing w:line="288" w:lineRule="auto"/>
        <w:ind w:firstLineChars="200" w:firstLine="420"/>
      </w:pPr>
      <w:r w:rsidRPr="00E01150">
        <w:rPr>
          <w:rFonts w:hint="eastAsia"/>
        </w:rPr>
        <w:t>同步回放及多路同步倒放：≥</w:t>
      </w:r>
      <w:r w:rsidRPr="00E01150">
        <w:rPr>
          <w:rFonts w:hint="eastAsia"/>
        </w:rPr>
        <w:t>16</w:t>
      </w:r>
      <w:r w:rsidRPr="00E01150">
        <w:rPr>
          <w:rFonts w:hint="eastAsia"/>
        </w:rPr>
        <w:t>路</w:t>
      </w:r>
      <w:r w:rsidRPr="00E01150">
        <w:rPr>
          <w:rFonts w:hint="eastAsia"/>
        </w:rPr>
        <w:t>1080P</w:t>
      </w:r>
      <w:r w:rsidRPr="00E01150">
        <w:rPr>
          <w:rFonts w:hint="eastAsia"/>
        </w:rPr>
        <w:t>；</w:t>
      </w:r>
    </w:p>
    <w:p w:rsidR="00A16083" w:rsidRPr="00E01150" w:rsidRDefault="00A16083" w:rsidP="00A16083">
      <w:pPr>
        <w:spacing w:line="288" w:lineRule="auto"/>
        <w:ind w:firstLineChars="200" w:firstLine="420"/>
      </w:pPr>
      <w:r w:rsidRPr="00E01150">
        <w:rPr>
          <w:rFonts w:hint="eastAsia"/>
        </w:rPr>
        <w:t>接口：支持≥</w:t>
      </w:r>
      <w:r w:rsidRPr="00E01150">
        <w:rPr>
          <w:rFonts w:hint="eastAsia"/>
        </w:rPr>
        <w:t>16</w:t>
      </w:r>
      <w:r w:rsidRPr="00E01150">
        <w:rPr>
          <w:rFonts w:hint="eastAsia"/>
        </w:rPr>
        <w:t>个</w:t>
      </w:r>
      <w:r w:rsidRPr="00E01150">
        <w:rPr>
          <w:rFonts w:hint="eastAsia"/>
        </w:rPr>
        <w:t>SATA</w:t>
      </w:r>
      <w:r w:rsidRPr="00E01150">
        <w:rPr>
          <w:rFonts w:hint="eastAsia"/>
        </w:rPr>
        <w:t>接口，可用于录像和备份；</w:t>
      </w:r>
    </w:p>
    <w:p w:rsidR="00A16083" w:rsidRPr="00E01150" w:rsidRDefault="00A16083" w:rsidP="00A16083">
      <w:pPr>
        <w:spacing w:line="288" w:lineRule="auto"/>
        <w:ind w:firstLineChars="200" w:firstLine="420"/>
      </w:pPr>
      <w:r w:rsidRPr="00E01150">
        <w:rPr>
          <w:rFonts w:hint="eastAsia"/>
        </w:rPr>
        <w:t>硬盘：不小于</w:t>
      </w:r>
      <w:r w:rsidRPr="00E01150">
        <w:rPr>
          <w:rFonts w:hint="eastAsia"/>
        </w:rPr>
        <w:t>150TB</w:t>
      </w:r>
      <w:r w:rsidRPr="00E01150">
        <w:rPr>
          <w:rFonts w:hint="eastAsia"/>
        </w:rPr>
        <w:t>，硬盘故障不返还；</w:t>
      </w:r>
    </w:p>
    <w:p w:rsidR="00A16083" w:rsidRPr="00E01150" w:rsidRDefault="00A16083" w:rsidP="00A16083">
      <w:pPr>
        <w:spacing w:line="288" w:lineRule="auto"/>
        <w:ind w:firstLineChars="200" w:firstLine="420"/>
      </w:pPr>
      <w:r w:rsidRPr="00E01150">
        <w:rPr>
          <w:rFonts w:hint="eastAsia"/>
        </w:rPr>
        <w:t>双</w:t>
      </w:r>
      <w:r w:rsidRPr="00E01150">
        <w:rPr>
          <w:rFonts w:hint="eastAsia"/>
        </w:rPr>
        <w:t>RJ45 10M/100M/1000M</w:t>
      </w:r>
      <w:r w:rsidRPr="00E01150">
        <w:rPr>
          <w:rFonts w:hint="eastAsia"/>
        </w:rPr>
        <w:t>自适应以太网口，支持网络容错、负载均衡以及双网络</w:t>
      </w:r>
      <w:r w:rsidRPr="00E01150">
        <w:rPr>
          <w:rFonts w:hint="eastAsia"/>
        </w:rPr>
        <w:t>IP</w:t>
      </w:r>
      <w:r w:rsidRPr="00E01150">
        <w:rPr>
          <w:rFonts w:hint="eastAsia"/>
        </w:rPr>
        <w:t>设定等应用；</w:t>
      </w:r>
    </w:p>
    <w:p w:rsidR="00A16083" w:rsidRPr="00E01150" w:rsidRDefault="00A16083" w:rsidP="00A16083">
      <w:pPr>
        <w:spacing w:line="288" w:lineRule="auto"/>
        <w:ind w:firstLineChars="200" w:firstLine="420"/>
      </w:pPr>
      <w:r w:rsidRPr="00E01150">
        <w:rPr>
          <w:rFonts w:hint="eastAsia"/>
        </w:rPr>
        <w:t>支持</w:t>
      </w:r>
      <w:r w:rsidRPr="00E01150">
        <w:rPr>
          <w:rFonts w:hint="eastAsia"/>
        </w:rPr>
        <w:t>19</w:t>
      </w:r>
      <w:r w:rsidRPr="00E01150">
        <w:rPr>
          <w:rFonts w:hint="eastAsia"/>
        </w:rPr>
        <w:t>英寸标准机柜；</w:t>
      </w:r>
    </w:p>
    <w:p w:rsidR="00A16083" w:rsidRPr="00E01150" w:rsidRDefault="00A16083" w:rsidP="00A16083">
      <w:pPr>
        <w:spacing w:line="288" w:lineRule="auto"/>
        <w:ind w:firstLineChars="200" w:firstLine="420"/>
      </w:pPr>
      <w:r w:rsidRPr="00E01150">
        <w:rPr>
          <w:rFonts w:hint="eastAsia"/>
        </w:rPr>
        <w:t>冗余电源模块；</w:t>
      </w:r>
    </w:p>
    <w:p w:rsidR="00A16083" w:rsidRPr="00E01150" w:rsidRDefault="00A16083" w:rsidP="00A16083">
      <w:pPr>
        <w:spacing w:line="288" w:lineRule="auto"/>
        <w:ind w:firstLineChars="200" w:firstLine="420"/>
      </w:pPr>
      <w:r w:rsidRPr="00E01150">
        <w:rPr>
          <w:rFonts w:hint="eastAsia"/>
        </w:rPr>
        <w:t>硬盘不返还服务；</w:t>
      </w:r>
    </w:p>
    <w:p w:rsidR="00A16083" w:rsidRDefault="00A16083" w:rsidP="00A16083">
      <w:pPr>
        <w:spacing w:line="288" w:lineRule="auto"/>
        <w:ind w:firstLineChars="200" w:firstLine="420"/>
      </w:pPr>
      <w:r w:rsidRPr="00E01150">
        <w:rPr>
          <w:rFonts w:hint="eastAsia"/>
        </w:rPr>
        <w:t>三年免费维保；</w:t>
      </w:r>
    </w:p>
    <w:p w:rsidR="00A16083" w:rsidRDefault="00A16083" w:rsidP="00A16083">
      <w:pPr>
        <w:spacing w:line="288" w:lineRule="auto"/>
        <w:ind w:firstLineChars="200" w:firstLine="420"/>
      </w:pPr>
    </w:p>
    <w:p w:rsidR="00A16083" w:rsidRPr="004827B3" w:rsidRDefault="00A16083" w:rsidP="00A16083">
      <w:pPr>
        <w:spacing w:line="288" w:lineRule="auto"/>
        <w:ind w:firstLineChars="200" w:firstLine="420"/>
      </w:pPr>
      <w:bookmarkStart w:id="59" w:name="_Toc153540900"/>
      <w:r w:rsidRPr="004827B3">
        <w:rPr>
          <w:rFonts w:hint="eastAsia"/>
        </w:rPr>
        <w:t>10.3.</w:t>
      </w:r>
      <w:r w:rsidRPr="004827B3">
        <w:t>5.4</w:t>
      </w:r>
      <w:r w:rsidRPr="004827B3">
        <w:rPr>
          <w:rFonts w:hint="eastAsia"/>
        </w:rPr>
        <w:t xml:space="preserve"> </w:t>
      </w:r>
      <w:r w:rsidRPr="004827B3">
        <w:rPr>
          <w:rFonts w:hint="eastAsia"/>
        </w:rPr>
        <w:t>视频网管</w:t>
      </w:r>
      <w:bookmarkEnd w:id="59"/>
      <w:r w:rsidRPr="004827B3">
        <w:rPr>
          <w:rFonts w:hint="eastAsia"/>
        </w:rPr>
        <w:t>节点</w:t>
      </w:r>
    </w:p>
    <w:p w:rsidR="00A16083" w:rsidRPr="004827B3" w:rsidRDefault="00A16083" w:rsidP="00A16083">
      <w:pPr>
        <w:spacing w:line="288" w:lineRule="auto"/>
        <w:ind w:firstLineChars="200" w:firstLine="420"/>
      </w:pPr>
      <w:r w:rsidRPr="004827B3">
        <w:rPr>
          <w:rFonts w:hint="eastAsia"/>
        </w:rPr>
        <w:t>按照《上海公安数字高清图像监控系统建设技术规范</w:t>
      </w:r>
      <w:r w:rsidRPr="004827B3">
        <w:rPr>
          <w:rFonts w:hint="eastAsia"/>
        </w:rPr>
        <w:t>2.0</w:t>
      </w:r>
      <w:r w:rsidRPr="004827B3">
        <w:rPr>
          <w:rFonts w:hint="eastAsia"/>
        </w:rPr>
        <w:t>》接入前端高清监控摄像机的高标清数字视频并转发至分局，并可被市局联网共享调看，通过</w:t>
      </w:r>
      <w:r w:rsidRPr="004827B3">
        <w:rPr>
          <w:rFonts w:hint="eastAsia"/>
        </w:rPr>
        <w:t>GB/T 28181</w:t>
      </w:r>
      <w:r w:rsidRPr="004827B3">
        <w:rPr>
          <w:rFonts w:hint="eastAsia"/>
        </w:rPr>
        <w:t>国标协议与上海公安高清监控系统的三级联网架构对接，实现视频资源统一管理，监控联网平台共享的视频资源能够同时在上海公安图像信息应用管理系统中调看摄像机监控实时视频流和录像回</w:t>
      </w:r>
      <w:r w:rsidRPr="004827B3">
        <w:rPr>
          <w:rFonts w:hint="eastAsia"/>
        </w:rPr>
        <w:lastRenderedPageBreak/>
        <w:t>放流。</w:t>
      </w:r>
    </w:p>
    <w:p w:rsidR="00A16083" w:rsidRPr="004827B3" w:rsidRDefault="00A16083" w:rsidP="00A16083">
      <w:pPr>
        <w:spacing w:line="288" w:lineRule="auto"/>
        <w:ind w:firstLineChars="200" w:firstLine="420"/>
      </w:pPr>
      <w:r w:rsidRPr="004827B3">
        <w:rPr>
          <w:rFonts w:hint="eastAsia"/>
        </w:rPr>
        <w:t>能够满足数字方式、网络方式的前端接入。通过加载视频中间件模块实现用户权限管理、视频流直播、录像、点播、矩阵控制等功能。</w:t>
      </w:r>
    </w:p>
    <w:p w:rsidR="00A16083" w:rsidRPr="004827B3" w:rsidRDefault="00A16083" w:rsidP="00A16083">
      <w:pPr>
        <w:spacing w:line="288" w:lineRule="auto"/>
        <w:ind w:firstLineChars="200" w:firstLine="420"/>
      </w:pPr>
      <w:r w:rsidRPr="004827B3">
        <w:rPr>
          <w:rFonts w:hint="eastAsia"/>
        </w:rPr>
        <w:t>支持分布式系统数据同步，在全局同步协议基础上实现局部数据同步，确保数据一致性。</w:t>
      </w:r>
    </w:p>
    <w:p w:rsidR="00A16083" w:rsidRPr="004827B3" w:rsidRDefault="00A16083" w:rsidP="00A16083">
      <w:pPr>
        <w:spacing w:line="288" w:lineRule="auto"/>
        <w:ind w:firstLineChars="200" w:firstLine="420"/>
      </w:pPr>
      <w:r w:rsidRPr="004827B3">
        <w:rPr>
          <w:rFonts w:hint="eastAsia"/>
        </w:rPr>
        <w:t>支持分布式数据安全通信机制，采用基于非对称加密和签名技术实现数据安全通信。</w:t>
      </w:r>
    </w:p>
    <w:p w:rsidR="00A16083" w:rsidRPr="004827B3" w:rsidRDefault="00A16083" w:rsidP="00A16083">
      <w:pPr>
        <w:spacing w:line="288" w:lineRule="auto"/>
        <w:ind w:firstLineChars="200" w:firstLine="420"/>
      </w:pPr>
      <w:r w:rsidRPr="004827B3">
        <w:rPr>
          <w:rFonts w:hint="eastAsia"/>
        </w:rPr>
        <w:t>支持粒度资源权限控制机制，权限控制资源数达到万级，控制粒度可细化到单用户对单资源的独立操作。</w:t>
      </w:r>
    </w:p>
    <w:p w:rsidR="00A16083" w:rsidRPr="004827B3" w:rsidRDefault="00A16083" w:rsidP="00A16083">
      <w:pPr>
        <w:spacing w:line="288" w:lineRule="auto"/>
        <w:ind w:firstLineChars="200" w:firstLine="420"/>
      </w:pPr>
      <w:r w:rsidRPr="004827B3">
        <w:rPr>
          <w:rFonts w:hint="eastAsia"/>
        </w:rPr>
        <w:t>具备自动连接功能，同时具备高可靠的安全机制。</w:t>
      </w:r>
    </w:p>
    <w:p w:rsidR="00A16083" w:rsidRPr="004827B3" w:rsidRDefault="00A16083" w:rsidP="00A16083">
      <w:pPr>
        <w:spacing w:line="288" w:lineRule="auto"/>
        <w:ind w:firstLineChars="200" w:firstLine="420"/>
      </w:pPr>
      <w:r w:rsidRPr="004827B3">
        <w:rPr>
          <w:rFonts w:hint="eastAsia"/>
        </w:rPr>
        <w:t>具备数字干线和模拟干线管理能力。</w:t>
      </w:r>
    </w:p>
    <w:p w:rsidR="00A16083" w:rsidRPr="004827B3" w:rsidRDefault="00A16083" w:rsidP="00A16083">
      <w:pPr>
        <w:spacing w:line="288" w:lineRule="auto"/>
        <w:ind w:firstLineChars="200" w:firstLine="420"/>
      </w:pPr>
      <w:r w:rsidRPr="004827B3">
        <w:rPr>
          <w:rFonts w:hint="eastAsia"/>
        </w:rPr>
        <w:t>按照实用性、兼容性、灵活性、可靠性等要求进行构建。具有清晰的整体架构，采用组件复用技术。</w:t>
      </w:r>
    </w:p>
    <w:p w:rsidR="00A16083" w:rsidRPr="004827B3" w:rsidRDefault="00A16083" w:rsidP="00A16083">
      <w:pPr>
        <w:spacing w:line="288" w:lineRule="auto"/>
        <w:ind w:firstLineChars="200" w:firstLine="420"/>
      </w:pPr>
      <w:r w:rsidRPr="004827B3">
        <w:rPr>
          <w:rFonts w:hint="eastAsia"/>
        </w:rPr>
        <w:t>能够兼容前端各类图像视频设备，实现多种模式的图像采集、压缩、显示、报警联动、控制、远程存储回放、远程管理。</w:t>
      </w:r>
    </w:p>
    <w:p w:rsidR="00A16083" w:rsidRPr="004827B3" w:rsidRDefault="00A16083" w:rsidP="00A16083">
      <w:pPr>
        <w:spacing w:line="288" w:lineRule="auto"/>
        <w:ind w:firstLineChars="200" w:firstLine="420"/>
      </w:pPr>
      <w:r w:rsidRPr="004827B3">
        <w:rPr>
          <w:rFonts w:hint="eastAsia"/>
        </w:rPr>
        <w:t>严格按照国标</w:t>
      </w:r>
      <w:r w:rsidRPr="004827B3">
        <w:rPr>
          <w:rFonts w:hint="eastAsia"/>
        </w:rPr>
        <w:t>GB/T 28181</w:t>
      </w:r>
      <w:r w:rsidRPr="004827B3">
        <w:rPr>
          <w:rFonts w:hint="eastAsia"/>
        </w:rPr>
        <w:t>的要求。</w:t>
      </w:r>
    </w:p>
    <w:p w:rsidR="00A16083" w:rsidRPr="004827B3" w:rsidRDefault="00A16083" w:rsidP="00A16083">
      <w:pPr>
        <w:spacing w:line="288" w:lineRule="auto"/>
        <w:ind w:firstLineChars="200" w:firstLine="420"/>
      </w:pPr>
      <w:r w:rsidRPr="004827B3">
        <w:rPr>
          <w:rFonts w:hint="eastAsia"/>
        </w:rPr>
        <w:t>根据服务的实际负载、网络状况，动态调整接入任务调度和媒体转发路由，具备保持系统压力平稳的能力。</w:t>
      </w:r>
    </w:p>
    <w:p w:rsidR="00A16083" w:rsidRPr="004827B3" w:rsidRDefault="00A16083" w:rsidP="00A16083">
      <w:pPr>
        <w:spacing w:line="288" w:lineRule="auto"/>
        <w:ind w:firstLineChars="200" w:firstLine="420"/>
      </w:pPr>
      <w:bookmarkStart w:id="60" w:name="_Toc153540901"/>
    </w:p>
    <w:p w:rsidR="00A16083" w:rsidRPr="004827B3" w:rsidRDefault="00A16083" w:rsidP="00A16083">
      <w:pPr>
        <w:spacing w:line="288" w:lineRule="auto"/>
        <w:ind w:firstLineChars="200" w:firstLine="420"/>
      </w:pPr>
      <w:r w:rsidRPr="004827B3">
        <w:rPr>
          <w:rFonts w:hint="eastAsia"/>
        </w:rPr>
        <w:t>10.3.</w:t>
      </w:r>
      <w:r w:rsidRPr="004827B3">
        <w:t>5.5</w:t>
      </w:r>
      <w:r w:rsidRPr="004827B3">
        <w:rPr>
          <w:rFonts w:hint="eastAsia"/>
        </w:rPr>
        <w:t xml:space="preserve"> </w:t>
      </w:r>
      <w:r w:rsidRPr="004827B3">
        <w:rPr>
          <w:rFonts w:hint="eastAsia"/>
        </w:rPr>
        <w:t>视频流媒体转发节点</w:t>
      </w:r>
      <w:bookmarkEnd w:id="60"/>
    </w:p>
    <w:p w:rsidR="00A16083" w:rsidRPr="004827B3" w:rsidRDefault="00A16083" w:rsidP="00A16083">
      <w:pPr>
        <w:spacing w:line="288" w:lineRule="auto"/>
        <w:ind w:firstLineChars="200" w:firstLine="420"/>
      </w:pPr>
      <w:r w:rsidRPr="004827B3">
        <w:rPr>
          <w:rFonts w:hint="eastAsia"/>
        </w:rPr>
        <w:t>具备高清</w:t>
      </w:r>
      <w:r w:rsidRPr="004827B3">
        <w:rPr>
          <w:rFonts w:hint="eastAsia"/>
        </w:rPr>
        <w:t>IPC</w:t>
      </w:r>
      <w:r w:rsidRPr="004827B3">
        <w:rPr>
          <w:rFonts w:hint="eastAsia"/>
        </w:rPr>
        <w:t>、高清</w:t>
      </w:r>
      <w:r w:rsidRPr="004827B3">
        <w:rPr>
          <w:rFonts w:hint="eastAsia"/>
        </w:rPr>
        <w:t>NVR</w:t>
      </w:r>
      <w:r w:rsidRPr="004827B3">
        <w:rPr>
          <w:rFonts w:hint="eastAsia"/>
        </w:rPr>
        <w:t>、高标清解码器的设备国标接入注册管理和流媒体转发能力；</w:t>
      </w:r>
    </w:p>
    <w:p w:rsidR="00A16083" w:rsidRPr="004827B3" w:rsidRDefault="00A16083" w:rsidP="00A16083">
      <w:pPr>
        <w:spacing w:line="288" w:lineRule="auto"/>
        <w:ind w:firstLineChars="200" w:firstLine="420"/>
      </w:pPr>
      <w:r w:rsidRPr="004827B3">
        <w:rPr>
          <w:rFonts w:hint="eastAsia"/>
        </w:rPr>
        <w:t>负责国标上下级视频传输控制功能，包括实时视频转发、前端录像转发、云台控制、视频抢占、视频转发负载均衡等控制功能；</w:t>
      </w:r>
    </w:p>
    <w:p w:rsidR="00A16083" w:rsidRPr="004827B3" w:rsidRDefault="00A16083" w:rsidP="00A16083">
      <w:pPr>
        <w:spacing w:line="288" w:lineRule="auto"/>
        <w:ind w:firstLineChars="200" w:firstLine="420"/>
      </w:pPr>
      <w:r w:rsidRPr="004827B3">
        <w:rPr>
          <w:rFonts w:hint="eastAsia"/>
        </w:rPr>
        <w:t>支持将被调阅的高清实时图像转发至授权用户终端、解码器或上下级流媒体转发节点。</w:t>
      </w:r>
    </w:p>
    <w:p w:rsidR="00A16083" w:rsidRPr="004827B3" w:rsidRDefault="00A16083" w:rsidP="00A16083">
      <w:pPr>
        <w:spacing w:line="288" w:lineRule="auto"/>
        <w:ind w:firstLineChars="200" w:firstLine="420"/>
      </w:pPr>
      <w:r w:rsidRPr="004827B3">
        <w:rPr>
          <w:rFonts w:hint="eastAsia"/>
        </w:rPr>
        <w:t>采用标准的</w:t>
      </w:r>
      <w:r w:rsidRPr="004827B3">
        <w:rPr>
          <w:rFonts w:hint="eastAsia"/>
        </w:rPr>
        <w:t>RTSP/RTP</w:t>
      </w:r>
      <w:r w:rsidRPr="004827B3">
        <w:rPr>
          <w:rFonts w:hint="eastAsia"/>
        </w:rPr>
        <w:t>协议，支持</w:t>
      </w:r>
      <w:r w:rsidRPr="004827B3">
        <w:rPr>
          <w:rFonts w:hint="eastAsia"/>
        </w:rPr>
        <w:t>RTP OVER RTSP</w:t>
      </w:r>
      <w:r w:rsidRPr="004827B3">
        <w:rPr>
          <w:rFonts w:hint="eastAsia"/>
        </w:rPr>
        <w:t>和</w:t>
      </w:r>
      <w:r w:rsidRPr="004827B3">
        <w:rPr>
          <w:rFonts w:hint="eastAsia"/>
        </w:rPr>
        <w:t>RTP UDP</w:t>
      </w:r>
      <w:r w:rsidRPr="004827B3">
        <w:rPr>
          <w:rFonts w:hint="eastAsia"/>
        </w:rPr>
        <w:t>方式，为各种取流客户端，终端提供实时码流转发功能。</w:t>
      </w:r>
    </w:p>
    <w:p w:rsidR="00A16083" w:rsidRPr="004827B3" w:rsidRDefault="00A16083" w:rsidP="00A16083">
      <w:pPr>
        <w:spacing w:line="288" w:lineRule="auto"/>
        <w:ind w:firstLineChars="200" w:firstLine="420"/>
      </w:pPr>
      <w:r w:rsidRPr="004827B3">
        <w:rPr>
          <w:rFonts w:hint="eastAsia"/>
        </w:rPr>
        <w:t>具备将一路视频流分发成多路能力，减少设备连接数压力。</w:t>
      </w:r>
    </w:p>
    <w:p w:rsidR="00A16083" w:rsidRPr="004827B3" w:rsidRDefault="00A16083" w:rsidP="00A16083">
      <w:pPr>
        <w:spacing w:line="288" w:lineRule="auto"/>
        <w:ind w:firstLineChars="200" w:firstLine="420"/>
      </w:pPr>
      <w:r w:rsidRPr="004827B3">
        <w:rPr>
          <w:rFonts w:hint="eastAsia"/>
        </w:rPr>
        <w:t>视频接入按照</w:t>
      </w:r>
      <w:r w:rsidRPr="004827B3">
        <w:rPr>
          <w:rFonts w:hint="eastAsia"/>
        </w:rPr>
        <w:t>GB/T28181</w:t>
      </w:r>
      <w:r w:rsidRPr="004827B3">
        <w:rPr>
          <w:rFonts w:hint="eastAsia"/>
        </w:rPr>
        <w:t>进行对接。</w:t>
      </w:r>
    </w:p>
    <w:p w:rsidR="00A16083" w:rsidRPr="004827B3" w:rsidRDefault="00A16083" w:rsidP="00A16083">
      <w:pPr>
        <w:spacing w:line="288" w:lineRule="auto"/>
        <w:ind w:firstLineChars="200" w:firstLine="420"/>
      </w:pPr>
      <w:r w:rsidRPr="004827B3">
        <w:rPr>
          <w:rFonts w:hint="eastAsia"/>
        </w:rPr>
        <w:t>单台提供</w:t>
      </w:r>
      <w:r w:rsidRPr="004827B3">
        <w:rPr>
          <w:rFonts w:hint="eastAsia"/>
        </w:rPr>
        <w:t>50</w:t>
      </w:r>
      <w:r w:rsidRPr="004827B3">
        <w:rPr>
          <w:rFonts w:hint="eastAsia"/>
        </w:rPr>
        <w:t>路</w:t>
      </w:r>
      <w:r w:rsidRPr="004827B3">
        <w:rPr>
          <w:rFonts w:hint="eastAsia"/>
        </w:rPr>
        <w:t>8M</w:t>
      </w:r>
      <w:r w:rsidRPr="004827B3">
        <w:rPr>
          <w:rFonts w:hint="eastAsia"/>
        </w:rPr>
        <w:t>高清码流实时转发能力。</w:t>
      </w:r>
    </w:p>
    <w:p w:rsidR="00A16083" w:rsidRPr="004827B3" w:rsidRDefault="00A16083" w:rsidP="00A16083">
      <w:pPr>
        <w:spacing w:line="288" w:lineRule="auto"/>
        <w:ind w:firstLineChars="200" w:firstLine="420"/>
      </w:pPr>
    </w:p>
    <w:p w:rsidR="00A16083" w:rsidRPr="004827B3" w:rsidRDefault="00A16083" w:rsidP="00A16083">
      <w:pPr>
        <w:spacing w:line="288" w:lineRule="auto"/>
        <w:ind w:firstLineChars="200" w:firstLine="420"/>
      </w:pPr>
      <w:bookmarkStart w:id="61" w:name="_Toc153540902"/>
      <w:r w:rsidRPr="004827B3">
        <w:rPr>
          <w:rFonts w:hint="eastAsia"/>
        </w:rPr>
        <w:t>10.3.</w:t>
      </w:r>
      <w:r w:rsidRPr="004827B3">
        <w:t>5.6</w:t>
      </w:r>
      <w:r w:rsidRPr="004827B3">
        <w:rPr>
          <w:rFonts w:hint="eastAsia"/>
        </w:rPr>
        <w:t xml:space="preserve"> </w:t>
      </w:r>
      <w:r w:rsidRPr="004827B3">
        <w:rPr>
          <w:rFonts w:hint="eastAsia"/>
        </w:rPr>
        <w:t>视频管理节点</w:t>
      </w:r>
      <w:bookmarkEnd w:id="61"/>
    </w:p>
    <w:p w:rsidR="00A16083" w:rsidRPr="004827B3" w:rsidRDefault="00A16083" w:rsidP="00A16083">
      <w:pPr>
        <w:spacing w:line="288" w:lineRule="auto"/>
        <w:ind w:firstLineChars="200" w:firstLine="420"/>
      </w:pPr>
      <w:r w:rsidRPr="004827B3">
        <w:rPr>
          <w:rFonts w:hint="eastAsia"/>
        </w:rPr>
        <w:t>负责管理流媒体节点，对收到视频网管节点下发指令后进行处理，对流媒体进行管理命令。</w:t>
      </w:r>
    </w:p>
    <w:p w:rsidR="00A16083" w:rsidRPr="004827B3" w:rsidRDefault="00A16083" w:rsidP="00A16083">
      <w:pPr>
        <w:spacing w:line="288" w:lineRule="auto"/>
        <w:ind w:firstLineChars="200" w:firstLine="420"/>
      </w:pPr>
      <w:r w:rsidRPr="004827B3">
        <w:rPr>
          <w:rFonts w:hint="eastAsia"/>
        </w:rPr>
        <w:t>对视频图像信息进行接入控制和权限认证等管理工作，完成关联控制；</w:t>
      </w:r>
    </w:p>
    <w:p w:rsidR="00A16083" w:rsidRPr="004827B3" w:rsidRDefault="00A16083" w:rsidP="00A16083">
      <w:pPr>
        <w:spacing w:line="288" w:lineRule="auto"/>
        <w:ind w:firstLineChars="200" w:firstLine="420"/>
      </w:pPr>
      <w:r w:rsidRPr="004827B3">
        <w:rPr>
          <w:rFonts w:hint="eastAsia"/>
        </w:rPr>
        <w:t>满足对视频图像资源、用户权限、访问服务的管理和过程控制。</w:t>
      </w:r>
    </w:p>
    <w:p w:rsidR="00A16083" w:rsidRPr="004827B3" w:rsidRDefault="00A16083" w:rsidP="00A16083">
      <w:pPr>
        <w:spacing w:line="288" w:lineRule="auto"/>
        <w:ind w:firstLineChars="200" w:firstLine="420"/>
      </w:pPr>
      <w:r w:rsidRPr="004827B3">
        <w:rPr>
          <w:rFonts w:hint="eastAsia"/>
        </w:rPr>
        <w:t>单台设备支持</w:t>
      </w:r>
      <w:r w:rsidRPr="004827B3">
        <w:rPr>
          <w:rFonts w:hint="eastAsia"/>
        </w:rPr>
        <w:t>5</w:t>
      </w:r>
      <w:r w:rsidRPr="004827B3">
        <w:rPr>
          <w:rFonts w:hint="eastAsia"/>
        </w:rPr>
        <w:t>台流媒体节点的管理能力。</w:t>
      </w:r>
    </w:p>
    <w:p w:rsidR="00A16083" w:rsidRPr="004827B3" w:rsidRDefault="00A16083" w:rsidP="00A16083">
      <w:pPr>
        <w:spacing w:line="288" w:lineRule="auto"/>
        <w:ind w:firstLineChars="200" w:firstLine="420"/>
      </w:pPr>
    </w:p>
    <w:p w:rsidR="00A16083" w:rsidRPr="004827B3" w:rsidRDefault="00A16083" w:rsidP="00A16083">
      <w:pPr>
        <w:spacing w:line="288" w:lineRule="auto"/>
        <w:ind w:firstLineChars="200" w:firstLine="420"/>
      </w:pPr>
      <w:bookmarkStart w:id="62" w:name="_Toc153540903"/>
      <w:r w:rsidRPr="004827B3">
        <w:rPr>
          <w:rFonts w:hint="eastAsia"/>
        </w:rPr>
        <w:t>10.3.</w:t>
      </w:r>
      <w:r w:rsidRPr="004827B3">
        <w:t>5.7</w:t>
      </w:r>
      <w:r w:rsidRPr="004827B3">
        <w:rPr>
          <w:rFonts w:hint="eastAsia"/>
        </w:rPr>
        <w:t xml:space="preserve"> </w:t>
      </w:r>
      <w:r w:rsidRPr="004827B3">
        <w:rPr>
          <w:rFonts w:hint="eastAsia"/>
        </w:rPr>
        <w:t>智能分析节点</w:t>
      </w:r>
      <w:bookmarkEnd w:id="62"/>
    </w:p>
    <w:p w:rsidR="00A16083" w:rsidRPr="004827B3" w:rsidRDefault="00A16083" w:rsidP="00A16083">
      <w:pPr>
        <w:spacing w:line="288" w:lineRule="auto"/>
        <w:ind w:firstLineChars="200" w:firstLine="420"/>
      </w:pPr>
      <w:r w:rsidRPr="004827B3">
        <w:t>支持</w:t>
      </w:r>
      <w:r w:rsidRPr="004827B3">
        <w:t>SDK</w:t>
      </w:r>
      <w:r w:rsidRPr="004827B3">
        <w:t>、</w:t>
      </w:r>
      <w:r w:rsidRPr="004827B3">
        <w:t>RTSP</w:t>
      </w:r>
      <w:r w:rsidRPr="004827B3">
        <w:t>和</w:t>
      </w:r>
      <w:r w:rsidRPr="004827B3">
        <w:t>ONVIF</w:t>
      </w:r>
      <w:r w:rsidRPr="004827B3">
        <w:t>方式接入</w:t>
      </w:r>
      <w:r w:rsidRPr="004827B3">
        <w:rPr>
          <w:rFonts w:hint="eastAsia"/>
        </w:rPr>
        <w:t>前端</w:t>
      </w:r>
      <w:r w:rsidRPr="004827B3">
        <w:t>监控枪机、球机进行交通事件检测；接入球机</w:t>
      </w:r>
      <w:r w:rsidRPr="004827B3">
        <w:lastRenderedPageBreak/>
        <w:t>时，支持多场景巡航检测，</w:t>
      </w:r>
      <w:r w:rsidRPr="004827B3">
        <w:rPr>
          <w:rFonts w:hint="eastAsia"/>
        </w:rPr>
        <w:t>至少</w:t>
      </w:r>
      <w:r w:rsidRPr="004827B3">
        <w:t>支持</w:t>
      </w:r>
      <w:r w:rsidRPr="004827B3">
        <w:rPr>
          <w:rFonts w:hint="eastAsia"/>
        </w:rPr>
        <w:t>8</w:t>
      </w:r>
      <w:r w:rsidRPr="004827B3">
        <w:t>个预置点巡航</w:t>
      </w:r>
      <w:r w:rsidRPr="004827B3">
        <w:rPr>
          <w:rFonts w:hint="eastAsia"/>
        </w:rPr>
        <w:t>；</w:t>
      </w:r>
    </w:p>
    <w:p w:rsidR="00A16083" w:rsidRPr="004827B3" w:rsidRDefault="00A16083" w:rsidP="00A16083">
      <w:pPr>
        <w:spacing w:line="288" w:lineRule="auto"/>
        <w:ind w:firstLineChars="200" w:firstLine="420"/>
      </w:pPr>
      <w:r w:rsidRPr="004827B3">
        <w:t>支持</w:t>
      </w:r>
      <w:r w:rsidRPr="004827B3">
        <w:t>64</w:t>
      </w:r>
      <w:r w:rsidRPr="004827B3">
        <w:t>路</w:t>
      </w:r>
      <w:r w:rsidRPr="004827B3">
        <w:t>1080P</w:t>
      </w:r>
      <w:r w:rsidRPr="004827B3">
        <w:t>的网络枪机</w:t>
      </w:r>
      <w:r w:rsidRPr="004827B3">
        <w:t>/</w:t>
      </w:r>
      <w:r w:rsidRPr="004827B3">
        <w:t>球机视频并行分析，最低接入分辨率不低于</w:t>
      </w:r>
      <w:r w:rsidRPr="004827B3">
        <w:t>720P</w:t>
      </w:r>
      <w:r w:rsidRPr="004827B3">
        <w:rPr>
          <w:rFonts w:hint="eastAsia"/>
        </w:rPr>
        <w:t>；</w:t>
      </w:r>
    </w:p>
    <w:p w:rsidR="00A16083" w:rsidRPr="004827B3" w:rsidRDefault="00A16083" w:rsidP="00A16083">
      <w:pPr>
        <w:spacing w:line="288" w:lineRule="auto"/>
        <w:ind w:firstLineChars="200" w:firstLine="420"/>
      </w:pPr>
      <w:r w:rsidRPr="004827B3">
        <w:t>支持</w:t>
      </w:r>
      <w:r w:rsidRPr="004827B3">
        <w:t>GB28181</w:t>
      </w:r>
      <w:r w:rsidRPr="004827B3">
        <w:t>级联取流视频分析，适合平台级联</w:t>
      </w:r>
      <w:r w:rsidRPr="004827B3">
        <w:rPr>
          <w:rFonts w:hint="eastAsia"/>
        </w:rPr>
        <w:t>；</w:t>
      </w:r>
    </w:p>
    <w:p w:rsidR="00A16083" w:rsidRPr="004827B3" w:rsidRDefault="00A16083" w:rsidP="00A16083">
      <w:pPr>
        <w:spacing w:line="288" w:lineRule="auto"/>
        <w:ind w:firstLineChars="200" w:firstLine="420"/>
      </w:pPr>
      <w:r w:rsidRPr="004827B3">
        <w:t>支持多种</w:t>
      </w:r>
      <w:r w:rsidRPr="004827B3">
        <w:rPr>
          <w:rFonts w:hint="eastAsia"/>
        </w:rPr>
        <w:t>交通</w:t>
      </w:r>
      <w:r w:rsidRPr="004827B3">
        <w:t>事件检测：停车、行人、抛洒物、拥堵、施工、逆行、压线、变道</w:t>
      </w:r>
      <w:r w:rsidRPr="004827B3">
        <w:rPr>
          <w:rFonts w:hint="eastAsia"/>
        </w:rPr>
        <w:t>、占用</w:t>
      </w:r>
      <w:r w:rsidRPr="004827B3">
        <w:t>专用车道</w:t>
      </w:r>
      <w:r w:rsidRPr="004827B3">
        <w:rPr>
          <w:rFonts w:hint="eastAsia"/>
        </w:rPr>
        <w:t>；</w:t>
      </w:r>
    </w:p>
    <w:p w:rsidR="00A16083" w:rsidRPr="004827B3" w:rsidRDefault="00A16083" w:rsidP="00A16083">
      <w:pPr>
        <w:spacing w:line="288" w:lineRule="auto"/>
        <w:ind w:firstLineChars="200" w:firstLine="420"/>
      </w:pPr>
      <w:r w:rsidRPr="004827B3">
        <w:t>支持多种交通参数采集：车道流量、车型、平均速度、车头间距、车头时距、车道时间占有率、车道空间占有率、排队长度</w:t>
      </w:r>
      <w:r w:rsidRPr="004827B3">
        <w:rPr>
          <w:rFonts w:hint="eastAsia"/>
        </w:rPr>
        <w:t>；</w:t>
      </w:r>
    </w:p>
    <w:p w:rsidR="00A16083" w:rsidRPr="004827B3" w:rsidRDefault="00A16083" w:rsidP="00A16083">
      <w:pPr>
        <w:spacing w:line="288" w:lineRule="auto"/>
        <w:ind w:firstLineChars="200" w:firstLine="420"/>
      </w:pPr>
      <w:r w:rsidRPr="004827B3">
        <w:rPr>
          <w:rFonts w:hint="eastAsia"/>
        </w:rPr>
        <w:t>可</w:t>
      </w:r>
      <w:r w:rsidRPr="004827B3">
        <w:t>定制其他</w:t>
      </w:r>
      <w:r w:rsidRPr="004827B3">
        <w:rPr>
          <w:rFonts w:hint="eastAsia"/>
        </w:rPr>
        <w:t>交通</w:t>
      </w:r>
      <w:r w:rsidRPr="004827B3">
        <w:t>事件</w:t>
      </w:r>
      <w:r w:rsidRPr="004827B3">
        <w:rPr>
          <w:rFonts w:hint="eastAsia"/>
        </w:rPr>
        <w:t>，包括且不仅限于</w:t>
      </w:r>
      <w:r w:rsidRPr="004827B3">
        <w:t>大车占道、事故检测、违反禁令、拥堵加塞、烟雾、火灾、车辆缓行、掉头、能见度</w:t>
      </w:r>
      <w:r w:rsidRPr="004827B3">
        <w:rPr>
          <w:rFonts w:hint="eastAsia"/>
        </w:rPr>
        <w:t>等</w:t>
      </w:r>
      <w:r w:rsidRPr="004827B3">
        <w:t>；</w:t>
      </w:r>
    </w:p>
    <w:p w:rsidR="00A16083" w:rsidRPr="004827B3" w:rsidRDefault="00A16083" w:rsidP="00A16083">
      <w:pPr>
        <w:spacing w:line="288" w:lineRule="auto"/>
        <w:ind w:firstLineChars="200" w:firstLine="420"/>
      </w:pPr>
      <w:r w:rsidRPr="004827B3">
        <w:t>支持算法仓库和多算法调度</w:t>
      </w:r>
      <w:r w:rsidRPr="004827B3">
        <w:rPr>
          <w:rFonts w:hint="eastAsia"/>
        </w:rPr>
        <w:t>；</w:t>
      </w:r>
    </w:p>
    <w:p w:rsidR="00A16083" w:rsidRPr="004827B3" w:rsidRDefault="00A16083" w:rsidP="00A16083">
      <w:pPr>
        <w:spacing w:line="288" w:lineRule="auto"/>
        <w:ind w:firstLineChars="200" w:firstLine="420"/>
      </w:pPr>
      <w:r w:rsidRPr="004827B3">
        <w:t>支持集群部署、动态扩容、负载均衡、故障转移</w:t>
      </w:r>
      <w:r w:rsidRPr="004827B3">
        <w:rPr>
          <w:rFonts w:hint="eastAsia"/>
        </w:rPr>
        <w:t>；</w:t>
      </w:r>
    </w:p>
    <w:p w:rsidR="00A16083" w:rsidRPr="004827B3" w:rsidRDefault="00A16083" w:rsidP="00A16083">
      <w:pPr>
        <w:spacing w:line="288" w:lineRule="auto"/>
        <w:ind w:firstLineChars="200" w:firstLine="420"/>
      </w:pPr>
      <w:r w:rsidRPr="004827B3">
        <w:rPr>
          <w:rFonts w:hint="eastAsia"/>
        </w:rPr>
        <w:t>支持本地浏览器</w:t>
      </w:r>
      <w:r w:rsidRPr="004827B3">
        <w:t>事件报警弹窗，通道预览，通道录像</w:t>
      </w:r>
      <w:r w:rsidRPr="004827B3">
        <w:rPr>
          <w:rFonts w:hint="eastAsia"/>
        </w:rPr>
        <w:t>回放</w:t>
      </w:r>
      <w:r w:rsidRPr="004827B3">
        <w:t>，</w:t>
      </w:r>
      <w:r w:rsidRPr="004827B3">
        <w:rPr>
          <w:rFonts w:hint="eastAsia"/>
        </w:rPr>
        <w:t>报警图片</w:t>
      </w:r>
      <w:r w:rsidRPr="004827B3">
        <w:t>和短录像查询功能</w:t>
      </w:r>
      <w:r w:rsidRPr="004827B3">
        <w:rPr>
          <w:rFonts w:hint="eastAsia"/>
        </w:rPr>
        <w:t>。</w:t>
      </w:r>
    </w:p>
    <w:p w:rsidR="00A16083" w:rsidRPr="004827B3" w:rsidRDefault="00A16083" w:rsidP="00A16083">
      <w:pPr>
        <w:spacing w:line="288" w:lineRule="auto"/>
        <w:ind w:firstLineChars="200" w:firstLine="420"/>
      </w:pPr>
    </w:p>
    <w:p w:rsidR="00A16083" w:rsidRPr="004827B3" w:rsidRDefault="00A16083" w:rsidP="00A16083">
      <w:pPr>
        <w:spacing w:line="288" w:lineRule="auto"/>
        <w:ind w:firstLineChars="200" w:firstLine="420"/>
      </w:pPr>
      <w:bookmarkStart w:id="63" w:name="_Toc153540904"/>
      <w:r w:rsidRPr="004827B3">
        <w:rPr>
          <w:rFonts w:hint="eastAsia"/>
        </w:rPr>
        <w:t>10.3.</w:t>
      </w:r>
      <w:r w:rsidRPr="004827B3">
        <w:t>5.8</w:t>
      </w:r>
      <w:r w:rsidRPr="004827B3">
        <w:rPr>
          <w:rFonts w:hint="eastAsia"/>
        </w:rPr>
        <w:t xml:space="preserve"> </w:t>
      </w:r>
      <w:r w:rsidRPr="004827B3">
        <w:rPr>
          <w:rFonts w:hint="eastAsia"/>
        </w:rPr>
        <w:t>通信及预处理节点</w:t>
      </w:r>
      <w:bookmarkEnd w:id="63"/>
    </w:p>
    <w:p w:rsidR="00A16083" w:rsidRPr="004827B3" w:rsidRDefault="00A16083" w:rsidP="00A16083">
      <w:pPr>
        <w:spacing w:line="288" w:lineRule="auto"/>
        <w:ind w:firstLineChars="200" w:firstLine="420"/>
      </w:pPr>
      <w:r w:rsidRPr="004827B3">
        <w:rPr>
          <w:rFonts w:hint="eastAsia"/>
        </w:rPr>
        <w:t>作为外场设备接入连接通讯程序的节点，用于与外场设备进行协议对接与通讯处理。</w:t>
      </w:r>
    </w:p>
    <w:p w:rsidR="00A16083" w:rsidRPr="004827B3" w:rsidRDefault="00A16083" w:rsidP="00A16083">
      <w:pPr>
        <w:spacing w:line="288" w:lineRule="auto"/>
        <w:ind w:firstLineChars="200" w:firstLine="420"/>
      </w:pPr>
      <w:r w:rsidRPr="004827B3">
        <w:rPr>
          <w:rFonts w:hint="eastAsia"/>
        </w:rPr>
        <w:t>通信转发功能，负责将从道路接收的数据信息，针对业务系统要求进行通信处理，包括低层通信协议处理、应用层通信协议处理等功能，保障通信质量、检错和出错时的通信管理。</w:t>
      </w:r>
    </w:p>
    <w:p w:rsidR="00A16083" w:rsidRPr="004827B3" w:rsidRDefault="00A16083" w:rsidP="00A16083">
      <w:pPr>
        <w:spacing w:line="288" w:lineRule="auto"/>
        <w:ind w:firstLineChars="200" w:firstLine="420"/>
      </w:pPr>
      <w:r w:rsidRPr="004827B3">
        <w:rPr>
          <w:rFonts w:hint="eastAsia"/>
        </w:rPr>
        <w:t>数据预处理功能，对所获得道路的标准交通数据，照统一数据存储格式和不同应用软件处理所需的通用格式进行融合处理，形成基本交通信息数据并传输至数据库存储。</w:t>
      </w:r>
    </w:p>
    <w:p w:rsidR="00A16083" w:rsidRPr="004827B3" w:rsidRDefault="00A16083" w:rsidP="00A16083">
      <w:pPr>
        <w:spacing w:line="288" w:lineRule="auto"/>
        <w:ind w:firstLineChars="200" w:firstLine="420"/>
      </w:pPr>
    </w:p>
    <w:p w:rsidR="00A16083" w:rsidRPr="004827B3" w:rsidRDefault="00A16083" w:rsidP="00A16083">
      <w:pPr>
        <w:spacing w:line="288" w:lineRule="auto"/>
        <w:ind w:firstLineChars="200" w:firstLine="420"/>
      </w:pPr>
      <w:r w:rsidRPr="004827B3">
        <w:rPr>
          <w:rFonts w:hint="eastAsia"/>
        </w:rPr>
        <w:t>10.3.</w:t>
      </w:r>
      <w:r w:rsidRPr="004827B3">
        <w:t>5.9</w:t>
      </w:r>
      <w:r w:rsidRPr="004827B3">
        <w:rPr>
          <w:rFonts w:hint="eastAsia"/>
        </w:rPr>
        <w:t xml:space="preserve"> </w:t>
      </w:r>
      <w:r w:rsidRPr="004827B3">
        <w:rPr>
          <w:rFonts w:hint="eastAsia"/>
        </w:rPr>
        <w:t>消息节点</w:t>
      </w:r>
    </w:p>
    <w:p w:rsidR="00A16083" w:rsidRPr="004827B3" w:rsidRDefault="00A16083" w:rsidP="00A16083">
      <w:pPr>
        <w:spacing w:line="288" w:lineRule="auto"/>
        <w:ind w:firstLineChars="200" w:firstLine="420"/>
      </w:pPr>
      <w:r w:rsidRPr="004827B3">
        <w:rPr>
          <w:rFonts w:hint="eastAsia"/>
        </w:rPr>
        <w:t>对采集的交通信息（包括流量、速度、占有率、车型、</w:t>
      </w:r>
      <w:r w:rsidRPr="004827B3">
        <w:rPr>
          <w:rFonts w:hint="eastAsia"/>
        </w:rPr>
        <w:t>GPS</w:t>
      </w:r>
      <w:r w:rsidRPr="004827B3">
        <w:rPr>
          <w:rFonts w:hint="eastAsia"/>
        </w:rPr>
        <w:t>数据、行程时间检测数据）按规定的算法进行处理，生成本路段的交通状态信息；</w:t>
      </w:r>
    </w:p>
    <w:p w:rsidR="00A16083" w:rsidRPr="004827B3" w:rsidRDefault="00A16083" w:rsidP="00A16083">
      <w:pPr>
        <w:spacing w:line="288" w:lineRule="auto"/>
        <w:ind w:firstLineChars="200" w:firstLine="420"/>
      </w:pPr>
      <w:r w:rsidRPr="004827B3">
        <w:rPr>
          <w:rFonts w:hint="eastAsia"/>
        </w:rPr>
        <w:t>具有对道路交通流状态进行分析、判断的能力，对交通状态信息进行规范分类与提示；</w:t>
      </w:r>
    </w:p>
    <w:p w:rsidR="00A16083" w:rsidRPr="004827B3" w:rsidRDefault="00A16083" w:rsidP="00A16083">
      <w:pPr>
        <w:spacing w:line="288" w:lineRule="auto"/>
        <w:ind w:firstLineChars="200" w:firstLine="420"/>
      </w:pPr>
      <w:r w:rsidRPr="004827B3">
        <w:rPr>
          <w:rFonts w:hint="eastAsia"/>
        </w:rPr>
        <w:t>能通过采集的交通数据的处理，自动检测交通事件；</w:t>
      </w:r>
    </w:p>
    <w:p w:rsidR="00A16083" w:rsidRPr="004827B3" w:rsidRDefault="00A16083" w:rsidP="00A16083">
      <w:pPr>
        <w:spacing w:line="288" w:lineRule="auto"/>
        <w:ind w:firstLineChars="200" w:firstLine="420"/>
      </w:pPr>
      <w:r w:rsidRPr="004827B3">
        <w:rPr>
          <w:rFonts w:hint="eastAsia"/>
        </w:rPr>
        <w:t>能通过对采集的交通数据的处理，计算区段的平均行程速度和平均行程时间，用于发布不同地点之间的行程时间信息；</w:t>
      </w:r>
    </w:p>
    <w:p w:rsidR="00A16083" w:rsidRPr="004827B3" w:rsidRDefault="00A16083" w:rsidP="00A16083">
      <w:pPr>
        <w:spacing w:line="288" w:lineRule="auto"/>
        <w:ind w:firstLineChars="200" w:firstLine="420"/>
      </w:pPr>
      <w:r w:rsidRPr="004827B3">
        <w:rPr>
          <w:rFonts w:hint="eastAsia"/>
        </w:rPr>
        <w:t>能对检测交通数据和行程的交通信息进行统计分析功能，能进行时间统计分析和空间统计分析，统计分析能基于</w:t>
      </w:r>
      <w:r w:rsidRPr="004827B3">
        <w:rPr>
          <w:rFonts w:hint="eastAsia"/>
        </w:rPr>
        <w:t>GIS</w:t>
      </w:r>
      <w:r w:rsidRPr="004827B3">
        <w:rPr>
          <w:rFonts w:hint="eastAsia"/>
        </w:rPr>
        <w:t>空间数据进行。</w:t>
      </w:r>
    </w:p>
    <w:p w:rsidR="00A16083" w:rsidRPr="00010F7D" w:rsidRDefault="00A16083" w:rsidP="00A16083">
      <w:pPr>
        <w:spacing w:line="288" w:lineRule="auto"/>
        <w:ind w:firstLineChars="200" w:firstLine="420"/>
      </w:pPr>
      <w:r w:rsidRPr="004827B3">
        <w:t>根据交通信息处理的结果，从路网的角度生成发布信息，向</w:t>
      </w:r>
      <w:r w:rsidRPr="004827B3">
        <w:rPr>
          <w:rFonts w:hint="eastAsia"/>
        </w:rPr>
        <w:t>诱导发布系统发送。</w:t>
      </w:r>
    </w:p>
    <w:p w:rsidR="00A16083" w:rsidRDefault="00A16083" w:rsidP="00A16083">
      <w:pPr>
        <w:spacing w:line="300" w:lineRule="auto"/>
        <w:ind w:firstLineChars="200" w:firstLine="420"/>
      </w:pPr>
    </w:p>
    <w:p w:rsidR="00A16083" w:rsidRDefault="00A16083" w:rsidP="00A16083">
      <w:pPr>
        <w:adjustRightInd w:val="0"/>
        <w:snapToGrid w:val="0"/>
        <w:spacing w:line="300" w:lineRule="auto"/>
        <w:ind w:firstLineChars="200" w:firstLine="440"/>
        <w:jc w:val="left"/>
        <w:outlineLvl w:val="4"/>
        <w:rPr>
          <w:rFonts w:ascii="Times New Roman" w:hAnsi="Times New Roman"/>
          <w:color w:val="000000"/>
          <w:sz w:val="22"/>
        </w:rPr>
      </w:pPr>
      <w:bookmarkStart w:id="64" w:name="_Toc153540906"/>
      <w:r>
        <w:rPr>
          <w:rFonts w:ascii="Times New Roman" w:hAnsi="Times New Roman" w:hint="eastAsia"/>
          <w:color w:val="000000"/>
          <w:sz w:val="22"/>
        </w:rPr>
        <w:t>10.3.</w:t>
      </w:r>
      <w:r>
        <w:rPr>
          <w:rFonts w:ascii="Times New Roman" w:hAnsi="Times New Roman"/>
          <w:color w:val="000000"/>
          <w:sz w:val="22"/>
        </w:rPr>
        <w:t>6</w:t>
      </w:r>
      <w:r>
        <w:rPr>
          <w:rFonts w:ascii="Times New Roman" w:hAnsi="Times New Roman" w:hint="eastAsia"/>
          <w:color w:val="000000"/>
          <w:sz w:val="22"/>
        </w:rPr>
        <w:t xml:space="preserve"> </w:t>
      </w:r>
      <w:r>
        <w:rPr>
          <w:rFonts w:ascii="Times New Roman" w:hAnsi="Times New Roman" w:hint="eastAsia"/>
          <w:color w:val="000000"/>
          <w:sz w:val="22"/>
        </w:rPr>
        <w:t>其他配套附属设施</w:t>
      </w:r>
      <w:bookmarkEnd w:id="64"/>
    </w:p>
    <w:p w:rsidR="00A16083" w:rsidRDefault="00A16083" w:rsidP="00A16083">
      <w:pPr>
        <w:adjustRightInd w:val="0"/>
        <w:snapToGrid w:val="0"/>
        <w:spacing w:line="300" w:lineRule="auto"/>
        <w:ind w:firstLineChars="200" w:firstLine="420"/>
        <w:jc w:val="left"/>
        <w:outlineLvl w:val="5"/>
        <w:rPr>
          <w:rFonts w:ascii="宋体" w:hAnsi="宋体" w:cs="宋体"/>
          <w:szCs w:val="21"/>
        </w:rPr>
      </w:pPr>
      <w:bookmarkStart w:id="65" w:name="_Toc153540907"/>
      <w:r>
        <w:rPr>
          <w:rFonts w:ascii="宋体" w:hAnsi="宋体" w:cs="宋体" w:hint="eastAsia"/>
          <w:szCs w:val="21"/>
        </w:rPr>
        <w:t>10.3.</w:t>
      </w:r>
      <w:r>
        <w:rPr>
          <w:rFonts w:ascii="宋体" w:hAnsi="宋体" w:cs="宋体"/>
          <w:szCs w:val="21"/>
        </w:rPr>
        <w:t>6</w:t>
      </w:r>
      <w:r>
        <w:rPr>
          <w:rFonts w:ascii="宋体" w:hAnsi="宋体" w:cs="宋体" w:hint="eastAsia"/>
          <w:szCs w:val="21"/>
        </w:rPr>
        <w:t>.1杆</w:t>
      </w:r>
      <w:bookmarkEnd w:id="65"/>
    </w:p>
    <w:p w:rsidR="00A16083" w:rsidRDefault="00A16083" w:rsidP="00A16083">
      <w:pPr>
        <w:spacing w:line="288" w:lineRule="auto"/>
        <w:ind w:firstLineChars="200" w:firstLine="420"/>
      </w:pPr>
      <w:r>
        <w:rPr>
          <w:rFonts w:hint="eastAsia"/>
        </w:rPr>
        <w:t>1</w:t>
      </w:r>
      <w:r>
        <w:rPr>
          <w:rFonts w:hint="eastAsia"/>
        </w:rPr>
        <w:t>、</w:t>
      </w:r>
      <w:r>
        <w:t>八角长臂杆</w:t>
      </w:r>
    </w:p>
    <w:p w:rsidR="00A16083" w:rsidRDefault="00A16083" w:rsidP="00A16083">
      <w:pPr>
        <w:spacing w:line="288" w:lineRule="auto"/>
        <w:ind w:firstLineChars="200" w:firstLine="420"/>
      </w:pPr>
      <w:r>
        <w:rPr>
          <w:rFonts w:hint="eastAsia"/>
        </w:rPr>
        <w:t>八角长臂杆及其加劲板均采用</w:t>
      </w:r>
      <w:r>
        <w:t>Q345B</w:t>
      </w:r>
      <w:r>
        <w:rPr>
          <w:rFonts w:hint="eastAsia"/>
        </w:rPr>
        <w:t>钢材，其力学性能及碳、硫、磷、锰、硅含量的合格保证必须符合《钢结构设计标准》（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八角长臂杆</w:t>
      </w:r>
      <w:r w:rsidRPr="00E01150">
        <w:rPr>
          <w:rFonts w:hint="eastAsia"/>
        </w:rPr>
        <w:t>立杆与基础、八角长臂杆立杆与挑臂均采用法兰螺栓连接。筒体法兰连接采</w:t>
      </w:r>
      <w:r w:rsidRPr="00E01150">
        <w:rPr>
          <w:rFonts w:hint="eastAsia"/>
        </w:rPr>
        <w:lastRenderedPageBreak/>
        <w:t>用</w:t>
      </w:r>
      <w:r w:rsidRPr="00E01150">
        <w:t>8.8</w:t>
      </w:r>
      <w:r w:rsidRPr="00E01150">
        <w:t>级高强螺栓</w:t>
      </w:r>
      <w:r w:rsidRPr="00E01150">
        <w:rPr>
          <w:rFonts w:hint="eastAsia"/>
        </w:rPr>
        <w:t>，锚</w:t>
      </w:r>
      <w:r>
        <w:rPr>
          <w:rFonts w:hint="eastAsia"/>
        </w:rPr>
        <w:t>栓采用</w:t>
      </w:r>
      <w:r>
        <w:t>Q345</w:t>
      </w:r>
      <w:r>
        <w:rPr>
          <w:rFonts w:hint="eastAsia"/>
        </w:rPr>
        <w:t>钢。螺栓和螺母的材质及其机械特性符合现行国家标准</w:t>
      </w:r>
      <w:bookmarkStart w:id="66" w:name="_Hlk60995417"/>
      <w:r>
        <w:rPr>
          <w:rFonts w:hint="eastAsia"/>
        </w:rPr>
        <w:t>《紧固件机械性能螺栓、螺钉和螺柱》</w:t>
      </w:r>
      <w:r>
        <w:t>（</w:t>
      </w:r>
      <w:r>
        <w:t>GB/T 3098.1</w:t>
      </w:r>
      <w:r>
        <w:rPr>
          <w:rFonts w:hint="eastAsia"/>
        </w:rPr>
        <w:t>-2010</w:t>
      </w:r>
      <w:r>
        <w:rPr>
          <w:rFonts w:hint="eastAsia"/>
        </w:rPr>
        <w:t>）《紧固件机械性能螺母》</w:t>
      </w:r>
      <w:r>
        <w:t>（</w:t>
      </w:r>
      <w:r>
        <w:t>GB/T 3098.2</w:t>
      </w:r>
      <w:bookmarkEnd w:id="66"/>
      <w:r>
        <w:rPr>
          <w:rFonts w:hint="eastAsia"/>
        </w:rPr>
        <w:t>-2015</w:t>
      </w:r>
      <w:r>
        <w:rPr>
          <w:rFonts w:hint="eastAsia"/>
        </w:rPr>
        <w:t>）相关规定。</w:t>
      </w:r>
    </w:p>
    <w:p w:rsidR="00A16083" w:rsidRDefault="00A16083" w:rsidP="00A16083">
      <w:pPr>
        <w:spacing w:line="288" w:lineRule="auto"/>
        <w:ind w:firstLineChars="200" w:firstLine="420"/>
      </w:pPr>
      <w:r>
        <w:rPr>
          <w:rFonts w:hint="eastAsia"/>
        </w:rPr>
        <w:t>检修门板有防脱落措施，采用三角螺栓固定。加强门框最小厚度符合国家现行标准</w:t>
      </w:r>
      <w:bookmarkStart w:id="67" w:name="_Hlk58231529"/>
      <w:bookmarkStart w:id="68" w:name="_Hlk60995525"/>
      <w:r>
        <w:rPr>
          <w:rFonts w:hint="eastAsia"/>
        </w:rPr>
        <w:t>《高耸结构设计标准》（</w:t>
      </w:r>
      <w:r>
        <w:rPr>
          <w:rFonts w:hint="eastAsia"/>
        </w:rPr>
        <w:t>GB 501</w:t>
      </w:r>
      <w:r>
        <w:t>35</w:t>
      </w:r>
      <w:bookmarkEnd w:id="67"/>
      <w:r>
        <w:t>-2019</w:t>
      </w:r>
      <w:bookmarkEnd w:id="68"/>
      <w:r>
        <w:t>）</w:t>
      </w:r>
      <w:r>
        <w:rPr>
          <w:rFonts w:hint="eastAsia"/>
        </w:rPr>
        <w:t>中第</w:t>
      </w:r>
      <w:r>
        <w:t>5.10</w:t>
      </w:r>
      <w:r>
        <w:rPr>
          <w:rFonts w:hint="eastAsia"/>
        </w:rPr>
        <w:t>条的规定，且保证结构强度安全。</w:t>
      </w:r>
    </w:p>
    <w:p w:rsidR="00A16083" w:rsidRDefault="00A16083" w:rsidP="00A16083">
      <w:pPr>
        <w:spacing w:line="288" w:lineRule="auto"/>
        <w:ind w:firstLineChars="200" w:firstLine="420"/>
      </w:pPr>
      <w:r>
        <w:t>U</w:t>
      </w:r>
      <w:r>
        <w:rPr>
          <w:rFonts w:hint="eastAsia"/>
        </w:rPr>
        <w:t>型导轨与八角臂横挑臂杆顶部焊接牢固</w:t>
      </w:r>
      <w:r>
        <w:t>(</w:t>
      </w:r>
      <w:r>
        <w:rPr>
          <w:rFonts w:hint="eastAsia"/>
        </w:rPr>
        <w:t>要求单根</w:t>
      </w:r>
      <w:r>
        <w:t>U</w:t>
      </w:r>
      <w:r>
        <w:rPr>
          <w:rFonts w:hint="eastAsia"/>
        </w:rPr>
        <w:t>型槽每一侧与横挑臂的焊接缝不小于</w:t>
      </w:r>
      <w:r>
        <w:t>6</w:t>
      </w:r>
      <w:r>
        <w:rPr>
          <w:rFonts w:hint="eastAsia"/>
        </w:rPr>
        <w:t>条，每条焊缝的长度不小于</w:t>
      </w:r>
      <w:r>
        <w:t>60mm</w:t>
      </w:r>
      <w:r>
        <w:rPr>
          <w:rFonts w:hint="eastAsia"/>
        </w:rPr>
        <w:t>，焊接缝均匀分布与导轨两侧</w:t>
      </w:r>
      <w:r>
        <w:t>)</w:t>
      </w:r>
      <w:r>
        <w:rPr>
          <w:rFonts w:hint="eastAsia"/>
        </w:rPr>
        <w:t>，不得虚焊；</w:t>
      </w:r>
      <w:r>
        <w:t xml:space="preserve"> U</w:t>
      </w:r>
      <w:r>
        <w:rPr>
          <w:rFonts w:hint="eastAsia"/>
        </w:rPr>
        <w:t>型导轨接后，整个立杆表面热镀锌处理，镀锌后表面光滑无颗粒凸起物等；每根</w:t>
      </w:r>
      <w:r>
        <w:t>U</w:t>
      </w:r>
      <w:r>
        <w:rPr>
          <w:rFonts w:hint="eastAsia"/>
        </w:rPr>
        <w:t>型导轨长</w:t>
      </w:r>
      <w:r>
        <w:t>1200mm</w:t>
      </w:r>
      <w:r>
        <w:rPr>
          <w:rFonts w:hint="eastAsia"/>
        </w:rPr>
        <w:t>，离横挑臂顶端</w:t>
      </w:r>
      <w:r>
        <w:t>100mm</w:t>
      </w:r>
      <w:r>
        <w:rPr>
          <w:rFonts w:hint="eastAsia"/>
        </w:rPr>
        <w:t>处开始焊接，间距</w:t>
      </w:r>
      <w:r>
        <w:t>300mm</w:t>
      </w:r>
      <w:r>
        <w:rPr>
          <w:rFonts w:hint="eastAsia"/>
        </w:rPr>
        <w:t>，一直焊到横挑臂底端；手工焊接时</w:t>
      </w:r>
      <w:r>
        <w:t>Q345</w:t>
      </w:r>
      <w:r>
        <w:rPr>
          <w:rFonts w:hint="eastAsia"/>
        </w:rPr>
        <w:t>采用</w:t>
      </w:r>
      <w:r>
        <w:t>E 50</w:t>
      </w:r>
      <w:r>
        <w:rPr>
          <w:rFonts w:hint="eastAsia"/>
        </w:rPr>
        <w:t>系列焊条，均为接触满焊；焊缝质量检验满足相关要求。</w:t>
      </w:r>
      <w:r>
        <w:t>U</w:t>
      </w:r>
      <w:r>
        <w:rPr>
          <w:rFonts w:hint="eastAsia"/>
        </w:rPr>
        <w:t>型导轨材料采用普通碳素结构钢冷轧板，为低碳钢</w:t>
      </w:r>
      <w:r>
        <w:rPr>
          <w:rFonts w:hint="eastAsia"/>
        </w:rPr>
        <w:t>Q</w:t>
      </w:r>
      <w:r>
        <w:t>235</w:t>
      </w:r>
      <w:r>
        <w:rPr>
          <w:rFonts w:hint="eastAsia"/>
        </w:rPr>
        <w:t>，其冷弯、焊接、冲压等性能符合《钢结构设计标准》（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杆件采用热浸镀锌工艺进行内外防腐处理，热浸镀锌符合现行国家标准</w:t>
      </w:r>
      <w:bookmarkStart w:id="69" w:name="_Hlk60995773"/>
      <w:r>
        <w:rPr>
          <w:rFonts w:hint="eastAsia"/>
        </w:rPr>
        <w:t>《金属覆盖层钢铁制件热浸镀锌层技术要求及试验方法》（</w:t>
      </w:r>
      <w:r>
        <w:t>GB/T 13912</w:t>
      </w:r>
      <w:bookmarkEnd w:id="69"/>
      <w:r>
        <w:t>-20</w:t>
      </w:r>
      <w:r>
        <w:rPr>
          <w:rFonts w:hint="eastAsia"/>
        </w:rPr>
        <w:t>20</w:t>
      </w:r>
      <w:r>
        <w:t>）</w:t>
      </w:r>
      <w:r>
        <w:rPr>
          <w:rFonts w:hint="eastAsia"/>
        </w:rPr>
        <w:t>的相关规定。</w:t>
      </w:r>
    </w:p>
    <w:p w:rsidR="00A16083" w:rsidRDefault="00A16083" w:rsidP="00A16083">
      <w:pPr>
        <w:spacing w:line="288" w:lineRule="auto"/>
        <w:ind w:firstLineChars="200" w:firstLine="420"/>
      </w:pPr>
      <w:r>
        <w:rPr>
          <w:rFonts w:hint="eastAsia"/>
        </w:rPr>
        <w:t>杆件分类及主要信息如下表所示：</w:t>
      </w:r>
    </w:p>
    <w:tbl>
      <w:tblPr>
        <w:tblW w:w="5000" w:type="pct"/>
        <w:jc w:val="center"/>
        <w:tblLook w:val="04A0" w:firstRow="1" w:lastRow="0" w:firstColumn="1" w:lastColumn="0" w:noHBand="0" w:noVBand="1"/>
      </w:tblPr>
      <w:tblGrid>
        <w:gridCol w:w="672"/>
        <w:gridCol w:w="2016"/>
        <w:gridCol w:w="672"/>
        <w:gridCol w:w="687"/>
        <w:gridCol w:w="1335"/>
        <w:gridCol w:w="1282"/>
        <w:gridCol w:w="1011"/>
        <w:gridCol w:w="847"/>
      </w:tblGrid>
      <w:tr w:rsidR="00A16083" w:rsidTr="003B1C0A">
        <w:trPr>
          <w:trHeight w:val="113"/>
          <w:jc w:val="center"/>
        </w:trPr>
        <w:tc>
          <w:tcPr>
            <w:tcW w:w="3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18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394" w:type="pct"/>
            <w:vMerge w:val="restart"/>
            <w:tcBorders>
              <w:top w:val="single" w:sz="4" w:space="0" w:color="auto"/>
              <w:left w:val="nil"/>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长度(m)</w:t>
            </w:r>
          </w:p>
        </w:tc>
        <w:tc>
          <w:tcPr>
            <w:tcW w:w="2531" w:type="pct"/>
            <w:gridSpan w:val="4"/>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截面特征</w:t>
            </w:r>
          </w:p>
        </w:tc>
        <w:tc>
          <w:tcPr>
            <w:tcW w:w="497" w:type="pct"/>
            <w:vMerge w:val="restart"/>
            <w:tcBorders>
              <w:top w:val="single" w:sz="4" w:space="0" w:color="auto"/>
              <w:left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113"/>
          <w:jc w:val="center"/>
        </w:trPr>
        <w:tc>
          <w:tcPr>
            <w:tcW w:w="394"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c>
          <w:tcPr>
            <w:tcW w:w="1183"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c>
          <w:tcPr>
            <w:tcW w:w="394" w:type="pct"/>
            <w:vMerge/>
            <w:tcBorders>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类型</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上口边距(mm)</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下口边距(mm)</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厚度(mm)</w:t>
            </w:r>
          </w:p>
        </w:tc>
        <w:tc>
          <w:tcPr>
            <w:tcW w:w="497" w:type="pct"/>
            <w:vMerge/>
            <w:tcBorders>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八角长臂杆立杆</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6.5</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300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350</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八角长臂杆挑臂（4m）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162</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八角长臂杆挑臂（6m）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188</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八角长臂杆挑臂（8m）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214</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八角长臂杆挑臂（10m）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240</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八角长臂杆挑臂（12m）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266</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2.6</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八角长臂杆挑臂（14m）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292</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r w:rsidR="00A16083" w:rsidTr="003B1C0A">
        <w:trPr>
          <w:trHeight w:val="113"/>
          <w:jc w:val="center"/>
        </w:trPr>
        <w:tc>
          <w:tcPr>
            <w:tcW w:w="394"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11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八角长臂杆挑臂（16m）</w:t>
            </w:r>
          </w:p>
        </w:tc>
        <w:tc>
          <w:tcPr>
            <w:tcW w:w="39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40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8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110</w:t>
            </w:r>
          </w:p>
        </w:tc>
        <w:tc>
          <w:tcPr>
            <w:tcW w:w="7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318</w:t>
            </w:r>
          </w:p>
        </w:tc>
        <w:tc>
          <w:tcPr>
            <w:tcW w:w="59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97"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Q345B</w:t>
            </w:r>
          </w:p>
        </w:tc>
      </w:tr>
    </w:tbl>
    <w:p w:rsidR="00A16083" w:rsidRDefault="00A16083" w:rsidP="00A16083">
      <w:pPr>
        <w:spacing w:line="288" w:lineRule="auto"/>
        <w:ind w:firstLineChars="200" w:firstLine="420"/>
      </w:pPr>
      <w:r>
        <w:rPr>
          <w:rFonts w:hint="eastAsia"/>
        </w:rPr>
        <w:t>2</w:t>
      </w:r>
      <w:r>
        <w:rPr>
          <w:rFonts w:hint="eastAsia"/>
        </w:rPr>
        <w:t>、摄像机立杆（</w:t>
      </w:r>
      <w:r>
        <w:rPr>
          <w:rFonts w:hint="eastAsia"/>
        </w:rPr>
        <w:t>8m+4.5m</w:t>
      </w:r>
      <w:r>
        <w:rPr>
          <w:rFonts w:hint="eastAsia"/>
        </w:rPr>
        <w:t>挑臂）</w:t>
      </w:r>
    </w:p>
    <w:p w:rsidR="00A16083" w:rsidRDefault="00A16083" w:rsidP="00A16083">
      <w:pPr>
        <w:spacing w:line="288" w:lineRule="auto"/>
        <w:ind w:firstLineChars="200" w:firstLine="420"/>
      </w:pPr>
      <w:r>
        <w:rPr>
          <w:rFonts w:hint="eastAsia"/>
        </w:rPr>
        <w:t>摄像机立杆（</w:t>
      </w:r>
      <w:r>
        <w:rPr>
          <w:rFonts w:hint="eastAsia"/>
        </w:rPr>
        <w:t>8m+4.5m</w:t>
      </w:r>
      <w:r>
        <w:rPr>
          <w:rFonts w:hint="eastAsia"/>
        </w:rPr>
        <w:t>挑臂）及其加劲板均采用</w:t>
      </w:r>
      <w:r>
        <w:t>Q235B</w:t>
      </w:r>
      <w:r>
        <w:rPr>
          <w:rFonts w:hint="eastAsia"/>
        </w:rPr>
        <w:t>钢材，其力学性能及碳、硫、磷、锰、硅含量的合格保证符合《钢结构设计标准》（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摄像机立杆（</w:t>
      </w:r>
      <w:r>
        <w:rPr>
          <w:rFonts w:hint="eastAsia"/>
        </w:rPr>
        <w:t>8m+4.5m</w:t>
      </w:r>
      <w:r>
        <w:rPr>
          <w:rFonts w:hint="eastAsia"/>
        </w:rPr>
        <w:t>挑臂）与基础采用法兰螺栓连接。筒体法兰连接采用</w:t>
      </w:r>
      <w:r>
        <w:t>8.8</w:t>
      </w:r>
      <w:r>
        <w:t>级高强螺栓</w:t>
      </w:r>
      <w:r>
        <w:rPr>
          <w:rFonts w:hint="eastAsia"/>
        </w:rPr>
        <w:t>，锚栓采用</w:t>
      </w:r>
      <w:r>
        <w:t>Q235</w:t>
      </w:r>
      <w:r>
        <w:rPr>
          <w:rFonts w:hint="eastAsia"/>
        </w:rPr>
        <w:t>钢。螺栓和螺母的材质及其机械特性符合现行国家标准《紧固件机械性能螺栓、螺钉和螺柱》</w:t>
      </w:r>
      <w:r>
        <w:t>（</w:t>
      </w:r>
      <w:r>
        <w:t>GB/T 3098.1</w:t>
      </w:r>
      <w:r>
        <w:rPr>
          <w:rFonts w:hint="eastAsia"/>
        </w:rPr>
        <w:t>-2010</w:t>
      </w:r>
      <w:r>
        <w:rPr>
          <w:rFonts w:hint="eastAsia"/>
        </w:rPr>
        <w:t>）《紧固件机械性能螺母》</w:t>
      </w:r>
      <w:r>
        <w:t>（</w:t>
      </w:r>
      <w:r>
        <w:t>GB/T 3098.2</w:t>
      </w:r>
      <w:r>
        <w:rPr>
          <w:rFonts w:hint="eastAsia"/>
        </w:rPr>
        <w:t>-2015</w:t>
      </w:r>
      <w:r>
        <w:rPr>
          <w:rFonts w:hint="eastAsia"/>
        </w:rPr>
        <w:t>）</w:t>
      </w:r>
      <w:r>
        <w:rPr>
          <w:rFonts w:hint="eastAsia"/>
        </w:rPr>
        <w:lastRenderedPageBreak/>
        <w:t>相关规定。</w:t>
      </w:r>
    </w:p>
    <w:p w:rsidR="00A16083" w:rsidRDefault="00A16083" w:rsidP="00A16083">
      <w:pPr>
        <w:spacing w:line="288" w:lineRule="auto"/>
        <w:ind w:firstLineChars="200" w:firstLine="420"/>
      </w:pPr>
      <w:r>
        <w:rPr>
          <w:rFonts w:hint="eastAsia"/>
        </w:rPr>
        <w:t>检修门板有防脱落措施，采用三角螺栓固定。加强门框最小厚度符合国家现行标准《高耸结构设计标准》（</w:t>
      </w:r>
      <w:r>
        <w:rPr>
          <w:rFonts w:hint="eastAsia"/>
        </w:rPr>
        <w:t>GB 501</w:t>
      </w:r>
      <w:r>
        <w:t>35-2019</w:t>
      </w:r>
      <w:r>
        <w:t>）</w:t>
      </w:r>
      <w:r>
        <w:rPr>
          <w:rFonts w:hint="eastAsia"/>
        </w:rPr>
        <w:t>中第</w:t>
      </w:r>
      <w:r>
        <w:t>5.10</w:t>
      </w:r>
      <w:r>
        <w:rPr>
          <w:rFonts w:hint="eastAsia"/>
        </w:rPr>
        <w:t>条的规定，且保证结构强度安全。</w:t>
      </w:r>
    </w:p>
    <w:p w:rsidR="00A16083" w:rsidRDefault="00A16083" w:rsidP="00A16083">
      <w:pPr>
        <w:spacing w:line="288" w:lineRule="auto"/>
        <w:ind w:firstLineChars="200" w:firstLine="420"/>
      </w:pPr>
      <w:r>
        <w:rPr>
          <w:rFonts w:hint="eastAsia"/>
        </w:rPr>
        <w:t>杆件采用热浸镀锌工艺进行内外防腐处理，热浸镀锌符合现行国家标准《金属覆盖层钢铁制件热浸镀锌层技术要求及试验方法》（</w:t>
      </w:r>
      <w:r>
        <w:t>GB/T 13912-20</w:t>
      </w:r>
      <w:r>
        <w:rPr>
          <w:rFonts w:hint="eastAsia"/>
        </w:rPr>
        <w:t>20</w:t>
      </w:r>
      <w:r>
        <w:t>）</w:t>
      </w:r>
      <w:r>
        <w:rPr>
          <w:rFonts w:hint="eastAsia"/>
        </w:rPr>
        <w:t>的相关规定。</w:t>
      </w:r>
    </w:p>
    <w:p w:rsidR="00A16083" w:rsidRDefault="00A16083" w:rsidP="00A16083">
      <w:pPr>
        <w:spacing w:line="288" w:lineRule="auto"/>
        <w:ind w:firstLineChars="200" w:firstLine="420"/>
      </w:pPr>
      <w:r>
        <w:rPr>
          <w:rFonts w:hint="eastAsia"/>
        </w:rPr>
        <w:t>杆件主要信息如下表所示：</w:t>
      </w:r>
    </w:p>
    <w:tbl>
      <w:tblPr>
        <w:tblW w:w="5000" w:type="pct"/>
        <w:tblLook w:val="04A0" w:firstRow="1" w:lastRow="0" w:firstColumn="1" w:lastColumn="0" w:noHBand="0" w:noVBand="1"/>
      </w:tblPr>
      <w:tblGrid>
        <w:gridCol w:w="952"/>
        <w:gridCol w:w="1155"/>
        <w:gridCol w:w="1494"/>
        <w:gridCol w:w="1663"/>
        <w:gridCol w:w="1663"/>
        <w:gridCol w:w="1595"/>
      </w:tblGrid>
      <w:tr w:rsidR="00A16083" w:rsidTr="003B1C0A">
        <w:trPr>
          <w:trHeight w:val="284"/>
        </w:trPr>
        <w:tc>
          <w:tcPr>
            <w:tcW w:w="5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6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8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长度(m)</w:t>
            </w:r>
          </w:p>
        </w:tc>
        <w:tc>
          <w:tcPr>
            <w:tcW w:w="1952" w:type="pct"/>
            <w:gridSpan w:val="2"/>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w:t>
            </w:r>
          </w:p>
        </w:tc>
        <w:tc>
          <w:tcPr>
            <w:tcW w:w="9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284"/>
        </w:trPr>
        <w:tc>
          <w:tcPr>
            <w:tcW w:w="558"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677"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87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外径(mm)</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厚度(mm)</w:t>
            </w:r>
          </w:p>
        </w:tc>
        <w:tc>
          <w:tcPr>
            <w:tcW w:w="93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r>
      <w:tr w:rsidR="00A16083" w:rsidTr="003B1C0A">
        <w:trPr>
          <w:trHeight w:val="284"/>
        </w:trPr>
        <w:tc>
          <w:tcPr>
            <w:tcW w:w="55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77"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立柱</w:t>
            </w:r>
          </w:p>
        </w:tc>
        <w:tc>
          <w:tcPr>
            <w:tcW w:w="8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7.2</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168</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93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Q235B</w:t>
            </w:r>
          </w:p>
        </w:tc>
      </w:tr>
      <w:tr w:rsidR="00A16083" w:rsidTr="003B1C0A">
        <w:trPr>
          <w:trHeight w:val="284"/>
        </w:trPr>
        <w:tc>
          <w:tcPr>
            <w:tcW w:w="55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77"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上套管</w:t>
            </w:r>
          </w:p>
        </w:tc>
        <w:tc>
          <w:tcPr>
            <w:tcW w:w="8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0.8</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168</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93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Q235B</w:t>
            </w:r>
          </w:p>
        </w:tc>
      </w:tr>
      <w:tr w:rsidR="00A16083" w:rsidTr="003B1C0A">
        <w:trPr>
          <w:trHeight w:val="284"/>
        </w:trPr>
        <w:tc>
          <w:tcPr>
            <w:tcW w:w="55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677"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内套管</w:t>
            </w:r>
          </w:p>
        </w:tc>
        <w:tc>
          <w:tcPr>
            <w:tcW w:w="8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0.6</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150</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93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Q235B</w:t>
            </w:r>
          </w:p>
        </w:tc>
      </w:tr>
      <w:tr w:rsidR="00A16083" w:rsidTr="003B1C0A">
        <w:trPr>
          <w:trHeight w:val="284"/>
        </w:trPr>
        <w:tc>
          <w:tcPr>
            <w:tcW w:w="55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677"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挑臂</w:t>
            </w:r>
          </w:p>
        </w:tc>
        <w:tc>
          <w:tcPr>
            <w:tcW w:w="8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76</w:t>
            </w:r>
          </w:p>
        </w:tc>
        <w:tc>
          <w:tcPr>
            <w:tcW w:w="97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93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Q235B</w:t>
            </w:r>
          </w:p>
        </w:tc>
      </w:tr>
    </w:tbl>
    <w:p w:rsidR="00A16083" w:rsidRDefault="00A16083" w:rsidP="00A16083">
      <w:pPr>
        <w:spacing w:line="288" w:lineRule="auto"/>
        <w:ind w:firstLineChars="200" w:firstLine="420"/>
      </w:pPr>
      <w:r>
        <w:rPr>
          <w:rFonts w:hint="eastAsia"/>
        </w:rPr>
        <w:t>3</w:t>
      </w:r>
      <w:r>
        <w:rPr>
          <w:rFonts w:hint="eastAsia"/>
        </w:rPr>
        <w:t>、摄像机立杆（</w:t>
      </w:r>
      <w:r>
        <w:t>12</w:t>
      </w:r>
      <w:r>
        <w:rPr>
          <w:rFonts w:hint="eastAsia"/>
        </w:rPr>
        <w:t>m</w:t>
      </w:r>
      <w:r>
        <w:rPr>
          <w:rFonts w:hint="eastAsia"/>
        </w:rPr>
        <w:t>）</w:t>
      </w:r>
    </w:p>
    <w:tbl>
      <w:tblPr>
        <w:tblW w:w="5000" w:type="pct"/>
        <w:jc w:val="center"/>
        <w:tblLook w:val="04A0" w:firstRow="1" w:lastRow="0" w:firstColumn="1" w:lastColumn="0" w:noHBand="0" w:noVBand="1"/>
      </w:tblPr>
      <w:tblGrid>
        <w:gridCol w:w="711"/>
        <w:gridCol w:w="1391"/>
        <w:gridCol w:w="697"/>
        <w:gridCol w:w="1111"/>
        <w:gridCol w:w="1249"/>
        <w:gridCol w:w="1249"/>
        <w:gridCol w:w="1067"/>
        <w:gridCol w:w="1047"/>
      </w:tblGrid>
      <w:tr w:rsidR="00A16083" w:rsidTr="003B1C0A">
        <w:trPr>
          <w:trHeight w:val="283"/>
          <w:jc w:val="center"/>
        </w:trPr>
        <w:tc>
          <w:tcPr>
            <w:tcW w:w="4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8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409" w:type="pct"/>
            <w:vMerge w:val="restart"/>
            <w:tcBorders>
              <w:top w:val="single" w:sz="4" w:space="0" w:color="auto"/>
              <w:left w:val="nil"/>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长度(m)</w:t>
            </w:r>
          </w:p>
        </w:tc>
        <w:tc>
          <w:tcPr>
            <w:tcW w:w="2744" w:type="pct"/>
            <w:gridSpan w:val="4"/>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截面特征</w:t>
            </w:r>
          </w:p>
        </w:tc>
        <w:tc>
          <w:tcPr>
            <w:tcW w:w="6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283"/>
          <w:jc w:val="center"/>
        </w:trPr>
        <w:tc>
          <w:tcPr>
            <w:tcW w:w="417"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c>
          <w:tcPr>
            <w:tcW w:w="81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c>
          <w:tcPr>
            <w:tcW w:w="409" w:type="pct"/>
            <w:vMerge/>
            <w:tcBorders>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p>
        </w:tc>
        <w:tc>
          <w:tcPr>
            <w:tcW w:w="6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类型</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上口边距(mm)</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下口边距(mm)</w:t>
            </w:r>
          </w:p>
        </w:tc>
        <w:tc>
          <w:tcPr>
            <w:tcW w:w="626"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厚度(mm)</w:t>
            </w:r>
          </w:p>
        </w:tc>
        <w:tc>
          <w:tcPr>
            <w:tcW w:w="614"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r>
      <w:tr w:rsidR="00A16083" w:rsidTr="003B1C0A">
        <w:trPr>
          <w:trHeight w:val="283"/>
          <w:jc w:val="center"/>
        </w:trPr>
        <w:tc>
          <w:tcPr>
            <w:tcW w:w="417"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16"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摄像机立杆</w:t>
            </w:r>
          </w:p>
        </w:tc>
        <w:tc>
          <w:tcPr>
            <w:tcW w:w="409"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color w:val="000000"/>
                <w:kern w:val="0"/>
                <w:sz w:val="18"/>
                <w:szCs w:val="18"/>
              </w:rPr>
              <w:t>12</w:t>
            </w:r>
          </w:p>
        </w:tc>
        <w:tc>
          <w:tcPr>
            <w:tcW w:w="6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八角臂</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color w:val="000000"/>
                <w:kern w:val="0"/>
                <w:sz w:val="18"/>
                <w:szCs w:val="18"/>
              </w:rPr>
              <w:t>150</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color w:val="000000"/>
                <w:kern w:val="0"/>
                <w:sz w:val="18"/>
                <w:szCs w:val="18"/>
              </w:rPr>
              <w:t>260</w:t>
            </w:r>
          </w:p>
        </w:tc>
        <w:tc>
          <w:tcPr>
            <w:tcW w:w="626"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color w:val="000000"/>
                <w:kern w:val="0"/>
                <w:sz w:val="18"/>
                <w:szCs w:val="18"/>
              </w:rPr>
              <w:t>6</w:t>
            </w:r>
          </w:p>
        </w:tc>
        <w:tc>
          <w:tcPr>
            <w:tcW w:w="61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Q235B</w:t>
            </w:r>
          </w:p>
        </w:tc>
      </w:tr>
    </w:tbl>
    <w:p w:rsidR="00A16083" w:rsidRDefault="00A16083" w:rsidP="00A16083">
      <w:pPr>
        <w:spacing w:line="288" w:lineRule="auto"/>
        <w:ind w:firstLineChars="200" w:firstLine="420"/>
      </w:pPr>
      <w:r>
        <w:t>4</w:t>
      </w:r>
      <w:r>
        <w:rPr>
          <w:rFonts w:hint="eastAsia"/>
        </w:rPr>
        <w:t>、</w:t>
      </w:r>
      <w:r>
        <w:t>立柱（</w:t>
      </w:r>
      <w:r>
        <w:t>1.5m</w:t>
      </w:r>
      <w:r>
        <w:t>）</w:t>
      </w:r>
      <w:r>
        <w:rPr>
          <w:rFonts w:hint="eastAsia"/>
        </w:rPr>
        <w:t>/</w:t>
      </w:r>
      <w:r>
        <w:rPr>
          <w:rFonts w:hint="eastAsia"/>
        </w:rPr>
        <w:t>借杆安装</w:t>
      </w:r>
    </w:p>
    <w:p w:rsidR="00A16083" w:rsidRDefault="00A16083" w:rsidP="00A16083">
      <w:pPr>
        <w:spacing w:line="288" w:lineRule="auto"/>
        <w:ind w:firstLineChars="200" w:firstLine="420"/>
      </w:pPr>
      <w:r>
        <w:rPr>
          <w:rFonts w:hint="eastAsia"/>
        </w:rPr>
        <w:t>立柱（</w:t>
      </w:r>
      <w:r>
        <w:rPr>
          <w:rFonts w:hint="eastAsia"/>
        </w:rPr>
        <w:t>1.5m</w:t>
      </w:r>
      <w:r>
        <w:rPr>
          <w:rFonts w:hint="eastAsia"/>
        </w:rPr>
        <w:t>）采用Φ</w:t>
      </w:r>
      <w:r>
        <w:rPr>
          <w:rFonts w:hint="eastAsia"/>
        </w:rPr>
        <w:t>89/4.5</w:t>
      </w:r>
      <w:r>
        <w:rPr>
          <w:rFonts w:hint="eastAsia"/>
        </w:rPr>
        <w:t>无缝钢管。无缝钢管的强度、材料成分、外观条件、热处理、耐磨性能、图层等性能指标要求应满足《结构用无缝钢管》（</w:t>
      </w:r>
      <w:r>
        <w:rPr>
          <w:rFonts w:hint="eastAsia"/>
        </w:rPr>
        <w:t>GB/T 8162-2018</w:t>
      </w:r>
      <w:r>
        <w:rPr>
          <w:rFonts w:hint="eastAsia"/>
        </w:rPr>
        <w:t>）的相关规定。</w:t>
      </w:r>
    </w:p>
    <w:tbl>
      <w:tblPr>
        <w:tblW w:w="5000" w:type="pct"/>
        <w:jc w:val="center"/>
        <w:tblLook w:val="04A0" w:firstRow="1" w:lastRow="0" w:firstColumn="1" w:lastColumn="0" w:noHBand="0" w:noVBand="1"/>
      </w:tblPr>
      <w:tblGrid>
        <w:gridCol w:w="711"/>
        <w:gridCol w:w="1391"/>
        <w:gridCol w:w="697"/>
        <w:gridCol w:w="1111"/>
        <w:gridCol w:w="1249"/>
        <w:gridCol w:w="1249"/>
        <w:gridCol w:w="1067"/>
        <w:gridCol w:w="1047"/>
      </w:tblGrid>
      <w:tr w:rsidR="00A16083" w:rsidTr="003B1C0A">
        <w:trPr>
          <w:trHeight w:val="283"/>
          <w:jc w:val="center"/>
        </w:trPr>
        <w:tc>
          <w:tcPr>
            <w:tcW w:w="4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8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409" w:type="pct"/>
            <w:vMerge w:val="restart"/>
            <w:tcBorders>
              <w:top w:val="single" w:sz="4" w:space="0" w:color="auto"/>
              <w:left w:val="nil"/>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长度(m)</w:t>
            </w:r>
          </w:p>
        </w:tc>
        <w:tc>
          <w:tcPr>
            <w:tcW w:w="2744" w:type="pct"/>
            <w:gridSpan w:val="4"/>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截面特征</w:t>
            </w:r>
          </w:p>
        </w:tc>
        <w:tc>
          <w:tcPr>
            <w:tcW w:w="61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283"/>
          <w:jc w:val="center"/>
        </w:trPr>
        <w:tc>
          <w:tcPr>
            <w:tcW w:w="417"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c>
          <w:tcPr>
            <w:tcW w:w="81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c>
          <w:tcPr>
            <w:tcW w:w="409" w:type="pct"/>
            <w:vMerge/>
            <w:tcBorders>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p>
        </w:tc>
        <w:tc>
          <w:tcPr>
            <w:tcW w:w="6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类型</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上口边距(mm)</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下口边距(mm)</w:t>
            </w:r>
          </w:p>
        </w:tc>
        <w:tc>
          <w:tcPr>
            <w:tcW w:w="626"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b/>
                <w:bCs/>
                <w:color w:val="000000"/>
                <w:kern w:val="0"/>
                <w:sz w:val="18"/>
                <w:szCs w:val="18"/>
              </w:rPr>
            </w:pPr>
            <w:r>
              <w:rPr>
                <w:rFonts w:ascii="宋体" w:hAnsi="宋体" w:cs="宋体" w:hint="eastAsia"/>
                <w:b/>
                <w:bCs/>
                <w:color w:val="000000"/>
                <w:kern w:val="0"/>
                <w:sz w:val="18"/>
                <w:szCs w:val="18"/>
              </w:rPr>
              <w:t>厚度(mm)</w:t>
            </w:r>
          </w:p>
        </w:tc>
        <w:tc>
          <w:tcPr>
            <w:tcW w:w="614"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b/>
                <w:bCs/>
                <w:color w:val="000000"/>
                <w:kern w:val="0"/>
                <w:sz w:val="18"/>
                <w:szCs w:val="18"/>
              </w:rPr>
            </w:pPr>
          </w:p>
        </w:tc>
      </w:tr>
      <w:tr w:rsidR="00A16083" w:rsidTr="003B1C0A">
        <w:trPr>
          <w:trHeight w:val="283"/>
          <w:jc w:val="center"/>
        </w:trPr>
        <w:tc>
          <w:tcPr>
            <w:tcW w:w="417"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16"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立柱（1.5m）</w:t>
            </w:r>
          </w:p>
        </w:tc>
        <w:tc>
          <w:tcPr>
            <w:tcW w:w="409"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652"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无缝钢管</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89</w:t>
            </w:r>
          </w:p>
        </w:tc>
        <w:tc>
          <w:tcPr>
            <w:tcW w:w="733"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89</w:t>
            </w:r>
          </w:p>
        </w:tc>
        <w:tc>
          <w:tcPr>
            <w:tcW w:w="626"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4.5</w:t>
            </w:r>
          </w:p>
        </w:tc>
        <w:tc>
          <w:tcPr>
            <w:tcW w:w="614" w:type="pct"/>
            <w:tcBorders>
              <w:top w:val="nil"/>
              <w:left w:val="nil"/>
              <w:bottom w:val="single" w:sz="4" w:space="0" w:color="auto"/>
              <w:right w:val="single" w:sz="4" w:space="0" w:color="auto"/>
            </w:tcBorders>
            <w:shd w:val="clear" w:color="000000" w:fill="FFFFFF"/>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Q235B</w:t>
            </w:r>
          </w:p>
        </w:tc>
      </w:tr>
    </w:tbl>
    <w:p w:rsidR="00A16083" w:rsidRDefault="00A16083" w:rsidP="00A16083">
      <w:pPr>
        <w:spacing w:line="288" w:lineRule="auto"/>
        <w:ind w:firstLineChars="200" w:firstLine="420"/>
      </w:pPr>
      <w:r>
        <w:t>5</w:t>
      </w:r>
      <w:r>
        <w:rPr>
          <w:rFonts w:hint="eastAsia"/>
        </w:rPr>
        <w:t>、龙门架</w:t>
      </w:r>
      <w:r>
        <w:rPr>
          <w:rFonts w:hint="eastAsia"/>
        </w:rPr>
        <w:t>(</w:t>
      </w:r>
      <w:r>
        <w:rPr>
          <w:rFonts w:hint="eastAsia"/>
        </w:rPr>
        <w:t>跨径小于</w:t>
      </w:r>
      <w:r>
        <w:rPr>
          <w:rFonts w:hint="eastAsia"/>
        </w:rPr>
        <w:t>17</w:t>
      </w:r>
      <w:r>
        <w:rPr>
          <w:rFonts w:hint="eastAsia"/>
        </w:rPr>
        <w:t>米</w:t>
      </w:r>
      <w:r>
        <w:rPr>
          <w:rFonts w:hint="eastAsia"/>
        </w:rPr>
        <w:t>)</w:t>
      </w:r>
    </w:p>
    <w:p w:rsidR="00A16083" w:rsidRDefault="00A16083" w:rsidP="00A16083">
      <w:pPr>
        <w:spacing w:line="288" w:lineRule="auto"/>
        <w:ind w:firstLineChars="200" w:firstLine="420"/>
      </w:pPr>
      <w:r>
        <w:rPr>
          <w:rFonts w:hint="eastAsia"/>
        </w:rPr>
        <w:t>龙门架及其加劲板均采用</w:t>
      </w:r>
      <w:r>
        <w:t>Q345B</w:t>
      </w:r>
      <w:r>
        <w:rPr>
          <w:rFonts w:hint="eastAsia"/>
        </w:rPr>
        <w:t>钢材，其力学性能及碳、硫、磷、锰、硅含量的合格保证符合《钢结构设计标准》（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龙门架与基础、立柱与桁梁等均采用法兰螺栓连接。筒体法兰连接采用</w:t>
      </w:r>
      <w:r>
        <w:t>8.8</w:t>
      </w:r>
      <w:r>
        <w:t>级高强螺栓</w:t>
      </w:r>
      <w:r>
        <w:rPr>
          <w:rFonts w:hint="eastAsia"/>
        </w:rPr>
        <w:t>，锚栓采用</w:t>
      </w:r>
      <w:r>
        <w:t>Q345</w:t>
      </w:r>
      <w:r>
        <w:rPr>
          <w:rFonts w:hint="eastAsia"/>
        </w:rPr>
        <w:t>钢。螺栓和螺母的材质及其机械特性符合现行国家标准《紧固件机械性能螺栓、螺钉和螺柱》</w:t>
      </w:r>
      <w:r>
        <w:t>（</w:t>
      </w:r>
      <w:r>
        <w:t>GB/T 3098.1</w:t>
      </w:r>
      <w:r>
        <w:rPr>
          <w:rFonts w:hint="eastAsia"/>
        </w:rPr>
        <w:t>-2010</w:t>
      </w:r>
      <w:r>
        <w:rPr>
          <w:rFonts w:hint="eastAsia"/>
        </w:rPr>
        <w:t>）《紧固件机械性能螺母》</w:t>
      </w:r>
      <w:r>
        <w:t>（</w:t>
      </w:r>
      <w:r>
        <w:t>GB/T 3098.2</w:t>
      </w:r>
      <w:r>
        <w:rPr>
          <w:rFonts w:hint="eastAsia"/>
        </w:rPr>
        <w:t>-2015</w:t>
      </w:r>
      <w:r>
        <w:rPr>
          <w:rFonts w:hint="eastAsia"/>
        </w:rPr>
        <w:t>）相关规定。</w:t>
      </w:r>
    </w:p>
    <w:p w:rsidR="00A16083" w:rsidRDefault="00A16083" w:rsidP="00A16083">
      <w:pPr>
        <w:spacing w:line="288" w:lineRule="auto"/>
        <w:ind w:firstLineChars="200" w:firstLine="420"/>
      </w:pPr>
      <w:r>
        <w:rPr>
          <w:rFonts w:hint="eastAsia"/>
        </w:rPr>
        <w:t>结构件均采用热浸镀锌工艺进行内外防腐处理，热浸镀锌符合现行国家标准《金属覆盖层钢铁制件热浸镀锌层技术要求及试验方法》（</w:t>
      </w:r>
      <w:r>
        <w:t>GB/T 13912-20</w:t>
      </w:r>
      <w:r>
        <w:rPr>
          <w:rFonts w:hint="eastAsia"/>
        </w:rPr>
        <w:t>20</w:t>
      </w:r>
      <w:r>
        <w:t>）</w:t>
      </w:r>
      <w:r>
        <w:rPr>
          <w:rFonts w:hint="eastAsia"/>
        </w:rPr>
        <w:t>的相关规定。</w:t>
      </w:r>
    </w:p>
    <w:p w:rsidR="00A16083" w:rsidRDefault="00A16083" w:rsidP="00A16083">
      <w:pPr>
        <w:spacing w:line="288" w:lineRule="auto"/>
        <w:ind w:firstLineChars="200" w:firstLine="420"/>
      </w:pPr>
      <w:r>
        <w:rPr>
          <w:rFonts w:hint="eastAsia"/>
        </w:rPr>
        <w:t>结构件分类及主要信息如下表所示：</w:t>
      </w:r>
    </w:p>
    <w:tbl>
      <w:tblPr>
        <w:tblW w:w="5000" w:type="pct"/>
        <w:tblLook w:val="04A0" w:firstRow="1" w:lastRow="0" w:firstColumn="1" w:lastColumn="0" w:noHBand="0" w:noVBand="1"/>
      </w:tblPr>
      <w:tblGrid>
        <w:gridCol w:w="883"/>
        <w:gridCol w:w="798"/>
        <w:gridCol w:w="1065"/>
        <w:gridCol w:w="3925"/>
        <w:gridCol w:w="1490"/>
        <w:gridCol w:w="361"/>
      </w:tblGrid>
      <w:tr w:rsidR="00A16083" w:rsidTr="003B1C0A">
        <w:trPr>
          <w:gridAfter w:val="1"/>
          <w:wAfter w:w="213" w:type="pct"/>
          <w:trHeight w:val="360"/>
          <w:tblHeader/>
        </w:trPr>
        <w:tc>
          <w:tcPr>
            <w:tcW w:w="5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09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23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w:t>
            </w:r>
          </w:p>
        </w:tc>
        <w:tc>
          <w:tcPr>
            <w:tcW w:w="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360"/>
          <w:tblHeader/>
        </w:trPr>
        <w:tc>
          <w:tcPr>
            <w:tcW w:w="518"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1093" w:type="pct"/>
            <w:gridSpan w:val="2"/>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2303"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874"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213" w:type="pct"/>
            <w:tcBorders>
              <w:top w:val="nil"/>
              <w:left w:val="nil"/>
              <w:bottom w:val="nil"/>
              <w:right w:val="nil"/>
            </w:tcBorders>
            <w:shd w:val="clear" w:color="auto" w:fill="auto"/>
            <w:noWrap/>
            <w:vAlign w:val="center"/>
          </w:tcPr>
          <w:p w:rsidR="00A16083" w:rsidRDefault="00A16083" w:rsidP="003B1C0A">
            <w:pPr>
              <w:widowControl/>
              <w:jc w:val="center"/>
              <w:rPr>
                <w:rFonts w:ascii="宋体" w:hAnsi="宋体" w:cs="宋体"/>
                <w:b/>
                <w:bCs/>
                <w:color w:val="000000"/>
                <w:kern w:val="0"/>
                <w:sz w:val="18"/>
                <w:szCs w:val="18"/>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46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立柱</w:t>
            </w: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柱杆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260×250×10×7.5,L=7970</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连接杆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102×7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斜杆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4</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横杆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46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桁梁</w:t>
            </w: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竖杆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横杆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102×7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斜杆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内斜杆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bl>
    <w:p w:rsidR="00A16083" w:rsidRDefault="00A16083" w:rsidP="00A16083">
      <w:pPr>
        <w:spacing w:line="288" w:lineRule="auto"/>
        <w:ind w:firstLineChars="200" w:firstLine="420"/>
      </w:pPr>
      <w:r>
        <w:t>6</w:t>
      </w:r>
      <w:r>
        <w:rPr>
          <w:rFonts w:hint="eastAsia"/>
        </w:rPr>
        <w:t>、龙门架</w:t>
      </w:r>
      <w:r>
        <w:rPr>
          <w:rFonts w:hint="eastAsia"/>
        </w:rPr>
        <w:t>(</w:t>
      </w:r>
      <w:r>
        <w:rPr>
          <w:rFonts w:hint="eastAsia"/>
        </w:rPr>
        <w:t>跨径小于</w:t>
      </w:r>
      <w:r>
        <w:t>24</w:t>
      </w:r>
      <w:r>
        <w:rPr>
          <w:rFonts w:hint="eastAsia"/>
        </w:rPr>
        <w:t>米</w:t>
      </w:r>
      <w:r>
        <w:rPr>
          <w:rFonts w:hint="eastAsia"/>
        </w:rPr>
        <w:t>)</w:t>
      </w:r>
    </w:p>
    <w:p w:rsidR="00A16083" w:rsidRDefault="00A16083" w:rsidP="00A16083">
      <w:pPr>
        <w:spacing w:line="288" w:lineRule="auto"/>
        <w:ind w:firstLineChars="200" w:firstLine="420"/>
      </w:pPr>
      <w:r>
        <w:rPr>
          <w:rFonts w:hint="eastAsia"/>
        </w:rPr>
        <w:t>龙门架及其加劲板均采用</w:t>
      </w:r>
      <w:r>
        <w:t>Q345B</w:t>
      </w:r>
      <w:r>
        <w:rPr>
          <w:rFonts w:hint="eastAsia"/>
        </w:rPr>
        <w:t>钢材，其力学性能及碳、硫、磷、锰、硅含量的合格保证符合《钢结构设计标准》（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龙门架与基础、立柱与桁梁等均采用法兰螺栓连接。筒体法兰连接采用</w:t>
      </w:r>
      <w:r>
        <w:t>8.8</w:t>
      </w:r>
      <w:r>
        <w:t>级高强螺栓</w:t>
      </w:r>
      <w:r>
        <w:rPr>
          <w:rFonts w:hint="eastAsia"/>
        </w:rPr>
        <w:t>，锚栓采用</w:t>
      </w:r>
      <w:r>
        <w:t>Q345</w:t>
      </w:r>
      <w:r>
        <w:rPr>
          <w:rFonts w:hint="eastAsia"/>
        </w:rPr>
        <w:t>钢。螺栓和螺母的材质及其机械特性符合现行国家标准《紧固件机械性能螺栓、螺钉和螺柱》</w:t>
      </w:r>
      <w:r>
        <w:t>（</w:t>
      </w:r>
      <w:r>
        <w:t>GB/T 3098.1</w:t>
      </w:r>
      <w:r>
        <w:rPr>
          <w:rFonts w:hint="eastAsia"/>
        </w:rPr>
        <w:t>-2010</w:t>
      </w:r>
      <w:r>
        <w:rPr>
          <w:rFonts w:hint="eastAsia"/>
        </w:rPr>
        <w:t>）《紧固件机械性能螺母》</w:t>
      </w:r>
      <w:r>
        <w:t>（</w:t>
      </w:r>
      <w:r>
        <w:t>GB/T 3098.2</w:t>
      </w:r>
      <w:r>
        <w:rPr>
          <w:rFonts w:hint="eastAsia"/>
        </w:rPr>
        <w:t>-2015</w:t>
      </w:r>
      <w:r>
        <w:rPr>
          <w:rFonts w:hint="eastAsia"/>
        </w:rPr>
        <w:t>）相关规定。</w:t>
      </w:r>
    </w:p>
    <w:p w:rsidR="00A16083" w:rsidRDefault="00A16083" w:rsidP="00A16083">
      <w:pPr>
        <w:spacing w:line="288" w:lineRule="auto"/>
        <w:ind w:firstLineChars="200" w:firstLine="420"/>
      </w:pPr>
      <w:r>
        <w:rPr>
          <w:rFonts w:hint="eastAsia"/>
        </w:rPr>
        <w:t>结构件均采用热浸镀锌工艺进行内外防腐处理，热浸镀锌符合现行国家标准《金属覆盖层钢铁制件热浸镀锌层技术要求及试验方法》（</w:t>
      </w:r>
      <w:r>
        <w:t>GB/T 13912-20</w:t>
      </w:r>
      <w:r>
        <w:rPr>
          <w:rFonts w:hint="eastAsia"/>
        </w:rPr>
        <w:t>20</w:t>
      </w:r>
      <w:r>
        <w:t>）</w:t>
      </w:r>
      <w:r>
        <w:rPr>
          <w:rFonts w:hint="eastAsia"/>
        </w:rPr>
        <w:t>的相关规定。</w:t>
      </w:r>
    </w:p>
    <w:p w:rsidR="00A16083" w:rsidRDefault="00A16083" w:rsidP="00A16083">
      <w:pPr>
        <w:spacing w:line="288" w:lineRule="auto"/>
        <w:ind w:firstLineChars="200" w:firstLine="420"/>
      </w:pPr>
      <w:r>
        <w:rPr>
          <w:rFonts w:hint="eastAsia"/>
        </w:rPr>
        <w:t>结构件分类及主要信息如下表所示：</w:t>
      </w:r>
    </w:p>
    <w:tbl>
      <w:tblPr>
        <w:tblW w:w="5000" w:type="pct"/>
        <w:tblLook w:val="04A0" w:firstRow="1" w:lastRow="0" w:firstColumn="1" w:lastColumn="0" w:noHBand="0" w:noVBand="1"/>
      </w:tblPr>
      <w:tblGrid>
        <w:gridCol w:w="883"/>
        <w:gridCol w:w="798"/>
        <w:gridCol w:w="1065"/>
        <w:gridCol w:w="3925"/>
        <w:gridCol w:w="1490"/>
        <w:gridCol w:w="361"/>
      </w:tblGrid>
      <w:tr w:rsidR="00A16083" w:rsidTr="003B1C0A">
        <w:trPr>
          <w:gridAfter w:val="1"/>
          <w:wAfter w:w="213" w:type="pct"/>
          <w:trHeight w:val="360"/>
        </w:trPr>
        <w:tc>
          <w:tcPr>
            <w:tcW w:w="51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093"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230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w:t>
            </w:r>
          </w:p>
        </w:tc>
        <w:tc>
          <w:tcPr>
            <w:tcW w:w="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360"/>
        </w:trPr>
        <w:tc>
          <w:tcPr>
            <w:tcW w:w="518"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1093" w:type="pct"/>
            <w:gridSpan w:val="2"/>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2303"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874"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213" w:type="pct"/>
            <w:tcBorders>
              <w:top w:val="nil"/>
              <w:left w:val="nil"/>
              <w:bottom w:val="nil"/>
              <w:right w:val="nil"/>
            </w:tcBorders>
            <w:shd w:val="clear" w:color="auto" w:fill="auto"/>
            <w:noWrap/>
            <w:vAlign w:val="center"/>
          </w:tcPr>
          <w:p w:rsidR="00A16083" w:rsidRDefault="00A16083" w:rsidP="003B1C0A">
            <w:pPr>
              <w:widowControl/>
              <w:jc w:val="center"/>
              <w:rPr>
                <w:rFonts w:ascii="宋体" w:hAnsi="宋体" w:cs="宋体"/>
                <w:b/>
                <w:bCs/>
                <w:color w:val="000000"/>
                <w:kern w:val="0"/>
                <w:sz w:val="18"/>
                <w:szCs w:val="18"/>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46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立柱</w:t>
            </w: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柱杆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260×250×10×7.5,L=7970</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连接杆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108×8</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斜杆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横杆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46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桁梁</w:t>
            </w: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竖杆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横杆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108×8</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斜杆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18"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46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62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内斜杆</w:t>
            </w:r>
          </w:p>
        </w:tc>
        <w:tc>
          <w:tcPr>
            <w:tcW w:w="2303"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60×7</w:t>
            </w:r>
          </w:p>
        </w:tc>
        <w:tc>
          <w:tcPr>
            <w:tcW w:w="874"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213" w:type="pct"/>
            <w:vAlign w:val="center"/>
          </w:tcPr>
          <w:p w:rsidR="00A16083" w:rsidRDefault="00A16083" w:rsidP="003B1C0A">
            <w:pPr>
              <w:widowControl/>
              <w:jc w:val="left"/>
              <w:rPr>
                <w:rFonts w:ascii="Times New Roman" w:eastAsia="Times New Roman" w:hAnsi="Times New Roman"/>
                <w:kern w:val="0"/>
                <w:sz w:val="20"/>
                <w:szCs w:val="20"/>
              </w:rPr>
            </w:pPr>
          </w:p>
        </w:tc>
      </w:tr>
    </w:tbl>
    <w:p w:rsidR="00A16083" w:rsidRDefault="00A16083" w:rsidP="00A16083">
      <w:pPr>
        <w:spacing w:line="288" w:lineRule="auto"/>
        <w:ind w:firstLineChars="200" w:firstLine="420"/>
      </w:pPr>
      <w:r>
        <w:t>7</w:t>
      </w:r>
      <w:r>
        <w:rPr>
          <w:rFonts w:hint="eastAsia"/>
        </w:rPr>
        <w:t>、</w:t>
      </w:r>
      <w:r>
        <w:rPr>
          <w:rFonts w:hint="eastAsia"/>
        </w:rPr>
        <w:t>F</w:t>
      </w:r>
      <w:r>
        <w:rPr>
          <w:rFonts w:hint="eastAsia"/>
        </w:rPr>
        <w:t>杆（Ⅰ）</w:t>
      </w:r>
    </w:p>
    <w:p w:rsidR="00A16083" w:rsidRDefault="00A16083" w:rsidP="00A16083">
      <w:pPr>
        <w:spacing w:line="288" w:lineRule="auto"/>
        <w:ind w:firstLineChars="200" w:firstLine="420"/>
      </w:pPr>
      <w:r>
        <w:rPr>
          <w:rFonts w:hint="eastAsia"/>
        </w:rPr>
        <w:t>F</w:t>
      </w:r>
      <w:r>
        <w:rPr>
          <w:rFonts w:hint="eastAsia"/>
        </w:rPr>
        <w:t>杆及其加劲板均采用</w:t>
      </w:r>
      <w:r>
        <w:t>Q345B</w:t>
      </w:r>
      <w:r>
        <w:rPr>
          <w:rFonts w:hint="eastAsia"/>
        </w:rPr>
        <w:t>钢材，其力学性能及碳、硫、磷、锰、硅含量的合格保证必须符合《钢结构设计标准》（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F</w:t>
      </w:r>
      <w:r>
        <w:rPr>
          <w:rFonts w:hint="eastAsia"/>
        </w:rPr>
        <w:t>杆与基础、立柱与横梁等均采用法兰螺栓连接。筒体法兰连接采用</w:t>
      </w:r>
      <w:r>
        <w:t>8.8</w:t>
      </w:r>
      <w:r>
        <w:t>级高强螺栓</w:t>
      </w:r>
      <w:r>
        <w:rPr>
          <w:rFonts w:hint="eastAsia"/>
        </w:rPr>
        <w:t>，锚栓采用</w:t>
      </w:r>
      <w:r>
        <w:t>Q345</w:t>
      </w:r>
      <w:r>
        <w:rPr>
          <w:rFonts w:hint="eastAsia"/>
        </w:rPr>
        <w:t>钢。螺栓和螺母的材质及其机械特性符合现行国家标准《紧固件机械性能螺栓、螺钉和螺柱》</w:t>
      </w:r>
      <w:r>
        <w:t>（</w:t>
      </w:r>
      <w:r>
        <w:t>GB/T 3098.1</w:t>
      </w:r>
      <w:r>
        <w:rPr>
          <w:rFonts w:hint="eastAsia"/>
        </w:rPr>
        <w:t>-2010</w:t>
      </w:r>
      <w:r>
        <w:rPr>
          <w:rFonts w:hint="eastAsia"/>
        </w:rPr>
        <w:t>）《紧固件机械性能螺母》</w:t>
      </w:r>
      <w:r>
        <w:t>（</w:t>
      </w:r>
      <w:r>
        <w:t>GB/T 3098.2</w:t>
      </w:r>
      <w:r>
        <w:rPr>
          <w:rFonts w:hint="eastAsia"/>
        </w:rPr>
        <w:t>-2015</w:t>
      </w:r>
      <w:r>
        <w:rPr>
          <w:rFonts w:hint="eastAsia"/>
        </w:rPr>
        <w:t>）相关规定。</w:t>
      </w:r>
    </w:p>
    <w:p w:rsidR="00A16083" w:rsidRDefault="00A16083" w:rsidP="00A16083">
      <w:pPr>
        <w:spacing w:line="288" w:lineRule="auto"/>
        <w:ind w:firstLineChars="200" w:firstLine="420"/>
      </w:pPr>
      <w:r>
        <w:rPr>
          <w:rFonts w:hint="eastAsia"/>
        </w:rPr>
        <w:t>检修门板有防脱落措施，采用三角螺栓固定。加强门框最小厚度符合国家现行标准《高耸结构设计标准》（</w:t>
      </w:r>
      <w:r>
        <w:rPr>
          <w:rFonts w:hint="eastAsia"/>
        </w:rPr>
        <w:t>GB 501</w:t>
      </w:r>
      <w:r>
        <w:t>35-2019</w:t>
      </w:r>
      <w:r>
        <w:t>）</w:t>
      </w:r>
      <w:r>
        <w:rPr>
          <w:rFonts w:hint="eastAsia"/>
        </w:rPr>
        <w:t>中第</w:t>
      </w:r>
      <w:r>
        <w:t>5.10</w:t>
      </w:r>
      <w:r>
        <w:rPr>
          <w:rFonts w:hint="eastAsia"/>
        </w:rPr>
        <w:t>条的规定，且保证结构强度安全。</w:t>
      </w:r>
    </w:p>
    <w:p w:rsidR="00A16083" w:rsidRDefault="00A16083" w:rsidP="00A16083">
      <w:pPr>
        <w:spacing w:line="288" w:lineRule="auto"/>
        <w:ind w:firstLineChars="200" w:firstLine="420"/>
      </w:pPr>
      <w:r>
        <w:rPr>
          <w:rFonts w:hint="eastAsia"/>
        </w:rPr>
        <w:t>结构件均采用热浸镀锌工艺进行内外防腐处理，热浸镀锌符合现行国家标准《金属覆盖</w:t>
      </w:r>
      <w:r>
        <w:rPr>
          <w:rFonts w:hint="eastAsia"/>
        </w:rPr>
        <w:lastRenderedPageBreak/>
        <w:t>层钢铁制件热浸镀锌层技术要求及试验方法》（</w:t>
      </w:r>
      <w:r>
        <w:t>GB/T 13912-20</w:t>
      </w:r>
      <w:r>
        <w:rPr>
          <w:rFonts w:hint="eastAsia"/>
        </w:rPr>
        <w:t>20</w:t>
      </w:r>
      <w:r>
        <w:t>）</w:t>
      </w:r>
      <w:r>
        <w:rPr>
          <w:rFonts w:hint="eastAsia"/>
        </w:rPr>
        <w:t>的相关规定。</w:t>
      </w:r>
    </w:p>
    <w:p w:rsidR="00A16083" w:rsidRDefault="00A16083" w:rsidP="00A16083">
      <w:pPr>
        <w:spacing w:line="288" w:lineRule="auto"/>
        <w:ind w:firstLineChars="200" w:firstLine="420"/>
      </w:pPr>
      <w:r>
        <w:rPr>
          <w:rFonts w:hint="eastAsia"/>
        </w:rPr>
        <w:t>结构件分类及主要信息如下表所示：</w:t>
      </w:r>
    </w:p>
    <w:tbl>
      <w:tblPr>
        <w:tblW w:w="5000" w:type="pct"/>
        <w:tblLook w:val="04A0" w:firstRow="1" w:lastRow="0" w:firstColumn="1" w:lastColumn="0" w:noHBand="0" w:noVBand="1"/>
      </w:tblPr>
      <w:tblGrid>
        <w:gridCol w:w="895"/>
        <w:gridCol w:w="1186"/>
        <w:gridCol w:w="4956"/>
        <w:gridCol w:w="1202"/>
        <w:gridCol w:w="283"/>
      </w:tblGrid>
      <w:tr w:rsidR="00A16083" w:rsidTr="003B1C0A">
        <w:trPr>
          <w:gridAfter w:val="1"/>
          <w:wAfter w:w="166" w:type="pct"/>
          <w:trHeight w:val="360"/>
        </w:trPr>
        <w:tc>
          <w:tcPr>
            <w:tcW w:w="5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6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29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w:t>
            </w:r>
          </w:p>
        </w:tc>
        <w:tc>
          <w:tcPr>
            <w:tcW w:w="7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360"/>
        </w:trPr>
        <w:tc>
          <w:tcPr>
            <w:tcW w:w="525"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69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2908"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705"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166" w:type="pct"/>
            <w:tcBorders>
              <w:top w:val="nil"/>
              <w:left w:val="nil"/>
              <w:bottom w:val="nil"/>
              <w:right w:val="nil"/>
            </w:tcBorders>
            <w:shd w:val="clear" w:color="auto" w:fill="auto"/>
            <w:noWrap/>
            <w:vAlign w:val="center"/>
          </w:tcPr>
          <w:p w:rsidR="00A16083" w:rsidRDefault="00A16083" w:rsidP="003B1C0A">
            <w:pPr>
              <w:widowControl/>
              <w:jc w:val="center"/>
              <w:rPr>
                <w:rFonts w:ascii="宋体" w:hAnsi="宋体" w:cs="宋体"/>
                <w:b/>
                <w:bCs/>
                <w:color w:val="000000"/>
                <w:kern w:val="0"/>
                <w:sz w:val="18"/>
                <w:szCs w:val="18"/>
              </w:rPr>
            </w:pPr>
          </w:p>
        </w:tc>
      </w:tr>
      <w:tr w:rsidR="00A16083" w:rsidTr="003B1C0A">
        <w:trPr>
          <w:trHeight w:val="360"/>
        </w:trPr>
        <w:tc>
          <w:tcPr>
            <w:tcW w:w="525"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9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钢管立柱</w:t>
            </w:r>
          </w:p>
        </w:tc>
        <w:tc>
          <w:tcPr>
            <w:tcW w:w="2908"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cs="Calibri"/>
                <w:color w:val="000000"/>
                <w:kern w:val="0"/>
                <w:sz w:val="18"/>
                <w:szCs w:val="18"/>
              </w:rPr>
              <w:t>φ</w:t>
            </w:r>
            <w:r>
              <w:rPr>
                <w:rFonts w:ascii="宋体" w:hAnsi="宋体" w:cs="宋体" w:hint="eastAsia"/>
                <w:color w:val="000000"/>
                <w:kern w:val="0"/>
                <w:sz w:val="18"/>
                <w:szCs w:val="18"/>
              </w:rPr>
              <w:t>351×16</w:t>
            </w:r>
          </w:p>
        </w:tc>
        <w:tc>
          <w:tcPr>
            <w:tcW w:w="70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166"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25"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9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钢管横梁</w:t>
            </w:r>
          </w:p>
        </w:tc>
        <w:tc>
          <w:tcPr>
            <w:tcW w:w="2908"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cs="Calibri"/>
                <w:color w:val="000000"/>
                <w:kern w:val="0"/>
                <w:sz w:val="18"/>
                <w:szCs w:val="18"/>
              </w:rPr>
              <w:t>φ</w:t>
            </w:r>
            <w:r>
              <w:rPr>
                <w:rFonts w:ascii="宋体" w:hAnsi="宋体" w:cs="宋体" w:hint="eastAsia"/>
                <w:color w:val="000000"/>
                <w:kern w:val="0"/>
                <w:sz w:val="18"/>
                <w:szCs w:val="18"/>
              </w:rPr>
              <w:t>219×8</w:t>
            </w:r>
          </w:p>
        </w:tc>
        <w:tc>
          <w:tcPr>
            <w:tcW w:w="70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166" w:type="pct"/>
            <w:vAlign w:val="center"/>
          </w:tcPr>
          <w:p w:rsidR="00A16083" w:rsidRDefault="00A16083" w:rsidP="003B1C0A">
            <w:pPr>
              <w:widowControl/>
              <w:jc w:val="left"/>
              <w:rPr>
                <w:rFonts w:ascii="Times New Roman" w:eastAsia="Times New Roman" w:hAnsi="Times New Roman"/>
                <w:kern w:val="0"/>
                <w:sz w:val="20"/>
                <w:szCs w:val="20"/>
              </w:rPr>
            </w:pPr>
          </w:p>
        </w:tc>
      </w:tr>
    </w:tbl>
    <w:p w:rsidR="00A16083" w:rsidRDefault="00A16083" w:rsidP="00A16083">
      <w:pPr>
        <w:spacing w:line="288" w:lineRule="auto"/>
        <w:ind w:firstLineChars="200" w:firstLine="420"/>
      </w:pPr>
      <w:r>
        <w:t>8</w:t>
      </w:r>
      <w:r>
        <w:rPr>
          <w:rFonts w:hint="eastAsia"/>
        </w:rPr>
        <w:t>、</w:t>
      </w:r>
      <w:r>
        <w:rPr>
          <w:rFonts w:hint="eastAsia"/>
        </w:rPr>
        <w:t>F</w:t>
      </w:r>
      <w:r>
        <w:rPr>
          <w:rFonts w:hint="eastAsia"/>
        </w:rPr>
        <w:t>杆（Ⅱ）</w:t>
      </w:r>
    </w:p>
    <w:p w:rsidR="00A16083" w:rsidRDefault="00A16083" w:rsidP="00A16083">
      <w:pPr>
        <w:spacing w:line="288" w:lineRule="auto"/>
        <w:ind w:firstLineChars="200" w:firstLine="420"/>
      </w:pPr>
      <w:r>
        <w:rPr>
          <w:rFonts w:hint="eastAsia"/>
        </w:rPr>
        <w:t>F</w:t>
      </w:r>
      <w:r>
        <w:rPr>
          <w:rFonts w:hint="eastAsia"/>
        </w:rPr>
        <w:t>杆及其加劲板均采用</w:t>
      </w:r>
      <w:r>
        <w:t>Q345B</w:t>
      </w:r>
      <w:r>
        <w:rPr>
          <w:rFonts w:hint="eastAsia"/>
        </w:rPr>
        <w:t>钢材，其力学性能及碳、硫、磷、锰、硅含量的合格保证符合《钢结构设计标准》（</w:t>
      </w:r>
      <w:r>
        <w:t>GB50017-2017</w:t>
      </w:r>
      <w:r>
        <w:rPr>
          <w:rFonts w:hint="eastAsia"/>
        </w:rPr>
        <w:t>）相应标准要求。</w:t>
      </w:r>
    </w:p>
    <w:p w:rsidR="00A16083" w:rsidRDefault="00A16083" w:rsidP="00A16083">
      <w:pPr>
        <w:spacing w:line="288" w:lineRule="auto"/>
        <w:ind w:firstLineChars="200" w:firstLine="420"/>
      </w:pPr>
      <w:r>
        <w:rPr>
          <w:rFonts w:hint="eastAsia"/>
        </w:rPr>
        <w:t>F</w:t>
      </w:r>
      <w:r>
        <w:rPr>
          <w:rFonts w:hint="eastAsia"/>
        </w:rPr>
        <w:t>杆与基础、立柱与横梁等均采用法兰螺栓连接。筒体法兰连接采用</w:t>
      </w:r>
      <w:r>
        <w:t>8.8</w:t>
      </w:r>
      <w:r>
        <w:t>级高强螺栓</w:t>
      </w:r>
      <w:r>
        <w:rPr>
          <w:rFonts w:hint="eastAsia"/>
        </w:rPr>
        <w:t>，锚栓采用</w:t>
      </w:r>
      <w:r>
        <w:t>Q345</w:t>
      </w:r>
      <w:r>
        <w:rPr>
          <w:rFonts w:hint="eastAsia"/>
        </w:rPr>
        <w:t>钢。螺栓和螺母的材质及其机械特性符合现行国家标准《紧固件机械性能螺栓、螺钉和螺柱》</w:t>
      </w:r>
      <w:r>
        <w:t>（</w:t>
      </w:r>
      <w:r>
        <w:t>GB/T 3098.1</w:t>
      </w:r>
      <w:r>
        <w:rPr>
          <w:rFonts w:hint="eastAsia"/>
        </w:rPr>
        <w:t>-2010</w:t>
      </w:r>
      <w:r>
        <w:rPr>
          <w:rFonts w:hint="eastAsia"/>
        </w:rPr>
        <w:t>）《紧固件机械性能螺母》</w:t>
      </w:r>
      <w:r>
        <w:t>（</w:t>
      </w:r>
      <w:r>
        <w:t>GB/T 3098.2</w:t>
      </w:r>
      <w:r>
        <w:rPr>
          <w:rFonts w:hint="eastAsia"/>
        </w:rPr>
        <w:t>-2015</w:t>
      </w:r>
      <w:r>
        <w:rPr>
          <w:rFonts w:hint="eastAsia"/>
        </w:rPr>
        <w:t>）相关规定。</w:t>
      </w:r>
    </w:p>
    <w:p w:rsidR="00A16083" w:rsidRDefault="00A16083" w:rsidP="00A16083">
      <w:pPr>
        <w:spacing w:line="288" w:lineRule="auto"/>
        <w:ind w:firstLineChars="200" w:firstLine="420"/>
      </w:pPr>
      <w:r>
        <w:rPr>
          <w:rFonts w:hint="eastAsia"/>
        </w:rPr>
        <w:t>检修门板有防脱落措施，采用三角螺栓固定。加强门框最小厚度符合国家现行标准《高耸结构设计标准》（</w:t>
      </w:r>
      <w:r>
        <w:rPr>
          <w:rFonts w:hint="eastAsia"/>
        </w:rPr>
        <w:t>GB 501</w:t>
      </w:r>
      <w:r>
        <w:t>35-2019</w:t>
      </w:r>
      <w:r>
        <w:t>）</w:t>
      </w:r>
      <w:r>
        <w:rPr>
          <w:rFonts w:hint="eastAsia"/>
        </w:rPr>
        <w:t>中第</w:t>
      </w:r>
      <w:r>
        <w:t>5.10</w:t>
      </w:r>
      <w:r>
        <w:rPr>
          <w:rFonts w:hint="eastAsia"/>
        </w:rPr>
        <w:t>条的规定，且保证结构强度安全。</w:t>
      </w:r>
    </w:p>
    <w:p w:rsidR="00A16083" w:rsidRDefault="00A16083" w:rsidP="00A16083">
      <w:pPr>
        <w:spacing w:line="288" w:lineRule="auto"/>
        <w:ind w:firstLineChars="200" w:firstLine="420"/>
      </w:pPr>
      <w:r>
        <w:rPr>
          <w:rFonts w:hint="eastAsia"/>
        </w:rPr>
        <w:t>结构件均采用热浸镀锌工艺进行内外防腐处理，热浸镀锌符合现行国家标准《金属覆盖层钢铁制件热浸镀锌层技术要求及试验方法》（</w:t>
      </w:r>
      <w:r>
        <w:t>GB/T 13912-20</w:t>
      </w:r>
      <w:r>
        <w:rPr>
          <w:rFonts w:hint="eastAsia"/>
        </w:rPr>
        <w:t>20</w:t>
      </w:r>
      <w:r>
        <w:t>）</w:t>
      </w:r>
      <w:r>
        <w:rPr>
          <w:rFonts w:hint="eastAsia"/>
        </w:rPr>
        <w:t>的相关规定。</w:t>
      </w:r>
    </w:p>
    <w:p w:rsidR="00A16083" w:rsidRDefault="00A16083" w:rsidP="00A16083">
      <w:pPr>
        <w:spacing w:line="288" w:lineRule="auto"/>
        <w:ind w:firstLineChars="200" w:firstLine="420"/>
      </w:pPr>
      <w:r>
        <w:rPr>
          <w:rFonts w:hint="eastAsia"/>
        </w:rPr>
        <w:t>结构件分类及主要信息如下表所示：</w:t>
      </w:r>
    </w:p>
    <w:tbl>
      <w:tblPr>
        <w:tblW w:w="5000" w:type="pct"/>
        <w:tblLook w:val="04A0" w:firstRow="1" w:lastRow="0" w:firstColumn="1" w:lastColumn="0" w:noHBand="0" w:noVBand="1"/>
      </w:tblPr>
      <w:tblGrid>
        <w:gridCol w:w="895"/>
        <w:gridCol w:w="1186"/>
        <w:gridCol w:w="4956"/>
        <w:gridCol w:w="1202"/>
        <w:gridCol w:w="283"/>
      </w:tblGrid>
      <w:tr w:rsidR="00A16083" w:rsidTr="003B1C0A">
        <w:trPr>
          <w:gridAfter w:val="1"/>
          <w:wAfter w:w="166" w:type="pct"/>
          <w:trHeight w:val="360"/>
        </w:trPr>
        <w:tc>
          <w:tcPr>
            <w:tcW w:w="5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69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29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w:t>
            </w:r>
          </w:p>
        </w:tc>
        <w:tc>
          <w:tcPr>
            <w:tcW w:w="7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钢材等级</w:t>
            </w:r>
          </w:p>
        </w:tc>
      </w:tr>
      <w:tr w:rsidR="00A16083" w:rsidTr="003B1C0A">
        <w:trPr>
          <w:trHeight w:val="360"/>
        </w:trPr>
        <w:tc>
          <w:tcPr>
            <w:tcW w:w="525"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69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2908"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705"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b/>
                <w:bCs/>
                <w:color w:val="000000"/>
                <w:kern w:val="0"/>
                <w:sz w:val="18"/>
                <w:szCs w:val="18"/>
              </w:rPr>
            </w:pPr>
          </w:p>
        </w:tc>
        <w:tc>
          <w:tcPr>
            <w:tcW w:w="166" w:type="pct"/>
            <w:tcBorders>
              <w:top w:val="nil"/>
              <w:left w:val="nil"/>
              <w:bottom w:val="nil"/>
              <w:right w:val="nil"/>
            </w:tcBorders>
            <w:shd w:val="clear" w:color="auto" w:fill="auto"/>
            <w:noWrap/>
            <w:vAlign w:val="center"/>
          </w:tcPr>
          <w:p w:rsidR="00A16083" w:rsidRDefault="00A16083" w:rsidP="003B1C0A">
            <w:pPr>
              <w:widowControl/>
              <w:jc w:val="center"/>
              <w:rPr>
                <w:rFonts w:ascii="宋体" w:hAnsi="宋体" w:cs="宋体"/>
                <w:b/>
                <w:bCs/>
                <w:color w:val="000000"/>
                <w:kern w:val="0"/>
                <w:sz w:val="18"/>
                <w:szCs w:val="18"/>
              </w:rPr>
            </w:pPr>
          </w:p>
        </w:tc>
      </w:tr>
      <w:tr w:rsidR="00A16083" w:rsidTr="003B1C0A">
        <w:trPr>
          <w:trHeight w:val="360"/>
        </w:trPr>
        <w:tc>
          <w:tcPr>
            <w:tcW w:w="525"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9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钢管立柱</w:t>
            </w:r>
          </w:p>
        </w:tc>
        <w:tc>
          <w:tcPr>
            <w:tcW w:w="2908"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cs="Calibri"/>
                <w:color w:val="000000"/>
                <w:kern w:val="0"/>
                <w:sz w:val="18"/>
                <w:szCs w:val="18"/>
              </w:rPr>
              <w:t>φ</w:t>
            </w:r>
            <w:r>
              <w:rPr>
                <w:rFonts w:ascii="宋体" w:hAnsi="宋体" w:cs="宋体" w:hint="eastAsia"/>
                <w:color w:val="000000"/>
                <w:kern w:val="0"/>
                <w:sz w:val="18"/>
                <w:szCs w:val="18"/>
              </w:rPr>
              <w:t>450×20</w:t>
            </w:r>
          </w:p>
        </w:tc>
        <w:tc>
          <w:tcPr>
            <w:tcW w:w="70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166" w:type="pct"/>
            <w:vAlign w:val="center"/>
          </w:tcPr>
          <w:p w:rsidR="00A16083" w:rsidRDefault="00A16083" w:rsidP="003B1C0A">
            <w:pPr>
              <w:widowControl/>
              <w:jc w:val="left"/>
              <w:rPr>
                <w:rFonts w:ascii="Times New Roman" w:eastAsia="Times New Roman" w:hAnsi="Times New Roman"/>
                <w:kern w:val="0"/>
                <w:sz w:val="20"/>
                <w:szCs w:val="20"/>
              </w:rPr>
            </w:pPr>
          </w:p>
        </w:tc>
      </w:tr>
      <w:tr w:rsidR="00A16083" w:rsidTr="003B1C0A">
        <w:trPr>
          <w:trHeight w:val="360"/>
        </w:trPr>
        <w:tc>
          <w:tcPr>
            <w:tcW w:w="525" w:type="pc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9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钢管横梁</w:t>
            </w:r>
          </w:p>
        </w:tc>
        <w:tc>
          <w:tcPr>
            <w:tcW w:w="2908"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cs="Calibri"/>
                <w:color w:val="000000"/>
                <w:kern w:val="0"/>
                <w:sz w:val="18"/>
                <w:szCs w:val="18"/>
              </w:rPr>
              <w:t>φ</w:t>
            </w:r>
            <w:r>
              <w:rPr>
                <w:rFonts w:ascii="宋体" w:hAnsi="宋体" w:cs="宋体" w:hint="eastAsia"/>
                <w:color w:val="000000"/>
                <w:kern w:val="0"/>
                <w:sz w:val="18"/>
                <w:szCs w:val="18"/>
              </w:rPr>
              <w:t>245×16</w:t>
            </w:r>
          </w:p>
        </w:tc>
        <w:tc>
          <w:tcPr>
            <w:tcW w:w="70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Q345B</w:t>
            </w:r>
          </w:p>
        </w:tc>
        <w:tc>
          <w:tcPr>
            <w:tcW w:w="166" w:type="pct"/>
            <w:vAlign w:val="center"/>
          </w:tcPr>
          <w:p w:rsidR="00A16083" w:rsidRDefault="00A16083" w:rsidP="003B1C0A">
            <w:pPr>
              <w:widowControl/>
              <w:jc w:val="left"/>
              <w:rPr>
                <w:rFonts w:ascii="Times New Roman" w:eastAsia="Times New Roman" w:hAnsi="Times New Roman"/>
                <w:kern w:val="0"/>
                <w:sz w:val="20"/>
                <w:szCs w:val="20"/>
              </w:rPr>
            </w:pPr>
          </w:p>
        </w:tc>
      </w:tr>
    </w:tbl>
    <w:p w:rsidR="00A16083" w:rsidRDefault="00A16083" w:rsidP="00A16083">
      <w:pPr>
        <w:adjustRightInd w:val="0"/>
        <w:snapToGrid w:val="0"/>
        <w:spacing w:line="300" w:lineRule="auto"/>
        <w:ind w:firstLineChars="200" w:firstLine="420"/>
        <w:jc w:val="left"/>
        <w:outlineLvl w:val="5"/>
        <w:rPr>
          <w:rFonts w:ascii="宋体" w:hAnsi="宋体" w:cs="宋体"/>
          <w:szCs w:val="21"/>
        </w:rPr>
      </w:pPr>
    </w:p>
    <w:p w:rsidR="00A16083" w:rsidRDefault="00A16083" w:rsidP="00A16083">
      <w:pPr>
        <w:adjustRightInd w:val="0"/>
        <w:snapToGrid w:val="0"/>
        <w:spacing w:line="300" w:lineRule="auto"/>
        <w:ind w:firstLineChars="200" w:firstLine="420"/>
        <w:jc w:val="left"/>
        <w:outlineLvl w:val="5"/>
        <w:rPr>
          <w:rFonts w:ascii="宋体" w:hAnsi="宋体" w:cs="宋体"/>
          <w:szCs w:val="21"/>
        </w:rPr>
      </w:pPr>
      <w:bookmarkStart w:id="70" w:name="_Toc153540908"/>
      <w:r>
        <w:rPr>
          <w:rFonts w:ascii="宋体" w:hAnsi="宋体" w:cs="宋体" w:hint="eastAsia"/>
          <w:szCs w:val="21"/>
        </w:rPr>
        <w:t>10.3.</w:t>
      </w:r>
      <w:r>
        <w:rPr>
          <w:rFonts w:ascii="宋体" w:hAnsi="宋体" w:cs="宋体"/>
          <w:szCs w:val="21"/>
        </w:rPr>
        <w:t>6</w:t>
      </w:r>
      <w:r>
        <w:rPr>
          <w:rFonts w:ascii="宋体" w:hAnsi="宋体" w:cs="宋体" w:hint="eastAsia"/>
          <w:szCs w:val="21"/>
        </w:rPr>
        <w:t>.2箱</w:t>
      </w:r>
      <w:bookmarkEnd w:id="70"/>
    </w:p>
    <w:p w:rsidR="00A16083" w:rsidRDefault="00A16083" w:rsidP="00A16083">
      <w:pPr>
        <w:spacing w:line="288" w:lineRule="auto"/>
        <w:ind w:firstLineChars="200" w:firstLine="420"/>
      </w:pPr>
      <w:r w:rsidRPr="007660A8">
        <w:rPr>
          <w:rFonts w:hint="eastAsia"/>
        </w:rPr>
        <w:t>1</w:t>
      </w:r>
      <w:r w:rsidRPr="007660A8">
        <w:rPr>
          <w:rFonts w:hint="eastAsia"/>
        </w:rPr>
        <w:t>、设备</w:t>
      </w:r>
      <w:r w:rsidRPr="007660A8">
        <w:t>机箱</w:t>
      </w:r>
    </w:p>
    <w:p w:rsidR="00A16083" w:rsidRDefault="00A16083" w:rsidP="00A16083">
      <w:pPr>
        <w:spacing w:line="288" w:lineRule="auto"/>
        <w:ind w:firstLineChars="200" w:firstLine="420"/>
      </w:pPr>
      <w:r>
        <w:rPr>
          <w:rFonts w:hint="eastAsia"/>
        </w:rPr>
        <w:t>设备机箱主要由箱体、顶盖、底座及附属配电单元、网络接口、接地装置、走线装置、密封组件、门锁等组成。</w:t>
      </w:r>
    </w:p>
    <w:p w:rsidR="00A16083" w:rsidRDefault="00A16083" w:rsidP="00A16083">
      <w:pPr>
        <w:spacing w:line="288" w:lineRule="auto"/>
        <w:ind w:firstLineChars="200" w:firstLine="420"/>
      </w:pPr>
      <w:r>
        <w:rPr>
          <w:rFonts w:hint="eastAsia"/>
        </w:rPr>
        <w:t>设备机箱的外表面材料采用厚度不小于</w:t>
      </w:r>
      <w:r>
        <w:rPr>
          <w:rFonts w:hint="eastAsia"/>
        </w:rPr>
        <w:t>1.5mm</w:t>
      </w:r>
      <w:r>
        <w:rPr>
          <w:rFonts w:hint="eastAsia"/>
        </w:rPr>
        <w:t>的</w:t>
      </w:r>
      <w:r>
        <w:rPr>
          <w:rFonts w:hint="eastAsia"/>
        </w:rPr>
        <w:t>S304</w:t>
      </w:r>
      <w:r>
        <w:rPr>
          <w:rFonts w:hint="eastAsia"/>
        </w:rPr>
        <w:t>不锈钢，表面喷涂涂料，涂层厚度不小于</w:t>
      </w:r>
      <w:r>
        <w:rPr>
          <w:rFonts w:hint="eastAsia"/>
        </w:rPr>
        <w:t>120µm</w:t>
      </w:r>
      <w:r>
        <w:rPr>
          <w:rFonts w:hint="eastAsia"/>
        </w:rPr>
        <w:t>。喷涂的颜色、图形、汉子、英文等色泽均匀、耐久可靠，并符合工程设计规定，满足用户要求。箱体内部涂覆层表面应光洁、色泽均匀，且无结瘤、缩孔、起泡、针孔、开裂、剥落、粉化、颗粒、流挂、露底、夹杂赃物等缺陷。</w:t>
      </w:r>
    </w:p>
    <w:p w:rsidR="00A16083" w:rsidRDefault="00A16083" w:rsidP="00A16083">
      <w:pPr>
        <w:spacing w:line="288" w:lineRule="auto"/>
        <w:ind w:firstLineChars="200" w:firstLine="420"/>
      </w:pPr>
      <w:r>
        <w:rPr>
          <w:rFonts w:hint="eastAsia"/>
        </w:rPr>
        <w:t>设备机箱的焊接、组配、防腐处理等工艺符合相关标准，无虚焊、毛刺、撕边、搭接不工整等现象。箱体各个表面的不平整度不大于</w:t>
      </w:r>
      <w:r>
        <w:rPr>
          <w:rFonts w:hint="eastAsia"/>
        </w:rPr>
        <w:t>3mm</w:t>
      </w:r>
      <w:r>
        <w:rPr>
          <w:rFonts w:hint="eastAsia"/>
        </w:rPr>
        <w:t>，门板、壁板、隔板平整，无扭曲、变形，门缝宽度不大于</w:t>
      </w:r>
      <w:r>
        <w:rPr>
          <w:rFonts w:hint="eastAsia"/>
        </w:rPr>
        <w:t>5mm</w:t>
      </w:r>
      <w:r>
        <w:rPr>
          <w:rFonts w:hint="eastAsia"/>
        </w:rPr>
        <w:t>。外露和操作部位光滑、无锋边、无毛刺、无锈蚀。</w:t>
      </w:r>
    </w:p>
    <w:p w:rsidR="00A16083" w:rsidRDefault="00A16083" w:rsidP="00A16083">
      <w:pPr>
        <w:spacing w:line="288" w:lineRule="auto"/>
        <w:ind w:firstLineChars="200" w:firstLine="420"/>
      </w:pPr>
      <w:r>
        <w:rPr>
          <w:rFonts w:hint="eastAsia"/>
        </w:rPr>
        <w:t>设备机箱采用外开门方式，最大开启角度不小于</w:t>
      </w:r>
      <w:r>
        <w:rPr>
          <w:rFonts w:hint="eastAsia"/>
        </w:rPr>
        <w:t>95</w:t>
      </w:r>
      <w:r>
        <w:rPr>
          <w:rFonts w:hint="eastAsia"/>
        </w:rPr>
        <w:t>°，箱门配置具有防盗功能的门锁，并设置限位装置，箱门内侧宜设置文件夹，可放置相关的文件资料。</w:t>
      </w:r>
    </w:p>
    <w:p w:rsidR="00A16083" w:rsidRDefault="00A16083" w:rsidP="00A16083">
      <w:pPr>
        <w:spacing w:line="288" w:lineRule="auto"/>
        <w:ind w:firstLineChars="200" w:firstLine="420"/>
      </w:pPr>
      <w:r>
        <w:rPr>
          <w:rFonts w:hint="eastAsia"/>
        </w:rPr>
        <w:t>设备机箱内部空间尺寸不小于</w:t>
      </w:r>
      <w:r>
        <w:rPr>
          <w:rFonts w:hint="eastAsia"/>
        </w:rPr>
        <w:t>1150mm</w:t>
      </w:r>
      <w:r>
        <w:rPr>
          <w:rFonts w:hint="eastAsia"/>
        </w:rPr>
        <w:t>（高）×</w:t>
      </w:r>
      <w:r>
        <w:rPr>
          <w:rFonts w:hint="eastAsia"/>
        </w:rPr>
        <w:t>650mm</w:t>
      </w:r>
      <w:r>
        <w:rPr>
          <w:rFonts w:hint="eastAsia"/>
        </w:rPr>
        <w:t>（宽）×</w:t>
      </w:r>
      <w:r>
        <w:rPr>
          <w:rFonts w:hint="eastAsia"/>
        </w:rPr>
        <w:t>400mm</w:t>
      </w:r>
      <w:r>
        <w:rPr>
          <w:rFonts w:hint="eastAsia"/>
        </w:rPr>
        <w:t>（深），并配置</w:t>
      </w:r>
      <w:r>
        <w:rPr>
          <w:rFonts w:hint="eastAsia"/>
        </w:rPr>
        <w:lastRenderedPageBreak/>
        <w:t>分隔板（如镂空板材、金属丝网）、导轨等安装固件。箱内设置进线孔和走线槽，强电、弱电、信号分区走线，并具有可操作性、可维护性和可扩容性。</w:t>
      </w:r>
    </w:p>
    <w:p w:rsidR="00A16083" w:rsidRDefault="00A16083" w:rsidP="00A16083">
      <w:pPr>
        <w:spacing w:line="288" w:lineRule="auto"/>
        <w:ind w:firstLineChars="200" w:firstLine="420"/>
      </w:pPr>
      <w:r>
        <w:rPr>
          <w:rFonts w:hint="eastAsia"/>
        </w:rPr>
        <w:t>设备机箱内应配置独立的空气开关和电源端子，输入电源宜采用</w:t>
      </w:r>
      <w:r>
        <w:rPr>
          <w:rFonts w:hint="eastAsia"/>
        </w:rPr>
        <w:t>AC220V</w:t>
      </w:r>
      <w:r>
        <w:rPr>
          <w:rFonts w:hint="eastAsia"/>
        </w:rPr>
        <w:t>电源，并提供不少于</w:t>
      </w:r>
      <w:r>
        <w:rPr>
          <w:rFonts w:hint="eastAsia"/>
        </w:rPr>
        <w:t>12</w:t>
      </w:r>
      <w:r>
        <w:rPr>
          <w:rFonts w:hint="eastAsia"/>
        </w:rPr>
        <w:t>路</w:t>
      </w:r>
      <w:r>
        <w:rPr>
          <w:rFonts w:hint="eastAsia"/>
        </w:rPr>
        <w:t>AC220V/ AC24V/ DC12V</w:t>
      </w:r>
      <w:r>
        <w:rPr>
          <w:rFonts w:hint="eastAsia"/>
        </w:rPr>
        <w:t>电源端子（可选），具体应符合工程设计规定，满足用户要求。</w:t>
      </w:r>
    </w:p>
    <w:p w:rsidR="00A16083" w:rsidRDefault="00A16083" w:rsidP="00A16083">
      <w:pPr>
        <w:spacing w:line="288" w:lineRule="auto"/>
        <w:ind w:firstLineChars="200" w:firstLine="420"/>
      </w:pPr>
      <w:r>
        <w:rPr>
          <w:rFonts w:hint="eastAsia"/>
        </w:rPr>
        <w:t>设备机箱内设置接地铜排，接地排具有防腐涂层，其截面积不小于</w:t>
      </w:r>
      <w:r>
        <w:rPr>
          <w:rFonts w:hint="eastAsia"/>
        </w:rPr>
        <w:t>50mm2</w:t>
      </w:r>
      <w:r>
        <w:rPr>
          <w:rFonts w:hint="eastAsia"/>
        </w:rPr>
        <w:t>，并预留至少</w:t>
      </w:r>
      <w:r>
        <w:rPr>
          <w:rFonts w:hint="eastAsia"/>
        </w:rPr>
        <w:t>10</w:t>
      </w:r>
      <w:r>
        <w:rPr>
          <w:rFonts w:hint="eastAsia"/>
        </w:rPr>
        <w:t>个连接螺孔和配备相应的螺丝。箱体内设备的保护地直接接至接地排，箱体的金属部分互连并接至接地排，任意两点间的连接电阻不大于</w:t>
      </w:r>
      <w:r>
        <w:rPr>
          <w:rFonts w:hint="eastAsia"/>
        </w:rPr>
        <w:t>0.1</w:t>
      </w:r>
      <w:r>
        <w:rPr>
          <w:rFonts w:hint="eastAsia"/>
        </w:rPr>
        <w:t>Ω，箱体总接地电阻值不大于</w:t>
      </w:r>
      <w:r>
        <w:rPr>
          <w:rFonts w:hint="eastAsia"/>
        </w:rPr>
        <w:t>4</w:t>
      </w:r>
      <w:r>
        <w:rPr>
          <w:rFonts w:hint="eastAsia"/>
        </w:rPr>
        <w:t>Ω。</w:t>
      </w:r>
    </w:p>
    <w:p w:rsidR="00A16083" w:rsidRDefault="00A16083" w:rsidP="00A16083">
      <w:pPr>
        <w:spacing w:line="288" w:lineRule="auto"/>
        <w:ind w:firstLineChars="200" w:firstLine="420"/>
      </w:pPr>
      <w:r>
        <w:rPr>
          <w:rFonts w:hint="eastAsia"/>
        </w:rPr>
        <w:t>其它要求：箱体防护等级</w:t>
      </w:r>
      <w:r>
        <w:rPr>
          <w:rFonts w:hint="eastAsia"/>
        </w:rPr>
        <w:t>IP55</w:t>
      </w:r>
      <w:r>
        <w:rPr>
          <w:rFonts w:hint="eastAsia"/>
        </w:rPr>
        <w:t>，工作温度</w:t>
      </w:r>
      <w:r>
        <w:rPr>
          <w:rFonts w:hint="eastAsia"/>
        </w:rPr>
        <w:t>-20</w:t>
      </w:r>
      <w:r>
        <w:rPr>
          <w:rFonts w:hint="eastAsia"/>
        </w:rPr>
        <w:t>℃～</w:t>
      </w:r>
      <w:r>
        <w:rPr>
          <w:rFonts w:hint="eastAsia"/>
        </w:rPr>
        <w:t>75</w:t>
      </w:r>
      <w:r>
        <w:rPr>
          <w:rFonts w:hint="eastAsia"/>
        </w:rPr>
        <w:t>℃，相对湿度</w:t>
      </w:r>
      <w:r>
        <w:rPr>
          <w:rFonts w:hint="eastAsia"/>
        </w:rPr>
        <w:t>5%</w:t>
      </w:r>
      <w:r>
        <w:rPr>
          <w:rFonts w:hint="eastAsia"/>
        </w:rPr>
        <w:t>～</w:t>
      </w:r>
      <w:r>
        <w:rPr>
          <w:rFonts w:hint="eastAsia"/>
        </w:rPr>
        <w:t>95%</w:t>
      </w:r>
      <w:r>
        <w:rPr>
          <w:rFonts w:hint="eastAsia"/>
        </w:rPr>
        <w:t>。</w:t>
      </w:r>
    </w:p>
    <w:p w:rsidR="00A16083" w:rsidRPr="007660A8" w:rsidRDefault="00A16083" w:rsidP="00A16083">
      <w:pPr>
        <w:spacing w:line="288" w:lineRule="auto"/>
        <w:ind w:firstLineChars="200" w:firstLine="420"/>
      </w:pPr>
      <w:r>
        <w:rPr>
          <w:rFonts w:hint="eastAsia"/>
        </w:rPr>
        <w:t>2</w:t>
      </w:r>
      <w:r>
        <w:rPr>
          <w:rFonts w:hint="eastAsia"/>
        </w:rPr>
        <w:t>、</w:t>
      </w:r>
      <w:r>
        <w:t>抱</w:t>
      </w:r>
      <w:r w:rsidRPr="007660A8">
        <w:t>杆机箱</w:t>
      </w:r>
    </w:p>
    <w:p w:rsidR="00A16083" w:rsidRPr="007660A8" w:rsidRDefault="00A16083" w:rsidP="00A16083">
      <w:pPr>
        <w:spacing w:line="288" w:lineRule="auto"/>
        <w:ind w:firstLineChars="200" w:firstLine="420"/>
      </w:pPr>
      <w:r w:rsidRPr="007660A8">
        <w:rPr>
          <w:rFonts w:hint="eastAsia"/>
        </w:rPr>
        <w:t>抱杆机箱符合“</w:t>
      </w:r>
      <w:r w:rsidRPr="007660A8">
        <w:rPr>
          <w:rFonts w:hint="eastAsia"/>
        </w:rPr>
        <w:t>1</w:t>
      </w:r>
      <w:r w:rsidRPr="007660A8">
        <w:rPr>
          <w:rFonts w:hint="eastAsia"/>
        </w:rPr>
        <w:t>、设备机箱”的相关要求，内部空间尺寸不小于</w:t>
      </w:r>
      <w:r w:rsidRPr="007660A8">
        <w:rPr>
          <w:rFonts w:hint="eastAsia"/>
        </w:rPr>
        <w:t>600mm</w:t>
      </w:r>
      <w:r w:rsidRPr="007660A8">
        <w:rPr>
          <w:rFonts w:hint="eastAsia"/>
        </w:rPr>
        <w:t>（高）×</w:t>
      </w:r>
      <w:r w:rsidRPr="007660A8">
        <w:rPr>
          <w:rFonts w:hint="eastAsia"/>
        </w:rPr>
        <w:t>400mm</w:t>
      </w:r>
      <w:r w:rsidRPr="007660A8">
        <w:rPr>
          <w:rFonts w:hint="eastAsia"/>
        </w:rPr>
        <w:t>（宽）×</w:t>
      </w:r>
      <w:r w:rsidRPr="007660A8">
        <w:rPr>
          <w:rFonts w:hint="eastAsia"/>
        </w:rPr>
        <w:t>300mm</w:t>
      </w:r>
      <w:r w:rsidRPr="007660A8">
        <w:rPr>
          <w:rFonts w:hint="eastAsia"/>
        </w:rPr>
        <w:t>（深），并配置不少于</w:t>
      </w:r>
      <w:r w:rsidRPr="007660A8">
        <w:rPr>
          <w:rFonts w:hint="eastAsia"/>
        </w:rPr>
        <w:t>4</w:t>
      </w:r>
      <w:r w:rsidRPr="007660A8">
        <w:rPr>
          <w:rFonts w:hint="eastAsia"/>
        </w:rPr>
        <w:t>路</w:t>
      </w:r>
      <w:r w:rsidRPr="007660A8">
        <w:rPr>
          <w:rFonts w:hint="eastAsia"/>
        </w:rPr>
        <w:t>AC220V/ AC24V/ DC12V</w:t>
      </w:r>
      <w:r w:rsidRPr="007660A8">
        <w:rPr>
          <w:rFonts w:hint="eastAsia"/>
        </w:rPr>
        <w:t>电源端子（可选），具体符合工程设计规定，满足用户要求。</w:t>
      </w:r>
    </w:p>
    <w:p w:rsidR="00A16083" w:rsidRPr="007660A8" w:rsidRDefault="00A16083" w:rsidP="00A16083">
      <w:pPr>
        <w:spacing w:line="288" w:lineRule="auto"/>
        <w:ind w:firstLineChars="200" w:firstLine="420"/>
      </w:pPr>
      <w:r w:rsidRPr="007660A8">
        <w:rPr>
          <w:rFonts w:hint="eastAsia"/>
        </w:rPr>
        <w:t>3</w:t>
      </w:r>
      <w:r w:rsidRPr="007660A8">
        <w:rPr>
          <w:rFonts w:hint="eastAsia"/>
        </w:rPr>
        <w:t>、摄像机控制箱</w:t>
      </w:r>
    </w:p>
    <w:p w:rsidR="00A16083" w:rsidRDefault="00A16083" w:rsidP="00A16083">
      <w:pPr>
        <w:spacing w:line="288" w:lineRule="auto"/>
        <w:ind w:firstLineChars="200" w:firstLine="420"/>
      </w:pPr>
      <w:r w:rsidRPr="007660A8">
        <w:rPr>
          <w:rFonts w:hint="eastAsia"/>
        </w:rPr>
        <w:t>摄像机控制箱符合“</w:t>
      </w:r>
      <w:r w:rsidRPr="007660A8">
        <w:rPr>
          <w:rFonts w:hint="eastAsia"/>
        </w:rPr>
        <w:t>1</w:t>
      </w:r>
      <w:r w:rsidRPr="007660A8">
        <w:rPr>
          <w:rFonts w:hint="eastAsia"/>
        </w:rPr>
        <w:t>、设备机箱</w:t>
      </w:r>
      <w:r>
        <w:rPr>
          <w:rFonts w:hint="eastAsia"/>
        </w:rPr>
        <w:t>”的相关要求，内部空间尺寸不小于</w:t>
      </w:r>
      <w:r>
        <w:t>785</w:t>
      </w:r>
      <w:r>
        <w:rPr>
          <w:rFonts w:hint="eastAsia"/>
        </w:rPr>
        <w:t>mm</w:t>
      </w:r>
      <w:r>
        <w:rPr>
          <w:rFonts w:hint="eastAsia"/>
        </w:rPr>
        <w:t>（高）×</w:t>
      </w:r>
      <w:r>
        <w:t>525</w:t>
      </w:r>
      <w:r>
        <w:rPr>
          <w:rFonts w:hint="eastAsia"/>
        </w:rPr>
        <w:t>mm</w:t>
      </w:r>
      <w:r>
        <w:rPr>
          <w:rFonts w:hint="eastAsia"/>
        </w:rPr>
        <w:t>（宽）×</w:t>
      </w:r>
      <w:r>
        <w:rPr>
          <w:rFonts w:hint="eastAsia"/>
        </w:rPr>
        <w:t>3</w:t>
      </w:r>
      <w:r>
        <w:t>1</w:t>
      </w:r>
      <w:r>
        <w:rPr>
          <w:rFonts w:hint="eastAsia"/>
        </w:rPr>
        <w:t>0mm</w:t>
      </w:r>
      <w:r>
        <w:rPr>
          <w:rFonts w:hint="eastAsia"/>
        </w:rPr>
        <w:t>（深），并配置不少于</w:t>
      </w:r>
      <w:r>
        <w:rPr>
          <w:rFonts w:hint="eastAsia"/>
        </w:rPr>
        <w:t>4</w:t>
      </w:r>
      <w:r>
        <w:rPr>
          <w:rFonts w:hint="eastAsia"/>
        </w:rPr>
        <w:t>路</w:t>
      </w:r>
      <w:r>
        <w:rPr>
          <w:rFonts w:hint="eastAsia"/>
        </w:rPr>
        <w:t>AC220V/ AC24V/ DC12V</w:t>
      </w:r>
      <w:r>
        <w:rPr>
          <w:rFonts w:hint="eastAsia"/>
        </w:rPr>
        <w:t>电源端子（可选），具体符合工程设计规定，满足用户要求。</w:t>
      </w:r>
    </w:p>
    <w:p w:rsidR="00A16083" w:rsidRDefault="00A16083" w:rsidP="00A16083">
      <w:pPr>
        <w:spacing w:line="288" w:lineRule="auto"/>
        <w:ind w:firstLineChars="200" w:firstLine="420"/>
      </w:pPr>
      <w:r>
        <w:t>4</w:t>
      </w:r>
      <w:r>
        <w:rPr>
          <w:rFonts w:hint="eastAsia"/>
        </w:rPr>
        <w:t>、光缆交接箱</w:t>
      </w:r>
    </w:p>
    <w:p w:rsidR="00A16083" w:rsidRPr="007660A8" w:rsidRDefault="00A16083" w:rsidP="00A16083">
      <w:pPr>
        <w:spacing w:line="288" w:lineRule="auto"/>
        <w:ind w:firstLineChars="200" w:firstLine="420"/>
      </w:pPr>
      <w:r>
        <w:rPr>
          <w:rFonts w:hint="eastAsia"/>
        </w:rPr>
        <w:t>光缆交接箱主要由箱体、底座及附属接地装置、走线装置、密封组件、门锁等组成，相关性能指标要求</w:t>
      </w:r>
      <w:r w:rsidRPr="007660A8">
        <w:rPr>
          <w:rFonts w:hint="eastAsia"/>
        </w:rPr>
        <w:t>满足《通信光缆交接箱》（</w:t>
      </w:r>
      <w:r w:rsidRPr="007660A8">
        <w:rPr>
          <w:rFonts w:hint="eastAsia"/>
        </w:rPr>
        <w:t>YD/T 988-2015</w:t>
      </w:r>
      <w:r w:rsidRPr="007660A8">
        <w:rPr>
          <w:rFonts w:hint="eastAsia"/>
        </w:rPr>
        <w:t>）的相关规定。</w:t>
      </w:r>
    </w:p>
    <w:p w:rsidR="00A16083" w:rsidRPr="007660A8" w:rsidRDefault="00A16083" w:rsidP="00A16083">
      <w:pPr>
        <w:spacing w:line="288" w:lineRule="auto"/>
        <w:ind w:firstLineChars="200" w:firstLine="420"/>
      </w:pPr>
      <w:r w:rsidRPr="007660A8">
        <w:rPr>
          <w:rFonts w:hint="eastAsia"/>
        </w:rPr>
        <w:t>光缆交接箱规格为</w:t>
      </w:r>
      <w:r w:rsidRPr="007660A8">
        <w:rPr>
          <w:rFonts w:hint="eastAsia"/>
        </w:rPr>
        <w:t>288</w:t>
      </w:r>
      <w:r w:rsidRPr="007660A8">
        <w:rPr>
          <w:rFonts w:hint="eastAsia"/>
        </w:rPr>
        <w:t>芯，内部空间尺寸不小于</w:t>
      </w:r>
      <w:r w:rsidRPr="007660A8">
        <w:rPr>
          <w:rFonts w:hint="eastAsia"/>
        </w:rPr>
        <w:t>1500mm</w:t>
      </w:r>
      <w:r w:rsidRPr="007660A8">
        <w:rPr>
          <w:rFonts w:hint="eastAsia"/>
        </w:rPr>
        <w:t>（高）×</w:t>
      </w:r>
      <w:r w:rsidRPr="007660A8">
        <w:rPr>
          <w:rFonts w:hint="eastAsia"/>
        </w:rPr>
        <w:t>750mm</w:t>
      </w:r>
      <w:r w:rsidRPr="007660A8">
        <w:rPr>
          <w:rFonts w:hint="eastAsia"/>
        </w:rPr>
        <w:t>（宽）×</w:t>
      </w:r>
      <w:r w:rsidRPr="007660A8">
        <w:rPr>
          <w:rFonts w:hint="eastAsia"/>
        </w:rPr>
        <w:t>305mm</w:t>
      </w:r>
      <w:r w:rsidRPr="007660A8">
        <w:rPr>
          <w:rFonts w:hint="eastAsia"/>
        </w:rPr>
        <w:t>（深），并配置</w:t>
      </w:r>
      <w:r w:rsidRPr="007660A8">
        <w:rPr>
          <w:rFonts w:hint="eastAsia"/>
        </w:rPr>
        <w:t>24</w:t>
      </w:r>
      <w:r w:rsidRPr="007660A8">
        <w:rPr>
          <w:rFonts w:hint="eastAsia"/>
        </w:rPr>
        <w:t>个</w:t>
      </w:r>
      <w:r w:rsidRPr="007660A8">
        <w:rPr>
          <w:rFonts w:hint="eastAsia"/>
        </w:rPr>
        <w:t>ODF</w:t>
      </w:r>
      <w:r w:rsidRPr="007660A8">
        <w:rPr>
          <w:rFonts w:hint="eastAsia"/>
        </w:rPr>
        <w:t>模块（</w:t>
      </w:r>
      <w:r w:rsidRPr="007660A8">
        <w:rPr>
          <w:rFonts w:hint="eastAsia"/>
        </w:rPr>
        <w:t>12D</w:t>
      </w:r>
      <w:r w:rsidRPr="007660A8">
        <w:rPr>
          <w:rFonts w:hint="eastAsia"/>
        </w:rPr>
        <w:t>）、直熔模块（</w:t>
      </w:r>
      <w:r w:rsidRPr="007660A8">
        <w:rPr>
          <w:rFonts w:hint="eastAsia"/>
        </w:rPr>
        <w:t>12~288D</w:t>
      </w:r>
      <w:r w:rsidRPr="007660A8">
        <w:rPr>
          <w:rFonts w:hint="eastAsia"/>
        </w:rPr>
        <w:t>）、盘纤模块、光缆接入固定模块。</w:t>
      </w:r>
    </w:p>
    <w:p w:rsidR="00A16083" w:rsidRPr="007660A8" w:rsidRDefault="00A16083" w:rsidP="00A16083">
      <w:pPr>
        <w:spacing w:line="288" w:lineRule="auto"/>
        <w:ind w:firstLineChars="200" w:firstLine="420"/>
      </w:pPr>
      <w:r w:rsidRPr="007660A8">
        <w:rPr>
          <w:rFonts w:hint="eastAsia"/>
        </w:rPr>
        <w:t>其它要求：</w:t>
      </w:r>
    </w:p>
    <w:p w:rsidR="00A16083" w:rsidRDefault="00A16083" w:rsidP="00A16083">
      <w:pPr>
        <w:spacing w:line="288" w:lineRule="auto"/>
        <w:ind w:firstLineChars="200" w:firstLine="420"/>
      </w:pPr>
      <w:r w:rsidRPr="007660A8">
        <w:rPr>
          <w:rFonts w:hint="eastAsia"/>
        </w:rPr>
        <w:t>箱体防护等级：</w:t>
      </w:r>
      <w:r w:rsidRPr="007660A8">
        <w:t>IP55</w:t>
      </w:r>
    </w:p>
    <w:p w:rsidR="00A16083" w:rsidRDefault="00A16083" w:rsidP="00A16083">
      <w:pPr>
        <w:spacing w:line="288" w:lineRule="auto"/>
        <w:ind w:firstLineChars="200" w:firstLine="420"/>
      </w:pPr>
      <w:r>
        <w:rPr>
          <w:rFonts w:hint="eastAsia"/>
        </w:rPr>
        <w:t>工作温度范围：</w:t>
      </w:r>
      <w:r>
        <w:t>-20</w:t>
      </w:r>
      <w:r>
        <w:rPr>
          <w:rFonts w:hint="eastAsia"/>
        </w:rPr>
        <w:t>℃</w:t>
      </w:r>
      <w:r>
        <w:t>~+75</w:t>
      </w:r>
      <w:r>
        <w:rPr>
          <w:rFonts w:hint="eastAsia"/>
        </w:rPr>
        <w:t>℃</w:t>
      </w:r>
    </w:p>
    <w:p w:rsidR="00A16083" w:rsidRDefault="00A16083" w:rsidP="00A16083">
      <w:pPr>
        <w:spacing w:line="288" w:lineRule="auto"/>
        <w:ind w:firstLineChars="200" w:firstLine="420"/>
      </w:pPr>
      <w:r>
        <w:rPr>
          <w:rFonts w:hint="eastAsia"/>
        </w:rPr>
        <w:t>相对湿度范围：</w:t>
      </w:r>
      <w:r>
        <w:t>5% ~ 95%</w:t>
      </w:r>
    </w:p>
    <w:p w:rsidR="00A16083" w:rsidRDefault="00A16083" w:rsidP="00A16083">
      <w:pPr>
        <w:spacing w:line="288" w:lineRule="auto"/>
        <w:ind w:firstLineChars="200" w:firstLine="420"/>
      </w:pPr>
      <w:r>
        <w:rPr>
          <w:rFonts w:hint="eastAsia"/>
        </w:rPr>
        <w:t>5</w:t>
      </w:r>
      <w:r>
        <w:rPr>
          <w:rFonts w:hint="eastAsia"/>
        </w:rPr>
        <w:t>、监控配电箱</w:t>
      </w:r>
    </w:p>
    <w:p w:rsidR="00A16083" w:rsidRDefault="00A16083" w:rsidP="00A16083">
      <w:pPr>
        <w:spacing w:line="288" w:lineRule="auto"/>
        <w:ind w:firstLineChars="200" w:firstLine="420"/>
      </w:pPr>
      <w:r>
        <w:rPr>
          <w:rFonts w:hint="eastAsia"/>
        </w:rPr>
        <w:t>监控配电箱主要由箱体、底座及附属接地装置、走线装置、密封组件、门锁等组成，相关性能指标要求满足</w:t>
      </w:r>
      <w:r w:rsidRPr="00B90DA2">
        <w:rPr>
          <w:rFonts w:hint="eastAsia"/>
        </w:rPr>
        <w:t>《低压成套设备》（</w:t>
      </w:r>
      <w:r w:rsidRPr="00B90DA2">
        <w:t>GB7251</w:t>
      </w:r>
      <w:r w:rsidRPr="00B90DA2">
        <w:rPr>
          <w:rFonts w:hint="eastAsia"/>
        </w:rPr>
        <w:t>）</w:t>
      </w:r>
      <w:r>
        <w:rPr>
          <w:rFonts w:hint="eastAsia"/>
        </w:rPr>
        <w:t>的相关规定。</w:t>
      </w:r>
    </w:p>
    <w:p w:rsidR="00A16083" w:rsidRDefault="00A16083" w:rsidP="00A16083">
      <w:pPr>
        <w:spacing w:line="288" w:lineRule="auto"/>
        <w:ind w:firstLineChars="200" w:firstLine="420"/>
      </w:pPr>
      <w:r>
        <w:rPr>
          <w:rFonts w:hint="eastAsia"/>
        </w:rPr>
        <w:t>监控配电箱内部空间尺寸</w:t>
      </w:r>
      <w:r w:rsidRPr="00B90DA2">
        <w:rPr>
          <w:rFonts w:hint="eastAsia"/>
        </w:rPr>
        <w:t>不小于</w:t>
      </w:r>
      <w:r>
        <w:rPr>
          <w:rFonts w:hint="eastAsia"/>
        </w:rPr>
        <w:t>6</w:t>
      </w:r>
      <w:r w:rsidRPr="00B90DA2">
        <w:rPr>
          <w:rFonts w:hint="eastAsia"/>
        </w:rPr>
        <w:t>00mm</w:t>
      </w:r>
      <w:r w:rsidRPr="00B90DA2">
        <w:rPr>
          <w:rFonts w:hint="eastAsia"/>
        </w:rPr>
        <w:t>（高）×</w:t>
      </w:r>
      <w:r>
        <w:rPr>
          <w:rFonts w:hint="eastAsia"/>
        </w:rPr>
        <w:t>50</w:t>
      </w:r>
      <w:r w:rsidRPr="00B90DA2">
        <w:rPr>
          <w:rFonts w:hint="eastAsia"/>
        </w:rPr>
        <w:t>0mm</w:t>
      </w:r>
      <w:r w:rsidRPr="00B90DA2">
        <w:rPr>
          <w:rFonts w:hint="eastAsia"/>
        </w:rPr>
        <w:t>（宽）×</w:t>
      </w:r>
      <w:r>
        <w:rPr>
          <w:rFonts w:hint="eastAsia"/>
        </w:rPr>
        <w:t>350</w:t>
      </w:r>
      <w:r w:rsidRPr="00B90DA2">
        <w:rPr>
          <w:rFonts w:hint="eastAsia"/>
        </w:rPr>
        <w:t>mm</w:t>
      </w:r>
      <w:r w:rsidRPr="00B90DA2">
        <w:rPr>
          <w:rFonts w:hint="eastAsia"/>
        </w:rPr>
        <w:t>（深），并配置</w:t>
      </w:r>
      <w:r>
        <w:rPr>
          <w:rFonts w:hint="eastAsia"/>
        </w:rPr>
        <w:t>进线开关、浪涌保护器、微型断路器、接地端子等</w:t>
      </w:r>
      <w:r w:rsidRPr="00B90DA2">
        <w:rPr>
          <w:rFonts w:hint="eastAsia"/>
        </w:rPr>
        <w:t>。</w:t>
      </w:r>
    </w:p>
    <w:p w:rsidR="00A16083" w:rsidRDefault="00A16083" w:rsidP="00A16083">
      <w:pPr>
        <w:spacing w:line="288" w:lineRule="auto"/>
        <w:ind w:firstLineChars="200" w:firstLine="420"/>
      </w:pPr>
      <w:r>
        <w:rPr>
          <w:rFonts w:hint="eastAsia"/>
        </w:rPr>
        <w:t>其它要求：</w:t>
      </w:r>
    </w:p>
    <w:p w:rsidR="00A16083" w:rsidRDefault="00A16083" w:rsidP="00A16083">
      <w:pPr>
        <w:spacing w:line="288" w:lineRule="auto"/>
        <w:ind w:firstLineChars="200" w:firstLine="420"/>
      </w:pPr>
      <w:r w:rsidRPr="00B90DA2">
        <w:rPr>
          <w:rFonts w:hint="eastAsia"/>
        </w:rPr>
        <w:t>箱体防护等级：</w:t>
      </w:r>
      <w:r w:rsidRPr="00B90DA2">
        <w:t>IP55</w:t>
      </w:r>
    </w:p>
    <w:p w:rsidR="00A16083" w:rsidRDefault="00A16083" w:rsidP="00A16083">
      <w:pPr>
        <w:spacing w:line="288" w:lineRule="auto"/>
        <w:ind w:firstLineChars="200" w:firstLine="420"/>
      </w:pPr>
      <w:r>
        <w:rPr>
          <w:rFonts w:hint="eastAsia"/>
        </w:rPr>
        <w:t>工作温度范围：</w:t>
      </w:r>
      <w:r>
        <w:t>-20</w:t>
      </w:r>
      <w:r>
        <w:rPr>
          <w:rFonts w:hint="eastAsia"/>
        </w:rPr>
        <w:t>℃</w:t>
      </w:r>
      <w:r>
        <w:t>~+75</w:t>
      </w:r>
      <w:r>
        <w:rPr>
          <w:rFonts w:hint="eastAsia"/>
        </w:rPr>
        <w:t>℃</w:t>
      </w:r>
    </w:p>
    <w:p w:rsidR="00A16083" w:rsidRDefault="00A16083" w:rsidP="00A16083">
      <w:pPr>
        <w:spacing w:line="288" w:lineRule="auto"/>
        <w:ind w:firstLineChars="200" w:firstLine="420"/>
      </w:pPr>
      <w:r>
        <w:rPr>
          <w:rFonts w:hint="eastAsia"/>
        </w:rPr>
        <w:t>相对湿度范围：</w:t>
      </w:r>
      <w:r>
        <w:t>5% ~ 95%</w:t>
      </w:r>
    </w:p>
    <w:p w:rsidR="00A16083" w:rsidRPr="00B90DA2" w:rsidRDefault="00A16083" w:rsidP="00A16083">
      <w:pPr>
        <w:spacing w:line="288" w:lineRule="auto"/>
        <w:ind w:firstLineChars="200" w:firstLine="420"/>
      </w:pPr>
    </w:p>
    <w:p w:rsidR="00A16083" w:rsidRDefault="00A16083" w:rsidP="00A16083">
      <w:pPr>
        <w:adjustRightInd w:val="0"/>
        <w:snapToGrid w:val="0"/>
        <w:spacing w:line="300" w:lineRule="auto"/>
        <w:ind w:firstLineChars="200" w:firstLine="420"/>
        <w:jc w:val="left"/>
        <w:outlineLvl w:val="5"/>
        <w:rPr>
          <w:rFonts w:ascii="宋体" w:hAnsi="宋体" w:cs="宋体"/>
          <w:szCs w:val="21"/>
        </w:rPr>
      </w:pPr>
      <w:bookmarkStart w:id="71" w:name="_Toc153540909"/>
      <w:r>
        <w:rPr>
          <w:rFonts w:ascii="宋体" w:hAnsi="宋体" w:cs="宋体" w:hint="eastAsia"/>
          <w:szCs w:val="21"/>
        </w:rPr>
        <w:lastRenderedPageBreak/>
        <w:t>10.3.</w:t>
      </w:r>
      <w:r>
        <w:rPr>
          <w:rFonts w:ascii="宋体" w:hAnsi="宋体" w:cs="宋体"/>
          <w:szCs w:val="21"/>
        </w:rPr>
        <w:t>6</w:t>
      </w:r>
      <w:r>
        <w:rPr>
          <w:rFonts w:ascii="宋体" w:hAnsi="宋体" w:cs="宋体" w:hint="eastAsia"/>
          <w:szCs w:val="21"/>
        </w:rPr>
        <w:t>.3基础、接地</w:t>
      </w:r>
      <w:bookmarkEnd w:id="71"/>
    </w:p>
    <w:p w:rsidR="00A16083" w:rsidRDefault="00A16083" w:rsidP="00A16083">
      <w:pPr>
        <w:spacing w:line="288" w:lineRule="auto"/>
        <w:ind w:firstLineChars="200" w:firstLine="420"/>
      </w:pPr>
      <w:r>
        <w:rPr>
          <w:rFonts w:hint="eastAsia"/>
        </w:rPr>
        <w:t>基础混凝土等级为</w:t>
      </w:r>
      <w:r>
        <w:rPr>
          <w:rFonts w:hint="eastAsia"/>
        </w:rPr>
        <w:t>C30</w:t>
      </w:r>
      <w:r>
        <w:rPr>
          <w:rFonts w:hint="eastAsia"/>
        </w:rPr>
        <w:t>混凝土，基础垫层均采用碎石垫层，厚度不小于</w:t>
      </w:r>
      <w:r>
        <w:rPr>
          <w:rFonts w:hint="eastAsia"/>
        </w:rPr>
        <w:t>100mm</w:t>
      </w:r>
      <w:r>
        <w:rPr>
          <w:rFonts w:hint="eastAsia"/>
        </w:rPr>
        <w:t>；钢筋混凝土保护层厚度不小于</w:t>
      </w:r>
      <w:r>
        <w:rPr>
          <w:rFonts w:hint="eastAsia"/>
        </w:rPr>
        <w:t>40mm</w:t>
      </w:r>
      <w:r>
        <w:rPr>
          <w:rFonts w:hint="eastAsia"/>
        </w:rPr>
        <w:t>。</w:t>
      </w:r>
    </w:p>
    <w:p w:rsidR="00A16083" w:rsidRDefault="00A16083" w:rsidP="00A16083">
      <w:pPr>
        <w:spacing w:line="288" w:lineRule="auto"/>
        <w:ind w:firstLineChars="200" w:firstLine="420"/>
      </w:pPr>
      <w:r>
        <w:rPr>
          <w:rFonts w:hint="eastAsia"/>
        </w:rPr>
        <w:t>混凝土中最大氯离子含量为</w:t>
      </w:r>
      <w:r>
        <w:rPr>
          <w:rFonts w:hint="eastAsia"/>
        </w:rPr>
        <w:t>0.06%</w:t>
      </w:r>
      <w:r>
        <w:rPr>
          <w:rFonts w:hint="eastAsia"/>
        </w:rPr>
        <w:t>。宜使用非碱活性骨料。混凝土外加剂的质量标准符合《混凝土外加剂》</w:t>
      </w:r>
      <w:r>
        <w:rPr>
          <w:rFonts w:hint="eastAsia"/>
        </w:rPr>
        <w:t>(GB8076-2008)</w:t>
      </w:r>
      <w:r>
        <w:rPr>
          <w:rFonts w:hint="eastAsia"/>
        </w:rPr>
        <w:t>、《混凝土土膨胀剂》</w:t>
      </w:r>
      <w:r>
        <w:rPr>
          <w:rFonts w:hint="eastAsia"/>
        </w:rPr>
        <w:t>(GB23439-2017)</w:t>
      </w:r>
      <w:r>
        <w:rPr>
          <w:rFonts w:hint="eastAsia"/>
        </w:rPr>
        <w:t>要求。混凝土外加剂的使用符合《混凝土外加剂应用技术规范》</w:t>
      </w:r>
      <w:r>
        <w:rPr>
          <w:rFonts w:hint="eastAsia"/>
        </w:rPr>
        <w:t>(GB50110-20131)</w:t>
      </w:r>
      <w:r>
        <w:rPr>
          <w:rFonts w:hint="eastAsia"/>
        </w:rPr>
        <w:t>的规定。</w:t>
      </w:r>
    </w:p>
    <w:p w:rsidR="00A16083" w:rsidRDefault="00A16083" w:rsidP="00A16083">
      <w:pPr>
        <w:spacing w:line="288" w:lineRule="auto"/>
        <w:ind w:firstLineChars="200" w:firstLine="420"/>
      </w:pPr>
      <w:r>
        <w:rPr>
          <w:rFonts w:hint="eastAsia"/>
        </w:rPr>
        <w:t>HPB300</w:t>
      </w:r>
      <w:r>
        <w:rPr>
          <w:rFonts w:hint="eastAsia"/>
        </w:rPr>
        <w:t>级钢筋符合《钢筋混凝土用钢第</w:t>
      </w:r>
      <w:r>
        <w:rPr>
          <w:rFonts w:hint="eastAsia"/>
        </w:rPr>
        <w:t>1</w:t>
      </w:r>
      <w:r>
        <w:rPr>
          <w:rFonts w:hint="eastAsia"/>
        </w:rPr>
        <w:t>部分：热轧光圆钢筋》（</w:t>
      </w:r>
      <w:r>
        <w:rPr>
          <w:rFonts w:hint="eastAsia"/>
        </w:rPr>
        <w:t>GB/T 1499.1-2017</w:t>
      </w:r>
      <w:r>
        <w:rPr>
          <w:rFonts w:hint="eastAsia"/>
        </w:rPr>
        <w:t>）。</w:t>
      </w:r>
      <w:r>
        <w:rPr>
          <w:rFonts w:hint="eastAsia"/>
        </w:rPr>
        <w:t>HRB400</w:t>
      </w:r>
      <w:r>
        <w:rPr>
          <w:rFonts w:hint="eastAsia"/>
        </w:rPr>
        <w:t>级钢筋和</w:t>
      </w:r>
      <w:r>
        <w:rPr>
          <w:rFonts w:hint="eastAsia"/>
        </w:rPr>
        <w:t>HRB500</w:t>
      </w:r>
      <w:r>
        <w:rPr>
          <w:rFonts w:hint="eastAsia"/>
        </w:rPr>
        <w:t>级钢筋符合《钢筋混凝土用钢第</w:t>
      </w:r>
      <w:r>
        <w:rPr>
          <w:rFonts w:hint="eastAsia"/>
        </w:rPr>
        <w:t>2</w:t>
      </w:r>
      <w:r>
        <w:rPr>
          <w:rFonts w:hint="eastAsia"/>
        </w:rPr>
        <w:t>部分：热轧带肋钢筋》（</w:t>
      </w:r>
      <w:r>
        <w:rPr>
          <w:rFonts w:hint="eastAsia"/>
        </w:rPr>
        <w:t>GB/T 1499.2-2018</w:t>
      </w:r>
      <w:r>
        <w:rPr>
          <w:rFonts w:hint="eastAsia"/>
        </w:rPr>
        <w:t>）。凡需焊接的钢筋均满足可焊要求。钢筋具有出厂质量证明书，并在使用前进行抽验。钢筋的加工、焊接和安装的质量标准均按《建筑地基基础工程施工质量验收规范规范》（</w:t>
      </w:r>
      <w:r>
        <w:rPr>
          <w:rFonts w:hint="eastAsia"/>
        </w:rPr>
        <w:t>GB50202-2018</w:t>
      </w:r>
      <w:r>
        <w:rPr>
          <w:rFonts w:hint="eastAsia"/>
        </w:rPr>
        <w:t>）中相关规定要求执行。</w:t>
      </w:r>
    </w:p>
    <w:p w:rsidR="00A16083" w:rsidRDefault="00A16083" w:rsidP="00A16083">
      <w:pPr>
        <w:spacing w:line="288" w:lineRule="auto"/>
        <w:ind w:firstLineChars="200" w:firstLine="420"/>
      </w:pPr>
      <w:r>
        <w:rPr>
          <w:rFonts w:hint="eastAsia"/>
        </w:rPr>
        <w:t>混凝土浇筑按《混凝土结构工程施工质量验收规范》</w:t>
      </w:r>
      <w:r>
        <w:rPr>
          <w:rFonts w:hint="eastAsia"/>
        </w:rPr>
        <w:t>(GB50204-2015)</w:t>
      </w:r>
      <w:r>
        <w:rPr>
          <w:rFonts w:hint="eastAsia"/>
        </w:rPr>
        <w:t>及《建筑地基基础工程施工质量验收规范规范》（</w:t>
      </w:r>
      <w:r>
        <w:rPr>
          <w:rFonts w:hint="eastAsia"/>
        </w:rPr>
        <w:t>GB50202-2018</w:t>
      </w:r>
      <w:r>
        <w:rPr>
          <w:rFonts w:hint="eastAsia"/>
        </w:rPr>
        <w:t>）的规定进行。混凝土浇捣一般连续进行，其间歇时间不超过</w:t>
      </w:r>
      <w:r>
        <w:rPr>
          <w:rFonts w:hint="eastAsia"/>
        </w:rPr>
        <w:t>2</w:t>
      </w:r>
      <w:r>
        <w:rPr>
          <w:rFonts w:hint="eastAsia"/>
        </w:rPr>
        <w:t>小时，否则按施工缝处理，底板一次浇捣。</w:t>
      </w:r>
    </w:p>
    <w:p w:rsidR="00A16083" w:rsidRDefault="00A16083" w:rsidP="00A16083">
      <w:pPr>
        <w:spacing w:line="288" w:lineRule="auto"/>
        <w:ind w:firstLineChars="200" w:firstLine="420"/>
      </w:pPr>
      <w:r>
        <w:rPr>
          <w:rFonts w:hint="eastAsia"/>
        </w:rPr>
        <w:t>预埋螺栓的螺纹在混凝土浇注前采用麻布或塑料带封口保护，以免损坏螺纹</w:t>
      </w:r>
      <w:r>
        <w:rPr>
          <w:rFonts w:hint="eastAsia"/>
        </w:rPr>
        <w:t>,</w:t>
      </w:r>
      <w:r>
        <w:rPr>
          <w:rFonts w:hint="eastAsia"/>
        </w:rPr>
        <w:t>螺栓与定位板间焊接牢固，焊缝处涂防腐漆。</w:t>
      </w:r>
    </w:p>
    <w:p w:rsidR="00A16083" w:rsidRDefault="00A16083" w:rsidP="00A16083">
      <w:pPr>
        <w:spacing w:line="288" w:lineRule="auto"/>
        <w:ind w:firstLineChars="200" w:firstLine="420"/>
      </w:pPr>
      <w:r>
        <w:rPr>
          <w:rFonts w:hint="eastAsia"/>
        </w:rPr>
        <w:t>基础内预埋至少</w:t>
      </w:r>
      <w:r>
        <w:rPr>
          <w:rFonts w:hint="eastAsia"/>
        </w:rPr>
        <w:t>2</w:t>
      </w:r>
      <w:r>
        <w:rPr>
          <w:rFonts w:hint="eastAsia"/>
        </w:rPr>
        <w:t>孔</w:t>
      </w:r>
      <w:r>
        <w:rPr>
          <w:rFonts w:hint="eastAsia"/>
        </w:rPr>
        <w:t>ø100mmPVC</w:t>
      </w:r>
      <w:r>
        <w:rPr>
          <w:rFonts w:hint="eastAsia"/>
        </w:rPr>
        <w:t>穿线管。</w:t>
      </w:r>
    </w:p>
    <w:p w:rsidR="00A16083" w:rsidRDefault="00A16083" w:rsidP="00A16083">
      <w:pPr>
        <w:spacing w:line="288" w:lineRule="auto"/>
        <w:ind w:firstLineChars="200" w:firstLine="420"/>
      </w:pPr>
      <w:r>
        <w:rPr>
          <w:rFonts w:hint="eastAsia"/>
        </w:rPr>
        <w:t>地基土承载力特征值要求不低于</w:t>
      </w:r>
      <w:r>
        <w:rPr>
          <w:rFonts w:hint="eastAsia"/>
        </w:rPr>
        <w:t>80KPa</w:t>
      </w:r>
      <w:r>
        <w:rPr>
          <w:rFonts w:hint="eastAsia"/>
        </w:rPr>
        <w:t>。基础如坐落于浜土、耕土或淤泥质土上，则将基础下的浜土、耕土或淤泥质土挖除，换以砂垫层，垫层密实度不得低于</w:t>
      </w:r>
      <w:r>
        <w:rPr>
          <w:rFonts w:hint="eastAsia"/>
        </w:rPr>
        <w:t>95%</w:t>
      </w:r>
      <w:r>
        <w:rPr>
          <w:rFonts w:hint="eastAsia"/>
        </w:rPr>
        <w:t>，基础四周应回填</w:t>
      </w:r>
      <w:r>
        <w:rPr>
          <w:rFonts w:hint="eastAsia"/>
        </w:rPr>
        <w:t>C10</w:t>
      </w:r>
      <w:r>
        <w:rPr>
          <w:rFonts w:hint="eastAsia"/>
        </w:rPr>
        <w:t>素混凝土。</w:t>
      </w:r>
    </w:p>
    <w:p w:rsidR="00A16083" w:rsidRPr="007660A8" w:rsidRDefault="00A16083" w:rsidP="00A16083">
      <w:pPr>
        <w:spacing w:line="288" w:lineRule="auto"/>
        <w:ind w:firstLineChars="200" w:firstLine="420"/>
      </w:pPr>
      <w:r>
        <w:rPr>
          <w:rFonts w:hint="eastAsia"/>
        </w:rPr>
        <w:t>基础接地装置安装</w:t>
      </w:r>
      <w:r w:rsidRPr="007660A8">
        <w:rPr>
          <w:rFonts w:hint="eastAsia"/>
        </w:rPr>
        <w:t>满足国家标准图集《</w:t>
      </w:r>
      <w:r w:rsidRPr="007660A8">
        <w:rPr>
          <w:rFonts w:hint="eastAsia"/>
        </w:rPr>
        <w:t>D501-1</w:t>
      </w:r>
      <w:r w:rsidRPr="007660A8">
        <w:rPr>
          <w:rFonts w:hint="eastAsia"/>
        </w:rPr>
        <w:t>～</w:t>
      </w:r>
      <w:r w:rsidRPr="007660A8">
        <w:rPr>
          <w:rFonts w:hint="eastAsia"/>
        </w:rPr>
        <w:t>4</w:t>
      </w:r>
      <w:r w:rsidRPr="007660A8">
        <w:rPr>
          <w:rFonts w:hint="eastAsia"/>
        </w:rPr>
        <w:t>》中埋地的棒形接地极安装要求，接地电阻值要求不大于</w:t>
      </w:r>
      <w:r w:rsidRPr="007660A8">
        <w:rPr>
          <w:rFonts w:hint="eastAsia"/>
        </w:rPr>
        <w:t>10</w:t>
      </w:r>
      <w:r w:rsidRPr="007660A8">
        <w:rPr>
          <w:rFonts w:hint="eastAsia"/>
        </w:rPr>
        <w:t>Ω。</w:t>
      </w:r>
    </w:p>
    <w:p w:rsidR="00A16083" w:rsidRPr="007660A8" w:rsidRDefault="00A16083" w:rsidP="00A16083">
      <w:pPr>
        <w:spacing w:line="288" w:lineRule="auto"/>
        <w:ind w:firstLineChars="200" w:firstLine="420"/>
      </w:pPr>
      <w:r w:rsidRPr="007660A8">
        <w:rPr>
          <w:rFonts w:hint="eastAsia"/>
        </w:rPr>
        <w:t>本工程部分设备利用现有杆件进行安装，对现有杆件接地电阻值进行测试，不满足要求的，加打接地极。</w:t>
      </w:r>
    </w:p>
    <w:p w:rsidR="00A16083" w:rsidRDefault="00A16083" w:rsidP="00A16083">
      <w:pPr>
        <w:spacing w:line="288" w:lineRule="auto"/>
        <w:ind w:firstLineChars="200" w:firstLine="420"/>
      </w:pPr>
      <w:r w:rsidRPr="007660A8">
        <w:rPr>
          <w:rFonts w:hint="eastAsia"/>
        </w:rPr>
        <w:t>本工程基础分类、结构尺寸、材料等级等信息如下表所示：</w:t>
      </w:r>
    </w:p>
    <w:tbl>
      <w:tblPr>
        <w:tblW w:w="5000" w:type="pct"/>
        <w:tblLayout w:type="fixed"/>
        <w:tblLook w:val="04A0" w:firstRow="1" w:lastRow="0" w:firstColumn="1" w:lastColumn="0" w:noHBand="0" w:noVBand="1"/>
      </w:tblPr>
      <w:tblGrid>
        <w:gridCol w:w="373"/>
        <w:gridCol w:w="1756"/>
        <w:gridCol w:w="878"/>
        <w:gridCol w:w="1757"/>
        <w:gridCol w:w="752"/>
        <w:gridCol w:w="879"/>
        <w:gridCol w:w="2127"/>
      </w:tblGrid>
      <w:tr w:rsidR="00A16083" w:rsidTr="003B1C0A">
        <w:trPr>
          <w:trHeight w:val="588"/>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030"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项目</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分部</w:t>
            </w:r>
          </w:p>
        </w:tc>
        <w:tc>
          <w:tcPr>
            <w:tcW w:w="1031"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长×宽×高(m)</w:t>
            </w:r>
          </w:p>
        </w:tc>
        <w:tc>
          <w:tcPr>
            <w:tcW w:w="441"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砼材料</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钢筋</w:t>
            </w:r>
          </w:p>
        </w:tc>
        <w:tc>
          <w:tcPr>
            <w:tcW w:w="1248" w:type="pct"/>
            <w:tcBorders>
              <w:top w:val="single" w:sz="4" w:space="0" w:color="auto"/>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预埋件</w:t>
            </w: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设备机箱基础</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≥0.7×0.5×0.85</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HRB400 </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M16预埋螺栓、2孔</w:t>
            </w:r>
            <w:r>
              <w:rPr>
                <w:rFonts w:cs="Calibri"/>
                <w:color w:val="000000"/>
                <w:kern w:val="0"/>
                <w:sz w:val="18"/>
                <w:szCs w:val="18"/>
              </w:rPr>
              <w:t>φ</w:t>
            </w:r>
            <w:r>
              <w:rPr>
                <w:rFonts w:ascii="宋体" w:hAnsi="宋体" w:cs="宋体" w:hint="eastAsia"/>
                <w:color w:val="000000"/>
                <w:kern w:val="0"/>
                <w:sz w:val="18"/>
                <w:szCs w:val="18"/>
              </w:rPr>
              <w:t>100穿线管及圆钢接地极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≥0.9×0.7×0.1</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光缆交接箱基础</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≥1.0×0.5×0.9</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HRB400 </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M12预埋螺栓、2孔</w:t>
            </w:r>
            <w:r>
              <w:rPr>
                <w:rFonts w:cs="Calibri"/>
                <w:color w:val="000000"/>
                <w:kern w:val="0"/>
                <w:sz w:val="18"/>
                <w:szCs w:val="18"/>
              </w:rPr>
              <w:t>φ</w:t>
            </w:r>
            <w:r>
              <w:rPr>
                <w:rFonts w:ascii="宋体" w:hAnsi="宋体" w:cs="宋体" w:hint="eastAsia"/>
                <w:color w:val="000000"/>
                <w:kern w:val="0"/>
                <w:sz w:val="18"/>
                <w:szCs w:val="18"/>
              </w:rPr>
              <w:t>100穿线管及圆钢接地极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≥1.2×0.7×0.1</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八角长臂杆基础（挑臂6m以下）</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≥1.24×1.24×1.78</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≥1.44×1.44×0.1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八角长臂杆基础（挑臂6-9m）</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≥1.5×1.5×1.78</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≥1.7×1.7×0.1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八角长臂杆基础（挑臂10-12m）</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≥1.7×1.7×1.78</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≥1.9×1.9×0.1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八角长臂杆基础（挑</w:t>
            </w:r>
            <w:r>
              <w:rPr>
                <w:rFonts w:ascii="宋体" w:hAnsi="宋体" w:cs="宋体" w:hint="eastAsia"/>
                <w:color w:val="000000"/>
                <w:kern w:val="0"/>
                <w:sz w:val="18"/>
                <w:szCs w:val="18"/>
              </w:rPr>
              <w:lastRenderedPageBreak/>
              <w:t>臂13-16m）</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≥2.04×2.04×</w:t>
            </w:r>
            <w:r>
              <w:rPr>
                <w:rFonts w:ascii="宋体" w:hAnsi="宋体" w:cs="宋体" w:hint="eastAsia"/>
                <w:color w:val="000000"/>
                <w:kern w:val="0"/>
                <w:sz w:val="18"/>
                <w:szCs w:val="18"/>
              </w:rPr>
              <w:lastRenderedPageBreak/>
              <w:t>1.78</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w:t>
            </w:r>
            <w:r>
              <w:rPr>
                <w:rFonts w:ascii="宋体" w:hAnsi="宋体" w:cs="宋体" w:hint="eastAsia"/>
                <w:color w:val="000000"/>
                <w:kern w:val="0"/>
                <w:sz w:val="18"/>
                <w:szCs w:val="18"/>
              </w:rPr>
              <w:lastRenderedPageBreak/>
              <w:t>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≥2.24×2.24×0.1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摄像机立杆基础（8m+4.5m挑臂）</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≥1.2×1.2×1.75</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M22预埋螺栓、2孔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≥1.4×1.4×0.1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摄像机立杆基础（12m）</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≥1.4×1.4×1.75</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≥1.6×1.6×0.1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龙门架(跨径小于17米)基础</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≥4.2×1.2×1.9</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≥4.4×1.4×0.1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龙门架(跨径小于24米)基础</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≥4.5×1.5×1.9</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≥4.7×1.7×0.1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新建F杆（Ⅰ）基础</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≥3.5×2.5×2</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≥3.7×2.7×0.1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r w:rsidR="00A16083" w:rsidTr="003B1C0A">
        <w:trPr>
          <w:trHeight w:val="300"/>
        </w:trPr>
        <w:tc>
          <w:tcPr>
            <w:tcW w:w="219"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1030"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新建F杆（Ⅱ）基础</w:t>
            </w: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基础</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≥5×2.2×2</w:t>
            </w:r>
          </w:p>
        </w:tc>
        <w:tc>
          <w:tcPr>
            <w:tcW w:w="44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C30</w:t>
            </w:r>
          </w:p>
        </w:tc>
        <w:tc>
          <w:tcPr>
            <w:tcW w:w="516"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HRB400</w:t>
            </w:r>
          </w:p>
        </w:tc>
        <w:tc>
          <w:tcPr>
            <w:tcW w:w="1248" w:type="pct"/>
            <w:vMerge w:val="restart"/>
            <w:tcBorders>
              <w:top w:val="nil"/>
              <w:left w:val="single" w:sz="4" w:space="0" w:color="auto"/>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M30预埋螺栓、2孔</w:t>
            </w:r>
            <w:r>
              <w:rPr>
                <w:rFonts w:cs="Calibri"/>
                <w:color w:val="000000"/>
                <w:kern w:val="0"/>
                <w:sz w:val="18"/>
                <w:szCs w:val="18"/>
              </w:rPr>
              <w:t>φ</w:t>
            </w:r>
            <w:r>
              <w:rPr>
                <w:rFonts w:ascii="宋体" w:hAnsi="宋体" w:cs="宋体" w:hint="eastAsia"/>
                <w:color w:val="000000"/>
                <w:kern w:val="0"/>
                <w:sz w:val="18"/>
                <w:szCs w:val="18"/>
              </w:rPr>
              <w:t>100穿线管及扁钢接地极</w:t>
            </w:r>
          </w:p>
        </w:tc>
      </w:tr>
      <w:tr w:rsidR="00A16083" w:rsidTr="003B1C0A">
        <w:trPr>
          <w:trHeight w:val="300"/>
        </w:trPr>
        <w:tc>
          <w:tcPr>
            <w:tcW w:w="219"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1030"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c>
          <w:tcPr>
            <w:tcW w:w="515"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垫层</w:t>
            </w:r>
          </w:p>
        </w:tc>
        <w:tc>
          <w:tcPr>
            <w:tcW w:w="1031" w:type="pct"/>
            <w:tcBorders>
              <w:top w:val="nil"/>
              <w:left w:val="nil"/>
              <w:bottom w:val="single" w:sz="4" w:space="0" w:color="auto"/>
              <w:right w:val="single" w:sz="4" w:space="0" w:color="auto"/>
            </w:tcBorders>
            <w:shd w:val="clear" w:color="000000" w:fill="FFFFFF"/>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≥5.2×2.4×0.1</w:t>
            </w:r>
          </w:p>
        </w:tc>
        <w:tc>
          <w:tcPr>
            <w:tcW w:w="441"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碎石</w:t>
            </w:r>
          </w:p>
        </w:tc>
        <w:tc>
          <w:tcPr>
            <w:tcW w:w="516" w:type="pct"/>
            <w:tcBorders>
              <w:top w:val="nil"/>
              <w:left w:val="nil"/>
              <w:bottom w:val="single" w:sz="4" w:space="0" w:color="auto"/>
              <w:right w:val="single" w:sz="4" w:space="0" w:color="auto"/>
            </w:tcBorders>
            <w:shd w:val="clear" w:color="000000" w:fill="FFFFFF"/>
            <w:noWrap/>
            <w:vAlign w:val="center"/>
          </w:tcPr>
          <w:p w:rsidR="00A16083" w:rsidRDefault="00A16083" w:rsidP="003B1C0A">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1248" w:type="pct"/>
            <w:vMerge/>
            <w:tcBorders>
              <w:top w:val="nil"/>
              <w:left w:val="single" w:sz="4" w:space="0" w:color="auto"/>
              <w:bottom w:val="single" w:sz="4" w:space="0" w:color="auto"/>
              <w:right w:val="single" w:sz="4" w:space="0" w:color="auto"/>
            </w:tcBorders>
            <w:vAlign w:val="center"/>
          </w:tcPr>
          <w:p w:rsidR="00A16083" w:rsidRDefault="00A16083" w:rsidP="003B1C0A">
            <w:pPr>
              <w:widowControl/>
              <w:jc w:val="left"/>
              <w:rPr>
                <w:rFonts w:ascii="宋体" w:hAnsi="宋体" w:cs="宋体"/>
                <w:color w:val="000000"/>
                <w:kern w:val="0"/>
                <w:sz w:val="18"/>
                <w:szCs w:val="18"/>
              </w:rPr>
            </w:pPr>
          </w:p>
        </w:tc>
      </w:tr>
    </w:tbl>
    <w:p w:rsidR="00A16083" w:rsidRDefault="00A16083" w:rsidP="00A16083">
      <w:pPr>
        <w:adjustRightInd w:val="0"/>
        <w:snapToGrid w:val="0"/>
        <w:spacing w:line="300" w:lineRule="auto"/>
        <w:ind w:firstLineChars="200" w:firstLine="420"/>
        <w:jc w:val="left"/>
        <w:outlineLvl w:val="5"/>
        <w:rPr>
          <w:rFonts w:ascii="宋体" w:hAnsi="宋体" w:cs="宋体"/>
          <w:szCs w:val="21"/>
        </w:rPr>
      </w:pPr>
    </w:p>
    <w:p w:rsidR="00A16083" w:rsidRDefault="00A16083" w:rsidP="00A16083">
      <w:pPr>
        <w:adjustRightInd w:val="0"/>
        <w:snapToGrid w:val="0"/>
        <w:spacing w:line="300" w:lineRule="auto"/>
        <w:ind w:firstLineChars="200" w:firstLine="420"/>
        <w:jc w:val="left"/>
        <w:outlineLvl w:val="5"/>
        <w:rPr>
          <w:rFonts w:ascii="宋体" w:hAnsi="宋体" w:cs="宋体"/>
          <w:szCs w:val="21"/>
        </w:rPr>
      </w:pPr>
      <w:bookmarkStart w:id="72" w:name="_Toc153540910"/>
      <w:r>
        <w:rPr>
          <w:rFonts w:ascii="宋体" w:hAnsi="宋体" w:cs="宋体" w:hint="eastAsia"/>
          <w:szCs w:val="21"/>
        </w:rPr>
        <w:t>10.3.</w:t>
      </w:r>
      <w:r>
        <w:rPr>
          <w:rFonts w:ascii="宋体" w:hAnsi="宋体" w:cs="宋体"/>
          <w:szCs w:val="21"/>
        </w:rPr>
        <w:t>6</w:t>
      </w:r>
      <w:r>
        <w:rPr>
          <w:rFonts w:ascii="宋体" w:hAnsi="宋体" w:cs="宋体" w:hint="eastAsia"/>
          <w:szCs w:val="21"/>
        </w:rPr>
        <w:t>.4管道、人（手）井</w:t>
      </w:r>
      <w:bookmarkEnd w:id="72"/>
    </w:p>
    <w:p w:rsidR="00A16083" w:rsidRDefault="00A16083" w:rsidP="00A16083">
      <w:pPr>
        <w:spacing w:line="288" w:lineRule="auto"/>
        <w:ind w:firstLineChars="200" w:firstLine="420"/>
        <w:rPr>
          <w:rFonts w:asciiTheme="minorEastAsia" w:eastAsiaTheme="minorEastAsia" w:hAnsiTheme="minorEastAsia"/>
        </w:rPr>
      </w:pPr>
      <w:r>
        <w:rPr>
          <w:rFonts w:asciiTheme="minorEastAsia" w:eastAsiaTheme="minorEastAsia" w:hAnsiTheme="minorEastAsia" w:hint="eastAsia"/>
        </w:rPr>
        <w:t>本工程自建开挖管道采用2孔Φ76/3.5无缝钢管。无缝钢管的强度、材料成分、外观条件、热处理、耐磨性能、图层等性能指标要求满足《结构用无缝钢管》（GB/T 8162-2018）的相关规定。</w:t>
      </w:r>
    </w:p>
    <w:p w:rsidR="00A16083" w:rsidRDefault="00A16083" w:rsidP="00A16083">
      <w:pPr>
        <w:spacing w:line="288" w:lineRule="auto"/>
        <w:ind w:firstLineChars="200" w:firstLine="420"/>
        <w:rPr>
          <w:rFonts w:asciiTheme="minorEastAsia" w:eastAsiaTheme="minorEastAsia" w:hAnsiTheme="minorEastAsia"/>
        </w:rPr>
      </w:pPr>
      <w:r>
        <w:rPr>
          <w:rFonts w:asciiTheme="minorEastAsia" w:eastAsiaTheme="minorEastAsia" w:hAnsiTheme="minorEastAsia" w:hint="eastAsia"/>
        </w:rPr>
        <w:t>本工程新增分支非开挖顶管采用2孔Φ</w:t>
      </w:r>
      <w:r>
        <w:rPr>
          <w:rFonts w:asciiTheme="minorEastAsia" w:eastAsiaTheme="minorEastAsia" w:hAnsiTheme="minorEastAsia"/>
        </w:rPr>
        <w:t>40</w:t>
      </w:r>
      <w:r>
        <w:rPr>
          <w:rFonts w:asciiTheme="minorEastAsia" w:eastAsiaTheme="minorEastAsia" w:hAnsiTheme="minorEastAsia" w:hint="eastAsia"/>
        </w:rPr>
        <w:t>/</w:t>
      </w:r>
      <w:r>
        <w:rPr>
          <w:rFonts w:asciiTheme="minorEastAsia" w:eastAsiaTheme="minorEastAsia" w:hAnsiTheme="minorEastAsia"/>
        </w:rPr>
        <w:t>3.</w:t>
      </w:r>
      <w:r>
        <w:rPr>
          <w:rFonts w:asciiTheme="minorEastAsia" w:eastAsiaTheme="minorEastAsia" w:hAnsiTheme="minorEastAsia" w:hint="eastAsia"/>
        </w:rPr>
        <w:t>5 硅芯管，硅芯管的强度、材料成分、外观条件、耐磨性能、图层等性能指标要求满足《地下通信管道用塑料管 第4部分：硅芯管》（</w:t>
      </w:r>
      <w:r>
        <w:rPr>
          <w:rFonts w:asciiTheme="minorEastAsia" w:eastAsiaTheme="minorEastAsia" w:hAnsiTheme="minorEastAsia"/>
        </w:rPr>
        <w:t>YD/T 841.4-2016</w:t>
      </w:r>
      <w:r>
        <w:rPr>
          <w:rFonts w:asciiTheme="minorEastAsia" w:eastAsiaTheme="minorEastAsia" w:hAnsiTheme="minorEastAsia" w:hint="eastAsia"/>
        </w:rPr>
        <w:t>）的相关规定。</w:t>
      </w:r>
    </w:p>
    <w:p w:rsidR="00A16083" w:rsidRDefault="00A16083" w:rsidP="00A16083">
      <w:pPr>
        <w:spacing w:line="288" w:lineRule="auto"/>
        <w:ind w:firstLineChars="200" w:firstLine="420"/>
        <w:rPr>
          <w:rFonts w:asciiTheme="minorEastAsia" w:eastAsiaTheme="minorEastAsia" w:hAnsiTheme="minorEastAsia"/>
        </w:rPr>
      </w:pPr>
      <w:r>
        <w:rPr>
          <w:rFonts w:asciiTheme="minorEastAsia" w:eastAsiaTheme="minorEastAsia" w:hAnsiTheme="minorEastAsia" w:hint="eastAsia"/>
        </w:rPr>
        <w:t>本工程新增手井采用砖砌结构，规格为520mm（长）×350mm（宽）。相关配件要求满足《通信管道人孔和手孔图集》（YD/T 5178-2017）的相关规定。手井砌体结构使用国家政策范围允许的烧结普通砖，强度等级不小于MU10，水泥砂浆为M10。手井井盖符合现行国家标准《检查井盖》GB/T 23858的相关规定。</w:t>
      </w:r>
    </w:p>
    <w:p w:rsidR="00A16083" w:rsidRPr="006E2B54" w:rsidRDefault="00A16083" w:rsidP="00A16083">
      <w:pPr>
        <w:spacing w:line="288" w:lineRule="auto"/>
        <w:ind w:firstLineChars="200" w:firstLine="420"/>
      </w:pPr>
      <w:r w:rsidRPr="006E2B54">
        <w:rPr>
          <w:rFonts w:hint="eastAsia"/>
        </w:rPr>
        <w:t>投标人了解运营商的管道现状，如有管道维护授权等相关证明材料请在投标文件中提供，一旦中标，由中标人负责与市政道路通信管道权属单位协商，签订管道租赁合同，解决本工程中涉及运营商管道的所有问题。租赁合同应包含项目名称、租用管道的用途、租用管道管材、管径、孔数、租用路段明细清单、租用年限（</w:t>
      </w:r>
      <w:r w:rsidRPr="006E2B54">
        <w:rPr>
          <w:rFonts w:hint="eastAsia"/>
        </w:rPr>
        <w:t>20</w:t>
      </w:r>
      <w:r w:rsidRPr="006E2B54">
        <w:rPr>
          <w:rFonts w:hint="eastAsia"/>
        </w:rPr>
        <w:t>年，含维保）等内容。报价中包含相关费用。</w:t>
      </w:r>
    </w:p>
    <w:p w:rsidR="00A16083" w:rsidRDefault="00A16083" w:rsidP="00A16083">
      <w:pPr>
        <w:adjustRightInd w:val="0"/>
        <w:snapToGrid w:val="0"/>
        <w:spacing w:line="300" w:lineRule="auto"/>
        <w:ind w:firstLineChars="200" w:firstLine="420"/>
        <w:jc w:val="left"/>
        <w:outlineLvl w:val="5"/>
        <w:rPr>
          <w:rFonts w:ascii="宋体" w:hAnsi="宋体" w:cs="宋体"/>
          <w:szCs w:val="21"/>
        </w:rPr>
      </w:pPr>
      <w:bookmarkStart w:id="73" w:name="_Toc153540911"/>
      <w:r>
        <w:rPr>
          <w:rFonts w:ascii="宋体" w:hAnsi="宋体" w:cs="宋体"/>
          <w:szCs w:val="21"/>
        </w:rPr>
        <w:t>10.3.6.5</w:t>
      </w:r>
      <w:r>
        <w:rPr>
          <w:rFonts w:ascii="宋体" w:hAnsi="宋体" w:cs="宋体" w:hint="eastAsia"/>
          <w:szCs w:val="21"/>
        </w:rPr>
        <w:t>光缆、电缆</w:t>
      </w:r>
      <w:bookmarkEnd w:id="73"/>
    </w:p>
    <w:p w:rsidR="00A16083" w:rsidRDefault="00A16083" w:rsidP="00A16083">
      <w:pPr>
        <w:spacing w:line="288" w:lineRule="auto"/>
        <w:ind w:firstLineChars="200" w:firstLine="420"/>
      </w:pPr>
      <w:r>
        <w:rPr>
          <w:rFonts w:hint="eastAsia"/>
        </w:rPr>
        <w:t>1</w:t>
      </w:r>
      <w:r>
        <w:rPr>
          <w:rFonts w:hint="eastAsia"/>
        </w:rPr>
        <w:t>、光缆</w:t>
      </w:r>
    </w:p>
    <w:p w:rsidR="00A16083" w:rsidRDefault="00A16083" w:rsidP="00A16083">
      <w:pPr>
        <w:spacing w:line="288" w:lineRule="auto"/>
        <w:ind w:firstLineChars="200" w:firstLine="420"/>
      </w:pPr>
      <w:r>
        <w:rPr>
          <w:rFonts w:hint="eastAsia"/>
        </w:rPr>
        <w:t>本工程选用单模光缆，规格采用</w:t>
      </w:r>
      <w:r>
        <w:rPr>
          <w:rFonts w:hint="eastAsia"/>
        </w:rPr>
        <w:t>GYTA-4B1</w:t>
      </w:r>
      <w:r>
        <w:rPr>
          <w:rFonts w:hint="eastAsia"/>
        </w:rPr>
        <w:t>、</w:t>
      </w:r>
      <w:r>
        <w:rPr>
          <w:rFonts w:hint="eastAsia"/>
        </w:rPr>
        <w:t>GYTA-48B1</w:t>
      </w:r>
      <w:r>
        <w:rPr>
          <w:rFonts w:hint="eastAsia"/>
        </w:rPr>
        <w:t>、</w:t>
      </w:r>
      <w:r>
        <w:rPr>
          <w:rFonts w:hint="eastAsia"/>
        </w:rPr>
        <w:t>GYTA-144B1</w:t>
      </w:r>
      <w:r>
        <w:rPr>
          <w:rFonts w:hint="eastAsia"/>
        </w:rPr>
        <w:t>。光缆的技术指标满足《通信光缆</w:t>
      </w:r>
      <w:r>
        <w:rPr>
          <w:rFonts w:hint="eastAsia"/>
        </w:rPr>
        <w:t xml:space="preserve"> </w:t>
      </w:r>
      <w:r>
        <w:rPr>
          <w:rFonts w:hint="eastAsia"/>
        </w:rPr>
        <w:t>第</w:t>
      </w:r>
      <w:r>
        <w:rPr>
          <w:rFonts w:hint="eastAsia"/>
        </w:rPr>
        <w:t>4</w:t>
      </w:r>
      <w:r>
        <w:rPr>
          <w:rFonts w:hint="eastAsia"/>
        </w:rPr>
        <w:t>部分：接入网用室外光缆》（</w:t>
      </w:r>
      <w:r>
        <w:rPr>
          <w:rFonts w:hint="eastAsia"/>
        </w:rPr>
        <w:t>GB/T13993.4-2014</w:t>
      </w:r>
      <w:r>
        <w:rPr>
          <w:rFonts w:hint="eastAsia"/>
        </w:rPr>
        <w:t>）的相关要求，表中</w:t>
      </w:r>
      <w:r>
        <w:rPr>
          <w:rFonts w:hint="eastAsia"/>
        </w:rPr>
        <w:t>B1.1</w:t>
      </w:r>
      <w:r>
        <w:rPr>
          <w:rFonts w:hint="eastAsia"/>
        </w:rPr>
        <w:t>、</w:t>
      </w:r>
      <w:r>
        <w:rPr>
          <w:rFonts w:hint="eastAsia"/>
        </w:rPr>
        <w:t>B1.3</w:t>
      </w:r>
      <w:r>
        <w:rPr>
          <w:rFonts w:hint="eastAsia"/>
        </w:rPr>
        <w:t>、</w:t>
      </w:r>
      <w:r>
        <w:rPr>
          <w:rFonts w:hint="eastAsia"/>
        </w:rPr>
        <w:t>B4</w:t>
      </w:r>
      <w:r>
        <w:rPr>
          <w:rFonts w:hint="eastAsia"/>
        </w:rPr>
        <w:t>对应于</w:t>
      </w:r>
      <w:r>
        <w:rPr>
          <w:rFonts w:hint="eastAsia"/>
        </w:rPr>
        <w:t>ITU-T</w:t>
      </w:r>
      <w:r>
        <w:rPr>
          <w:rFonts w:hint="eastAsia"/>
        </w:rPr>
        <w:t>建议的</w:t>
      </w:r>
      <w:r>
        <w:rPr>
          <w:rFonts w:hint="eastAsia"/>
        </w:rPr>
        <w:t>G.652B</w:t>
      </w:r>
      <w:r>
        <w:rPr>
          <w:rFonts w:hint="eastAsia"/>
        </w:rPr>
        <w:t>、</w:t>
      </w:r>
      <w:r>
        <w:rPr>
          <w:rFonts w:hint="eastAsia"/>
        </w:rPr>
        <w:t>G.652C</w:t>
      </w:r>
      <w:r>
        <w:rPr>
          <w:rFonts w:hint="eastAsia"/>
        </w:rPr>
        <w:t>和</w:t>
      </w:r>
      <w:r>
        <w:rPr>
          <w:rFonts w:hint="eastAsia"/>
        </w:rPr>
        <w:t>G.655B</w:t>
      </w:r>
      <w:r>
        <w:rPr>
          <w:rFonts w:hint="eastAsia"/>
        </w:rPr>
        <w:t>规定的光纤。其中</w:t>
      </w:r>
      <w:r>
        <w:rPr>
          <w:rFonts w:hint="eastAsia"/>
        </w:rPr>
        <w:t>B1.1</w:t>
      </w:r>
      <w:r>
        <w:rPr>
          <w:rFonts w:hint="eastAsia"/>
        </w:rPr>
        <w:t>为非色散位移单模光纤、</w:t>
      </w:r>
      <w:r>
        <w:rPr>
          <w:rFonts w:hint="eastAsia"/>
        </w:rPr>
        <w:t>B1.3</w:t>
      </w:r>
      <w:r>
        <w:rPr>
          <w:rFonts w:hint="eastAsia"/>
        </w:rPr>
        <w:t>为低水峰单模光纤、</w:t>
      </w:r>
      <w:r>
        <w:rPr>
          <w:rFonts w:hint="eastAsia"/>
        </w:rPr>
        <w:t>B4</w:t>
      </w:r>
      <w:r>
        <w:rPr>
          <w:rFonts w:hint="eastAsia"/>
        </w:rPr>
        <w:t>非零色散位移单模光纤。</w:t>
      </w:r>
    </w:p>
    <w:p w:rsidR="00A16083" w:rsidRDefault="00A16083" w:rsidP="00A16083">
      <w:pPr>
        <w:spacing w:line="288" w:lineRule="auto"/>
        <w:ind w:firstLineChars="200" w:firstLine="420"/>
      </w:pPr>
      <w:r>
        <w:rPr>
          <w:rFonts w:hint="eastAsia"/>
        </w:rPr>
        <w:t>光纤模场直径和尺寸参数见下表：</w:t>
      </w:r>
    </w:p>
    <w:tbl>
      <w:tblPr>
        <w:tblW w:w="5000" w:type="pct"/>
        <w:jc w:val="center"/>
        <w:tblLook w:val="04A0" w:firstRow="1" w:lastRow="0" w:firstColumn="1" w:lastColumn="0" w:noHBand="0" w:noVBand="1"/>
      </w:tblPr>
      <w:tblGrid>
        <w:gridCol w:w="618"/>
        <w:gridCol w:w="897"/>
        <w:gridCol w:w="488"/>
        <w:gridCol w:w="707"/>
        <w:gridCol w:w="486"/>
        <w:gridCol w:w="823"/>
        <w:gridCol w:w="682"/>
        <w:gridCol w:w="707"/>
        <w:gridCol w:w="593"/>
        <w:gridCol w:w="706"/>
        <w:gridCol w:w="595"/>
        <w:gridCol w:w="1220"/>
      </w:tblGrid>
      <w:tr w:rsidR="00A16083" w:rsidTr="003B1C0A">
        <w:trPr>
          <w:trHeight w:val="20"/>
          <w:jc w:val="center"/>
        </w:trPr>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光纤</w:t>
            </w:r>
            <w:r>
              <w:rPr>
                <w:rFonts w:asciiTheme="minorEastAsia" w:eastAsiaTheme="minorEastAsia" w:hAnsiTheme="minorEastAsia" w:cs="宋体" w:hint="eastAsia"/>
                <w:color w:val="000000"/>
                <w:kern w:val="0"/>
                <w:sz w:val="18"/>
                <w:szCs w:val="18"/>
              </w:rPr>
              <w:lastRenderedPageBreak/>
              <w:t>类型</w:t>
            </w:r>
          </w:p>
        </w:tc>
        <w:tc>
          <w:tcPr>
            <w:tcW w:w="814"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lastRenderedPageBreak/>
              <w:t>模场直径</w:t>
            </w:r>
          </w:p>
        </w:tc>
        <w:tc>
          <w:tcPr>
            <w:tcW w:w="698"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包层直径</w:t>
            </w:r>
          </w:p>
        </w:tc>
        <w:tc>
          <w:tcPr>
            <w:tcW w:w="478" w:type="pct"/>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包层不</w:t>
            </w:r>
            <w:r>
              <w:rPr>
                <w:rFonts w:asciiTheme="minorEastAsia" w:eastAsiaTheme="minorEastAsia" w:hAnsiTheme="minorEastAsia" w:cs="宋体" w:hint="eastAsia"/>
                <w:color w:val="000000"/>
                <w:kern w:val="0"/>
                <w:sz w:val="18"/>
                <w:szCs w:val="18"/>
              </w:rPr>
              <w:lastRenderedPageBreak/>
              <w:t>圆度</w:t>
            </w:r>
          </w:p>
        </w:tc>
        <w:tc>
          <w:tcPr>
            <w:tcW w:w="400" w:type="pct"/>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lastRenderedPageBreak/>
              <w:t>芯同</w:t>
            </w:r>
            <w:r>
              <w:rPr>
                <w:rFonts w:asciiTheme="minorEastAsia" w:eastAsiaTheme="minorEastAsia" w:hAnsiTheme="minorEastAsia" w:cs="宋体" w:hint="eastAsia"/>
                <w:color w:val="000000"/>
                <w:kern w:val="0"/>
                <w:sz w:val="18"/>
                <w:szCs w:val="18"/>
              </w:rPr>
              <w:lastRenderedPageBreak/>
              <w:t>心度偏差</w:t>
            </w:r>
          </w:p>
        </w:tc>
        <w:tc>
          <w:tcPr>
            <w:tcW w:w="763"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lastRenderedPageBreak/>
              <w:t>涂覆层直径</w:t>
            </w:r>
          </w:p>
        </w:tc>
        <w:tc>
          <w:tcPr>
            <w:tcW w:w="763"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着色层直径</w:t>
            </w:r>
          </w:p>
        </w:tc>
        <w:tc>
          <w:tcPr>
            <w:tcW w:w="721" w:type="pct"/>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包层/涂覆层</w:t>
            </w:r>
            <w:r>
              <w:rPr>
                <w:rFonts w:asciiTheme="minorEastAsia" w:eastAsiaTheme="minorEastAsia" w:hAnsiTheme="minorEastAsia" w:cs="宋体" w:hint="eastAsia"/>
                <w:color w:val="000000"/>
                <w:kern w:val="0"/>
                <w:sz w:val="18"/>
                <w:szCs w:val="18"/>
              </w:rPr>
              <w:lastRenderedPageBreak/>
              <w:t>同心度偏差</w:t>
            </w:r>
          </w:p>
        </w:tc>
      </w:tr>
      <w:tr w:rsidR="00A16083" w:rsidTr="003B1C0A">
        <w:trPr>
          <w:trHeight w:val="20"/>
          <w:jc w:val="center"/>
        </w:trPr>
        <w:tc>
          <w:tcPr>
            <w:tcW w:w="363"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814"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μm</w:t>
            </w:r>
          </w:p>
        </w:tc>
        <w:tc>
          <w:tcPr>
            <w:tcW w:w="698"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μm</w:t>
            </w:r>
          </w:p>
        </w:tc>
        <w:tc>
          <w:tcPr>
            <w:tcW w:w="47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w:t>
            </w:r>
          </w:p>
        </w:tc>
        <w:tc>
          <w:tcPr>
            <w:tcW w:w="400"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μm</w:t>
            </w:r>
          </w:p>
        </w:tc>
        <w:tc>
          <w:tcPr>
            <w:tcW w:w="763"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μm</w:t>
            </w:r>
          </w:p>
        </w:tc>
        <w:tc>
          <w:tcPr>
            <w:tcW w:w="763"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μm</w:t>
            </w:r>
          </w:p>
        </w:tc>
        <w:tc>
          <w:tcPr>
            <w:tcW w:w="721"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μm</w:t>
            </w:r>
          </w:p>
        </w:tc>
      </w:tr>
      <w:tr w:rsidR="00A16083" w:rsidTr="003B1C0A">
        <w:trPr>
          <w:trHeight w:val="20"/>
          <w:jc w:val="center"/>
        </w:trPr>
        <w:tc>
          <w:tcPr>
            <w:tcW w:w="363"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527"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标称值</w:t>
            </w:r>
          </w:p>
        </w:tc>
        <w:tc>
          <w:tcPr>
            <w:tcW w:w="283"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容差</w:t>
            </w:r>
          </w:p>
        </w:tc>
        <w:tc>
          <w:tcPr>
            <w:tcW w:w="41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标称值</w:t>
            </w:r>
          </w:p>
        </w:tc>
        <w:tc>
          <w:tcPr>
            <w:tcW w:w="282"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容差</w:t>
            </w:r>
          </w:p>
        </w:tc>
        <w:tc>
          <w:tcPr>
            <w:tcW w:w="483"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 xml:space="preserve">　</w:t>
            </w:r>
          </w:p>
        </w:tc>
        <w:tc>
          <w:tcPr>
            <w:tcW w:w="400"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 xml:space="preserve">　</w:t>
            </w:r>
          </w:p>
        </w:tc>
        <w:tc>
          <w:tcPr>
            <w:tcW w:w="41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标称值</w:t>
            </w:r>
          </w:p>
        </w:tc>
        <w:tc>
          <w:tcPr>
            <w:tcW w:w="34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容差</w:t>
            </w:r>
          </w:p>
        </w:tc>
        <w:tc>
          <w:tcPr>
            <w:tcW w:w="414"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标称值</w:t>
            </w:r>
          </w:p>
        </w:tc>
        <w:tc>
          <w:tcPr>
            <w:tcW w:w="349"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容差</w:t>
            </w:r>
          </w:p>
        </w:tc>
        <w:tc>
          <w:tcPr>
            <w:tcW w:w="721"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 xml:space="preserve">　</w:t>
            </w:r>
          </w:p>
        </w:tc>
      </w:tr>
      <w:tr w:rsidR="00A16083" w:rsidTr="003B1C0A">
        <w:trPr>
          <w:trHeight w:val="20"/>
          <w:jc w:val="center"/>
        </w:trPr>
        <w:tc>
          <w:tcPr>
            <w:tcW w:w="363"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B1.1</w:t>
            </w:r>
          </w:p>
        </w:tc>
        <w:tc>
          <w:tcPr>
            <w:tcW w:w="527"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8.6～9.5</w:t>
            </w:r>
          </w:p>
        </w:tc>
        <w:tc>
          <w:tcPr>
            <w:tcW w:w="283"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±0.7</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125</w:t>
            </w:r>
          </w:p>
        </w:tc>
        <w:tc>
          <w:tcPr>
            <w:tcW w:w="282"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±1.0</w:t>
            </w:r>
          </w:p>
        </w:tc>
        <w:tc>
          <w:tcPr>
            <w:tcW w:w="483"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≤2.0</w:t>
            </w:r>
          </w:p>
        </w:tc>
        <w:tc>
          <w:tcPr>
            <w:tcW w:w="400"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≤0.8</w:t>
            </w:r>
          </w:p>
        </w:tc>
        <w:tc>
          <w:tcPr>
            <w:tcW w:w="415"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245</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±10</w:t>
            </w:r>
          </w:p>
        </w:tc>
        <w:tc>
          <w:tcPr>
            <w:tcW w:w="414"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250</w:t>
            </w:r>
          </w:p>
        </w:tc>
        <w:tc>
          <w:tcPr>
            <w:tcW w:w="349"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±15</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≤12.5</w:t>
            </w:r>
          </w:p>
        </w:tc>
      </w:tr>
      <w:tr w:rsidR="00A16083" w:rsidTr="003B1C0A">
        <w:trPr>
          <w:trHeight w:val="20"/>
          <w:jc w:val="center"/>
        </w:trPr>
        <w:tc>
          <w:tcPr>
            <w:tcW w:w="363"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B1.3</w:t>
            </w:r>
          </w:p>
        </w:tc>
        <w:tc>
          <w:tcPr>
            <w:tcW w:w="527"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283"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15"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282"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83"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00"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15"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348"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14"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349"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721"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r>
      <w:tr w:rsidR="00A16083" w:rsidTr="003B1C0A">
        <w:trPr>
          <w:trHeight w:val="20"/>
          <w:jc w:val="center"/>
        </w:trPr>
        <w:tc>
          <w:tcPr>
            <w:tcW w:w="363"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B4</w:t>
            </w:r>
          </w:p>
        </w:tc>
        <w:tc>
          <w:tcPr>
            <w:tcW w:w="527"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8.0～11.0</w:t>
            </w:r>
          </w:p>
        </w:tc>
        <w:tc>
          <w:tcPr>
            <w:tcW w:w="283"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15"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282"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83"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00"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15"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348"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414"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349"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c>
          <w:tcPr>
            <w:tcW w:w="721"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Theme="minorEastAsia" w:eastAsiaTheme="minorEastAsia" w:hAnsiTheme="minorEastAsia" w:cs="宋体"/>
                <w:color w:val="000000"/>
                <w:kern w:val="0"/>
                <w:sz w:val="18"/>
                <w:szCs w:val="18"/>
              </w:rPr>
            </w:pPr>
          </w:p>
        </w:tc>
      </w:tr>
      <w:tr w:rsidR="00A16083" w:rsidTr="003B1C0A">
        <w:trPr>
          <w:trHeight w:val="2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注：B1.1和B1.3类光纤模场直径为1310nm波长下的值，B4类光纤模场直径为1550nm波长下的值</w:t>
            </w:r>
          </w:p>
        </w:tc>
      </w:tr>
    </w:tbl>
    <w:p w:rsidR="00A16083" w:rsidRDefault="00A16083" w:rsidP="00A16083">
      <w:pPr>
        <w:spacing w:line="288" w:lineRule="auto"/>
        <w:ind w:firstLineChars="200" w:firstLine="420"/>
      </w:pPr>
      <w:r>
        <w:rPr>
          <w:rFonts w:hint="eastAsia"/>
        </w:rPr>
        <w:t>截止波长</w:t>
      </w:r>
    </w:p>
    <w:p w:rsidR="00A16083" w:rsidRDefault="00A16083" w:rsidP="00A16083">
      <w:pPr>
        <w:spacing w:line="288" w:lineRule="auto"/>
        <w:ind w:firstLineChars="200" w:firstLine="420"/>
      </w:pPr>
      <w:r>
        <w:rPr>
          <w:rFonts w:hint="eastAsia"/>
        </w:rPr>
        <w:t>光缆截止波长λ</w:t>
      </w:r>
      <w:r>
        <w:rPr>
          <w:rFonts w:hint="eastAsia"/>
        </w:rPr>
        <w:t>cc</w:t>
      </w:r>
      <w:r>
        <w:rPr>
          <w:rFonts w:hint="eastAsia"/>
        </w:rPr>
        <w:t>符合下表规定：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2142"/>
        <w:gridCol w:w="2142"/>
        <w:gridCol w:w="2119"/>
      </w:tblGrid>
      <w:tr w:rsidR="00A16083" w:rsidTr="003B1C0A">
        <w:trPr>
          <w:trHeight w:val="283"/>
          <w:jc w:val="center"/>
        </w:trPr>
        <w:tc>
          <w:tcPr>
            <w:tcW w:w="1243"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光纤类型</w:t>
            </w:r>
          </w:p>
        </w:tc>
        <w:tc>
          <w:tcPr>
            <w:tcW w:w="1257"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B1.1</w:t>
            </w:r>
          </w:p>
        </w:tc>
        <w:tc>
          <w:tcPr>
            <w:tcW w:w="1257"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B1.3</w:t>
            </w:r>
          </w:p>
        </w:tc>
        <w:tc>
          <w:tcPr>
            <w:tcW w:w="1243"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B4</w:t>
            </w:r>
          </w:p>
        </w:tc>
      </w:tr>
      <w:tr w:rsidR="00A16083" w:rsidTr="003B1C0A">
        <w:trPr>
          <w:trHeight w:val="283"/>
          <w:jc w:val="center"/>
        </w:trPr>
        <w:tc>
          <w:tcPr>
            <w:tcW w:w="1243"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λcc</w:t>
            </w:r>
          </w:p>
        </w:tc>
        <w:tc>
          <w:tcPr>
            <w:tcW w:w="1257"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≤1260nm</w:t>
            </w:r>
          </w:p>
        </w:tc>
        <w:tc>
          <w:tcPr>
            <w:tcW w:w="1257"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≤1260 nm</w:t>
            </w:r>
          </w:p>
        </w:tc>
        <w:tc>
          <w:tcPr>
            <w:tcW w:w="1243" w:type="pct"/>
            <w:vAlign w:val="center"/>
          </w:tcPr>
          <w:p w:rsidR="00A16083" w:rsidRDefault="00A16083" w:rsidP="003B1C0A">
            <w:pPr>
              <w:pStyle w:val="afff1"/>
              <w:ind w:firstLine="360"/>
              <w:rPr>
                <w:rFonts w:asciiTheme="minorEastAsia" w:hAnsiTheme="minorEastAsia"/>
                <w:sz w:val="18"/>
                <w:szCs w:val="18"/>
              </w:rPr>
            </w:pPr>
            <w:r>
              <w:rPr>
                <w:rFonts w:asciiTheme="minorEastAsia" w:hAnsiTheme="minorEastAsia" w:hint="eastAsia"/>
                <w:sz w:val="18"/>
                <w:szCs w:val="18"/>
              </w:rPr>
              <w:t>≤1480 nm</w:t>
            </w:r>
          </w:p>
        </w:tc>
      </w:tr>
    </w:tbl>
    <w:p w:rsidR="00A16083" w:rsidRDefault="00A16083" w:rsidP="00A16083">
      <w:pPr>
        <w:spacing w:line="288" w:lineRule="auto"/>
        <w:ind w:firstLineChars="200" w:firstLine="420"/>
      </w:pPr>
      <w:r>
        <w:rPr>
          <w:rFonts w:hint="eastAsia"/>
        </w:rPr>
        <w:t>衰减系数</w:t>
      </w:r>
    </w:p>
    <w:p w:rsidR="00A16083" w:rsidRDefault="00A16083" w:rsidP="00A16083">
      <w:pPr>
        <w:spacing w:line="288" w:lineRule="auto"/>
        <w:ind w:firstLineChars="200" w:firstLine="420"/>
      </w:pPr>
      <w:r>
        <w:rPr>
          <w:rFonts w:hint="eastAsia"/>
        </w:rPr>
        <w:t>光纤的衰减系数和分级符合下表规定：</w:t>
      </w:r>
    </w:p>
    <w:tbl>
      <w:tblPr>
        <w:tblW w:w="5000" w:type="pct"/>
        <w:jc w:val="center"/>
        <w:tblLook w:val="04A0" w:firstRow="1" w:lastRow="0" w:firstColumn="1" w:lastColumn="0" w:noHBand="0" w:noVBand="1"/>
      </w:tblPr>
      <w:tblGrid>
        <w:gridCol w:w="1344"/>
        <w:gridCol w:w="576"/>
        <w:gridCol w:w="605"/>
        <w:gridCol w:w="605"/>
        <w:gridCol w:w="605"/>
        <w:gridCol w:w="605"/>
        <w:gridCol w:w="605"/>
        <w:gridCol w:w="605"/>
        <w:gridCol w:w="612"/>
        <w:gridCol w:w="605"/>
        <w:gridCol w:w="610"/>
        <w:gridCol w:w="1145"/>
      </w:tblGrid>
      <w:tr w:rsidR="00A16083" w:rsidTr="003B1C0A">
        <w:trPr>
          <w:trHeight w:val="20"/>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光纤类型</w:t>
            </w:r>
          </w:p>
        </w:tc>
        <w:tc>
          <w:tcPr>
            <w:tcW w:w="1065" w:type="pct"/>
            <w:gridSpan w:val="3"/>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B1.1</w:t>
            </w:r>
          </w:p>
        </w:tc>
        <w:tc>
          <w:tcPr>
            <w:tcW w:w="1424" w:type="pct"/>
            <w:gridSpan w:val="4"/>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B1.3</w:t>
            </w:r>
          </w:p>
        </w:tc>
        <w:tc>
          <w:tcPr>
            <w:tcW w:w="713"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B4</w:t>
            </w:r>
          </w:p>
        </w:tc>
        <w:tc>
          <w:tcPr>
            <w:tcW w:w="672" w:type="pct"/>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包层/涂覆层同心度偏差</w:t>
            </w:r>
          </w:p>
        </w:tc>
      </w:tr>
      <w:tr w:rsidR="00A16083" w:rsidTr="003B1C0A">
        <w:trPr>
          <w:trHeight w:val="20"/>
          <w:jc w:val="center"/>
        </w:trPr>
        <w:tc>
          <w:tcPr>
            <w:tcW w:w="11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使用波长/nm</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1310</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1550</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1625</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1310</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λy</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1550</w:t>
            </w:r>
          </w:p>
        </w:tc>
        <w:tc>
          <w:tcPr>
            <w:tcW w:w="359"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1625</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1550</w:t>
            </w:r>
          </w:p>
        </w:tc>
        <w:tc>
          <w:tcPr>
            <w:tcW w:w="35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1625</w:t>
            </w:r>
          </w:p>
        </w:tc>
        <w:tc>
          <w:tcPr>
            <w:tcW w:w="672"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μm</w:t>
            </w:r>
          </w:p>
        </w:tc>
      </w:tr>
      <w:tr w:rsidR="00A16083" w:rsidTr="003B1C0A">
        <w:trPr>
          <w:trHeight w:val="20"/>
          <w:jc w:val="center"/>
        </w:trPr>
        <w:tc>
          <w:tcPr>
            <w:tcW w:w="788"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衰减系数（最大值）/（dB/km）</w:t>
            </w:r>
          </w:p>
        </w:tc>
        <w:tc>
          <w:tcPr>
            <w:tcW w:w="33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1级</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0.36</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0.22</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0.36</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0.36</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0.36</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0.22</w:t>
            </w:r>
          </w:p>
        </w:tc>
        <w:tc>
          <w:tcPr>
            <w:tcW w:w="359"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0.36</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0.22</w:t>
            </w:r>
          </w:p>
        </w:tc>
        <w:tc>
          <w:tcPr>
            <w:tcW w:w="35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0.36</w:t>
            </w:r>
          </w:p>
        </w:tc>
        <w:tc>
          <w:tcPr>
            <w:tcW w:w="672"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A16083" w:rsidTr="003B1C0A">
        <w:trPr>
          <w:trHeight w:val="20"/>
          <w:jc w:val="center"/>
        </w:trPr>
        <w:tc>
          <w:tcPr>
            <w:tcW w:w="788"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33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2级</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0.4</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0.25</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0.4</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0.4</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0.4</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0.25</w:t>
            </w:r>
          </w:p>
        </w:tc>
        <w:tc>
          <w:tcPr>
            <w:tcW w:w="359"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0.4</w:t>
            </w:r>
          </w:p>
        </w:tc>
        <w:tc>
          <w:tcPr>
            <w:tcW w:w="355"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0.25</w:t>
            </w:r>
          </w:p>
        </w:tc>
        <w:tc>
          <w:tcPr>
            <w:tcW w:w="358" w:type="pct"/>
            <w:tcBorders>
              <w:top w:val="nil"/>
              <w:left w:val="nil"/>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0.4</w:t>
            </w:r>
          </w:p>
        </w:tc>
        <w:tc>
          <w:tcPr>
            <w:tcW w:w="672"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≤12.5</w:t>
            </w:r>
          </w:p>
        </w:tc>
      </w:tr>
      <w:tr w:rsidR="00A16083" w:rsidTr="003B1C0A">
        <w:trPr>
          <w:trHeight w:val="20"/>
          <w:jc w:val="center"/>
        </w:trPr>
        <w:tc>
          <w:tcPr>
            <w:tcW w:w="4328"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注1：1625nm波长下的规定值为暂定值</w:t>
            </w:r>
          </w:p>
        </w:tc>
        <w:tc>
          <w:tcPr>
            <w:tcW w:w="672" w:type="pct"/>
            <w:vMerge w:val="restart"/>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r>
      <w:tr w:rsidR="00A16083" w:rsidTr="003B1C0A">
        <w:trPr>
          <w:trHeight w:val="20"/>
          <w:jc w:val="center"/>
        </w:trPr>
        <w:tc>
          <w:tcPr>
            <w:tcW w:w="4328"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注2：1383nm≤λy ≤1480 nm.。当λy=1383nm时，在整个波长扩展区都可使用；当λy＞1383nm时，波长扩展区内大于λy的波长可以使用。</w:t>
            </w:r>
          </w:p>
        </w:tc>
        <w:tc>
          <w:tcPr>
            <w:tcW w:w="672"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r>
      <w:tr w:rsidR="00A16083" w:rsidTr="003B1C0A">
        <w:trPr>
          <w:trHeight w:val="2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jc w:val="center"/>
              <w:rPr>
                <w:rFonts w:ascii="宋体" w:hAnsi="宋体" w:cs="宋体"/>
                <w:color w:val="000000"/>
                <w:kern w:val="0"/>
                <w:sz w:val="18"/>
                <w:szCs w:val="18"/>
              </w:rPr>
            </w:pPr>
            <w:r>
              <w:rPr>
                <w:rFonts w:ascii="宋体" w:hAnsi="宋体" w:cs="宋体" w:hint="eastAsia"/>
                <w:color w:val="000000"/>
                <w:kern w:val="0"/>
                <w:sz w:val="18"/>
                <w:szCs w:val="18"/>
              </w:rPr>
              <w:t>注：B1.1和B1.3类光纤模场直径为1310nm波长下的值，B4类光纤模场直径为1550nm波长下的值</w:t>
            </w:r>
          </w:p>
        </w:tc>
      </w:tr>
    </w:tbl>
    <w:p w:rsidR="00A16083" w:rsidRDefault="00A16083" w:rsidP="00A16083">
      <w:pPr>
        <w:spacing w:line="288" w:lineRule="auto"/>
        <w:ind w:firstLineChars="200" w:firstLine="420"/>
      </w:pPr>
      <w:r>
        <w:rPr>
          <w:rFonts w:hint="eastAsia"/>
        </w:rPr>
        <w:t>本工程中选用</w:t>
      </w:r>
      <w:r>
        <w:rPr>
          <w:rFonts w:hint="eastAsia"/>
        </w:rPr>
        <w:t>B1.1</w:t>
      </w:r>
      <w:r>
        <w:rPr>
          <w:rFonts w:hint="eastAsia"/>
        </w:rPr>
        <w:t>非色散位移单模光纤，采用</w:t>
      </w:r>
      <w:r>
        <w:rPr>
          <w:rFonts w:hint="eastAsia"/>
        </w:rPr>
        <w:t>GYTA</w:t>
      </w:r>
      <w:r>
        <w:rPr>
          <w:rFonts w:hint="eastAsia"/>
        </w:rPr>
        <w:t>型光缆。</w:t>
      </w:r>
    </w:p>
    <w:p w:rsidR="00A16083" w:rsidRDefault="00A16083" w:rsidP="00A16083">
      <w:pPr>
        <w:spacing w:line="288" w:lineRule="auto"/>
        <w:ind w:firstLineChars="200" w:firstLine="420"/>
      </w:pPr>
      <w:r>
        <w:rPr>
          <w:rFonts w:hint="eastAsia"/>
        </w:rPr>
        <w:t>光缆机械性能</w:t>
      </w:r>
    </w:p>
    <w:p w:rsidR="00A16083" w:rsidRDefault="00A16083" w:rsidP="00A16083">
      <w:pPr>
        <w:spacing w:line="288" w:lineRule="auto"/>
        <w:ind w:firstLineChars="200" w:firstLine="420"/>
      </w:pPr>
      <w:r>
        <w:rPr>
          <w:rFonts w:hint="eastAsia"/>
        </w:rPr>
        <w:t>1</w:t>
      </w:r>
      <w:r>
        <w:rPr>
          <w:rFonts w:hint="eastAsia"/>
        </w:rPr>
        <w:t>）拉伸性能</w:t>
      </w:r>
    </w:p>
    <w:p w:rsidR="00A16083" w:rsidRDefault="00A16083" w:rsidP="00A16083">
      <w:pPr>
        <w:spacing w:line="288" w:lineRule="auto"/>
        <w:ind w:firstLineChars="200" w:firstLine="420"/>
      </w:pPr>
      <w:r>
        <w:rPr>
          <w:rFonts w:hint="eastAsia"/>
        </w:rPr>
        <w:t>光缆的允许拉伸力符合下表规定：</w:t>
      </w:r>
    </w:p>
    <w:tbl>
      <w:tblPr>
        <w:tblW w:w="5000" w:type="pct"/>
        <w:jc w:val="center"/>
        <w:tblLook w:val="04A0" w:firstRow="1" w:lastRow="0" w:firstColumn="1" w:lastColumn="0" w:noHBand="0" w:noVBand="1"/>
      </w:tblPr>
      <w:tblGrid>
        <w:gridCol w:w="1340"/>
        <w:gridCol w:w="1108"/>
        <w:gridCol w:w="828"/>
        <w:gridCol w:w="1086"/>
        <w:gridCol w:w="1157"/>
        <w:gridCol w:w="1295"/>
        <w:gridCol w:w="1708"/>
      </w:tblGrid>
      <w:tr w:rsidR="00A16083" w:rsidTr="003B1C0A">
        <w:trPr>
          <w:trHeight w:val="20"/>
          <w:jc w:val="center"/>
        </w:trPr>
        <w:tc>
          <w:tcPr>
            <w:tcW w:w="78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敷设方式</w:t>
            </w:r>
          </w:p>
        </w:tc>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加强级别</w:t>
            </w:r>
          </w:p>
        </w:tc>
        <w:tc>
          <w:tcPr>
            <w:tcW w:w="1802" w:type="pct"/>
            <w:gridSpan w:val="3"/>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允许拉伸最小值</w:t>
            </w:r>
          </w:p>
        </w:tc>
        <w:tc>
          <w:tcPr>
            <w:tcW w:w="1762"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允许压扁最小值</w:t>
            </w:r>
          </w:p>
        </w:tc>
      </w:tr>
      <w:tr w:rsidR="00A16083" w:rsidTr="003B1C0A">
        <w:trPr>
          <w:trHeight w:val="20"/>
          <w:jc w:val="center"/>
        </w:trPr>
        <w:tc>
          <w:tcPr>
            <w:tcW w:w="78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486"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FST/G</w:t>
            </w:r>
          </w:p>
        </w:tc>
        <w:tc>
          <w:tcPr>
            <w:tcW w:w="637"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FST</w:t>
            </w:r>
          </w:p>
        </w:tc>
        <w:tc>
          <w:tcPr>
            <w:tcW w:w="679"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FLT</w:t>
            </w:r>
          </w:p>
        </w:tc>
        <w:tc>
          <w:tcPr>
            <w:tcW w:w="760"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FSC</w:t>
            </w:r>
          </w:p>
        </w:tc>
        <w:tc>
          <w:tcPr>
            <w:tcW w:w="1002"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FLC</w:t>
            </w:r>
          </w:p>
        </w:tc>
      </w:tr>
      <w:tr w:rsidR="00A16083" w:rsidTr="003B1C0A">
        <w:trPr>
          <w:trHeight w:val="20"/>
          <w:jc w:val="center"/>
        </w:trPr>
        <w:tc>
          <w:tcPr>
            <w:tcW w:w="786"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486"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637"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N</w:t>
            </w:r>
          </w:p>
        </w:tc>
        <w:tc>
          <w:tcPr>
            <w:tcW w:w="679"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N</w:t>
            </w:r>
          </w:p>
        </w:tc>
        <w:tc>
          <w:tcPr>
            <w:tcW w:w="760"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N</w:t>
            </w:r>
          </w:p>
        </w:tc>
        <w:tc>
          <w:tcPr>
            <w:tcW w:w="1002"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N</w:t>
            </w:r>
          </w:p>
        </w:tc>
      </w:tr>
      <w:tr w:rsidR="00A16083" w:rsidTr="003B1C0A">
        <w:trPr>
          <w:trHeight w:val="20"/>
          <w:jc w:val="center"/>
        </w:trPr>
        <w:tc>
          <w:tcPr>
            <w:tcW w:w="786"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管道</w:t>
            </w:r>
          </w:p>
        </w:tc>
        <w:tc>
          <w:tcPr>
            <w:tcW w:w="650"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Ⅰ</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0.8</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1500</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600</w:t>
            </w:r>
          </w:p>
        </w:tc>
        <w:tc>
          <w:tcPr>
            <w:tcW w:w="760"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1000</w:t>
            </w:r>
          </w:p>
        </w:tc>
        <w:tc>
          <w:tcPr>
            <w:tcW w:w="1002" w:type="pct"/>
            <w:vMerge w:val="restar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300</w:t>
            </w:r>
          </w:p>
        </w:tc>
      </w:tr>
      <w:tr w:rsidR="00A16083" w:rsidTr="003B1C0A">
        <w:trPr>
          <w:trHeight w:val="20"/>
          <w:jc w:val="center"/>
        </w:trPr>
        <w:tc>
          <w:tcPr>
            <w:tcW w:w="786"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非自承架空</w:t>
            </w:r>
          </w:p>
        </w:tc>
        <w:tc>
          <w:tcPr>
            <w:tcW w:w="650"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486"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637"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679"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760"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c>
          <w:tcPr>
            <w:tcW w:w="1002" w:type="pct"/>
            <w:vMerge/>
            <w:tcBorders>
              <w:top w:val="nil"/>
              <w:left w:val="single" w:sz="4" w:space="0" w:color="auto"/>
              <w:bottom w:val="single" w:sz="4" w:space="0" w:color="auto"/>
              <w:right w:val="single" w:sz="4" w:space="0" w:color="auto"/>
            </w:tcBorders>
            <w:vAlign w:val="center"/>
          </w:tcPr>
          <w:p w:rsidR="00A16083" w:rsidRDefault="00A16083" w:rsidP="003B1C0A">
            <w:pPr>
              <w:jc w:val="left"/>
              <w:rPr>
                <w:rFonts w:ascii="宋体" w:hAnsi="宋体" w:cs="宋体"/>
                <w:color w:val="000000"/>
                <w:kern w:val="0"/>
                <w:sz w:val="18"/>
                <w:szCs w:val="18"/>
              </w:rPr>
            </w:pPr>
          </w:p>
        </w:tc>
      </w:tr>
      <w:tr w:rsidR="00A16083" w:rsidTr="003B1C0A">
        <w:trPr>
          <w:trHeight w:val="20"/>
          <w:jc w:val="center"/>
        </w:trPr>
        <w:tc>
          <w:tcPr>
            <w:tcW w:w="786"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直埋</w:t>
            </w:r>
          </w:p>
        </w:tc>
        <w:tc>
          <w:tcPr>
            <w:tcW w:w="650"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Ⅰ</w:t>
            </w:r>
          </w:p>
        </w:tc>
        <w:tc>
          <w:tcPr>
            <w:tcW w:w="48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w:t>
            </w:r>
          </w:p>
        </w:tc>
        <w:tc>
          <w:tcPr>
            <w:tcW w:w="637"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3000</w:t>
            </w:r>
          </w:p>
        </w:tc>
        <w:tc>
          <w:tcPr>
            <w:tcW w:w="679"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1000</w:t>
            </w:r>
          </w:p>
        </w:tc>
        <w:tc>
          <w:tcPr>
            <w:tcW w:w="760"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3000</w:t>
            </w:r>
          </w:p>
        </w:tc>
        <w:tc>
          <w:tcPr>
            <w:tcW w:w="1002"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1000</w:t>
            </w:r>
          </w:p>
        </w:tc>
      </w:tr>
      <w:tr w:rsidR="00A16083" w:rsidTr="003B1C0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注1：FST－短暂拉伸力；FLT－长期拉伸力；G－1km光缆的重量（单位为N）；FSC－短暂 压扁力；FLC－长期压扁力。、</w:t>
            </w:r>
          </w:p>
        </w:tc>
      </w:tr>
      <w:tr w:rsidR="00A16083" w:rsidTr="003B1C0A">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注2：槽道和电缆沟等敷设方式的要求与管道相同。</w:t>
            </w:r>
          </w:p>
        </w:tc>
      </w:tr>
    </w:tbl>
    <w:p w:rsidR="00A16083" w:rsidRDefault="00A16083" w:rsidP="00A16083">
      <w:pPr>
        <w:spacing w:line="288" w:lineRule="auto"/>
        <w:ind w:firstLineChars="200" w:firstLine="420"/>
      </w:pPr>
      <w:r>
        <w:rPr>
          <w:rFonts w:hint="eastAsia"/>
        </w:rPr>
        <w:t>2</w:t>
      </w:r>
      <w:r>
        <w:rPr>
          <w:rFonts w:hint="eastAsia"/>
        </w:rPr>
        <w:t>）允许弯曲半径</w:t>
      </w:r>
    </w:p>
    <w:p w:rsidR="00A16083" w:rsidRDefault="00A16083" w:rsidP="00A16083">
      <w:pPr>
        <w:spacing w:line="288" w:lineRule="auto"/>
        <w:ind w:firstLineChars="200" w:firstLine="420"/>
      </w:pPr>
      <w:r>
        <w:rPr>
          <w:rFonts w:hint="eastAsia"/>
        </w:rPr>
        <w:t>光缆的允许弯曲最小半径符合下表规定：</w:t>
      </w:r>
    </w:p>
    <w:tbl>
      <w:tblPr>
        <w:tblW w:w="5000" w:type="pct"/>
        <w:tblLook w:val="04A0" w:firstRow="1" w:lastRow="0" w:firstColumn="1" w:lastColumn="0" w:noHBand="0" w:noVBand="1"/>
      </w:tblPr>
      <w:tblGrid>
        <w:gridCol w:w="2675"/>
        <w:gridCol w:w="1208"/>
        <w:gridCol w:w="2430"/>
        <w:gridCol w:w="2209"/>
      </w:tblGrid>
      <w:tr w:rsidR="00A16083" w:rsidTr="003B1C0A">
        <w:trPr>
          <w:trHeight w:val="20"/>
        </w:trPr>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lastRenderedPageBreak/>
              <w:t>护套型式</w:t>
            </w:r>
          </w:p>
        </w:tc>
        <w:tc>
          <w:tcPr>
            <w:tcW w:w="2135" w:type="pct"/>
            <w:gridSpan w:val="2"/>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Y型、A型、S型、W型</w:t>
            </w:r>
          </w:p>
        </w:tc>
        <w:tc>
          <w:tcPr>
            <w:tcW w:w="1296" w:type="pct"/>
            <w:tcBorders>
              <w:top w:val="single" w:sz="4" w:space="0" w:color="auto"/>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A型、S型、金属护套</w:t>
            </w:r>
          </w:p>
        </w:tc>
      </w:tr>
      <w:tr w:rsidR="00A16083" w:rsidTr="003B1C0A">
        <w:trPr>
          <w:trHeight w:val="20"/>
        </w:trPr>
        <w:tc>
          <w:tcPr>
            <w:tcW w:w="1569"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外护层型式</w:t>
            </w:r>
          </w:p>
        </w:tc>
        <w:tc>
          <w:tcPr>
            <w:tcW w:w="709"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04型</w:t>
            </w:r>
          </w:p>
        </w:tc>
        <w:tc>
          <w:tcPr>
            <w:tcW w:w="142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53型、54型、33型、34型、</w:t>
            </w:r>
          </w:p>
        </w:tc>
        <w:tc>
          <w:tcPr>
            <w:tcW w:w="129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333型、43型</w:t>
            </w:r>
          </w:p>
        </w:tc>
      </w:tr>
      <w:tr w:rsidR="00A16083" w:rsidTr="003B1C0A">
        <w:trPr>
          <w:trHeight w:val="20"/>
        </w:trPr>
        <w:tc>
          <w:tcPr>
            <w:tcW w:w="1569"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动态弯曲时（例如安装期间）</w:t>
            </w:r>
          </w:p>
        </w:tc>
        <w:tc>
          <w:tcPr>
            <w:tcW w:w="709"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20D</w:t>
            </w:r>
          </w:p>
        </w:tc>
        <w:tc>
          <w:tcPr>
            <w:tcW w:w="142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25D</w:t>
            </w:r>
          </w:p>
        </w:tc>
        <w:tc>
          <w:tcPr>
            <w:tcW w:w="129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30D</w:t>
            </w:r>
          </w:p>
        </w:tc>
      </w:tr>
      <w:tr w:rsidR="00A16083" w:rsidTr="003B1C0A">
        <w:trPr>
          <w:trHeight w:val="20"/>
        </w:trPr>
        <w:tc>
          <w:tcPr>
            <w:tcW w:w="1569" w:type="pct"/>
            <w:tcBorders>
              <w:top w:val="nil"/>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静态弯曲时</w:t>
            </w:r>
          </w:p>
        </w:tc>
        <w:tc>
          <w:tcPr>
            <w:tcW w:w="709"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10D</w:t>
            </w:r>
          </w:p>
        </w:tc>
        <w:tc>
          <w:tcPr>
            <w:tcW w:w="142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12.5D</w:t>
            </w:r>
          </w:p>
        </w:tc>
        <w:tc>
          <w:tcPr>
            <w:tcW w:w="1296" w:type="pct"/>
            <w:tcBorders>
              <w:top w:val="nil"/>
              <w:left w:val="nil"/>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15D</w:t>
            </w:r>
          </w:p>
        </w:tc>
      </w:tr>
      <w:tr w:rsidR="00A16083" w:rsidTr="003B1C0A">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16083" w:rsidRDefault="00A16083" w:rsidP="003B1C0A">
            <w:pPr>
              <w:rPr>
                <w:rFonts w:ascii="宋体" w:hAnsi="宋体" w:cs="宋体"/>
                <w:color w:val="000000"/>
                <w:kern w:val="0"/>
                <w:sz w:val="18"/>
                <w:szCs w:val="18"/>
              </w:rPr>
            </w:pPr>
            <w:r>
              <w:rPr>
                <w:rFonts w:ascii="宋体" w:hAnsi="宋体" w:cs="宋体" w:hint="eastAsia"/>
                <w:color w:val="000000"/>
                <w:kern w:val="0"/>
                <w:sz w:val="18"/>
                <w:szCs w:val="18"/>
              </w:rPr>
              <w:t>注：护套和外护层的系用YD/T908中的相应代号表示；D为光缆外径。</w:t>
            </w:r>
          </w:p>
        </w:tc>
      </w:tr>
    </w:tbl>
    <w:p w:rsidR="00A16083" w:rsidRDefault="00A16083" w:rsidP="00A16083">
      <w:pPr>
        <w:spacing w:line="288" w:lineRule="auto"/>
        <w:ind w:firstLineChars="200" w:firstLine="420"/>
      </w:pPr>
      <w:r>
        <w:t>3</w:t>
      </w:r>
      <w:r>
        <w:rPr>
          <w:rFonts w:hint="eastAsia"/>
        </w:rPr>
        <w:t>）光纤活动连接器技术指标</w:t>
      </w:r>
    </w:p>
    <w:p w:rsidR="00A16083" w:rsidRPr="007660A8" w:rsidRDefault="00A16083" w:rsidP="00A16083">
      <w:pPr>
        <w:spacing w:line="288" w:lineRule="auto"/>
        <w:ind w:firstLineChars="200" w:firstLine="420"/>
      </w:pPr>
      <w:r w:rsidRPr="007660A8">
        <w:rPr>
          <w:rFonts w:hint="eastAsia"/>
        </w:rPr>
        <w:t>FC/PC</w:t>
      </w:r>
      <w:r w:rsidRPr="007660A8">
        <w:rPr>
          <w:rFonts w:hint="eastAsia"/>
        </w:rPr>
        <w:t>光活动连接器插入损耗不大于</w:t>
      </w:r>
      <w:r w:rsidRPr="007660A8">
        <w:rPr>
          <w:rFonts w:hint="eastAsia"/>
        </w:rPr>
        <w:t>0.5dB</w:t>
      </w:r>
      <w:r w:rsidRPr="007660A8">
        <w:rPr>
          <w:rFonts w:hint="eastAsia"/>
        </w:rPr>
        <w:t>，回波损耗不小于</w:t>
      </w:r>
      <w:r w:rsidRPr="007660A8">
        <w:rPr>
          <w:rFonts w:hint="eastAsia"/>
        </w:rPr>
        <w:t>40dB</w:t>
      </w:r>
    </w:p>
    <w:p w:rsidR="00A16083" w:rsidRPr="007660A8" w:rsidRDefault="00A16083" w:rsidP="00A16083">
      <w:pPr>
        <w:spacing w:line="288" w:lineRule="auto"/>
        <w:ind w:firstLineChars="200" w:firstLine="420"/>
      </w:pPr>
      <w:r w:rsidRPr="007660A8">
        <w:rPr>
          <w:rFonts w:hint="eastAsia"/>
        </w:rPr>
        <w:t>本项目中部分光缆敷设中需要抽出原有老旧光缆后，在原位置替换敷设新光缆，</w:t>
      </w:r>
      <w:r w:rsidRPr="007660A8">
        <w:t>投标人应充分考虑到</w:t>
      </w:r>
      <w:r w:rsidRPr="007660A8">
        <w:rPr>
          <w:rFonts w:hint="eastAsia"/>
        </w:rPr>
        <w:t>现有</w:t>
      </w:r>
      <w:r w:rsidRPr="007660A8">
        <w:t>管道因路面沉降、异物堵塞等因素导致的管道不通</w:t>
      </w:r>
      <w:r w:rsidRPr="007660A8">
        <w:rPr>
          <w:rFonts w:hint="eastAsia"/>
        </w:rPr>
        <w:t>，新旧光缆抽放过程中对现有业务的中断影响等情况，</w:t>
      </w:r>
      <w:r w:rsidRPr="007660A8">
        <w:t>并在投标方案中提交切实、可行的疏通排堵方案</w:t>
      </w:r>
      <w:r w:rsidRPr="007660A8">
        <w:rPr>
          <w:rFonts w:hint="eastAsia"/>
        </w:rPr>
        <w:t>，现有信息化业务割接方案等，尽可能降低对现有业务的影响，</w:t>
      </w:r>
      <w:r w:rsidRPr="007660A8">
        <w:t>以</w:t>
      </w:r>
      <w:r w:rsidRPr="007660A8">
        <w:rPr>
          <w:rFonts w:hint="eastAsia"/>
        </w:rPr>
        <w:t>达到“满足</w:t>
      </w:r>
      <w:r w:rsidRPr="007660A8">
        <w:t>本</w:t>
      </w:r>
      <w:r w:rsidRPr="007660A8">
        <w:rPr>
          <w:rFonts w:hint="eastAsia"/>
        </w:rPr>
        <w:t>项目</w:t>
      </w:r>
      <w:r w:rsidRPr="007660A8">
        <w:t>新增</w:t>
      </w:r>
      <w:r w:rsidRPr="007660A8">
        <w:rPr>
          <w:rFonts w:hint="eastAsia"/>
        </w:rPr>
        <w:t>光缆</w:t>
      </w:r>
      <w:r w:rsidRPr="007660A8">
        <w:t>敷设需求</w:t>
      </w:r>
      <w:r w:rsidRPr="007660A8">
        <w:rPr>
          <w:rFonts w:hint="eastAsia"/>
        </w:rPr>
        <w:t>”的验收标准</w:t>
      </w:r>
      <w:r w:rsidRPr="007660A8">
        <w:t>。</w:t>
      </w:r>
      <w:r w:rsidRPr="007660A8">
        <w:rPr>
          <w:rFonts w:hint="eastAsia"/>
        </w:rPr>
        <w:t>投标人的</w:t>
      </w:r>
      <w:r w:rsidRPr="007660A8">
        <w:t>投标报价中包含</w:t>
      </w:r>
      <w:r w:rsidRPr="007660A8">
        <w:rPr>
          <w:rFonts w:hint="eastAsia"/>
        </w:rPr>
        <w:t>完成现有</w:t>
      </w:r>
      <w:r w:rsidRPr="007660A8">
        <w:t>管道疏通及排堵</w:t>
      </w:r>
      <w:r w:rsidRPr="007660A8">
        <w:rPr>
          <w:rFonts w:hint="eastAsia"/>
        </w:rPr>
        <w:t>、新旧光缆抽放等</w:t>
      </w:r>
      <w:r w:rsidRPr="007660A8">
        <w:t>所需的所有工程量和施工</w:t>
      </w:r>
      <w:r w:rsidRPr="007660A8">
        <w:rPr>
          <w:rFonts w:hint="eastAsia"/>
        </w:rPr>
        <w:t>措施等全部</w:t>
      </w:r>
      <w:r w:rsidRPr="007660A8">
        <w:t>费用</w:t>
      </w:r>
      <w:r w:rsidRPr="007660A8">
        <w:rPr>
          <w:rFonts w:hint="eastAsia"/>
        </w:rPr>
        <w:t>。</w:t>
      </w:r>
    </w:p>
    <w:p w:rsidR="00A16083" w:rsidRPr="007660A8" w:rsidRDefault="00A16083" w:rsidP="00A16083">
      <w:pPr>
        <w:spacing w:line="288" w:lineRule="auto"/>
        <w:ind w:firstLineChars="200" w:firstLine="420"/>
      </w:pPr>
    </w:p>
    <w:p w:rsidR="00A16083" w:rsidRDefault="00A16083" w:rsidP="00A16083">
      <w:pPr>
        <w:spacing w:line="288" w:lineRule="auto"/>
        <w:ind w:firstLineChars="200" w:firstLine="420"/>
      </w:pPr>
      <w:r>
        <w:rPr>
          <w:rFonts w:hint="eastAsia"/>
        </w:rPr>
        <w:t>2</w:t>
      </w:r>
      <w:r>
        <w:rPr>
          <w:rFonts w:hint="eastAsia"/>
        </w:rPr>
        <w:t>、电缆</w:t>
      </w:r>
    </w:p>
    <w:p w:rsidR="00A16083" w:rsidRDefault="00A16083" w:rsidP="00A16083">
      <w:pPr>
        <w:spacing w:line="288" w:lineRule="auto"/>
        <w:ind w:firstLineChars="200" w:firstLine="420"/>
      </w:pPr>
      <w:r>
        <w:rPr>
          <w:rFonts w:hint="eastAsia"/>
        </w:rPr>
        <w:t>本工程配电线缆采用铜电缆，规格采用</w:t>
      </w:r>
      <w:r>
        <w:rPr>
          <w:rFonts w:hint="eastAsia"/>
        </w:rPr>
        <w:t>YJV 3</w:t>
      </w:r>
      <w:r>
        <w:rPr>
          <w:rFonts w:hint="eastAsia"/>
        </w:rPr>
        <w:t>×</w:t>
      </w:r>
      <w:r>
        <w:rPr>
          <w:rFonts w:hint="eastAsia"/>
        </w:rPr>
        <w:t>4</w:t>
      </w:r>
      <w:r>
        <w:rPr>
          <w:rFonts w:hint="eastAsia"/>
        </w:rPr>
        <w:t>、</w:t>
      </w:r>
      <w:r>
        <w:rPr>
          <w:rFonts w:hint="eastAsia"/>
        </w:rPr>
        <w:t xml:space="preserve">YJV </w:t>
      </w:r>
      <w:r>
        <w:t>5</w:t>
      </w:r>
      <w:r>
        <w:rPr>
          <w:rFonts w:hint="eastAsia"/>
        </w:rPr>
        <w:t>×</w:t>
      </w:r>
      <w:r>
        <w:t>4</w:t>
      </w:r>
      <w:r>
        <w:rPr>
          <w:rFonts w:hint="eastAsia"/>
        </w:rPr>
        <w:t>、</w:t>
      </w:r>
      <w:r>
        <w:rPr>
          <w:rFonts w:hint="eastAsia"/>
        </w:rPr>
        <w:t>YJV</w:t>
      </w:r>
      <w:r>
        <w:t>5</w:t>
      </w:r>
      <w:r>
        <w:rPr>
          <w:rFonts w:hint="eastAsia"/>
        </w:rPr>
        <w:t>×</w:t>
      </w:r>
      <w:r>
        <w:rPr>
          <w:rFonts w:hint="eastAsia"/>
        </w:rPr>
        <w:t>1</w:t>
      </w:r>
      <w:r>
        <w:t>6</w:t>
      </w:r>
      <w:r>
        <w:rPr>
          <w:rFonts w:hint="eastAsia"/>
        </w:rPr>
        <w:t>。具体满足如下技术指标：</w:t>
      </w:r>
    </w:p>
    <w:p w:rsidR="00A16083" w:rsidRDefault="00A16083" w:rsidP="00A16083">
      <w:pPr>
        <w:spacing w:line="288" w:lineRule="auto"/>
        <w:ind w:firstLineChars="200" w:firstLine="420"/>
      </w:pPr>
      <w:r>
        <w:t>1</w:t>
      </w:r>
      <w:r>
        <w:rPr>
          <w:rFonts w:hint="eastAsia"/>
        </w:rPr>
        <w:t>）</w:t>
      </w:r>
      <w:r>
        <w:rPr>
          <w:rFonts w:hint="eastAsia"/>
        </w:rPr>
        <w:t>YJV</w:t>
      </w:r>
      <w:r>
        <w:rPr>
          <w:rFonts w:hint="eastAsia"/>
        </w:rPr>
        <w:t>电力电缆：</w:t>
      </w:r>
    </w:p>
    <w:p w:rsidR="00A16083" w:rsidRDefault="00A16083" w:rsidP="00A16083">
      <w:pPr>
        <w:spacing w:line="288" w:lineRule="auto"/>
        <w:ind w:firstLineChars="200" w:firstLine="420"/>
      </w:pPr>
      <w:r>
        <w:rPr>
          <w:rFonts w:hint="eastAsia"/>
        </w:rPr>
        <w:t>产品满足</w:t>
      </w:r>
      <w:r>
        <w:t xml:space="preserve"> GB/T12706-2008</w:t>
      </w:r>
      <w:r>
        <w:rPr>
          <w:rFonts w:hint="eastAsia"/>
        </w:rPr>
        <w:t>《额定电压</w:t>
      </w:r>
      <w:r>
        <w:t xml:space="preserve"> 1kV</w:t>
      </w:r>
      <w:r>
        <w:rPr>
          <w:rFonts w:hint="eastAsia"/>
        </w:rPr>
        <w:t>到</w:t>
      </w:r>
      <w:r>
        <w:t xml:space="preserve"> 35kV </w:t>
      </w:r>
      <w:r>
        <w:rPr>
          <w:rFonts w:hint="eastAsia"/>
        </w:rPr>
        <w:t>挤包绝缘电力电缆及附件》以及</w:t>
      </w:r>
      <w:r>
        <w:t xml:space="preserve">GB/T10438-2004 </w:t>
      </w:r>
      <w:r>
        <w:rPr>
          <w:rFonts w:hint="eastAsia"/>
        </w:rPr>
        <w:t>《额定电压</w:t>
      </w:r>
      <w:r>
        <w:t>450/750</w:t>
      </w:r>
      <w:r>
        <w:rPr>
          <w:rFonts w:hint="eastAsia"/>
        </w:rPr>
        <w:t>以下交联聚氯乙烯绝缘电线和电缆》标准生产</w:t>
      </w:r>
      <w:r>
        <w:t xml:space="preserve"> 0.6/1kV</w:t>
      </w:r>
      <w:r>
        <w:rPr>
          <w:rFonts w:hint="eastAsia"/>
        </w:rPr>
        <w:t>交联聚乙烯绝缘电力电缆；</w:t>
      </w:r>
    </w:p>
    <w:p w:rsidR="00A16083" w:rsidRDefault="00A16083" w:rsidP="00A16083">
      <w:pPr>
        <w:spacing w:line="288" w:lineRule="auto"/>
        <w:ind w:firstLineChars="200" w:firstLine="420"/>
      </w:pPr>
      <w:r>
        <w:rPr>
          <w:rFonts w:hint="eastAsia"/>
        </w:rPr>
        <w:t>额定电压：</w:t>
      </w:r>
      <w:r>
        <w:t xml:space="preserve"> 0.6/1kV </w:t>
      </w:r>
      <w:r>
        <w:rPr>
          <w:rFonts w:hint="eastAsia"/>
        </w:rPr>
        <w:t>；</w:t>
      </w:r>
    </w:p>
    <w:p w:rsidR="00A16083" w:rsidRDefault="00A16083" w:rsidP="00A16083">
      <w:pPr>
        <w:spacing w:line="288" w:lineRule="auto"/>
        <w:ind w:firstLineChars="200" w:firstLine="420"/>
      </w:pPr>
      <w:r>
        <w:rPr>
          <w:rFonts w:hint="eastAsia"/>
        </w:rPr>
        <w:t>电缆导体的最高允许工作温度为</w:t>
      </w:r>
      <w:r>
        <w:t xml:space="preserve"> 90</w:t>
      </w:r>
      <w:r>
        <w:rPr>
          <w:rFonts w:hint="eastAsia"/>
        </w:rPr>
        <w:t>℃；</w:t>
      </w:r>
    </w:p>
    <w:p w:rsidR="00A16083" w:rsidRDefault="00A16083" w:rsidP="00A16083">
      <w:pPr>
        <w:spacing w:line="288" w:lineRule="auto"/>
        <w:ind w:firstLineChars="200" w:firstLine="420"/>
      </w:pPr>
      <w:r>
        <w:rPr>
          <w:rFonts w:hint="eastAsia"/>
        </w:rPr>
        <w:t>电缆阻燃性能满足</w:t>
      </w:r>
      <w:r>
        <w:t xml:space="preserve"> GB/T19666-2019 </w:t>
      </w:r>
      <w:r>
        <w:rPr>
          <w:rFonts w:hint="eastAsia"/>
        </w:rPr>
        <w:t>标准中相应指标要求；</w:t>
      </w:r>
    </w:p>
    <w:p w:rsidR="00A16083" w:rsidRDefault="00A16083" w:rsidP="00A16083">
      <w:pPr>
        <w:spacing w:line="288" w:lineRule="auto"/>
        <w:ind w:firstLineChars="200" w:firstLine="420"/>
      </w:pPr>
      <w:r>
        <w:rPr>
          <w:rFonts w:hint="eastAsia"/>
        </w:rPr>
        <w:t>电缆交流耐压试验为</w:t>
      </w:r>
      <w:r>
        <w:t xml:space="preserve"> 3.5kV/5min</w:t>
      </w:r>
      <w:r>
        <w:rPr>
          <w:rFonts w:hint="eastAsia"/>
        </w:rPr>
        <w:t>；</w:t>
      </w:r>
    </w:p>
    <w:p w:rsidR="00A16083" w:rsidRDefault="00A16083" w:rsidP="00A16083">
      <w:pPr>
        <w:spacing w:line="288" w:lineRule="auto"/>
        <w:ind w:firstLineChars="200" w:firstLine="420"/>
      </w:pPr>
      <w:r>
        <w:t>2</w:t>
      </w:r>
      <w:r>
        <w:rPr>
          <w:rFonts w:hint="eastAsia"/>
        </w:rPr>
        <w:t>）</w:t>
      </w:r>
      <w:r>
        <w:rPr>
          <w:rFonts w:hint="eastAsia"/>
        </w:rPr>
        <w:t>RVV</w:t>
      </w:r>
      <w:r>
        <w:rPr>
          <w:rFonts w:hint="eastAsia"/>
        </w:rPr>
        <w:t>电力电缆：</w:t>
      </w:r>
    </w:p>
    <w:p w:rsidR="00A16083" w:rsidRDefault="00A16083" w:rsidP="00A16083">
      <w:pPr>
        <w:spacing w:line="288" w:lineRule="auto"/>
        <w:ind w:firstLineChars="200" w:firstLine="420"/>
      </w:pPr>
      <w:r>
        <w:rPr>
          <w:rFonts w:hint="eastAsia"/>
        </w:rPr>
        <w:t>产品满足</w:t>
      </w:r>
      <w:r>
        <w:t xml:space="preserve"> GB/T5023.5-2008 </w:t>
      </w:r>
      <w:r>
        <w:rPr>
          <w:rFonts w:hint="eastAsia"/>
        </w:rPr>
        <w:t>《额定电压</w:t>
      </w:r>
      <w:r>
        <w:t>450/750V</w:t>
      </w:r>
      <w:r>
        <w:rPr>
          <w:rFonts w:hint="eastAsia"/>
        </w:rPr>
        <w:t>及以下聚氯乙烯绝缘电缆第</w:t>
      </w:r>
      <w:r>
        <w:t>5</w:t>
      </w:r>
      <w:r>
        <w:rPr>
          <w:rFonts w:hint="eastAsia"/>
        </w:rPr>
        <w:t>部分：软电缆（软线）》标准生产；</w:t>
      </w:r>
    </w:p>
    <w:p w:rsidR="00A16083" w:rsidRDefault="00A16083" w:rsidP="00A16083">
      <w:pPr>
        <w:spacing w:line="288" w:lineRule="auto"/>
        <w:ind w:firstLineChars="200" w:firstLine="420"/>
      </w:pPr>
      <w:r>
        <w:rPr>
          <w:rFonts w:hint="eastAsia"/>
        </w:rPr>
        <w:t>额定电压：</w:t>
      </w:r>
      <w:r>
        <w:t xml:space="preserve"> 0.3/0.5kV </w:t>
      </w:r>
      <w:r>
        <w:rPr>
          <w:rFonts w:hint="eastAsia"/>
        </w:rPr>
        <w:t>；</w:t>
      </w:r>
    </w:p>
    <w:p w:rsidR="00A16083" w:rsidRDefault="00A16083" w:rsidP="00A16083">
      <w:pPr>
        <w:spacing w:line="288" w:lineRule="auto"/>
        <w:ind w:firstLineChars="200" w:firstLine="420"/>
      </w:pPr>
      <w:r>
        <w:rPr>
          <w:rFonts w:hint="eastAsia"/>
        </w:rPr>
        <w:t>电缆导体的最高允许工作温度为</w:t>
      </w:r>
      <w:r>
        <w:t xml:space="preserve"> 70</w:t>
      </w:r>
      <w:r>
        <w:rPr>
          <w:rFonts w:hint="eastAsia"/>
        </w:rPr>
        <w:t>℃；</w:t>
      </w:r>
    </w:p>
    <w:p w:rsidR="00A16083" w:rsidRDefault="00A16083" w:rsidP="00A16083">
      <w:pPr>
        <w:spacing w:line="288" w:lineRule="auto"/>
        <w:ind w:firstLineChars="200" w:firstLine="420"/>
      </w:pPr>
      <w:r>
        <w:rPr>
          <w:rFonts w:hint="eastAsia"/>
        </w:rPr>
        <w:t>电缆阻燃性能满足</w:t>
      </w:r>
      <w:r>
        <w:t xml:space="preserve"> GB/T19666-2019 </w:t>
      </w:r>
      <w:r>
        <w:rPr>
          <w:rFonts w:hint="eastAsia"/>
        </w:rPr>
        <w:t>标准中相应指标要求；</w:t>
      </w:r>
    </w:p>
    <w:p w:rsidR="00A16083" w:rsidRDefault="00A16083" w:rsidP="00A16083">
      <w:pPr>
        <w:spacing w:line="288" w:lineRule="auto"/>
        <w:ind w:firstLineChars="200" w:firstLine="420"/>
      </w:pPr>
      <w:r>
        <w:rPr>
          <w:rFonts w:hint="eastAsia"/>
        </w:rPr>
        <w:t>电缆交流耐压试验为</w:t>
      </w:r>
      <w:r>
        <w:t xml:space="preserve"> 2.0kV/5min</w:t>
      </w:r>
      <w:r>
        <w:rPr>
          <w:rFonts w:hint="eastAsia"/>
        </w:rPr>
        <w:t>；</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r>
        <w:rPr>
          <w:rFonts w:ascii="Times New Roman" w:hAnsi="Times New Roman"/>
          <w:b/>
          <w:color w:val="000000"/>
          <w:sz w:val="22"/>
        </w:rPr>
        <w:t>11</w:t>
      </w:r>
      <w:r>
        <w:rPr>
          <w:rFonts w:ascii="Times New Roman" w:hAnsi="Times New Roman"/>
          <w:b/>
          <w:color w:val="000000"/>
          <w:sz w:val="22"/>
        </w:rPr>
        <w:t>质量标准和验收方案</w:t>
      </w:r>
      <w:bookmarkEnd w:id="29"/>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11.1</w:t>
      </w:r>
      <w:r>
        <w:rPr>
          <w:rFonts w:ascii="Times New Roman" w:hAnsi="Times New Roman"/>
          <w:color w:val="000000"/>
          <w:sz w:val="22"/>
        </w:rPr>
        <w:t>质量标准</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11.1.1 </w:t>
      </w:r>
      <w:r>
        <w:rPr>
          <w:rFonts w:ascii="Times New Roman" w:hAnsi="Times New Roman"/>
          <w:color w:val="000000"/>
          <w:sz w:val="22"/>
        </w:rPr>
        <w:t>中标人所交付的信息系统应满足本项目合同文件明确的功能性、使用性要求。信息系统的质量标准按照国家标准和招标需求确定，上述标准不一致的，以严格的标准为准。没有国家标准、行业标准和企业标准的，按照通常标准或者符合招标目的的特定标准确定。</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lastRenderedPageBreak/>
        <w:t xml:space="preserve">11.1.2 </w:t>
      </w:r>
      <w:r>
        <w:rPr>
          <w:rFonts w:ascii="Times New Roman" w:hAnsi="Times New Roman"/>
          <w:color w:val="000000"/>
          <w:sz w:val="22"/>
        </w:rPr>
        <w:t>中标人所交付的信息系统还应符合国家和上海市有关系统运行安全之规定。</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w:t>
      </w:r>
      <w:r>
        <w:rPr>
          <w:rFonts w:ascii="Times New Roman" w:hAnsi="Times New Roman"/>
          <w:color w:val="000000"/>
          <w:sz w:val="22"/>
        </w:rPr>
        <w:t>系统测试及验收方案</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 </w:t>
      </w:r>
      <w:r>
        <w:rPr>
          <w:rFonts w:ascii="Times New Roman" w:hAnsi="Times New Roman"/>
          <w:color w:val="000000"/>
          <w:sz w:val="22"/>
        </w:rPr>
        <w:t>采购人应依据信息系统项目工程的条件和性质，按照招标文件明确的要求向中标人提供信息系统的施工、安装和集成环境。如采购人未能在该时间内提供该施工和安装环境，中标人可相应顺延交付日期。如对中标人造成经济损失，采购人还应依本合同规定承担违约责任。</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11.2.2</w:t>
      </w:r>
      <w:r>
        <w:rPr>
          <w:rFonts w:ascii="Times New Roman" w:hAnsi="Times New Roman"/>
          <w:color w:val="000000"/>
          <w:sz w:val="22"/>
        </w:rPr>
        <w:t>中标人应负责系统及系统设备在实施现场就位安装和调试、操作培训等的全部工作，按照合同文件工作与管理要求负责对项目进度的安排、现场的安全文明施工统一管理和协调，严格遵守国家、本市安全生产有关管理规定，严格按安全标准组织项目实施，采取必要的安全防护措施，消除安全事故隐患。由于中标人管理与安全措施不力造成事故的责任和因此发生的费用，由中标人承担。</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11.2.3</w:t>
      </w:r>
      <w:r>
        <w:rPr>
          <w:rFonts w:ascii="Times New Roman" w:hAnsi="Times New Roman"/>
          <w:color w:val="000000"/>
          <w:sz w:val="22"/>
        </w:rPr>
        <w:t>系统具备隐蔽条件或达到中间验收部位，中标人进行自检，并在隐蔽或中间验收前</w:t>
      </w:r>
      <w:r>
        <w:rPr>
          <w:rFonts w:ascii="Times New Roman" w:hAnsi="Times New Roman"/>
          <w:color w:val="000000"/>
          <w:sz w:val="22"/>
        </w:rPr>
        <w:t>48</w:t>
      </w:r>
      <w:r>
        <w:rPr>
          <w:rFonts w:ascii="Times New Roman" w:hAnsi="Times New Roman"/>
          <w:color w:val="000000"/>
          <w:sz w:val="22"/>
        </w:rPr>
        <w:t>小时以书面形式通知采购人、监理验收。通知包括隐蔽和中间验收的内容、验收时间和地点。中标人准备验收记录，验收合格，监理工程师在验收记录上签字后，中标人可进行隐蔽和继续施工。验收不合格，中标人在工程师限定的时间内修改后重新验收。</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11.2.4 </w:t>
      </w:r>
      <w:r>
        <w:rPr>
          <w:rFonts w:ascii="Times New Roman" w:hAnsi="Times New Roman"/>
          <w:color w:val="000000"/>
          <w:sz w:val="22"/>
        </w:rPr>
        <w:t>中标人应在进行系统交付前</w:t>
      </w:r>
      <w:r>
        <w:rPr>
          <w:rFonts w:ascii="Times New Roman" w:hAnsi="Times New Roman"/>
          <w:color w:val="000000"/>
          <w:sz w:val="22"/>
        </w:rPr>
        <w:t>5</w:t>
      </w:r>
      <w:r>
        <w:rPr>
          <w:rFonts w:ascii="Times New Roman" w:hAnsi="Times New Roman"/>
          <w:color w:val="000000"/>
          <w:sz w:val="22"/>
        </w:rPr>
        <w:t>个工作日内，以书面方式通知采购人并向采购人提供完整的竣工资料、竣工验收报告及竣工图。采购人应当在接到通知与资料的</w:t>
      </w:r>
      <w:r>
        <w:rPr>
          <w:rFonts w:ascii="Times New Roman" w:hAnsi="Times New Roman"/>
          <w:color w:val="000000"/>
          <w:sz w:val="22"/>
        </w:rPr>
        <w:t>5</w:t>
      </w:r>
      <w:r>
        <w:rPr>
          <w:rFonts w:ascii="Times New Roman" w:hAnsi="Times New Roman"/>
          <w:color w:val="000000"/>
          <w:sz w:val="22"/>
        </w:rPr>
        <w:t>个工作日内安排交付验收。中标人在交付前应当根据合同文件中的检测标准对本项目进行功能和运行检测，以确认本项目初步达到符合本合同交付的规定。</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11.2.5</w:t>
      </w:r>
      <w:r>
        <w:rPr>
          <w:rFonts w:ascii="Times New Roman" w:hAnsi="Times New Roman"/>
          <w:color w:val="000000"/>
          <w:sz w:val="22"/>
        </w:rPr>
        <w:t>中标人应按照合同及其附件所约定的内容进行交付，如果约定采购人可以使用或拥有某软件源代码的，中标人应同时交付软件的源代码并不做任何的权利保留。所交付的文档与文件应当是可供人阅读的书面和电子文档。</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11.2.6 </w:t>
      </w:r>
      <w:r>
        <w:rPr>
          <w:rFonts w:ascii="Times New Roman" w:hAnsi="Times New Roman"/>
          <w:color w:val="000000"/>
          <w:sz w:val="22"/>
        </w:rPr>
        <w:t>采购人在本项目交付后，应当在</w:t>
      </w:r>
      <w:r>
        <w:rPr>
          <w:rFonts w:ascii="Times New Roman" w:hAnsi="Times New Roman"/>
          <w:color w:val="000000"/>
          <w:sz w:val="22"/>
        </w:rPr>
        <w:t>5</w:t>
      </w:r>
      <w:r>
        <w:rPr>
          <w:rFonts w:ascii="Times New Roman" w:hAnsi="Times New Roman"/>
          <w:color w:val="000000"/>
          <w:sz w:val="22"/>
        </w:rPr>
        <w:t>个工作日内向中标人出具书面文件，以确认其初步达到符合本合同所约定的任务、需求和功能。如有缺陷，应向中标人陈述需要改进的缺陷。中标人应立即改进此项缺陷，并再次进行检测和评估。期间中标人需承担由自身原因造成修改的费用。</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11.2.7</w:t>
      </w:r>
      <w:r>
        <w:rPr>
          <w:rFonts w:ascii="Times New Roman" w:hAnsi="Times New Roman"/>
          <w:color w:val="000000"/>
          <w:sz w:val="22"/>
        </w:rPr>
        <w:t>自系统功能检测通过之日起，采购人拥有</w:t>
      </w:r>
      <w:r>
        <w:rPr>
          <w:rFonts w:ascii="Times New Roman" w:hAnsi="Times New Roman" w:hint="eastAsia"/>
          <w:color w:val="000000"/>
          <w:sz w:val="22"/>
        </w:rPr>
        <w:t>一年</w:t>
      </w:r>
      <w:r>
        <w:rPr>
          <w:rFonts w:ascii="Times New Roman" w:hAnsi="Times New Roman"/>
          <w:color w:val="000000"/>
          <w:sz w:val="22"/>
        </w:rPr>
        <w:t>的系统试运行权利。系统验收通过的日期为实际竣工日期。</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11.2.8</w:t>
      </w:r>
      <w:r>
        <w:rPr>
          <w:rFonts w:ascii="Times New Roman" w:hAnsi="Times New Roman"/>
          <w:color w:val="000000"/>
          <w:sz w:val="22"/>
        </w:rPr>
        <w:t>如果由于中标人原因，导致系统在试运行期间出现故障或问题，中标人应及时排除该故障或问题。以上行为产生的费用均由中标人承担。</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11.2.9</w:t>
      </w:r>
      <w:r>
        <w:rPr>
          <w:rFonts w:ascii="Times New Roman" w:hAnsi="Times New Roman"/>
          <w:color w:val="000000"/>
          <w:sz w:val="22"/>
        </w:rPr>
        <w:t>如果由于采购人原因，导致系统在试运行期间出现故障或问题，中标人应及时配合排除该方面的故障或问题。以上行为产生的相关费用均由采购人承担。</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11.2.10</w:t>
      </w:r>
      <w:r>
        <w:rPr>
          <w:rFonts w:ascii="Times New Roman" w:hAnsi="Times New Roman"/>
          <w:color w:val="000000"/>
          <w:sz w:val="22"/>
        </w:rPr>
        <w:t>系统试运行完成后，采购人应及时进行系统验收。中标人应当以书面形式向采购人递交验收通知书，采购人在收到验收通知书后的</w:t>
      </w:r>
      <w:r>
        <w:rPr>
          <w:rFonts w:ascii="Times New Roman" w:hAnsi="Times New Roman"/>
          <w:color w:val="000000"/>
          <w:sz w:val="22"/>
        </w:rPr>
        <w:t>5</w:t>
      </w:r>
      <w:r>
        <w:rPr>
          <w:rFonts w:ascii="Times New Roman" w:hAnsi="Times New Roman"/>
          <w:color w:val="000000"/>
          <w:sz w:val="22"/>
        </w:rPr>
        <w:t>个工作日内，确定具体日期，由双方按照本合同的规定完成系统验收。采购人有权委托第三方检测机构进行验收，对此中标人应当配合。</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11.2.11 </w:t>
      </w:r>
      <w:r>
        <w:rPr>
          <w:rFonts w:ascii="Times New Roman" w:hAnsi="Times New Roman"/>
          <w:color w:val="000000"/>
          <w:sz w:val="22"/>
        </w:rPr>
        <w:t>如果属于中标人原因致使系统未能通过验收，中标人应当排除故障，并自行承担相关费用，同时延长试运行期</w:t>
      </w:r>
      <w:r>
        <w:rPr>
          <w:rFonts w:ascii="Times New Roman" w:hAnsi="Times New Roman" w:hint="eastAsia"/>
          <w:color w:val="FF0000"/>
          <w:sz w:val="22"/>
        </w:rPr>
        <w:t>30</w:t>
      </w:r>
      <w:r>
        <w:rPr>
          <w:rFonts w:ascii="Times New Roman" w:hAnsi="Times New Roman"/>
          <w:color w:val="000000"/>
          <w:sz w:val="22"/>
        </w:rPr>
        <w:t>个工作日，直至系统完全符合验收标准。</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lastRenderedPageBreak/>
        <w:t xml:space="preserve">11.2.12 </w:t>
      </w:r>
      <w:r>
        <w:rPr>
          <w:rFonts w:ascii="Times New Roman" w:hAnsi="Times New Roman"/>
          <w:color w:val="000000"/>
          <w:sz w:val="22"/>
        </w:rPr>
        <w:t>如果属于采购人原因致使系统未能通过验收，采购人应在合理时间内排除故障，再次进行验收。</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11.2.13 </w:t>
      </w:r>
      <w:r>
        <w:rPr>
          <w:rFonts w:ascii="Times New Roman" w:hAnsi="Times New Roman"/>
          <w:color w:val="000000"/>
          <w:sz w:val="22"/>
        </w:rPr>
        <w:t>采购人根据信息系统的技术规格要求和质量标准，对信息系统验收合格，签署验收意见。</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 xml:space="preserve">11.3 </w:t>
      </w:r>
      <w:r w:rsidRPr="00B04773">
        <w:rPr>
          <w:rFonts w:ascii="Times New Roman" w:hAnsi="Times New Roman" w:hint="eastAsia"/>
          <w:color w:val="000000"/>
          <w:sz w:val="22"/>
        </w:rPr>
        <w:t>工程整体验收要求</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 xml:space="preserve">11.3.1 </w:t>
      </w:r>
      <w:r w:rsidRPr="00B04773">
        <w:rPr>
          <w:rFonts w:ascii="Times New Roman" w:hAnsi="Times New Roman" w:hint="eastAsia"/>
          <w:color w:val="000000"/>
          <w:sz w:val="22"/>
        </w:rPr>
        <w:t>验收准备阶段</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1)</w:t>
      </w:r>
      <w:r w:rsidRPr="00B04773">
        <w:rPr>
          <w:rFonts w:ascii="Times New Roman" w:hAnsi="Times New Roman" w:hint="eastAsia"/>
          <w:color w:val="000000"/>
          <w:sz w:val="22"/>
        </w:rPr>
        <w:tab/>
      </w:r>
      <w:r w:rsidRPr="00B04773">
        <w:rPr>
          <w:rFonts w:ascii="Times New Roman" w:hAnsi="Times New Roman" w:hint="eastAsia"/>
          <w:color w:val="000000"/>
          <w:sz w:val="22"/>
        </w:rPr>
        <w:t>完工后一周内，依据施工图核对工程量、确保安装工艺质量及设备完好性，由中标人填写《工作量总表》、《交工验收记录》以及在完工后一周内提交竣工图，上报监理单位审核后提交采购人和代建方。</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2)</w:t>
      </w:r>
      <w:r w:rsidRPr="00B04773">
        <w:rPr>
          <w:rFonts w:ascii="Times New Roman" w:hAnsi="Times New Roman" w:hint="eastAsia"/>
          <w:color w:val="000000"/>
          <w:sz w:val="22"/>
        </w:rPr>
        <w:tab/>
      </w:r>
      <w:r w:rsidRPr="00B04773">
        <w:rPr>
          <w:rFonts w:ascii="Times New Roman" w:hAnsi="Times New Roman" w:hint="eastAsia"/>
          <w:color w:val="000000"/>
          <w:sz w:val="22"/>
        </w:rPr>
        <w:t>遗留问题整改，对检查不合格的以及不符合设计、规范、标准的，按监理签发的整改意见对遗留问题进行改正，直至达标，并作好复查记录。</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 xml:space="preserve">11.3.2 </w:t>
      </w:r>
      <w:r w:rsidRPr="00B04773">
        <w:rPr>
          <w:rFonts w:ascii="Times New Roman" w:hAnsi="Times New Roman" w:hint="eastAsia"/>
          <w:color w:val="000000"/>
          <w:sz w:val="22"/>
        </w:rPr>
        <w:t>验收阶段</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本工程验收阶段分为单项验收、第三方测试、试运行和项目整体验收。所有工程内容完成、经验收合格、开通入网后完成单项验收，采购人开具单项验收合格证明，第三方测试完成，并进入试运行，试运行一年后进行项目整体验收。</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1</w:t>
      </w:r>
      <w:r w:rsidRPr="00B04773">
        <w:rPr>
          <w:rFonts w:ascii="Times New Roman" w:hAnsi="Times New Roman" w:hint="eastAsia"/>
          <w:color w:val="000000"/>
          <w:sz w:val="22"/>
        </w:rPr>
        <w:t>）单项验收</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t>
      </w:r>
      <w:r w:rsidRPr="00B04773">
        <w:rPr>
          <w:rFonts w:ascii="Times New Roman" w:hAnsi="Times New Roman" w:hint="eastAsia"/>
          <w:color w:val="000000"/>
          <w:sz w:val="22"/>
        </w:rPr>
        <w:t>1</w:t>
      </w:r>
      <w:r>
        <w:rPr>
          <w:rFonts w:ascii="Times New Roman" w:hAnsi="Times New Roman" w:hint="eastAsia"/>
          <w:color w:val="000000"/>
          <w:sz w:val="22"/>
        </w:rPr>
        <w:t>）各中标人</w:t>
      </w:r>
      <w:r w:rsidRPr="00B04773">
        <w:rPr>
          <w:rFonts w:ascii="Times New Roman" w:hAnsi="Times New Roman" w:hint="eastAsia"/>
          <w:color w:val="000000"/>
          <w:sz w:val="22"/>
        </w:rPr>
        <w:t>有专人负责配合工程的验收工作，及时准备相关文件，保证验收工作的顺利进行。按照采购人、代建方安排的工程验收计划，配合监理单位组织资产接收单位、部门到工程现场依据设计文件对设备资产、设备安装工艺质量、设备性能进行验收，配合监理单位核对、粘贴资产标签并填写《工程现场验收单》交由资产接收单位、部门签字确认，将验收结果反馈采购人。</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t>
      </w:r>
      <w:r w:rsidRPr="00B04773">
        <w:rPr>
          <w:rFonts w:ascii="Times New Roman" w:hAnsi="Times New Roman" w:hint="eastAsia"/>
          <w:color w:val="000000"/>
          <w:sz w:val="22"/>
        </w:rPr>
        <w:t>2</w:t>
      </w:r>
      <w:r w:rsidRPr="00B04773">
        <w:rPr>
          <w:rFonts w:ascii="Times New Roman" w:hAnsi="Times New Roman" w:hint="eastAsia"/>
          <w:color w:val="000000"/>
          <w:sz w:val="22"/>
        </w:rPr>
        <w:t>）中标人完成工程结算，经监理单位审核后送采购人、代建方。</w:t>
      </w:r>
      <w:r w:rsidRPr="00B04773">
        <w:rPr>
          <w:rFonts w:ascii="Times New Roman" w:hAnsi="Times New Roman" w:hint="eastAsia"/>
          <w:color w:val="000000"/>
          <w:sz w:val="22"/>
        </w:rPr>
        <w:t xml:space="preserve"> </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t>
      </w:r>
      <w:r w:rsidRPr="00B04773">
        <w:rPr>
          <w:rFonts w:ascii="Times New Roman" w:hAnsi="Times New Roman" w:hint="eastAsia"/>
          <w:color w:val="000000"/>
          <w:sz w:val="22"/>
        </w:rPr>
        <w:t>3</w:t>
      </w:r>
      <w:r w:rsidRPr="00B04773">
        <w:rPr>
          <w:rFonts w:ascii="Times New Roman" w:hAnsi="Times New Roman" w:hint="eastAsia"/>
          <w:color w:val="000000"/>
          <w:sz w:val="22"/>
        </w:rPr>
        <w:t>）向监理单位提交项目整体验收竣工文件，采购人组织验收小组进行项目单项验收，验收小组出具《工程竣工验收证书》。</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t>
      </w:r>
      <w:r w:rsidRPr="00B04773">
        <w:rPr>
          <w:rFonts w:ascii="Times New Roman" w:hAnsi="Times New Roman" w:hint="eastAsia"/>
          <w:color w:val="000000"/>
          <w:sz w:val="22"/>
        </w:rPr>
        <w:t>4</w:t>
      </w:r>
      <w:r w:rsidRPr="00B04773">
        <w:rPr>
          <w:rFonts w:ascii="Times New Roman" w:hAnsi="Times New Roman" w:hint="eastAsia"/>
          <w:color w:val="000000"/>
          <w:sz w:val="22"/>
        </w:rPr>
        <w:t>）中标人在项目单项验收前按照采购人要求一个月内移交施工技术文件及竣工图，包括：</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a.</w:t>
      </w:r>
      <w:r w:rsidRPr="00B04773">
        <w:rPr>
          <w:rFonts w:ascii="Times New Roman" w:hAnsi="Times New Roman" w:hint="eastAsia"/>
          <w:color w:val="000000"/>
          <w:sz w:val="22"/>
        </w:rPr>
        <w:t>竣工说明</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b.</w:t>
      </w:r>
      <w:r w:rsidRPr="00B04773">
        <w:rPr>
          <w:rFonts w:ascii="Times New Roman" w:hAnsi="Times New Roman" w:hint="eastAsia"/>
          <w:color w:val="000000"/>
          <w:sz w:val="22"/>
        </w:rPr>
        <w:t>开工报告</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c.</w:t>
      </w:r>
      <w:r w:rsidRPr="00B04773">
        <w:rPr>
          <w:rFonts w:ascii="Times New Roman" w:hAnsi="Times New Roman" w:hint="eastAsia"/>
          <w:color w:val="000000"/>
          <w:sz w:val="22"/>
        </w:rPr>
        <w:t>完工通知单</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d.</w:t>
      </w:r>
      <w:r w:rsidRPr="00B04773">
        <w:rPr>
          <w:rFonts w:ascii="Times New Roman" w:hAnsi="Times New Roman" w:hint="eastAsia"/>
          <w:color w:val="000000"/>
          <w:sz w:val="22"/>
        </w:rPr>
        <w:t>已安装的设备明细表或工程量总表</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e.</w:t>
      </w:r>
      <w:r w:rsidRPr="00B04773">
        <w:rPr>
          <w:rFonts w:ascii="Times New Roman" w:hAnsi="Times New Roman" w:hint="eastAsia"/>
          <w:color w:val="000000"/>
          <w:sz w:val="22"/>
        </w:rPr>
        <w:t>工程竣工验收证书</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f.</w:t>
      </w:r>
      <w:r w:rsidRPr="00B04773">
        <w:rPr>
          <w:rFonts w:ascii="Times New Roman" w:hAnsi="Times New Roman" w:hint="eastAsia"/>
          <w:color w:val="000000"/>
          <w:sz w:val="22"/>
        </w:rPr>
        <w:t>工程施工合同</w:t>
      </w:r>
      <w:r w:rsidRPr="00B04773">
        <w:rPr>
          <w:rFonts w:ascii="Times New Roman" w:hAnsi="Times New Roman" w:hint="eastAsia"/>
          <w:color w:val="000000"/>
          <w:sz w:val="22"/>
        </w:rPr>
        <w:t>(</w:t>
      </w:r>
      <w:r w:rsidRPr="00B04773">
        <w:rPr>
          <w:rFonts w:ascii="Times New Roman" w:hAnsi="Times New Roman" w:hint="eastAsia"/>
          <w:color w:val="000000"/>
          <w:sz w:val="22"/>
        </w:rPr>
        <w:t>含分包合同</w:t>
      </w:r>
      <w:r w:rsidRPr="00B04773">
        <w:rPr>
          <w:rFonts w:ascii="Times New Roman" w:hAnsi="Times New Roman" w:hint="eastAsia"/>
          <w:color w:val="000000"/>
          <w:sz w:val="22"/>
        </w:rPr>
        <w:t>)</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g.</w:t>
      </w:r>
      <w:r w:rsidRPr="00B04773">
        <w:rPr>
          <w:rFonts w:ascii="Times New Roman" w:hAnsi="Times New Roman" w:hint="eastAsia"/>
          <w:color w:val="000000"/>
          <w:sz w:val="22"/>
        </w:rPr>
        <w:t>安全施工协议书</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h.</w:t>
      </w:r>
      <w:r w:rsidRPr="00B04773">
        <w:rPr>
          <w:rFonts w:ascii="Times New Roman" w:hAnsi="Times New Roman" w:hint="eastAsia"/>
          <w:color w:val="000000"/>
          <w:sz w:val="22"/>
        </w:rPr>
        <w:t>设备随机文件及开箱验货清单</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i.</w:t>
      </w:r>
      <w:r w:rsidRPr="00B04773">
        <w:rPr>
          <w:rFonts w:ascii="Times New Roman" w:hAnsi="Times New Roman" w:hint="eastAsia"/>
          <w:color w:val="000000"/>
          <w:sz w:val="22"/>
        </w:rPr>
        <w:t>测试报告、测试记录、调试记录</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j.</w:t>
      </w:r>
      <w:r w:rsidRPr="00B04773">
        <w:rPr>
          <w:rFonts w:ascii="Times New Roman" w:hAnsi="Times New Roman" w:hint="eastAsia"/>
          <w:color w:val="000000"/>
          <w:sz w:val="22"/>
        </w:rPr>
        <w:t>工程预算书、结算书</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k.</w:t>
      </w:r>
      <w:r w:rsidRPr="00B04773">
        <w:rPr>
          <w:rFonts w:ascii="Times New Roman" w:hAnsi="Times New Roman" w:hint="eastAsia"/>
          <w:color w:val="000000"/>
          <w:sz w:val="22"/>
        </w:rPr>
        <w:t>竣工图</w:t>
      </w:r>
      <w:r w:rsidRPr="00B04773">
        <w:rPr>
          <w:rFonts w:ascii="Times New Roman" w:hAnsi="Times New Roman" w:hint="eastAsia"/>
          <w:color w:val="000000"/>
          <w:sz w:val="22"/>
        </w:rPr>
        <w:t>(</w:t>
      </w:r>
      <w:r w:rsidRPr="00B04773">
        <w:rPr>
          <w:rFonts w:ascii="Times New Roman" w:hAnsi="Times New Roman" w:hint="eastAsia"/>
          <w:color w:val="000000"/>
          <w:sz w:val="22"/>
        </w:rPr>
        <w:t>加盖竣工图章</w:t>
      </w:r>
      <w:r w:rsidRPr="00B04773">
        <w:rPr>
          <w:rFonts w:ascii="Times New Roman" w:hAnsi="Times New Roman" w:hint="eastAsia"/>
          <w:color w:val="000000"/>
          <w:sz w:val="22"/>
        </w:rPr>
        <w:t>)</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l.</w:t>
      </w:r>
      <w:r w:rsidRPr="00B04773">
        <w:rPr>
          <w:rFonts w:ascii="Times New Roman" w:hAnsi="Times New Roman" w:hint="eastAsia"/>
          <w:color w:val="000000"/>
          <w:sz w:val="22"/>
        </w:rPr>
        <w:t>安全生产责任制、规章制度、操作规程；消防安全责任制</w:t>
      </w:r>
      <w:r w:rsidRPr="00B04773">
        <w:rPr>
          <w:rFonts w:ascii="Times New Roman" w:hAnsi="Times New Roman" w:hint="eastAsia"/>
          <w:color w:val="000000"/>
          <w:sz w:val="22"/>
        </w:rPr>
        <w:t>(</w:t>
      </w:r>
      <w:r w:rsidRPr="00B04773">
        <w:rPr>
          <w:rFonts w:ascii="Times New Roman" w:hAnsi="Times New Roman" w:hint="eastAsia"/>
          <w:color w:val="000000"/>
          <w:sz w:val="22"/>
        </w:rPr>
        <w:t>确定消防安全责任人，制定用火、用电、使用易燃易爆材料等各种消防安全管理制度和操作规程</w:t>
      </w:r>
      <w:r w:rsidRPr="00B04773">
        <w:rPr>
          <w:rFonts w:ascii="Times New Roman" w:hAnsi="Times New Roman" w:hint="eastAsia"/>
          <w:color w:val="000000"/>
          <w:sz w:val="22"/>
        </w:rPr>
        <w:t>)</w:t>
      </w:r>
      <w:r w:rsidRPr="00B04773">
        <w:rPr>
          <w:rFonts w:ascii="Times New Roman" w:hAnsi="Times New Roman" w:hint="eastAsia"/>
          <w:color w:val="000000"/>
          <w:sz w:val="22"/>
        </w:rPr>
        <w:t>；安全生产</w:t>
      </w:r>
      <w:r w:rsidRPr="00B04773">
        <w:rPr>
          <w:rFonts w:ascii="Times New Roman" w:hAnsi="Times New Roman" w:hint="eastAsia"/>
          <w:color w:val="000000"/>
          <w:sz w:val="22"/>
        </w:rPr>
        <w:lastRenderedPageBreak/>
        <w:t>应急救援预案；《建筑中标人主要负责人</w:t>
      </w:r>
      <w:r w:rsidRPr="00B04773">
        <w:rPr>
          <w:rFonts w:ascii="Times New Roman" w:hAnsi="Times New Roman" w:hint="eastAsia"/>
          <w:color w:val="000000"/>
          <w:sz w:val="22"/>
        </w:rPr>
        <w:t>(</w:t>
      </w:r>
      <w:r w:rsidRPr="00B04773">
        <w:rPr>
          <w:rFonts w:ascii="Times New Roman" w:hAnsi="Times New Roman" w:hint="eastAsia"/>
          <w:color w:val="000000"/>
          <w:sz w:val="22"/>
        </w:rPr>
        <w:t>项目负责人、专职安全生产员</w:t>
      </w:r>
      <w:r w:rsidRPr="00B04773">
        <w:rPr>
          <w:rFonts w:ascii="Times New Roman" w:hAnsi="Times New Roman" w:hint="eastAsia"/>
          <w:color w:val="000000"/>
          <w:sz w:val="22"/>
        </w:rPr>
        <w:t>)</w:t>
      </w:r>
      <w:r w:rsidRPr="00B04773">
        <w:rPr>
          <w:rFonts w:ascii="Times New Roman" w:hAnsi="Times New Roman" w:hint="eastAsia"/>
          <w:color w:val="000000"/>
          <w:sz w:val="22"/>
        </w:rPr>
        <w:t>安全生产考核合格证书》；安全生产特种作业人员资格证书《特种作业操作证》</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m.</w:t>
      </w:r>
      <w:r w:rsidRPr="00B04773">
        <w:rPr>
          <w:rFonts w:ascii="Times New Roman" w:hAnsi="Times New Roman" w:hint="eastAsia"/>
          <w:color w:val="000000"/>
          <w:sz w:val="22"/>
        </w:rPr>
        <w:t>项目负责人资格证书及相关人员资格证书</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n.</w:t>
      </w:r>
      <w:r w:rsidRPr="00B04773">
        <w:rPr>
          <w:rFonts w:ascii="Times New Roman" w:hAnsi="Times New Roman" w:hint="eastAsia"/>
          <w:color w:val="000000"/>
          <w:sz w:val="22"/>
        </w:rPr>
        <w:t>工程项目施工管理机构及责任人名册</w:t>
      </w:r>
      <w:r w:rsidRPr="00B04773">
        <w:rPr>
          <w:rFonts w:ascii="Times New Roman" w:hAnsi="Times New Roman" w:hint="eastAsia"/>
          <w:color w:val="000000"/>
          <w:sz w:val="22"/>
        </w:rPr>
        <w:t>(</w:t>
      </w:r>
      <w:r w:rsidRPr="00B04773">
        <w:rPr>
          <w:rFonts w:ascii="Times New Roman" w:hAnsi="Times New Roman" w:hint="eastAsia"/>
          <w:color w:val="000000"/>
          <w:sz w:val="22"/>
        </w:rPr>
        <w:t>人员名册、组织架构、资质文件、签定合同时授权委托书、营业执照、安全生产管理机构、专职安全生产管理人员、消防安全责任人</w:t>
      </w:r>
      <w:r w:rsidRPr="00B04773">
        <w:rPr>
          <w:rFonts w:ascii="Times New Roman" w:hAnsi="Times New Roman" w:hint="eastAsia"/>
          <w:color w:val="000000"/>
          <w:sz w:val="22"/>
        </w:rPr>
        <w:t>)</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o.</w:t>
      </w:r>
      <w:r w:rsidRPr="00B04773">
        <w:rPr>
          <w:rFonts w:ascii="Times New Roman" w:hAnsi="Times New Roman" w:hint="eastAsia"/>
          <w:color w:val="000000"/>
          <w:sz w:val="22"/>
        </w:rPr>
        <w:t>施工随工记录</w:t>
      </w:r>
      <w:r w:rsidRPr="00B04773">
        <w:rPr>
          <w:rFonts w:ascii="Times New Roman" w:hAnsi="Times New Roman" w:hint="eastAsia"/>
          <w:color w:val="000000"/>
          <w:sz w:val="22"/>
        </w:rPr>
        <w:t>/</w:t>
      </w:r>
      <w:r w:rsidRPr="00B04773">
        <w:rPr>
          <w:rFonts w:ascii="Times New Roman" w:hAnsi="Times New Roman" w:hint="eastAsia"/>
          <w:color w:val="000000"/>
          <w:sz w:val="22"/>
        </w:rPr>
        <w:t>施工日志</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p.</w:t>
      </w:r>
      <w:r w:rsidRPr="00B04773">
        <w:rPr>
          <w:rFonts w:ascii="Times New Roman" w:hAnsi="Times New Roman" w:hint="eastAsia"/>
          <w:color w:val="000000"/>
          <w:sz w:val="22"/>
        </w:rPr>
        <w:t>安全技术交底、安全检查记录、隐患排查文件</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q.</w:t>
      </w:r>
      <w:r w:rsidRPr="00B04773">
        <w:rPr>
          <w:rFonts w:ascii="Times New Roman" w:hAnsi="Times New Roman" w:hint="eastAsia"/>
          <w:color w:val="000000"/>
          <w:sz w:val="22"/>
        </w:rPr>
        <w:t>隐蔽工程验收记录</w:t>
      </w:r>
      <w:r w:rsidRPr="00B04773">
        <w:rPr>
          <w:rFonts w:ascii="Times New Roman" w:hAnsi="Times New Roman" w:hint="eastAsia"/>
          <w:color w:val="000000"/>
          <w:sz w:val="22"/>
        </w:rPr>
        <w:t>(</w:t>
      </w:r>
      <w:r w:rsidRPr="00B04773">
        <w:rPr>
          <w:rFonts w:ascii="Times New Roman" w:hAnsi="Times New Roman" w:hint="eastAsia"/>
          <w:color w:val="000000"/>
          <w:sz w:val="22"/>
        </w:rPr>
        <w:t>若发生</w:t>
      </w:r>
      <w:r w:rsidRPr="00B04773">
        <w:rPr>
          <w:rFonts w:ascii="Times New Roman" w:hAnsi="Times New Roman" w:hint="eastAsia"/>
          <w:color w:val="000000"/>
          <w:sz w:val="22"/>
        </w:rPr>
        <w:t>)</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r.</w:t>
      </w:r>
      <w:r w:rsidRPr="00B04773">
        <w:rPr>
          <w:rFonts w:ascii="Times New Roman" w:hAnsi="Times New Roman" w:hint="eastAsia"/>
          <w:color w:val="000000"/>
          <w:sz w:val="22"/>
        </w:rPr>
        <w:t>工程质量事故检查、评定</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s.</w:t>
      </w:r>
      <w:r w:rsidRPr="00B04773">
        <w:rPr>
          <w:rFonts w:ascii="Times New Roman" w:hAnsi="Times New Roman" w:hint="eastAsia"/>
          <w:color w:val="000000"/>
          <w:sz w:val="22"/>
        </w:rPr>
        <w:t>设计变更、洽商记录</w:t>
      </w:r>
      <w:r w:rsidRPr="00B04773">
        <w:rPr>
          <w:rFonts w:ascii="Times New Roman" w:hAnsi="Times New Roman" w:hint="eastAsia"/>
          <w:color w:val="000000"/>
          <w:sz w:val="22"/>
        </w:rPr>
        <w:t>(</w:t>
      </w:r>
      <w:r w:rsidRPr="00B04773">
        <w:rPr>
          <w:rFonts w:ascii="Times New Roman" w:hAnsi="Times New Roman" w:hint="eastAsia"/>
          <w:color w:val="000000"/>
          <w:sz w:val="22"/>
        </w:rPr>
        <w:t>若发生</w:t>
      </w:r>
      <w:r w:rsidRPr="00B04773">
        <w:rPr>
          <w:rFonts w:ascii="Times New Roman" w:hAnsi="Times New Roman" w:hint="eastAsia"/>
          <w:color w:val="000000"/>
          <w:sz w:val="22"/>
        </w:rPr>
        <w:t>)</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t.</w:t>
      </w:r>
      <w:r w:rsidRPr="00B04773">
        <w:rPr>
          <w:rFonts w:ascii="Times New Roman" w:hAnsi="Times New Roman" w:hint="eastAsia"/>
          <w:color w:val="000000"/>
          <w:sz w:val="22"/>
        </w:rPr>
        <w:t>交工验收记录</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u.</w:t>
      </w:r>
      <w:r w:rsidRPr="00B04773">
        <w:rPr>
          <w:rFonts w:ascii="Times New Roman" w:hAnsi="Times New Roman" w:hint="eastAsia"/>
          <w:color w:val="000000"/>
          <w:sz w:val="22"/>
        </w:rPr>
        <w:t>管理人员和作业人员安全生产教育培训记录</w:t>
      </w:r>
      <w:r w:rsidRPr="00B04773">
        <w:rPr>
          <w:rFonts w:ascii="Times New Roman" w:hAnsi="Times New Roman" w:hint="eastAsia"/>
          <w:color w:val="000000"/>
          <w:sz w:val="22"/>
        </w:rPr>
        <w:t>(</w:t>
      </w:r>
      <w:r w:rsidRPr="00B04773">
        <w:rPr>
          <w:rFonts w:ascii="Times New Roman" w:hAnsi="Times New Roman" w:hint="eastAsia"/>
          <w:color w:val="000000"/>
          <w:sz w:val="22"/>
        </w:rPr>
        <w:t>每年至少一次</w:t>
      </w:r>
      <w:r w:rsidRPr="00B04773">
        <w:rPr>
          <w:rFonts w:ascii="Times New Roman" w:hAnsi="Times New Roman" w:hint="eastAsia"/>
          <w:color w:val="000000"/>
          <w:sz w:val="22"/>
        </w:rPr>
        <w:t>)</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v.</w:t>
      </w:r>
      <w:r w:rsidRPr="00B04773">
        <w:rPr>
          <w:rFonts w:ascii="Times New Roman" w:hAnsi="Times New Roman" w:hint="eastAsia"/>
          <w:color w:val="000000"/>
          <w:sz w:val="22"/>
        </w:rPr>
        <w:t>其他文件</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w:t>
      </w:r>
      <w:r w:rsidRPr="00B04773">
        <w:rPr>
          <w:rFonts w:ascii="Times New Roman" w:hAnsi="Times New Roman" w:hint="eastAsia"/>
          <w:color w:val="000000"/>
          <w:sz w:val="22"/>
        </w:rPr>
        <w:t>用户报告</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t>
      </w:r>
      <w:r w:rsidRPr="00B04773">
        <w:rPr>
          <w:rFonts w:ascii="Times New Roman" w:hAnsi="Times New Roman" w:hint="eastAsia"/>
          <w:color w:val="000000"/>
          <w:sz w:val="22"/>
        </w:rPr>
        <w:t>5</w:t>
      </w:r>
      <w:r>
        <w:rPr>
          <w:rFonts w:ascii="Times New Roman" w:hAnsi="Times New Roman" w:hint="eastAsia"/>
          <w:color w:val="000000"/>
          <w:sz w:val="22"/>
        </w:rPr>
        <w:t>）中标人</w:t>
      </w:r>
      <w:r w:rsidRPr="00B04773">
        <w:rPr>
          <w:rFonts w:ascii="Times New Roman" w:hAnsi="Times New Roman" w:hint="eastAsia"/>
          <w:color w:val="000000"/>
          <w:sz w:val="22"/>
        </w:rPr>
        <w:t>对单项验收中发现的问题按要求进行整合。</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w:t>
      </w:r>
      <w:r w:rsidRPr="00B04773">
        <w:rPr>
          <w:rFonts w:ascii="Times New Roman" w:hAnsi="Times New Roman" w:hint="eastAsia"/>
          <w:color w:val="000000"/>
          <w:sz w:val="22"/>
        </w:rPr>
        <w:t>6</w:t>
      </w:r>
      <w:r w:rsidRPr="00B04773">
        <w:rPr>
          <w:rFonts w:ascii="Times New Roman" w:hAnsi="Times New Roman" w:hint="eastAsia"/>
          <w:color w:val="000000"/>
          <w:sz w:val="22"/>
        </w:rPr>
        <w:t>）在完成单项验收后，采购人将出具单项验收合格证明。</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中标人在工程未交付资产接收单位、部门之前，承担维护的责任，一旦工程出现故障，由中标人按时限要求处理故障并回复工单。对未交付的工程进行月度巡检，并以书面的形式上报采购人，巡检内容按照采购人的要求执行。</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2</w:t>
      </w:r>
      <w:r w:rsidRPr="00B04773">
        <w:rPr>
          <w:rFonts w:ascii="Times New Roman" w:hAnsi="Times New Roman" w:hint="eastAsia"/>
          <w:color w:val="000000"/>
          <w:sz w:val="22"/>
        </w:rPr>
        <w:t>）第三方测试</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w:t>
      </w:r>
      <w:r w:rsidRPr="00B04773">
        <w:rPr>
          <w:rFonts w:ascii="Times New Roman" w:hAnsi="Times New Roman" w:hint="eastAsia"/>
          <w:color w:val="000000"/>
          <w:sz w:val="22"/>
        </w:rPr>
        <w:t>委托具相关资格的第三方测试机构，对本项目的各项技术指标、软件功能模块和性能模块进行验收测试，完成项目整体及各子系统的功能测试、性能测试等工作，对检测过程中发现的不合格项，第三方测试机构需要出具书面的整改要求，承建单位整改后两周内完成复测工作</w:t>
      </w:r>
      <w:r>
        <w:rPr>
          <w:rFonts w:ascii="Times New Roman" w:hAnsi="Times New Roman" w:hint="eastAsia"/>
          <w:color w:val="000000"/>
          <w:sz w:val="22"/>
        </w:rPr>
        <w:t>，并出具复测意见；所有检测内容完成后两周内出具第三方检测报告。</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3</w:t>
      </w:r>
      <w:r w:rsidRPr="00B04773">
        <w:rPr>
          <w:rFonts w:ascii="Times New Roman" w:hAnsi="Times New Roman" w:hint="eastAsia"/>
          <w:color w:val="000000"/>
          <w:sz w:val="22"/>
        </w:rPr>
        <w:t>）试运行</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自工程完成单项验收之日起一年，为试运行阶段，在此期间由中标人负责故障排查和修复工作。施工点位需对故障处理做好记录。每月向采购人提交当月故障处理报告，包括故障事件、故障原因和处理结果。</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因施工质量因素导致的一切费用由中标人承担。非施工质量因素导致的甲供设备、甲供材料修理、更换等费用由采购人承担。</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4</w:t>
      </w:r>
      <w:r w:rsidRPr="00B04773">
        <w:rPr>
          <w:rFonts w:ascii="Times New Roman" w:hAnsi="Times New Roman" w:hint="eastAsia"/>
          <w:color w:val="000000"/>
          <w:sz w:val="22"/>
        </w:rPr>
        <w:t>）项目整体验收</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试运行结束后，大数据中心将组织进行项目项目整体验收。</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w:t>
      </w:r>
      <w:r w:rsidRPr="00B04773">
        <w:rPr>
          <w:rFonts w:ascii="Times New Roman" w:hAnsi="Times New Roman" w:hint="eastAsia"/>
          <w:color w:val="000000"/>
          <w:sz w:val="22"/>
        </w:rPr>
        <w:t>派熟悉本项目的人员参与，并根据采购人要求，提供试运行期间网络和设备的故障处理情况报告，包括故障清单、故障原因和处理结果。</w:t>
      </w:r>
    </w:p>
    <w:p w:rsidR="00A16083" w:rsidRPr="00B0477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w:t>
      </w:r>
      <w:r w:rsidRPr="00B04773">
        <w:rPr>
          <w:rFonts w:ascii="Times New Roman" w:hAnsi="Times New Roman" w:hint="eastAsia"/>
          <w:color w:val="000000"/>
          <w:sz w:val="22"/>
        </w:rPr>
        <w:t>根据采购人要求提供其它资料，并根据项目整体验收提出整改意见进行整改。</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sidRPr="00B04773">
        <w:rPr>
          <w:rFonts w:ascii="Times New Roman" w:hAnsi="Times New Roman" w:hint="eastAsia"/>
          <w:color w:val="000000"/>
          <w:sz w:val="22"/>
        </w:rPr>
        <w:t>项目整体验收完成后，采购人将出具项目整体验收证明。</w:t>
      </w:r>
    </w:p>
    <w:p w:rsidR="00A16083" w:rsidRPr="006C1D22" w:rsidRDefault="00A16083" w:rsidP="00A16083">
      <w:pPr>
        <w:adjustRightInd w:val="0"/>
        <w:snapToGrid w:val="0"/>
        <w:spacing w:line="300" w:lineRule="auto"/>
        <w:ind w:firstLineChars="200" w:firstLine="440"/>
        <w:rPr>
          <w:rFonts w:ascii="Times New Roman" w:hAnsi="Times New Roman"/>
          <w:color w:val="000000"/>
          <w:sz w:val="22"/>
        </w:rPr>
      </w:pPr>
      <w:r w:rsidRPr="006C1D22">
        <w:rPr>
          <w:rFonts w:ascii="Times New Roman" w:hAnsi="Times New Roman"/>
          <w:color w:val="000000"/>
          <w:sz w:val="22"/>
        </w:rPr>
        <w:t>1</w:t>
      </w:r>
      <w:r w:rsidRPr="006C1D22">
        <w:rPr>
          <w:rFonts w:ascii="Times New Roman" w:hAnsi="Times New Roman" w:hint="eastAsia"/>
          <w:color w:val="000000"/>
          <w:sz w:val="22"/>
        </w:rPr>
        <w:t>1</w:t>
      </w:r>
      <w:r w:rsidRPr="006C1D22">
        <w:rPr>
          <w:rFonts w:ascii="Times New Roman" w:hAnsi="Times New Roman"/>
          <w:color w:val="000000"/>
          <w:sz w:val="22"/>
        </w:rPr>
        <w:t>.4</w:t>
      </w:r>
      <w:r w:rsidRPr="006C1D22">
        <w:rPr>
          <w:rFonts w:ascii="Times New Roman" w:hAnsi="Times New Roman"/>
          <w:color w:val="000000"/>
          <w:sz w:val="22"/>
        </w:rPr>
        <w:t>考核</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lastRenderedPageBreak/>
        <w:t>为促使中标人按本项目招投标文件要求做好相关实施工作，从而确保本项目中建设的内外场机电设施保质、保量的按时完成，现</w:t>
      </w:r>
      <w:r w:rsidRPr="006C1D22">
        <w:rPr>
          <w:rFonts w:ascii="Times New Roman" w:hAnsi="Times New Roman"/>
          <w:color w:val="000000"/>
          <w:sz w:val="22"/>
        </w:rPr>
        <w:t>采购人</w:t>
      </w:r>
      <w:r>
        <w:rPr>
          <w:rFonts w:ascii="Times New Roman" w:hAnsi="Times New Roman" w:hint="eastAsia"/>
          <w:color w:val="000000"/>
          <w:sz w:val="22"/>
        </w:rPr>
        <w:t>以及所委托的代建单位和施工监理单位将定期（双周），采用日常旁站、随机检查、技术指标测试、文档资料检查等手法，结合以往建设项目的工作经验，依据中标人所签订的合同补充协议书中的考核办法与</w:t>
      </w:r>
      <w:r w:rsidRPr="006C1D22">
        <w:rPr>
          <w:rFonts w:ascii="Times New Roman" w:hAnsi="Times New Roman"/>
          <w:color w:val="000000"/>
          <w:sz w:val="22"/>
        </w:rPr>
        <w:t>采购人</w:t>
      </w:r>
      <w:r>
        <w:rPr>
          <w:rFonts w:ascii="Times New Roman" w:hAnsi="Times New Roman" w:hint="eastAsia"/>
          <w:color w:val="000000"/>
          <w:sz w:val="22"/>
        </w:rPr>
        <w:t>的主观评价，制定如下考核内容及评分办法。</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sidRPr="00423730">
        <w:rPr>
          <w:rFonts w:ascii="Times New Roman" w:hAnsi="Times New Roman" w:hint="eastAsia"/>
          <w:color w:val="000000"/>
          <w:sz w:val="22"/>
        </w:rPr>
        <w:t>中标人接受</w:t>
      </w:r>
      <w:r w:rsidRPr="00423730">
        <w:rPr>
          <w:rFonts w:ascii="Times New Roman" w:hAnsi="Times New Roman"/>
          <w:color w:val="000000"/>
          <w:sz w:val="22"/>
        </w:rPr>
        <w:t>采购人</w:t>
      </w:r>
      <w:r w:rsidRPr="00423730">
        <w:rPr>
          <w:rFonts w:ascii="Times New Roman" w:hAnsi="Times New Roman" w:hint="eastAsia"/>
          <w:color w:val="000000"/>
          <w:sz w:val="22"/>
        </w:rPr>
        <w:t>根据</w:t>
      </w:r>
      <w:r>
        <w:rPr>
          <w:rFonts w:ascii="Times New Roman" w:hAnsi="Times New Roman" w:hint="eastAsia"/>
          <w:color w:val="000000"/>
          <w:sz w:val="22"/>
        </w:rPr>
        <w:t>招投标文件</w:t>
      </w:r>
      <w:r w:rsidRPr="00423730">
        <w:rPr>
          <w:rFonts w:ascii="Times New Roman" w:hAnsi="Times New Roman" w:hint="eastAsia"/>
          <w:color w:val="000000"/>
          <w:sz w:val="22"/>
        </w:rPr>
        <w:t>中的服务承诺，对考核内容和办法进行调整，如因自身原因造成整个项目无法按时完成整体验收，中标人将承担相关责任。</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11.</w:t>
      </w:r>
      <w:r>
        <w:rPr>
          <w:rFonts w:ascii="Times New Roman" w:hAnsi="Times New Roman"/>
          <w:color w:val="000000"/>
          <w:sz w:val="22"/>
        </w:rPr>
        <w:t>4.1</w:t>
      </w:r>
      <w:r>
        <w:rPr>
          <w:rFonts w:ascii="Times New Roman" w:hAnsi="Times New Roman" w:hint="eastAsia"/>
          <w:color w:val="000000"/>
          <w:sz w:val="22"/>
        </w:rPr>
        <w:t>考核内容</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w:t>
      </w:r>
      <w:r>
        <w:rPr>
          <w:rFonts w:ascii="Times New Roman" w:hAnsi="Times New Roman" w:hint="eastAsia"/>
          <w:color w:val="000000"/>
          <w:sz w:val="22"/>
        </w:rPr>
        <w:t>）如果中标人没有按照合同规定的时间交货和提供服务，</w:t>
      </w:r>
      <w:r w:rsidRPr="006C1D22">
        <w:rPr>
          <w:rFonts w:ascii="Times New Roman" w:hAnsi="Times New Roman"/>
          <w:color w:val="000000"/>
          <w:sz w:val="22"/>
        </w:rPr>
        <w:t>采购人</w:t>
      </w:r>
      <w:r>
        <w:rPr>
          <w:rFonts w:ascii="Times New Roman" w:hAnsi="Times New Roman" w:hint="eastAsia"/>
          <w:color w:val="000000"/>
          <w:sz w:val="22"/>
        </w:rPr>
        <w:t>从货款中扣除误期赔偿费而不影响合同项下的其他补救方法，赔偿费按每周赔偿迟交货物的交货价或延期服务的服务费用的</w:t>
      </w:r>
      <w:r>
        <w:rPr>
          <w:rFonts w:ascii="Times New Roman" w:hAnsi="Times New Roman" w:hint="eastAsia"/>
          <w:color w:val="000000"/>
          <w:sz w:val="22"/>
        </w:rPr>
        <w:t>1%</w:t>
      </w:r>
      <w:r>
        <w:rPr>
          <w:rFonts w:ascii="Times New Roman" w:hAnsi="Times New Roman" w:hint="eastAsia"/>
          <w:color w:val="000000"/>
          <w:sz w:val="22"/>
        </w:rPr>
        <w:t>计收，直至交货或提供服务为止。但误期赔偿费的最高限额不超过合同价的</w:t>
      </w:r>
      <w:r>
        <w:rPr>
          <w:rFonts w:ascii="Times New Roman" w:hAnsi="Times New Roman" w:hint="eastAsia"/>
          <w:color w:val="000000"/>
          <w:sz w:val="22"/>
        </w:rPr>
        <w:t>5%</w:t>
      </w:r>
      <w:r>
        <w:rPr>
          <w:rFonts w:ascii="Times New Roman" w:hAnsi="Times New Roman" w:hint="eastAsia"/>
          <w:color w:val="000000"/>
          <w:sz w:val="22"/>
        </w:rPr>
        <w:t>。一周按七天计算，不足七天按一周计算。一旦达到误期赔偿的最高限额，甲方可考虑终止合同。</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2</w:t>
      </w:r>
      <w:r>
        <w:rPr>
          <w:rFonts w:ascii="Times New Roman" w:hAnsi="Times New Roman" w:hint="eastAsia"/>
          <w:color w:val="000000"/>
          <w:sz w:val="22"/>
        </w:rPr>
        <w:t>）中标人严格按照</w:t>
      </w:r>
      <w:r w:rsidRPr="006C1D22">
        <w:rPr>
          <w:rFonts w:ascii="Times New Roman" w:hAnsi="Times New Roman"/>
          <w:color w:val="000000"/>
          <w:sz w:val="22"/>
        </w:rPr>
        <w:t>采购人</w:t>
      </w:r>
      <w:r>
        <w:rPr>
          <w:rFonts w:ascii="Times New Roman" w:hAnsi="Times New Roman" w:hint="eastAsia"/>
          <w:color w:val="000000"/>
          <w:sz w:val="22"/>
        </w:rPr>
        <w:t>所提出的时间进度安排，完成项目建设的相关工作。对于未完成项目建设相关节点进度的情况，每逾期</w:t>
      </w:r>
      <w:r>
        <w:rPr>
          <w:rFonts w:ascii="Times New Roman" w:hAnsi="Times New Roman" w:hint="eastAsia"/>
          <w:color w:val="000000"/>
          <w:sz w:val="22"/>
        </w:rPr>
        <w:t>1</w:t>
      </w:r>
      <w:r>
        <w:rPr>
          <w:rFonts w:ascii="Times New Roman" w:hAnsi="Times New Roman" w:hint="eastAsia"/>
          <w:color w:val="000000"/>
          <w:sz w:val="22"/>
        </w:rPr>
        <w:t>日，罚扣合同金额的</w:t>
      </w:r>
      <w:r>
        <w:rPr>
          <w:rFonts w:ascii="Times New Roman" w:hAnsi="Times New Roman" w:hint="eastAsia"/>
          <w:color w:val="000000"/>
          <w:sz w:val="22"/>
        </w:rPr>
        <w:t>0.1%</w:t>
      </w:r>
      <w:r>
        <w:rPr>
          <w:rFonts w:ascii="Times New Roman" w:hAnsi="Times New Roman" w:hint="eastAsia"/>
          <w:color w:val="000000"/>
          <w:sz w:val="22"/>
        </w:rPr>
        <w:t>。误期赔偿费的最高限额不超过合同价的</w:t>
      </w:r>
      <w:r>
        <w:rPr>
          <w:rFonts w:ascii="Times New Roman" w:hAnsi="Times New Roman" w:hint="eastAsia"/>
          <w:color w:val="000000"/>
          <w:sz w:val="22"/>
        </w:rPr>
        <w:t>5%</w:t>
      </w:r>
      <w:r>
        <w:rPr>
          <w:rFonts w:ascii="Times New Roman" w:hAnsi="Times New Roman" w:hint="eastAsia"/>
          <w:color w:val="000000"/>
          <w:sz w:val="22"/>
        </w:rPr>
        <w:t>，一旦达到误期赔偿的最高限额，</w:t>
      </w:r>
      <w:r w:rsidRPr="006C1D22">
        <w:rPr>
          <w:rFonts w:ascii="Times New Roman" w:hAnsi="Times New Roman"/>
          <w:color w:val="000000"/>
          <w:sz w:val="22"/>
        </w:rPr>
        <w:t>采购人</w:t>
      </w:r>
      <w:r>
        <w:rPr>
          <w:rFonts w:ascii="Times New Roman" w:hAnsi="Times New Roman" w:hint="eastAsia"/>
          <w:color w:val="000000"/>
          <w:sz w:val="22"/>
        </w:rPr>
        <w:t>可考虑终止合同。</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3</w:t>
      </w:r>
      <w:r>
        <w:rPr>
          <w:rFonts w:ascii="Times New Roman" w:hAnsi="Times New Roman" w:hint="eastAsia"/>
          <w:color w:val="000000"/>
          <w:sz w:val="22"/>
        </w:rPr>
        <w:t>）中标人收到施工监理单位下达的监理工程师通知单，未按监理工程师通知单整改的，经</w:t>
      </w:r>
      <w:r w:rsidRPr="006C1D22">
        <w:rPr>
          <w:rFonts w:ascii="Times New Roman" w:hAnsi="Times New Roman"/>
          <w:color w:val="000000"/>
          <w:sz w:val="22"/>
        </w:rPr>
        <w:t>采购人</w:t>
      </w:r>
      <w:r>
        <w:rPr>
          <w:rFonts w:ascii="Times New Roman" w:hAnsi="Times New Roman" w:hint="eastAsia"/>
          <w:color w:val="000000"/>
          <w:sz w:val="22"/>
        </w:rPr>
        <w:t>确认，视情况每次罚扣合同金额的</w:t>
      </w:r>
      <w:r>
        <w:rPr>
          <w:rFonts w:ascii="Times New Roman" w:hAnsi="Times New Roman" w:hint="eastAsia"/>
          <w:color w:val="000000"/>
          <w:sz w:val="22"/>
        </w:rPr>
        <w:t>0.1%-1%</w:t>
      </w:r>
      <w:r>
        <w:rPr>
          <w:rFonts w:ascii="Times New Roman" w:hAnsi="Times New Roman" w:hint="eastAsia"/>
          <w:color w:val="000000"/>
          <w:sz w:val="22"/>
        </w:rPr>
        <w:t>不等。误期赔偿费的最高限额不超过合同价的</w:t>
      </w:r>
      <w:r>
        <w:rPr>
          <w:rFonts w:ascii="Times New Roman" w:hAnsi="Times New Roman" w:hint="eastAsia"/>
          <w:color w:val="000000"/>
          <w:sz w:val="22"/>
        </w:rPr>
        <w:t>5%</w:t>
      </w:r>
      <w:r>
        <w:rPr>
          <w:rFonts w:ascii="Times New Roman" w:hAnsi="Times New Roman" w:hint="eastAsia"/>
          <w:color w:val="000000"/>
          <w:sz w:val="22"/>
        </w:rPr>
        <w:t>，一旦达到误期赔偿的最高限额，</w:t>
      </w:r>
      <w:r w:rsidRPr="006C1D22">
        <w:rPr>
          <w:rFonts w:ascii="Times New Roman" w:hAnsi="Times New Roman"/>
          <w:color w:val="000000"/>
          <w:sz w:val="22"/>
        </w:rPr>
        <w:t>采购人</w:t>
      </w:r>
      <w:r>
        <w:rPr>
          <w:rFonts w:ascii="Times New Roman" w:hAnsi="Times New Roman" w:hint="eastAsia"/>
          <w:color w:val="000000"/>
          <w:sz w:val="22"/>
        </w:rPr>
        <w:t>可考虑终止合同。</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10.</w:t>
      </w:r>
      <w:r>
        <w:rPr>
          <w:rFonts w:ascii="Times New Roman" w:hAnsi="Times New Roman"/>
          <w:color w:val="000000"/>
          <w:sz w:val="22"/>
        </w:rPr>
        <w:t>4.2</w:t>
      </w:r>
      <w:r>
        <w:rPr>
          <w:rFonts w:ascii="Times New Roman" w:hAnsi="Times New Roman" w:hint="eastAsia"/>
          <w:color w:val="000000"/>
          <w:sz w:val="22"/>
        </w:rPr>
        <w:t>评分等级</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考核评分按工期具体实施进度拟定施工时间分阶段考核，考核总分为</w:t>
      </w:r>
      <w:r>
        <w:rPr>
          <w:rFonts w:ascii="Times New Roman" w:hAnsi="Times New Roman" w:hint="eastAsia"/>
          <w:color w:val="000000"/>
          <w:sz w:val="22"/>
        </w:rPr>
        <w:t>100</w:t>
      </w:r>
      <w:r>
        <w:rPr>
          <w:rFonts w:ascii="Times New Roman" w:hAnsi="Times New Roman" w:hint="eastAsia"/>
          <w:color w:val="000000"/>
          <w:sz w:val="22"/>
        </w:rPr>
        <w:t>分。</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w:t>
      </w:r>
      <w:r>
        <w:rPr>
          <w:rFonts w:ascii="Times New Roman" w:hAnsi="Times New Roman" w:hint="eastAsia"/>
          <w:color w:val="000000"/>
          <w:sz w:val="22"/>
        </w:rPr>
        <w:t>）</w:t>
      </w:r>
      <w:r>
        <w:rPr>
          <w:rFonts w:ascii="Times New Roman" w:hAnsi="Times New Roman" w:hint="eastAsia"/>
          <w:color w:val="000000"/>
          <w:sz w:val="22"/>
        </w:rPr>
        <w:t>A</w:t>
      </w:r>
      <w:r>
        <w:rPr>
          <w:rFonts w:ascii="Times New Roman" w:hAnsi="Times New Roman" w:hint="eastAsia"/>
          <w:color w:val="000000"/>
          <w:sz w:val="22"/>
        </w:rPr>
        <w:t>级评分值≥相应考核周期总分值</w:t>
      </w:r>
      <w:r>
        <w:rPr>
          <w:rFonts w:ascii="Times New Roman" w:hAnsi="Times New Roman" w:hint="eastAsia"/>
          <w:color w:val="000000"/>
          <w:sz w:val="22"/>
        </w:rPr>
        <w:t>90%</w:t>
      </w:r>
      <w:r>
        <w:rPr>
          <w:rFonts w:ascii="Times New Roman" w:hAnsi="Times New Roman" w:hint="eastAsia"/>
          <w:color w:val="000000"/>
          <w:sz w:val="22"/>
        </w:rPr>
        <w:t>；（无安全责任事故的前提下，施工进度达到招投标文件、施工图纸、施工规范和施工计划要求</w:t>
      </w:r>
      <w:r>
        <w:rPr>
          <w:rFonts w:ascii="Times New Roman" w:hAnsi="Times New Roman" w:hint="eastAsia"/>
          <w:color w:val="000000"/>
          <w:sz w:val="22"/>
        </w:rPr>
        <w:t xml:space="preserve">, </w:t>
      </w:r>
      <w:r>
        <w:rPr>
          <w:rFonts w:ascii="Times New Roman" w:hAnsi="Times New Roman" w:hint="eastAsia"/>
          <w:color w:val="000000"/>
          <w:sz w:val="22"/>
        </w:rPr>
        <w:t>施工质量优于合同及补充协议要求）：</w:t>
      </w:r>
      <w:r>
        <w:rPr>
          <w:rFonts w:ascii="Times New Roman" w:hAnsi="Times New Roman" w:hint="eastAsia"/>
          <w:color w:val="000000"/>
          <w:sz w:val="22"/>
        </w:rPr>
        <w:t xml:space="preserve"> </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2</w:t>
      </w:r>
      <w:r>
        <w:rPr>
          <w:rFonts w:ascii="Times New Roman" w:hAnsi="Times New Roman" w:hint="eastAsia"/>
          <w:color w:val="000000"/>
          <w:sz w:val="22"/>
        </w:rPr>
        <w:t>）</w:t>
      </w:r>
      <w:r>
        <w:rPr>
          <w:rFonts w:ascii="Times New Roman" w:hAnsi="Times New Roman" w:hint="eastAsia"/>
          <w:color w:val="000000"/>
          <w:sz w:val="22"/>
        </w:rPr>
        <w:t>B</w:t>
      </w:r>
      <w:r>
        <w:rPr>
          <w:rFonts w:ascii="Times New Roman" w:hAnsi="Times New Roman" w:hint="eastAsia"/>
          <w:color w:val="000000"/>
          <w:sz w:val="22"/>
        </w:rPr>
        <w:t>级评分值≥相应考核周期总分值</w:t>
      </w:r>
      <w:r>
        <w:rPr>
          <w:rFonts w:ascii="Times New Roman" w:hAnsi="Times New Roman" w:hint="eastAsia"/>
          <w:color w:val="000000"/>
          <w:sz w:val="22"/>
        </w:rPr>
        <w:t>80%</w:t>
      </w:r>
      <w:r>
        <w:rPr>
          <w:rFonts w:ascii="Times New Roman" w:hAnsi="Times New Roman" w:hint="eastAsia"/>
          <w:color w:val="000000"/>
          <w:sz w:val="22"/>
        </w:rPr>
        <w:t>；（无安全责任事故的前提下，施工进度达到招投标文件、施工图纸、施工规范和施工计划要求，施工质量符合合同及补充协议要求）：</w:t>
      </w:r>
      <w:r>
        <w:rPr>
          <w:rFonts w:ascii="Times New Roman" w:hAnsi="Times New Roman" w:hint="eastAsia"/>
          <w:color w:val="000000"/>
          <w:sz w:val="22"/>
        </w:rPr>
        <w:t xml:space="preserve"> </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3</w:t>
      </w:r>
      <w:r>
        <w:rPr>
          <w:rFonts w:ascii="Times New Roman" w:hAnsi="Times New Roman" w:hint="eastAsia"/>
          <w:color w:val="000000"/>
          <w:sz w:val="22"/>
        </w:rPr>
        <w:t>）</w:t>
      </w:r>
      <w:r>
        <w:rPr>
          <w:rFonts w:ascii="Times New Roman" w:hAnsi="Times New Roman" w:hint="eastAsia"/>
          <w:color w:val="000000"/>
          <w:sz w:val="22"/>
        </w:rPr>
        <w:t>C</w:t>
      </w:r>
      <w:r>
        <w:rPr>
          <w:rFonts w:ascii="Times New Roman" w:hAnsi="Times New Roman" w:hint="eastAsia"/>
          <w:color w:val="000000"/>
          <w:sz w:val="22"/>
        </w:rPr>
        <w:t>级评分值≥相应考核周期总分值</w:t>
      </w:r>
      <w:r>
        <w:rPr>
          <w:rFonts w:ascii="Times New Roman" w:hAnsi="Times New Roman" w:hint="eastAsia"/>
          <w:color w:val="000000"/>
          <w:sz w:val="22"/>
        </w:rPr>
        <w:t>70%</w:t>
      </w:r>
      <w:r>
        <w:rPr>
          <w:rFonts w:ascii="Times New Roman" w:hAnsi="Times New Roman" w:hint="eastAsia"/>
          <w:color w:val="000000"/>
          <w:sz w:val="22"/>
        </w:rPr>
        <w:t>；（无安全责任事故的前提下，施工进度未达到招投标文件、施工图纸、施工规范和施工计划要求，施工质量符合合同及补充协议要求）：</w:t>
      </w:r>
      <w:r>
        <w:rPr>
          <w:rFonts w:ascii="Times New Roman" w:hAnsi="Times New Roman" w:hint="eastAsia"/>
          <w:color w:val="000000"/>
          <w:sz w:val="22"/>
        </w:rPr>
        <w:t xml:space="preserve"> </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4</w:t>
      </w:r>
      <w:r>
        <w:rPr>
          <w:rFonts w:ascii="Times New Roman" w:hAnsi="Times New Roman" w:hint="eastAsia"/>
          <w:color w:val="000000"/>
          <w:sz w:val="22"/>
        </w:rPr>
        <w:t>）</w:t>
      </w:r>
      <w:r>
        <w:rPr>
          <w:rFonts w:ascii="Times New Roman" w:hAnsi="Times New Roman" w:hint="eastAsia"/>
          <w:color w:val="000000"/>
          <w:sz w:val="22"/>
        </w:rPr>
        <w:t>D</w:t>
      </w:r>
      <w:r>
        <w:rPr>
          <w:rFonts w:ascii="Times New Roman" w:hAnsi="Times New Roman" w:hint="eastAsia"/>
          <w:color w:val="000000"/>
          <w:sz w:val="22"/>
        </w:rPr>
        <w:t>级评分值＜相应考核周期总分值</w:t>
      </w:r>
      <w:r>
        <w:rPr>
          <w:rFonts w:ascii="Times New Roman" w:hAnsi="Times New Roman" w:hint="eastAsia"/>
          <w:color w:val="000000"/>
          <w:sz w:val="22"/>
        </w:rPr>
        <w:t>70%</w:t>
      </w:r>
      <w:r>
        <w:rPr>
          <w:rFonts w:ascii="Times New Roman" w:hAnsi="Times New Roman" w:hint="eastAsia"/>
          <w:color w:val="000000"/>
          <w:sz w:val="22"/>
        </w:rPr>
        <w:t>；（无安全责任事故的前提下，施工进度和质量均未达到招投标文件、施工图纸、施工规范和施工计划要求，施工质量不符合合同及补充协议要求）：</w:t>
      </w:r>
      <w:r>
        <w:rPr>
          <w:rFonts w:ascii="Times New Roman" w:hAnsi="Times New Roman" w:hint="eastAsia"/>
          <w:color w:val="000000"/>
          <w:sz w:val="22"/>
        </w:rPr>
        <w:t xml:space="preserve"> </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5</w:t>
      </w:r>
      <w:r>
        <w:rPr>
          <w:rFonts w:ascii="Times New Roman" w:hAnsi="Times New Roman" w:hint="eastAsia"/>
          <w:color w:val="000000"/>
          <w:sz w:val="22"/>
        </w:rPr>
        <w:t>）发生安全责任事故的，本阶段考核评分值为</w:t>
      </w:r>
      <w:r>
        <w:rPr>
          <w:rFonts w:ascii="Times New Roman" w:hAnsi="Times New Roman" w:hint="eastAsia"/>
          <w:color w:val="000000"/>
          <w:sz w:val="22"/>
        </w:rPr>
        <w:t>0</w:t>
      </w:r>
      <w:r>
        <w:rPr>
          <w:rFonts w:ascii="Times New Roman" w:hAnsi="Times New Roman" w:hint="eastAsia"/>
          <w:color w:val="000000"/>
          <w:sz w:val="22"/>
        </w:rPr>
        <w:t>分，立即停工整改。</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11.</w:t>
      </w:r>
      <w:r>
        <w:rPr>
          <w:rFonts w:ascii="Times New Roman" w:hAnsi="Times New Roman"/>
          <w:color w:val="000000"/>
          <w:sz w:val="22"/>
        </w:rPr>
        <w:t>4.3</w:t>
      </w:r>
      <w:r>
        <w:rPr>
          <w:rFonts w:ascii="Times New Roman" w:hAnsi="Times New Roman" w:hint="eastAsia"/>
          <w:color w:val="000000"/>
          <w:sz w:val="22"/>
        </w:rPr>
        <w:t>考核评分</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本次考核周期为浦东新区综合交通信息管理系统公安子平台三期设施改造工程工程整体周期，考核内容划分为以下几点。</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评分表（满分</w:t>
      </w:r>
      <w:r>
        <w:rPr>
          <w:rFonts w:ascii="Times New Roman" w:hAnsi="Times New Roman" w:hint="eastAsia"/>
          <w:color w:val="000000"/>
          <w:sz w:val="22"/>
        </w:rPr>
        <w:t>100</w:t>
      </w:r>
      <w:r>
        <w:rPr>
          <w:rFonts w:ascii="Times New Roman" w:hAnsi="Times New Roman" w:hint="eastAsia"/>
          <w:color w:val="000000"/>
          <w:sz w:val="22"/>
        </w:rPr>
        <w:t>分）</w:t>
      </w:r>
    </w:p>
    <w:tbl>
      <w:tblPr>
        <w:tblStyle w:val="af8"/>
        <w:tblW w:w="5000" w:type="pct"/>
        <w:jc w:val="center"/>
        <w:tblLook w:val="04A0" w:firstRow="1" w:lastRow="0" w:firstColumn="1" w:lastColumn="0" w:noHBand="0" w:noVBand="1"/>
      </w:tblPr>
      <w:tblGrid>
        <w:gridCol w:w="437"/>
        <w:gridCol w:w="4125"/>
        <w:gridCol w:w="3523"/>
        <w:gridCol w:w="437"/>
      </w:tblGrid>
      <w:tr w:rsidR="00A16083" w:rsidTr="003B1C0A">
        <w:trPr>
          <w:cantSplit/>
          <w:tblHeader/>
          <w:jc w:val="center"/>
        </w:trPr>
        <w:tc>
          <w:tcPr>
            <w:tcW w:w="203" w:type="pct"/>
            <w:vAlign w:val="center"/>
          </w:tcPr>
          <w:p w:rsidR="00A16083" w:rsidRDefault="00A16083" w:rsidP="003B1C0A">
            <w:pPr>
              <w:spacing w:line="300" w:lineRule="auto"/>
              <w:jc w:val="center"/>
              <w:rPr>
                <w:rFonts w:ascii="宋体" w:hAnsi="宋体"/>
                <w:b/>
                <w:sz w:val="22"/>
              </w:rPr>
            </w:pPr>
            <w:r>
              <w:rPr>
                <w:rFonts w:ascii="宋体" w:hAnsi="宋体" w:hint="eastAsia"/>
                <w:b/>
                <w:sz w:val="22"/>
              </w:rPr>
              <w:lastRenderedPageBreak/>
              <w:t>序号</w:t>
            </w:r>
          </w:p>
        </w:tc>
        <w:tc>
          <w:tcPr>
            <w:tcW w:w="2453" w:type="pct"/>
            <w:vAlign w:val="center"/>
          </w:tcPr>
          <w:p w:rsidR="00A16083" w:rsidRDefault="00A16083" w:rsidP="003B1C0A">
            <w:pPr>
              <w:spacing w:line="300" w:lineRule="auto"/>
              <w:jc w:val="center"/>
              <w:rPr>
                <w:rFonts w:ascii="宋体" w:hAnsi="宋体"/>
                <w:b/>
                <w:sz w:val="22"/>
              </w:rPr>
            </w:pPr>
            <w:r>
              <w:rPr>
                <w:rFonts w:ascii="宋体" w:hAnsi="宋体" w:hint="eastAsia"/>
                <w:b/>
                <w:sz w:val="22"/>
              </w:rPr>
              <w:t>考核内容</w:t>
            </w:r>
          </w:p>
        </w:tc>
        <w:tc>
          <w:tcPr>
            <w:tcW w:w="2099" w:type="pct"/>
            <w:vAlign w:val="center"/>
          </w:tcPr>
          <w:p w:rsidR="00A16083" w:rsidRDefault="00A16083" w:rsidP="003B1C0A">
            <w:pPr>
              <w:spacing w:line="300" w:lineRule="auto"/>
              <w:jc w:val="center"/>
              <w:rPr>
                <w:rFonts w:ascii="宋体" w:hAnsi="宋体"/>
                <w:b/>
                <w:sz w:val="22"/>
              </w:rPr>
            </w:pPr>
            <w:r>
              <w:rPr>
                <w:rFonts w:ascii="宋体" w:hAnsi="宋体" w:hint="eastAsia"/>
                <w:b/>
                <w:sz w:val="22"/>
              </w:rPr>
              <w:t>评分方法</w:t>
            </w:r>
          </w:p>
        </w:tc>
        <w:tc>
          <w:tcPr>
            <w:tcW w:w="245" w:type="pct"/>
            <w:vAlign w:val="center"/>
          </w:tcPr>
          <w:p w:rsidR="00A16083" w:rsidRDefault="00A16083" w:rsidP="003B1C0A">
            <w:pPr>
              <w:spacing w:line="300" w:lineRule="auto"/>
              <w:jc w:val="center"/>
              <w:rPr>
                <w:rFonts w:ascii="宋体" w:hAnsi="宋体"/>
                <w:b/>
                <w:sz w:val="22"/>
              </w:rPr>
            </w:pPr>
            <w:r>
              <w:rPr>
                <w:rFonts w:ascii="宋体" w:hAnsi="宋体" w:hint="eastAsia"/>
                <w:b/>
                <w:sz w:val="22"/>
              </w:rPr>
              <w:t>评分值</w:t>
            </w:r>
          </w:p>
        </w:tc>
      </w:tr>
      <w:tr w:rsidR="00A16083" w:rsidTr="003B1C0A">
        <w:trPr>
          <w:cantSplit/>
          <w:jc w:val="center"/>
        </w:trPr>
        <w:tc>
          <w:tcPr>
            <w:tcW w:w="203" w:type="pct"/>
            <w:vMerge w:val="restart"/>
            <w:vAlign w:val="center"/>
          </w:tcPr>
          <w:p w:rsidR="00A16083" w:rsidRDefault="00A16083" w:rsidP="003B1C0A">
            <w:pPr>
              <w:spacing w:line="300" w:lineRule="auto"/>
              <w:jc w:val="center"/>
              <w:rPr>
                <w:rFonts w:ascii="宋体" w:hAnsi="宋体"/>
                <w:sz w:val="22"/>
              </w:rPr>
            </w:pPr>
            <w:r>
              <w:rPr>
                <w:rFonts w:ascii="宋体" w:hAnsi="宋体" w:hint="eastAsia"/>
                <w:sz w:val="22"/>
              </w:rPr>
              <w:t>1</w:t>
            </w:r>
          </w:p>
        </w:tc>
        <w:tc>
          <w:tcPr>
            <w:tcW w:w="2453" w:type="pct"/>
            <w:vMerge w:val="restart"/>
            <w:vAlign w:val="center"/>
          </w:tcPr>
          <w:p w:rsidR="00A16083" w:rsidRDefault="00A16083" w:rsidP="003B1C0A">
            <w:pPr>
              <w:spacing w:line="300" w:lineRule="auto"/>
              <w:jc w:val="center"/>
              <w:rPr>
                <w:rFonts w:ascii="宋体" w:hAnsi="宋体"/>
                <w:sz w:val="22"/>
              </w:rPr>
            </w:pPr>
            <w:r>
              <w:rPr>
                <w:rFonts w:ascii="宋体" w:hAnsi="宋体" w:hint="eastAsia"/>
                <w:sz w:val="22"/>
              </w:rPr>
              <w:t>完成外场施工的证照办理工作（证照复印件需提交代建单位和施工监理单位备案），完成外场基础制作（基础和管线）（40分）</w:t>
            </w: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按时完成，质量无问题得40分；质量有问题的每一处点位扣除1分，扣完为止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Merge/>
            <w:vAlign w:val="center"/>
          </w:tcPr>
          <w:p w:rsidR="00A16083" w:rsidRDefault="00A16083" w:rsidP="003B1C0A">
            <w:pPr>
              <w:spacing w:line="300" w:lineRule="auto"/>
              <w:jc w:val="center"/>
              <w:rPr>
                <w:rFonts w:ascii="宋体" w:hAnsi="宋体"/>
                <w:sz w:val="22"/>
              </w:rPr>
            </w:pPr>
          </w:p>
        </w:tc>
        <w:tc>
          <w:tcPr>
            <w:tcW w:w="2453" w:type="pct"/>
            <w:vMerge/>
            <w:vAlign w:val="center"/>
          </w:tcPr>
          <w:p w:rsidR="00A16083" w:rsidRDefault="00A16083" w:rsidP="003B1C0A">
            <w:pPr>
              <w:spacing w:line="300" w:lineRule="auto"/>
              <w:jc w:val="center"/>
              <w:rPr>
                <w:rFonts w:ascii="宋体" w:hAnsi="宋体"/>
                <w:sz w:val="22"/>
              </w:rPr>
            </w:pP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逾期完成得30分，每逾期一个自然日扣除1分，质量有问题的每一处点位扣除1分，扣完为止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Merge w:val="restart"/>
            <w:vAlign w:val="center"/>
          </w:tcPr>
          <w:p w:rsidR="00A16083" w:rsidRDefault="00A16083" w:rsidP="003B1C0A">
            <w:pPr>
              <w:spacing w:line="300" w:lineRule="auto"/>
              <w:jc w:val="center"/>
              <w:rPr>
                <w:rFonts w:ascii="宋体" w:hAnsi="宋体"/>
                <w:sz w:val="22"/>
              </w:rPr>
            </w:pPr>
            <w:r>
              <w:rPr>
                <w:rFonts w:ascii="宋体" w:hAnsi="宋体" w:hint="eastAsia"/>
                <w:sz w:val="22"/>
              </w:rPr>
              <w:t>2</w:t>
            </w:r>
          </w:p>
        </w:tc>
        <w:tc>
          <w:tcPr>
            <w:tcW w:w="2453" w:type="pct"/>
            <w:vMerge w:val="restart"/>
            <w:vAlign w:val="center"/>
          </w:tcPr>
          <w:p w:rsidR="00A16083" w:rsidRDefault="00A16083" w:rsidP="003B1C0A">
            <w:pPr>
              <w:spacing w:line="300" w:lineRule="auto"/>
              <w:jc w:val="center"/>
              <w:rPr>
                <w:rFonts w:ascii="宋体" w:hAnsi="宋体"/>
                <w:sz w:val="22"/>
              </w:rPr>
            </w:pPr>
            <w:r>
              <w:rPr>
                <w:rFonts w:ascii="宋体" w:hAnsi="宋体" w:hint="eastAsia"/>
                <w:sz w:val="22"/>
              </w:rPr>
              <w:t>完成设备到货，并通知施工监理单位进行开箱验收（5分）</w:t>
            </w: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设备准时到货，质量无问题得5分；质量有问题的每一套设备扣除1分，扣完为止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Merge/>
            <w:vAlign w:val="center"/>
          </w:tcPr>
          <w:p w:rsidR="00A16083" w:rsidRDefault="00A16083" w:rsidP="003B1C0A">
            <w:pPr>
              <w:spacing w:line="300" w:lineRule="auto"/>
              <w:jc w:val="center"/>
              <w:rPr>
                <w:rFonts w:ascii="宋体" w:hAnsi="宋体"/>
                <w:sz w:val="22"/>
              </w:rPr>
            </w:pPr>
          </w:p>
        </w:tc>
        <w:tc>
          <w:tcPr>
            <w:tcW w:w="2453" w:type="pct"/>
            <w:vMerge/>
            <w:vAlign w:val="center"/>
          </w:tcPr>
          <w:p w:rsidR="00A16083" w:rsidRDefault="00A16083" w:rsidP="003B1C0A">
            <w:pPr>
              <w:spacing w:line="300" w:lineRule="auto"/>
              <w:jc w:val="center"/>
              <w:rPr>
                <w:rFonts w:ascii="宋体" w:hAnsi="宋体"/>
                <w:sz w:val="22"/>
              </w:rPr>
            </w:pP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设备逾期到货，质量无问题得3分，每逾期一个自然日扣除1分，扣完为止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Merge/>
            <w:vAlign w:val="center"/>
          </w:tcPr>
          <w:p w:rsidR="00A16083" w:rsidRDefault="00A16083" w:rsidP="003B1C0A">
            <w:pPr>
              <w:spacing w:line="300" w:lineRule="auto"/>
              <w:jc w:val="center"/>
              <w:rPr>
                <w:rFonts w:ascii="宋体" w:hAnsi="宋体"/>
                <w:sz w:val="22"/>
              </w:rPr>
            </w:pPr>
          </w:p>
        </w:tc>
        <w:tc>
          <w:tcPr>
            <w:tcW w:w="2453" w:type="pct"/>
            <w:vMerge/>
            <w:vAlign w:val="center"/>
          </w:tcPr>
          <w:p w:rsidR="00A16083" w:rsidRDefault="00A16083" w:rsidP="003B1C0A">
            <w:pPr>
              <w:spacing w:line="300" w:lineRule="auto"/>
              <w:jc w:val="center"/>
              <w:rPr>
                <w:rFonts w:ascii="宋体" w:hAnsi="宋体"/>
                <w:sz w:val="22"/>
              </w:rPr>
            </w:pP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设备逾期到货，质量有问题得2分，每逾期一个自然日扣除1分，质量有问题的每一套设备扣除1分，扣完为止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Merge w:val="restart"/>
            <w:vAlign w:val="center"/>
          </w:tcPr>
          <w:p w:rsidR="00A16083" w:rsidRDefault="00A16083" w:rsidP="003B1C0A">
            <w:pPr>
              <w:spacing w:line="300" w:lineRule="auto"/>
              <w:jc w:val="center"/>
              <w:rPr>
                <w:rFonts w:ascii="宋体" w:hAnsi="宋体"/>
                <w:sz w:val="22"/>
              </w:rPr>
            </w:pPr>
            <w:r>
              <w:rPr>
                <w:rFonts w:ascii="宋体" w:hAnsi="宋体" w:hint="eastAsia"/>
                <w:sz w:val="22"/>
              </w:rPr>
              <w:t>3</w:t>
            </w:r>
          </w:p>
        </w:tc>
        <w:tc>
          <w:tcPr>
            <w:tcW w:w="2453" w:type="pct"/>
            <w:vMerge w:val="restart"/>
            <w:vAlign w:val="center"/>
          </w:tcPr>
          <w:p w:rsidR="00A16083" w:rsidRDefault="00A16083" w:rsidP="003B1C0A">
            <w:pPr>
              <w:spacing w:line="300" w:lineRule="auto"/>
              <w:jc w:val="center"/>
              <w:rPr>
                <w:rFonts w:ascii="宋体" w:hAnsi="宋体"/>
                <w:sz w:val="22"/>
              </w:rPr>
            </w:pPr>
            <w:r>
              <w:rPr>
                <w:rFonts w:ascii="宋体" w:hAnsi="宋体" w:hint="eastAsia"/>
                <w:sz w:val="22"/>
              </w:rPr>
              <w:t>完成设备安装及调试（光电缆、立杆和设备），配合完成外场至中心端的联调工作（2</w:t>
            </w:r>
            <w:r>
              <w:rPr>
                <w:rFonts w:ascii="宋体" w:hAnsi="宋体"/>
                <w:sz w:val="22"/>
              </w:rPr>
              <w:t>0</w:t>
            </w:r>
            <w:r>
              <w:rPr>
                <w:rFonts w:ascii="宋体" w:hAnsi="宋体" w:hint="eastAsia"/>
                <w:sz w:val="22"/>
              </w:rPr>
              <w:t>分）</w:t>
            </w: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按时完成，质量无问题得25分；质量有问题的每一处点位扣除1分，扣完为止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Merge/>
            <w:vAlign w:val="center"/>
          </w:tcPr>
          <w:p w:rsidR="00A16083" w:rsidRDefault="00A16083" w:rsidP="003B1C0A">
            <w:pPr>
              <w:spacing w:line="300" w:lineRule="auto"/>
              <w:jc w:val="center"/>
              <w:rPr>
                <w:rFonts w:ascii="宋体" w:hAnsi="宋体"/>
                <w:sz w:val="22"/>
              </w:rPr>
            </w:pPr>
          </w:p>
        </w:tc>
        <w:tc>
          <w:tcPr>
            <w:tcW w:w="2453" w:type="pct"/>
            <w:vMerge/>
            <w:vAlign w:val="center"/>
          </w:tcPr>
          <w:p w:rsidR="00A16083" w:rsidRDefault="00A16083" w:rsidP="003B1C0A">
            <w:pPr>
              <w:spacing w:line="300" w:lineRule="auto"/>
              <w:jc w:val="center"/>
              <w:rPr>
                <w:rFonts w:ascii="宋体" w:hAnsi="宋体"/>
                <w:sz w:val="22"/>
              </w:rPr>
            </w:pP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逾期完成得15分，每逾期一个自然日扣除1分，质量有问题的每一处点位扣除1分，扣完为止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Align w:val="center"/>
          </w:tcPr>
          <w:p w:rsidR="00A16083" w:rsidRDefault="00A16083" w:rsidP="003B1C0A">
            <w:pPr>
              <w:spacing w:line="300" w:lineRule="auto"/>
              <w:jc w:val="center"/>
              <w:rPr>
                <w:rFonts w:ascii="宋体" w:hAnsi="宋体"/>
                <w:sz w:val="22"/>
              </w:rPr>
            </w:pPr>
            <w:r>
              <w:rPr>
                <w:rFonts w:ascii="宋体" w:hAnsi="宋体" w:hint="eastAsia"/>
                <w:sz w:val="22"/>
              </w:rPr>
              <w:t>4</w:t>
            </w:r>
          </w:p>
        </w:tc>
        <w:tc>
          <w:tcPr>
            <w:tcW w:w="2453" w:type="pct"/>
            <w:vAlign w:val="center"/>
          </w:tcPr>
          <w:p w:rsidR="00A16083" w:rsidRDefault="00A16083" w:rsidP="003B1C0A">
            <w:pPr>
              <w:spacing w:line="300" w:lineRule="auto"/>
              <w:jc w:val="center"/>
              <w:rPr>
                <w:rFonts w:ascii="宋体" w:hAnsi="宋体"/>
                <w:sz w:val="22"/>
              </w:rPr>
            </w:pPr>
            <w:r>
              <w:rPr>
                <w:rFonts w:ascii="宋体" w:hAnsi="宋体" w:hint="eastAsia"/>
                <w:sz w:val="22"/>
              </w:rPr>
              <w:t>完成应用软件设计、开发、部署和测试（含第三方测试报告）（</w:t>
            </w:r>
            <w:r>
              <w:rPr>
                <w:rFonts w:ascii="宋体" w:hAnsi="宋体"/>
                <w:sz w:val="22"/>
              </w:rPr>
              <w:t>5</w:t>
            </w:r>
            <w:r>
              <w:rPr>
                <w:rFonts w:ascii="宋体" w:hAnsi="宋体" w:hint="eastAsia"/>
                <w:sz w:val="22"/>
              </w:rPr>
              <w:t>分）</w:t>
            </w: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准时完成应用软件设计、开发、部署和测试得20分；每逾期一个自然日扣除1分，每缺一项规定内容的扣1分，扣完为止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Align w:val="center"/>
          </w:tcPr>
          <w:p w:rsidR="00A16083" w:rsidRDefault="00A16083" w:rsidP="003B1C0A">
            <w:pPr>
              <w:spacing w:line="300" w:lineRule="auto"/>
              <w:jc w:val="center"/>
              <w:rPr>
                <w:rFonts w:ascii="宋体" w:hAnsi="宋体"/>
                <w:sz w:val="22"/>
              </w:rPr>
            </w:pPr>
            <w:r>
              <w:rPr>
                <w:rFonts w:ascii="宋体" w:hAnsi="宋体"/>
                <w:sz w:val="22"/>
              </w:rPr>
              <w:t>5</w:t>
            </w:r>
          </w:p>
        </w:tc>
        <w:tc>
          <w:tcPr>
            <w:tcW w:w="2453" w:type="pct"/>
            <w:vAlign w:val="center"/>
          </w:tcPr>
          <w:p w:rsidR="00A16083" w:rsidRDefault="00A16083" w:rsidP="003B1C0A">
            <w:pPr>
              <w:spacing w:line="300" w:lineRule="auto"/>
              <w:jc w:val="center"/>
              <w:rPr>
                <w:rFonts w:ascii="宋体" w:hAnsi="宋体"/>
                <w:sz w:val="22"/>
              </w:rPr>
            </w:pPr>
            <w:r>
              <w:rPr>
                <w:rFonts w:ascii="宋体" w:hAnsi="宋体" w:hint="eastAsia"/>
                <w:sz w:val="22"/>
              </w:rPr>
              <w:t>完成项目验收及审计需要的相关内页资料工作（20分）</w:t>
            </w: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准时完成合格的相关内页资料得20分；每逾期一个自然日扣除1分，每缺一项规定内容的扣1分，扣完为止</w:t>
            </w:r>
          </w:p>
        </w:tc>
        <w:tc>
          <w:tcPr>
            <w:tcW w:w="245" w:type="pct"/>
            <w:vAlign w:val="center"/>
          </w:tcPr>
          <w:p w:rsidR="00A16083" w:rsidRDefault="00A16083" w:rsidP="003B1C0A">
            <w:pPr>
              <w:spacing w:line="300" w:lineRule="auto"/>
              <w:jc w:val="center"/>
              <w:rPr>
                <w:rFonts w:ascii="宋体" w:hAnsi="宋体"/>
                <w:sz w:val="22"/>
              </w:rPr>
            </w:pPr>
          </w:p>
        </w:tc>
      </w:tr>
      <w:tr w:rsidR="00A16083" w:rsidTr="003B1C0A">
        <w:trPr>
          <w:cantSplit/>
          <w:jc w:val="center"/>
        </w:trPr>
        <w:tc>
          <w:tcPr>
            <w:tcW w:w="203" w:type="pct"/>
            <w:vAlign w:val="center"/>
          </w:tcPr>
          <w:p w:rsidR="00A16083" w:rsidRDefault="00A16083" w:rsidP="003B1C0A">
            <w:pPr>
              <w:spacing w:line="300" w:lineRule="auto"/>
              <w:jc w:val="center"/>
              <w:rPr>
                <w:rFonts w:ascii="宋体" w:hAnsi="宋体"/>
                <w:sz w:val="22"/>
              </w:rPr>
            </w:pPr>
            <w:r>
              <w:rPr>
                <w:rFonts w:ascii="宋体" w:hAnsi="宋体"/>
                <w:sz w:val="22"/>
              </w:rPr>
              <w:lastRenderedPageBreak/>
              <w:t>6</w:t>
            </w:r>
          </w:p>
        </w:tc>
        <w:tc>
          <w:tcPr>
            <w:tcW w:w="2453" w:type="pct"/>
            <w:vAlign w:val="center"/>
          </w:tcPr>
          <w:p w:rsidR="00A16083" w:rsidRDefault="00A16083" w:rsidP="003B1C0A">
            <w:pPr>
              <w:spacing w:line="300" w:lineRule="auto"/>
              <w:jc w:val="center"/>
              <w:rPr>
                <w:rFonts w:ascii="宋体" w:hAnsi="宋体"/>
                <w:sz w:val="22"/>
              </w:rPr>
            </w:pPr>
            <w:r>
              <w:rPr>
                <w:rFonts w:ascii="宋体" w:hAnsi="宋体" w:hint="eastAsia"/>
                <w:sz w:val="22"/>
              </w:rPr>
              <w:t>每个考核周期内均有10%分值为采购人主观评分，主要评定依据为中标人配合工作的时效性及工作态度（10分）</w:t>
            </w:r>
          </w:p>
        </w:tc>
        <w:tc>
          <w:tcPr>
            <w:tcW w:w="2099" w:type="pct"/>
            <w:vAlign w:val="center"/>
          </w:tcPr>
          <w:p w:rsidR="00A16083" w:rsidRDefault="00A16083" w:rsidP="003B1C0A">
            <w:pPr>
              <w:spacing w:line="300" w:lineRule="auto"/>
              <w:jc w:val="center"/>
              <w:rPr>
                <w:rFonts w:ascii="宋体" w:hAnsi="宋体"/>
                <w:sz w:val="22"/>
              </w:rPr>
            </w:pPr>
            <w:r>
              <w:rPr>
                <w:rFonts w:ascii="宋体" w:hAnsi="宋体" w:hint="eastAsia"/>
                <w:sz w:val="22"/>
              </w:rPr>
              <w:t>采购人主观评分，每一次有效投诉扣5分，扣完为止</w:t>
            </w:r>
          </w:p>
        </w:tc>
        <w:tc>
          <w:tcPr>
            <w:tcW w:w="245" w:type="pct"/>
            <w:vAlign w:val="center"/>
          </w:tcPr>
          <w:p w:rsidR="00A16083" w:rsidRDefault="00A16083" w:rsidP="003B1C0A">
            <w:pPr>
              <w:spacing w:line="300" w:lineRule="auto"/>
              <w:jc w:val="center"/>
              <w:rPr>
                <w:rFonts w:ascii="宋体" w:hAnsi="宋体"/>
                <w:sz w:val="22"/>
              </w:rPr>
            </w:pPr>
          </w:p>
        </w:tc>
      </w:tr>
    </w:tbl>
    <w:p w:rsidR="00A16083" w:rsidRPr="006C1D22" w:rsidRDefault="00A16083" w:rsidP="00A16083">
      <w:pPr>
        <w:adjustRightInd w:val="0"/>
        <w:snapToGrid w:val="0"/>
        <w:spacing w:line="300" w:lineRule="auto"/>
        <w:rPr>
          <w:rFonts w:ascii="Times New Roman" w:hAnsi="Times New Roman"/>
          <w:color w:val="000000"/>
          <w:sz w:val="22"/>
        </w:rPr>
      </w:pP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74" w:name="_Toc162530576"/>
      <w:r>
        <w:rPr>
          <w:rFonts w:ascii="Times New Roman" w:hAnsi="Times New Roman"/>
          <w:b/>
          <w:color w:val="000000"/>
          <w:sz w:val="22"/>
        </w:rPr>
        <w:t>12</w:t>
      </w:r>
      <w:r>
        <w:rPr>
          <w:rFonts w:ascii="Times New Roman" w:hAnsi="Times New Roman"/>
          <w:b/>
          <w:color w:val="000000"/>
          <w:sz w:val="22"/>
        </w:rPr>
        <w:t>人员及设备配备要求</w:t>
      </w:r>
      <w:bookmarkEnd w:id="74"/>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12.</w:t>
      </w:r>
      <w:r>
        <w:rPr>
          <w:rFonts w:ascii="Times New Roman" w:hAnsi="Times New Roman"/>
          <w:color w:val="000000"/>
          <w:sz w:val="22"/>
        </w:rPr>
        <w:t>1</w:t>
      </w:r>
      <w:r>
        <w:rPr>
          <w:rFonts w:ascii="Times New Roman" w:hAnsi="Times New Roman" w:hint="eastAsia"/>
          <w:color w:val="000000"/>
          <w:sz w:val="22"/>
        </w:rPr>
        <w:t>由于本项目工期紧张、设备种类繁多，数量庞大，为能确保安全有效的管理和施工，故投标人在中标后对所有设备及附件，配置固定地点及专人管理。</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12</w:t>
      </w:r>
      <w:r>
        <w:rPr>
          <w:rFonts w:ascii="Times New Roman" w:hAnsi="Times New Roman"/>
          <w:color w:val="000000"/>
          <w:sz w:val="22"/>
        </w:rPr>
        <w:t>.2</w:t>
      </w:r>
      <w:r>
        <w:rPr>
          <w:rFonts w:ascii="Times New Roman" w:hAnsi="Times New Roman"/>
          <w:color w:val="000000"/>
          <w:sz w:val="22"/>
        </w:rPr>
        <w:t>投标人为本项目配备专职项目经理，该项目经理具备相关</w:t>
      </w:r>
      <w:r>
        <w:rPr>
          <w:rFonts w:ascii="Times New Roman" w:hAnsi="Times New Roman" w:hint="eastAsia"/>
          <w:color w:val="000000"/>
          <w:sz w:val="22"/>
        </w:rPr>
        <w:t>类似</w:t>
      </w:r>
      <w:r>
        <w:rPr>
          <w:rFonts w:ascii="Times New Roman" w:hAnsi="Times New Roman"/>
          <w:color w:val="000000"/>
          <w:sz w:val="22"/>
        </w:rPr>
        <w:t>项目管理建设经验，并提供相关证明（证书或参与项目合同）。项目经理在从事本项目期间不得从事其他项目，投标人不可随意更换项目经理，如需更换需征得采购人同意；</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12.</w:t>
      </w:r>
      <w:r>
        <w:rPr>
          <w:rFonts w:ascii="Times New Roman" w:hAnsi="Times New Roman"/>
          <w:color w:val="000000"/>
          <w:sz w:val="22"/>
        </w:rPr>
        <w:t>3</w:t>
      </w:r>
      <w:r>
        <w:rPr>
          <w:rFonts w:ascii="Times New Roman" w:hAnsi="Times New Roman"/>
          <w:color w:val="000000"/>
          <w:sz w:val="22"/>
        </w:rPr>
        <w:t>投标人配置项目人员的专业和数量满足本项目的需要，专业配套齐全，</w:t>
      </w:r>
    </w:p>
    <w:p w:rsidR="00A16083" w:rsidRPr="00A36B3F"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color w:val="000000"/>
          <w:sz w:val="22"/>
        </w:rPr>
        <w:t>12</w:t>
      </w:r>
      <w:r>
        <w:rPr>
          <w:rFonts w:ascii="Times New Roman" w:hAnsi="Times New Roman"/>
          <w:color w:val="000000"/>
          <w:sz w:val="22"/>
        </w:rPr>
        <w:t>.4</w:t>
      </w:r>
      <w:r>
        <w:rPr>
          <w:rFonts w:ascii="Times New Roman" w:hAnsi="Times New Roman"/>
          <w:color w:val="000000"/>
          <w:sz w:val="22"/>
        </w:rPr>
        <w:t>要求整个服务团队</w:t>
      </w:r>
      <w:r w:rsidRPr="00A36B3F">
        <w:rPr>
          <w:rFonts w:ascii="Times New Roman" w:hAnsi="Times New Roman"/>
          <w:sz w:val="22"/>
        </w:rPr>
        <w:t>人员</w:t>
      </w:r>
      <w:r w:rsidRPr="00A36B3F">
        <w:rPr>
          <w:rFonts w:ascii="Times New Roman" w:hAnsi="Times New Roman"/>
          <w:sz w:val="22"/>
        </w:rPr>
        <w:t>30</w:t>
      </w:r>
      <w:r w:rsidRPr="00A36B3F">
        <w:rPr>
          <w:rFonts w:ascii="Times New Roman" w:hAnsi="Times New Roman"/>
          <w:sz w:val="22"/>
        </w:rPr>
        <w:t>名（委派人员需是本单位职工，提供</w:t>
      </w:r>
      <w:r w:rsidRPr="00A36B3F">
        <w:rPr>
          <w:rFonts w:ascii="Times New Roman" w:hAnsi="Times New Roman" w:hint="eastAsia"/>
          <w:sz w:val="22"/>
        </w:rPr>
        <w:t>在职证明材料</w:t>
      </w:r>
      <w:r w:rsidRPr="00A36B3F">
        <w:rPr>
          <w:rFonts w:ascii="Times New Roman" w:hAnsi="Times New Roman"/>
          <w:sz w:val="22"/>
        </w:rPr>
        <w:t>）；</w:t>
      </w:r>
    </w:p>
    <w:p w:rsidR="00A16083" w:rsidRPr="00A36B3F" w:rsidRDefault="00A16083" w:rsidP="00A16083">
      <w:pPr>
        <w:adjustRightInd w:val="0"/>
        <w:snapToGrid w:val="0"/>
        <w:spacing w:line="300" w:lineRule="auto"/>
        <w:ind w:firstLineChars="200" w:firstLine="440"/>
        <w:rPr>
          <w:rFonts w:ascii="Times New Roman" w:hAnsi="Times New Roman"/>
          <w:sz w:val="22"/>
        </w:rPr>
      </w:pPr>
      <w:r w:rsidRPr="00A36B3F">
        <w:rPr>
          <w:rFonts w:ascii="Times New Roman" w:hAnsi="Times New Roman" w:hint="eastAsia"/>
          <w:sz w:val="22"/>
        </w:rPr>
        <w:t>12</w:t>
      </w:r>
      <w:r w:rsidRPr="00A36B3F">
        <w:rPr>
          <w:rFonts w:ascii="Times New Roman" w:hAnsi="Times New Roman"/>
          <w:sz w:val="22"/>
        </w:rPr>
        <w:t>.5</w:t>
      </w:r>
      <w:r w:rsidRPr="00A36B3F">
        <w:rPr>
          <w:rFonts w:ascii="Times New Roman" w:hAnsi="Times New Roman"/>
          <w:sz w:val="22"/>
        </w:rPr>
        <w:t>投标人</w:t>
      </w:r>
      <w:r w:rsidRPr="00A36B3F">
        <w:rPr>
          <w:rFonts w:ascii="Times New Roman" w:hAnsi="Times New Roman" w:hint="eastAsia"/>
          <w:sz w:val="22"/>
        </w:rPr>
        <w:t>中标后提供足够的相关施工车辆，保障施工进度实施，其中工程用车</w:t>
      </w:r>
      <w:r w:rsidRPr="00A36B3F">
        <w:rPr>
          <w:rFonts w:ascii="Times New Roman" w:hAnsi="Times New Roman" w:hint="eastAsia"/>
          <w:sz w:val="22"/>
        </w:rPr>
        <w:t>10</w:t>
      </w:r>
      <w:r w:rsidRPr="00A36B3F">
        <w:rPr>
          <w:rFonts w:ascii="Times New Roman" w:hAnsi="Times New Roman" w:hint="eastAsia"/>
          <w:sz w:val="22"/>
        </w:rPr>
        <w:t>辆，登高车</w:t>
      </w:r>
      <w:r w:rsidRPr="00A36B3F">
        <w:rPr>
          <w:rFonts w:ascii="Times New Roman" w:hAnsi="Times New Roman" w:hint="eastAsia"/>
          <w:sz w:val="22"/>
        </w:rPr>
        <w:t>2</w:t>
      </w:r>
      <w:r w:rsidRPr="00A36B3F">
        <w:rPr>
          <w:rFonts w:ascii="Times New Roman" w:hAnsi="Times New Roman" w:hint="eastAsia"/>
          <w:sz w:val="22"/>
        </w:rPr>
        <w:t>辆，防撞车辆</w:t>
      </w:r>
      <w:r w:rsidRPr="00A36B3F">
        <w:rPr>
          <w:rFonts w:ascii="Times New Roman" w:hAnsi="Times New Roman" w:hint="eastAsia"/>
          <w:sz w:val="22"/>
        </w:rPr>
        <w:t>2</w:t>
      </w:r>
      <w:r w:rsidRPr="00A36B3F">
        <w:rPr>
          <w:rFonts w:ascii="Times New Roman" w:hAnsi="Times New Roman" w:hint="eastAsia"/>
          <w:sz w:val="22"/>
        </w:rPr>
        <w:t>辆</w:t>
      </w:r>
      <w:r>
        <w:rPr>
          <w:rFonts w:ascii="Times New Roman" w:hAnsi="Times New Roman" w:hint="eastAsia"/>
          <w:sz w:val="22"/>
        </w:rPr>
        <w:t>。</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12</w:t>
      </w:r>
      <w:r>
        <w:rPr>
          <w:rFonts w:ascii="Times New Roman" w:hAnsi="Times New Roman"/>
          <w:color w:val="000000"/>
          <w:sz w:val="22"/>
        </w:rPr>
        <w:t>.6</w:t>
      </w:r>
      <w:r>
        <w:rPr>
          <w:rFonts w:ascii="Times New Roman" w:hAnsi="Times New Roman"/>
          <w:color w:val="000000"/>
          <w:sz w:val="22"/>
        </w:rPr>
        <w:t>投标人提供必要的施工、安装、测试等工具</w:t>
      </w:r>
      <w:r>
        <w:rPr>
          <w:rFonts w:ascii="Times New Roman" w:hAnsi="Times New Roman" w:hint="eastAsia"/>
          <w:color w:val="000000"/>
          <w:sz w:val="22"/>
        </w:rPr>
        <w:t>及光缆路由图纸</w:t>
      </w:r>
      <w:r>
        <w:rPr>
          <w:rFonts w:ascii="Times New Roman" w:hAnsi="Times New Roman"/>
          <w:color w:val="000000"/>
          <w:sz w:val="22"/>
        </w:rPr>
        <w:t>清单，相关清单</w:t>
      </w:r>
      <w:r>
        <w:rPr>
          <w:rFonts w:ascii="Times New Roman" w:hAnsi="Times New Roman" w:hint="eastAsia"/>
          <w:color w:val="000000"/>
          <w:sz w:val="22"/>
        </w:rPr>
        <w:t>可</w:t>
      </w:r>
      <w:r>
        <w:rPr>
          <w:rFonts w:ascii="Times New Roman" w:hAnsi="Times New Roman"/>
          <w:color w:val="000000"/>
          <w:sz w:val="22"/>
        </w:rPr>
        <w:t>在投标文件中提供。</w:t>
      </w:r>
    </w:p>
    <w:p w:rsidR="00A16083" w:rsidRPr="006C1D22" w:rsidRDefault="00A16083" w:rsidP="00A16083">
      <w:pPr>
        <w:adjustRightInd w:val="0"/>
        <w:snapToGrid w:val="0"/>
        <w:spacing w:line="300" w:lineRule="auto"/>
        <w:ind w:firstLineChars="200" w:firstLine="440"/>
        <w:rPr>
          <w:rFonts w:ascii="Times New Roman" w:hAnsi="Times New Roman"/>
          <w:color w:val="000000"/>
          <w:sz w:val="22"/>
        </w:rPr>
      </w:pP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75" w:name="_Toc162530577"/>
      <w:r>
        <w:rPr>
          <w:rFonts w:ascii="Times New Roman" w:hAnsi="Times New Roman"/>
          <w:b/>
          <w:color w:val="000000"/>
          <w:sz w:val="22"/>
        </w:rPr>
        <w:t>13</w:t>
      </w:r>
      <w:r>
        <w:rPr>
          <w:rFonts w:ascii="Times New Roman" w:hAnsi="Times New Roman"/>
          <w:b/>
          <w:color w:val="000000"/>
          <w:sz w:val="22"/>
        </w:rPr>
        <w:t>安全生产、文明施工（安装）与环境保护要求</w:t>
      </w:r>
      <w:bookmarkEnd w:id="75"/>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投标人应具备上海市或有关行业管理部门规定的在本市进行相关安装、调试服务所需的资质（包括国家和本市各类专业工种持证上岗要求）、资格和一切手续（如有的话），由此引起的所有有关事宜及费用由投标人自行负责。</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在项目安装、调试实施期间为确保安装作业区域及周围环境的整洁和不影响其他活动正常进行，中标人应严格执行国家与上海市有关安全文明施工（安装）管理的法律、法规和政策，积极主动加强和落实安全文明施工（安装）及环境保护等有关管理工作，并按规定承担相应的费用。中标人若违反规定野蛮施工、违章作业等原因造成的一切损失和责任由中标人承担。</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中标人在项目供货、安装实施期间，必须遵守国家与上海市各项有关安全作业规章、规范与制度，建立动用明火申请批准制度，安全用电等制度，确保杜绝各类事故的发生。</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13.4</w:t>
      </w:r>
      <w:r>
        <w:rPr>
          <w:rFonts w:ascii="Times New Roman" w:hAnsi="Times New Roman"/>
          <w:color w:val="000000"/>
          <w:sz w:val="22"/>
        </w:rPr>
        <w:t>中标人现场设备安装负责人应具有专业证书，安装人员必须持证上岗。中标人应对设备安装、调试期间自身和第三方安全与财产负责。</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中标人在组织项目实施时必须按安装施工计划协调好现场施工（安装）工作，在项目验收合格移交前对到场货物承担保管责任。中标人在项目实施期间必须保护好施工区域内的环境和原有建筑、装饰与设施，保证环境和原有建筑、装饰与设施完好。</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13.6</w:t>
      </w:r>
      <w:r>
        <w:rPr>
          <w:rFonts w:ascii="Times New Roman" w:hAnsi="Times New Roman"/>
          <w:color w:val="000000"/>
          <w:sz w:val="22"/>
        </w:rPr>
        <w:t>各投标人在投标文件中要结合本项目的特点和采购人上述的具体要求制定相</w:t>
      </w:r>
      <w:r>
        <w:rPr>
          <w:rFonts w:ascii="Times New Roman" w:hAnsi="Times New Roman"/>
          <w:color w:val="000000"/>
          <w:sz w:val="22"/>
        </w:rPr>
        <w:lastRenderedPageBreak/>
        <w:t>应的安全文明施工（安装）和安全生产管理措施，同时应适当考虑购买自己员工和第三方责任保险，并在报价措施费中列支必须的费用清单。</w:t>
      </w:r>
    </w:p>
    <w:p w:rsidR="00A16083" w:rsidRDefault="00A16083" w:rsidP="00A16083">
      <w:pPr>
        <w:adjustRightInd w:val="0"/>
        <w:snapToGrid w:val="0"/>
        <w:spacing w:line="300" w:lineRule="auto"/>
        <w:ind w:firstLineChars="200" w:firstLine="440"/>
        <w:rPr>
          <w:rFonts w:ascii="Times New Roman" w:hAnsi="Times New Roman"/>
          <w:color w:val="000000"/>
          <w:sz w:val="22"/>
        </w:rPr>
      </w:pP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76" w:name="_Toc162530578"/>
      <w:r>
        <w:rPr>
          <w:rFonts w:ascii="Times New Roman" w:hAnsi="Times New Roman"/>
          <w:b/>
          <w:color w:val="000000"/>
          <w:sz w:val="22"/>
        </w:rPr>
        <w:t>14</w:t>
      </w:r>
      <w:r>
        <w:rPr>
          <w:rFonts w:ascii="Times New Roman" w:hAnsi="Times New Roman"/>
          <w:b/>
          <w:color w:val="000000"/>
          <w:sz w:val="22"/>
        </w:rPr>
        <w:t>售后服务要求（包括延伸服务要求）</w:t>
      </w:r>
      <w:bookmarkEnd w:id="76"/>
    </w:p>
    <w:p w:rsidR="00A16083" w:rsidRPr="006911A2"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4</w:t>
      </w:r>
      <w:r>
        <w:rPr>
          <w:rFonts w:ascii="Times New Roman" w:hAnsi="Times New Roman"/>
          <w:color w:val="000000"/>
          <w:sz w:val="22"/>
        </w:rPr>
        <w:t xml:space="preserve">.1 </w:t>
      </w:r>
      <w:r w:rsidRPr="006911A2">
        <w:rPr>
          <w:rFonts w:ascii="Times New Roman" w:hAnsi="Times New Roman"/>
          <w:color w:val="000000"/>
          <w:sz w:val="22"/>
        </w:rPr>
        <w:t>售后服务机构或团队构成</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sidRPr="006911A2">
        <w:rPr>
          <w:rFonts w:ascii="Times New Roman" w:hAnsi="Times New Roman" w:hint="eastAsia"/>
          <w:color w:val="000000"/>
          <w:sz w:val="22"/>
        </w:rPr>
        <w:t>项目合同验收通过后，中标人对整体项目提供</w:t>
      </w:r>
      <w:r w:rsidRPr="006911A2">
        <w:rPr>
          <w:rFonts w:ascii="Times New Roman" w:hAnsi="Times New Roman" w:hint="eastAsia"/>
          <w:color w:val="000000"/>
          <w:sz w:val="22"/>
        </w:rPr>
        <w:t>3</w:t>
      </w:r>
      <w:r w:rsidRPr="006911A2">
        <w:rPr>
          <w:rFonts w:ascii="Times New Roman" w:hAnsi="Times New Roman" w:hint="eastAsia"/>
          <w:color w:val="000000"/>
          <w:sz w:val="22"/>
        </w:rPr>
        <w:t>年免费维护。</w:t>
      </w:r>
      <w:r>
        <w:rPr>
          <w:rFonts w:ascii="Times New Roman" w:hAnsi="Times New Roman" w:hint="eastAsia"/>
          <w:color w:val="000000"/>
          <w:sz w:val="22"/>
        </w:rPr>
        <w:t>投标人中标后在上海设立常驻售后服务团队，提供全天候级别的售后服务。在接到报修电话通知后</w:t>
      </w:r>
      <w:r>
        <w:rPr>
          <w:rFonts w:ascii="Times New Roman" w:hAnsi="Times New Roman" w:hint="eastAsia"/>
          <w:color w:val="000000"/>
          <w:sz w:val="22"/>
        </w:rPr>
        <w:t>1</w:t>
      </w:r>
      <w:r>
        <w:rPr>
          <w:rFonts w:ascii="Times New Roman" w:hAnsi="Times New Roman" w:hint="eastAsia"/>
          <w:color w:val="000000"/>
          <w:sz w:val="22"/>
        </w:rPr>
        <w:t>小时内响应；</w:t>
      </w:r>
      <w:r>
        <w:rPr>
          <w:rFonts w:ascii="Times New Roman" w:hAnsi="Times New Roman" w:hint="eastAsia"/>
          <w:color w:val="000000"/>
          <w:sz w:val="22"/>
        </w:rPr>
        <w:t>4</w:t>
      </w:r>
      <w:r>
        <w:rPr>
          <w:rFonts w:ascii="Times New Roman" w:hAnsi="Times New Roman" w:hint="eastAsia"/>
          <w:color w:val="000000"/>
          <w:sz w:val="22"/>
        </w:rPr>
        <w:t>小时内赶到现场处理故障，</w:t>
      </w:r>
      <w:r>
        <w:rPr>
          <w:rFonts w:ascii="Times New Roman" w:hAnsi="Times New Roman" w:hint="eastAsia"/>
          <w:color w:val="000000"/>
          <w:sz w:val="22"/>
        </w:rPr>
        <w:t>8</w:t>
      </w:r>
      <w:r>
        <w:rPr>
          <w:rFonts w:ascii="Times New Roman" w:hAnsi="Times New Roman" w:hint="eastAsia"/>
          <w:color w:val="000000"/>
          <w:sz w:val="22"/>
        </w:rPr>
        <w:t>小时内使系统恢复正常，对于</w:t>
      </w:r>
      <w:r>
        <w:rPr>
          <w:rFonts w:ascii="Times New Roman" w:hAnsi="Times New Roman" w:hint="eastAsia"/>
          <w:color w:val="000000"/>
          <w:sz w:val="22"/>
        </w:rPr>
        <w:t>48</w:t>
      </w:r>
      <w:r>
        <w:rPr>
          <w:rFonts w:ascii="Times New Roman" w:hAnsi="Times New Roman" w:hint="eastAsia"/>
          <w:color w:val="000000"/>
          <w:sz w:val="22"/>
        </w:rPr>
        <w:t>小时内不能恢复的产品提供备品配件进行更换维修。</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4</w:t>
      </w:r>
      <w:r>
        <w:rPr>
          <w:rFonts w:ascii="Times New Roman" w:hAnsi="Times New Roman"/>
          <w:color w:val="000000"/>
          <w:sz w:val="22"/>
        </w:rPr>
        <w:t xml:space="preserve">.2 </w:t>
      </w:r>
      <w:r>
        <w:rPr>
          <w:rFonts w:ascii="Times New Roman" w:hAnsi="Times New Roman"/>
          <w:color w:val="000000"/>
          <w:sz w:val="22"/>
        </w:rPr>
        <w:t>具体服务承诺</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中标人负责所供软硬件设备及配套产品的售后服务，包括提供所供产品技术咨询、技术培训、设备检验、到货验收、安装调试以及负责所供产品的保修及其它售后技术服务。</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中标人供货的系统软、硬件设备提供（除特殊说明外的）三年免费质保，投标文件中详细列出质保期内的服务承诺。签订合同前提供证明材料。</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中标人系统集成工作在验收后，提供至少三年的免费维护期，按照用户方的实际要求，对系统进行相应的调整，确保设备正常运行。</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中标人提供特殊措施，无论由于哪一方产生的问题而使系统发生不正常情况时，在得到用户方通知后，立即派工程师到现场，全力协助用户方和其他供应商，使系统尽快恢复正常。</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中标人提供中文电话免费咨询服务。</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在质保期结束前，由中标人工程师和用户代表进行一次全面检查，任何缺陷由中标人负责修理，在修理之后，中标人将缺陷原因、修理内容、完成修理及恢复正常的时间和日期等报告给用户方，报告一式两份。</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在投标文件中对系统集成的任务内容进行详细罗列与界定，对于需要用户方面配合的内容也可同时加以说明。</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在投标文件中对售后服务的任务内容和服务方式进行详细罗列与界定，对于需要用户方面配合的内容也可同时加以说明。</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中标后，用户有权要求中标人、原产品制造厂家共同签署书面文件，就中标人向用户提供设备的售后服务内容、质量保证、各自责任和合作事项等达成协议并共同对用户的利益负责。</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注：中标人在项目实施过程中，未能按照投标方案书中相应的售后服务承诺履行合同的，用户有权根据合同协议相关条款对中标人进行处罚。</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4</w:t>
      </w:r>
      <w:r>
        <w:rPr>
          <w:rFonts w:ascii="Times New Roman" w:hAnsi="Times New Roman"/>
          <w:color w:val="000000"/>
          <w:sz w:val="22"/>
        </w:rPr>
        <w:t xml:space="preserve">.2.1 </w:t>
      </w:r>
      <w:r>
        <w:rPr>
          <w:rFonts w:ascii="Times New Roman" w:hAnsi="Times New Roman"/>
          <w:color w:val="000000"/>
          <w:sz w:val="22"/>
        </w:rPr>
        <w:t>免费</w:t>
      </w:r>
      <w:r>
        <w:rPr>
          <w:rFonts w:ascii="Times New Roman" w:hAnsi="Times New Roman"/>
          <w:sz w:val="22"/>
        </w:rPr>
        <w:t>质保</w:t>
      </w:r>
      <w:r>
        <w:rPr>
          <w:rFonts w:ascii="Times New Roman" w:hAnsi="Times New Roman"/>
          <w:color w:val="000000"/>
          <w:sz w:val="22"/>
        </w:rPr>
        <w:t>期间的服务承诺</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货物的质保期内，如有制造质量的问题或质量缺陷，中标人免费予以更换，保证用户工作及时正常运行。在用户使用的前三个月内，设备出现第二次质量问题，中标人免费更换。中标人在质保期内免费提供备件及维修。</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中标人保证按投标文件的承诺提供良好的售后服务。中标人拥有完善的售后服务体系，包括到货开箱验收，安装、设备调试、日常维护以及故障排除等。中标人提供三年</w:t>
      </w:r>
      <w:r>
        <w:rPr>
          <w:rFonts w:ascii="Times New Roman" w:hAnsi="Times New Roman" w:hint="eastAsia"/>
          <w:color w:val="000000"/>
          <w:sz w:val="22"/>
        </w:rPr>
        <w:lastRenderedPageBreak/>
        <w:t>免费质量保证和原厂备件。</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中标人在接到用户方报修通知后，立即做出响应。</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w:t>
      </w:r>
      <w:r>
        <w:rPr>
          <w:rFonts w:ascii="Times New Roman" w:hAnsi="Times New Roman" w:hint="eastAsia"/>
          <w:color w:val="000000"/>
          <w:sz w:val="22"/>
        </w:rPr>
        <w:t>4</w:t>
      </w:r>
      <w:r>
        <w:rPr>
          <w:rFonts w:ascii="Times New Roman" w:hAnsi="Times New Roman"/>
          <w:color w:val="000000"/>
          <w:sz w:val="22"/>
        </w:rPr>
        <w:t>.2.2</w:t>
      </w:r>
      <w:r>
        <w:rPr>
          <w:rFonts w:ascii="Times New Roman" w:hAnsi="Times New Roman"/>
          <w:color w:val="000000"/>
          <w:sz w:val="22"/>
        </w:rPr>
        <w:t>免费质保期后的服务承诺</w:t>
      </w:r>
    </w:p>
    <w:p w:rsidR="00A16083" w:rsidRPr="006911A2"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在质保期后，根椐用户方运营的要求（包括对设备、材料更换、软件升级等）。中标人以积极态度给予配和，并在维护过程中收取基本的人工、材料、服务的成本费用，最大限度的满足用户方要求。</w:t>
      </w:r>
    </w:p>
    <w:p w:rsidR="00A16083" w:rsidRDefault="00A16083" w:rsidP="00A16083">
      <w:pPr>
        <w:adjustRightInd w:val="0"/>
        <w:snapToGrid w:val="0"/>
        <w:spacing w:line="300" w:lineRule="auto"/>
        <w:ind w:firstLineChars="200" w:firstLine="440"/>
        <w:rPr>
          <w:rFonts w:ascii="Times New Roman" w:hAnsi="Times New Roman"/>
          <w:color w:val="000000"/>
          <w:sz w:val="22"/>
        </w:rPr>
      </w:pP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77" w:name="_Toc162530579"/>
      <w:r>
        <w:rPr>
          <w:rFonts w:ascii="Times New Roman" w:hAnsi="Times New Roman"/>
          <w:b/>
          <w:color w:val="000000"/>
          <w:sz w:val="22"/>
        </w:rPr>
        <w:t xml:space="preserve">15 </w:t>
      </w:r>
      <w:r>
        <w:rPr>
          <w:rFonts w:ascii="Times New Roman" w:hAnsi="Times New Roman"/>
          <w:b/>
          <w:color w:val="000000"/>
          <w:sz w:val="22"/>
        </w:rPr>
        <w:t>项目的保密和知识产权</w:t>
      </w:r>
      <w:bookmarkEnd w:id="77"/>
    </w:p>
    <w:p w:rsidR="00A16083" w:rsidRDefault="00A16083" w:rsidP="00A16083">
      <w:pPr>
        <w:adjustRightInd w:val="0"/>
        <w:snapToGrid w:val="0"/>
        <w:spacing w:line="300" w:lineRule="auto"/>
        <w:ind w:firstLineChars="200" w:firstLine="440"/>
        <w:rPr>
          <w:rFonts w:ascii="Times New Roman" w:hAnsi="Times New Roman"/>
          <w:color w:val="000000"/>
          <w:sz w:val="22"/>
        </w:rPr>
      </w:pPr>
      <w:bookmarkStart w:id="78" w:name="_Hlk491545887"/>
      <w:bookmarkStart w:id="79" w:name="_Toc162530580"/>
      <w:r>
        <w:rPr>
          <w:rFonts w:ascii="Times New Roman" w:hAnsi="Times New Roman"/>
          <w:color w:val="000000"/>
          <w:sz w:val="22"/>
        </w:rPr>
        <w:t xml:space="preserve">15.1 </w:t>
      </w:r>
      <w:r>
        <w:rPr>
          <w:rFonts w:ascii="Times New Roman" w:hAnsi="Times New Roman"/>
          <w:color w:val="000000"/>
          <w:sz w:val="22"/>
        </w:rPr>
        <w:t>中标人保证对其提供的服务及出售的标的物享有合法的权利，应保证在其出售的标的物上不存在任何未曾向采购人透露的担保物权，如抵押权、质押权、留置权等。</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15.2</w:t>
      </w:r>
      <w:r>
        <w:rPr>
          <w:rFonts w:ascii="Times New Roman" w:hAnsi="Times New Roman"/>
          <w:color w:val="000000"/>
          <w:sz w:val="22"/>
        </w:rPr>
        <w:t>采购人委托开发软件的知识产权归采购人所有。中标人向采购人交付使用的项目已享有知识产权的，采购人可在合同文件明确的范围内自主使用。</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15.3</w:t>
      </w:r>
      <w:r>
        <w:rPr>
          <w:rFonts w:ascii="Times New Roman" w:hAnsi="Times New Roman"/>
          <w:color w:val="000000"/>
          <w:sz w:val="22"/>
        </w:rPr>
        <w:t>在本合同项下的任何权利和义务不因中标人发生收购、兼并、重组、分立而发生变化。如果发生上述情形，则中标人的权利随之转移至收购、兼并、重组后的企业继续履行合同，分立后成立的企业共同对采购人承担连带责任。</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15.4</w:t>
      </w:r>
      <w:r>
        <w:rPr>
          <w:rFonts w:ascii="Times New Roman" w:hAnsi="Times New Roman"/>
          <w:color w:val="000000"/>
          <w:sz w:val="22"/>
        </w:rPr>
        <w:t>采购人具有源代码修改权和永久使用权。采购人对本次开发的软件拥有产权，具有软件开发平台的永久使用权，中标人在售后维护期内（包括续签的售后服务期）应提供软件开发平台的后续升级及因开发平台升级导致的应用软件升级服务。</w:t>
      </w:r>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15.5 </w:t>
      </w:r>
      <w:r>
        <w:rPr>
          <w:rFonts w:ascii="Times New Roman" w:hAnsi="Times New Roman"/>
          <w:color w:val="000000"/>
          <w:sz w:val="22"/>
        </w:rPr>
        <w:t>如采购人使用该标的物构成上述侵权的，则中标人承担全部责任。</w:t>
      </w:r>
      <w:bookmarkEnd w:id="78"/>
    </w:p>
    <w:p w:rsidR="00A16083" w:rsidRDefault="00A16083" w:rsidP="00A16083">
      <w:pPr>
        <w:ind w:firstLineChars="192" w:firstLine="422"/>
        <w:rPr>
          <w:color w:val="000000" w:themeColor="text1"/>
          <w:sz w:val="22"/>
        </w:rPr>
      </w:pPr>
      <w:r>
        <w:rPr>
          <w:rFonts w:ascii="Times New Roman" w:hAnsi="Times New Roman"/>
          <w:color w:val="000000"/>
          <w:sz w:val="22"/>
        </w:rPr>
        <w:t>15.6</w:t>
      </w:r>
      <w:r>
        <w:rPr>
          <w:rFonts w:hint="eastAsia"/>
          <w:color w:val="000000" w:themeColor="text1"/>
          <w:sz w:val="22"/>
        </w:rPr>
        <w:t>中标人</w:t>
      </w:r>
      <w:r>
        <w:rPr>
          <w:color w:val="000000" w:themeColor="text1"/>
          <w:sz w:val="22"/>
        </w:rPr>
        <w:t>应遵守合同文件约定内容的保密要求。如果采购人提供的内容属于保密的，应签订保密协议，且双方均有保密义务。</w:t>
      </w:r>
      <w:r>
        <w:rPr>
          <w:rFonts w:hint="eastAsia"/>
          <w:color w:val="000000" w:themeColor="text1"/>
          <w:sz w:val="22"/>
        </w:rPr>
        <w:t>中标人</w:t>
      </w:r>
      <w:r>
        <w:rPr>
          <w:color w:val="000000" w:themeColor="text1"/>
          <w:sz w:val="22"/>
        </w:rPr>
        <w:t>不得利用工作之便外泄资料或做其他用途，否则</w:t>
      </w:r>
      <w:r>
        <w:rPr>
          <w:rFonts w:hint="eastAsia"/>
          <w:color w:val="000000" w:themeColor="text1"/>
          <w:sz w:val="22"/>
        </w:rPr>
        <w:t>中标人</w:t>
      </w:r>
      <w:r>
        <w:rPr>
          <w:color w:val="000000" w:themeColor="text1"/>
          <w:sz w:val="22"/>
        </w:rPr>
        <w:t>需承担由此引起的法律责任和赔偿采购人的经济损失。本款规定的效力及于</w:t>
      </w:r>
      <w:r>
        <w:rPr>
          <w:rFonts w:hint="eastAsia"/>
          <w:color w:val="000000" w:themeColor="text1"/>
          <w:sz w:val="22"/>
        </w:rPr>
        <w:t>中标人</w:t>
      </w:r>
      <w:r>
        <w:rPr>
          <w:color w:val="000000" w:themeColor="text1"/>
          <w:sz w:val="22"/>
        </w:rPr>
        <w:t>及</w:t>
      </w:r>
      <w:r>
        <w:rPr>
          <w:rFonts w:hint="eastAsia"/>
          <w:color w:val="000000" w:themeColor="text1"/>
          <w:sz w:val="22"/>
        </w:rPr>
        <w:t>中标人</w:t>
      </w:r>
      <w:r>
        <w:rPr>
          <w:color w:val="000000" w:themeColor="text1"/>
          <w:sz w:val="22"/>
        </w:rPr>
        <w:t>的所有雇用人员。</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r>
        <w:rPr>
          <w:rFonts w:ascii="Times New Roman" w:hAnsi="Times New Roman"/>
          <w:b/>
          <w:color w:val="000000"/>
          <w:sz w:val="22"/>
        </w:rPr>
        <w:t xml:space="preserve">16 </w:t>
      </w:r>
      <w:r>
        <w:rPr>
          <w:rFonts w:ascii="Times New Roman" w:hAnsi="Times New Roman"/>
          <w:b/>
          <w:color w:val="000000"/>
          <w:sz w:val="22"/>
        </w:rPr>
        <w:t>技术培训</w:t>
      </w:r>
      <w:bookmarkEnd w:id="79"/>
    </w:p>
    <w:p w:rsidR="00A16083" w:rsidRDefault="00A16083" w:rsidP="00A16083">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16.1</w:t>
      </w:r>
      <w:r>
        <w:rPr>
          <w:rFonts w:ascii="Times New Roman" w:hAnsi="Times New Roman"/>
          <w:color w:val="000000"/>
          <w:sz w:val="22"/>
        </w:rPr>
        <w:t>技术文件：</w:t>
      </w:r>
    </w:p>
    <w:p w:rsidR="00A16083" w:rsidRPr="00523D9C" w:rsidRDefault="00A16083" w:rsidP="00A16083">
      <w:pPr>
        <w:adjustRightInd w:val="0"/>
        <w:snapToGrid w:val="0"/>
        <w:spacing w:line="300" w:lineRule="auto"/>
        <w:ind w:firstLineChars="200" w:firstLine="440"/>
        <w:rPr>
          <w:color w:val="000000" w:themeColor="text1"/>
          <w:sz w:val="22"/>
        </w:rPr>
      </w:pPr>
      <w:r w:rsidRPr="00523D9C">
        <w:rPr>
          <w:color w:val="000000" w:themeColor="text1"/>
          <w:sz w:val="22"/>
        </w:rPr>
        <w:t>中标人提供本系统的详细技术文件。</w:t>
      </w:r>
    </w:p>
    <w:p w:rsidR="00A16083" w:rsidRPr="00523D9C" w:rsidRDefault="00A16083" w:rsidP="00A16083">
      <w:pPr>
        <w:adjustRightInd w:val="0"/>
        <w:snapToGrid w:val="0"/>
        <w:spacing w:line="300" w:lineRule="auto"/>
        <w:ind w:firstLineChars="200" w:firstLine="440"/>
        <w:rPr>
          <w:color w:val="000000" w:themeColor="text1"/>
          <w:sz w:val="22"/>
        </w:rPr>
      </w:pPr>
      <w:r w:rsidRPr="00523D9C">
        <w:rPr>
          <w:color w:val="000000" w:themeColor="text1"/>
          <w:sz w:val="22"/>
        </w:rPr>
        <w:t>16.2</w:t>
      </w:r>
      <w:r w:rsidRPr="00523D9C">
        <w:rPr>
          <w:color w:val="000000" w:themeColor="text1"/>
          <w:sz w:val="22"/>
        </w:rPr>
        <w:t>技术服务：</w:t>
      </w:r>
    </w:p>
    <w:p w:rsidR="00A16083" w:rsidRPr="00523D9C" w:rsidRDefault="00A16083" w:rsidP="00A16083">
      <w:pPr>
        <w:adjustRightInd w:val="0"/>
        <w:snapToGrid w:val="0"/>
        <w:spacing w:line="300" w:lineRule="auto"/>
        <w:ind w:firstLineChars="200" w:firstLine="440"/>
        <w:rPr>
          <w:color w:val="000000" w:themeColor="text1"/>
          <w:sz w:val="22"/>
        </w:rPr>
      </w:pPr>
      <w:r w:rsidRPr="00523D9C">
        <w:rPr>
          <w:color w:val="000000" w:themeColor="text1"/>
          <w:sz w:val="22"/>
        </w:rPr>
        <w:t>（</w:t>
      </w:r>
      <w:r w:rsidRPr="00523D9C">
        <w:rPr>
          <w:color w:val="000000" w:themeColor="text1"/>
          <w:sz w:val="22"/>
        </w:rPr>
        <w:t>1</w:t>
      </w:r>
      <w:r w:rsidRPr="00523D9C">
        <w:rPr>
          <w:color w:val="000000" w:themeColor="text1"/>
          <w:sz w:val="22"/>
        </w:rPr>
        <w:t>）投标人应在投标文件中详细说明技术指导和技术支持的范围和程度。</w:t>
      </w:r>
    </w:p>
    <w:p w:rsidR="00A16083" w:rsidRPr="00523D9C" w:rsidRDefault="00A16083" w:rsidP="00A16083">
      <w:pPr>
        <w:adjustRightInd w:val="0"/>
        <w:snapToGrid w:val="0"/>
        <w:spacing w:line="300" w:lineRule="auto"/>
        <w:ind w:firstLineChars="200" w:firstLine="440"/>
        <w:rPr>
          <w:color w:val="000000" w:themeColor="text1"/>
          <w:sz w:val="22"/>
        </w:rPr>
      </w:pPr>
      <w:r w:rsidRPr="00523D9C">
        <w:rPr>
          <w:color w:val="000000" w:themeColor="text1"/>
          <w:sz w:val="22"/>
        </w:rPr>
        <w:t>（</w:t>
      </w:r>
      <w:r w:rsidRPr="00523D9C">
        <w:rPr>
          <w:color w:val="000000" w:themeColor="text1"/>
          <w:sz w:val="22"/>
        </w:rPr>
        <w:t>2</w:t>
      </w:r>
      <w:r w:rsidRPr="00523D9C">
        <w:rPr>
          <w:color w:val="000000" w:themeColor="text1"/>
          <w:sz w:val="22"/>
        </w:rPr>
        <w:t>）投标人应在投标文件中提出保修期之后的设备返修流程，包括返修时间，替用设备，以及返修价格。</w:t>
      </w:r>
    </w:p>
    <w:p w:rsidR="00A16083" w:rsidRDefault="00A16083" w:rsidP="00A16083">
      <w:pPr>
        <w:adjustRightInd w:val="0"/>
        <w:snapToGrid w:val="0"/>
        <w:spacing w:line="300" w:lineRule="auto"/>
        <w:ind w:firstLineChars="200" w:firstLine="400"/>
        <w:jc w:val="left"/>
        <w:rPr>
          <w:rFonts w:ascii="Times New Roman" w:hAnsi="Times New Roman"/>
          <w:color w:val="000000"/>
          <w:sz w:val="20"/>
          <w:szCs w:val="20"/>
        </w:rPr>
      </w:pPr>
    </w:p>
    <w:p w:rsidR="00A16083" w:rsidRDefault="00A16083" w:rsidP="00A16083">
      <w:pPr>
        <w:adjustRightInd w:val="0"/>
        <w:snapToGrid w:val="0"/>
        <w:spacing w:line="300" w:lineRule="auto"/>
        <w:jc w:val="center"/>
        <w:outlineLvl w:val="1"/>
        <w:rPr>
          <w:rFonts w:ascii="Times New Roman" w:hAnsi="Times New Roman"/>
          <w:color w:val="000000"/>
          <w:sz w:val="30"/>
          <w:szCs w:val="30"/>
        </w:rPr>
      </w:pPr>
      <w:bookmarkStart w:id="80" w:name="_Toc162530581"/>
      <w:bookmarkStart w:id="81" w:name="_Toc506191154"/>
      <w:bookmarkStart w:id="82" w:name="_Toc475631915"/>
      <w:r>
        <w:rPr>
          <w:rFonts w:ascii="Times New Roman" w:hAnsi="Times New Roman"/>
          <w:color w:val="000000"/>
          <w:sz w:val="30"/>
          <w:szCs w:val="30"/>
        </w:rPr>
        <w:t>四、投标报价须知</w:t>
      </w:r>
      <w:bookmarkEnd w:id="80"/>
      <w:bookmarkEnd w:id="81"/>
      <w:bookmarkEnd w:id="82"/>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83" w:name="_Toc506191155"/>
      <w:bookmarkStart w:id="84" w:name="_Toc490037251"/>
      <w:bookmarkStart w:id="85" w:name="_Toc162530582"/>
      <w:r>
        <w:rPr>
          <w:rFonts w:ascii="Times New Roman" w:hAnsi="Times New Roman"/>
          <w:b/>
          <w:color w:val="000000"/>
          <w:sz w:val="22"/>
        </w:rPr>
        <w:t xml:space="preserve">17 </w:t>
      </w:r>
      <w:r>
        <w:rPr>
          <w:rFonts w:ascii="Times New Roman" w:hAnsi="Times New Roman"/>
          <w:b/>
          <w:color w:val="000000"/>
          <w:sz w:val="22"/>
        </w:rPr>
        <w:t>投标报价依据</w:t>
      </w:r>
      <w:bookmarkEnd w:id="83"/>
      <w:bookmarkEnd w:id="84"/>
      <w:bookmarkEnd w:id="85"/>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17.1 </w:t>
      </w:r>
      <w:r>
        <w:rPr>
          <w:rFonts w:ascii="Times New Roman" w:hAnsi="Times New Roman"/>
          <w:color w:val="000000"/>
          <w:sz w:val="22"/>
        </w:rPr>
        <w:t>投标报价计算依据包括本项目的招标文件（包括提供的附件）、招标文件答疑或修改的补充文书、工作量清单、项目现场条件等。</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17.2</w:t>
      </w:r>
      <w:r>
        <w:rPr>
          <w:rFonts w:ascii="Times New Roman" w:hAnsi="Times New Roman"/>
          <w:color w:val="000000"/>
          <w:sz w:val="22"/>
        </w:rPr>
        <w:t>招标文件明确的</w:t>
      </w:r>
      <w:r>
        <w:rPr>
          <w:rFonts w:ascii="Times New Roman" w:hAnsi="Times New Roman" w:hint="eastAsia"/>
          <w:color w:val="000000"/>
          <w:sz w:val="22"/>
        </w:rPr>
        <w:t>项目</w:t>
      </w:r>
      <w:r>
        <w:rPr>
          <w:rFonts w:ascii="Times New Roman" w:hAnsi="Times New Roman"/>
          <w:color w:val="000000"/>
          <w:sz w:val="22"/>
        </w:rPr>
        <w:t>范围、</w:t>
      </w:r>
      <w:r>
        <w:rPr>
          <w:rFonts w:ascii="Times New Roman" w:hAnsi="Times New Roman" w:hint="eastAsia"/>
          <w:color w:val="000000"/>
          <w:sz w:val="22"/>
        </w:rPr>
        <w:t>实施</w:t>
      </w:r>
      <w:r>
        <w:rPr>
          <w:rFonts w:ascii="Times New Roman" w:hAnsi="Times New Roman"/>
          <w:color w:val="000000"/>
          <w:sz w:val="22"/>
        </w:rPr>
        <w:t>内容、</w:t>
      </w:r>
      <w:r>
        <w:rPr>
          <w:rFonts w:ascii="Times New Roman" w:hAnsi="Times New Roman" w:hint="eastAsia"/>
          <w:color w:val="000000"/>
          <w:sz w:val="22"/>
        </w:rPr>
        <w:t>实施</w:t>
      </w:r>
      <w:r>
        <w:rPr>
          <w:rFonts w:ascii="Times New Roman" w:hAnsi="Times New Roman"/>
          <w:color w:val="000000"/>
          <w:sz w:val="22"/>
        </w:rPr>
        <w:t>期限、质量要求、</w:t>
      </w:r>
      <w:r>
        <w:rPr>
          <w:rFonts w:ascii="Times New Roman" w:hAnsi="Times New Roman" w:hint="eastAsia"/>
          <w:color w:val="000000"/>
          <w:sz w:val="22"/>
        </w:rPr>
        <w:t>售后服务、</w:t>
      </w:r>
      <w:r>
        <w:rPr>
          <w:rFonts w:ascii="Times New Roman" w:hAnsi="Times New Roman"/>
          <w:color w:val="000000"/>
          <w:sz w:val="22"/>
        </w:rPr>
        <w:t>管理要求与标准及考核要求等。</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17.3</w:t>
      </w:r>
      <w:r>
        <w:rPr>
          <w:rFonts w:ascii="Times New Roman" w:hAnsi="Times New Roman"/>
          <w:color w:val="000000"/>
          <w:sz w:val="22"/>
        </w:rPr>
        <w:t>工作量清单说明</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17.3.1 </w:t>
      </w:r>
      <w:r>
        <w:rPr>
          <w:rFonts w:ascii="Times New Roman" w:hAnsi="Times New Roman"/>
          <w:color w:val="000000"/>
          <w:sz w:val="22"/>
        </w:rPr>
        <w:t>工作量清单应与投标人须知、合同条件、项目质量标准和要求等文件结合起</w:t>
      </w:r>
      <w:r>
        <w:rPr>
          <w:rFonts w:ascii="Times New Roman" w:hAnsi="Times New Roman"/>
          <w:color w:val="000000"/>
          <w:sz w:val="22"/>
        </w:rPr>
        <w:lastRenderedPageBreak/>
        <w:t>来理解或解释。</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17.3.2</w:t>
      </w:r>
      <w:r>
        <w:rPr>
          <w:rFonts w:ascii="Times New Roman" w:hAnsi="Times New Roman"/>
          <w:sz w:val="22"/>
        </w:rPr>
        <w:t>采购人提供的工作量清单是依照采购需求测算出的主要工作内容，允许投标人对工作量清单内非核心工作内容进行优化设计，并依照优化后的方案进行报价。各投标人应认真了解招标需求，如发现核心工作内容和实际采购需求不一致时，应立即以书面形式通知采购人核查，除非采购人以答疑文件或补充文件予以更正，否则，应以工作量清单为准。</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86" w:name="_Toc490037252"/>
      <w:bookmarkStart w:id="87" w:name="_Toc506191156"/>
      <w:bookmarkStart w:id="88" w:name="_Toc162530583"/>
      <w:r>
        <w:rPr>
          <w:rFonts w:ascii="Times New Roman" w:hAnsi="Times New Roman"/>
          <w:b/>
          <w:color w:val="000000"/>
          <w:sz w:val="22"/>
        </w:rPr>
        <w:t>18</w:t>
      </w:r>
      <w:bookmarkStart w:id="89" w:name="_Toc490037253"/>
      <w:bookmarkEnd w:id="86"/>
      <w:r>
        <w:rPr>
          <w:rFonts w:ascii="Times New Roman" w:hAnsi="Times New Roman"/>
          <w:b/>
          <w:color w:val="000000"/>
          <w:sz w:val="22"/>
        </w:rPr>
        <w:t>投标报价</w:t>
      </w:r>
      <w:bookmarkEnd w:id="89"/>
      <w:r>
        <w:rPr>
          <w:rFonts w:ascii="Times New Roman" w:hAnsi="Times New Roman"/>
          <w:b/>
          <w:color w:val="000000"/>
          <w:sz w:val="22"/>
        </w:rPr>
        <w:t>内容</w:t>
      </w:r>
      <w:bookmarkEnd w:id="87"/>
      <w:bookmarkEnd w:id="88"/>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color w:val="000000"/>
          <w:sz w:val="22"/>
        </w:rPr>
        <w:t xml:space="preserve">18.1 </w:t>
      </w:r>
      <w:r>
        <w:rPr>
          <w:rFonts w:ascii="Times New Roman" w:hAnsi="Times New Roman"/>
          <w:color w:val="000000"/>
          <w:sz w:val="22"/>
        </w:rPr>
        <w:t>本项</w:t>
      </w:r>
      <w:r>
        <w:rPr>
          <w:rFonts w:ascii="Times New Roman" w:hAnsi="Times New Roman"/>
          <w:sz w:val="22"/>
        </w:rPr>
        <w:t>目报价为全费用报价，是履行合同的最终价格，除投标需求中另有说明外，投标报价（即投标总价）应包括</w:t>
      </w:r>
      <w:r>
        <w:rPr>
          <w:rFonts w:ascii="Times New Roman" w:hAnsi="Times New Roman"/>
          <w:color w:val="0000FF"/>
          <w:sz w:val="22"/>
        </w:rPr>
        <w:t>项目前期调研、数据收集和分析、方案设计、项目研发、</w:t>
      </w:r>
      <w:r>
        <w:rPr>
          <w:rFonts w:ascii="Times New Roman" w:hAnsi="Times New Roman" w:hint="eastAsia"/>
          <w:color w:val="0000FF"/>
          <w:sz w:val="22"/>
        </w:rPr>
        <w:t>基础环境集成实施、智能化安装工程、硬件集成实施、软件开发和集成实施、安全集成实施、系统调试及</w:t>
      </w:r>
      <w:r>
        <w:rPr>
          <w:rFonts w:ascii="Times New Roman" w:hAnsi="Times New Roman"/>
          <w:color w:val="0000FF"/>
          <w:sz w:val="22"/>
        </w:rPr>
        <w:t>试运行、验收和评估、操作培训、</w:t>
      </w:r>
      <w:r>
        <w:rPr>
          <w:rFonts w:ascii="Times New Roman" w:hAnsi="Times New Roman" w:hint="eastAsia"/>
          <w:color w:val="0000FF"/>
          <w:sz w:val="22"/>
        </w:rPr>
        <w:t>售后服务、</w:t>
      </w:r>
      <w:r>
        <w:rPr>
          <w:rFonts w:ascii="Times New Roman" w:hAnsi="Times New Roman"/>
          <w:color w:val="0000FF"/>
          <w:sz w:val="22"/>
        </w:rPr>
        <w:t>投入使用这一系列过程中所包含的所有费用。</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18.2 </w:t>
      </w:r>
      <w:r>
        <w:rPr>
          <w:rFonts w:ascii="Times New Roman" w:hAnsi="Times New Roman"/>
          <w:sz w:val="22"/>
        </w:rPr>
        <w:t>投标报价中投标人应考虑本项目可能存在的风险因素。投标报价应将所有工作内容考虑在内，如有漏项或缺项，均属于投标人的风险</w:t>
      </w:r>
      <w:r>
        <w:rPr>
          <w:rFonts w:ascii="Times New Roman" w:hAnsi="Times New Roman" w:hint="eastAsia"/>
          <w:sz w:val="22"/>
        </w:rPr>
        <w:t>，其费用视作已分配在报价明细表内单价或总价之中</w:t>
      </w:r>
      <w:r>
        <w:rPr>
          <w:rFonts w:ascii="Times New Roman" w:hAnsi="Times New Roman"/>
          <w:sz w:val="22"/>
        </w:rPr>
        <w:t>。投标人应逐项计算并填写单价、合计价和总价。</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18.3</w:t>
      </w:r>
      <w:r>
        <w:rPr>
          <w:rFonts w:ascii="Times New Roman" w:hAnsi="Times New Roman"/>
          <w:color w:val="000000"/>
          <w:sz w:val="22"/>
        </w:rPr>
        <w:t>在项目实施期内，对于除不可抗力因素之外，人工价格上涨以及可能存在的其它任何风险因素，投标人应自行考虑，在合同履约期内中标价不作调整。</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18.4 </w:t>
      </w:r>
      <w:r>
        <w:rPr>
          <w:rFonts w:ascii="Times New Roman" w:hAnsi="Times New Roman"/>
          <w:sz w:val="22"/>
        </w:rPr>
        <w:t>投标人按照投标文件格式中所附的表式完整地填写《开标一览表》及各类投标报价明细表，说明其拟提供服务的内容、数量、价格、时间、价格构成等。</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90" w:name="_Toc490037254"/>
      <w:bookmarkStart w:id="91" w:name="_Toc162530584"/>
      <w:bookmarkStart w:id="92" w:name="_Toc506191157"/>
      <w:r>
        <w:rPr>
          <w:rFonts w:ascii="Times New Roman" w:hAnsi="Times New Roman"/>
          <w:b/>
          <w:color w:val="000000"/>
          <w:sz w:val="22"/>
        </w:rPr>
        <w:t>19</w:t>
      </w:r>
      <w:r>
        <w:rPr>
          <w:rFonts w:ascii="Times New Roman" w:hAnsi="Times New Roman"/>
          <w:b/>
          <w:color w:val="000000"/>
          <w:sz w:val="22"/>
        </w:rPr>
        <w:t>投标报价控制性条款</w:t>
      </w:r>
      <w:bookmarkEnd w:id="90"/>
      <w:bookmarkEnd w:id="91"/>
      <w:bookmarkEnd w:id="92"/>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19.1 </w:t>
      </w:r>
      <w:r>
        <w:rPr>
          <w:rFonts w:ascii="Times New Roman" w:hAnsi="Times New Roman"/>
          <w:color w:val="000000"/>
          <w:sz w:val="22"/>
        </w:rPr>
        <w:t>投标报价不得超过公布的预算金额</w:t>
      </w:r>
      <w:r>
        <w:rPr>
          <w:rFonts w:ascii="Times New Roman" w:hAnsi="Times New Roman" w:hint="eastAsia"/>
          <w:color w:val="000000"/>
          <w:sz w:val="22"/>
        </w:rPr>
        <w:t>或最高限价</w:t>
      </w:r>
      <w:r>
        <w:rPr>
          <w:rFonts w:ascii="Times New Roman" w:hAnsi="Times New Roman"/>
          <w:color w:val="000000"/>
          <w:sz w:val="22"/>
        </w:rPr>
        <w:t>，其中各分项报价（如有要求）均不得超过对应的预算金额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19.2 </w:t>
      </w:r>
      <w:r>
        <w:rPr>
          <w:rFonts w:ascii="Times New Roman" w:hAnsi="Times New Roman"/>
          <w:color w:val="000000"/>
          <w:sz w:val="22"/>
        </w:rPr>
        <w:t>本项目只允许有一个报价，任何有选择的报价将不予接受。</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宋体" w:hAnsi="宋体"/>
          <w:sz w:val="22"/>
        </w:rPr>
        <w:t>★</w:t>
      </w:r>
      <w:r>
        <w:rPr>
          <w:rFonts w:ascii="Times New Roman" w:hAnsi="Times New Roman"/>
          <w:color w:val="000000"/>
          <w:sz w:val="22"/>
        </w:rPr>
        <w:t>19.4</w:t>
      </w:r>
      <w:r>
        <w:rPr>
          <w:rFonts w:ascii="Times New Roman" w:hAnsi="Times New Roman"/>
          <w:color w:val="000000"/>
          <w:sz w:val="22"/>
        </w:rPr>
        <w:t>经评标委员会审定，投标报价存在下列情形之一的，该投标文件作无效标处理：</w:t>
      </w:r>
    </w:p>
    <w:p w:rsidR="00A16083" w:rsidRDefault="00A16083" w:rsidP="00A16083">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color w:val="000000"/>
          <w:sz w:val="22"/>
        </w:rPr>
        <w:t>19.4.1</w:t>
      </w:r>
      <w:r>
        <w:rPr>
          <w:rFonts w:ascii="Times New Roman" w:hAnsi="Times New Roman"/>
          <w:color w:val="000000" w:themeColor="text1"/>
          <w:sz w:val="22"/>
        </w:rPr>
        <w:t>减少工作量清单中核心工作内容数量</w:t>
      </w:r>
      <w:r>
        <w:rPr>
          <w:rFonts w:ascii="Times New Roman" w:hAnsi="Times New Roman" w:hint="eastAsia"/>
          <w:color w:val="000000" w:themeColor="text1"/>
          <w:sz w:val="22"/>
        </w:rPr>
        <w:t>；</w:t>
      </w:r>
    </w:p>
    <w:p w:rsidR="00A16083" w:rsidRDefault="00A16083" w:rsidP="00A16083">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19.4.2 </w:t>
      </w:r>
      <w:r>
        <w:rPr>
          <w:rFonts w:ascii="Times New Roman" w:hAnsi="Times New Roman"/>
          <w:color w:val="000000"/>
          <w:sz w:val="22"/>
        </w:rPr>
        <w:t>投标报价和技术方案明显不相符的。</w:t>
      </w:r>
    </w:p>
    <w:p w:rsidR="00A16083" w:rsidRDefault="00A16083" w:rsidP="00A16083">
      <w:pPr>
        <w:adjustRightInd w:val="0"/>
        <w:snapToGrid w:val="0"/>
        <w:spacing w:line="300" w:lineRule="auto"/>
        <w:ind w:firstLineChars="200" w:firstLine="602"/>
        <w:jc w:val="left"/>
        <w:rPr>
          <w:rFonts w:ascii="Times New Roman" w:hAnsi="Times New Roman"/>
          <w:b/>
          <w:kern w:val="0"/>
          <w:sz w:val="30"/>
          <w:szCs w:val="30"/>
        </w:rPr>
      </w:pPr>
    </w:p>
    <w:p w:rsidR="00A16083" w:rsidRDefault="00A16083" w:rsidP="00A16083">
      <w:pPr>
        <w:adjustRightInd w:val="0"/>
        <w:snapToGrid w:val="0"/>
        <w:jc w:val="center"/>
        <w:outlineLvl w:val="1"/>
        <w:rPr>
          <w:rFonts w:ascii="Times New Roman" w:hAnsi="Times New Roman"/>
          <w:sz w:val="30"/>
          <w:szCs w:val="30"/>
        </w:rPr>
      </w:pPr>
      <w:bookmarkStart w:id="93" w:name="_Toc506191158"/>
      <w:bookmarkStart w:id="94" w:name="_Toc162530585"/>
      <w:bookmarkStart w:id="95" w:name="_Toc495411563"/>
      <w:r>
        <w:rPr>
          <w:rFonts w:ascii="Times New Roman" w:hAnsi="Times New Roman"/>
          <w:sz w:val="30"/>
          <w:szCs w:val="30"/>
        </w:rPr>
        <w:t>五、政府采购政策</w:t>
      </w:r>
      <w:bookmarkEnd w:id="93"/>
      <w:bookmarkEnd w:id="94"/>
      <w:bookmarkEnd w:id="95"/>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96" w:name="_Toc495411564"/>
      <w:bookmarkStart w:id="97" w:name="_Toc506191159"/>
      <w:bookmarkStart w:id="98" w:name="_Toc162530586"/>
      <w:r>
        <w:rPr>
          <w:rFonts w:ascii="Times New Roman" w:hAnsi="Times New Roman"/>
          <w:b/>
          <w:color w:val="000000"/>
          <w:sz w:val="22"/>
        </w:rPr>
        <w:t xml:space="preserve">20 </w:t>
      </w:r>
      <w:r>
        <w:rPr>
          <w:rFonts w:ascii="Times New Roman" w:hAnsi="Times New Roman" w:hint="eastAsia"/>
          <w:b/>
          <w:color w:val="000000"/>
          <w:sz w:val="22"/>
        </w:rPr>
        <w:t>节能产品政府采购</w:t>
      </w:r>
      <w:bookmarkEnd w:id="96"/>
      <w:bookmarkEnd w:id="97"/>
      <w:bookmarkEnd w:id="98"/>
      <w:r>
        <w:rPr>
          <w:rFonts w:ascii="Times New Roman" w:hAnsi="Times New Roman" w:hint="eastAsia"/>
          <w:b/>
          <w:color w:val="000000"/>
          <w:sz w:val="22"/>
        </w:rPr>
        <w:t>（本项目不适用）</w:t>
      </w:r>
    </w:p>
    <w:p w:rsidR="00A16083" w:rsidRDefault="00A16083" w:rsidP="00A16083">
      <w:pPr>
        <w:adjustRightInd w:val="0"/>
        <w:snapToGrid w:val="0"/>
        <w:spacing w:line="300" w:lineRule="auto"/>
        <w:ind w:firstLineChars="200" w:firstLine="440"/>
        <w:rPr>
          <w:rFonts w:ascii="Times New Roman" w:hAnsi="Times New Roman"/>
          <w:sz w:val="22"/>
        </w:rPr>
      </w:pPr>
      <w:bookmarkStart w:id="99" w:name="_Toc486604821"/>
      <w:bookmarkStart w:id="100" w:name="_Toc495411566"/>
      <w:bookmarkStart w:id="101" w:name="_Toc481849905"/>
      <w:bookmarkStart w:id="102" w:name="_Toc506191161"/>
      <w:r>
        <w:rPr>
          <w:rFonts w:ascii="Times New Roman" w:hAnsi="Times New Roman" w:hint="eastAsia"/>
          <w:sz w:val="22"/>
        </w:rPr>
        <w:t>20</w:t>
      </w:r>
      <w:r>
        <w:rPr>
          <w:rFonts w:ascii="Times New Roman" w:hAnsi="Times New Roman"/>
          <w:sz w:val="22"/>
        </w:rPr>
        <w:t xml:space="preserve">.1 </w:t>
      </w:r>
      <w:r>
        <w:rPr>
          <w:rFonts w:ascii="Times New Roman" w:hAnsi="Times New Roman"/>
          <w:sz w:val="22"/>
        </w:rPr>
        <w:t>按照财政部、发改委发布的《关于印发〈节能产品政府采购实施意见〉的通知》（财库</w:t>
      </w:r>
      <w:r>
        <w:rPr>
          <w:rFonts w:ascii="Times New Roman" w:hAnsi="Times New Roman"/>
          <w:sz w:val="22"/>
        </w:rPr>
        <w:t>[2004]185</w:t>
      </w:r>
      <w:r>
        <w:rPr>
          <w:rFonts w:ascii="Times New Roman" w:hAnsi="Times New Roman"/>
          <w:sz w:val="22"/>
        </w:rPr>
        <w:t>号）和《财政部发展改革委生态环境部市场监管总局关于调整优化节能产品、环境标志产品政府采购执行机制的通知》（财库〔</w:t>
      </w:r>
      <w:r>
        <w:rPr>
          <w:rFonts w:ascii="Times New Roman" w:hAnsi="Times New Roman"/>
          <w:sz w:val="22"/>
        </w:rPr>
        <w:t>2019</w:t>
      </w:r>
      <w:r>
        <w:rPr>
          <w:rFonts w:ascii="Times New Roman" w:hAnsi="Times New Roman"/>
          <w:sz w:val="22"/>
        </w:rPr>
        <w:t>〕</w:t>
      </w:r>
      <w:r>
        <w:rPr>
          <w:rFonts w:ascii="Times New Roman" w:hAnsi="Times New Roman"/>
          <w:sz w:val="22"/>
        </w:rPr>
        <w:t>9</w:t>
      </w:r>
      <w:r>
        <w:rPr>
          <w:rFonts w:ascii="Times New Roman" w:hAnsi="Times New Roman"/>
          <w:sz w:val="22"/>
        </w:rPr>
        <w:t>号）的要求，采购人采购的产品属于</w:t>
      </w:r>
      <w:r>
        <w:rPr>
          <w:rFonts w:ascii="Times New Roman" w:hAnsi="Times New Roman"/>
          <w:sz w:val="22"/>
        </w:rPr>
        <w:t>“</w:t>
      </w:r>
      <w:r>
        <w:rPr>
          <w:rFonts w:ascii="Times New Roman" w:hAnsi="Times New Roman"/>
          <w:sz w:val="22"/>
        </w:rPr>
        <w:t>节能产品品目清单</w:t>
      </w:r>
      <w:r>
        <w:rPr>
          <w:rFonts w:ascii="Times New Roman" w:hAnsi="Times New Roman"/>
          <w:sz w:val="22"/>
        </w:rPr>
        <w:t>”</w:t>
      </w:r>
      <w:r>
        <w:rPr>
          <w:rFonts w:ascii="Times New Roman" w:hAnsi="Times New Roman"/>
          <w:sz w:val="22"/>
        </w:rPr>
        <w:t>中的，在技术、服务等指标同等条件下，应当优先采购节能产品。采购人需购买的材料产品属于政府强制采购节能产品品目的，</w:t>
      </w:r>
      <w:r>
        <w:rPr>
          <w:rFonts w:ascii="Times New Roman" w:hAnsi="Times New Roman" w:hint="eastAsia"/>
          <w:sz w:val="22"/>
        </w:rPr>
        <w:t>投标人</w:t>
      </w:r>
      <w:r>
        <w:rPr>
          <w:rFonts w:ascii="Times New Roman" w:hAnsi="Times New Roman"/>
          <w:sz w:val="22"/>
        </w:rPr>
        <w:t>必须选用节能产品。</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lastRenderedPageBreak/>
        <w:t>20</w:t>
      </w:r>
      <w:r>
        <w:rPr>
          <w:rFonts w:ascii="Times New Roman" w:hAnsi="Times New Roman"/>
          <w:sz w:val="22"/>
        </w:rPr>
        <w:t>.2</w:t>
      </w:r>
      <w:r>
        <w:rPr>
          <w:rFonts w:ascii="Times New Roman" w:hAnsi="Times New Roman" w:hint="eastAsia"/>
          <w:sz w:val="22"/>
        </w:rPr>
        <w:t>投标人如选用节能产品的，则应在投标文件中提供国家确定的认证机构出具的、处于有效期之内的节能产品的认证证书；反之，该产品在评标时不被认定为节能产品。</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03" w:name="_Toc535412970"/>
      <w:bookmarkStart w:id="104" w:name="_Toc4671589"/>
      <w:bookmarkStart w:id="105" w:name="_Toc162530587"/>
      <w:r>
        <w:rPr>
          <w:rFonts w:ascii="Times New Roman" w:hAnsi="Times New Roman" w:hint="eastAsia"/>
          <w:b/>
          <w:color w:val="000000"/>
          <w:sz w:val="22"/>
        </w:rPr>
        <w:t>21</w:t>
      </w:r>
      <w:r>
        <w:rPr>
          <w:rFonts w:ascii="Times New Roman" w:hAnsi="Times New Roman"/>
          <w:b/>
          <w:color w:val="000000"/>
          <w:sz w:val="22"/>
        </w:rPr>
        <w:t>环境标志产品政府采购</w:t>
      </w:r>
      <w:bookmarkEnd w:id="103"/>
      <w:bookmarkEnd w:id="104"/>
      <w:bookmarkEnd w:id="105"/>
      <w:r>
        <w:rPr>
          <w:rFonts w:ascii="Times New Roman" w:hAnsi="Times New Roman" w:hint="eastAsia"/>
          <w:b/>
          <w:color w:val="000000"/>
          <w:sz w:val="22"/>
        </w:rPr>
        <w:t>（本项目不适用）</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21</w:t>
      </w:r>
      <w:r>
        <w:rPr>
          <w:rFonts w:ascii="Times New Roman" w:hAnsi="Times New Roman"/>
          <w:sz w:val="22"/>
        </w:rPr>
        <w:t xml:space="preserve">.1 </w:t>
      </w:r>
      <w:r>
        <w:rPr>
          <w:rFonts w:ascii="Times New Roman" w:hAnsi="Times New Roman"/>
          <w:sz w:val="22"/>
        </w:rPr>
        <w:t>按照财政部、环保总局联合印发的《关于环境标志产品政府采购实施的意见》（财库</w:t>
      </w:r>
      <w:r>
        <w:rPr>
          <w:rFonts w:ascii="Times New Roman" w:hAnsi="Times New Roman"/>
          <w:sz w:val="22"/>
        </w:rPr>
        <w:t>[2006]90</w:t>
      </w:r>
      <w:r>
        <w:rPr>
          <w:rFonts w:ascii="Times New Roman" w:hAnsi="Times New Roman"/>
          <w:sz w:val="22"/>
        </w:rPr>
        <w:t>号）和《财政部发展改革委生态环境部市场监管总局关于调整优化节能产品、环境标志产品政府采购执行机制的通知》（财库〔</w:t>
      </w:r>
      <w:r>
        <w:rPr>
          <w:rFonts w:ascii="Times New Roman" w:hAnsi="Times New Roman"/>
          <w:sz w:val="22"/>
        </w:rPr>
        <w:t>2019</w:t>
      </w:r>
      <w:r>
        <w:rPr>
          <w:rFonts w:ascii="Times New Roman" w:hAnsi="Times New Roman"/>
          <w:sz w:val="22"/>
        </w:rPr>
        <w:t>〕</w:t>
      </w:r>
      <w:r>
        <w:rPr>
          <w:rFonts w:ascii="Times New Roman" w:hAnsi="Times New Roman"/>
          <w:sz w:val="22"/>
        </w:rPr>
        <w:t>9</w:t>
      </w:r>
      <w:r>
        <w:rPr>
          <w:rFonts w:ascii="Times New Roman" w:hAnsi="Times New Roman"/>
          <w:sz w:val="22"/>
        </w:rPr>
        <w:t>号）的要求，采购人采购的产品属于</w:t>
      </w:r>
      <w:r>
        <w:rPr>
          <w:rFonts w:ascii="Times New Roman" w:hAnsi="Times New Roman"/>
          <w:sz w:val="22"/>
        </w:rPr>
        <w:t>“</w:t>
      </w:r>
      <w:r>
        <w:rPr>
          <w:rFonts w:ascii="Times New Roman" w:hAnsi="Times New Roman"/>
          <w:sz w:val="22"/>
        </w:rPr>
        <w:t>环境标志产品品目清单</w:t>
      </w:r>
      <w:r>
        <w:rPr>
          <w:rFonts w:ascii="Times New Roman" w:hAnsi="Times New Roman"/>
          <w:sz w:val="22"/>
        </w:rPr>
        <w:t>”</w:t>
      </w:r>
      <w:r>
        <w:rPr>
          <w:rFonts w:ascii="Times New Roman" w:hAnsi="Times New Roman"/>
          <w:sz w:val="22"/>
        </w:rPr>
        <w:t>中的，在性能、技术、服务等指标同等条件下，应当优先采购环境标志产品。</w:t>
      </w:r>
    </w:p>
    <w:p w:rsidR="00A16083" w:rsidRDefault="00A16083" w:rsidP="00A16083">
      <w:pPr>
        <w:adjustRightInd w:val="0"/>
        <w:snapToGrid w:val="0"/>
        <w:spacing w:line="300" w:lineRule="auto"/>
        <w:ind w:firstLineChars="200" w:firstLine="440"/>
        <w:rPr>
          <w:rFonts w:ascii="Times New Roman" w:hAnsi="Times New Roman"/>
          <w:b/>
          <w:sz w:val="22"/>
        </w:rPr>
      </w:pPr>
      <w:r>
        <w:rPr>
          <w:rFonts w:ascii="Times New Roman" w:hAnsi="Times New Roman" w:hint="eastAsia"/>
          <w:sz w:val="22"/>
        </w:rPr>
        <w:t>21</w:t>
      </w:r>
      <w:r>
        <w:rPr>
          <w:rFonts w:ascii="Times New Roman" w:hAnsi="Times New Roman"/>
          <w:sz w:val="22"/>
        </w:rPr>
        <w:t>.2</w:t>
      </w:r>
      <w:r>
        <w:rPr>
          <w:rFonts w:ascii="Times New Roman" w:hAnsi="Times New Roman" w:hint="eastAsia"/>
          <w:sz w:val="22"/>
        </w:rPr>
        <w:t>投标人如选用环境标志产品的，则应在投标文件中提供国家确定的认证机构出具的、处于有效期之内的环境标志产品的认证证书；反之，该产品在评标时不被认定为环境标志产品。</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06" w:name="_Toc162530588"/>
      <w:r>
        <w:rPr>
          <w:rFonts w:ascii="Times New Roman" w:hAnsi="Times New Roman"/>
          <w:b/>
          <w:color w:val="000000"/>
          <w:sz w:val="22"/>
        </w:rPr>
        <w:t xml:space="preserve">22 </w:t>
      </w:r>
      <w:r>
        <w:rPr>
          <w:rFonts w:ascii="Times New Roman" w:hAnsi="Times New Roman" w:hint="eastAsia"/>
          <w:b/>
          <w:color w:val="000000"/>
          <w:sz w:val="22"/>
        </w:rPr>
        <w:t>促进中小企业发展</w:t>
      </w:r>
      <w:bookmarkEnd w:id="99"/>
      <w:bookmarkEnd w:id="100"/>
      <w:bookmarkEnd w:id="101"/>
      <w:bookmarkEnd w:id="102"/>
      <w:bookmarkEnd w:id="106"/>
    </w:p>
    <w:p w:rsidR="00A16083" w:rsidRDefault="00A16083" w:rsidP="00A16083">
      <w:pPr>
        <w:tabs>
          <w:tab w:val="left" w:pos="3060"/>
        </w:tabs>
        <w:adjustRightInd w:val="0"/>
        <w:snapToGrid w:val="0"/>
        <w:spacing w:line="300" w:lineRule="auto"/>
        <w:ind w:firstLineChars="200" w:firstLine="440"/>
        <w:rPr>
          <w:rFonts w:ascii="Times New Roman" w:hAnsi="Times New Roman"/>
          <w:sz w:val="22"/>
        </w:rPr>
      </w:pPr>
      <w:bookmarkStart w:id="107" w:name="_Toc481849906"/>
      <w:bookmarkStart w:id="108" w:name="_Toc506191162"/>
      <w:bookmarkStart w:id="109" w:name="_Toc486604822"/>
      <w:bookmarkStart w:id="110" w:name="_Toc495411567"/>
      <w:r>
        <w:rPr>
          <w:rFonts w:ascii="Times New Roman" w:hAnsi="Times New Roman" w:hint="eastAsia"/>
          <w:sz w:val="22"/>
        </w:rPr>
        <w:t>22</w:t>
      </w:r>
      <w:r>
        <w:rPr>
          <w:rFonts w:ascii="Times New Roman" w:hAnsi="Times New Roman"/>
          <w:bCs/>
          <w:sz w:val="22"/>
        </w:rPr>
        <w:t xml:space="preserve">.1 </w:t>
      </w:r>
      <w:r>
        <w:rPr>
          <w:rFonts w:ascii="Times New Roman" w:hAnsi="Times New Roman"/>
          <w:sz w:val="22"/>
        </w:rPr>
        <w:t>中小企业（含中型、小型、微型企业，下同）的划定按照《中小企业划型标准规定》（工信部联企业【</w:t>
      </w:r>
      <w:r>
        <w:rPr>
          <w:rFonts w:ascii="Times New Roman" w:hAnsi="Times New Roman"/>
          <w:sz w:val="22"/>
        </w:rPr>
        <w:t>2011</w:t>
      </w:r>
      <w:r>
        <w:rPr>
          <w:rFonts w:ascii="Times New Roman" w:hAnsi="Times New Roman"/>
          <w:sz w:val="22"/>
        </w:rPr>
        <w:t>】</w:t>
      </w:r>
      <w:r>
        <w:rPr>
          <w:rFonts w:ascii="Times New Roman" w:hAnsi="Times New Roman"/>
          <w:sz w:val="22"/>
        </w:rPr>
        <w:t>300</w:t>
      </w:r>
      <w:r>
        <w:rPr>
          <w:rFonts w:ascii="Times New Roman" w:hAnsi="Times New Roman"/>
          <w:sz w:val="22"/>
        </w:rPr>
        <w:t>号）执行，参加</w:t>
      </w:r>
      <w:r>
        <w:rPr>
          <w:rFonts w:ascii="Times New Roman" w:hAnsi="Times New Roman" w:hint="eastAsia"/>
          <w:sz w:val="22"/>
        </w:rPr>
        <w:t>投标</w:t>
      </w:r>
      <w:r>
        <w:rPr>
          <w:rFonts w:ascii="Times New Roman" w:hAnsi="Times New Roman"/>
          <w:sz w:val="22"/>
        </w:rPr>
        <w:t>的中小企业应当提供《中小企业声明函》（具体格式见</w:t>
      </w:r>
      <w:r>
        <w:rPr>
          <w:rFonts w:ascii="Times New Roman" w:hAnsi="Times New Roman"/>
          <w:sz w:val="22"/>
        </w:rPr>
        <w:t>“</w:t>
      </w:r>
      <w:r>
        <w:rPr>
          <w:rFonts w:ascii="Times New Roman" w:hAnsi="Times New Roman" w:hint="eastAsia"/>
          <w:sz w:val="22"/>
        </w:rPr>
        <w:t>投标</w:t>
      </w:r>
      <w:r>
        <w:rPr>
          <w:rFonts w:ascii="Times New Roman" w:hAnsi="Times New Roman"/>
          <w:sz w:val="22"/>
        </w:rPr>
        <w:t>文件格式</w:t>
      </w:r>
      <w:r>
        <w:rPr>
          <w:rFonts w:ascii="Times New Roman" w:hAnsi="Times New Roman"/>
          <w:sz w:val="22"/>
        </w:rPr>
        <w:t>”</w:t>
      </w:r>
      <w:r>
        <w:rPr>
          <w:rFonts w:ascii="Times New Roman" w:hAnsi="Times New Roman"/>
          <w:sz w:val="22"/>
        </w:rPr>
        <w:t>），反之，视作非中小企业，不享受相应的扶持政策。如项目允许联合体参与竞争的，则联合体中的中小企业均应按本款要求提供《中小企业声明函》。</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 xml:space="preserve">.2 </w:t>
      </w:r>
      <w:r>
        <w:rPr>
          <w:rFonts w:ascii="Times New Roman" w:hAnsi="Times New Roman"/>
          <w:sz w:val="22"/>
        </w:rPr>
        <w:t>依据市财政局</w:t>
      </w:r>
      <w:r>
        <w:rPr>
          <w:rFonts w:ascii="Times New Roman" w:hAnsi="Times New Roman"/>
          <w:sz w:val="22"/>
        </w:rPr>
        <w:t>2015</w:t>
      </w:r>
      <w:r>
        <w:rPr>
          <w:rFonts w:ascii="Times New Roman" w:hAnsi="Times New Roman"/>
          <w:sz w:val="22"/>
        </w:rPr>
        <w:t>年</w:t>
      </w:r>
      <w:r>
        <w:rPr>
          <w:rFonts w:ascii="Times New Roman" w:hAnsi="Times New Roman"/>
          <w:sz w:val="22"/>
        </w:rPr>
        <w:t>9</w:t>
      </w:r>
      <w:r>
        <w:rPr>
          <w:rFonts w:ascii="Times New Roman" w:hAnsi="Times New Roman"/>
          <w:sz w:val="22"/>
        </w:rPr>
        <w:t>月发布的《</w:t>
      </w:r>
      <w:r>
        <w:rPr>
          <w:rFonts w:ascii="Times New Roman" w:hAnsi="Times New Roman"/>
        </w:rPr>
        <w:t>关于执行促进中小企业发展政策相关事宜的通知</w:t>
      </w:r>
      <w:r>
        <w:rPr>
          <w:rFonts w:ascii="Times New Roman" w:hAnsi="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ascii="Times New Roman" w:hAnsi="Times New Roman" w:hint="eastAsia"/>
          <w:sz w:val="22"/>
        </w:rPr>
        <w:t>管理</w:t>
      </w:r>
      <w:r>
        <w:rPr>
          <w:rFonts w:ascii="Times New Roman" w:hAnsi="Times New Roman"/>
          <w:sz w:val="22"/>
        </w:rPr>
        <w:t>办法》。</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 xml:space="preserve">.3 </w:t>
      </w:r>
      <w:r>
        <w:rPr>
          <w:rFonts w:ascii="Times New Roman" w:hAnsi="Times New Roman"/>
          <w:sz w:val="22"/>
        </w:rPr>
        <w:t>如项目允许联合体参与竞争的，组成联合体的大中型企业和其他自然人、法人或者其他组织，与小型、微型企业之间不得存在投资关系。</w:t>
      </w:r>
    </w:p>
    <w:p w:rsidR="00A16083" w:rsidRPr="00523D9C"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22</w:t>
      </w:r>
      <w:r>
        <w:rPr>
          <w:rFonts w:ascii="Times New Roman" w:hAnsi="Times New Roman"/>
          <w:sz w:val="22"/>
        </w:rPr>
        <w:t>.4</w:t>
      </w:r>
      <w:r>
        <w:rPr>
          <w:rFonts w:ascii="Times New Roman" w:hAnsi="Times New Roman"/>
          <w:sz w:val="22"/>
        </w:rPr>
        <w:t>对于小型、微型企业，按照《政府采购促进中小企业发展</w:t>
      </w:r>
      <w:r>
        <w:rPr>
          <w:rFonts w:ascii="Times New Roman" w:hAnsi="Times New Roman" w:hint="eastAsia"/>
          <w:sz w:val="22"/>
        </w:rPr>
        <w:t>管理</w:t>
      </w:r>
      <w:r>
        <w:rPr>
          <w:rFonts w:ascii="Times New Roman" w:hAnsi="Times New Roman"/>
          <w:sz w:val="22"/>
        </w:rPr>
        <w:t>办法》（财库【</w:t>
      </w:r>
      <w:r>
        <w:rPr>
          <w:rFonts w:ascii="Times New Roman" w:hAnsi="Times New Roman"/>
          <w:sz w:val="22"/>
        </w:rPr>
        <w:t>20</w:t>
      </w:r>
      <w:r>
        <w:rPr>
          <w:rFonts w:ascii="Times New Roman" w:hAnsi="Times New Roman" w:hint="eastAsia"/>
          <w:sz w:val="22"/>
        </w:rPr>
        <w:t>20</w:t>
      </w:r>
      <w:r>
        <w:rPr>
          <w:rFonts w:ascii="Times New Roman" w:hAnsi="Times New Roman"/>
          <w:sz w:val="22"/>
        </w:rPr>
        <w:t>】</w:t>
      </w:r>
      <w:r>
        <w:rPr>
          <w:rFonts w:ascii="Times New Roman" w:hAnsi="Times New Roman" w:hint="eastAsia"/>
          <w:sz w:val="22"/>
        </w:rPr>
        <w:t>46</w:t>
      </w:r>
      <w:r w:rsidRPr="00523D9C">
        <w:rPr>
          <w:rFonts w:ascii="Times New Roman" w:hAnsi="Times New Roman"/>
          <w:sz w:val="22"/>
        </w:rPr>
        <w:t>号）</w:t>
      </w:r>
      <w:r w:rsidRPr="00523D9C">
        <w:rPr>
          <w:rFonts w:hint="eastAsia"/>
          <w:sz w:val="22"/>
        </w:rPr>
        <w:t>和《关于进一步加大政府采购支持中小企业力度的通知》</w:t>
      </w:r>
      <w:r w:rsidRPr="00523D9C">
        <w:rPr>
          <w:sz w:val="22"/>
        </w:rPr>
        <w:t>（财库【</w:t>
      </w:r>
      <w:r w:rsidRPr="00523D9C">
        <w:rPr>
          <w:rFonts w:hint="eastAsia"/>
          <w:sz w:val="22"/>
        </w:rPr>
        <w:t>2022</w:t>
      </w:r>
      <w:r w:rsidRPr="00523D9C">
        <w:rPr>
          <w:sz w:val="22"/>
        </w:rPr>
        <w:t>】</w:t>
      </w:r>
      <w:r w:rsidRPr="00523D9C">
        <w:rPr>
          <w:rFonts w:hint="eastAsia"/>
          <w:sz w:val="22"/>
        </w:rPr>
        <w:t>19</w:t>
      </w:r>
      <w:r w:rsidRPr="00523D9C">
        <w:rPr>
          <w:sz w:val="22"/>
        </w:rPr>
        <w:t>号）</w:t>
      </w:r>
      <w:r w:rsidRPr="00523D9C">
        <w:rPr>
          <w:rFonts w:ascii="Times New Roman" w:hAnsi="Times New Roman"/>
          <w:sz w:val="22"/>
        </w:rPr>
        <w:t>规定，其报价给予</w:t>
      </w:r>
      <w:r w:rsidRPr="00523D9C">
        <w:rPr>
          <w:rFonts w:hint="eastAsia"/>
          <w:b/>
          <w:color w:val="FF0000"/>
          <w:sz w:val="22"/>
          <w:u w:val="single"/>
        </w:rPr>
        <w:t>10</w:t>
      </w:r>
      <w:r w:rsidRPr="00523D9C">
        <w:rPr>
          <w:b/>
          <w:color w:val="FF0000"/>
          <w:sz w:val="22"/>
          <w:u w:val="single"/>
        </w:rPr>
        <w:t>%</w:t>
      </w:r>
      <w:r w:rsidRPr="00523D9C">
        <w:rPr>
          <w:rFonts w:ascii="Times New Roman" w:hAnsi="Times New Roman"/>
          <w:sz w:val="22"/>
        </w:rPr>
        <w:t>的扣除，用扣除后的价格参与评审。</w:t>
      </w:r>
    </w:p>
    <w:p w:rsidR="00A16083" w:rsidRDefault="00A16083" w:rsidP="00A16083">
      <w:pPr>
        <w:adjustRightInd w:val="0"/>
        <w:snapToGrid w:val="0"/>
        <w:spacing w:line="300" w:lineRule="auto"/>
        <w:ind w:firstLineChars="200" w:firstLine="440"/>
        <w:rPr>
          <w:rFonts w:ascii="Times New Roman" w:hAnsi="Times New Roman"/>
          <w:sz w:val="22"/>
        </w:rPr>
      </w:pPr>
      <w:r w:rsidRPr="00523D9C">
        <w:rPr>
          <w:rFonts w:ascii="Times New Roman" w:hAnsi="Times New Roman" w:hint="eastAsia"/>
          <w:sz w:val="22"/>
        </w:rPr>
        <w:t>22</w:t>
      </w:r>
      <w:r w:rsidRPr="00523D9C">
        <w:rPr>
          <w:rFonts w:ascii="Times New Roman" w:hAnsi="Times New Roman"/>
          <w:sz w:val="22"/>
        </w:rPr>
        <w:t>.5</w:t>
      </w:r>
      <w:r w:rsidRPr="00523D9C">
        <w:rPr>
          <w:rFonts w:ascii="Times New Roman" w:hAnsi="Times New Roman"/>
          <w:sz w:val="22"/>
        </w:rPr>
        <w:t>如项目允许联合体参与竞争的，且联合体各方均为小型、微型企业的，联合体视同为小型、微型企业，其报价给予</w:t>
      </w:r>
      <w:r w:rsidRPr="00523D9C">
        <w:rPr>
          <w:rFonts w:hint="eastAsia"/>
          <w:b/>
          <w:color w:val="FF0000"/>
          <w:sz w:val="22"/>
          <w:u w:val="single"/>
        </w:rPr>
        <w:t>10</w:t>
      </w:r>
      <w:r w:rsidRPr="00523D9C">
        <w:rPr>
          <w:b/>
          <w:color w:val="FF0000"/>
          <w:sz w:val="22"/>
          <w:u w:val="single"/>
        </w:rPr>
        <w:t>%</w:t>
      </w:r>
      <w:r w:rsidRPr="00523D9C">
        <w:rPr>
          <w:rFonts w:ascii="Times New Roman" w:hAnsi="Times New Roman"/>
          <w:sz w:val="22"/>
        </w:rPr>
        <w:t>的扣除，用扣除后的价格参与评审。反之，依照联合体协议约定，小型、微型企业的协议合同金额占到联合体协议合同总金额</w:t>
      </w:r>
      <w:r w:rsidRPr="00523D9C">
        <w:rPr>
          <w:rFonts w:ascii="Times New Roman" w:hAnsi="Times New Roman"/>
          <w:sz w:val="22"/>
        </w:rPr>
        <w:t>30%</w:t>
      </w:r>
      <w:r w:rsidRPr="00523D9C">
        <w:rPr>
          <w:rFonts w:ascii="Times New Roman" w:hAnsi="Times New Roman"/>
          <w:sz w:val="22"/>
        </w:rPr>
        <w:t>以上的，给予联合体</w:t>
      </w:r>
      <w:r w:rsidRPr="00523D9C">
        <w:rPr>
          <w:rFonts w:hint="eastAsia"/>
          <w:b/>
          <w:color w:val="FF0000"/>
          <w:sz w:val="22"/>
          <w:u w:val="single"/>
        </w:rPr>
        <w:t>4</w:t>
      </w:r>
      <w:r w:rsidRPr="00523D9C">
        <w:rPr>
          <w:b/>
          <w:color w:val="FF0000"/>
          <w:sz w:val="22"/>
          <w:u w:val="single"/>
        </w:rPr>
        <w:t>%</w:t>
      </w:r>
      <w:r w:rsidRPr="00523D9C">
        <w:rPr>
          <w:rFonts w:ascii="Times New Roman" w:hAnsi="Times New Roman"/>
          <w:sz w:val="22"/>
        </w:rPr>
        <w:t>的价格扣除，用扣除后的价格参</w:t>
      </w:r>
      <w:r>
        <w:rPr>
          <w:rFonts w:ascii="Times New Roman" w:hAnsi="Times New Roman"/>
          <w:sz w:val="22"/>
        </w:rPr>
        <w:t>与评审。</w:t>
      </w:r>
    </w:p>
    <w:p w:rsidR="00A16083" w:rsidRDefault="00A16083" w:rsidP="00A16083">
      <w:pPr>
        <w:adjustRightInd w:val="0"/>
        <w:snapToGrid w:val="0"/>
        <w:spacing w:line="300" w:lineRule="auto"/>
        <w:ind w:firstLineChars="200" w:firstLine="440"/>
        <w:rPr>
          <w:rFonts w:ascii="Times New Roman" w:hAnsi="Times New Roman"/>
          <w:kern w:val="0"/>
          <w:sz w:val="22"/>
        </w:rPr>
      </w:pPr>
      <w:r>
        <w:rPr>
          <w:rFonts w:ascii="Times New Roman" w:hAnsi="Times New Roman" w:hint="eastAsia"/>
          <w:sz w:val="22"/>
        </w:rPr>
        <w:t>22</w:t>
      </w:r>
      <w:r>
        <w:rPr>
          <w:rFonts w:ascii="Times New Roman" w:hAnsi="Times New Roman"/>
          <w:sz w:val="22"/>
        </w:rPr>
        <w:t>.6</w:t>
      </w:r>
      <w:r>
        <w:rPr>
          <w:rFonts w:ascii="Times New Roman" w:hAnsi="Times New Roman"/>
          <w:sz w:val="22"/>
        </w:rPr>
        <w:t>供应商如提供虚假材料以谋取成交的，按照《政府采购法》有关条款处理，并记入供应商诚信档案。</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11" w:name="_Toc162530589"/>
      <w:r>
        <w:rPr>
          <w:rFonts w:ascii="Times New Roman" w:hAnsi="Times New Roman"/>
          <w:b/>
          <w:color w:val="000000"/>
          <w:sz w:val="22"/>
        </w:rPr>
        <w:t xml:space="preserve">23 </w:t>
      </w:r>
      <w:r>
        <w:rPr>
          <w:rFonts w:ascii="Times New Roman" w:hAnsi="Times New Roman" w:hint="eastAsia"/>
          <w:b/>
          <w:color w:val="000000"/>
          <w:sz w:val="22"/>
        </w:rPr>
        <w:t>规范进口产品政府采购</w:t>
      </w:r>
      <w:bookmarkEnd w:id="107"/>
      <w:bookmarkEnd w:id="108"/>
      <w:bookmarkEnd w:id="109"/>
      <w:bookmarkEnd w:id="110"/>
      <w:bookmarkEnd w:id="111"/>
      <w:r>
        <w:rPr>
          <w:rFonts w:hint="eastAsia"/>
          <w:color w:val="FF0000"/>
          <w:sz w:val="22"/>
        </w:rPr>
        <w:t>（本项目不适用）</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 xml:space="preserve">23.1 </w:t>
      </w:r>
      <w:r>
        <w:rPr>
          <w:rFonts w:ascii="Times New Roman" w:hAnsi="Times New Roman"/>
          <w:sz w:val="22"/>
        </w:rPr>
        <w:t>依照《财政部关于印发</w:t>
      </w:r>
      <w:r>
        <w:rPr>
          <w:rFonts w:ascii="Times New Roman" w:hAnsi="Times New Roman"/>
          <w:sz w:val="22"/>
        </w:rPr>
        <w:t>&lt;</w:t>
      </w:r>
      <w:r>
        <w:rPr>
          <w:rFonts w:ascii="Times New Roman" w:hAnsi="Times New Roman"/>
          <w:sz w:val="22"/>
        </w:rPr>
        <w:t>政府采购进口产品管理办法</w:t>
      </w:r>
      <w:r>
        <w:rPr>
          <w:rFonts w:ascii="Times New Roman" w:hAnsi="Times New Roman"/>
          <w:sz w:val="22"/>
        </w:rPr>
        <w:t>&gt;</w:t>
      </w:r>
      <w:r>
        <w:rPr>
          <w:rFonts w:ascii="Times New Roman" w:hAnsi="Times New Roman"/>
          <w:sz w:val="22"/>
        </w:rPr>
        <w:t>的通知》（财库【</w:t>
      </w:r>
      <w:r>
        <w:rPr>
          <w:rFonts w:ascii="Times New Roman" w:hAnsi="Times New Roman"/>
          <w:sz w:val="22"/>
        </w:rPr>
        <w:t>2007</w:t>
      </w:r>
      <w:r>
        <w:rPr>
          <w:rFonts w:ascii="Times New Roman" w:hAnsi="Times New Roman"/>
          <w:sz w:val="22"/>
        </w:rPr>
        <w:t>】</w:t>
      </w:r>
      <w:r>
        <w:rPr>
          <w:rFonts w:ascii="Times New Roman" w:hAnsi="Times New Roman"/>
          <w:sz w:val="22"/>
        </w:rPr>
        <w:t>119</w:t>
      </w:r>
      <w:r>
        <w:rPr>
          <w:rFonts w:ascii="Times New Roman" w:hAnsi="Times New Roman"/>
          <w:sz w:val="22"/>
        </w:rPr>
        <w:t>号）和《财政部关于政府采购进口产品管理问题的通知》（财办库【</w:t>
      </w:r>
      <w:r>
        <w:rPr>
          <w:rFonts w:ascii="Times New Roman" w:hAnsi="Times New Roman"/>
          <w:sz w:val="22"/>
        </w:rPr>
        <w:t>2008</w:t>
      </w:r>
      <w:r>
        <w:rPr>
          <w:rFonts w:ascii="Times New Roman" w:hAnsi="Times New Roman"/>
          <w:sz w:val="22"/>
        </w:rPr>
        <w:t>】</w:t>
      </w:r>
      <w:r>
        <w:rPr>
          <w:rFonts w:ascii="Times New Roman" w:hAnsi="Times New Roman"/>
          <w:sz w:val="22"/>
        </w:rPr>
        <w:t>248</w:t>
      </w:r>
      <w:r>
        <w:rPr>
          <w:rFonts w:ascii="Times New Roman" w:hAnsi="Times New Roman"/>
          <w:sz w:val="22"/>
        </w:rPr>
        <w:t>号）的规定，本项目可以采购进口产品。</w:t>
      </w:r>
    </w:p>
    <w:p w:rsidR="00A16083" w:rsidRDefault="00A16083" w:rsidP="00A16083">
      <w:pPr>
        <w:adjustRightInd w:val="0"/>
        <w:snapToGrid w:val="0"/>
        <w:spacing w:line="300" w:lineRule="auto"/>
        <w:ind w:firstLineChars="200" w:firstLine="440"/>
        <w:rPr>
          <w:rFonts w:ascii="Times New Roman" w:hAnsi="Times New Roman"/>
          <w:sz w:val="22"/>
        </w:rPr>
      </w:pPr>
      <w:r>
        <w:rPr>
          <w:rFonts w:ascii="Times New Roman" w:hAnsi="Times New Roman" w:hint="eastAsia"/>
          <w:sz w:val="22"/>
        </w:rPr>
        <w:t>23.</w:t>
      </w:r>
      <w:r>
        <w:rPr>
          <w:rFonts w:ascii="Times New Roman" w:hAnsi="Times New Roman"/>
          <w:sz w:val="22"/>
        </w:rPr>
        <w:t>2</w:t>
      </w:r>
      <w:r>
        <w:rPr>
          <w:rFonts w:ascii="Times New Roman" w:hAnsi="Times New Roman"/>
          <w:sz w:val="22"/>
        </w:rPr>
        <w:t>经批准，允许采购进口产品的项目，优先采购向我国企业转让技术、与我国企业签订消化吸收再创新方案的供应商的进口产品</w:t>
      </w:r>
      <w:r>
        <w:rPr>
          <w:rFonts w:ascii="Times New Roman" w:hAnsi="Times New Roman" w:hint="eastAsia"/>
          <w:sz w:val="22"/>
        </w:rPr>
        <w:t>。</w:t>
      </w:r>
    </w:p>
    <w:p w:rsidR="00A16083" w:rsidRDefault="00A16083" w:rsidP="00A16083">
      <w:pPr>
        <w:adjustRightInd w:val="0"/>
        <w:snapToGrid w:val="0"/>
        <w:spacing w:line="300" w:lineRule="auto"/>
        <w:ind w:firstLineChars="200" w:firstLine="442"/>
        <w:jc w:val="left"/>
        <w:outlineLvl w:val="2"/>
        <w:rPr>
          <w:rFonts w:ascii="Times New Roman" w:hAnsi="Times New Roman"/>
          <w:b/>
          <w:color w:val="000000"/>
          <w:sz w:val="22"/>
        </w:rPr>
      </w:pPr>
      <w:bookmarkStart w:id="112" w:name="_Toc477267172"/>
      <w:bookmarkStart w:id="113" w:name="_Toc495411568"/>
      <w:bookmarkStart w:id="114" w:name="_Toc486604823"/>
      <w:bookmarkStart w:id="115" w:name="_Toc162530590"/>
      <w:r>
        <w:rPr>
          <w:rFonts w:ascii="Times New Roman" w:hAnsi="Times New Roman"/>
          <w:b/>
          <w:color w:val="000000"/>
          <w:sz w:val="22"/>
        </w:rPr>
        <w:t xml:space="preserve">24 </w:t>
      </w:r>
      <w:bookmarkStart w:id="116" w:name="_Toc495411569"/>
      <w:bookmarkEnd w:id="112"/>
      <w:bookmarkEnd w:id="113"/>
      <w:bookmarkEnd w:id="114"/>
      <w:r>
        <w:rPr>
          <w:rFonts w:ascii="Times New Roman" w:hAnsi="Times New Roman" w:hint="eastAsia"/>
          <w:b/>
          <w:color w:val="000000"/>
          <w:sz w:val="22"/>
        </w:rPr>
        <w:t>促进残疾人就业</w:t>
      </w:r>
      <w:bookmarkEnd w:id="116"/>
      <w:r>
        <w:rPr>
          <w:rFonts w:ascii="Times New Roman" w:hAnsi="Times New Roman" w:hint="eastAsia"/>
          <w:b/>
          <w:color w:val="000000"/>
          <w:sz w:val="22"/>
        </w:rPr>
        <w:t>（注：仅残疾人福利单位适用）</w:t>
      </w:r>
      <w:bookmarkEnd w:id="115"/>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lastRenderedPageBreak/>
        <w:t xml:space="preserve">24.1 </w:t>
      </w:r>
      <w:bookmarkStart w:id="117" w:name="sendNo"/>
      <w:r>
        <w:rPr>
          <w:rFonts w:ascii="Times New Roman" w:hAnsi="Times New Roman"/>
          <w:sz w:val="22"/>
        </w:rPr>
        <w:t>符合财库</w:t>
      </w:r>
      <w:bookmarkEnd w:id="117"/>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A16083" w:rsidRDefault="00A16083" w:rsidP="00A16083">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24.</w:t>
      </w:r>
      <w:r>
        <w:rPr>
          <w:rFonts w:ascii="Times New Roman" w:hAnsi="Times New Roman"/>
          <w:sz w:val="22"/>
        </w:rPr>
        <w:t xml:space="preserve">2 </w:t>
      </w:r>
      <w:r>
        <w:rPr>
          <w:rFonts w:ascii="Times New Roman" w:hAnsi="Times New Roman"/>
          <w:sz w:val="22"/>
        </w:rPr>
        <w:t>残疾人福利性单位在参加政府采购活动时，应当按财库【</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8D646E" w:rsidRPr="00A16083" w:rsidRDefault="008D646E">
      <w:bookmarkStart w:id="118" w:name="_GoBack"/>
      <w:bookmarkEnd w:id="118"/>
    </w:p>
    <w:sectPr w:rsidR="008D646E" w:rsidRPr="00A160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10E" w:rsidRDefault="007C010E" w:rsidP="00A16083">
      <w:r>
        <w:separator/>
      </w:r>
    </w:p>
  </w:endnote>
  <w:endnote w:type="continuationSeparator" w:id="0">
    <w:p w:rsidR="007C010E" w:rsidRDefault="007C010E" w:rsidP="00A1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ˎ̥">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3" w:rsidRDefault="00A16083">
    <w:pPr>
      <w:pStyle w:val="a5"/>
      <w:spacing w:after="120"/>
      <w:jc w:val="center"/>
    </w:pPr>
    <w:r>
      <w:fldChar w:fldCharType="begin"/>
    </w:r>
    <w:r>
      <w:instrText xml:space="preserve"> PAGE   \* MERGEFORMAT </w:instrText>
    </w:r>
    <w:r>
      <w:fldChar w:fldCharType="separate"/>
    </w:r>
    <w:r w:rsidRPr="00A16083">
      <w:rPr>
        <w:noProof/>
        <w:lang w:val="zh-CN"/>
      </w:rPr>
      <w:t>55</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10E" w:rsidRDefault="007C010E" w:rsidP="00A16083">
      <w:r>
        <w:separator/>
      </w:r>
    </w:p>
  </w:footnote>
  <w:footnote w:type="continuationSeparator" w:id="0">
    <w:p w:rsidR="007C010E" w:rsidRDefault="007C010E" w:rsidP="00A16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083" w:rsidRDefault="00A16083">
    <w:pPr>
      <w:pStyle w:val="a4"/>
      <w:tabs>
        <w:tab w:val="left" w:pos="589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DF9BC1"/>
    <w:multiLevelType w:val="singleLevel"/>
    <w:tmpl w:val="ECDF9BC1"/>
    <w:lvl w:ilvl="0">
      <w:start w:val="1"/>
      <w:numFmt w:val="upperLetter"/>
      <w:suff w:val="nothing"/>
      <w:lvlText w:val="%1、"/>
      <w:lvlJc w:val="left"/>
    </w:lvl>
  </w:abstractNum>
  <w:abstractNum w:abstractNumId="1">
    <w:nsid w:val="01A546CA"/>
    <w:multiLevelType w:val="multilevel"/>
    <w:tmpl w:val="01A546CA"/>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60CE7E5E"/>
    <w:multiLevelType w:val="multilevel"/>
    <w:tmpl w:val="60CE7E5E"/>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4">
    <w:nsid w:val="68247DDF"/>
    <w:multiLevelType w:val="multilevel"/>
    <w:tmpl w:val="68247DDF"/>
    <w:lvl w:ilvl="0">
      <w:start w:val="1"/>
      <w:numFmt w:val="japaneseCounting"/>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E934E6C"/>
    <w:multiLevelType w:val="multilevel"/>
    <w:tmpl w:val="6E934E6C"/>
    <w:lvl w:ilvl="0">
      <w:start w:val="1"/>
      <w:numFmt w:val="bullet"/>
      <w:lvlText w:val=""/>
      <w:lvlJc w:val="left"/>
      <w:pPr>
        <w:ind w:left="902" w:hanging="420"/>
      </w:pPr>
      <w:rPr>
        <w:rFonts w:ascii="Wingdings" w:hAnsi="Wingdings" w:hint="default"/>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6">
    <w:nsid w:val="72F31E76"/>
    <w:multiLevelType w:val="multilevel"/>
    <w:tmpl w:val="72F31E76"/>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7">
    <w:nsid w:val="750B77F9"/>
    <w:multiLevelType w:val="multilevel"/>
    <w:tmpl w:val="750B77F9"/>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num w:numId="1">
    <w:abstractNumId w:val="2"/>
  </w:num>
  <w:num w:numId="2">
    <w:abstractNumId w:val="1"/>
  </w:num>
  <w:num w:numId="3">
    <w:abstractNumId w:val="3"/>
  </w:num>
  <w:num w:numId="4">
    <w:abstractNumId w:val="5"/>
  </w:num>
  <w:num w:numId="5">
    <w:abstractNumId w:val="6"/>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160"/>
    <w:rsid w:val="00796160"/>
    <w:rsid w:val="007C010E"/>
    <w:rsid w:val="008D646E"/>
    <w:rsid w:val="00A160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083"/>
    <w:pPr>
      <w:widowControl w:val="0"/>
      <w:jc w:val="both"/>
    </w:pPr>
    <w:rPr>
      <w:rFonts w:ascii="Calibri" w:eastAsia="宋体" w:hAnsi="Calibri" w:cs="Times New Roman"/>
    </w:rPr>
  </w:style>
  <w:style w:type="paragraph" w:styleId="1">
    <w:name w:val="heading 1"/>
    <w:basedOn w:val="a"/>
    <w:next w:val="a"/>
    <w:link w:val="1Char"/>
    <w:qFormat/>
    <w:rsid w:val="00A16083"/>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A1608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A16083"/>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A16083"/>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A16083"/>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A16083"/>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A16083"/>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A16083"/>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A16083"/>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A160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A16083"/>
    <w:rPr>
      <w:sz w:val="18"/>
      <w:szCs w:val="18"/>
    </w:rPr>
  </w:style>
  <w:style w:type="paragraph" w:styleId="a5">
    <w:name w:val="footer"/>
    <w:basedOn w:val="a"/>
    <w:link w:val="Char0"/>
    <w:unhideWhenUsed/>
    <w:qFormat/>
    <w:rsid w:val="00A16083"/>
    <w:pPr>
      <w:tabs>
        <w:tab w:val="center" w:pos="4153"/>
        <w:tab w:val="right" w:pos="8306"/>
      </w:tabs>
      <w:snapToGrid w:val="0"/>
      <w:jc w:val="left"/>
    </w:pPr>
    <w:rPr>
      <w:sz w:val="18"/>
      <w:szCs w:val="18"/>
    </w:rPr>
  </w:style>
  <w:style w:type="character" w:customStyle="1" w:styleId="Char0">
    <w:name w:val="页脚 Char"/>
    <w:basedOn w:val="a1"/>
    <w:link w:val="a5"/>
    <w:qFormat/>
    <w:rsid w:val="00A16083"/>
    <w:rPr>
      <w:sz w:val="18"/>
      <w:szCs w:val="18"/>
    </w:rPr>
  </w:style>
  <w:style w:type="character" w:customStyle="1" w:styleId="1Char">
    <w:name w:val="标题 1 Char"/>
    <w:basedOn w:val="a1"/>
    <w:link w:val="1"/>
    <w:qFormat/>
    <w:rsid w:val="00A16083"/>
    <w:rPr>
      <w:rFonts w:ascii="Times New Roman" w:eastAsia="宋体" w:hAnsi="Times New Roman" w:cs="Times New Roman"/>
      <w:b/>
      <w:bCs/>
      <w:kern w:val="44"/>
      <w:sz w:val="44"/>
      <w:szCs w:val="44"/>
    </w:rPr>
  </w:style>
  <w:style w:type="character" w:customStyle="1" w:styleId="2Char">
    <w:name w:val="标题 2 Char"/>
    <w:basedOn w:val="a1"/>
    <w:link w:val="2"/>
    <w:qFormat/>
    <w:rsid w:val="00A16083"/>
    <w:rPr>
      <w:rFonts w:ascii="Arial" w:eastAsia="黑体" w:hAnsi="Arial" w:cs="Times New Roman"/>
      <w:b/>
      <w:bCs/>
      <w:sz w:val="32"/>
      <w:szCs w:val="32"/>
    </w:rPr>
  </w:style>
  <w:style w:type="character" w:customStyle="1" w:styleId="3Char">
    <w:name w:val="标题 3 Char"/>
    <w:basedOn w:val="a1"/>
    <w:link w:val="3"/>
    <w:qFormat/>
    <w:rsid w:val="00A16083"/>
    <w:rPr>
      <w:rFonts w:ascii="Times New Roman" w:eastAsia="宋体" w:hAnsi="Times New Roman" w:cs="Times New Roman"/>
      <w:b/>
      <w:bCs/>
      <w:szCs w:val="32"/>
    </w:rPr>
  </w:style>
  <w:style w:type="character" w:customStyle="1" w:styleId="4Char">
    <w:name w:val="标题 4 Char"/>
    <w:basedOn w:val="a1"/>
    <w:link w:val="4"/>
    <w:qFormat/>
    <w:rsid w:val="00A16083"/>
    <w:rPr>
      <w:rFonts w:ascii="Arial" w:eastAsia="黑体" w:hAnsi="Arial" w:cs="Times New Roman"/>
      <w:b/>
      <w:bCs/>
      <w:sz w:val="28"/>
      <w:szCs w:val="28"/>
    </w:rPr>
  </w:style>
  <w:style w:type="character" w:customStyle="1" w:styleId="5Char">
    <w:name w:val="标题 5 Char"/>
    <w:basedOn w:val="a1"/>
    <w:link w:val="5"/>
    <w:qFormat/>
    <w:rsid w:val="00A16083"/>
    <w:rPr>
      <w:rFonts w:ascii="Times New Roman" w:eastAsia="宋体" w:hAnsi="Times New Roman" w:cs="Times New Roman"/>
      <w:b/>
      <w:sz w:val="28"/>
      <w:szCs w:val="20"/>
    </w:rPr>
  </w:style>
  <w:style w:type="character" w:customStyle="1" w:styleId="6Char">
    <w:name w:val="标题 6 Char"/>
    <w:basedOn w:val="a1"/>
    <w:link w:val="6"/>
    <w:qFormat/>
    <w:rsid w:val="00A16083"/>
    <w:rPr>
      <w:rFonts w:ascii="Arial" w:eastAsia="黑体" w:hAnsi="Arial" w:cs="Times New Roman"/>
      <w:b/>
      <w:sz w:val="24"/>
      <w:szCs w:val="20"/>
    </w:rPr>
  </w:style>
  <w:style w:type="character" w:customStyle="1" w:styleId="7Char">
    <w:name w:val="标题 7 Char"/>
    <w:basedOn w:val="a1"/>
    <w:link w:val="7"/>
    <w:qFormat/>
    <w:rsid w:val="00A16083"/>
    <w:rPr>
      <w:rFonts w:ascii="Times New Roman" w:eastAsia="宋体" w:hAnsi="Times New Roman" w:cs="Times New Roman"/>
      <w:b/>
      <w:sz w:val="24"/>
      <w:szCs w:val="20"/>
    </w:rPr>
  </w:style>
  <w:style w:type="character" w:customStyle="1" w:styleId="8Char">
    <w:name w:val="标题 8 Char"/>
    <w:basedOn w:val="a1"/>
    <w:link w:val="8"/>
    <w:qFormat/>
    <w:rsid w:val="00A16083"/>
    <w:rPr>
      <w:rFonts w:ascii="Arial" w:eastAsia="黑体" w:hAnsi="Arial" w:cs="Times New Roman"/>
      <w:sz w:val="24"/>
      <w:szCs w:val="20"/>
    </w:rPr>
  </w:style>
  <w:style w:type="character" w:customStyle="1" w:styleId="9Char">
    <w:name w:val="标题 9 Char"/>
    <w:basedOn w:val="a1"/>
    <w:link w:val="9"/>
    <w:qFormat/>
    <w:rsid w:val="00A16083"/>
    <w:rPr>
      <w:rFonts w:ascii="Arial" w:eastAsia="黑体" w:hAnsi="Arial" w:cs="Times New Roman"/>
      <w:szCs w:val="20"/>
    </w:rPr>
  </w:style>
  <w:style w:type="paragraph" w:styleId="a0">
    <w:name w:val="Normal Indent"/>
    <w:basedOn w:val="a"/>
    <w:link w:val="Char1"/>
    <w:qFormat/>
    <w:rsid w:val="00A16083"/>
    <w:pPr>
      <w:ind w:firstLine="420"/>
    </w:pPr>
  </w:style>
  <w:style w:type="paragraph" w:styleId="70">
    <w:name w:val="toc 7"/>
    <w:basedOn w:val="a"/>
    <w:next w:val="a"/>
    <w:uiPriority w:val="39"/>
    <w:qFormat/>
    <w:rsid w:val="00A16083"/>
    <w:pPr>
      <w:ind w:leftChars="1200" w:left="2520"/>
    </w:pPr>
    <w:rPr>
      <w:rFonts w:ascii="Times New Roman" w:hAnsi="Times New Roman"/>
      <w:szCs w:val="20"/>
    </w:rPr>
  </w:style>
  <w:style w:type="paragraph" w:styleId="a6">
    <w:name w:val="Note Heading"/>
    <w:basedOn w:val="a"/>
    <w:next w:val="a"/>
    <w:link w:val="Char2"/>
    <w:qFormat/>
    <w:rsid w:val="00A16083"/>
    <w:pPr>
      <w:jc w:val="center"/>
    </w:pPr>
  </w:style>
  <w:style w:type="character" w:customStyle="1" w:styleId="Char2">
    <w:name w:val="注释标题 Char"/>
    <w:basedOn w:val="a1"/>
    <w:link w:val="a6"/>
    <w:qFormat/>
    <w:rsid w:val="00A16083"/>
    <w:rPr>
      <w:rFonts w:ascii="Calibri" w:eastAsia="宋体" w:hAnsi="Calibri" w:cs="Times New Roman"/>
    </w:rPr>
  </w:style>
  <w:style w:type="paragraph" w:styleId="40">
    <w:name w:val="List Bullet 4"/>
    <w:basedOn w:val="a"/>
    <w:qFormat/>
    <w:rsid w:val="00A16083"/>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A16083"/>
    <w:pPr>
      <w:tabs>
        <w:tab w:val="left" w:pos="560"/>
      </w:tabs>
      <w:ind w:left="900" w:hanging="340"/>
    </w:pPr>
    <w:rPr>
      <w:rFonts w:ascii="Times New Roman" w:hAnsi="Times New Roman"/>
      <w:szCs w:val="20"/>
    </w:rPr>
  </w:style>
  <w:style w:type="paragraph" w:styleId="a8">
    <w:name w:val="caption"/>
    <w:basedOn w:val="a"/>
    <w:next w:val="a"/>
    <w:qFormat/>
    <w:rsid w:val="00A16083"/>
    <w:pPr>
      <w:spacing w:line="480" w:lineRule="auto"/>
    </w:pPr>
    <w:rPr>
      <w:rFonts w:ascii="华文中宋" w:eastAsia="华文中宋" w:hAnsi="华文中宋"/>
      <w:sz w:val="36"/>
      <w:szCs w:val="20"/>
    </w:rPr>
  </w:style>
  <w:style w:type="paragraph" w:styleId="a9">
    <w:name w:val="List Bullet"/>
    <w:basedOn w:val="a"/>
    <w:qFormat/>
    <w:rsid w:val="00A16083"/>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semiHidden/>
    <w:qFormat/>
    <w:rsid w:val="00A16083"/>
    <w:pPr>
      <w:shd w:val="clear" w:color="auto" w:fill="000080"/>
    </w:pPr>
    <w:rPr>
      <w:rFonts w:ascii="Times New Roman" w:hAnsi="Times New Roman"/>
      <w:szCs w:val="20"/>
    </w:rPr>
  </w:style>
  <w:style w:type="character" w:customStyle="1" w:styleId="Char3">
    <w:name w:val="文档结构图 Char"/>
    <w:basedOn w:val="a1"/>
    <w:link w:val="aa"/>
    <w:semiHidden/>
    <w:qFormat/>
    <w:rsid w:val="00A16083"/>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A16083"/>
    <w:pPr>
      <w:jc w:val="left"/>
    </w:pPr>
  </w:style>
  <w:style w:type="character" w:customStyle="1" w:styleId="Char4">
    <w:name w:val="批注文字 Char"/>
    <w:basedOn w:val="a1"/>
    <w:link w:val="ab"/>
    <w:uiPriority w:val="99"/>
    <w:qFormat/>
    <w:rsid w:val="00A16083"/>
    <w:rPr>
      <w:rFonts w:ascii="Calibri" w:eastAsia="宋体" w:hAnsi="Calibri" w:cs="Times New Roman"/>
    </w:rPr>
  </w:style>
  <w:style w:type="paragraph" w:styleId="ac">
    <w:name w:val="Salutation"/>
    <w:basedOn w:val="a"/>
    <w:next w:val="a"/>
    <w:link w:val="Char5"/>
    <w:qFormat/>
    <w:rsid w:val="00A16083"/>
    <w:pPr>
      <w:spacing w:beforeLines="40" w:afterLines="40" w:line="312" w:lineRule="auto"/>
    </w:pPr>
    <w:rPr>
      <w:kern w:val="0"/>
      <w:sz w:val="24"/>
      <w:szCs w:val="24"/>
    </w:rPr>
  </w:style>
  <w:style w:type="character" w:customStyle="1" w:styleId="Char5">
    <w:name w:val="称呼 Char"/>
    <w:basedOn w:val="a1"/>
    <w:link w:val="ac"/>
    <w:qFormat/>
    <w:rsid w:val="00A16083"/>
    <w:rPr>
      <w:rFonts w:ascii="Calibri" w:eastAsia="宋体" w:hAnsi="Calibri" w:cs="Times New Roman"/>
      <w:kern w:val="0"/>
      <w:sz w:val="24"/>
      <w:szCs w:val="24"/>
    </w:rPr>
  </w:style>
  <w:style w:type="paragraph" w:styleId="30">
    <w:name w:val="Body Text 3"/>
    <w:basedOn w:val="a"/>
    <w:link w:val="3Char0"/>
    <w:qFormat/>
    <w:rsid w:val="00A16083"/>
    <w:pPr>
      <w:autoSpaceDE w:val="0"/>
      <w:autoSpaceDN w:val="0"/>
      <w:jc w:val="center"/>
    </w:pPr>
    <w:rPr>
      <w:kern w:val="0"/>
      <w:sz w:val="16"/>
      <w:szCs w:val="20"/>
    </w:rPr>
  </w:style>
  <w:style w:type="character" w:customStyle="1" w:styleId="3Char0">
    <w:name w:val="正文文本 3 Char"/>
    <w:basedOn w:val="a1"/>
    <w:link w:val="30"/>
    <w:qFormat/>
    <w:rsid w:val="00A16083"/>
    <w:rPr>
      <w:rFonts w:ascii="Calibri" w:eastAsia="宋体" w:hAnsi="Calibri" w:cs="Times New Roman"/>
      <w:kern w:val="0"/>
      <w:sz w:val="16"/>
      <w:szCs w:val="20"/>
    </w:rPr>
  </w:style>
  <w:style w:type="paragraph" w:styleId="31">
    <w:name w:val="List Bullet 3"/>
    <w:basedOn w:val="a"/>
    <w:qFormat/>
    <w:rsid w:val="00A16083"/>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A16083"/>
    <w:pPr>
      <w:spacing w:after="120"/>
    </w:pPr>
  </w:style>
  <w:style w:type="character" w:customStyle="1" w:styleId="Char6">
    <w:name w:val="正文文本 Char"/>
    <w:basedOn w:val="a1"/>
    <w:qFormat/>
    <w:rsid w:val="00A16083"/>
    <w:rPr>
      <w:rFonts w:ascii="Calibri" w:eastAsia="宋体" w:hAnsi="Calibri" w:cs="Times New Roman"/>
    </w:rPr>
  </w:style>
  <w:style w:type="paragraph" w:styleId="ae">
    <w:name w:val="Body Text Indent"/>
    <w:basedOn w:val="a"/>
    <w:link w:val="Char7"/>
    <w:qFormat/>
    <w:rsid w:val="00A16083"/>
    <w:pPr>
      <w:ind w:firstLine="444"/>
    </w:pPr>
    <w:rPr>
      <w:rFonts w:ascii="Times New Roman" w:hAnsi="Times New Roman"/>
      <w:b/>
      <w:sz w:val="24"/>
      <w:szCs w:val="20"/>
    </w:rPr>
  </w:style>
  <w:style w:type="character" w:customStyle="1" w:styleId="Char7">
    <w:name w:val="正文文本缩进 Char"/>
    <w:basedOn w:val="a1"/>
    <w:link w:val="ae"/>
    <w:qFormat/>
    <w:rsid w:val="00A16083"/>
    <w:rPr>
      <w:rFonts w:ascii="Times New Roman" w:eastAsia="宋体" w:hAnsi="Times New Roman" w:cs="Times New Roman"/>
      <w:b/>
      <w:sz w:val="24"/>
      <w:szCs w:val="20"/>
    </w:rPr>
  </w:style>
  <w:style w:type="paragraph" w:styleId="20">
    <w:name w:val="List Bullet 2"/>
    <w:basedOn w:val="a"/>
    <w:qFormat/>
    <w:rsid w:val="00A16083"/>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A16083"/>
    <w:pPr>
      <w:ind w:leftChars="800" w:left="1680"/>
    </w:pPr>
    <w:rPr>
      <w:rFonts w:ascii="Times New Roman" w:hAnsi="Times New Roman"/>
      <w:szCs w:val="20"/>
    </w:rPr>
  </w:style>
  <w:style w:type="paragraph" w:styleId="32">
    <w:name w:val="toc 3"/>
    <w:basedOn w:val="a"/>
    <w:next w:val="a"/>
    <w:uiPriority w:val="39"/>
    <w:qFormat/>
    <w:rsid w:val="00A16083"/>
    <w:pPr>
      <w:tabs>
        <w:tab w:val="right" w:leader="dot" w:pos="9231"/>
      </w:tabs>
      <w:ind w:leftChars="400" w:left="840"/>
    </w:pPr>
    <w:rPr>
      <w:rFonts w:ascii="Times New Roman" w:hAnsi="Times New Roman"/>
      <w:szCs w:val="24"/>
    </w:rPr>
  </w:style>
  <w:style w:type="paragraph" w:styleId="af">
    <w:name w:val="Plain Text"/>
    <w:basedOn w:val="a"/>
    <w:link w:val="Char8"/>
    <w:qFormat/>
    <w:rsid w:val="00A16083"/>
    <w:rPr>
      <w:rFonts w:ascii="宋体" w:hAnsi="Courier New"/>
      <w:kern w:val="0"/>
      <w:sz w:val="20"/>
      <w:szCs w:val="20"/>
    </w:rPr>
  </w:style>
  <w:style w:type="character" w:customStyle="1" w:styleId="Char8">
    <w:name w:val="纯文本 Char"/>
    <w:basedOn w:val="a1"/>
    <w:link w:val="af"/>
    <w:qFormat/>
    <w:rsid w:val="00A16083"/>
    <w:rPr>
      <w:rFonts w:ascii="宋体" w:eastAsia="宋体" w:hAnsi="Courier New" w:cs="Times New Roman"/>
      <w:kern w:val="0"/>
      <w:sz w:val="20"/>
      <w:szCs w:val="20"/>
    </w:rPr>
  </w:style>
  <w:style w:type="paragraph" w:styleId="80">
    <w:name w:val="toc 8"/>
    <w:basedOn w:val="a"/>
    <w:next w:val="a"/>
    <w:uiPriority w:val="39"/>
    <w:qFormat/>
    <w:rsid w:val="00A16083"/>
    <w:pPr>
      <w:ind w:leftChars="1400" w:left="2940"/>
    </w:pPr>
    <w:rPr>
      <w:rFonts w:ascii="Times New Roman" w:hAnsi="Times New Roman"/>
      <w:szCs w:val="20"/>
    </w:rPr>
  </w:style>
  <w:style w:type="paragraph" w:styleId="af0">
    <w:name w:val="Date"/>
    <w:basedOn w:val="a"/>
    <w:next w:val="a"/>
    <w:link w:val="Char9"/>
    <w:qFormat/>
    <w:rsid w:val="00A16083"/>
  </w:style>
  <w:style w:type="character" w:customStyle="1" w:styleId="Char9">
    <w:name w:val="日期 Char"/>
    <w:basedOn w:val="a1"/>
    <w:link w:val="af0"/>
    <w:qFormat/>
    <w:rsid w:val="00A16083"/>
    <w:rPr>
      <w:rFonts w:ascii="Calibri" w:eastAsia="宋体" w:hAnsi="Calibri" w:cs="Times New Roman"/>
    </w:rPr>
  </w:style>
  <w:style w:type="paragraph" w:styleId="21">
    <w:name w:val="Body Text Indent 2"/>
    <w:basedOn w:val="a"/>
    <w:link w:val="2Char0"/>
    <w:qFormat/>
    <w:rsid w:val="00A16083"/>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A16083"/>
    <w:rPr>
      <w:rFonts w:ascii="宋体" w:eastAsia="宋体" w:hAnsi="宋体" w:cs="Times New Roman"/>
      <w:b/>
      <w:bCs/>
      <w:sz w:val="24"/>
      <w:szCs w:val="20"/>
    </w:rPr>
  </w:style>
  <w:style w:type="paragraph" w:styleId="af1">
    <w:name w:val="Balloon Text"/>
    <w:basedOn w:val="a"/>
    <w:link w:val="Chara"/>
    <w:semiHidden/>
    <w:qFormat/>
    <w:rsid w:val="00A16083"/>
    <w:rPr>
      <w:rFonts w:ascii="Times New Roman" w:hAnsi="Times New Roman"/>
      <w:sz w:val="18"/>
      <w:szCs w:val="18"/>
    </w:rPr>
  </w:style>
  <w:style w:type="character" w:customStyle="1" w:styleId="Chara">
    <w:name w:val="批注框文本 Char"/>
    <w:basedOn w:val="a1"/>
    <w:link w:val="af1"/>
    <w:semiHidden/>
    <w:qFormat/>
    <w:rsid w:val="00A16083"/>
    <w:rPr>
      <w:rFonts w:ascii="Times New Roman" w:eastAsia="宋体" w:hAnsi="Times New Roman" w:cs="Times New Roman"/>
      <w:sz w:val="18"/>
      <w:szCs w:val="18"/>
    </w:rPr>
  </w:style>
  <w:style w:type="paragraph" w:styleId="10">
    <w:name w:val="toc 1"/>
    <w:basedOn w:val="a"/>
    <w:next w:val="a"/>
    <w:uiPriority w:val="39"/>
    <w:qFormat/>
    <w:rsid w:val="00A16083"/>
    <w:pPr>
      <w:tabs>
        <w:tab w:val="left" w:pos="840"/>
        <w:tab w:val="right" w:leader="dot" w:pos="9231"/>
      </w:tabs>
    </w:pPr>
    <w:rPr>
      <w:rFonts w:ascii="Times New Roman" w:hAnsi="Times New Roman"/>
      <w:szCs w:val="24"/>
    </w:rPr>
  </w:style>
  <w:style w:type="paragraph" w:styleId="41">
    <w:name w:val="toc 4"/>
    <w:basedOn w:val="a"/>
    <w:next w:val="a"/>
    <w:uiPriority w:val="39"/>
    <w:qFormat/>
    <w:rsid w:val="00A16083"/>
    <w:pPr>
      <w:ind w:leftChars="600" w:left="1260"/>
    </w:pPr>
    <w:rPr>
      <w:rFonts w:ascii="Times New Roman" w:hAnsi="Times New Roman"/>
      <w:szCs w:val="20"/>
    </w:rPr>
  </w:style>
  <w:style w:type="paragraph" w:styleId="af2">
    <w:name w:val="Subtitle"/>
    <w:basedOn w:val="a"/>
    <w:next w:val="a"/>
    <w:link w:val="Charb"/>
    <w:qFormat/>
    <w:rsid w:val="00A16083"/>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A16083"/>
    <w:rPr>
      <w:rFonts w:ascii="Arial" w:eastAsia="方正魏碑简体" w:hAnsi="Arial" w:cs="Times New Roman"/>
      <w:bCs/>
      <w:kern w:val="28"/>
      <w:sz w:val="32"/>
      <w:szCs w:val="32"/>
    </w:rPr>
  </w:style>
  <w:style w:type="paragraph" w:styleId="af3">
    <w:name w:val="footnote text"/>
    <w:basedOn w:val="a"/>
    <w:link w:val="Char11"/>
    <w:unhideWhenUsed/>
    <w:qFormat/>
    <w:rsid w:val="00A16083"/>
    <w:pPr>
      <w:snapToGrid w:val="0"/>
      <w:jc w:val="left"/>
    </w:pPr>
    <w:rPr>
      <w:rFonts w:ascii="Times New Roman" w:hAnsi="Times New Roman"/>
      <w:sz w:val="18"/>
      <w:szCs w:val="18"/>
    </w:rPr>
  </w:style>
  <w:style w:type="character" w:customStyle="1" w:styleId="Charc">
    <w:name w:val="脚注文本 Char"/>
    <w:basedOn w:val="a1"/>
    <w:semiHidden/>
    <w:qFormat/>
    <w:rsid w:val="00A16083"/>
    <w:rPr>
      <w:rFonts w:ascii="Calibri" w:eastAsia="宋体" w:hAnsi="Calibri" w:cs="Times New Roman"/>
      <w:sz w:val="18"/>
      <w:szCs w:val="18"/>
    </w:rPr>
  </w:style>
  <w:style w:type="paragraph" w:styleId="60">
    <w:name w:val="toc 6"/>
    <w:basedOn w:val="a"/>
    <w:next w:val="a"/>
    <w:uiPriority w:val="39"/>
    <w:qFormat/>
    <w:rsid w:val="00A16083"/>
    <w:pPr>
      <w:ind w:leftChars="1000" w:left="2100"/>
    </w:pPr>
    <w:rPr>
      <w:rFonts w:ascii="Times New Roman" w:hAnsi="Times New Roman"/>
      <w:szCs w:val="20"/>
    </w:rPr>
  </w:style>
  <w:style w:type="paragraph" w:styleId="33">
    <w:name w:val="Body Text Indent 3"/>
    <w:basedOn w:val="a"/>
    <w:link w:val="3Char1"/>
    <w:qFormat/>
    <w:rsid w:val="00A16083"/>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A16083"/>
    <w:rPr>
      <w:rFonts w:ascii="Times New Roman" w:eastAsia="宋体" w:hAnsi="Times New Roman" w:cs="Times New Roman"/>
      <w:szCs w:val="21"/>
    </w:rPr>
  </w:style>
  <w:style w:type="paragraph" w:styleId="22">
    <w:name w:val="toc 2"/>
    <w:basedOn w:val="a"/>
    <w:next w:val="a"/>
    <w:uiPriority w:val="39"/>
    <w:qFormat/>
    <w:rsid w:val="00A16083"/>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A16083"/>
    <w:pPr>
      <w:ind w:leftChars="1600" w:left="3360"/>
    </w:pPr>
    <w:rPr>
      <w:rFonts w:ascii="Times New Roman" w:hAnsi="Times New Roman"/>
      <w:szCs w:val="20"/>
    </w:rPr>
  </w:style>
  <w:style w:type="paragraph" w:styleId="23">
    <w:name w:val="Body Text 2"/>
    <w:basedOn w:val="a"/>
    <w:link w:val="2Char1"/>
    <w:qFormat/>
    <w:rsid w:val="00A16083"/>
    <w:pPr>
      <w:spacing w:after="120" w:line="480" w:lineRule="auto"/>
    </w:pPr>
    <w:rPr>
      <w:rFonts w:ascii="Times New Roman" w:hAnsi="Times New Roman"/>
      <w:szCs w:val="20"/>
    </w:rPr>
  </w:style>
  <w:style w:type="character" w:customStyle="1" w:styleId="2Char1">
    <w:name w:val="正文文本 2 Char"/>
    <w:basedOn w:val="a1"/>
    <w:link w:val="23"/>
    <w:qFormat/>
    <w:rsid w:val="00A16083"/>
    <w:rPr>
      <w:rFonts w:ascii="Times New Roman" w:eastAsia="宋体" w:hAnsi="Times New Roman" w:cs="Times New Roman"/>
      <w:szCs w:val="20"/>
    </w:rPr>
  </w:style>
  <w:style w:type="paragraph" w:styleId="HTML">
    <w:name w:val="HTML Preformatted"/>
    <w:basedOn w:val="a"/>
    <w:link w:val="HTMLChar"/>
    <w:qFormat/>
    <w:rsid w:val="00A160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A16083"/>
    <w:rPr>
      <w:rFonts w:ascii="宋体" w:eastAsia="宋体" w:hAnsi="宋体" w:cs="宋体"/>
      <w:kern w:val="0"/>
      <w:sz w:val="24"/>
      <w:szCs w:val="24"/>
    </w:rPr>
  </w:style>
  <w:style w:type="paragraph" w:styleId="af4">
    <w:name w:val="Normal (Web)"/>
    <w:basedOn w:val="a"/>
    <w:uiPriority w:val="99"/>
    <w:qFormat/>
    <w:rsid w:val="00A16083"/>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A16083"/>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A16083"/>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A16083"/>
    <w:rPr>
      <w:b/>
      <w:bCs/>
      <w:kern w:val="0"/>
      <w:sz w:val="20"/>
      <w:szCs w:val="20"/>
    </w:rPr>
  </w:style>
  <w:style w:type="character" w:customStyle="1" w:styleId="Chare">
    <w:name w:val="批注主题 Char"/>
    <w:basedOn w:val="Char4"/>
    <w:link w:val="af6"/>
    <w:uiPriority w:val="99"/>
    <w:qFormat/>
    <w:rsid w:val="00A16083"/>
    <w:rPr>
      <w:rFonts w:ascii="Calibri" w:eastAsia="宋体" w:hAnsi="Calibri" w:cs="Times New Roman"/>
      <w:b/>
      <w:bCs/>
      <w:kern w:val="0"/>
      <w:sz w:val="20"/>
      <w:szCs w:val="20"/>
    </w:rPr>
  </w:style>
  <w:style w:type="paragraph" w:styleId="af7">
    <w:name w:val="Body Text First Indent"/>
    <w:basedOn w:val="ad"/>
    <w:link w:val="Charf"/>
    <w:qFormat/>
    <w:rsid w:val="00A16083"/>
    <w:pPr>
      <w:spacing w:line="300" w:lineRule="auto"/>
      <w:ind w:firstLine="510"/>
    </w:pPr>
    <w:rPr>
      <w:sz w:val="24"/>
    </w:rPr>
  </w:style>
  <w:style w:type="character" w:customStyle="1" w:styleId="Charf">
    <w:name w:val="正文首行缩进 Char"/>
    <w:basedOn w:val="Char6"/>
    <w:link w:val="af7"/>
    <w:qFormat/>
    <w:rsid w:val="00A16083"/>
    <w:rPr>
      <w:rFonts w:ascii="Calibri" w:eastAsia="宋体" w:hAnsi="Calibri" w:cs="Times New Roman"/>
      <w:sz w:val="24"/>
    </w:rPr>
  </w:style>
  <w:style w:type="table" w:styleId="af8">
    <w:name w:val="Table Grid"/>
    <w:basedOn w:val="a2"/>
    <w:uiPriority w:val="39"/>
    <w:qFormat/>
    <w:rsid w:val="00A16083"/>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A16083"/>
    <w:rPr>
      <w:b/>
      <w:bCs/>
    </w:rPr>
  </w:style>
  <w:style w:type="character" w:styleId="afa">
    <w:name w:val="page number"/>
    <w:basedOn w:val="a1"/>
    <w:qFormat/>
    <w:rsid w:val="00A16083"/>
  </w:style>
  <w:style w:type="character" w:styleId="afb">
    <w:name w:val="FollowedHyperlink"/>
    <w:uiPriority w:val="99"/>
    <w:qFormat/>
    <w:rsid w:val="00A16083"/>
    <w:rPr>
      <w:color w:val="800080"/>
      <w:u w:val="single"/>
    </w:rPr>
  </w:style>
  <w:style w:type="character" w:styleId="afc">
    <w:name w:val="Emphasis"/>
    <w:qFormat/>
    <w:rsid w:val="00A16083"/>
    <w:rPr>
      <w:i/>
      <w:iCs/>
    </w:rPr>
  </w:style>
  <w:style w:type="character" w:styleId="afd">
    <w:name w:val="Hyperlink"/>
    <w:uiPriority w:val="99"/>
    <w:qFormat/>
    <w:rsid w:val="00A16083"/>
    <w:rPr>
      <w:color w:val="0000FF"/>
      <w:u w:val="single"/>
    </w:rPr>
  </w:style>
  <w:style w:type="character" w:styleId="afe">
    <w:name w:val="annotation reference"/>
    <w:unhideWhenUsed/>
    <w:qFormat/>
    <w:rsid w:val="00A16083"/>
    <w:rPr>
      <w:sz w:val="21"/>
      <w:szCs w:val="21"/>
    </w:rPr>
  </w:style>
  <w:style w:type="character" w:customStyle="1" w:styleId="Char12">
    <w:name w:val="引用 Char1"/>
    <w:basedOn w:val="a1"/>
    <w:link w:val="11"/>
    <w:qFormat/>
    <w:locked/>
    <w:rsid w:val="00A16083"/>
    <w:rPr>
      <w:rFonts w:ascii="Calibri" w:eastAsia="宋体" w:hAnsi="Calibri" w:cs="Times New Roman"/>
      <w:i/>
      <w:iCs/>
      <w:color w:val="000000"/>
      <w:kern w:val="0"/>
      <w:sz w:val="22"/>
      <w:lang w:eastAsia="en-US" w:bidi="en-US"/>
    </w:rPr>
  </w:style>
  <w:style w:type="paragraph" w:customStyle="1" w:styleId="11">
    <w:name w:val="引用1"/>
    <w:basedOn w:val="a"/>
    <w:next w:val="a"/>
    <w:link w:val="Char12"/>
    <w:qFormat/>
    <w:rsid w:val="00A16083"/>
    <w:pPr>
      <w:widowControl/>
      <w:spacing w:after="200" w:line="276" w:lineRule="auto"/>
      <w:jc w:val="left"/>
    </w:pPr>
    <w:rPr>
      <w:i/>
      <w:iCs/>
      <w:color w:val="000000"/>
      <w:kern w:val="0"/>
      <w:sz w:val="22"/>
      <w:lang w:eastAsia="en-US" w:bidi="en-US"/>
    </w:rPr>
  </w:style>
  <w:style w:type="character" w:customStyle="1" w:styleId="Charf0">
    <w:name w:val="明显引用 Char"/>
    <w:basedOn w:val="a1"/>
    <w:qFormat/>
    <w:rsid w:val="00A16083"/>
    <w:rPr>
      <w:b/>
      <w:bCs/>
      <w:i/>
      <w:iCs/>
      <w:color w:val="4F81BD"/>
      <w:kern w:val="2"/>
      <w:sz w:val="21"/>
    </w:rPr>
  </w:style>
  <w:style w:type="character" w:customStyle="1" w:styleId="CharChar7">
    <w:name w:val="Char Char7"/>
    <w:qFormat/>
    <w:rsid w:val="00A16083"/>
    <w:rPr>
      <w:kern w:val="2"/>
      <w:sz w:val="18"/>
    </w:rPr>
  </w:style>
  <w:style w:type="character" w:customStyle="1" w:styleId="xuxian1">
    <w:name w:val="xuxian1"/>
    <w:basedOn w:val="a1"/>
    <w:qFormat/>
    <w:rsid w:val="00A16083"/>
    <w:rPr>
      <w:b/>
      <w:bCs/>
      <w:color w:val="188DD3"/>
      <w:u w:val="none"/>
    </w:rPr>
  </w:style>
  <w:style w:type="character" w:customStyle="1" w:styleId="Charf1">
    <w:name w:val="居中 Char"/>
    <w:qFormat/>
    <w:rsid w:val="00A16083"/>
    <w:rPr>
      <w:kern w:val="2"/>
      <w:sz w:val="24"/>
    </w:rPr>
  </w:style>
  <w:style w:type="character" w:customStyle="1" w:styleId="Char13">
    <w:name w:val="副标题 Char1"/>
    <w:basedOn w:val="a1"/>
    <w:uiPriority w:val="11"/>
    <w:qFormat/>
    <w:rsid w:val="00A16083"/>
    <w:rPr>
      <w:rFonts w:ascii="Cambria" w:eastAsia="宋体" w:hAnsi="Cambria" w:cs="Times New Roman"/>
      <w:b/>
      <w:bCs/>
      <w:kern w:val="28"/>
      <w:sz w:val="32"/>
      <w:szCs w:val="32"/>
    </w:rPr>
  </w:style>
  <w:style w:type="character" w:customStyle="1" w:styleId="CharChar">
    <w:name w:val="表文字 Char Char"/>
    <w:link w:val="aff"/>
    <w:qFormat/>
    <w:locked/>
    <w:rsid w:val="00A16083"/>
    <w:rPr>
      <w:rFonts w:ascii="楷体_GB2312" w:eastAsia="楷体_GB2312" w:hAnsi="宋体"/>
      <w:spacing w:val="-8"/>
      <w:sz w:val="24"/>
      <w:lang w:val="zh-CN"/>
    </w:rPr>
  </w:style>
  <w:style w:type="paragraph" w:customStyle="1" w:styleId="aff">
    <w:name w:val="表文字"/>
    <w:basedOn w:val="a"/>
    <w:link w:val="CharChar"/>
    <w:qFormat/>
    <w:rsid w:val="00A16083"/>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Char8">
    <w:name w:val="Char Char8"/>
    <w:qFormat/>
    <w:rsid w:val="00A16083"/>
    <w:rPr>
      <w:kern w:val="2"/>
      <w:sz w:val="21"/>
    </w:rPr>
  </w:style>
  <w:style w:type="character" w:customStyle="1" w:styleId="Charf2">
    <w:name w:val="段 Char"/>
    <w:basedOn w:val="a1"/>
    <w:link w:val="aff0"/>
    <w:qFormat/>
    <w:rsid w:val="00A16083"/>
    <w:rPr>
      <w:rFonts w:ascii="宋体" w:hAnsi="Times New Roman"/>
    </w:rPr>
  </w:style>
  <w:style w:type="paragraph" w:customStyle="1" w:styleId="aff0">
    <w:name w:val="段"/>
    <w:link w:val="Charf2"/>
    <w:qFormat/>
    <w:rsid w:val="00A16083"/>
    <w:pPr>
      <w:tabs>
        <w:tab w:val="center" w:pos="4201"/>
        <w:tab w:val="right" w:leader="dot" w:pos="9298"/>
      </w:tabs>
      <w:autoSpaceDE w:val="0"/>
      <w:autoSpaceDN w:val="0"/>
      <w:ind w:firstLineChars="200" w:firstLine="420"/>
      <w:jc w:val="both"/>
    </w:pPr>
    <w:rPr>
      <w:rFonts w:ascii="宋体" w:hAnsi="Times New Roman"/>
    </w:rPr>
  </w:style>
  <w:style w:type="character" w:customStyle="1" w:styleId="CharChar2CharCharChar">
    <w:name w:val="+正文 Char Char2 Char Char Char"/>
    <w:link w:val="CharChar2Char"/>
    <w:qFormat/>
    <w:locked/>
    <w:rsid w:val="00A16083"/>
    <w:rPr>
      <w:rFonts w:ascii="宋体" w:hAnsi="宋体"/>
      <w:sz w:val="24"/>
    </w:rPr>
  </w:style>
  <w:style w:type="paragraph" w:customStyle="1" w:styleId="CharChar2Char">
    <w:name w:val="+正文 Char Char2 Char"/>
    <w:basedOn w:val="a"/>
    <w:link w:val="CharChar2CharCharChar"/>
    <w:qFormat/>
    <w:rsid w:val="00A16083"/>
    <w:pPr>
      <w:spacing w:line="360" w:lineRule="auto"/>
      <w:ind w:firstLineChars="200" w:firstLine="200"/>
    </w:pPr>
    <w:rPr>
      <w:rFonts w:ascii="宋体" w:eastAsiaTheme="minorEastAsia" w:hAnsi="宋体" w:cstheme="minorBidi"/>
      <w:sz w:val="24"/>
    </w:rPr>
  </w:style>
  <w:style w:type="character" w:customStyle="1" w:styleId="15">
    <w:name w:val="15"/>
    <w:qFormat/>
    <w:rsid w:val="00A16083"/>
    <w:rPr>
      <w:rFonts w:ascii="Calibri" w:hAnsi="Calibri" w:hint="default"/>
    </w:rPr>
  </w:style>
  <w:style w:type="character" w:customStyle="1" w:styleId="Char11">
    <w:name w:val="脚注文本 Char1"/>
    <w:basedOn w:val="a1"/>
    <w:link w:val="af3"/>
    <w:qFormat/>
    <w:locked/>
    <w:rsid w:val="00A16083"/>
    <w:rPr>
      <w:rFonts w:ascii="Times New Roman" w:eastAsia="宋体" w:hAnsi="Times New Roman" w:cs="Times New Roman"/>
      <w:sz w:val="18"/>
      <w:szCs w:val="18"/>
    </w:rPr>
  </w:style>
  <w:style w:type="character" w:customStyle="1" w:styleId="CharChar1">
    <w:name w:val="Char Char1"/>
    <w:semiHidden/>
    <w:qFormat/>
    <w:rsid w:val="00A16083"/>
    <w:rPr>
      <w:kern w:val="2"/>
      <w:sz w:val="21"/>
    </w:rPr>
  </w:style>
  <w:style w:type="character" w:customStyle="1" w:styleId="Char2CharChar">
    <w:name w:val="+正文 Char2 Char Char"/>
    <w:link w:val="Char20"/>
    <w:qFormat/>
    <w:locked/>
    <w:rsid w:val="00A16083"/>
    <w:rPr>
      <w:rFonts w:ascii="宋体" w:hAnsi="宋体"/>
      <w:sz w:val="24"/>
    </w:rPr>
  </w:style>
  <w:style w:type="paragraph" w:customStyle="1" w:styleId="Char20">
    <w:name w:val="+正文 Char2"/>
    <w:basedOn w:val="a"/>
    <w:link w:val="Char2CharChar"/>
    <w:qFormat/>
    <w:rsid w:val="00A16083"/>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A16083"/>
    <w:rPr>
      <w:kern w:val="2"/>
      <w:sz w:val="21"/>
    </w:rPr>
  </w:style>
  <w:style w:type="character" w:customStyle="1" w:styleId="hCharChar">
    <w:name w:val="h Char Char"/>
    <w:qFormat/>
    <w:rsid w:val="00A16083"/>
    <w:rPr>
      <w:kern w:val="2"/>
      <w:sz w:val="18"/>
    </w:rPr>
  </w:style>
  <w:style w:type="character" w:customStyle="1" w:styleId="CharChar6">
    <w:name w:val="Char Char6"/>
    <w:qFormat/>
    <w:rsid w:val="00A16083"/>
    <w:rPr>
      <w:rFonts w:ascii="Arial" w:eastAsia="黑体" w:hAnsi="Arial"/>
      <w:kern w:val="2"/>
      <w:sz w:val="44"/>
    </w:rPr>
  </w:style>
  <w:style w:type="character" w:customStyle="1" w:styleId="CharChar4">
    <w:name w:val="Char Char4"/>
    <w:qFormat/>
    <w:rsid w:val="00A16083"/>
    <w:rPr>
      <w:kern w:val="2"/>
      <w:sz w:val="16"/>
    </w:rPr>
  </w:style>
  <w:style w:type="character" w:customStyle="1" w:styleId="Char40">
    <w:name w:val="+正文 Char4"/>
    <w:link w:val="aff1"/>
    <w:qFormat/>
    <w:locked/>
    <w:rsid w:val="00A16083"/>
    <w:rPr>
      <w:rFonts w:ascii="宋体" w:hAnsi="宋体"/>
      <w:sz w:val="24"/>
    </w:rPr>
  </w:style>
  <w:style w:type="paragraph" w:customStyle="1" w:styleId="aff1">
    <w:name w:val="+正文"/>
    <w:basedOn w:val="a"/>
    <w:link w:val="Char40"/>
    <w:qFormat/>
    <w:rsid w:val="00A16083"/>
    <w:pPr>
      <w:spacing w:line="360" w:lineRule="auto"/>
      <w:ind w:firstLineChars="200" w:firstLine="200"/>
    </w:pPr>
    <w:rPr>
      <w:rFonts w:ascii="宋体" w:eastAsiaTheme="minorEastAsia" w:hAnsi="宋体" w:cstheme="minorBidi"/>
      <w:sz w:val="24"/>
    </w:rPr>
  </w:style>
  <w:style w:type="character" w:customStyle="1" w:styleId="Char10">
    <w:name w:val="正文文本 Char1"/>
    <w:basedOn w:val="a1"/>
    <w:link w:val="ad"/>
    <w:qFormat/>
    <w:rsid w:val="00A16083"/>
    <w:rPr>
      <w:rFonts w:ascii="Calibri" w:eastAsia="宋体" w:hAnsi="Calibri" w:cs="Times New Roman"/>
    </w:rPr>
  </w:style>
  <w:style w:type="character" w:customStyle="1" w:styleId="Char14">
    <w:name w:val="注释标题 Char1"/>
    <w:basedOn w:val="a1"/>
    <w:uiPriority w:val="99"/>
    <w:semiHidden/>
    <w:qFormat/>
    <w:rsid w:val="00A16083"/>
  </w:style>
  <w:style w:type="character" w:customStyle="1" w:styleId="1CharCharCharCharChar">
    <w:name w:val="+列表1 Char Char Char Char Char"/>
    <w:link w:val="1CharCharChar"/>
    <w:qFormat/>
    <w:locked/>
    <w:rsid w:val="00A16083"/>
    <w:rPr>
      <w:rFonts w:ascii="宋体" w:hAnsi="宋体"/>
    </w:rPr>
  </w:style>
  <w:style w:type="paragraph" w:customStyle="1" w:styleId="1CharCharChar">
    <w:name w:val="+列表1 Char Char Char"/>
    <w:basedOn w:val="a"/>
    <w:link w:val="1CharCharCharCharChar"/>
    <w:qFormat/>
    <w:rsid w:val="00A16083"/>
    <w:pPr>
      <w:jc w:val="center"/>
    </w:pPr>
    <w:rPr>
      <w:rFonts w:ascii="宋体" w:eastAsiaTheme="minorEastAsia" w:hAnsi="宋体" w:cstheme="minorBidi"/>
    </w:rPr>
  </w:style>
  <w:style w:type="character" w:customStyle="1" w:styleId="Charf3">
    <w:name w:val="表正文 Char"/>
    <w:qFormat/>
    <w:rsid w:val="00A16083"/>
    <w:rPr>
      <w:rFonts w:eastAsia="宋体"/>
      <w:kern w:val="2"/>
      <w:sz w:val="24"/>
      <w:lang w:val="en-US" w:eastAsia="zh-CN" w:bidi="ar-SA"/>
    </w:rPr>
  </w:style>
  <w:style w:type="character" w:customStyle="1" w:styleId="CharChar0">
    <w:name w:val="普通文字 Char Char"/>
    <w:qFormat/>
    <w:rsid w:val="00A16083"/>
    <w:rPr>
      <w:rFonts w:ascii="宋体" w:hAnsi="Courier New"/>
      <w:kern w:val="2"/>
      <w:sz w:val="21"/>
    </w:rPr>
  </w:style>
  <w:style w:type="character" w:customStyle="1" w:styleId="Char15">
    <w:name w:val="标题 Char1"/>
    <w:basedOn w:val="a1"/>
    <w:autoRedefine/>
    <w:uiPriority w:val="10"/>
    <w:qFormat/>
    <w:rsid w:val="00A16083"/>
    <w:rPr>
      <w:rFonts w:ascii="Cambria" w:eastAsia="宋体" w:hAnsi="Cambria" w:cs="Times New Roman"/>
      <w:b/>
      <w:bCs/>
      <w:sz w:val="32"/>
      <w:szCs w:val="32"/>
    </w:rPr>
  </w:style>
  <w:style w:type="character" w:customStyle="1" w:styleId="grame">
    <w:name w:val="grame"/>
    <w:basedOn w:val="a1"/>
    <w:qFormat/>
    <w:rsid w:val="00A16083"/>
  </w:style>
  <w:style w:type="character" w:customStyle="1" w:styleId="Charf4">
    <w:name w:val="无间隔 Char"/>
    <w:link w:val="12"/>
    <w:qFormat/>
    <w:locked/>
    <w:rsid w:val="00A16083"/>
    <w:rPr>
      <w:rFonts w:eastAsia="Times New Roman"/>
      <w:sz w:val="22"/>
      <w:lang w:eastAsia="en-US" w:bidi="en-US"/>
    </w:rPr>
  </w:style>
  <w:style w:type="paragraph" w:customStyle="1" w:styleId="12">
    <w:name w:val="无间隔1"/>
    <w:link w:val="Charf4"/>
    <w:qFormat/>
    <w:rsid w:val="00A16083"/>
    <w:rPr>
      <w:rFonts w:eastAsia="Times New Roman"/>
      <w:sz w:val="22"/>
      <w:lang w:eastAsia="en-US" w:bidi="en-US"/>
    </w:rPr>
  </w:style>
  <w:style w:type="character" w:customStyle="1" w:styleId="solutioncontent1">
    <w:name w:val="solutioncontent1"/>
    <w:qFormat/>
    <w:rsid w:val="00A16083"/>
    <w:rPr>
      <w:rFonts w:cs="Times New Roman"/>
      <w:color w:val="333333"/>
      <w:sz w:val="15"/>
      <w:szCs w:val="15"/>
    </w:rPr>
  </w:style>
  <w:style w:type="character" w:customStyle="1" w:styleId="Charf5">
    <w:name w:val="标准款样式 Char"/>
    <w:basedOn w:val="a1"/>
    <w:link w:val="aff2"/>
    <w:qFormat/>
    <w:rsid w:val="00A16083"/>
    <w:rPr>
      <w:rFonts w:ascii="黑体" w:eastAsia="宋体" w:hAnsi="宋体" w:cs="Times New Roman"/>
      <w:szCs w:val="20"/>
    </w:rPr>
  </w:style>
  <w:style w:type="paragraph" w:customStyle="1" w:styleId="aff2">
    <w:name w:val="标准款样式"/>
    <w:basedOn w:val="a"/>
    <w:link w:val="Charf5"/>
    <w:qFormat/>
    <w:rsid w:val="00A16083"/>
    <w:rPr>
      <w:rFonts w:ascii="黑体" w:hAnsi="宋体"/>
      <w:szCs w:val="20"/>
    </w:rPr>
  </w:style>
  <w:style w:type="character" w:customStyle="1" w:styleId="CharChar5">
    <w:name w:val="Char Char5"/>
    <w:qFormat/>
    <w:rsid w:val="00A16083"/>
    <w:rPr>
      <w:rFonts w:ascii="Arial" w:eastAsia="方正魏碑简体" w:hAnsi="Arial" w:cs="Arial"/>
      <w:bCs/>
      <w:kern w:val="28"/>
      <w:sz w:val="32"/>
      <w:szCs w:val="32"/>
    </w:rPr>
  </w:style>
  <w:style w:type="character" w:customStyle="1" w:styleId="SubtitleChar">
    <w:name w:val="Subtitle Char"/>
    <w:qFormat/>
    <w:locked/>
    <w:rsid w:val="00A16083"/>
    <w:rPr>
      <w:rFonts w:ascii="Calibri Light" w:eastAsia="宋体" w:hAnsi="Calibri Light" w:cs="Times New Roman"/>
      <w:b/>
      <w:bCs/>
      <w:kern w:val="28"/>
      <w:sz w:val="32"/>
      <w:szCs w:val="32"/>
      <w:lang w:eastAsia="en-US"/>
    </w:rPr>
  </w:style>
  <w:style w:type="character" w:customStyle="1" w:styleId="font12-blue-bold1">
    <w:name w:val="font12-blue-bold1"/>
    <w:qFormat/>
    <w:rsid w:val="00A16083"/>
    <w:rPr>
      <w:b/>
      <w:bCs/>
      <w:color w:val="0249A5"/>
      <w:sz w:val="18"/>
      <w:szCs w:val="18"/>
      <w:u w:val="none"/>
    </w:rPr>
  </w:style>
  <w:style w:type="character" w:customStyle="1" w:styleId="Char16">
    <w:name w:val="称呼 Char1"/>
    <w:basedOn w:val="a1"/>
    <w:uiPriority w:val="99"/>
    <w:semiHidden/>
    <w:qFormat/>
    <w:rsid w:val="00A16083"/>
  </w:style>
  <w:style w:type="character" w:customStyle="1" w:styleId="Charf6">
    <w:name w:val="引用 Char"/>
    <w:basedOn w:val="a1"/>
    <w:qFormat/>
    <w:rsid w:val="00A16083"/>
    <w:rPr>
      <w:i/>
      <w:iCs/>
      <w:color w:val="000000"/>
      <w:kern w:val="2"/>
      <w:sz w:val="21"/>
    </w:rPr>
  </w:style>
  <w:style w:type="character" w:customStyle="1" w:styleId="3Char10">
    <w:name w:val="正文文本 3 Char1"/>
    <w:basedOn w:val="a1"/>
    <w:uiPriority w:val="99"/>
    <w:semiHidden/>
    <w:qFormat/>
    <w:rsid w:val="00A16083"/>
    <w:rPr>
      <w:sz w:val="16"/>
      <w:szCs w:val="16"/>
    </w:rPr>
  </w:style>
  <w:style w:type="character" w:customStyle="1" w:styleId="Char17">
    <w:name w:val="批注文字 Char1"/>
    <w:basedOn w:val="a1"/>
    <w:uiPriority w:val="99"/>
    <w:semiHidden/>
    <w:qFormat/>
    <w:rsid w:val="00A16083"/>
  </w:style>
  <w:style w:type="character" w:customStyle="1" w:styleId="1CharCharChar0">
    <w:name w:val="+1. Char Char Char"/>
    <w:link w:val="1Char0"/>
    <w:qFormat/>
    <w:locked/>
    <w:rsid w:val="00A16083"/>
    <w:rPr>
      <w:rFonts w:ascii="Times New Roman" w:eastAsia="宋体" w:hAnsi="Times New Roman" w:cs="Times New Roman"/>
      <w:szCs w:val="20"/>
    </w:rPr>
  </w:style>
  <w:style w:type="paragraph" w:customStyle="1" w:styleId="1Char0">
    <w:name w:val="+1. Char"/>
    <w:basedOn w:val="a"/>
    <w:link w:val="1CharCharChar0"/>
    <w:autoRedefine/>
    <w:qFormat/>
    <w:rsid w:val="00A16083"/>
    <w:rPr>
      <w:rFonts w:ascii="Times New Roman" w:hAnsi="Times New Roman"/>
      <w:szCs w:val="20"/>
    </w:rPr>
  </w:style>
  <w:style w:type="character" w:customStyle="1" w:styleId="CharChar2">
    <w:name w:val="Char Char"/>
    <w:semiHidden/>
    <w:qFormat/>
    <w:rsid w:val="00A16083"/>
    <w:rPr>
      <w:b/>
      <w:bCs/>
      <w:kern w:val="2"/>
      <w:sz w:val="21"/>
    </w:rPr>
  </w:style>
  <w:style w:type="character" w:customStyle="1" w:styleId="Char18">
    <w:name w:val="页脚 Char1"/>
    <w:basedOn w:val="a1"/>
    <w:uiPriority w:val="99"/>
    <w:semiHidden/>
    <w:qFormat/>
    <w:rsid w:val="00A16083"/>
    <w:rPr>
      <w:sz w:val="18"/>
      <w:szCs w:val="18"/>
    </w:rPr>
  </w:style>
  <w:style w:type="character" w:customStyle="1" w:styleId="CharChar5CharCharChar">
    <w:name w:val="+正文 Char Char5 Char Char Char"/>
    <w:link w:val="CharChar5Char"/>
    <w:qFormat/>
    <w:locked/>
    <w:rsid w:val="00A16083"/>
    <w:rPr>
      <w:rFonts w:ascii="宋体" w:hAnsi="宋体"/>
      <w:sz w:val="24"/>
    </w:rPr>
  </w:style>
  <w:style w:type="paragraph" w:customStyle="1" w:styleId="CharChar5Char">
    <w:name w:val="+正文 Char Char5 Char"/>
    <w:basedOn w:val="a"/>
    <w:link w:val="CharChar5CharCharChar"/>
    <w:qFormat/>
    <w:rsid w:val="00A16083"/>
    <w:pPr>
      <w:spacing w:line="360" w:lineRule="auto"/>
      <w:ind w:firstLineChars="200" w:firstLine="200"/>
    </w:pPr>
    <w:rPr>
      <w:rFonts w:ascii="宋体" w:eastAsiaTheme="minorEastAsia" w:hAnsi="宋体" w:cstheme="minorBidi"/>
      <w:sz w:val="24"/>
    </w:rPr>
  </w:style>
  <w:style w:type="character" w:customStyle="1" w:styleId="16">
    <w:name w:val="16"/>
    <w:qFormat/>
    <w:rsid w:val="00A16083"/>
    <w:rPr>
      <w:rFonts w:ascii="Times New Roman" w:hAnsi="Times New Roman" w:cs="Times New Roman" w:hint="default"/>
      <w:color w:val="0000FF"/>
      <w:sz w:val="20"/>
      <w:szCs w:val="20"/>
      <w:u w:val="single"/>
    </w:rPr>
  </w:style>
  <w:style w:type="character" w:customStyle="1" w:styleId="CharChar9">
    <w:name w:val="+正文 Char Char"/>
    <w:link w:val="CharCharChar"/>
    <w:qFormat/>
    <w:locked/>
    <w:rsid w:val="00A16083"/>
    <w:rPr>
      <w:rFonts w:ascii="楷体_GB2312" w:eastAsia="楷体_GB2312"/>
      <w:sz w:val="24"/>
    </w:rPr>
  </w:style>
  <w:style w:type="paragraph" w:customStyle="1" w:styleId="CharCharChar">
    <w:name w:val="+正文 Char Char Char"/>
    <w:basedOn w:val="a"/>
    <w:link w:val="CharChar9"/>
    <w:qFormat/>
    <w:rsid w:val="00A16083"/>
    <w:pPr>
      <w:spacing w:line="360" w:lineRule="auto"/>
      <w:ind w:firstLineChars="200" w:firstLine="200"/>
    </w:pPr>
    <w:rPr>
      <w:rFonts w:ascii="楷体_GB2312" w:eastAsia="楷体_GB2312" w:hAnsiTheme="minorHAnsi" w:cstheme="minorBidi"/>
      <w:sz w:val="24"/>
    </w:rPr>
  </w:style>
  <w:style w:type="character" w:customStyle="1" w:styleId="CharChar3CharCharCharChar">
    <w:name w:val="+正文 Char Char3 Char Char Char Char"/>
    <w:link w:val="CharChar3CharChar"/>
    <w:qFormat/>
    <w:locked/>
    <w:rsid w:val="00A16083"/>
    <w:rPr>
      <w:rFonts w:ascii="宋体" w:hAnsi="宋体"/>
      <w:sz w:val="24"/>
    </w:rPr>
  </w:style>
  <w:style w:type="paragraph" w:customStyle="1" w:styleId="CharChar3CharChar">
    <w:name w:val="+正文 Char Char3 Char Char"/>
    <w:basedOn w:val="a"/>
    <w:link w:val="CharChar3CharCharCharChar"/>
    <w:qFormat/>
    <w:rsid w:val="00A16083"/>
    <w:pPr>
      <w:spacing w:line="360" w:lineRule="auto"/>
      <w:ind w:firstLineChars="200" w:firstLine="200"/>
    </w:pPr>
    <w:rPr>
      <w:rFonts w:ascii="宋体" w:eastAsiaTheme="minorEastAsia" w:hAnsi="宋体" w:cstheme="minorBidi"/>
      <w:sz w:val="24"/>
    </w:rPr>
  </w:style>
  <w:style w:type="character" w:customStyle="1" w:styleId="CharChar20">
    <w:name w:val="Char Char2"/>
    <w:qFormat/>
    <w:rsid w:val="00A16083"/>
    <w:rPr>
      <w:kern w:val="2"/>
      <w:sz w:val="24"/>
      <w:szCs w:val="24"/>
    </w:rPr>
  </w:style>
  <w:style w:type="character" w:customStyle="1" w:styleId="Char1">
    <w:name w:val="正文缩进 Char"/>
    <w:link w:val="a0"/>
    <w:qFormat/>
    <w:rsid w:val="00A16083"/>
    <w:rPr>
      <w:rFonts w:ascii="Calibri" w:eastAsia="宋体" w:hAnsi="Calibri" w:cs="Times New Roman"/>
    </w:rPr>
  </w:style>
  <w:style w:type="character" w:customStyle="1" w:styleId="Char19">
    <w:name w:val="正文首行缩进 Char1"/>
    <w:basedOn w:val="Char10"/>
    <w:uiPriority w:val="99"/>
    <w:semiHidden/>
    <w:qFormat/>
    <w:rsid w:val="00A16083"/>
    <w:rPr>
      <w:rFonts w:ascii="Calibri" w:eastAsia="宋体" w:hAnsi="Calibri" w:cs="Times New Roman"/>
    </w:rPr>
  </w:style>
  <w:style w:type="character" w:customStyle="1" w:styleId="msoins0">
    <w:name w:val="msoins"/>
    <w:basedOn w:val="a1"/>
    <w:qFormat/>
    <w:rsid w:val="00A16083"/>
  </w:style>
  <w:style w:type="character" w:customStyle="1" w:styleId="Char1a">
    <w:name w:val="纯文本 Char1"/>
    <w:basedOn w:val="a1"/>
    <w:uiPriority w:val="99"/>
    <w:semiHidden/>
    <w:qFormat/>
    <w:rsid w:val="00A16083"/>
    <w:rPr>
      <w:rFonts w:ascii="宋体" w:eastAsia="宋体" w:hAnsi="Courier New" w:cs="Courier New"/>
      <w:szCs w:val="21"/>
    </w:rPr>
  </w:style>
  <w:style w:type="character" w:customStyle="1" w:styleId="Char1b">
    <w:name w:val="明显引用 Char1"/>
    <w:basedOn w:val="a1"/>
    <w:link w:val="13"/>
    <w:qFormat/>
    <w:locked/>
    <w:rsid w:val="00A16083"/>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b"/>
    <w:qFormat/>
    <w:rsid w:val="00A16083"/>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页眉 Char1"/>
    <w:basedOn w:val="a1"/>
    <w:uiPriority w:val="99"/>
    <w:semiHidden/>
    <w:qFormat/>
    <w:rsid w:val="00A16083"/>
    <w:rPr>
      <w:sz w:val="18"/>
      <w:szCs w:val="18"/>
    </w:rPr>
  </w:style>
  <w:style w:type="character" w:customStyle="1" w:styleId="Char5CharCharCharCharChar">
    <w:name w:val="+正文 Char5 Char Char Char Char Char"/>
    <w:link w:val="Char5CharCharChar"/>
    <w:qFormat/>
    <w:locked/>
    <w:rsid w:val="00A16083"/>
    <w:rPr>
      <w:rFonts w:ascii="宋体" w:hAnsi="宋体"/>
      <w:sz w:val="24"/>
    </w:rPr>
  </w:style>
  <w:style w:type="paragraph" w:customStyle="1" w:styleId="Char5CharCharChar">
    <w:name w:val="+正文 Char5 Char Char Char"/>
    <w:basedOn w:val="a"/>
    <w:link w:val="Char5CharCharCharCharChar"/>
    <w:qFormat/>
    <w:rsid w:val="00A16083"/>
    <w:pPr>
      <w:spacing w:line="360" w:lineRule="auto"/>
      <w:ind w:firstLineChars="200" w:firstLine="200"/>
    </w:pPr>
    <w:rPr>
      <w:rFonts w:ascii="宋体" w:eastAsiaTheme="minorEastAsia" w:hAnsi="宋体" w:cstheme="minorBidi"/>
      <w:sz w:val="24"/>
    </w:rPr>
  </w:style>
  <w:style w:type="character" w:customStyle="1" w:styleId="Char1d">
    <w:name w:val="日期 Char1"/>
    <w:basedOn w:val="a1"/>
    <w:uiPriority w:val="99"/>
    <w:semiHidden/>
    <w:qFormat/>
    <w:rsid w:val="00A16083"/>
  </w:style>
  <w:style w:type="character" w:customStyle="1" w:styleId="black1">
    <w:name w:val="black1"/>
    <w:qFormat/>
    <w:rsid w:val="00A16083"/>
    <w:rPr>
      <w:rFonts w:ascii="ˎ̥" w:hAnsi="ˎ̥" w:hint="default"/>
      <w:color w:val="333333"/>
      <w:sz w:val="18"/>
      <w:szCs w:val="18"/>
      <w:u w:val="none"/>
    </w:rPr>
  </w:style>
  <w:style w:type="character" w:customStyle="1" w:styleId="Char1e">
    <w:name w:val="表正文 Char1"/>
    <w:autoRedefine/>
    <w:qFormat/>
    <w:rsid w:val="00A16083"/>
    <w:rPr>
      <w:kern w:val="2"/>
      <w:sz w:val="21"/>
    </w:rPr>
  </w:style>
  <w:style w:type="character" w:customStyle="1" w:styleId="Char1f">
    <w:name w:val="批注主题 Char1"/>
    <w:basedOn w:val="Char17"/>
    <w:uiPriority w:val="99"/>
    <w:semiHidden/>
    <w:qFormat/>
    <w:rsid w:val="00A16083"/>
    <w:rPr>
      <w:b/>
      <w:bCs/>
    </w:rPr>
  </w:style>
  <w:style w:type="paragraph" w:customStyle="1" w:styleId="200">
    <w:name w:val="20"/>
    <w:basedOn w:val="a"/>
    <w:qFormat/>
    <w:rsid w:val="00A16083"/>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4">
    <w:name w:val="1"/>
    <w:basedOn w:val="a"/>
    <w:qFormat/>
    <w:rsid w:val="00A16083"/>
    <w:pPr>
      <w:spacing w:afterLines="50" w:line="360" w:lineRule="auto"/>
    </w:pPr>
    <w:rPr>
      <w:rFonts w:ascii="仿宋_GB2312" w:eastAsia="仿宋_GB2312" w:hAnsi="宋体"/>
      <w:sz w:val="24"/>
      <w:szCs w:val="24"/>
    </w:rPr>
  </w:style>
  <w:style w:type="paragraph" w:customStyle="1" w:styleId="210">
    <w:name w:val="正文文本缩进 21"/>
    <w:basedOn w:val="a"/>
    <w:qFormat/>
    <w:rsid w:val="00A16083"/>
    <w:pPr>
      <w:autoSpaceDE w:val="0"/>
      <w:autoSpaceDN w:val="0"/>
      <w:adjustRightInd w:val="0"/>
      <w:ind w:firstLine="540"/>
      <w:textAlignment w:val="baseline"/>
    </w:pPr>
    <w:rPr>
      <w:rFonts w:ascii="Times New Roman" w:hAnsi="Times New Roman"/>
      <w:sz w:val="24"/>
      <w:szCs w:val="20"/>
    </w:rPr>
  </w:style>
  <w:style w:type="paragraph" w:customStyle="1" w:styleId="CharCharCharCharCharCharCharCharCharChar">
    <w:name w:val="Char Char Char Char Char Char Char Char Char Char"/>
    <w:basedOn w:val="a"/>
    <w:qFormat/>
    <w:rsid w:val="00A16083"/>
    <w:pPr>
      <w:adjustRightInd w:val="0"/>
      <w:spacing w:line="360" w:lineRule="auto"/>
    </w:pPr>
    <w:rPr>
      <w:rFonts w:ascii="Times New Roman" w:hAnsi="Times New Roman"/>
      <w:kern w:val="0"/>
      <w:sz w:val="24"/>
      <w:szCs w:val="20"/>
    </w:rPr>
  </w:style>
  <w:style w:type="paragraph" w:customStyle="1" w:styleId="xl71">
    <w:name w:val="xl71"/>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5">
    <w:name w:val="p15"/>
    <w:basedOn w:val="a"/>
    <w:qFormat/>
    <w:rsid w:val="00A16083"/>
    <w:pPr>
      <w:widowControl/>
      <w:ind w:firstLine="420"/>
    </w:pPr>
    <w:rPr>
      <w:rFonts w:cs="宋体"/>
      <w:kern w:val="0"/>
      <w:szCs w:val="21"/>
    </w:rPr>
  </w:style>
  <w:style w:type="paragraph" w:customStyle="1" w:styleId="TOC1">
    <w:name w:val="TOC 标题1"/>
    <w:basedOn w:val="1"/>
    <w:next w:val="a"/>
    <w:uiPriority w:val="39"/>
    <w:unhideWhenUsed/>
    <w:qFormat/>
    <w:rsid w:val="00A16083"/>
    <w:pPr>
      <w:widowControl/>
      <w:spacing w:before="480" w:after="0" w:line="276" w:lineRule="auto"/>
      <w:jc w:val="left"/>
      <w:outlineLvl w:val="9"/>
    </w:pPr>
    <w:rPr>
      <w:rFonts w:ascii="Cambria" w:hAnsi="Cambria"/>
      <w:color w:val="366091"/>
      <w:kern w:val="0"/>
      <w:sz w:val="28"/>
      <w:szCs w:val="28"/>
    </w:rPr>
  </w:style>
  <w:style w:type="paragraph" w:customStyle="1" w:styleId="p0">
    <w:name w:val="p0"/>
    <w:basedOn w:val="a"/>
    <w:qFormat/>
    <w:rsid w:val="00A16083"/>
    <w:pPr>
      <w:widowControl/>
    </w:pPr>
    <w:rPr>
      <w:rFonts w:ascii="Times New Roman" w:hAnsi="Times New Roman"/>
      <w:kern w:val="0"/>
      <w:szCs w:val="21"/>
    </w:rPr>
  </w:style>
  <w:style w:type="paragraph" w:customStyle="1" w:styleId="17">
    <w:name w:val="列出段落1"/>
    <w:basedOn w:val="a"/>
    <w:uiPriority w:val="34"/>
    <w:qFormat/>
    <w:rsid w:val="00A16083"/>
    <w:pPr>
      <w:ind w:firstLineChars="200" w:firstLine="420"/>
    </w:pPr>
  </w:style>
  <w:style w:type="paragraph" w:customStyle="1" w:styleId="xl66">
    <w:name w:val="xl6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4">
    <w:name w:val="font14"/>
    <w:basedOn w:val="a"/>
    <w:qFormat/>
    <w:rsid w:val="00A16083"/>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8">
    <w:name w:val="xl68"/>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8">
    <w:name w:val="xl78"/>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3">
    <w:name w:val="font13"/>
    <w:basedOn w:val="a"/>
    <w:qFormat/>
    <w:rsid w:val="00A16083"/>
    <w:pPr>
      <w:widowControl/>
      <w:spacing w:before="100" w:beforeAutospacing="1" w:after="100" w:afterAutospacing="1"/>
      <w:jc w:val="left"/>
    </w:pPr>
    <w:rPr>
      <w:rFonts w:ascii="BatangChe" w:eastAsia="BatangChe" w:hAnsi="BatangChe" w:cs="宋体"/>
      <w:kern w:val="0"/>
      <w:sz w:val="16"/>
      <w:szCs w:val="16"/>
    </w:rPr>
  </w:style>
  <w:style w:type="paragraph" w:customStyle="1" w:styleId="24">
    <w:name w:val="24"/>
    <w:basedOn w:val="a"/>
    <w:qFormat/>
    <w:rsid w:val="00A16083"/>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Web">
    <w:name w:val="普通 (Web)"/>
    <w:basedOn w:val="a"/>
    <w:qFormat/>
    <w:rsid w:val="00A16083"/>
    <w:pPr>
      <w:spacing w:line="300" w:lineRule="auto"/>
    </w:pPr>
    <w:rPr>
      <w:rFonts w:ascii="Times New Roman" w:hAnsi="Times New Roman"/>
      <w:sz w:val="24"/>
      <w:szCs w:val="24"/>
    </w:rPr>
  </w:style>
  <w:style w:type="paragraph" w:customStyle="1" w:styleId="font1">
    <w:name w:val="font1"/>
    <w:basedOn w:val="a"/>
    <w:qFormat/>
    <w:rsid w:val="00A16083"/>
    <w:pPr>
      <w:widowControl/>
      <w:spacing w:before="100" w:beforeAutospacing="1" w:after="100" w:afterAutospacing="1"/>
      <w:jc w:val="left"/>
    </w:pPr>
    <w:rPr>
      <w:rFonts w:ascii="宋体" w:hAnsi="宋体" w:hint="eastAsia"/>
      <w:kern w:val="0"/>
      <w:sz w:val="24"/>
      <w:szCs w:val="24"/>
    </w:rPr>
  </w:style>
  <w:style w:type="paragraph" w:customStyle="1" w:styleId="25">
    <w:name w:val="列出段落2"/>
    <w:basedOn w:val="a"/>
    <w:uiPriority w:val="34"/>
    <w:qFormat/>
    <w:rsid w:val="00A16083"/>
    <w:pPr>
      <w:ind w:firstLineChars="200" w:firstLine="420"/>
    </w:pPr>
  </w:style>
  <w:style w:type="paragraph" w:customStyle="1" w:styleId="xl82">
    <w:name w:val="xl82"/>
    <w:basedOn w:val="a"/>
    <w:qFormat/>
    <w:rsid w:val="00A16083"/>
    <w:pPr>
      <w:widowControl/>
      <w:spacing w:before="100" w:beforeAutospacing="1" w:after="100" w:afterAutospacing="1"/>
      <w:jc w:val="left"/>
    </w:pPr>
    <w:rPr>
      <w:rFonts w:ascii="Arial" w:hAnsi="Arial" w:cs="Arial"/>
      <w:kern w:val="0"/>
      <w:sz w:val="16"/>
      <w:szCs w:val="16"/>
    </w:rPr>
  </w:style>
  <w:style w:type="paragraph" w:customStyle="1" w:styleId="18">
    <w:name w:val="附录标题1"/>
    <w:basedOn w:val="1"/>
    <w:next w:val="a"/>
    <w:qFormat/>
    <w:rsid w:val="00A16083"/>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211">
    <w:name w:val="21"/>
    <w:basedOn w:val="a"/>
    <w:qFormat/>
    <w:rsid w:val="00A16083"/>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
    <w:qFormat/>
    <w:rsid w:val="00A16083"/>
    <w:pPr>
      <w:widowControl/>
      <w:spacing w:before="240" w:afterLines="50" w:line="360" w:lineRule="auto"/>
      <w:ind w:left="119"/>
      <w:jc w:val="left"/>
    </w:pPr>
    <w:rPr>
      <w:rFonts w:ascii="Arial" w:hAnsi="Arial" w:cs="Arial"/>
      <w:b/>
      <w:bCs/>
      <w:color w:val="99CCCC"/>
      <w:kern w:val="0"/>
      <w:sz w:val="24"/>
      <w:szCs w:val="24"/>
    </w:rPr>
  </w:style>
  <w:style w:type="paragraph" w:customStyle="1" w:styleId="Charf7">
    <w:name w:val="Char"/>
    <w:basedOn w:val="a"/>
    <w:qFormat/>
    <w:rsid w:val="00A16083"/>
    <w:rPr>
      <w:rFonts w:ascii="Tahoma" w:hAnsi="Tahoma"/>
      <w:sz w:val="24"/>
      <w:szCs w:val="20"/>
    </w:rPr>
  </w:style>
  <w:style w:type="paragraph" w:customStyle="1" w:styleId="font9">
    <w:name w:val="font9"/>
    <w:basedOn w:val="a"/>
    <w:qFormat/>
    <w:rsid w:val="00A16083"/>
    <w:pPr>
      <w:widowControl/>
      <w:spacing w:before="100" w:beforeAutospacing="1" w:after="100" w:afterAutospacing="1"/>
      <w:jc w:val="left"/>
    </w:pPr>
    <w:rPr>
      <w:rFonts w:ascii="Times New Roman" w:hAnsi="Times New Roman"/>
      <w:b/>
      <w:bCs/>
      <w:kern w:val="0"/>
      <w:sz w:val="16"/>
      <w:szCs w:val="16"/>
    </w:rPr>
  </w:style>
  <w:style w:type="paragraph" w:customStyle="1" w:styleId="19">
    <w:name w:val="19"/>
    <w:basedOn w:val="a"/>
    <w:qFormat/>
    <w:rsid w:val="00A16083"/>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3">
    <w:name w:val="点点"/>
    <w:basedOn w:val="a"/>
    <w:qFormat/>
    <w:rsid w:val="00A16083"/>
    <w:pPr>
      <w:tabs>
        <w:tab w:val="left" w:pos="360"/>
      </w:tabs>
      <w:spacing w:before="120" w:after="120" w:line="360" w:lineRule="auto"/>
      <w:ind w:firstLine="539"/>
    </w:pPr>
    <w:rPr>
      <w:rFonts w:ascii="Arial Narrow" w:eastAsia="楷体_GB2312" w:hAnsi="Arial Narrow"/>
      <w:sz w:val="24"/>
      <w:szCs w:val="20"/>
    </w:rPr>
  </w:style>
  <w:style w:type="paragraph" w:customStyle="1" w:styleId="xl77">
    <w:name w:val="xl7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aff4">
    <w:name w:val="全文标题"/>
    <w:next w:val="a"/>
    <w:qFormat/>
    <w:rsid w:val="00A16083"/>
    <w:pPr>
      <w:jc w:val="center"/>
    </w:pPr>
    <w:rPr>
      <w:rFonts w:ascii="Arial" w:eastAsia="黑体" w:hAnsi="Arial" w:cs="Arial"/>
      <w:bCs/>
      <w:sz w:val="52"/>
      <w:szCs w:val="32"/>
    </w:rPr>
  </w:style>
  <w:style w:type="paragraph" w:customStyle="1" w:styleId="font11">
    <w:name w:val="font11"/>
    <w:basedOn w:val="a"/>
    <w:qFormat/>
    <w:rsid w:val="00A16083"/>
    <w:pPr>
      <w:widowControl/>
      <w:spacing w:before="100" w:beforeAutospacing="1" w:after="100" w:afterAutospacing="1"/>
      <w:jc w:val="left"/>
    </w:pPr>
    <w:rPr>
      <w:rFonts w:ascii="Arial" w:hAnsi="Arial" w:cs="Arial"/>
      <w:kern w:val="0"/>
      <w:sz w:val="16"/>
      <w:szCs w:val="16"/>
    </w:rPr>
  </w:style>
  <w:style w:type="paragraph" w:customStyle="1" w:styleId="Char21">
    <w:name w:val="Char2"/>
    <w:basedOn w:val="a"/>
    <w:qFormat/>
    <w:rsid w:val="00A16083"/>
    <w:pPr>
      <w:tabs>
        <w:tab w:val="left" w:pos="360"/>
      </w:tabs>
    </w:pPr>
    <w:rPr>
      <w:rFonts w:ascii="Times New Roman" w:hAnsi="Times New Roman"/>
      <w:sz w:val="24"/>
      <w:szCs w:val="24"/>
    </w:rPr>
  </w:style>
  <w:style w:type="paragraph" w:customStyle="1" w:styleId="flName">
    <w:name w:val="flName"/>
    <w:basedOn w:val="a"/>
    <w:qFormat/>
    <w:rsid w:val="00A16083"/>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
    <w:qFormat/>
    <w:rsid w:val="00A1608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
    <w:qFormat/>
    <w:rsid w:val="00A16083"/>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76">
    <w:name w:val="xl7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5">
    <w:name w:val="图例编号"/>
    <w:basedOn w:val="af7"/>
    <w:next w:val="af7"/>
    <w:qFormat/>
    <w:rsid w:val="00A16083"/>
  </w:style>
  <w:style w:type="paragraph" w:customStyle="1" w:styleId="reader-word-layer">
    <w:name w:val="reader-word-layer"/>
    <w:basedOn w:val="a"/>
    <w:qFormat/>
    <w:rsid w:val="00A16083"/>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qFormat/>
    <w:rsid w:val="00A16083"/>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0">
    <w:name w:val="Char Char Char"/>
    <w:basedOn w:val="a"/>
    <w:qFormat/>
    <w:rsid w:val="00A16083"/>
    <w:rPr>
      <w:rFonts w:ascii="宋体" w:hAnsi="宋体"/>
      <w:szCs w:val="24"/>
    </w:rPr>
  </w:style>
  <w:style w:type="paragraph" w:customStyle="1" w:styleId="p17">
    <w:name w:val="p17"/>
    <w:basedOn w:val="a"/>
    <w:qFormat/>
    <w:rsid w:val="00A16083"/>
    <w:pPr>
      <w:widowControl/>
    </w:pPr>
    <w:rPr>
      <w:rFonts w:ascii="Times New Roman" w:hAnsi="Times New Roman"/>
      <w:kern w:val="0"/>
      <w:szCs w:val="21"/>
    </w:rPr>
  </w:style>
  <w:style w:type="paragraph" w:customStyle="1" w:styleId="font10">
    <w:name w:val="font10"/>
    <w:basedOn w:val="a"/>
    <w:qFormat/>
    <w:rsid w:val="00A16083"/>
    <w:pPr>
      <w:widowControl/>
      <w:spacing w:before="100" w:beforeAutospacing="1" w:after="100" w:afterAutospacing="1"/>
      <w:jc w:val="left"/>
    </w:pPr>
    <w:rPr>
      <w:rFonts w:ascii="Times New Roman" w:hAnsi="Times New Roman"/>
      <w:kern w:val="0"/>
      <w:sz w:val="16"/>
      <w:szCs w:val="16"/>
    </w:rPr>
  </w:style>
  <w:style w:type="paragraph" w:customStyle="1" w:styleId="xl67">
    <w:name w:val="xl6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A1608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75">
    <w:name w:val="xl75"/>
    <w:basedOn w:val="a"/>
    <w:qFormat/>
    <w:rsid w:val="00A16083"/>
    <w:pPr>
      <w:widowControl/>
      <w:spacing w:before="100" w:beforeAutospacing="1" w:after="100" w:afterAutospacing="1"/>
      <w:jc w:val="center"/>
    </w:pPr>
    <w:rPr>
      <w:rFonts w:ascii="Arial" w:hAnsi="Arial" w:cs="Arial"/>
      <w:kern w:val="0"/>
      <w:sz w:val="16"/>
      <w:szCs w:val="16"/>
    </w:rPr>
  </w:style>
  <w:style w:type="paragraph" w:customStyle="1" w:styleId="110">
    <w:name w:val="列出段落11"/>
    <w:basedOn w:val="a"/>
    <w:uiPriority w:val="34"/>
    <w:qFormat/>
    <w:rsid w:val="00A16083"/>
    <w:pPr>
      <w:widowControl/>
      <w:adjustRightInd w:val="0"/>
      <w:spacing w:line="360" w:lineRule="auto"/>
      <w:ind w:firstLineChars="200" w:firstLine="420"/>
      <w:jc w:val="left"/>
    </w:pPr>
    <w:rPr>
      <w:rFonts w:ascii="Arial" w:hAnsi="Arial"/>
      <w:kern w:val="0"/>
      <w:szCs w:val="24"/>
      <w:lang w:eastAsia="en-US"/>
    </w:rPr>
  </w:style>
  <w:style w:type="paragraph" w:customStyle="1" w:styleId="xl48">
    <w:name w:val="xl48"/>
    <w:basedOn w:val="a"/>
    <w:qFormat/>
    <w:rsid w:val="00A16083"/>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一般正文"/>
    <w:basedOn w:val="a"/>
    <w:qFormat/>
    <w:rsid w:val="00A16083"/>
    <w:pPr>
      <w:spacing w:line="360" w:lineRule="auto"/>
      <w:ind w:firstLineChars="200" w:firstLine="480"/>
    </w:pPr>
    <w:rPr>
      <w:rFonts w:ascii="Times New Roman" w:hAnsi="Times New Roman" w:cs="宋体"/>
      <w:sz w:val="24"/>
      <w:szCs w:val="20"/>
    </w:rPr>
  </w:style>
  <w:style w:type="paragraph" w:customStyle="1" w:styleId="xl51">
    <w:name w:val="xl51"/>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7">
    <w:name w:val="正文段"/>
    <w:basedOn w:val="a"/>
    <w:qFormat/>
    <w:rsid w:val="00A16083"/>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7">
    <w:name w:val="font7"/>
    <w:basedOn w:val="a"/>
    <w:qFormat/>
    <w:rsid w:val="00A16083"/>
    <w:pPr>
      <w:widowControl/>
      <w:spacing w:before="100" w:beforeAutospacing="1" w:after="100" w:afterAutospacing="1"/>
      <w:jc w:val="left"/>
    </w:pPr>
    <w:rPr>
      <w:rFonts w:ascii="宋体" w:hAnsi="宋体" w:cs="宋体"/>
      <w:kern w:val="0"/>
      <w:sz w:val="16"/>
      <w:szCs w:val="16"/>
    </w:rPr>
  </w:style>
  <w:style w:type="paragraph" w:customStyle="1" w:styleId="xl24">
    <w:name w:val="xl24"/>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
    <w:qFormat/>
    <w:rsid w:val="00A16083"/>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font6">
    <w:name w:val="font6"/>
    <w:basedOn w:val="a"/>
    <w:qFormat/>
    <w:rsid w:val="00A16083"/>
    <w:pPr>
      <w:widowControl/>
      <w:spacing w:before="100" w:beforeAutospacing="1" w:after="100" w:afterAutospacing="1"/>
      <w:jc w:val="left"/>
    </w:pPr>
    <w:rPr>
      <w:rFonts w:ascii="宋体" w:hAnsi="宋体" w:cs="宋体"/>
      <w:kern w:val="0"/>
      <w:sz w:val="18"/>
      <w:szCs w:val="18"/>
    </w:rPr>
  </w:style>
  <w:style w:type="paragraph" w:customStyle="1" w:styleId="xl56">
    <w:name w:val="xl56"/>
    <w:basedOn w:val="a"/>
    <w:qFormat/>
    <w:rsid w:val="00A16083"/>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28">
    <w:name w:val="xl28"/>
    <w:basedOn w:val="a"/>
    <w:qFormat/>
    <w:rsid w:val="00A1608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A1608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8">
    <w:name w:val="文档正文"/>
    <w:basedOn w:val="a"/>
    <w:qFormat/>
    <w:rsid w:val="00A16083"/>
    <w:pPr>
      <w:spacing w:line="360" w:lineRule="auto"/>
    </w:pPr>
    <w:rPr>
      <w:rFonts w:ascii="宋体" w:hAnsi="宋体" w:cs="Arial"/>
      <w:b/>
      <w:bCs/>
      <w:szCs w:val="21"/>
    </w:rPr>
  </w:style>
  <w:style w:type="paragraph" w:customStyle="1" w:styleId="170">
    <w:name w:val="17"/>
    <w:basedOn w:val="a"/>
    <w:qFormat/>
    <w:rsid w:val="00A16083"/>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
    <w:qFormat/>
    <w:rsid w:val="00A1608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2">
    <w:name w:val="font12"/>
    <w:basedOn w:val="a"/>
    <w:qFormat/>
    <w:rsid w:val="00A16083"/>
    <w:pPr>
      <w:widowControl/>
      <w:spacing w:before="100" w:beforeAutospacing="1" w:after="100" w:afterAutospacing="1"/>
      <w:jc w:val="left"/>
    </w:pPr>
    <w:rPr>
      <w:rFonts w:ascii="宋体" w:hAnsi="宋体" w:cs="宋体"/>
      <w:color w:val="000000"/>
      <w:kern w:val="0"/>
      <w:sz w:val="16"/>
      <w:szCs w:val="16"/>
    </w:rPr>
  </w:style>
  <w:style w:type="paragraph" w:customStyle="1" w:styleId="font5">
    <w:name w:val="font5"/>
    <w:basedOn w:val="a"/>
    <w:qFormat/>
    <w:rsid w:val="00A16083"/>
    <w:pPr>
      <w:widowControl/>
      <w:spacing w:before="100" w:beforeAutospacing="1" w:after="100" w:afterAutospacing="1"/>
      <w:jc w:val="left"/>
    </w:pPr>
    <w:rPr>
      <w:rFonts w:ascii="宋体" w:hAnsi="宋体" w:cs="Arial Unicode MS" w:hint="eastAsia"/>
      <w:kern w:val="0"/>
      <w:sz w:val="18"/>
      <w:szCs w:val="18"/>
    </w:rPr>
  </w:style>
  <w:style w:type="paragraph" w:customStyle="1" w:styleId="xl65">
    <w:name w:val="xl6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3">
    <w:name w:val="xl43"/>
    <w:basedOn w:val="a"/>
    <w:qFormat/>
    <w:rsid w:val="00A16083"/>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5">
    <w:name w:val="xl8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0">
    <w:name w:val="0"/>
    <w:basedOn w:val="a"/>
    <w:qFormat/>
    <w:rsid w:val="00A16083"/>
    <w:pPr>
      <w:widowControl/>
      <w:snapToGrid w:val="0"/>
    </w:pPr>
    <w:rPr>
      <w:rFonts w:ascii="Times New Roman" w:eastAsia="Arial Unicode MS" w:hAnsi="Times New Roman"/>
      <w:kern w:val="0"/>
      <w:szCs w:val="21"/>
    </w:rPr>
  </w:style>
  <w:style w:type="paragraph" w:customStyle="1" w:styleId="xl84">
    <w:name w:val="xl84"/>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缩进正文"/>
    <w:basedOn w:val="a"/>
    <w:qFormat/>
    <w:rsid w:val="00A16083"/>
    <w:pPr>
      <w:spacing w:beforeLines="25" w:afterLines="25" w:line="360" w:lineRule="auto"/>
      <w:ind w:firstLineChars="200" w:firstLine="480"/>
    </w:pPr>
    <w:rPr>
      <w:rFonts w:ascii="Times New Roman" w:hAnsi="Times New Roman"/>
      <w:sz w:val="24"/>
      <w:szCs w:val="21"/>
    </w:rPr>
  </w:style>
  <w:style w:type="paragraph" w:customStyle="1" w:styleId="1a">
    <w:name w:val="普通(网站)1"/>
    <w:basedOn w:val="a"/>
    <w:qFormat/>
    <w:rsid w:val="00A16083"/>
    <w:pPr>
      <w:widowControl/>
      <w:spacing w:before="100" w:beforeAutospacing="1" w:after="100" w:afterAutospacing="1"/>
      <w:jc w:val="left"/>
    </w:pPr>
    <w:rPr>
      <w:rFonts w:ascii="宋体" w:hAnsi="宋体"/>
      <w:color w:val="000000"/>
      <w:kern w:val="0"/>
      <w:sz w:val="24"/>
      <w:szCs w:val="24"/>
    </w:rPr>
  </w:style>
  <w:style w:type="paragraph" w:customStyle="1" w:styleId="Char1f0">
    <w:name w:val="Char1"/>
    <w:basedOn w:val="a"/>
    <w:semiHidden/>
    <w:qFormat/>
    <w:rsid w:val="00A16083"/>
    <w:pPr>
      <w:widowControl/>
      <w:spacing w:after="160" w:line="240" w:lineRule="exact"/>
      <w:jc w:val="left"/>
    </w:pPr>
    <w:rPr>
      <w:rFonts w:ascii="Verdana" w:hAnsi="Verdana"/>
      <w:kern w:val="0"/>
      <w:sz w:val="20"/>
      <w:szCs w:val="20"/>
      <w:lang w:eastAsia="en-US"/>
    </w:rPr>
  </w:style>
  <w:style w:type="paragraph" w:customStyle="1" w:styleId="xl58">
    <w:name w:val="xl58"/>
    <w:basedOn w:val="a"/>
    <w:qFormat/>
    <w:rsid w:val="00A1608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
    <w:qFormat/>
    <w:rsid w:val="00A16083"/>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txt">
    <w:name w:val="txt"/>
    <w:basedOn w:val="a"/>
    <w:qFormat/>
    <w:rsid w:val="00A16083"/>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79">
    <w:name w:val="xl79"/>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TOC11">
    <w:name w:val="TOC 标题11"/>
    <w:basedOn w:val="1"/>
    <w:next w:val="a"/>
    <w:uiPriority w:val="39"/>
    <w:unhideWhenUsed/>
    <w:qFormat/>
    <w:rsid w:val="00A16083"/>
    <w:pPr>
      <w:widowControl/>
      <w:spacing w:before="480" w:after="0" w:line="276" w:lineRule="auto"/>
      <w:jc w:val="left"/>
      <w:outlineLvl w:val="9"/>
    </w:pPr>
    <w:rPr>
      <w:rFonts w:ascii="Cambria" w:hAnsi="Cambria"/>
      <w:color w:val="366091"/>
      <w:kern w:val="0"/>
      <w:sz w:val="28"/>
      <w:szCs w:val="28"/>
    </w:rPr>
  </w:style>
  <w:style w:type="paragraph" w:customStyle="1" w:styleId="xl26">
    <w:name w:val="xl2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34">
    <w:name w:val="表格3"/>
    <w:basedOn w:val="a"/>
    <w:qFormat/>
    <w:rsid w:val="00A16083"/>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a">
    <w:name w:val="四号　首行缩进"/>
    <w:basedOn w:val="a"/>
    <w:qFormat/>
    <w:rsid w:val="00A16083"/>
    <w:pPr>
      <w:spacing w:line="360" w:lineRule="auto"/>
    </w:pPr>
    <w:rPr>
      <w:rFonts w:ascii="宋体" w:hAnsi="宋体"/>
      <w:bCs/>
      <w:szCs w:val="21"/>
    </w:rPr>
  </w:style>
  <w:style w:type="paragraph" w:customStyle="1" w:styleId="xl44">
    <w:name w:val="xl44"/>
    <w:basedOn w:val="a"/>
    <w:qFormat/>
    <w:rsid w:val="00A16083"/>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
    <w:qFormat/>
    <w:rsid w:val="00A16083"/>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
    <w:qFormat/>
    <w:rsid w:val="00A16083"/>
    <w:rPr>
      <w:rFonts w:ascii="Tahoma" w:hAnsi="Tahoma"/>
      <w:sz w:val="24"/>
      <w:szCs w:val="20"/>
    </w:rPr>
  </w:style>
  <w:style w:type="paragraph" w:customStyle="1" w:styleId="xl30">
    <w:name w:val="xl30"/>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A16083"/>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6">
    <w:name w:val="xl8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b">
    <w:name w:val="标准次分项"/>
    <w:basedOn w:val="a"/>
    <w:qFormat/>
    <w:rsid w:val="00A16083"/>
    <w:pPr>
      <w:jc w:val="left"/>
    </w:pPr>
    <w:rPr>
      <w:rFonts w:ascii="宋体" w:hAnsi="宋体"/>
      <w:szCs w:val="21"/>
    </w:rPr>
  </w:style>
  <w:style w:type="paragraph" w:customStyle="1" w:styleId="xl59">
    <w:name w:val="xl59"/>
    <w:basedOn w:val="a"/>
    <w:qFormat/>
    <w:rsid w:val="00A1608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5">
    <w:name w:val="font15"/>
    <w:basedOn w:val="a"/>
    <w:qFormat/>
    <w:rsid w:val="00A16083"/>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
    <w:qFormat/>
    <w:rsid w:val="00A16083"/>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0">
    <w:name w:val="xl80"/>
    <w:basedOn w:val="a"/>
    <w:qFormat/>
    <w:rsid w:val="00A16083"/>
    <w:pPr>
      <w:widowControl/>
      <w:spacing w:before="100" w:beforeAutospacing="1" w:after="100" w:afterAutospacing="1"/>
      <w:jc w:val="left"/>
    </w:pPr>
    <w:rPr>
      <w:rFonts w:ascii="Arial" w:hAnsi="Arial" w:cs="Arial"/>
      <w:kern w:val="0"/>
      <w:sz w:val="16"/>
      <w:szCs w:val="16"/>
    </w:rPr>
  </w:style>
  <w:style w:type="paragraph" w:customStyle="1" w:styleId="affc">
    <w:name w:val="文档编号"/>
    <w:basedOn w:val="a"/>
    <w:next w:val="a"/>
    <w:qFormat/>
    <w:rsid w:val="00A16083"/>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A16083"/>
    <w:pPr>
      <w:tabs>
        <w:tab w:val="left" w:pos="360"/>
      </w:tabs>
    </w:pPr>
    <w:rPr>
      <w:rFonts w:ascii="Times New Roman" w:hAnsi="Times New Roman"/>
      <w:sz w:val="24"/>
      <w:szCs w:val="24"/>
    </w:rPr>
  </w:style>
  <w:style w:type="paragraph" w:customStyle="1" w:styleId="120">
    <w:name w:val="列出段落12"/>
    <w:basedOn w:val="a"/>
    <w:qFormat/>
    <w:rsid w:val="00A16083"/>
    <w:pPr>
      <w:widowControl/>
      <w:adjustRightInd w:val="0"/>
      <w:spacing w:line="360" w:lineRule="auto"/>
      <w:ind w:firstLineChars="200" w:firstLine="420"/>
      <w:jc w:val="left"/>
    </w:pPr>
    <w:rPr>
      <w:rFonts w:ascii="Arial" w:hAnsi="Arial"/>
      <w:kern w:val="0"/>
      <w:szCs w:val="24"/>
      <w:lang w:eastAsia="en-US"/>
    </w:rPr>
  </w:style>
  <w:style w:type="paragraph" w:customStyle="1" w:styleId="xl70">
    <w:name w:val="xl70"/>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Char110">
    <w:name w:val="Char11"/>
    <w:basedOn w:val="a"/>
    <w:qFormat/>
    <w:rsid w:val="00A16083"/>
    <w:pPr>
      <w:tabs>
        <w:tab w:val="left" w:pos="360"/>
      </w:tabs>
    </w:pPr>
    <w:rPr>
      <w:rFonts w:ascii="Times New Roman" w:hAnsi="Times New Roman"/>
      <w:sz w:val="24"/>
      <w:szCs w:val="24"/>
    </w:rPr>
  </w:style>
  <w:style w:type="paragraph" w:customStyle="1" w:styleId="xl41">
    <w:name w:val="xl41"/>
    <w:basedOn w:val="a"/>
    <w:qFormat/>
    <w:rsid w:val="00A16083"/>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0">
    <w:name w:val="22"/>
    <w:basedOn w:val="a"/>
    <w:qFormat/>
    <w:rsid w:val="00A16083"/>
    <w:pPr>
      <w:widowControl/>
      <w:snapToGrid w:val="0"/>
      <w:spacing w:before="100" w:beforeAutospacing="1" w:after="100" w:afterAutospacing="1"/>
    </w:pPr>
    <w:rPr>
      <w:rFonts w:ascii="Times New Roman" w:eastAsia="Arial Unicode MS" w:hAnsi="Times New Roman"/>
      <w:kern w:val="0"/>
      <w:szCs w:val="21"/>
    </w:rPr>
  </w:style>
  <w:style w:type="paragraph" w:customStyle="1" w:styleId="font8">
    <w:name w:val="font8"/>
    <w:basedOn w:val="a"/>
    <w:qFormat/>
    <w:rsid w:val="00A16083"/>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A16083"/>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b">
    <w:name w:val="正文1"/>
    <w:qFormat/>
    <w:rsid w:val="00A16083"/>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font16">
    <w:name w:val="font16"/>
    <w:basedOn w:val="a"/>
    <w:qFormat/>
    <w:rsid w:val="00A16083"/>
    <w:pPr>
      <w:widowControl/>
      <w:spacing w:before="100" w:beforeAutospacing="1" w:after="100" w:afterAutospacing="1"/>
      <w:jc w:val="left"/>
    </w:pPr>
    <w:rPr>
      <w:rFonts w:ascii="宋体" w:hAnsi="宋体" w:cs="宋体"/>
      <w:kern w:val="0"/>
      <w:sz w:val="16"/>
      <w:szCs w:val="16"/>
    </w:rPr>
  </w:style>
  <w:style w:type="paragraph" w:customStyle="1" w:styleId="xl74">
    <w:name w:val="xl74"/>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36">
    <w:name w:val="xl36"/>
    <w:basedOn w:val="a"/>
    <w:qFormat/>
    <w:rsid w:val="00A1608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
    <w:qFormat/>
    <w:rsid w:val="00A16083"/>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A16083"/>
    <w:pPr>
      <w:ind w:leftChars="200" w:left="420"/>
      <w:jc w:val="left"/>
    </w:pPr>
    <w:rPr>
      <w:rFonts w:ascii="Times New Roman" w:hAnsi="Times New Roman"/>
      <w:sz w:val="28"/>
      <w:szCs w:val="24"/>
      <w:lang w:eastAsia="zh-TW"/>
    </w:rPr>
  </w:style>
  <w:style w:type="paragraph" w:customStyle="1" w:styleId="xl25">
    <w:name w:val="xl2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
    <w:qFormat/>
    <w:rsid w:val="00A16083"/>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
    <w:qFormat/>
    <w:rsid w:val="00A16083"/>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5">
    <w:name w:val="xl5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47">
    <w:name w:val="xl47"/>
    <w:basedOn w:val="a"/>
    <w:qFormat/>
    <w:rsid w:val="00A16083"/>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c">
    <w:name w:val="修订1"/>
    <w:uiPriority w:val="99"/>
    <w:semiHidden/>
    <w:qFormat/>
    <w:rsid w:val="00A16083"/>
    <w:rPr>
      <w:rFonts w:ascii="Calibri" w:eastAsia="宋体" w:hAnsi="Calibri" w:cs="Times New Roman"/>
    </w:rPr>
  </w:style>
  <w:style w:type="paragraph" w:customStyle="1" w:styleId="-11">
    <w:name w:val="彩色列表 - 着色 11"/>
    <w:basedOn w:val="a"/>
    <w:uiPriority w:val="34"/>
    <w:qFormat/>
    <w:rsid w:val="00A16083"/>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
    <w:qFormat/>
    <w:rsid w:val="00A1608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A16083"/>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
    <w:qFormat/>
    <w:rsid w:val="00A1608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
    <w:qFormat/>
    <w:rsid w:val="00A16083"/>
    <w:pPr>
      <w:widowControl/>
      <w:spacing w:before="100" w:beforeAutospacing="1" w:after="100" w:afterAutospacing="1"/>
      <w:jc w:val="left"/>
    </w:pPr>
    <w:rPr>
      <w:rFonts w:ascii="宋体" w:hAnsi="宋体" w:cs="宋体"/>
      <w:kern w:val="0"/>
      <w:sz w:val="24"/>
      <w:szCs w:val="24"/>
    </w:rPr>
  </w:style>
  <w:style w:type="paragraph" w:customStyle="1" w:styleId="affd">
    <w:name w:val="文字列表"/>
    <w:basedOn w:val="af7"/>
    <w:qFormat/>
    <w:rsid w:val="00A16083"/>
  </w:style>
  <w:style w:type="paragraph" w:customStyle="1" w:styleId="Char41">
    <w:name w:val="Char4"/>
    <w:basedOn w:val="a"/>
    <w:qFormat/>
    <w:rsid w:val="00A16083"/>
    <w:rPr>
      <w:rFonts w:ascii="Tahoma" w:hAnsi="Tahoma"/>
      <w:sz w:val="24"/>
      <w:szCs w:val="20"/>
    </w:rPr>
  </w:style>
  <w:style w:type="paragraph" w:customStyle="1" w:styleId="flType">
    <w:name w:val="flType"/>
    <w:basedOn w:val="a"/>
    <w:qFormat/>
    <w:rsid w:val="00A16083"/>
    <w:pPr>
      <w:adjustRightInd w:val="0"/>
      <w:spacing w:after="284" w:line="113" w:lineRule="atLeast"/>
      <w:jc w:val="center"/>
      <w:textAlignment w:val="baseline"/>
    </w:pPr>
    <w:rPr>
      <w:rFonts w:ascii="Times New Roman" w:hAnsi="Times New Roman"/>
      <w:kern w:val="0"/>
      <w:sz w:val="24"/>
      <w:szCs w:val="20"/>
    </w:rPr>
  </w:style>
  <w:style w:type="paragraph" w:customStyle="1" w:styleId="affe">
    <w:name w:val="图"/>
    <w:basedOn w:val="a8"/>
    <w:link w:val="Charf8"/>
    <w:qFormat/>
    <w:rsid w:val="00A16083"/>
    <w:pPr>
      <w:spacing w:line="360" w:lineRule="auto"/>
      <w:jc w:val="center"/>
    </w:pPr>
    <w:rPr>
      <w:rFonts w:ascii="Calibri Light" w:eastAsiaTheme="minorEastAsia" w:hAnsi="Calibri Light"/>
      <w:b/>
      <w:sz w:val="24"/>
    </w:rPr>
  </w:style>
  <w:style w:type="character" w:customStyle="1" w:styleId="Charf8">
    <w:name w:val="图 Char"/>
    <w:basedOn w:val="a1"/>
    <w:link w:val="affe"/>
    <w:qFormat/>
    <w:rsid w:val="00A16083"/>
    <w:rPr>
      <w:rFonts w:ascii="Calibri Light" w:hAnsi="Calibri Light" w:cs="Times New Roman"/>
      <w:b/>
      <w:sz w:val="24"/>
      <w:szCs w:val="20"/>
    </w:rPr>
  </w:style>
  <w:style w:type="paragraph" w:styleId="afff">
    <w:name w:val="List Paragraph"/>
    <w:basedOn w:val="a"/>
    <w:uiPriority w:val="34"/>
    <w:unhideWhenUsed/>
    <w:qFormat/>
    <w:rsid w:val="00A16083"/>
    <w:pPr>
      <w:ind w:firstLineChars="200" w:firstLine="420"/>
    </w:pPr>
  </w:style>
  <w:style w:type="paragraph" w:customStyle="1" w:styleId="Default">
    <w:name w:val="Default"/>
    <w:qFormat/>
    <w:rsid w:val="00A16083"/>
    <w:pPr>
      <w:widowControl w:val="0"/>
      <w:autoSpaceDE w:val="0"/>
      <w:autoSpaceDN w:val="0"/>
      <w:adjustRightInd w:val="0"/>
    </w:pPr>
    <w:rPr>
      <w:rFonts w:ascii="仿宋_GB2312" w:eastAsia="仿宋_GB2312" w:hAnsi="Calibri" w:cs="仿宋_GB2312"/>
      <w:color w:val="000000"/>
      <w:kern w:val="0"/>
      <w:sz w:val="24"/>
      <w:szCs w:val="24"/>
    </w:rPr>
  </w:style>
  <w:style w:type="character" w:customStyle="1" w:styleId="qqqChar">
    <w:name w:val="本文正文qqq Char"/>
    <w:link w:val="qqq"/>
    <w:qFormat/>
    <w:rsid w:val="00A16083"/>
    <w:rPr>
      <w:sz w:val="24"/>
    </w:rPr>
  </w:style>
  <w:style w:type="paragraph" w:customStyle="1" w:styleId="qqq">
    <w:name w:val="本文正文qqq"/>
    <w:basedOn w:val="a"/>
    <w:link w:val="qqqChar"/>
    <w:qFormat/>
    <w:rsid w:val="00A16083"/>
    <w:pPr>
      <w:spacing w:line="360" w:lineRule="auto"/>
      <w:ind w:firstLineChars="200" w:firstLine="200"/>
    </w:pPr>
    <w:rPr>
      <w:rFonts w:asciiTheme="minorHAnsi" w:eastAsiaTheme="minorEastAsia" w:hAnsiTheme="minorHAnsi" w:cstheme="minorBidi"/>
      <w:sz w:val="24"/>
    </w:rPr>
  </w:style>
  <w:style w:type="character" w:customStyle="1" w:styleId="Charf9">
    <w:name w:val="*正文 Char"/>
    <w:link w:val="afff0"/>
    <w:qFormat/>
    <w:rsid w:val="00A16083"/>
    <w:rPr>
      <w:rFonts w:ascii="宋体" w:hAnsi="宋体" w:cs="仿宋_GB2312"/>
      <w:sz w:val="22"/>
      <w:szCs w:val="24"/>
    </w:rPr>
  </w:style>
  <w:style w:type="paragraph" w:customStyle="1" w:styleId="afff0">
    <w:name w:val="*正文"/>
    <w:basedOn w:val="a"/>
    <w:next w:val="a"/>
    <w:link w:val="Charf9"/>
    <w:qFormat/>
    <w:rsid w:val="00A16083"/>
    <w:pPr>
      <w:spacing w:line="300" w:lineRule="auto"/>
      <w:ind w:firstLineChars="200" w:firstLine="200"/>
      <w:jc w:val="left"/>
    </w:pPr>
    <w:rPr>
      <w:rFonts w:ascii="宋体" w:eastAsiaTheme="minorEastAsia" w:hAnsi="宋体" w:cs="仿宋_GB2312"/>
      <w:sz w:val="22"/>
      <w:szCs w:val="24"/>
    </w:rPr>
  </w:style>
  <w:style w:type="character" w:customStyle="1" w:styleId="font21">
    <w:name w:val="font21"/>
    <w:qFormat/>
    <w:rsid w:val="00A16083"/>
    <w:rPr>
      <w:rFonts w:ascii="宋体" w:eastAsia="宋体" w:hAnsi="宋体" w:cs="宋体" w:hint="eastAsia"/>
      <w:color w:val="000000"/>
      <w:sz w:val="21"/>
      <w:szCs w:val="21"/>
      <w:u w:val="none"/>
    </w:rPr>
  </w:style>
  <w:style w:type="paragraph" w:customStyle="1" w:styleId="27">
    <w:name w:val="修订2"/>
    <w:hidden/>
    <w:uiPriority w:val="99"/>
    <w:unhideWhenUsed/>
    <w:qFormat/>
    <w:rsid w:val="00A16083"/>
    <w:rPr>
      <w:rFonts w:ascii="Calibri" w:eastAsia="宋体" w:hAnsi="Calibri" w:cs="Times New Roman"/>
    </w:rPr>
  </w:style>
  <w:style w:type="paragraph" w:customStyle="1" w:styleId="msonormal0">
    <w:name w:val="msonormal"/>
    <w:basedOn w:val="a"/>
    <w:qFormat/>
    <w:rsid w:val="00A16083"/>
    <w:pPr>
      <w:widowControl/>
      <w:spacing w:before="100" w:beforeAutospacing="1" w:after="100" w:afterAutospacing="1"/>
      <w:jc w:val="left"/>
    </w:pPr>
    <w:rPr>
      <w:rFonts w:ascii="宋体" w:hAnsi="宋体" w:cs="宋体"/>
      <w:kern w:val="0"/>
      <w:sz w:val="24"/>
      <w:szCs w:val="24"/>
    </w:rPr>
  </w:style>
  <w:style w:type="character" w:customStyle="1" w:styleId="font121">
    <w:name w:val="font121"/>
    <w:basedOn w:val="a1"/>
    <w:qFormat/>
    <w:rsid w:val="00A16083"/>
    <w:rPr>
      <w:rFonts w:ascii="宋体" w:eastAsia="宋体" w:hAnsi="宋体" w:cs="宋体" w:hint="eastAsia"/>
      <w:color w:val="000000"/>
      <w:sz w:val="20"/>
      <w:szCs w:val="20"/>
      <w:u w:val="none"/>
      <w:vertAlign w:val="superscript"/>
    </w:rPr>
  </w:style>
  <w:style w:type="character" w:customStyle="1" w:styleId="font61">
    <w:name w:val="font61"/>
    <w:basedOn w:val="a1"/>
    <w:qFormat/>
    <w:rsid w:val="00A16083"/>
    <w:rPr>
      <w:rFonts w:ascii="Wingdings 2" w:eastAsia="Wingdings 2" w:hAnsi="Wingdings 2" w:cs="Wingdings 2" w:hint="default"/>
      <w:b/>
      <w:bCs/>
      <w:color w:val="000000"/>
      <w:sz w:val="20"/>
      <w:szCs w:val="20"/>
      <w:u w:val="none"/>
    </w:rPr>
  </w:style>
  <w:style w:type="character" w:customStyle="1" w:styleId="font31">
    <w:name w:val="font31"/>
    <w:basedOn w:val="a1"/>
    <w:qFormat/>
    <w:rsid w:val="00A16083"/>
    <w:rPr>
      <w:rFonts w:ascii="宋体" w:eastAsia="宋体" w:hAnsi="宋体" w:cs="宋体" w:hint="eastAsia"/>
      <w:color w:val="000000"/>
      <w:sz w:val="20"/>
      <w:szCs w:val="20"/>
      <w:u w:val="none"/>
    </w:rPr>
  </w:style>
  <w:style w:type="character" w:customStyle="1" w:styleId="font01">
    <w:name w:val="font01"/>
    <w:basedOn w:val="a1"/>
    <w:qFormat/>
    <w:rsid w:val="00A16083"/>
    <w:rPr>
      <w:rFonts w:ascii="Calibri" w:hAnsi="Calibri" w:cs="Calibri"/>
      <w:color w:val="000000"/>
      <w:sz w:val="20"/>
      <w:szCs w:val="20"/>
      <w:u w:val="none"/>
    </w:rPr>
  </w:style>
  <w:style w:type="character" w:customStyle="1" w:styleId="font41">
    <w:name w:val="font41"/>
    <w:basedOn w:val="a1"/>
    <w:rsid w:val="00A16083"/>
    <w:rPr>
      <w:rFonts w:ascii="宋体" w:eastAsia="宋体" w:hAnsi="宋体" w:cs="宋体" w:hint="eastAsia"/>
      <w:color w:val="000000"/>
      <w:sz w:val="20"/>
      <w:szCs w:val="20"/>
      <w:u w:val="none"/>
    </w:rPr>
  </w:style>
  <w:style w:type="character" w:customStyle="1" w:styleId="font51">
    <w:name w:val="font51"/>
    <w:basedOn w:val="a1"/>
    <w:qFormat/>
    <w:rsid w:val="00A16083"/>
    <w:rPr>
      <w:rFonts w:ascii="宋体" w:eastAsia="宋体" w:hAnsi="宋体" w:cs="宋体" w:hint="eastAsia"/>
      <w:color w:val="000000"/>
      <w:sz w:val="20"/>
      <w:szCs w:val="20"/>
      <w:u w:val="none"/>
      <w:vertAlign w:val="superscript"/>
    </w:rPr>
  </w:style>
  <w:style w:type="paragraph" w:customStyle="1" w:styleId="afff1">
    <w:name w:val="款"/>
    <w:basedOn w:val="afff2"/>
    <w:link w:val="afff3"/>
    <w:qFormat/>
    <w:rsid w:val="00A16083"/>
    <w:pPr>
      <w:ind w:firstLineChars="200" w:firstLine="200"/>
    </w:pPr>
  </w:style>
  <w:style w:type="paragraph" w:customStyle="1" w:styleId="afff2">
    <w:name w:val="条"/>
    <w:basedOn w:val="a"/>
    <w:qFormat/>
    <w:rsid w:val="00A16083"/>
  </w:style>
  <w:style w:type="paragraph" w:customStyle="1" w:styleId="35">
    <w:name w:val="修订3"/>
    <w:hidden/>
    <w:uiPriority w:val="99"/>
    <w:unhideWhenUsed/>
    <w:rsid w:val="00A16083"/>
    <w:rPr>
      <w:rFonts w:ascii="Calibri" w:eastAsia="宋体" w:hAnsi="Calibri" w:cs="Times New Roman"/>
    </w:rPr>
  </w:style>
  <w:style w:type="character" w:customStyle="1" w:styleId="afff3">
    <w:name w:val="款 字符"/>
    <w:basedOn w:val="a1"/>
    <w:link w:val="afff1"/>
    <w:qFormat/>
    <w:rsid w:val="00A16083"/>
    <w:rPr>
      <w:rFonts w:ascii="Calibri" w:eastAsia="宋体" w:hAnsi="Calibri" w:cs="Times New Roman"/>
    </w:rPr>
  </w:style>
  <w:style w:type="character" w:customStyle="1" w:styleId="1d">
    <w:name w:val="未处理的提及1"/>
    <w:basedOn w:val="a1"/>
    <w:uiPriority w:val="99"/>
    <w:semiHidden/>
    <w:unhideWhenUsed/>
    <w:rsid w:val="00A16083"/>
    <w:rPr>
      <w:color w:val="605E5C"/>
      <w:shd w:val="clear" w:color="auto" w:fill="E1DFDD"/>
    </w:rPr>
  </w:style>
  <w:style w:type="paragraph" w:customStyle="1" w:styleId="xl64">
    <w:name w:val="xl64"/>
    <w:basedOn w:val="a"/>
    <w:qFormat/>
    <w:rsid w:val="00A1608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f4">
    <w:name w:val="工可正文"/>
    <w:basedOn w:val="a"/>
    <w:link w:val="Charfa"/>
    <w:uiPriority w:val="99"/>
    <w:qFormat/>
    <w:rsid w:val="00A16083"/>
    <w:pPr>
      <w:spacing w:line="360" w:lineRule="auto"/>
      <w:ind w:firstLineChars="200" w:firstLine="200"/>
      <w:jc w:val="left"/>
    </w:pPr>
    <w:rPr>
      <w:rFonts w:ascii="宋体" w:hAnsi="宋体"/>
      <w:sz w:val="24"/>
      <w:szCs w:val="24"/>
    </w:rPr>
  </w:style>
  <w:style w:type="character" w:customStyle="1" w:styleId="Charfa">
    <w:name w:val="工可正文 Char"/>
    <w:link w:val="afff4"/>
    <w:uiPriority w:val="99"/>
    <w:qFormat/>
    <w:locked/>
    <w:rsid w:val="00A16083"/>
    <w:rPr>
      <w:rFonts w:ascii="宋体" w:eastAsia="宋体" w:hAnsi="宋体" w:cs="Times New Roman"/>
      <w:sz w:val="24"/>
      <w:szCs w:val="24"/>
    </w:rPr>
  </w:style>
  <w:style w:type="paragraph" w:customStyle="1" w:styleId="afff5">
    <w:name w:val="说明"/>
    <w:basedOn w:val="a"/>
    <w:link w:val="Charfb"/>
    <w:qFormat/>
    <w:rsid w:val="00A16083"/>
    <w:pPr>
      <w:spacing w:line="360" w:lineRule="auto"/>
      <w:ind w:firstLineChars="200" w:firstLine="200"/>
      <w:jc w:val="left"/>
    </w:pPr>
    <w:rPr>
      <w:rFonts w:ascii="Cambria" w:hAnsi="Cambria"/>
      <w:sz w:val="24"/>
      <w:szCs w:val="24"/>
    </w:rPr>
  </w:style>
  <w:style w:type="character" w:customStyle="1" w:styleId="Charfb">
    <w:name w:val="说明 Char"/>
    <w:basedOn w:val="a1"/>
    <w:link w:val="afff5"/>
    <w:qFormat/>
    <w:rsid w:val="00A16083"/>
    <w:rPr>
      <w:rFonts w:ascii="Cambria" w:eastAsia="宋体" w:hAnsi="Cambria" w:cs="Times New Roman"/>
      <w:sz w:val="24"/>
      <w:szCs w:val="24"/>
    </w:rPr>
  </w:style>
  <w:style w:type="character" w:customStyle="1" w:styleId="28">
    <w:name w:val="未处理的提及2"/>
    <w:basedOn w:val="a1"/>
    <w:uiPriority w:val="99"/>
    <w:semiHidden/>
    <w:unhideWhenUsed/>
    <w:qFormat/>
    <w:rsid w:val="00A16083"/>
    <w:rPr>
      <w:color w:val="605E5C"/>
      <w:shd w:val="clear" w:color="auto" w:fill="E1DFDD"/>
    </w:rPr>
  </w:style>
  <w:style w:type="paragraph" w:customStyle="1" w:styleId="afff6">
    <w:name w:val="项建书正文"/>
    <w:basedOn w:val="a"/>
    <w:link w:val="Charfc"/>
    <w:qFormat/>
    <w:rsid w:val="00A16083"/>
    <w:pPr>
      <w:spacing w:line="360" w:lineRule="auto"/>
      <w:ind w:firstLineChars="200" w:firstLine="200"/>
    </w:pPr>
    <w:rPr>
      <w:rFonts w:eastAsia="华文仿宋"/>
      <w:sz w:val="28"/>
    </w:rPr>
  </w:style>
  <w:style w:type="character" w:customStyle="1" w:styleId="Charfc">
    <w:name w:val="项建书正文 Char"/>
    <w:link w:val="afff6"/>
    <w:qFormat/>
    <w:rsid w:val="00A16083"/>
    <w:rPr>
      <w:rFonts w:ascii="Calibri" w:eastAsia="华文仿宋" w:hAnsi="Calibri" w:cs="Times New Roman"/>
      <w:sz w:val="28"/>
    </w:rPr>
  </w:style>
  <w:style w:type="paragraph" w:customStyle="1" w:styleId="afff7">
    <w:name w:val="标书正文"/>
    <w:basedOn w:val="a"/>
    <w:qFormat/>
    <w:rsid w:val="00A16083"/>
    <w:pPr>
      <w:ind w:firstLineChars="200" w:firstLine="200"/>
    </w:pPr>
    <w:rPr>
      <w:rFonts w:ascii="宋体" w:hAnsi="宋体"/>
    </w:rPr>
  </w:style>
  <w:style w:type="character" w:customStyle="1" w:styleId="36">
    <w:name w:val="未处理的提及3"/>
    <w:basedOn w:val="a1"/>
    <w:uiPriority w:val="99"/>
    <w:semiHidden/>
    <w:unhideWhenUsed/>
    <w:rsid w:val="00A16083"/>
    <w:rPr>
      <w:color w:val="605E5C"/>
      <w:shd w:val="clear" w:color="auto" w:fill="E1DFDD"/>
    </w:rPr>
  </w:style>
  <w:style w:type="paragraph" w:styleId="afff8">
    <w:name w:val="Revision"/>
    <w:hidden/>
    <w:uiPriority w:val="99"/>
    <w:unhideWhenUsed/>
    <w:rsid w:val="00A16083"/>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uiPriority="0" w:qFormat="1"/>
    <w:lsdException w:name="caption" w:uiPriority="0" w:qFormat="1"/>
    <w:lsdException w:name="annotation reference" w:uiPriority="0"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083"/>
    <w:pPr>
      <w:widowControl w:val="0"/>
      <w:jc w:val="both"/>
    </w:pPr>
    <w:rPr>
      <w:rFonts w:ascii="Calibri" w:eastAsia="宋体" w:hAnsi="Calibri" w:cs="Times New Roman"/>
    </w:rPr>
  </w:style>
  <w:style w:type="paragraph" w:styleId="1">
    <w:name w:val="heading 1"/>
    <w:basedOn w:val="a"/>
    <w:next w:val="a"/>
    <w:link w:val="1Char"/>
    <w:qFormat/>
    <w:rsid w:val="00A16083"/>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A1608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A16083"/>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A16083"/>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A16083"/>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A16083"/>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A16083"/>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A16083"/>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A16083"/>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A160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A16083"/>
    <w:rPr>
      <w:sz w:val="18"/>
      <w:szCs w:val="18"/>
    </w:rPr>
  </w:style>
  <w:style w:type="paragraph" w:styleId="a5">
    <w:name w:val="footer"/>
    <w:basedOn w:val="a"/>
    <w:link w:val="Char0"/>
    <w:unhideWhenUsed/>
    <w:qFormat/>
    <w:rsid w:val="00A16083"/>
    <w:pPr>
      <w:tabs>
        <w:tab w:val="center" w:pos="4153"/>
        <w:tab w:val="right" w:pos="8306"/>
      </w:tabs>
      <w:snapToGrid w:val="0"/>
      <w:jc w:val="left"/>
    </w:pPr>
    <w:rPr>
      <w:sz w:val="18"/>
      <w:szCs w:val="18"/>
    </w:rPr>
  </w:style>
  <w:style w:type="character" w:customStyle="1" w:styleId="Char0">
    <w:name w:val="页脚 Char"/>
    <w:basedOn w:val="a1"/>
    <w:link w:val="a5"/>
    <w:qFormat/>
    <w:rsid w:val="00A16083"/>
    <w:rPr>
      <w:sz w:val="18"/>
      <w:szCs w:val="18"/>
    </w:rPr>
  </w:style>
  <w:style w:type="character" w:customStyle="1" w:styleId="1Char">
    <w:name w:val="标题 1 Char"/>
    <w:basedOn w:val="a1"/>
    <w:link w:val="1"/>
    <w:qFormat/>
    <w:rsid w:val="00A16083"/>
    <w:rPr>
      <w:rFonts w:ascii="Times New Roman" w:eastAsia="宋体" w:hAnsi="Times New Roman" w:cs="Times New Roman"/>
      <w:b/>
      <w:bCs/>
      <w:kern w:val="44"/>
      <w:sz w:val="44"/>
      <w:szCs w:val="44"/>
    </w:rPr>
  </w:style>
  <w:style w:type="character" w:customStyle="1" w:styleId="2Char">
    <w:name w:val="标题 2 Char"/>
    <w:basedOn w:val="a1"/>
    <w:link w:val="2"/>
    <w:qFormat/>
    <w:rsid w:val="00A16083"/>
    <w:rPr>
      <w:rFonts w:ascii="Arial" w:eastAsia="黑体" w:hAnsi="Arial" w:cs="Times New Roman"/>
      <w:b/>
      <w:bCs/>
      <w:sz w:val="32"/>
      <w:szCs w:val="32"/>
    </w:rPr>
  </w:style>
  <w:style w:type="character" w:customStyle="1" w:styleId="3Char">
    <w:name w:val="标题 3 Char"/>
    <w:basedOn w:val="a1"/>
    <w:link w:val="3"/>
    <w:qFormat/>
    <w:rsid w:val="00A16083"/>
    <w:rPr>
      <w:rFonts w:ascii="Times New Roman" w:eastAsia="宋体" w:hAnsi="Times New Roman" w:cs="Times New Roman"/>
      <w:b/>
      <w:bCs/>
      <w:szCs w:val="32"/>
    </w:rPr>
  </w:style>
  <w:style w:type="character" w:customStyle="1" w:styleId="4Char">
    <w:name w:val="标题 4 Char"/>
    <w:basedOn w:val="a1"/>
    <w:link w:val="4"/>
    <w:qFormat/>
    <w:rsid w:val="00A16083"/>
    <w:rPr>
      <w:rFonts w:ascii="Arial" w:eastAsia="黑体" w:hAnsi="Arial" w:cs="Times New Roman"/>
      <w:b/>
      <w:bCs/>
      <w:sz w:val="28"/>
      <w:szCs w:val="28"/>
    </w:rPr>
  </w:style>
  <w:style w:type="character" w:customStyle="1" w:styleId="5Char">
    <w:name w:val="标题 5 Char"/>
    <w:basedOn w:val="a1"/>
    <w:link w:val="5"/>
    <w:qFormat/>
    <w:rsid w:val="00A16083"/>
    <w:rPr>
      <w:rFonts w:ascii="Times New Roman" w:eastAsia="宋体" w:hAnsi="Times New Roman" w:cs="Times New Roman"/>
      <w:b/>
      <w:sz w:val="28"/>
      <w:szCs w:val="20"/>
    </w:rPr>
  </w:style>
  <w:style w:type="character" w:customStyle="1" w:styleId="6Char">
    <w:name w:val="标题 6 Char"/>
    <w:basedOn w:val="a1"/>
    <w:link w:val="6"/>
    <w:qFormat/>
    <w:rsid w:val="00A16083"/>
    <w:rPr>
      <w:rFonts w:ascii="Arial" w:eastAsia="黑体" w:hAnsi="Arial" w:cs="Times New Roman"/>
      <w:b/>
      <w:sz w:val="24"/>
      <w:szCs w:val="20"/>
    </w:rPr>
  </w:style>
  <w:style w:type="character" w:customStyle="1" w:styleId="7Char">
    <w:name w:val="标题 7 Char"/>
    <w:basedOn w:val="a1"/>
    <w:link w:val="7"/>
    <w:qFormat/>
    <w:rsid w:val="00A16083"/>
    <w:rPr>
      <w:rFonts w:ascii="Times New Roman" w:eastAsia="宋体" w:hAnsi="Times New Roman" w:cs="Times New Roman"/>
      <w:b/>
      <w:sz w:val="24"/>
      <w:szCs w:val="20"/>
    </w:rPr>
  </w:style>
  <w:style w:type="character" w:customStyle="1" w:styleId="8Char">
    <w:name w:val="标题 8 Char"/>
    <w:basedOn w:val="a1"/>
    <w:link w:val="8"/>
    <w:qFormat/>
    <w:rsid w:val="00A16083"/>
    <w:rPr>
      <w:rFonts w:ascii="Arial" w:eastAsia="黑体" w:hAnsi="Arial" w:cs="Times New Roman"/>
      <w:sz w:val="24"/>
      <w:szCs w:val="20"/>
    </w:rPr>
  </w:style>
  <w:style w:type="character" w:customStyle="1" w:styleId="9Char">
    <w:name w:val="标题 9 Char"/>
    <w:basedOn w:val="a1"/>
    <w:link w:val="9"/>
    <w:qFormat/>
    <w:rsid w:val="00A16083"/>
    <w:rPr>
      <w:rFonts w:ascii="Arial" w:eastAsia="黑体" w:hAnsi="Arial" w:cs="Times New Roman"/>
      <w:szCs w:val="20"/>
    </w:rPr>
  </w:style>
  <w:style w:type="paragraph" w:styleId="a0">
    <w:name w:val="Normal Indent"/>
    <w:basedOn w:val="a"/>
    <w:link w:val="Char1"/>
    <w:qFormat/>
    <w:rsid w:val="00A16083"/>
    <w:pPr>
      <w:ind w:firstLine="420"/>
    </w:pPr>
  </w:style>
  <w:style w:type="paragraph" w:styleId="70">
    <w:name w:val="toc 7"/>
    <w:basedOn w:val="a"/>
    <w:next w:val="a"/>
    <w:uiPriority w:val="39"/>
    <w:qFormat/>
    <w:rsid w:val="00A16083"/>
    <w:pPr>
      <w:ind w:leftChars="1200" w:left="2520"/>
    </w:pPr>
    <w:rPr>
      <w:rFonts w:ascii="Times New Roman" w:hAnsi="Times New Roman"/>
      <w:szCs w:val="20"/>
    </w:rPr>
  </w:style>
  <w:style w:type="paragraph" w:styleId="a6">
    <w:name w:val="Note Heading"/>
    <w:basedOn w:val="a"/>
    <w:next w:val="a"/>
    <w:link w:val="Char2"/>
    <w:qFormat/>
    <w:rsid w:val="00A16083"/>
    <w:pPr>
      <w:jc w:val="center"/>
    </w:pPr>
  </w:style>
  <w:style w:type="character" w:customStyle="1" w:styleId="Char2">
    <w:name w:val="注释标题 Char"/>
    <w:basedOn w:val="a1"/>
    <w:link w:val="a6"/>
    <w:qFormat/>
    <w:rsid w:val="00A16083"/>
    <w:rPr>
      <w:rFonts w:ascii="Calibri" w:eastAsia="宋体" w:hAnsi="Calibri" w:cs="Times New Roman"/>
    </w:rPr>
  </w:style>
  <w:style w:type="paragraph" w:styleId="40">
    <w:name w:val="List Bullet 4"/>
    <w:basedOn w:val="a"/>
    <w:qFormat/>
    <w:rsid w:val="00A16083"/>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A16083"/>
    <w:pPr>
      <w:tabs>
        <w:tab w:val="left" w:pos="560"/>
      </w:tabs>
      <w:ind w:left="900" w:hanging="340"/>
    </w:pPr>
    <w:rPr>
      <w:rFonts w:ascii="Times New Roman" w:hAnsi="Times New Roman"/>
      <w:szCs w:val="20"/>
    </w:rPr>
  </w:style>
  <w:style w:type="paragraph" w:styleId="a8">
    <w:name w:val="caption"/>
    <w:basedOn w:val="a"/>
    <w:next w:val="a"/>
    <w:qFormat/>
    <w:rsid w:val="00A16083"/>
    <w:pPr>
      <w:spacing w:line="480" w:lineRule="auto"/>
    </w:pPr>
    <w:rPr>
      <w:rFonts w:ascii="华文中宋" w:eastAsia="华文中宋" w:hAnsi="华文中宋"/>
      <w:sz w:val="36"/>
      <w:szCs w:val="20"/>
    </w:rPr>
  </w:style>
  <w:style w:type="paragraph" w:styleId="a9">
    <w:name w:val="List Bullet"/>
    <w:basedOn w:val="a"/>
    <w:qFormat/>
    <w:rsid w:val="00A16083"/>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semiHidden/>
    <w:qFormat/>
    <w:rsid w:val="00A16083"/>
    <w:pPr>
      <w:shd w:val="clear" w:color="auto" w:fill="000080"/>
    </w:pPr>
    <w:rPr>
      <w:rFonts w:ascii="Times New Roman" w:hAnsi="Times New Roman"/>
      <w:szCs w:val="20"/>
    </w:rPr>
  </w:style>
  <w:style w:type="character" w:customStyle="1" w:styleId="Char3">
    <w:name w:val="文档结构图 Char"/>
    <w:basedOn w:val="a1"/>
    <w:link w:val="aa"/>
    <w:semiHidden/>
    <w:qFormat/>
    <w:rsid w:val="00A16083"/>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A16083"/>
    <w:pPr>
      <w:jc w:val="left"/>
    </w:pPr>
  </w:style>
  <w:style w:type="character" w:customStyle="1" w:styleId="Char4">
    <w:name w:val="批注文字 Char"/>
    <w:basedOn w:val="a1"/>
    <w:link w:val="ab"/>
    <w:uiPriority w:val="99"/>
    <w:qFormat/>
    <w:rsid w:val="00A16083"/>
    <w:rPr>
      <w:rFonts w:ascii="Calibri" w:eastAsia="宋体" w:hAnsi="Calibri" w:cs="Times New Roman"/>
    </w:rPr>
  </w:style>
  <w:style w:type="paragraph" w:styleId="ac">
    <w:name w:val="Salutation"/>
    <w:basedOn w:val="a"/>
    <w:next w:val="a"/>
    <w:link w:val="Char5"/>
    <w:qFormat/>
    <w:rsid w:val="00A16083"/>
    <w:pPr>
      <w:spacing w:beforeLines="40" w:afterLines="40" w:line="312" w:lineRule="auto"/>
    </w:pPr>
    <w:rPr>
      <w:kern w:val="0"/>
      <w:sz w:val="24"/>
      <w:szCs w:val="24"/>
    </w:rPr>
  </w:style>
  <w:style w:type="character" w:customStyle="1" w:styleId="Char5">
    <w:name w:val="称呼 Char"/>
    <w:basedOn w:val="a1"/>
    <w:link w:val="ac"/>
    <w:qFormat/>
    <w:rsid w:val="00A16083"/>
    <w:rPr>
      <w:rFonts w:ascii="Calibri" w:eastAsia="宋体" w:hAnsi="Calibri" w:cs="Times New Roman"/>
      <w:kern w:val="0"/>
      <w:sz w:val="24"/>
      <w:szCs w:val="24"/>
    </w:rPr>
  </w:style>
  <w:style w:type="paragraph" w:styleId="30">
    <w:name w:val="Body Text 3"/>
    <w:basedOn w:val="a"/>
    <w:link w:val="3Char0"/>
    <w:qFormat/>
    <w:rsid w:val="00A16083"/>
    <w:pPr>
      <w:autoSpaceDE w:val="0"/>
      <w:autoSpaceDN w:val="0"/>
      <w:jc w:val="center"/>
    </w:pPr>
    <w:rPr>
      <w:kern w:val="0"/>
      <w:sz w:val="16"/>
      <w:szCs w:val="20"/>
    </w:rPr>
  </w:style>
  <w:style w:type="character" w:customStyle="1" w:styleId="3Char0">
    <w:name w:val="正文文本 3 Char"/>
    <w:basedOn w:val="a1"/>
    <w:link w:val="30"/>
    <w:qFormat/>
    <w:rsid w:val="00A16083"/>
    <w:rPr>
      <w:rFonts w:ascii="Calibri" w:eastAsia="宋体" w:hAnsi="Calibri" w:cs="Times New Roman"/>
      <w:kern w:val="0"/>
      <w:sz w:val="16"/>
      <w:szCs w:val="20"/>
    </w:rPr>
  </w:style>
  <w:style w:type="paragraph" w:styleId="31">
    <w:name w:val="List Bullet 3"/>
    <w:basedOn w:val="a"/>
    <w:qFormat/>
    <w:rsid w:val="00A16083"/>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A16083"/>
    <w:pPr>
      <w:spacing w:after="120"/>
    </w:pPr>
  </w:style>
  <w:style w:type="character" w:customStyle="1" w:styleId="Char6">
    <w:name w:val="正文文本 Char"/>
    <w:basedOn w:val="a1"/>
    <w:qFormat/>
    <w:rsid w:val="00A16083"/>
    <w:rPr>
      <w:rFonts w:ascii="Calibri" w:eastAsia="宋体" w:hAnsi="Calibri" w:cs="Times New Roman"/>
    </w:rPr>
  </w:style>
  <w:style w:type="paragraph" w:styleId="ae">
    <w:name w:val="Body Text Indent"/>
    <w:basedOn w:val="a"/>
    <w:link w:val="Char7"/>
    <w:qFormat/>
    <w:rsid w:val="00A16083"/>
    <w:pPr>
      <w:ind w:firstLine="444"/>
    </w:pPr>
    <w:rPr>
      <w:rFonts w:ascii="Times New Roman" w:hAnsi="Times New Roman"/>
      <w:b/>
      <w:sz w:val="24"/>
      <w:szCs w:val="20"/>
    </w:rPr>
  </w:style>
  <w:style w:type="character" w:customStyle="1" w:styleId="Char7">
    <w:name w:val="正文文本缩进 Char"/>
    <w:basedOn w:val="a1"/>
    <w:link w:val="ae"/>
    <w:qFormat/>
    <w:rsid w:val="00A16083"/>
    <w:rPr>
      <w:rFonts w:ascii="Times New Roman" w:eastAsia="宋体" w:hAnsi="Times New Roman" w:cs="Times New Roman"/>
      <w:b/>
      <w:sz w:val="24"/>
      <w:szCs w:val="20"/>
    </w:rPr>
  </w:style>
  <w:style w:type="paragraph" w:styleId="20">
    <w:name w:val="List Bullet 2"/>
    <w:basedOn w:val="a"/>
    <w:qFormat/>
    <w:rsid w:val="00A16083"/>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A16083"/>
    <w:pPr>
      <w:ind w:leftChars="800" w:left="1680"/>
    </w:pPr>
    <w:rPr>
      <w:rFonts w:ascii="Times New Roman" w:hAnsi="Times New Roman"/>
      <w:szCs w:val="20"/>
    </w:rPr>
  </w:style>
  <w:style w:type="paragraph" w:styleId="32">
    <w:name w:val="toc 3"/>
    <w:basedOn w:val="a"/>
    <w:next w:val="a"/>
    <w:uiPriority w:val="39"/>
    <w:qFormat/>
    <w:rsid w:val="00A16083"/>
    <w:pPr>
      <w:tabs>
        <w:tab w:val="right" w:leader="dot" w:pos="9231"/>
      </w:tabs>
      <w:ind w:leftChars="400" w:left="840"/>
    </w:pPr>
    <w:rPr>
      <w:rFonts w:ascii="Times New Roman" w:hAnsi="Times New Roman"/>
      <w:szCs w:val="24"/>
    </w:rPr>
  </w:style>
  <w:style w:type="paragraph" w:styleId="af">
    <w:name w:val="Plain Text"/>
    <w:basedOn w:val="a"/>
    <w:link w:val="Char8"/>
    <w:qFormat/>
    <w:rsid w:val="00A16083"/>
    <w:rPr>
      <w:rFonts w:ascii="宋体" w:hAnsi="Courier New"/>
      <w:kern w:val="0"/>
      <w:sz w:val="20"/>
      <w:szCs w:val="20"/>
    </w:rPr>
  </w:style>
  <w:style w:type="character" w:customStyle="1" w:styleId="Char8">
    <w:name w:val="纯文本 Char"/>
    <w:basedOn w:val="a1"/>
    <w:link w:val="af"/>
    <w:qFormat/>
    <w:rsid w:val="00A16083"/>
    <w:rPr>
      <w:rFonts w:ascii="宋体" w:eastAsia="宋体" w:hAnsi="Courier New" w:cs="Times New Roman"/>
      <w:kern w:val="0"/>
      <w:sz w:val="20"/>
      <w:szCs w:val="20"/>
    </w:rPr>
  </w:style>
  <w:style w:type="paragraph" w:styleId="80">
    <w:name w:val="toc 8"/>
    <w:basedOn w:val="a"/>
    <w:next w:val="a"/>
    <w:uiPriority w:val="39"/>
    <w:qFormat/>
    <w:rsid w:val="00A16083"/>
    <w:pPr>
      <w:ind w:leftChars="1400" w:left="2940"/>
    </w:pPr>
    <w:rPr>
      <w:rFonts w:ascii="Times New Roman" w:hAnsi="Times New Roman"/>
      <w:szCs w:val="20"/>
    </w:rPr>
  </w:style>
  <w:style w:type="paragraph" w:styleId="af0">
    <w:name w:val="Date"/>
    <w:basedOn w:val="a"/>
    <w:next w:val="a"/>
    <w:link w:val="Char9"/>
    <w:qFormat/>
    <w:rsid w:val="00A16083"/>
  </w:style>
  <w:style w:type="character" w:customStyle="1" w:styleId="Char9">
    <w:name w:val="日期 Char"/>
    <w:basedOn w:val="a1"/>
    <w:link w:val="af0"/>
    <w:qFormat/>
    <w:rsid w:val="00A16083"/>
    <w:rPr>
      <w:rFonts w:ascii="Calibri" w:eastAsia="宋体" w:hAnsi="Calibri" w:cs="Times New Roman"/>
    </w:rPr>
  </w:style>
  <w:style w:type="paragraph" w:styleId="21">
    <w:name w:val="Body Text Indent 2"/>
    <w:basedOn w:val="a"/>
    <w:link w:val="2Char0"/>
    <w:qFormat/>
    <w:rsid w:val="00A16083"/>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A16083"/>
    <w:rPr>
      <w:rFonts w:ascii="宋体" w:eastAsia="宋体" w:hAnsi="宋体" w:cs="Times New Roman"/>
      <w:b/>
      <w:bCs/>
      <w:sz w:val="24"/>
      <w:szCs w:val="20"/>
    </w:rPr>
  </w:style>
  <w:style w:type="paragraph" w:styleId="af1">
    <w:name w:val="Balloon Text"/>
    <w:basedOn w:val="a"/>
    <w:link w:val="Chara"/>
    <w:semiHidden/>
    <w:qFormat/>
    <w:rsid w:val="00A16083"/>
    <w:rPr>
      <w:rFonts w:ascii="Times New Roman" w:hAnsi="Times New Roman"/>
      <w:sz w:val="18"/>
      <w:szCs w:val="18"/>
    </w:rPr>
  </w:style>
  <w:style w:type="character" w:customStyle="1" w:styleId="Chara">
    <w:name w:val="批注框文本 Char"/>
    <w:basedOn w:val="a1"/>
    <w:link w:val="af1"/>
    <w:semiHidden/>
    <w:qFormat/>
    <w:rsid w:val="00A16083"/>
    <w:rPr>
      <w:rFonts w:ascii="Times New Roman" w:eastAsia="宋体" w:hAnsi="Times New Roman" w:cs="Times New Roman"/>
      <w:sz w:val="18"/>
      <w:szCs w:val="18"/>
    </w:rPr>
  </w:style>
  <w:style w:type="paragraph" w:styleId="10">
    <w:name w:val="toc 1"/>
    <w:basedOn w:val="a"/>
    <w:next w:val="a"/>
    <w:uiPriority w:val="39"/>
    <w:qFormat/>
    <w:rsid w:val="00A16083"/>
    <w:pPr>
      <w:tabs>
        <w:tab w:val="left" w:pos="840"/>
        <w:tab w:val="right" w:leader="dot" w:pos="9231"/>
      </w:tabs>
    </w:pPr>
    <w:rPr>
      <w:rFonts w:ascii="Times New Roman" w:hAnsi="Times New Roman"/>
      <w:szCs w:val="24"/>
    </w:rPr>
  </w:style>
  <w:style w:type="paragraph" w:styleId="41">
    <w:name w:val="toc 4"/>
    <w:basedOn w:val="a"/>
    <w:next w:val="a"/>
    <w:uiPriority w:val="39"/>
    <w:qFormat/>
    <w:rsid w:val="00A16083"/>
    <w:pPr>
      <w:ind w:leftChars="600" w:left="1260"/>
    </w:pPr>
    <w:rPr>
      <w:rFonts w:ascii="Times New Roman" w:hAnsi="Times New Roman"/>
      <w:szCs w:val="20"/>
    </w:rPr>
  </w:style>
  <w:style w:type="paragraph" w:styleId="af2">
    <w:name w:val="Subtitle"/>
    <w:basedOn w:val="a"/>
    <w:next w:val="a"/>
    <w:link w:val="Charb"/>
    <w:qFormat/>
    <w:rsid w:val="00A16083"/>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A16083"/>
    <w:rPr>
      <w:rFonts w:ascii="Arial" w:eastAsia="方正魏碑简体" w:hAnsi="Arial" w:cs="Times New Roman"/>
      <w:bCs/>
      <w:kern w:val="28"/>
      <w:sz w:val="32"/>
      <w:szCs w:val="32"/>
    </w:rPr>
  </w:style>
  <w:style w:type="paragraph" w:styleId="af3">
    <w:name w:val="footnote text"/>
    <w:basedOn w:val="a"/>
    <w:link w:val="Char11"/>
    <w:unhideWhenUsed/>
    <w:qFormat/>
    <w:rsid w:val="00A16083"/>
    <w:pPr>
      <w:snapToGrid w:val="0"/>
      <w:jc w:val="left"/>
    </w:pPr>
    <w:rPr>
      <w:rFonts w:ascii="Times New Roman" w:hAnsi="Times New Roman"/>
      <w:sz w:val="18"/>
      <w:szCs w:val="18"/>
    </w:rPr>
  </w:style>
  <w:style w:type="character" w:customStyle="1" w:styleId="Charc">
    <w:name w:val="脚注文本 Char"/>
    <w:basedOn w:val="a1"/>
    <w:semiHidden/>
    <w:qFormat/>
    <w:rsid w:val="00A16083"/>
    <w:rPr>
      <w:rFonts w:ascii="Calibri" w:eastAsia="宋体" w:hAnsi="Calibri" w:cs="Times New Roman"/>
      <w:sz w:val="18"/>
      <w:szCs w:val="18"/>
    </w:rPr>
  </w:style>
  <w:style w:type="paragraph" w:styleId="60">
    <w:name w:val="toc 6"/>
    <w:basedOn w:val="a"/>
    <w:next w:val="a"/>
    <w:uiPriority w:val="39"/>
    <w:qFormat/>
    <w:rsid w:val="00A16083"/>
    <w:pPr>
      <w:ind w:leftChars="1000" w:left="2100"/>
    </w:pPr>
    <w:rPr>
      <w:rFonts w:ascii="Times New Roman" w:hAnsi="Times New Roman"/>
      <w:szCs w:val="20"/>
    </w:rPr>
  </w:style>
  <w:style w:type="paragraph" w:styleId="33">
    <w:name w:val="Body Text Indent 3"/>
    <w:basedOn w:val="a"/>
    <w:link w:val="3Char1"/>
    <w:qFormat/>
    <w:rsid w:val="00A16083"/>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A16083"/>
    <w:rPr>
      <w:rFonts w:ascii="Times New Roman" w:eastAsia="宋体" w:hAnsi="Times New Roman" w:cs="Times New Roman"/>
      <w:szCs w:val="21"/>
    </w:rPr>
  </w:style>
  <w:style w:type="paragraph" w:styleId="22">
    <w:name w:val="toc 2"/>
    <w:basedOn w:val="a"/>
    <w:next w:val="a"/>
    <w:uiPriority w:val="39"/>
    <w:qFormat/>
    <w:rsid w:val="00A16083"/>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A16083"/>
    <w:pPr>
      <w:ind w:leftChars="1600" w:left="3360"/>
    </w:pPr>
    <w:rPr>
      <w:rFonts w:ascii="Times New Roman" w:hAnsi="Times New Roman"/>
      <w:szCs w:val="20"/>
    </w:rPr>
  </w:style>
  <w:style w:type="paragraph" w:styleId="23">
    <w:name w:val="Body Text 2"/>
    <w:basedOn w:val="a"/>
    <w:link w:val="2Char1"/>
    <w:qFormat/>
    <w:rsid w:val="00A16083"/>
    <w:pPr>
      <w:spacing w:after="120" w:line="480" w:lineRule="auto"/>
    </w:pPr>
    <w:rPr>
      <w:rFonts w:ascii="Times New Roman" w:hAnsi="Times New Roman"/>
      <w:szCs w:val="20"/>
    </w:rPr>
  </w:style>
  <w:style w:type="character" w:customStyle="1" w:styleId="2Char1">
    <w:name w:val="正文文本 2 Char"/>
    <w:basedOn w:val="a1"/>
    <w:link w:val="23"/>
    <w:qFormat/>
    <w:rsid w:val="00A16083"/>
    <w:rPr>
      <w:rFonts w:ascii="Times New Roman" w:eastAsia="宋体" w:hAnsi="Times New Roman" w:cs="Times New Roman"/>
      <w:szCs w:val="20"/>
    </w:rPr>
  </w:style>
  <w:style w:type="paragraph" w:styleId="HTML">
    <w:name w:val="HTML Preformatted"/>
    <w:basedOn w:val="a"/>
    <w:link w:val="HTMLChar"/>
    <w:qFormat/>
    <w:rsid w:val="00A160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A16083"/>
    <w:rPr>
      <w:rFonts w:ascii="宋体" w:eastAsia="宋体" w:hAnsi="宋体" w:cs="宋体"/>
      <w:kern w:val="0"/>
      <w:sz w:val="24"/>
      <w:szCs w:val="24"/>
    </w:rPr>
  </w:style>
  <w:style w:type="paragraph" w:styleId="af4">
    <w:name w:val="Normal (Web)"/>
    <w:basedOn w:val="a"/>
    <w:uiPriority w:val="99"/>
    <w:qFormat/>
    <w:rsid w:val="00A16083"/>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A16083"/>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A16083"/>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A16083"/>
    <w:rPr>
      <w:b/>
      <w:bCs/>
      <w:kern w:val="0"/>
      <w:sz w:val="20"/>
      <w:szCs w:val="20"/>
    </w:rPr>
  </w:style>
  <w:style w:type="character" w:customStyle="1" w:styleId="Chare">
    <w:name w:val="批注主题 Char"/>
    <w:basedOn w:val="Char4"/>
    <w:link w:val="af6"/>
    <w:uiPriority w:val="99"/>
    <w:qFormat/>
    <w:rsid w:val="00A16083"/>
    <w:rPr>
      <w:rFonts w:ascii="Calibri" w:eastAsia="宋体" w:hAnsi="Calibri" w:cs="Times New Roman"/>
      <w:b/>
      <w:bCs/>
      <w:kern w:val="0"/>
      <w:sz w:val="20"/>
      <w:szCs w:val="20"/>
    </w:rPr>
  </w:style>
  <w:style w:type="paragraph" w:styleId="af7">
    <w:name w:val="Body Text First Indent"/>
    <w:basedOn w:val="ad"/>
    <w:link w:val="Charf"/>
    <w:qFormat/>
    <w:rsid w:val="00A16083"/>
    <w:pPr>
      <w:spacing w:line="300" w:lineRule="auto"/>
      <w:ind w:firstLine="510"/>
    </w:pPr>
    <w:rPr>
      <w:sz w:val="24"/>
    </w:rPr>
  </w:style>
  <w:style w:type="character" w:customStyle="1" w:styleId="Charf">
    <w:name w:val="正文首行缩进 Char"/>
    <w:basedOn w:val="Char6"/>
    <w:link w:val="af7"/>
    <w:qFormat/>
    <w:rsid w:val="00A16083"/>
    <w:rPr>
      <w:rFonts w:ascii="Calibri" w:eastAsia="宋体" w:hAnsi="Calibri" w:cs="Times New Roman"/>
      <w:sz w:val="24"/>
    </w:rPr>
  </w:style>
  <w:style w:type="table" w:styleId="af8">
    <w:name w:val="Table Grid"/>
    <w:basedOn w:val="a2"/>
    <w:uiPriority w:val="39"/>
    <w:qFormat/>
    <w:rsid w:val="00A16083"/>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A16083"/>
    <w:rPr>
      <w:b/>
      <w:bCs/>
    </w:rPr>
  </w:style>
  <w:style w:type="character" w:styleId="afa">
    <w:name w:val="page number"/>
    <w:basedOn w:val="a1"/>
    <w:qFormat/>
    <w:rsid w:val="00A16083"/>
  </w:style>
  <w:style w:type="character" w:styleId="afb">
    <w:name w:val="FollowedHyperlink"/>
    <w:uiPriority w:val="99"/>
    <w:qFormat/>
    <w:rsid w:val="00A16083"/>
    <w:rPr>
      <w:color w:val="800080"/>
      <w:u w:val="single"/>
    </w:rPr>
  </w:style>
  <w:style w:type="character" w:styleId="afc">
    <w:name w:val="Emphasis"/>
    <w:qFormat/>
    <w:rsid w:val="00A16083"/>
    <w:rPr>
      <w:i/>
      <w:iCs/>
    </w:rPr>
  </w:style>
  <w:style w:type="character" w:styleId="afd">
    <w:name w:val="Hyperlink"/>
    <w:uiPriority w:val="99"/>
    <w:qFormat/>
    <w:rsid w:val="00A16083"/>
    <w:rPr>
      <w:color w:val="0000FF"/>
      <w:u w:val="single"/>
    </w:rPr>
  </w:style>
  <w:style w:type="character" w:styleId="afe">
    <w:name w:val="annotation reference"/>
    <w:unhideWhenUsed/>
    <w:qFormat/>
    <w:rsid w:val="00A16083"/>
    <w:rPr>
      <w:sz w:val="21"/>
      <w:szCs w:val="21"/>
    </w:rPr>
  </w:style>
  <w:style w:type="character" w:customStyle="1" w:styleId="Char12">
    <w:name w:val="引用 Char1"/>
    <w:basedOn w:val="a1"/>
    <w:link w:val="11"/>
    <w:qFormat/>
    <w:locked/>
    <w:rsid w:val="00A16083"/>
    <w:rPr>
      <w:rFonts w:ascii="Calibri" w:eastAsia="宋体" w:hAnsi="Calibri" w:cs="Times New Roman"/>
      <w:i/>
      <w:iCs/>
      <w:color w:val="000000"/>
      <w:kern w:val="0"/>
      <w:sz w:val="22"/>
      <w:lang w:eastAsia="en-US" w:bidi="en-US"/>
    </w:rPr>
  </w:style>
  <w:style w:type="paragraph" w:customStyle="1" w:styleId="11">
    <w:name w:val="引用1"/>
    <w:basedOn w:val="a"/>
    <w:next w:val="a"/>
    <w:link w:val="Char12"/>
    <w:qFormat/>
    <w:rsid w:val="00A16083"/>
    <w:pPr>
      <w:widowControl/>
      <w:spacing w:after="200" w:line="276" w:lineRule="auto"/>
      <w:jc w:val="left"/>
    </w:pPr>
    <w:rPr>
      <w:i/>
      <w:iCs/>
      <w:color w:val="000000"/>
      <w:kern w:val="0"/>
      <w:sz w:val="22"/>
      <w:lang w:eastAsia="en-US" w:bidi="en-US"/>
    </w:rPr>
  </w:style>
  <w:style w:type="character" w:customStyle="1" w:styleId="Charf0">
    <w:name w:val="明显引用 Char"/>
    <w:basedOn w:val="a1"/>
    <w:qFormat/>
    <w:rsid w:val="00A16083"/>
    <w:rPr>
      <w:b/>
      <w:bCs/>
      <w:i/>
      <w:iCs/>
      <w:color w:val="4F81BD"/>
      <w:kern w:val="2"/>
      <w:sz w:val="21"/>
    </w:rPr>
  </w:style>
  <w:style w:type="character" w:customStyle="1" w:styleId="CharChar7">
    <w:name w:val="Char Char7"/>
    <w:qFormat/>
    <w:rsid w:val="00A16083"/>
    <w:rPr>
      <w:kern w:val="2"/>
      <w:sz w:val="18"/>
    </w:rPr>
  </w:style>
  <w:style w:type="character" w:customStyle="1" w:styleId="xuxian1">
    <w:name w:val="xuxian1"/>
    <w:basedOn w:val="a1"/>
    <w:qFormat/>
    <w:rsid w:val="00A16083"/>
    <w:rPr>
      <w:b/>
      <w:bCs/>
      <w:color w:val="188DD3"/>
      <w:u w:val="none"/>
    </w:rPr>
  </w:style>
  <w:style w:type="character" w:customStyle="1" w:styleId="Charf1">
    <w:name w:val="居中 Char"/>
    <w:qFormat/>
    <w:rsid w:val="00A16083"/>
    <w:rPr>
      <w:kern w:val="2"/>
      <w:sz w:val="24"/>
    </w:rPr>
  </w:style>
  <w:style w:type="character" w:customStyle="1" w:styleId="Char13">
    <w:name w:val="副标题 Char1"/>
    <w:basedOn w:val="a1"/>
    <w:uiPriority w:val="11"/>
    <w:qFormat/>
    <w:rsid w:val="00A16083"/>
    <w:rPr>
      <w:rFonts w:ascii="Cambria" w:eastAsia="宋体" w:hAnsi="Cambria" w:cs="Times New Roman"/>
      <w:b/>
      <w:bCs/>
      <w:kern w:val="28"/>
      <w:sz w:val="32"/>
      <w:szCs w:val="32"/>
    </w:rPr>
  </w:style>
  <w:style w:type="character" w:customStyle="1" w:styleId="CharChar">
    <w:name w:val="表文字 Char Char"/>
    <w:link w:val="aff"/>
    <w:qFormat/>
    <w:locked/>
    <w:rsid w:val="00A16083"/>
    <w:rPr>
      <w:rFonts w:ascii="楷体_GB2312" w:eastAsia="楷体_GB2312" w:hAnsi="宋体"/>
      <w:spacing w:val="-8"/>
      <w:sz w:val="24"/>
      <w:lang w:val="zh-CN"/>
    </w:rPr>
  </w:style>
  <w:style w:type="paragraph" w:customStyle="1" w:styleId="aff">
    <w:name w:val="表文字"/>
    <w:basedOn w:val="a"/>
    <w:link w:val="CharChar"/>
    <w:qFormat/>
    <w:rsid w:val="00A16083"/>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Char8">
    <w:name w:val="Char Char8"/>
    <w:qFormat/>
    <w:rsid w:val="00A16083"/>
    <w:rPr>
      <w:kern w:val="2"/>
      <w:sz w:val="21"/>
    </w:rPr>
  </w:style>
  <w:style w:type="character" w:customStyle="1" w:styleId="Charf2">
    <w:name w:val="段 Char"/>
    <w:basedOn w:val="a1"/>
    <w:link w:val="aff0"/>
    <w:qFormat/>
    <w:rsid w:val="00A16083"/>
    <w:rPr>
      <w:rFonts w:ascii="宋体" w:hAnsi="Times New Roman"/>
    </w:rPr>
  </w:style>
  <w:style w:type="paragraph" w:customStyle="1" w:styleId="aff0">
    <w:name w:val="段"/>
    <w:link w:val="Charf2"/>
    <w:qFormat/>
    <w:rsid w:val="00A16083"/>
    <w:pPr>
      <w:tabs>
        <w:tab w:val="center" w:pos="4201"/>
        <w:tab w:val="right" w:leader="dot" w:pos="9298"/>
      </w:tabs>
      <w:autoSpaceDE w:val="0"/>
      <w:autoSpaceDN w:val="0"/>
      <w:ind w:firstLineChars="200" w:firstLine="420"/>
      <w:jc w:val="both"/>
    </w:pPr>
    <w:rPr>
      <w:rFonts w:ascii="宋体" w:hAnsi="Times New Roman"/>
    </w:rPr>
  </w:style>
  <w:style w:type="character" w:customStyle="1" w:styleId="CharChar2CharCharChar">
    <w:name w:val="+正文 Char Char2 Char Char Char"/>
    <w:link w:val="CharChar2Char"/>
    <w:qFormat/>
    <w:locked/>
    <w:rsid w:val="00A16083"/>
    <w:rPr>
      <w:rFonts w:ascii="宋体" w:hAnsi="宋体"/>
      <w:sz w:val="24"/>
    </w:rPr>
  </w:style>
  <w:style w:type="paragraph" w:customStyle="1" w:styleId="CharChar2Char">
    <w:name w:val="+正文 Char Char2 Char"/>
    <w:basedOn w:val="a"/>
    <w:link w:val="CharChar2CharCharChar"/>
    <w:qFormat/>
    <w:rsid w:val="00A16083"/>
    <w:pPr>
      <w:spacing w:line="360" w:lineRule="auto"/>
      <w:ind w:firstLineChars="200" w:firstLine="200"/>
    </w:pPr>
    <w:rPr>
      <w:rFonts w:ascii="宋体" w:eastAsiaTheme="minorEastAsia" w:hAnsi="宋体" w:cstheme="minorBidi"/>
      <w:sz w:val="24"/>
    </w:rPr>
  </w:style>
  <w:style w:type="character" w:customStyle="1" w:styleId="15">
    <w:name w:val="15"/>
    <w:qFormat/>
    <w:rsid w:val="00A16083"/>
    <w:rPr>
      <w:rFonts w:ascii="Calibri" w:hAnsi="Calibri" w:hint="default"/>
    </w:rPr>
  </w:style>
  <w:style w:type="character" w:customStyle="1" w:styleId="Char11">
    <w:name w:val="脚注文本 Char1"/>
    <w:basedOn w:val="a1"/>
    <w:link w:val="af3"/>
    <w:qFormat/>
    <w:locked/>
    <w:rsid w:val="00A16083"/>
    <w:rPr>
      <w:rFonts w:ascii="Times New Roman" w:eastAsia="宋体" w:hAnsi="Times New Roman" w:cs="Times New Roman"/>
      <w:sz w:val="18"/>
      <w:szCs w:val="18"/>
    </w:rPr>
  </w:style>
  <w:style w:type="character" w:customStyle="1" w:styleId="CharChar1">
    <w:name w:val="Char Char1"/>
    <w:semiHidden/>
    <w:qFormat/>
    <w:rsid w:val="00A16083"/>
    <w:rPr>
      <w:kern w:val="2"/>
      <w:sz w:val="21"/>
    </w:rPr>
  </w:style>
  <w:style w:type="character" w:customStyle="1" w:styleId="Char2CharChar">
    <w:name w:val="+正文 Char2 Char Char"/>
    <w:link w:val="Char20"/>
    <w:qFormat/>
    <w:locked/>
    <w:rsid w:val="00A16083"/>
    <w:rPr>
      <w:rFonts w:ascii="宋体" w:hAnsi="宋体"/>
      <w:sz w:val="24"/>
    </w:rPr>
  </w:style>
  <w:style w:type="paragraph" w:customStyle="1" w:styleId="Char20">
    <w:name w:val="+正文 Char2"/>
    <w:basedOn w:val="a"/>
    <w:link w:val="Char2CharChar"/>
    <w:qFormat/>
    <w:rsid w:val="00A16083"/>
    <w:pPr>
      <w:spacing w:line="360" w:lineRule="auto"/>
      <w:ind w:firstLineChars="200" w:firstLine="200"/>
    </w:pPr>
    <w:rPr>
      <w:rFonts w:ascii="宋体" w:eastAsiaTheme="minorEastAsia" w:hAnsi="宋体" w:cstheme="minorBidi"/>
      <w:sz w:val="24"/>
    </w:rPr>
  </w:style>
  <w:style w:type="character" w:customStyle="1" w:styleId="CharChar3">
    <w:name w:val="Char Char3"/>
    <w:qFormat/>
    <w:rsid w:val="00A16083"/>
    <w:rPr>
      <w:kern w:val="2"/>
      <w:sz w:val="21"/>
    </w:rPr>
  </w:style>
  <w:style w:type="character" w:customStyle="1" w:styleId="hCharChar">
    <w:name w:val="h Char Char"/>
    <w:qFormat/>
    <w:rsid w:val="00A16083"/>
    <w:rPr>
      <w:kern w:val="2"/>
      <w:sz w:val="18"/>
    </w:rPr>
  </w:style>
  <w:style w:type="character" w:customStyle="1" w:styleId="CharChar6">
    <w:name w:val="Char Char6"/>
    <w:qFormat/>
    <w:rsid w:val="00A16083"/>
    <w:rPr>
      <w:rFonts w:ascii="Arial" w:eastAsia="黑体" w:hAnsi="Arial"/>
      <w:kern w:val="2"/>
      <w:sz w:val="44"/>
    </w:rPr>
  </w:style>
  <w:style w:type="character" w:customStyle="1" w:styleId="CharChar4">
    <w:name w:val="Char Char4"/>
    <w:qFormat/>
    <w:rsid w:val="00A16083"/>
    <w:rPr>
      <w:kern w:val="2"/>
      <w:sz w:val="16"/>
    </w:rPr>
  </w:style>
  <w:style w:type="character" w:customStyle="1" w:styleId="Char40">
    <w:name w:val="+正文 Char4"/>
    <w:link w:val="aff1"/>
    <w:qFormat/>
    <w:locked/>
    <w:rsid w:val="00A16083"/>
    <w:rPr>
      <w:rFonts w:ascii="宋体" w:hAnsi="宋体"/>
      <w:sz w:val="24"/>
    </w:rPr>
  </w:style>
  <w:style w:type="paragraph" w:customStyle="1" w:styleId="aff1">
    <w:name w:val="+正文"/>
    <w:basedOn w:val="a"/>
    <w:link w:val="Char40"/>
    <w:qFormat/>
    <w:rsid w:val="00A16083"/>
    <w:pPr>
      <w:spacing w:line="360" w:lineRule="auto"/>
      <w:ind w:firstLineChars="200" w:firstLine="200"/>
    </w:pPr>
    <w:rPr>
      <w:rFonts w:ascii="宋体" w:eastAsiaTheme="minorEastAsia" w:hAnsi="宋体" w:cstheme="minorBidi"/>
      <w:sz w:val="24"/>
    </w:rPr>
  </w:style>
  <w:style w:type="character" w:customStyle="1" w:styleId="Char10">
    <w:name w:val="正文文本 Char1"/>
    <w:basedOn w:val="a1"/>
    <w:link w:val="ad"/>
    <w:qFormat/>
    <w:rsid w:val="00A16083"/>
    <w:rPr>
      <w:rFonts w:ascii="Calibri" w:eastAsia="宋体" w:hAnsi="Calibri" w:cs="Times New Roman"/>
    </w:rPr>
  </w:style>
  <w:style w:type="character" w:customStyle="1" w:styleId="Char14">
    <w:name w:val="注释标题 Char1"/>
    <w:basedOn w:val="a1"/>
    <w:uiPriority w:val="99"/>
    <w:semiHidden/>
    <w:qFormat/>
    <w:rsid w:val="00A16083"/>
  </w:style>
  <w:style w:type="character" w:customStyle="1" w:styleId="1CharCharCharCharChar">
    <w:name w:val="+列表1 Char Char Char Char Char"/>
    <w:link w:val="1CharCharChar"/>
    <w:qFormat/>
    <w:locked/>
    <w:rsid w:val="00A16083"/>
    <w:rPr>
      <w:rFonts w:ascii="宋体" w:hAnsi="宋体"/>
    </w:rPr>
  </w:style>
  <w:style w:type="paragraph" w:customStyle="1" w:styleId="1CharCharChar">
    <w:name w:val="+列表1 Char Char Char"/>
    <w:basedOn w:val="a"/>
    <w:link w:val="1CharCharCharCharChar"/>
    <w:qFormat/>
    <w:rsid w:val="00A16083"/>
    <w:pPr>
      <w:jc w:val="center"/>
    </w:pPr>
    <w:rPr>
      <w:rFonts w:ascii="宋体" w:eastAsiaTheme="minorEastAsia" w:hAnsi="宋体" w:cstheme="minorBidi"/>
    </w:rPr>
  </w:style>
  <w:style w:type="character" w:customStyle="1" w:styleId="Charf3">
    <w:name w:val="表正文 Char"/>
    <w:qFormat/>
    <w:rsid w:val="00A16083"/>
    <w:rPr>
      <w:rFonts w:eastAsia="宋体"/>
      <w:kern w:val="2"/>
      <w:sz w:val="24"/>
      <w:lang w:val="en-US" w:eastAsia="zh-CN" w:bidi="ar-SA"/>
    </w:rPr>
  </w:style>
  <w:style w:type="character" w:customStyle="1" w:styleId="CharChar0">
    <w:name w:val="普通文字 Char Char"/>
    <w:qFormat/>
    <w:rsid w:val="00A16083"/>
    <w:rPr>
      <w:rFonts w:ascii="宋体" w:hAnsi="Courier New"/>
      <w:kern w:val="2"/>
      <w:sz w:val="21"/>
    </w:rPr>
  </w:style>
  <w:style w:type="character" w:customStyle="1" w:styleId="Char15">
    <w:name w:val="标题 Char1"/>
    <w:basedOn w:val="a1"/>
    <w:autoRedefine/>
    <w:uiPriority w:val="10"/>
    <w:qFormat/>
    <w:rsid w:val="00A16083"/>
    <w:rPr>
      <w:rFonts w:ascii="Cambria" w:eastAsia="宋体" w:hAnsi="Cambria" w:cs="Times New Roman"/>
      <w:b/>
      <w:bCs/>
      <w:sz w:val="32"/>
      <w:szCs w:val="32"/>
    </w:rPr>
  </w:style>
  <w:style w:type="character" w:customStyle="1" w:styleId="grame">
    <w:name w:val="grame"/>
    <w:basedOn w:val="a1"/>
    <w:qFormat/>
    <w:rsid w:val="00A16083"/>
  </w:style>
  <w:style w:type="character" w:customStyle="1" w:styleId="Charf4">
    <w:name w:val="无间隔 Char"/>
    <w:link w:val="12"/>
    <w:qFormat/>
    <w:locked/>
    <w:rsid w:val="00A16083"/>
    <w:rPr>
      <w:rFonts w:eastAsia="Times New Roman"/>
      <w:sz w:val="22"/>
      <w:lang w:eastAsia="en-US" w:bidi="en-US"/>
    </w:rPr>
  </w:style>
  <w:style w:type="paragraph" w:customStyle="1" w:styleId="12">
    <w:name w:val="无间隔1"/>
    <w:link w:val="Charf4"/>
    <w:qFormat/>
    <w:rsid w:val="00A16083"/>
    <w:rPr>
      <w:rFonts w:eastAsia="Times New Roman"/>
      <w:sz w:val="22"/>
      <w:lang w:eastAsia="en-US" w:bidi="en-US"/>
    </w:rPr>
  </w:style>
  <w:style w:type="character" w:customStyle="1" w:styleId="solutioncontent1">
    <w:name w:val="solutioncontent1"/>
    <w:qFormat/>
    <w:rsid w:val="00A16083"/>
    <w:rPr>
      <w:rFonts w:cs="Times New Roman"/>
      <w:color w:val="333333"/>
      <w:sz w:val="15"/>
      <w:szCs w:val="15"/>
    </w:rPr>
  </w:style>
  <w:style w:type="character" w:customStyle="1" w:styleId="Charf5">
    <w:name w:val="标准款样式 Char"/>
    <w:basedOn w:val="a1"/>
    <w:link w:val="aff2"/>
    <w:qFormat/>
    <w:rsid w:val="00A16083"/>
    <w:rPr>
      <w:rFonts w:ascii="黑体" w:eastAsia="宋体" w:hAnsi="宋体" w:cs="Times New Roman"/>
      <w:szCs w:val="20"/>
    </w:rPr>
  </w:style>
  <w:style w:type="paragraph" w:customStyle="1" w:styleId="aff2">
    <w:name w:val="标准款样式"/>
    <w:basedOn w:val="a"/>
    <w:link w:val="Charf5"/>
    <w:qFormat/>
    <w:rsid w:val="00A16083"/>
    <w:rPr>
      <w:rFonts w:ascii="黑体" w:hAnsi="宋体"/>
      <w:szCs w:val="20"/>
    </w:rPr>
  </w:style>
  <w:style w:type="character" w:customStyle="1" w:styleId="CharChar5">
    <w:name w:val="Char Char5"/>
    <w:qFormat/>
    <w:rsid w:val="00A16083"/>
    <w:rPr>
      <w:rFonts w:ascii="Arial" w:eastAsia="方正魏碑简体" w:hAnsi="Arial" w:cs="Arial"/>
      <w:bCs/>
      <w:kern w:val="28"/>
      <w:sz w:val="32"/>
      <w:szCs w:val="32"/>
    </w:rPr>
  </w:style>
  <w:style w:type="character" w:customStyle="1" w:styleId="SubtitleChar">
    <w:name w:val="Subtitle Char"/>
    <w:qFormat/>
    <w:locked/>
    <w:rsid w:val="00A16083"/>
    <w:rPr>
      <w:rFonts w:ascii="Calibri Light" w:eastAsia="宋体" w:hAnsi="Calibri Light" w:cs="Times New Roman"/>
      <w:b/>
      <w:bCs/>
      <w:kern w:val="28"/>
      <w:sz w:val="32"/>
      <w:szCs w:val="32"/>
      <w:lang w:eastAsia="en-US"/>
    </w:rPr>
  </w:style>
  <w:style w:type="character" w:customStyle="1" w:styleId="font12-blue-bold1">
    <w:name w:val="font12-blue-bold1"/>
    <w:qFormat/>
    <w:rsid w:val="00A16083"/>
    <w:rPr>
      <w:b/>
      <w:bCs/>
      <w:color w:val="0249A5"/>
      <w:sz w:val="18"/>
      <w:szCs w:val="18"/>
      <w:u w:val="none"/>
    </w:rPr>
  </w:style>
  <w:style w:type="character" w:customStyle="1" w:styleId="Char16">
    <w:name w:val="称呼 Char1"/>
    <w:basedOn w:val="a1"/>
    <w:uiPriority w:val="99"/>
    <w:semiHidden/>
    <w:qFormat/>
    <w:rsid w:val="00A16083"/>
  </w:style>
  <w:style w:type="character" w:customStyle="1" w:styleId="Charf6">
    <w:name w:val="引用 Char"/>
    <w:basedOn w:val="a1"/>
    <w:qFormat/>
    <w:rsid w:val="00A16083"/>
    <w:rPr>
      <w:i/>
      <w:iCs/>
      <w:color w:val="000000"/>
      <w:kern w:val="2"/>
      <w:sz w:val="21"/>
    </w:rPr>
  </w:style>
  <w:style w:type="character" w:customStyle="1" w:styleId="3Char10">
    <w:name w:val="正文文本 3 Char1"/>
    <w:basedOn w:val="a1"/>
    <w:uiPriority w:val="99"/>
    <w:semiHidden/>
    <w:qFormat/>
    <w:rsid w:val="00A16083"/>
    <w:rPr>
      <w:sz w:val="16"/>
      <w:szCs w:val="16"/>
    </w:rPr>
  </w:style>
  <w:style w:type="character" w:customStyle="1" w:styleId="Char17">
    <w:name w:val="批注文字 Char1"/>
    <w:basedOn w:val="a1"/>
    <w:uiPriority w:val="99"/>
    <w:semiHidden/>
    <w:qFormat/>
    <w:rsid w:val="00A16083"/>
  </w:style>
  <w:style w:type="character" w:customStyle="1" w:styleId="1CharCharChar0">
    <w:name w:val="+1. Char Char Char"/>
    <w:link w:val="1Char0"/>
    <w:qFormat/>
    <w:locked/>
    <w:rsid w:val="00A16083"/>
    <w:rPr>
      <w:rFonts w:ascii="Times New Roman" w:eastAsia="宋体" w:hAnsi="Times New Roman" w:cs="Times New Roman"/>
      <w:szCs w:val="20"/>
    </w:rPr>
  </w:style>
  <w:style w:type="paragraph" w:customStyle="1" w:styleId="1Char0">
    <w:name w:val="+1. Char"/>
    <w:basedOn w:val="a"/>
    <w:link w:val="1CharCharChar0"/>
    <w:autoRedefine/>
    <w:qFormat/>
    <w:rsid w:val="00A16083"/>
    <w:rPr>
      <w:rFonts w:ascii="Times New Roman" w:hAnsi="Times New Roman"/>
      <w:szCs w:val="20"/>
    </w:rPr>
  </w:style>
  <w:style w:type="character" w:customStyle="1" w:styleId="CharChar2">
    <w:name w:val="Char Char"/>
    <w:semiHidden/>
    <w:qFormat/>
    <w:rsid w:val="00A16083"/>
    <w:rPr>
      <w:b/>
      <w:bCs/>
      <w:kern w:val="2"/>
      <w:sz w:val="21"/>
    </w:rPr>
  </w:style>
  <w:style w:type="character" w:customStyle="1" w:styleId="Char18">
    <w:name w:val="页脚 Char1"/>
    <w:basedOn w:val="a1"/>
    <w:uiPriority w:val="99"/>
    <w:semiHidden/>
    <w:qFormat/>
    <w:rsid w:val="00A16083"/>
    <w:rPr>
      <w:sz w:val="18"/>
      <w:szCs w:val="18"/>
    </w:rPr>
  </w:style>
  <w:style w:type="character" w:customStyle="1" w:styleId="CharChar5CharCharChar">
    <w:name w:val="+正文 Char Char5 Char Char Char"/>
    <w:link w:val="CharChar5Char"/>
    <w:qFormat/>
    <w:locked/>
    <w:rsid w:val="00A16083"/>
    <w:rPr>
      <w:rFonts w:ascii="宋体" w:hAnsi="宋体"/>
      <w:sz w:val="24"/>
    </w:rPr>
  </w:style>
  <w:style w:type="paragraph" w:customStyle="1" w:styleId="CharChar5Char">
    <w:name w:val="+正文 Char Char5 Char"/>
    <w:basedOn w:val="a"/>
    <w:link w:val="CharChar5CharCharChar"/>
    <w:qFormat/>
    <w:rsid w:val="00A16083"/>
    <w:pPr>
      <w:spacing w:line="360" w:lineRule="auto"/>
      <w:ind w:firstLineChars="200" w:firstLine="200"/>
    </w:pPr>
    <w:rPr>
      <w:rFonts w:ascii="宋体" w:eastAsiaTheme="minorEastAsia" w:hAnsi="宋体" w:cstheme="minorBidi"/>
      <w:sz w:val="24"/>
    </w:rPr>
  </w:style>
  <w:style w:type="character" w:customStyle="1" w:styleId="16">
    <w:name w:val="16"/>
    <w:qFormat/>
    <w:rsid w:val="00A16083"/>
    <w:rPr>
      <w:rFonts w:ascii="Times New Roman" w:hAnsi="Times New Roman" w:cs="Times New Roman" w:hint="default"/>
      <w:color w:val="0000FF"/>
      <w:sz w:val="20"/>
      <w:szCs w:val="20"/>
      <w:u w:val="single"/>
    </w:rPr>
  </w:style>
  <w:style w:type="character" w:customStyle="1" w:styleId="CharChar9">
    <w:name w:val="+正文 Char Char"/>
    <w:link w:val="CharCharChar"/>
    <w:qFormat/>
    <w:locked/>
    <w:rsid w:val="00A16083"/>
    <w:rPr>
      <w:rFonts w:ascii="楷体_GB2312" w:eastAsia="楷体_GB2312"/>
      <w:sz w:val="24"/>
    </w:rPr>
  </w:style>
  <w:style w:type="paragraph" w:customStyle="1" w:styleId="CharCharChar">
    <w:name w:val="+正文 Char Char Char"/>
    <w:basedOn w:val="a"/>
    <w:link w:val="CharChar9"/>
    <w:qFormat/>
    <w:rsid w:val="00A16083"/>
    <w:pPr>
      <w:spacing w:line="360" w:lineRule="auto"/>
      <w:ind w:firstLineChars="200" w:firstLine="200"/>
    </w:pPr>
    <w:rPr>
      <w:rFonts w:ascii="楷体_GB2312" w:eastAsia="楷体_GB2312" w:hAnsiTheme="minorHAnsi" w:cstheme="minorBidi"/>
      <w:sz w:val="24"/>
    </w:rPr>
  </w:style>
  <w:style w:type="character" w:customStyle="1" w:styleId="CharChar3CharCharCharChar">
    <w:name w:val="+正文 Char Char3 Char Char Char Char"/>
    <w:link w:val="CharChar3CharChar"/>
    <w:qFormat/>
    <w:locked/>
    <w:rsid w:val="00A16083"/>
    <w:rPr>
      <w:rFonts w:ascii="宋体" w:hAnsi="宋体"/>
      <w:sz w:val="24"/>
    </w:rPr>
  </w:style>
  <w:style w:type="paragraph" w:customStyle="1" w:styleId="CharChar3CharChar">
    <w:name w:val="+正文 Char Char3 Char Char"/>
    <w:basedOn w:val="a"/>
    <w:link w:val="CharChar3CharCharCharChar"/>
    <w:qFormat/>
    <w:rsid w:val="00A16083"/>
    <w:pPr>
      <w:spacing w:line="360" w:lineRule="auto"/>
      <w:ind w:firstLineChars="200" w:firstLine="200"/>
    </w:pPr>
    <w:rPr>
      <w:rFonts w:ascii="宋体" w:eastAsiaTheme="minorEastAsia" w:hAnsi="宋体" w:cstheme="minorBidi"/>
      <w:sz w:val="24"/>
    </w:rPr>
  </w:style>
  <w:style w:type="character" w:customStyle="1" w:styleId="CharChar20">
    <w:name w:val="Char Char2"/>
    <w:qFormat/>
    <w:rsid w:val="00A16083"/>
    <w:rPr>
      <w:kern w:val="2"/>
      <w:sz w:val="24"/>
      <w:szCs w:val="24"/>
    </w:rPr>
  </w:style>
  <w:style w:type="character" w:customStyle="1" w:styleId="Char1">
    <w:name w:val="正文缩进 Char"/>
    <w:link w:val="a0"/>
    <w:qFormat/>
    <w:rsid w:val="00A16083"/>
    <w:rPr>
      <w:rFonts w:ascii="Calibri" w:eastAsia="宋体" w:hAnsi="Calibri" w:cs="Times New Roman"/>
    </w:rPr>
  </w:style>
  <w:style w:type="character" w:customStyle="1" w:styleId="Char19">
    <w:name w:val="正文首行缩进 Char1"/>
    <w:basedOn w:val="Char10"/>
    <w:uiPriority w:val="99"/>
    <w:semiHidden/>
    <w:qFormat/>
    <w:rsid w:val="00A16083"/>
    <w:rPr>
      <w:rFonts w:ascii="Calibri" w:eastAsia="宋体" w:hAnsi="Calibri" w:cs="Times New Roman"/>
    </w:rPr>
  </w:style>
  <w:style w:type="character" w:customStyle="1" w:styleId="msoins0">
    <w:name w:val="msoins"/>
    <w:basedOn w:val="a1"/>
    <w:qFormat/>
    <w:rsid w:val="00A16083"/>
  </w:style>
  <w:style w:type="character" w:customStyle="1" w:styleId="Char1a">
    <w:name w:val="纯文本 Char1"/>
    <w:basedOn w:val="a1"/>
    <w:uiPriority w:val="99"/>
    <w:semiHidden/>
    <w:qFormat/>
    <w:rsid w:val="00A16083"/>
    <w:rPr>
      <w:rFonts w:ascii="宋体" w:eastAsia="宋体" w:hAnsi="Courier New" w:cs="Courier New"/>
      <w:szCs w:val="21"/>
    </w:rPr>
  </w:style>
  <w:style w:type="character" w:customStyle="1" w:styleId="Char1b">
    <w:name w:val="明显引用 Char1"/>
    <w:basedOn w:val="a1"/>
    <w:link w:val="13"/>
    <w:qFormat/>
    <w:locked/>
    <w:rsid w:val="00A16083"/>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b"/>
    <w:qFormat/>
    <w:rsid w:val="00A16083"/>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1c">
    <w:name w:val="页眉 Char1"/>
    <w:basedOn w:val="a1"/>
    <w:uiPriority w:val="99"/>
    <w:semiHidden/>
    <w:qFormat/>
    <w:rsid w:val="00A16083"/>
    <w:rPr>
      <w:sz w:val="18"/>
      <w:szCs w:val="18"/>
    </w:rPr>
  </w:style>
  <w:style w:type="character" w:customStyle="1" w:styleId="Char5CharCharCharCharChar">
    <w:name w:val="+正文 Char5 Char Char Char Char Char"/>
    <w:link w:val="Char5CharCharChar"/>
    <w:qFormat/>
    <w:locked/>
    <w:rsid w:val="00A16083"/>
    <w:rPr>
      <w:rFonts w:ascii="宋体" w:hAnsi="宋体"/>
      <w:sz w:val="24"/>
    </w:rPr>
  </w:style>
  <w:style w:type="paragraph" w:customStyle="1" w:styleId="Char5CharCharChar">
    <w:name w:val="+正文 Char5 Char Char Char"/>
    <w:basedOn w:val="a"/>
    <w:link w:val="Char5CharCharCharCharChar"/>
    <w:qFormat/>
    <w:rsid w:val="00A16083"/>
    <w:pPr>
      <w:spacing w:line="360" w:lineRule="auto"/>
      <w:ind w:firstLineChars="200" w:firstLine="200"/>
    </w:pPr>
    <w:rPr>
      <w:rFonts w:ascii="宋体" w:eastAsiaTheme="minorEastAsia" w:hAnsi="宋体" w:cstheme="minorBidi"/>
      <w:sz w:val="24"/>
    </w:rPr>
  </w:style>
  <w:style w:type="character" w:customStyle="1" w:styleId="Char1d">
    <w:name w:val="日期 Char1"/>
    <w:basedOn w:val="a1"/>
    <w:uiPriority w:val="99"/>
    <w:semiHidden/>
    <w:qFormat/>
    <w:rsid w:val="00A16083"/>
  </w:style>
  <w:style w:type="character" w:customStyle="1" w:styleId="black1">
    <w:name w:val="black1"/>
    <w:qFormat/>
    <w:rsid w:val="00A16083"/>
    <w:rPr>
      <w:rFonts w:ascii="ˎ̥" w:hAnsi="ˎ̥" w:hint="default"/>
      <w:color w:val="333333"/>
      <w:sz w:val="18"/>
      <w:szCs w:val="18"/>
      <w:u w:val="none"/>
    </w:rPr>
  </w:style>
  <w:style w:type="character" w:customStyle="1" w:styleId="Char1e">
    <w:name w:val="表正文 Char1"/>
    <w:autoRedefine/>
    <w:qFormat/>
    <w:rsid w:val="00A16083"/>
    <w:rPr>
      <w:kern w:val="2"/>
      <w:sz w:val="21"/>
    </w:rPr>
  </w:style>
  <w:style w:type="character" w:customStyle="1" w:styleId="Char1f">
    <w:name w:val="批注主题 Char1"/>
    <w:basedOn w:val="Char17"/>
    <w:uiPriority w:val="99"/>
    <w:semiHidden/>
    <w:qFormat/>
    <w:rsid w:val="00A16083"/>
    <w:rPr>
      <w:b/>
      <w:bCs/>
    </w:rPr>
  </w:style>
  <w:style w:type="paragraph" w:customStyle="1" w:styleId="200">
    <w:name w:val="20"/>
    <w:basedOn w:val="a"/>
    <w:qFormat/>
    <w:rsid w:val="00A16083"/>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4">
    <w:name w:val="1"/>
    <w:basedOn w:val="a"/>
    <w:qFormat/>
    <w:rsid w:val="00A16083"/>
    <w:pPr>
      <w:spacing w:afterLines="50" w:line="360" w:lineRule="auto"/>
    </w:pPr>
    <w:rPr>
      <w:rFonts w:ascii="仿宋_GB2312" w:eastAsia="仿宋_GB2312" w:hAnsi="宋体"/>
      <w:sz w:val="24"/>
      <w:szCs w:val="24"/>
    </w:rPr>
  </w:style>
  <w:style w:type="paragraph" w:customStyle="1" w:styleId="210">
    <w:name w:val="正文文本缩进 21"/>
    <w:basedOn w:val="a"/>
    <w:qFormat/>
    <w:rsid w:val="00A16083"/>
    <w:pPr>
      <w:autoSpaceDE w:val="0"/>
      <w:autoSpaceDN w:val="0"/>
      <w:adjustRightInd w:val="0"/>
      <w:ind w:firstLine="540"/>
      <w:textAlignment w:val="baseline"/>
    </w:pPr>
    <w:rPr>
      <w:rFonts w:ascii="Times New Roman" w:hAnsi="Times New Roman"/>
      <w:sz w:val="24"/>
      <w:szCs w:val="20"/>
    </w:rPr>
  </w:style>
  <w:style w:type="paragraph" w:customStyle="1" w:styleId="CharCharCharCharCharCharCharCharCharChar">
    <w:name w:val="Char Char Char Char Char Char Char Char Char Char"/>
    <w:basedOn w:val="a"/>
    <w:qFormat/>
    <w:rsid w:val="00A16083"/>
    <w:pPr>
      <w:adjustRightInd w:val="0"/>
      <w:spacing w:line="360" w:lineRule="auto"/>
    </w:pPr>
    <w:rPr>
      <w:rFonts w:ascii="Times New Roman" w:hAnsi="Times New Roman"/>
      <w:kern w:val="0"/>
      <w:sz w:val="24"/>
      <w:szCs w:val="20"/>
    </w:rPr>
  </w:style>
  <w:style w:type="paragraph" w:customStyle="1" w:styleId="xl71">
    <w:name w:val="xl71"/>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2">
    <w:name w:val="xl52"/>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p15">
    <w:name w:val="p15"/>
    <w:basedOn w:val="a"/>
    <w:qFormat/>
    <w:rsid w:val="00A16083"/>
    <w:pPr>
      <w:widowControl/>
      <w:ind w:firstLine="420"/>
    </w:pPr>
    <w:rPr>
      <w:rFonts w:cs="宋体"/>
      <w:kern w:val="0"/>
      <w:szCs w:val="21"/>
    </w:rPr>
  </w:style>
  <w:style w:type="paragraph" w:customStyle="1" w:styleId="TOC1">
    <w:name w:val="TOC 标题1"/>
    <w:basedOn w:val="1"/>
    <w:next w:val="a"/>
    <w:uiPriority w:val="39"/>
    <w:unhideWhenUsed/>
    <w:qFormat/>
    <w:rsid w:val="00A16083"/>
    <w:pPr>
      <w:widowControl/>
      <w:spacing w:before="480" w:after="0" w:line="276" w:lineRule="auto"/>
      <w:jc w:val="left"/>
      <w:outlineLvl w:val="9"/>
    </w:pPr>
    <w:rPr>
      <w:rFonts w:ascii="Cambria" w:hAnsi="Cambria"/>
      <w:color w:val="366091"/>
      <w:kern w:val="0"/>
      <w:sz w:val="28"/>
      <w:szCs w:val="28"/>
    </w:rPr>
  </w:style>
  <w:style w:type="paragraph" w:customStyle="1" w:styleId="p0">
    <w:name w:val="p0"/>
    <w:basedOn w:val="a"/>
    <w:qFormat/>
    <w:rsid w:val="00A16083"/>
    <w:pPr>
      <w:widowControl/>
    </w:pPr>
    <w:rPr>
      <w:rFonts w:ascii="Times New Roman" w:hAnsi="Times New Roman"/>
      <w:kern w:val="0"/>
      <w:szCs w:val="21"/>
    </w:rPr>
  </w:style>
  <w:style w:type="paragraph" w:customStyle="1" w:styleId="17">
    <w:name w:val="列出段落1"/>
    <w:basedOn w:val="a"/>
    <w:uiPriority w:val="34"/>
    <w:qFormat/>
    <w:rsid w:val="00A16083"/>
    <w:pPr>
      <w:ind w:firstLineChars="200" w:firstLine="420"/>
    </w:pPr>
  </w:style>
  <w:style w:type="paragraph" w:customStyle="1" w:styleId="xl66">
    <w:name w:val="xl6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4">
    <w:name w:val="font14"/>
    <w:basedOn w:val="a"/>
    <w:qFormat/>
    <w:rsid w:val="00A16083"/>
    <w:pPr>
      <w:widowControl/>
      <w:spacing w:before="100" w:beforeAutospacing="1" w:after="100" w:afterAutospacing="1"/>
      <w:jc w:val="left"/>
    </w:pPr>
    <w:rPr>
      <w:rFonts w:ascii="Arial" w:hAnsi="Arial" w:cs="Arial"/>
      <w:color w:val="000000"/>
      <w:kern w:val="0"/>
      <w:sz w:val="16"/>
      <w:szCs w:val="16"/>
    </w:rPr>
  </w:style>
  <w:style w:type="paragraph" w:customStyle="1" w:styleId="xl35">
    <w:name w:val="xl3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68">
    <w:name w:val="xl68"/>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8">
    <w:name w:val="xl78"/>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font13">
    <w:name w:val="font13"/>
    <w:basedOn w:val="a"/>
    <w:qFormat/>
    <w:rsid w:val="00A16083"/>
    <w:pPr>
      <w:widowControl/>
      <w:spacing w:before="100" w:beforeAutospacing="1" w:after="100" w:afterAutospacing="1"/>
      <w:jc w:val="left"/>
    </w:pPr>
    <w:rPr>
      <w:rFonts w:ascii="BatangChe" w:eastAsia="BatangChe" w:hAnsi="BatangChe" w:cs="宋体"/>
      <w:kern w:val="0"/>
      <w:sz w:val="16"/>
      <w:szCs w:val="16"/>
    </w:rPr>
  </w:style>
  <w:style w:type="paragraph" w:customStyle="1" w:styleId="24">
    <w:name w:val="24"/>
    <w:basedOn w:val="a"/>
    <w:qFormat/>
    <w:rsid w:val="00A16083"/>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Web">
    <w:name w:val="普通 (Web)"/>
    <w:basedOn w:val="a"/>
    <w:qFormat/>
    <w:rsid w:val="00A16083"/>
    <w:pPr>
      <w:spacing w:line="300" w:lineRule="auto"/>
    </w:pPr>
    <w:rPr>
      <w:rFonts w:ascii="Times New Roman" w:hAnsi="Times New Roman"/>
      <w:sz w:val="24"/>
      <w:szCs w:val="24"/>
    </w:rPr>
  </w:style>
  <w:style w:type="paragraph" w:customStyle="1" w:styleId="font1">
    <w:name w:val="font1"/>
    <w:basedOn w:val="a"/>
    <w:qFormat/>
    <w:rsid w:val="00A16083"/>
    <w:pPr>
      <w:widowControl/>
      <w:spacing w:before="100" w:beforeAutospacing="1" w:after="100" w:afterAutospacing="1"/>
      <w:jc w:val="left"/>
    </w:pPr>
    <w:rPr>
      <w:rFonts w:ascii="宋体" w:hAnsi="宋体" w:hint="eastAsia"/>
      <w:kern w:val="0"/>
      <w:sz w:val="24"/>
      <w:szCs w:val="24"/>
    </w:rPr>
  </w:style>
  <w:style w:type="paragraph" w:customStyle="1" w:styleId="25">
    <w:name w:val="列出段落2"/>
    <w:basedOn w:val="a"/>
    <w:uiPriority w:val="34"/>
    <w:qFormat/>
    <w:rsid w:val="00A16083"/>
    <w:pPr>
      <w:ind w:firstLineChars="200" w:firstLine="420"/>
    </w:pPr>
  </w:style>
  <w:style w:type="paragraph" w:customStyle="1" w:styleId="xl82">
    <w:name w:val="xl82"/>
    <w:basedOn w:val="a"/>
    <w:qFormat/>
    <w:rsid w:val="00A16083"/>
    <w:pPr>
      <w:widowControl/>
      <w:spacing w:before="100" w:beforeAutospacing="1" w:after="100" w:afterAutospacing="1"/>
      <w:jc w:val="left"/>
    </w:pPr>
    <w:rPr>
      <w:rFonts w:ascii="Arial" w:hAnsi="Arial" w:cs="Arial"/>
      <w:kern w:val="0"/>
      <w:sz w:val="16"/>
      <w:szCs w:val="16"/>
    </w:rPr>
  </w:style>
  <w:style w:type="paragraph" w:customStyle="1" w:styleId="18">
    <w:name w:val="附录标题1"/>
    <w:basedOn w:val="1"/>
    <w:next w:val="a"/>
    <w:qFormat/>
    <w:rsid w:val="00A16083"/>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211">
    <w:name w:val="21"/>
    <w:basedOn w:val="a"/>
    <w:qFormat/>
    <w:rsid w:val="00A16083"/>
    <w:pPr>
      <w:widowControl/>
      <w:snapToGrid w:val="0"/>
      <w:spacing w:before="100" w:beforeAutospacing="1" w:after="100" w:afterAutospacing="1"/>
    </w:pPr>
    <w:rPr>
      <w:rFonts w:ascii="Times New Roman" w:eastAsia="Arial Unicode MS" w:hAnsi="Times New Roman"/>
      <w:kern w:val="0"/>
      <w:szCs w:val="21"/>
    </w:rPr>
  </w:style>
  <w:style w:type="paragraph" w:customStyle="1" w:styleId="9c">
    <w:name w:val="9c"/>
    <w:basedOn w:val="a"/>
    <w:qFormat/>
    <w:rsid w:val="00A16083"/>
    <w:pPr>
      <w:widowControl/>
      <w:spacing w:before="240" w:afterLines="50" w:line="360" w:lineRule="auto"/>
      <w:ind w:left="119"/>
      <w:jc w:val="left"/>
    </w:pPr>
    <w:rPr>
      <w:rFonts w:ascii="Arial" w:hAnsi="Arial" w:cs="Arial"/>
      <w:b/>
      <w:bCs/>
      <w:color w:val="99CCCC"/>
      <w:kern w:val="0"/>
      <w:sz w:val="24"/>
      <w:szCs w:val="24"/>
    </w:rPr>
  </w:style>
  <w:style w:type="paragraph" w:customStyle="1" w:styleId="Charf7">
    <w:name w:val="Char"/>
    <w:basedOn w:val="a"/>
    <w:qFormat/>
    <w:rsid w:val="00A16083"/>
    <w:rPr>
      <w:rFonts w:ascii="Tahoma" w:hAnsi="Tahoma"/>
      <w:sz w:val="24"/>
      <w:szCs w:val="20"/>
    </w:rPr>
  </w:style>
  <w:style w:type="paragraph" w:customStyle="1" w:styleId="font9">
    <w:name w:val="font9"/>
    <w:basedOn w:val="a"/>
    <w:qFormat/>
    <w:rsid w:val="00A16083"/>
    <w:pPr>
      <w:widowControl/>
      <w:spacing w:before="100" w:beforeAutospacing="1" w:after="100" w:afterAutospacing="1"/>
      <w:jc w:val="left"/>
    </w:pPr>
    <w:rPr>
      <w:rFonts w:ascii="Times New Roman" w:hAnsi="Times New Roman"/>
      <w:b/>
      <w:bCs/>
      <w:kern w:val="0"/>
      <w:sz w:val="16"/>
      <w:szCs w:val="16"/>
    </w:rPr>
  </w:style>
  <w:style w:type="paragraph" w:customStyle="1" w:styleId="19">
    <w:name w:val="19"/>
    <w:basedOn w:val="a"/>
    <w:qFormat/>
    <w:rsid w:val="00A16083"/>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aff3">
    <w:name w:val="点点"/>
    <w:basedOn w:val="a"/>
    <w:qFormat/>
    <w:rsid w:val="00A16083"/>
    <w:pPr>
      <w:tabs>
        <w:tab w:val="left" w:pos="360"/>
      </w:tabs>
      <w:spacing w:before="120" w:after="120" w:line="360" w:lineRule="auto"/>
      <w:ind w:firstLine="539"/>
    </w:pPr>
    <w:rPr>
      <w:rFonts w:ascii="Arial Narrow" w:eastAsia="楷体_GB2312" w:hAnsi="Arial Narrow"/>
      <w:sz w:val="24"/>
      <w:szCs w:val="20"/>
    </w:rPr>
  </w:style>
  <w:style w:type="paragraph" w:customStyle="1" w:styleId="xl77">
    <w:name w:val="xl7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aff4">
    <w:name w:val="全文标题"/>
    <w:next w:val="a"/>
    <w:qFormat/>
    <w:rsid w:val="00A16083"/>
    <w:pPr>
      <w:jc w:val="center"/>
    </w:pPr>
    <w:rPr>
      <w:rFonts w:ascii="Arial" w:eastAsia="黑体" w:hAnsi="Arial" w:cs="Arial"/>
      <w:bCs/>
      <w:sz w:val="52"/>
      <w:szCs w:val="32"/>
    </w:rPr>
  </w:style>
  <w:style w:type="paragraph" w:customStyle="1" w:styleId="font11">
    <w:name w:val="font11"/>
    <w:basedOn w:val="a"/>
    <w:qFormat/>
    <w:rsid w:val="00A16083"/>
    <w:pPr>
      <w:widowControl/>
      <w:spacing w:before="100" w:beforeAutospacing="1" w:after="100" w:afterAutospacing="1"/>
      <w:jc w:val="left"/>
    </w:pPr>
    <w:rPr>
      <w:rFonts w:ascii="Arial" w:hAnsi="Arial" w:cs="Arial"/>
      <w:kern w:val="0"/>
      <w:sz w:val="16"/>
      <w:szCs w:val="16"/>
    </w:rPr>
  </w:style>
  <w:style w:type="paragraph" w:customStyle="1" w:styleId="Char21">
    <w:name w:val="Char2"/>
    <w:basedOn w:val="a"/>
    <w:qFormat/>
    <w:rsid w:val="00A16083"/>
    <w:pPr>
      <w:tabs>
        <w:tab w:val="left" w:pos="360"/>
      </w:tabs>
    </w:pPr>
    <w:rPr>
      <w:rFonts w:ascii="Times New Roman" w:hAnsi="Times New Roman"/>
      <w:sz w:val="24"/>
      <w:szCs w:val="24"/>
    </w:rPr>
  </w:style>
  <w:style w:type="paragraph" w:customStyle="1" w:styleId="flName">
    <w:name w:val="flName"/>
    <w:basedOn w:val="a"/>
    <w:qFormat/>
    <w:rsid w:val="00A16083"/>
    <w:pPr>
      <w:adjustRightInd w:val="0"/>
      <w:spacing w:before="320" w:after="160" w:line="360" w:lineRule="atLeast"/>
      <w:jc w:val="center"/>
    </w:pPr>
    <w:rPr>
      <w:rFonts w:ascii="Arial" w:eastAsia="黑体" w:hAnsi="Times New Roman"/>
      <w:kern w:val="0"/>
      <w:sz w:val="32"/>
      <w:szCs w:val="20"/>
    </w:rPr>
  </w:style>
  <w:style w:type="paragraph" w:customStyle="1" w:styleId="xl31">
    <w:name w:val="xl31"/>
    <w:basedOn w:val="a"/>
    <w:qFormat/>
    <w:rsid w:val="00A1608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4">
    <w:name w:val="Style4"/>
    <w:basedOn w:val="4"/>
    <w:qFormat/>
    <w:rsid w:val="00A16083"/>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76">
    <w:name w:val="xl7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5">
    <w:name w:val="图例编号"/>
    <w:basedOn w:val="af7"/>
    <w:next w:val="af7"/>
    <w:qFormat/>
    <w:rsid w:val="00A16083"/>
  </w:style>
  <w:style w:type="paragraph" w:customStyle="1" w:styleId="reader-word-layer">
    <w:name w:val="reader-word-layer"/>
    <w:basedOn w:val="a"/>
    <w:qFormat/>
    <w:rsid w:val="00A16083"/>
    <w:pPr>
      <w:widowControl/>
      <w:spacing w:before="100" w:beforeAutospacing="1" w:after="100" w:afterAutospacing="1"/>
      <w:jc w:val="left"/>
    </w:pPr>
    <w:rPr>
      <w:rFonts w:ascii="宋体" w:hAnsi="宋体" w:cs="宋体"/>
      <w:kern w:val="0"/>
      <w:sz w:val="24"/>
      <w:szCs w:val="24"/>
    </w:rPr>
  </w:style>
  <w:style w:type="paragraph" w:customStyle="1" w:styleId="xl37">
    <w:name w:val="xl37"/>
    <w:basedOn w:val="a"/>
    <w:qFormat/>
    <w:rsid w:val="00A16083"/>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0">
    <w:name w:val="Char Char Char"/>
    <w:basedOn w:val="a"/>
    <w:qFormat/>
    <w:rsid w:val="00A16083"/>
    <w:rPr>
      <w:rFonts w:ascii="宋体" w:hAnsi="宋体"/>
      <w:szCs w:val="24"/>
    </w:rPr>
  </w:style>
  <w:style w:type="paragraph" w:customStyle="1" w:styleId="p17">
    <w:name w:val="p17"/>
    <w:basedOn w:val="a"/>
    <w:qFormat/>
    <w:rsid w:val="00A16083"/>
    <w:pPr>
      <w:widowControl/>
    </w:pPr>
    <w:rPr>
      <w:rFonts w:ascii="Times New Roman" w:hAnsi="Times New Roman"/>
      <w:kern w:val="0"/>
      <w:szCs w:val="21"/>
    </w:rPr>
  </w:style>
  <w:style w:type="paragraph" w:customStyle="1" w:styleId="font10">
    <w:name w:val="font10"/>
    <w:basedOn w:val="a"/>
    <w:qFormat/>
    <w:rsid w:val="00A16083"/>
    <w:pPr>
      <w:widowControl/>
      <w:spacing w:before="100" w:beforeAutospacing="1" w:after="100" w:afterAutospacing="1"/>
      <w:jc w:val="left"/>
    </w:pPr>
    <w:rPr>
      <w:rFonts w:ascii="Times New Roman" w:hAnsi="Times New Roman"/>
      <w:kern w:val="0"/>
      <w:sz w:val="16"/>
      <w:szCs w:val="16"/>
    </w:rPr>
  </w:style>
  <w:style w:type="paragraph" w:customStyle="1" w:styleId="xl67">
    <w:name w:val="xl6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A1608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75">
    <w:name w:val="xl75"/>
    <w:basedOn w:val="a"/>
    <w:qFormat/>
    <w:rsid w:val="00A16083"/>
    <w:pPr>
      <w:widowControl/>
      <w:spacing w:before="100" w:beforeAutospacing="1" w:after="100" w:afterAutospacing="1"/>
      <w:jc w:val="center"/>
    </w:pPr>
    <w:rPr>
      <w:rFonts w:ascii="Arial" w:hAnsi="Arial" w:cs="Arial"/>
      <w:kern w:val="0"/>
      <w:sz w:val="16"/>
      <w:szCs w:val="16"/>
    </w:rPr>
  </w:style>
  <w:style w:type="paragraph" w:customStyle="1" w:styleId="110">
    <w:name w:val="列出段落11"/>
    <w:basedOn w:val="a"/>
    <w:uiPriority w:val="34"/>
    <w:qFormat/>
    <w:rsid w:val="00A16083"/>
    <w:pPr>
      <w:widowControl/>
      <w:adjustRightInd w:val="0"/>
      <w:spacing w:line="360" w:lineRule="auto"/>
      <w:ind w:firstLineChars="200" w:firstLine="420"/>
      <w:jc w:val="left"/>
    </w:pPr>
    <w:rPr>
      <w:rFonts w:ascii="Arial" w:hAnsi="Arial"/>
      <w:kern w:val="0"/>
      <w:szCs w:val="24"/>
      <w:lang w:eastAsia="en-US"/>
    </w:rPr>
  </w:style>
  <w:style w:type="paragraph" w:customStyle="1" w:styleId="xl48">
    <w:name w:val="xl48"/>
    <w:basedOn w:val="a"/>
    <w:qFormat/>
    <w:rsid w:val="00A16083"/>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一般正文"/>
    <w:basedOn w:val="a"/>
    <w:qFormat/>
    <w:rsid w:val="00A16083"/>
    <w:pPr>
      <w:spacing w:line="360" w:lineRule="auto"/>
      <w:ind w:firstLineChars="200" w:firstLine="480"/>
    </w:pPr>
    <w:rPr>
      <w:rFonts w:ascii="Times New Roman" w:hAnsi="Times New Roman" w:cs="宋体"/>
      <w:sz w:val="24"/>
      <w:szCs w:val="20"/>
    </w:rPr>
  </w:style>
  <w:style w:type="paragraph" w:customStyle="1" w:styleId="xl51">
    <w:name w:val="xl51"/>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aff7">
    <w:name w:val="正文段"/>
    <w:basedOn w:val="a"/>
    <w:qFormat/>
    <w:rsid w:val="00A16083"/>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font7">
    <w:name w:val="font7"/>
    <w:basedOn w:val="a"/>
    <w:qFormat/>
    <w:rsid w:val="00A16083"/>
    <w:pPr>
      <w:widowControl/>
      <w:spacing w:before="100" w:beforeAutospacing="1" w:after="100" w:afterAutospacing="1"/>
      <w:jc w:val="left"/>
    </w:pPr>
    <w:rPr>
      <w:rFonts w:ascii="宋体" w:hAnsi="宋体" w:cs="宋体"/>
      <w:kern w:val="0"/>
      <w:sz w:val="16"/>
      <w:szCs w:val="16"/>
    </w:rPr>
  </w:style>
  <w:style w:type="paragraph" w:customStyle="1" w:styleId="xl24">
    <w:name w:val="xl24"/>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230">
    <w:name w:val="23"/>
    <w:basedOn w:val="a"/>
    <w:qFormat/>
    <w:rsid w:val="00A16083"/>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font6">
    <w:name w:val="font6"/>
    <w:basedOn w:val="a"/>
    <w:qFormat/>
    <w:rsid w:val="00A16083"/>
    <w:pPr>
      <w:widowControl/>
      <w:spacing w:before="100" w:beforeAutospacing="1" w:after="100" w:afterAutospacing="1"/>
      <w:jc w:val="left"/>
    </w:pPr>
    <w:rPr>
      <w:rFonts w:ascii="宋体" w:hAnsi="宋体" w:cs="宋体"/>
      <w:kern w:val="0"/>
      <w:sz w:val="18"/>
      <w:szCs w:val="18"/>
    </w:rPr>
  </w:style>
  <w:style w:type="paragraph" w:customStyle="1" w:styleId="xl56">
    <w:name w:val="xl56"/>
    <w:basedOn w:val="a"/>
    <w:qFormat/>
    <w:rsid w:val="00A16083"/>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xl28">
    <w:name w:val="xl28"/>
    <w:basedOn w:val="a"/>
    <w:qFormat/>
    <w:rsid w:val="00A1608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A1608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8">
    <w:name w:val="文档正文"/>
    <w:basedOn w:val="a"/>
    <w:qFormat/>
    <w:rsid w:val="00A16083"/>
    <w:pPr>
      <w:spacing w:line="360" w:lineRule="auto"/>
    </w:pPr>
    <w:rPr>
      <w:rFonts w:ascii="宋体" w:hAnsi="宋体" w:cs="Arial"/>
      <w:b/>
      <w:bCs/>
      <w:szCs w:val="21"/>
    </w:rPr>
  </w:style>
  <w:style w:type="paragraph" w:customStyle="1" w:styleId="170">
    <w:name w:val="17"/>
    <w:basedOn w:val="a"/>
    <w:qFormat/>
    <w:rsid w:val="00A16083"/>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xl42">
    <w:name w:val="xl42"/>
    <w:basedOn w:val="a"/>
    <w:qFormat/>
    <w:rsid w:val="00A16083"/>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2">
    <w:name w:val="font12"/>
    <w:basedOn w:val="a"/>
    <w:qFormat/>
    <w:rsid w:val="00A16083"/>
    <w:pPr>
      <w:widowControl/>
      <w:spacing w:before="100" w:beforeAutospacing="1" w:after="100" w:afterAutospacing="1"/>
      <w:jc w:val="left"/>
    </w:pPr>
    <w:rPr>
      <w:rFonts w:ascii="宋体" w:hAnsi="宋体" w:cs="宋体"/>
      <w:color w:val="000000"/>
      <w:kern w:val="0"/>
      <w:sz w:val="16"/>
      <w:szCs w:val="16"/>
    </w:rPr>
  </w:style>
  <w:style w:type="paragraph" w:customStyle="1" w:styleId="font5">
    <w:name w:val="font5"/>
    <w:basedOn w:val="a"/>
    <w:qFormat/>
    <w:rsid w:val="00A16083"/>
    <w:pPr>
      <w:widowControl/>
      <w:spacing w:before="100" w:beforeAutospacing="1" w:after="100" w:afterAutospacing="1"/>
      <w:jc w:val="left"/>
    </w:pPr>
    <w:rPr>
      <w:rFonts w:ascii="宋体" w:hAnsi="宋体" w:cs="Arial Unicode MS" w:hint="eastAsia"/>
      <w:kern w:val="0"/>
      <w:sz w:val="18"/>
      <w:szCs w:val="18"/>
    </w:rPr>
  </w:style>
  <w:style w:type="paragraph" w:customStyle="1" w:styleId="xl65">
    <w:name w:val="xl6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3">
    <w:name w:val="xl43"/>
    <w:basedOn w:val="a"/>
    <w:qFormat/>
    <w:rsid w:val="00A16083"/>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5">
    <w:name w:val="xl8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0">
    <w:name w:val="0"/>
    <w:basedOn w:val="a"/>
    <w:qFormat/>
    <w:rsid w:val="00A16083"/>
    <w:pPr>
      <w:widowControl/>
      <w:snapToGrid w:val="0"/>
    </w:pPr>
    <w:rPr>
      <w:rFonts w:ascii="Times New Roman" w:eastAsia="Arial Unicode MS" w:hAnsi="Times New Roman"/>
      <w:kern w:val="0"/>
      <w:szCs w:val="21"/>
    </w:rPr>
  </w:style>
  <w:style w:type="paragraph" w:customStyle="1" w:styleId="xl84">
    <w:name w:val="xl84"/>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缩进正文"/>
    <w:basedOn w:val="a"/>
    <w:qFormat/>
    <w:rsid w:val="00A16083"/>
    <w:pPr>
      <w:spacing w:beforeLines="25" w:afterLines="25" w:line="360" w:lineRule="auto"/>
      <w:ind w:firstLineChars="200" w:firstLine="480"/>
    </w:pPr>
    <w:rPr>
      <w:rFonts w:ascii="Times New Roman" w:hAnsi="Times New Roman"/>
      <w:sz w:val="24"/>
      <w:szCs w:val="21"/>
    </w:rPr>
  </w:style>
  <w:style w:type="paragraph" w:customStyle="1" w:styleId="1a">
    <w:name w:val="普通(网站)1"/>
    <w:basedOn w:val="a"/>
    <w:qFormat/>
    <w:rsid w:val="00A16083"/>
    <w:pPr>
      <w:widowControl/>
      <w:spacing w:before="100" w:beforeAutospacing="1" w:after="100" w:afterAutospacing="1"/>
      <w:jc w:val="left"/>
    </w:pPr>
    <w:rPr>
      <w:rFonts w:ascii="宋体" w:hAnsi="宋体"/>
      <w:color w:val="000000"/>
      <w:kern w:val="0"/>
      <w:sz w:val="24"/>
      <w:szCs w:val="24"/>
    </w:rPr>
  </w:style>
  <w:style w:type="paragraph" w:customStyle="1" w:styleId="Char1f0">
    <w:name w:val="Char1"/>
    <w:basedOn w:val="a"/>
    <w:semiHidden/>
    <w:qFormat/>
    <w:rsid w:val="00A16083"/>
    <w:pPr>
      <w:widowControl/>
      <w:spacing w:after="160" w:line="240" w:lineRule="exact"/>
      <w:jc w:val="left"/>
    </w:pPr>
    <w:rPr>
      <w:rFonts w:ascii="Verdana" w:hAnsi="Verdana"/>
      <w:kern w:val="0"/>
      <w:sz w:val="20"/>
      <w:szCs w:val="20"/>
      <w:lang w:eastAsia="en-US"/>
    </w:rPr>
  </w:style>
  <w:style w:type="paragraph" w:customStyle="1" w:styleId="xl58">
    <w:name w:val="xl58"/>
    <w:basedOn w:val="a"/>
    <w:qFormat/>
    <w:rsid w:val="00A16083"/>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3">
    <w:name w:val="xl33"/>
    <w:basedOn w:val="a"/>
    <w:qFormat/>
    <w:rsid w:val="00A16083"/>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txt">
    <w:name w:val="txt"/>
    <w:basedOn w:val="a"/>
    <w:qFormat/>
    <w:rsid w:val="00A16083"/>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79">
    <w:name w:val="xl79"/>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TOC11">
    <w:name w:val="TOC 标题11"/>
    <w:basedOn w:val="1"/>
    <w:next w:val="a"/>
    <w:uiPriority w:val="39"/>
    <w:unhideWhenUsed/>
    <w:qFormat/>
    <w:rsid w:val="00A16083"/>
    <w:pPr>
      <w:widowControl/>
      <w:spacing w:before="480" w:after="0" w:line="276" w:lineRule="auto"/>
      <w:jc w:val="left"/>
      <w:outlineLvl w:val="9"/>
    </w:pPr>
    <w:rPr>
      <w:rFonts w:ascii="Cambria" w:hAnsi="Cambria"/>
      <w:color w:val="366091"/>
      <w:kern w:val="0"/>
      <w:sz w:val="28"/>
      <w:szCs w:val="28"/>
    </w:rPr>
  </w:style>
  <w:style w:type="paragraph" w:customStyle="1" w:styleId="xl26">
    <w:name w:val="xl2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34">
    <w:name w:val="表格3"/>
    <w:basedOn w:val="a"/>
    <w:qFormat/>
    <w:rsid w:val="00A16083"/>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affa">
    <w:name w:val="四号　首行缩进"/>
    <w:basedOn w:val="a"/>
    <w:qFormat/>
    <w:rsid w:val="00A16083"/>
    <w:pPr>
      <w:spacing w:line="360" w:lineRule="auto"/>
    </w:pPr>
    <w:rPr>
      <w:rFonts w:ascii="宋体" w:hAnsi="宋体"/>
      <w:bCs/>
      <w:szCs w:val="21"/>
    </w:rPr>
  </w:style>
  <w:style w:type="paragraph" w:customStyle="1" w:styleId="xl44">
    <w:name w:val="xl44"/>
    <w:basedOn w:val="a"/>
    <w:qFormat/>
    <w:rsid w:val="00A16083"/>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8">
    <w:name w:val="xl38"/>
    <w:basedOn w:val="a"/>
    <w:qFormat/>
    <w:rsid w:val="00A16083"/>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CharCharCharCharCharCharCharCharChar">
    <w:name w:val="Char1 Char Char Char Char Char Char Char Char Char"/>
    <w:basedOn w:val="a"/>
    <w:qFormat/>
    <w:rsid w:val="00A16083"/>
    <w:rPr>
      <w:rFonts w:ascii="Tahoma" w:hAnsi="Tahoma"/>
      <w:sz w:val="24"/>
      <w:szCs w:val="20"/>
    </w:rPr>
  </w:style>
  <w:style w:type="paragraph" w:customStyle="1" w:styleId="xl30">
    <w:name w:val="xl30"/>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A16083"/>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6">
    <w:name w:val="xl8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b">
    <w:name w:val="标准次分项"/>
    <w:basedOn w:val="a"/>
    <w:qFormat/>
    <w:rsid w:val="00A16083"/>
    <w:pPr>
      <w:jc w:val="left"/>
    </w:pPr>
    <w:rPr>
      <w:rFonts w:ascii="宋体" w:hAnsi="宋体"/>
      <w:szCs w:val="21"/>
    </w:rPr>
  </w:style>
  <w:style w:type="paragraph" w:customStyle="1" w:styleId="xl59">
    <w:name w:val="xl59"/>
    <w:basedOn w:val="a"/>
    <w:qFormat/>
    <w:rsid w:val="00A1608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2">
    <w:name w:val="xl72"/>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5">
    <w:name w:val="font15"/>
    <w:basedOn w:val="a"/>
    <w:qFormat/>
    <w:rsid w:val="00A16083"/>
    <w:pPr>
      <w:widowControl/>
      <w:spacing w:before="100" w:beforeAutospacing="1" w:after="100" w:afterAutospacing="1"/>
      <w:jc w:val="left"/>
    </w:pPr>
    <w:rPr>
      <w:rFonts w:ascii="宋体" w:hAnsi="宋体" w:cs="宋体"/>
      <w:kern w:val="0"/>
      <w:sz w:val="18"/>
      <w:szCs w:val="18"/>
    </w:rPr>
  </w:style>
  <w:style w:type="paragraph" w:customStyle="1" w:styleId="xl46">
    <w:name w:val="xl46"/>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49">
    <w:name w:val="xl49"/>
    <w:basedOn w:val="a"/>
    <w:qFormat/>
    <w:rsid w:val="00A16083"/>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0">
    <w:name w:val="xl80"/>
    <w:basedOn w:val="a"/>
    <w:qFormat/>
    <w:rsid w:val="00A16083"/>
    <w:pPr>
      <w:widowControl/>
      <w:spacing w:before="100" w:beforeAutospacing="1" w:after="100" w:afterAutospacing="1"/>
      <w:jc w:val="left"/>
    </w:pPr>
    <w:rPr>
      <w:rFonts w:ascii="Arial" w:hAnsi="Arial" w:cs="Arial"/>
      <w:kern w:val="0"/>
      <w:sz w:val="16"/>
      <w:szCs w:val="16"/>
    </w:rPr>
  </w:style>
  <w:style w:type="paragraph" w:customStyle="1" w:styleId="affc">
    <w:name w:val="文档编号"/>
    <w:basedOn w:val="a"/>
    <w:next w:val="a"/>
    <w:qFormat/>
    <w:rsid w:val="00A16083"/>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A16083"/>
    <w:pPr>
      <w:tabs>
        <w:tab w:val="left" w:pos="360"/>
      </w:tabs>
    </w:pPr>
    <w:rPr>
      <w:rFonts w:ascii="Times New Roman" w:hAnsi="Times New Roman"/>
      <w:sz w:val="24"/>
      <w:szCs w:val="24"/>
    </w:rPr>
  </w:style>
  <w:style w:type="paragraph" w:customStyle="1" w:styleId="120">
    <w:name w:val="列出段落12"/>
    <w:basedOn w:val="a"/>
    <w:qFormat/>
    <w:rsid w:val="00A16083"/>
    <w:pPr>
      <w:widowControl/>
      <w:adjustRightInd w:val="0"/>
      <w:spacing w:line="360" w:lineRule="auto"/>
      <w:ind w:firstLineChars="200" w:firstLine="420"/>
      <w:jc w:val="left"/>
    </w:pPr>
    <w:rPr>
      <w:rFonts w:ascii="Arial" w:hAnsi="Arial"/>
      <w:kern w:val="0"/>
      <w:szCs w:val="24"/>
      <w:lang w:eastAsia="en-US"/>
    </w:rPr>
  </w:style>
  <w:style w:type="paragraph" w:customStyle="1" w:styleId="xl70">
    <w:name w:val="xl70"/>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Char110">
    <w:name w:val="Char11"/>
    <w:basedOn w:val="a"/>
    <w:qFormat/>
    <w:rsid w:val="00A16083"/>
    <w:pPr>
      <w:tabs>
        <w:tab w:val="left" w:pos="360"/>
      </w:tabs>
    </w:pPr>
    <w:rPr>
      <w:rFonts w:ascii="Times New Roman" w:hAnsi="Times New Roman"/>
      <w:sz w:val="24"/>
      <w:szCs w:val="24"/>
    </w:rPr>
  </w:style>
  <w:style w:type="paragraph" w:customStyle="1" w:styleId="xl41">
    <w:name w:val="xl41"/>
    <w:basedOn w:val="a"/>
    <w:qFormat/>
    <w:rsid w:val="00A16083"/>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9">
    <w:name w:val="xl29"/>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27">
    <w:name w:val="xl27"/>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220">
    <w:name w:val="22"/>
    <w:basedOn w:val="a"/>
    <w:qFormat/>
    <w:rsid w:val="00A16083"/>
    <w:pPr>
      <w:widowControl/>
      <w:snapToGrid w:val="0"/>
      <w:spacing w:before="100" w:beforeAutospacing="1" w:after="100" w:afterAutospacing="1"/>
    </w:pPr>
    <w:rPr>
      <w:rFonts w:ascii="Times New Roman" w:eastAsia="Arial Unicode MS" w:hAnsi="Times New Roman"/>
      <w:kern w:val="0"/>
      <w:szCs w:val="21"/>
    </w:rPr>
  </w:style>
  <w:style w:type="paragraph" w:customStyle="1" w:styleId="font8">
    <w:name w:val="font8"/>
    <w:basedOn w:val="a"/>
    <w:qFormat/>
    <w:rsid w:val="00A16083"/>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A16083"/>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b">
    <w:name w:val="正文1"/>
    <w:qFormat/>
    <w:rsid w:val="00A16083"/>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font16">
    <w:name w:val="font16"/>
    <w:basedOn w:val="a"/>
    <w:qFormat/>
    <w:rsid w:val="00A16083"/>
    <w:pPr>
      <w:widowControl/>
      <w:spacing w:before="100" w:beforeAutospacing="1" w:after="100" w:afterAutospacing="1"/>
      <w:jc w:val="left"/>
    </w:pPr>
    <w:rPr>
      <w:rFonts w:ascii="宋体" w:hAnsi="宋体" w:cs="宋体"/>
      <w:kern w:val="0"/>
      <w:sz w:val="16"/>
      <w:szCs w:val="16"/>
    </w:rPr>
  </w:style>
  <w:style w:type="paragraph" w:customStyle="1" w:styleId="xl74">
    <w:name w:val="xl74"/>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36">
    <w:name w:val="xl36"/>
    <w:basedOn w:val="a"/>
    <w:qFormat/>
    <w:rsid w:val="00A16083"/>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2">
    <w:name w:val="xl32"/>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3">
    <w:name w:val="xl53"/>
    <w:basedOn w:val="a"/>
    <w:qFormat/>
    <w:rsid w:val="00A16083"/>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6">
    <w:name w:val="样式 正文文本缩进 + 段前: 2 字符"/>
    <w:basedOn w:val="a"/>
    <w:qFormat/>
    <w:rsid w:val="00A16083"/>
    <w:pPr>
      <w:ind w:leftChars="200" w:left="420"/>
      <w:jc w:val="left"/>
    </w:pPr>
    <w:rPr>
      <w:rFonts w:ascii="Times New Roman" w:hAnsi="Times New Roman"/>
      <w:sz w:val="28"/>
      <w:szCs w:val="24"/>
      <w:lang w:eastAsia="zh-TW"/>
    </w:rPr>
  </w:style>
  <w:style w:type="paragraph" w:customStyle="1" w:styleId="xl25">
    <w:name w:val="xl2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0">
    <w:name w:val="18"/>
    <w:basedOn w:val="a"/>
    <w:qFormat/>
    <w:rsid w:val="00A16083"/>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xl54">
    <w:name w:val="xl54"/>
    <w:basedOn w:val="a"/>
    <w:qFormat/>
    <w:rsid w:val="00A16083"/>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9">
    <w:name w:val="xl69"/>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55">
    <w:name w:val="xl55"/>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3">
    <w:name w:val="xl73"/>
    <w:basedOn w:val="a"/>
    <w:qFormat/>
    <w:rsid w:val="00A1608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47">
    <w:name w:val="xl47"/>
    <w:basedOn w:val="a"/>
    <w:qFormat/>
    <w:rsid w:val="00A16083"/>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c">
    <w:name w:val="修订1"/>
    <w:uiPriority w:val="99"/>
    <w:semiHidden/>
    <w:qFormat/>
    <w:rsid w:val="00A16083"/>
    <w:rPr>
      <w:rFonts w:ascii="Calibri" w:eastAsia="宋体" w:hAnsi="Calibri" w:cs="Times New Roman"/>
    </w:rPr>
  </w:style>
  <w:style w:type="paragraph" w:customStyle="1" w:styleId="-11">
    <w:name w:val="彩色列表 - 着色 11"/>
    <w:basedOn w:val="a"/>
    <w:uiPriority w:val="34"/>
    <w:qFormat/>
    <w:rsid w:val="00A16083"/>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57">
    <w:name w:val="xl57"/>
    <w:basedOn w:val="a"/>
    <w:qFormat/>
    <w:rsid w:val="00A16083"/>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A16083"/>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4">
    <w:name w:val="xl34"/>
    <w:basedOn w:val="a"/>
    <w:qFormat/>
    <w:rsid w:val="00A16083"/>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8">
    <w:name w:val="p18"/>
    <w:basedOn w:val="a"/>
    <w:qFormat/>
    <w:rsid w:val="00A16083"/>
    <w:pPr>
      <w:widowControl/>
      <w:spacing w:before="100" w:beforeAutospacing="1" w:after="100" w:afterAutospacing="1"/>
      <w:jc w:val="left"/>
    </w:pPr>
    <w:rPr>
      <w:rFonts w:ascii="宋体" w:hAnsi="宋体" w:cs="宋体"/>
      <w:kern w:val="0"/>
      <w:sz w:val="24"/>
      <w:szCs w:val="24"/>
    </w:rPr>
  </w:style>
  <w:style w:type="paragraph" w:customStyle="1" w:styleId="affd">
    <w:name w:val="文字列表"/>
    <w:basedOn w:val="af7"/>
    <w:qFormat/>
    <w:rsid w:val="00A16083"/>
  </w:style>
  <w:style w:type="paragraph" w:customStyle="1" w:styleId="Char41">
    <w:name w:val="Char4"/>
    <w:basedOn w:val="a"/>
    <w:qFormat/>
    <w:rsid w:val="00A16083"/>
    <w:rPr>
      <w:rFonts w:ascii="Tahoma" w:hAnsi="Tahoma"/>
      <w:sz w:val="24"/>
      <w:szCs w:val="20"/>
    </w:rPr>
  </w:style>
  <w:style w:type="paragraph" w:customStyle="1" w:styleId="flType">
    <w:name w:val="flType"/>
    <w:basedOn w:val="a"/>
    <w:qFormat/>
    <w:rsid w:val="00A16083"/>
    <w:pPr>
      <w:adjustRightInd w:val="0"/>
      <w:spacing w:after="284" w:line="113" w:lineRule="atLeast"/>
      <w:jc w:val="center"/>
      <w:textAlignment w:val="baseline"/>
    </w:pPr>
    <w:rPr>
      <w:rFonts w:ascii="Times New Roman" w:hAnsi="Times New Roman"/>
      <w:kern w:val="0"/>
      <w:sz w:val="24"/>
      <w:szCs w:val="20"/>
    </w:rPr>
  </w:style>
  <w:style w:type="paragraph" w:customStyle="1" w:styleId="affe">
    <w:name w:val="图"/>
    <w:basedOn w:val="a8"/>
    <w:link w:val="Charf8"/>
    <w:qFormat/>
    <w:rsid w:val="00A16083"/>
    <w:pPr>
      <w:spacing w:line="360" w:lineRule="auto"/>
      <w:jc w:val="center"/>
    </w:pPr>
    <w:rPr>
      <w:rFonts w:ascii="Calibri Light" w:eastAsiaTheme="minorEastAsia" w:hAnsi="Calibri Light"/>
      <w:b/>
      <w:sz w:val="24"/>
    </w:rPr>
  </w:style>
  <w:style w:type="character" w:customStyle="1" w:styleId="Charf8">
    <w:name w:val="图 Char"/>
    <w:basedOn w:val="a1"/>
    <w:link w:val="affe"/>
    <w:qFormat/>
    <w:rsid w:val="00A16083"/>
    <w:rPr>
      <w:rFonts w:ascii="Calibri Light" w:hAnsi="Calibri Light" w:cs="Times New Roman"/>
      <w:b/>
      <w:sz w:val="24"/>
      <w:szCs w:val="20"/>
    </w:rPr>
  </w:style>
  <w:style w:type="paragraph" w:styleId="afff">
    <w:name w:val="List Paragraph"/>
    <w:basedOn w:val="a"/>
    <w:uiPriority w:val="34"/>
    <w:unhideWhenUsed/>
    <w:qFormat/>
    <w:rsid w:val="00A16083"/>
    <w:pPr>
      <w:ind w:firstLineChars="200" w:firstLine="420"/>
    </w:pPr>
  </w:style>
  <w:style w:type="paragraph" w:customStyle="1" w:styleId="Default">
    <w:name w:val="Default"/>
    <w:qFormat/>
    <w:rsid w:val="00A16083"/>
    <w:pPr>
      <w:widowControl w:val="0"/>
      <w:autoSpaceDE w:val="0"/>
      <w:autoSpaceDN w:val="0"/>
      <w:adjustRightInd w:val="0"/>
    </w:pPr>
    <w:rPr>
      <w:rFonts w:ascii="仿宋_GB2312" w:eastAsia="仿宋_GB2312" w:hAnsi="Calibri" w:cs="仿宋_GB2312"/>
      <w:color w:val="000000"/>
      <w:kern w:val="0"/>
      <w:sz w:val="24"/>
      <w:szCs w:val="24"/>
    </w:rPr>
  </w:style>
  <w:style w:type="character" w:customStyle="1" w:styleId="qqqChar">
    <w:name w:val="本文正文qqq Char"/>
    <w:link w:val="qqq"/>
    <w:qFormat/>
    <w:rsid w:val="00A16083"/>
    <w:rPr>
      <w:sz w:val="24"/>
    </w:rPr>
  </w:style>
  <w:style w:type="paragraph" w:customStyle="1" w:styleId="qqq">
    <w:name w:val="本文正文qqq"/>
    <w:basedOn w:val="a"/>
    <w:link w:val="qqqChar"/>
    <w:qFormat/>
    <w:rsid w:val="00A16083"/>
    <w:pPr>
      <w:spacing w:line="360" w:lineRule="auto"/>
      <w:ind w:firstLineChars="200" w:firstLine="200"/>
    </w:pPr>
    <w:rPr>
      <w:rFonts w:asciiTheme="minorHAnsi" w:eastAsiaTheme="minorEastAsia" w:hAnsiTheme="minorHAnsi" w:cstheme="minorBidi"/>
      <w:sz w:val="24"/>
    </w:rPr>
  </w:style>
  <w:style w:type="character" w:customStyle="1" w:styleId="Charf9">
    <w:name w:val="*正文 Char"/>
    <w:link w:val="afff0"/>
    <w:qFormat/>
    <w:rsid w:val="00A16083"/>
    <w:rPr>
      <w:rFonts w:ascii="宋体" w:hAnsi="宋体" w:cs="仿宋_GB2312"/>
      <w:sz w:val="22"/>
      <w:szCs w:val="24"/>
    </w:rPr>
  </w:style>
  <w:style w:type="paragraph" w:customStyle="1" w:styleId="afff0">
    <w:name w:val="*正文"/>
    <w:basedOn w:val="a"/>
    <w:next w:val="a"/>
    <w:link w:val="Charf9"/>
    <w:qFormat/>
    <w:rsid w:val="00A16083"/>
    <w:pPr>
      <w:spacing w:line="300" w:lineRule="auto"/>
      <w:ind w:firstLineChars="200" w:firstLine="200"/>
      <w:jc w:val="left"/>
    </w:pPr>
    <w:rPr>
      <w:rFonts w:ascii="宋体" w:eastAsiaTheme="minorEastAsia" w:hAnsi="宋体" w:cs="仿宋_GB2312"/>
      <w:sz w:val="22"/>
      <w:szCs w:val="24"/>
    </w:rPr>
  </w:style>
  <w:style w:type="character" w:customStyle="1" w:styleId="font21">
    <w:name w:val="font21"/>
    <w:qFormat/>
    <w:rsid w:val="00A16083"/>
    <w:rPr>
      <w:rFonts w:ascii="宋体" w:eastAsia="宋体" w:hAnsi="宋体" w:cs="宋体" w:hint="eastAsia"/>
      <w:color w:val="000000"/>
      <w:sz w:val="21"/>
      <w:szCs w:val="21"/>
      <w:u w:val="none"/>
    </w:rPr>
  </w:style>
  <w:style w:type="paragraph" w:customStyle="1" w:styleId="27">
    <w:name w:val="修订2"/>
    <w:hidden/>
    <w:uiPriority w:val="99"/>
    <w:unhideWhenUsed/>
    <w:qFormat/>
    <w:rsid w:val="00A16083"/>
    <w:rPr>
      <w:rFonts w:ascii="Calibri" w:eastAsia="宋体" w:hAnsi="Calibri" w:cs="Times New Roman"/>
    </w:rPr>
  </w:style>
  <w:style w:type="paragraph" w:customStyle="1" w:styleId="msonormal0">
    <w:name w:val="msonormal"/>
    <w:basedOn w:val="a"/>
    <w:qFormat/>
    <w:rsid w:val="00A16083"/>
    <w:pPr>
      <w:widowControl/>
      <w:spacing w:before="100" w:beforeAutospacing="1" w:after="100" w:afterAutospacing="1"/>
      <w:jc w:val="left"/>
    </w:pPr>
    <w:rPr>
      <w:rFonts w:ascii="宋体" w:hAnsi="宋体" w:cs="宋体"/>
      <w:kern w:val="0"/>
      <w:sz w:val="24"/>
      <w:szCs w:val="24"/>
    </w:rPr>
  </w:style>
  <w:style w:type="character" w:customStyle="1" w:styleId="font121">
    <w:name w:val="font121"/>
    <w:basedOn w:val="a1"/>
    <w:qFormat/>
    <w:rsid w:val="00A16083"/>
    <w:rPr>
      <w:rFonts w:ascii="宋体" w:eastAsia="宋体" w:hAnsi="宋体" w:cs="宋体" w:hint="eastAsia"/>
      <w:color w:val="000000"/>
      <w:sz w:val="20"/>
      <w:szCs w:val="20"/>
      <w:u w:val="none"/>
      <w:vertAlign w:val="superscript"/>
    </w:rPr>
  </w:style>
  <w:style w:type="character" w:customStyle="1" w:styleId="font61">
    <w:name w:val="font61"/>
    <w:basedOn w:val="a1"/>
    <w:qFormat/>
    <w:rsid w:val="00A16083"/>
    <w:rPr>
      <w:rFonts w:ascii="Wingdings 2" w:eastAsia="Wingdings 2" w:hAnsi="Wingdings 2" w:cs="Wingdings 2" w:hint="default"/>
      <w:b/>
      <w:bCs/>
      <w:color w:val="000000"/>
      <w:sz w:val="20"/>
      <w:szCs w:val="20"/>
      <w:u w:val="none"/>
    </w:rPr>
  </w:style>
  <w:style w:type="character" w:customStyle="1" w:styleId="font31">
    <w:name w:val="font31"/>
    <w:basedOn w:val="a1"/>
    <w:qFormat/>
    <w:rsid w:val="00A16083"/>
    <w:rPr>
      <w:rFonts w:ascii="宋体" w:eastAsia="宋体" w:hAnsi="宋体" w:cs="宋体" w:hint="eastAsia"/>
      <w:color w:val="000000"/>
      <w:sz w:val="20"/>
      <w:szCs w:val="20"/>
      <w:u w:val="none"/>
    </w:rPr>
  </w:style>
  <w:style w:type="character" w:customStyle="1" w:styleId="font01">
    <w:name w:val="font01"/>
    <w:basedOn w:val="a1"/>
    <w:qFormat/>
    <w:rsid w:val="00A16083"/>
    <w:rPr>
      <w:rFonts w:ascii="Calibri" w:hAnsi="Calibri" w:cs="Calibri"/>
      <w:color w:val="000000"/>
      <w:sz w:val="20"/>
      <w:szCs w:val="20"/>
      <w:u w:val="none"/>
    </w:rPr>
  </w:style>
  <w:style w:type="character" w:customStyle="1" w:styleId="font41">
    <w:name w:val="font41"/>
    <w:basedOn w:val="a1"/>
    <w:rsid w:val="00A16083"/>
    <w:rPr>
      <w:rFonts w:ascii="宋体" w:eastAsia="宋体" w:hAnsi="宋体" w:cs="宋体" w:hint="eastAsia"/>
      <w:color w:val="000000"/>
      <w:sz w:val="20"/>
      <w:szCs w:val="20"/>
      <w:u w:val="none"/>
    </w:rPr>
  </w:style>
  <w:style w:type="character" w:customStyle="1" w:styleId="font51">
    <w:name w:val="font51"/>
    <w:basedOn w:val="a1"/>
    <w:qFormat/>
    <w:rsid w:val="00A16083"/>
    <w:rPr>
      <w:rFonts w:ascii="宋体" w:eastAsia="宋体" w:hAnsi="宋体" w:cs="宋体" w:hint="eastAsia"/>
      <w:color w:val="000000"/>
      <w:sz w:val="20"/>
      <w:szCs w:val="20"/>
      <w:u w:val="none"/>
      <w:vertAlign w:val="superscript"/>
    </w:rPr>
  </w:style>
  <w:style w:type="paragraph" w:customStyle="1" w:styleId="afff1">
    <w:name w:val="款"/>
    <w:basedOn w:val="afff2"/>
    <w:link w:val="afff3"/>
    <w:qFormat/>
    <w:rsid w:val="00A16083"/>
    <w:pPr>
      <w:ind w:firstLineChars="200" w:firstLine="200"/>
    </w:pPr>
  </w:style>
  <w:style w:type="paragraph" w:customStyle="1" w:styleId="afff2">
    <w:name w:val="条"/>
    <w:basedOn w:val="a"/>
    <w:qFormat/>
    <w:rsid w:val="00A16083"/>
  </w:style>
  <w:style w:type="paragraph" w:customStyle="1" w:styleId="35">
    <w:name w:val="修订3"/>
    <w:hidden/>
    <w:uiPriority w:val="99"/>
    <w:unhideWhenUsed/>
    <w:rsid w:val="00A16083"/>
    <w:rPr>
      <w:rFonts w:ascii="Calibri" w:eastAsia="宋体" w:hAnsi="Calibri" w:cs="Times New Roman"/>
    </w:rPr>
  </w:style>
  <w:style w:type="character" w:customStyle="1" w:styleId="afff3">
    <w:name w:val="款 字符"/>
    <w:basedOn w:val="a1"/>
    <w:link w:val="afff1"/>
    <w:qFormat/>
    <w:rsid w:val="00A16083"/>
    <w:rPr>
      <w:rFonts w:ascii="Calibri" w:eastAsia="宋体" w:hAnsi="Calibri" w:cs="Times New Roman"/>
    </w:rPr>
  </w:style>
  <w:style w:type="character" w:customStyle="1" w:styleId="1d">
    <w:name w:val="未处理的提及1"/>
    <w:basedOn w:val="a1"/>
    <w:uiPriority w:val="99"/>
    <w:semiHidden/>
    <w:unhideWhenUsed/>
    <w:rsid w:val="00A16083"/>
    <w:rPr>
      <w:color w:val="605E5C"/>
      <w:shd w:val="clear" w:color="auto" w:fill="E1DFDD"/>
    </w:rPr>
  </w:style>
  <w:style w:type="paragraph" w:customStyle="1" w:styleId="xl64">
    <w:name w:val="xl64"/>
    <w:basedOn w:val="a"/>
    <w:qFormat/>
    <w:rsid w:val="00A1608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afff4">
    <w:name w:val="工可正文"/>
    <w:basedOn w:val="a"/>
    <w:link w:val="Charfa"/>
    <w:uiPriority w:val="99"/>
    <w:qFormat/>
    <w:rsid w:val="00A16083"/>
    <w:pPr>
      <w:spacing w:line="360" w:lineRule="auto"/>
      <w:ind w:firstLineChars="200" w:firstLine="200"/>
      <w:jc w:val="left"/>
    </w:pPr>
    <w:rPr>
      <w:rFonts w:ascii="宋体" w:hAnsi="宋体"/>
      <w:sz w:val="24"/>
      <w:szCs w:val="24"/>
    </w:rPr>
  </w:style>
  <w:style w:type="character" w:customStyle="1" w:styleId="Charfa">
    <w:name w:val="工可正文 Char"/>
    <w:link w:val="afff4"/>
    <w:uiPriority w:val="99"/>
    <w:qFormat/>
    <w:locked/>
    <w:rsid w:val="00A16083"/>
    <w:rPr>
      <w:rFonts w:ascii="宋体" w:eastAsia="宋体" w:hAnsi="宋体" w:cs="Times New Roman"/>
      <w:sz w:val="24"/>
      <w:szCs w:val="24"/>
    </w:rPr>
  </w:style>
  <w:style w:type="paragraph" w:customStyle="1" w:styleId="afff5">
    <w:name w:val="说明"/>
    <w:basedOn w:val="a"/>
    <w:link w:val="Charfb"/>
    <w:qFormat/>
    <w:rsid w:val="00A16083"/>
    <w:pPr>
      <w:spacing w:line="360" w:lineRule="auto"/>
      <w:ind w:firstLineChars="200" w:firstLine="200"/>
      <w:jc w:val="left"/>
    </w:pPr>
    <w:rPr>
      <w:rFonts w:ascii="Cambria" w:hAnsi="Cambria"/>
      <w:sz w:val="24"/>
      <w:szCs w:val="24"/>
    </w:rPr>
  </w:style>
  <w:style w:type="character" w:customStyle="1" w:styleId="Charfb">
    <w:name w:val="说明 Char"/>
    <w:basedOn w:val="a1"/>
    <w:link w:val="afff5"/>
    <w:qFormat/>
    <w:rsid w:val="00A16083"/>
    <w:rPr>
      <w:rFonts w:ascii="Cambria" w:eastAsia="宋体" w:hAnsi="Cambria" w:cs="Times New Roman"/>
      <w:sz w:val="24"/>
      <w:szCs w:val="24"/>
    </w:rPr>
  </w:style>
  <w:style w:type="character" w:customStyle="1" w:styleId="28">
    <w:name w:val="未处理的提及2"/>
    <w:basedOn w:val="a1"/>
    <w:uiPriority w:val="99"/>
    <w:semiHidden/>
    <w:unhideWhenUsed/>
    <w:qFormat/>
    <w:rsid w:val="00A16083"/>
    <w:rPr>
      <w:color w:val="605E5C"/>
      <w:shd w:val="clear" w:color="auto" w:fill="E1DFDD"/>
    </w:rPr>
  </w:style>
  <w:style w:type="paragraph" w:customStyle="1" w:styleId="afff6">
    <w:name w:val="项建书正文"/>
    <w:basedOn w:val="a"/>
    <w:link w:val="Charfc"/>
    <w:qFormat/>
    <w:rsid w:val="00A16083"/>
    <w:pPr>
      <w:spacing w:line="360" w:lineRule="auto"/>
      <w:ind w:firstLineChars="200" w:firstLine="200"/>
    </w:pPr>
    <w:rPr>
      <w:rFonts w:eastAsia="华文仿宋"/>
      <w:sz w:val="28"/>
    </w:rPr>
  </w:style>
  <w:style w:type="character" w:customStyle="1" w:styleId="Charfc">
    <w:name w:val="项建书正文 Char"/>
    <w:link w:val="afff6"/>
    <w:qFormat/>
    <w:rsid w:val="00A16083"/>
    <w:rPr>
      <w:rFonts w:ascii="Calibri" w:eastAsia="华文仿宋" w:hAnsi="Calibri" w:cs="Times New Roman"/>
      <w:sz w:val="28"/>
    </w:rPr>
  </w:style>
  <w:style w:type="paragraph" w:customStyle="1" w:styleId="afff7">
    <w:name w:val="标书正文"/>
    <w:basedOn w:val="a"/>
    <w:qFormat/>
    <w:rsid w:val="00A16083"/>
    <w:pPr>
      <w:ind w:firstLineChars="200" w:firstLine="200"/>
    </w:pPr>
    <w:rPr>
      <w:rFonts w:ascii="宋体" w:hAnsi="宋体"/>
    </w:rPr>
  </w:style>
  <w:style w:type="character" w:customStyle="1" w:styleId="36">
    <w:name w:val="未处理的提及3"/>
    <w:basedOn w:val="a1"/>
    <w:uiPriority w:val="99"/>
    <w:semiHidden/>
    <w:unhideWhenUsed/>
    <w:rsid w:val="00A16083"/>
    <w:rPr>
      <w:color w:val="605E5C"/>
      <w:shd w:val="clear" w:color="auto" w:fill="E1DFDD"/>
    </w:rPr>
  </w:style>
  <w:style w:type="paragraph" w:styleId="afff8">
    <w:name w:val="Revision"/>
    <w:hidden/>
    <w:uiPriority w:val="99"/>
    <w:unhideWhenUsed/>
    <w:rsid w:val="00A16083"/>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8392</Words>
  <Characters>47836</Characters>
  <Application>Microsoft Office Word</Application>
  <DocSecurity>0</DocSecurity>
  <Lines>398</Lines>
  <Paragraphs>112</Paragraphs>
  <ScaleCrop>false</ScaleCrop>
  <Company/>
  <LinksUpToDate>false</LinksUpToDate>
  <CharactersWithSpaces>56116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2024-05-22T06:10:00Z</dcterms:created>
  <dcterms:modified xsi:type="dcterms:W3CDTF">2024-05-22T06:12:00Z</dcterms:modified>
</cp:coreProperties>
</file>