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CF3" w:rsidRDefault="00FE6CF3" w:rsidP="00FE6CF3">
      <w:pPr>
        <w:widowControl/>
        <w:spacing w:line="300" w:lineRule="auto"/>
        <w:jc w:val="center"/>
        <w:outlineLvl w:val="0"/>
        <w:rPr>
          <w:rFonts w:ascii="Times New Roman" w:eastAsia="黑体" w:hAnsi="Times New Roman"/>
          <w:b/>
          <w:kern w:val="0"/>
          <w:sz w:val="30"/>
          <w:szCs w:val="30"/>
        </w:rPr>
      </w:pPr>
      <w:bookmarkStart w:id="0" w:name="_Toc209093032"/>
      <w:r w:rsidRPr="00FE6CF3">
        <w:rPr>
          <w:rFonts w:ascii="Times New Roman" w:eastAsia="黑体" w:hAnsi="Times New Roman" w:hint="eastAsia"/>
          <w:b/>
          <w:kern w:val="0"/>
          <w:sz w:val="30"/>
          <w:szCs w:val="30"/>
        </w:rPr>
        <w:t>浦东新区数字运营平台建设项目展览陈列服务</w:t>
      </w:r>
      <w:r>
        <w:rPr>
          <w:rFonts w:ascii="Times New Roman" w:eastAsia="黑体" w:hAnsi="Times New Roman"/>
          <w:b/>
          <w:kern w:val="0"/>
          <w:sz w:val="30"/>
          <w:szCs w:val="30"/>
        </w:rPr>
        <w:t>项目采购需求</w:t>
      </w:r>
      <w:bookmarkEnd w:id="0"/>
    </w:p>
    <w:p w:rsidR="00FE6CF3" w:rsidRDefault="00FE6CF3" w:rsidP="00FE6CF3">
      <w:pPr>
        <w:numPr>
          <w:ilvl w:val="0"/>
          <w:numId w:val="29"/>
        </w:numPr>
        <w:adjustRightInd w:val="0"/>
        <w:snapToGrid w:val="0"/>
        <w:spacing w:line="300" w:lineRule="auto"/>
        <w:ind w:left="0" w:firstLine="0"/>
        <w:jc w:val="center"/>
        <w:outlineLvl w:val="1"/>
        <w:rPr>
          <w:rFonts w:ascii="Times New Roman" w:eastAsia="黑体" w:hAnsi="Times New Roman"/>
          <w:color w:val="000000"/>
          <w:sz w:val="30"/>
          <w:szCs w:val="30"/>
        </w:rPr>
      </w:pPr>
      <w:bookmarkStart w:id="1" w:name="_Toc209093033"/>
      <w:r>
        <w:rPr>
          <w:rFonts w:ascii="Times New Roman" w:eastAsia="黑体" w:hAnsi="Times New Roman"/>
          <w:color w:val="000000"/>
          <w:sz w:val="30"/>
          <w:szCs w:val="30"/>
        </w:rPr>
        <w:t>说明</w:t>
      </w:r>
      <w:bookmarkEnd w:id="1"/>
    </w:p>
    <w:p w:rsidR="00FE6CF3" w:rsidRDefault="00FE6CF3" w:rsidP="00FE6CF3">
      <w:pPr>
        <w:spacing w:line="300" w:lineRule="auto"/>
        <w:ind w:firstLineChars="192" w:firstLine="424"/>
        <w:outlineLvl w:val="2"/>
        <w:rPr>
          <w:rFonts w:ascii="Times New Roman" w:hAnsi="Times New Roman"/>
          <w:b/>
          <w:sz w:val="22"/>
        </w:rPr>
      </w:pPr>
      <w:bookmarkStart w:id="2" w:name="_Toc209093034"/>
      <w:r>
        <w:rPr>
          <w:rFonts w:ascii="Times New Roman" w:hAnsi="Times New Roman"/>
          <w:b/>
          <w:sz w:val="22"/>
        </w:rPr>
        <w:t xml:space="preserve">1 </w:t>
      </w:r>
      <w:r>
        <w:rPr>
          <w:rFonts w:ascii="Times New Roman" w:hAnsi="Times New Roman"/>
          <w:b/>
          <w:sz w:val="22"/>
        </w:rPr>
        <w:t>总则</w:t>
      </w:r>
      <w:bookmarkEnd w:id="2"/>
    </w:p>
    <w:p w:rsidR="00FE6CF3" w:rsidRDefault="00FE6CF3" w:rsidP="00FE6CF3">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FE6CF3" w:rsidRDefault="00FE6CF3" w:rsidP="00FE6CF3">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FE6CF3" w:rsidRDefault="00FE6CF3" w:rsidP="00FE6CF3">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FE6CF3" w:rsidRDefault="00FE6CF3" w:rsidP="00FE6CF3">
      <w:pPr>
        <w:adjustRightInd w:val="0"/>
        <w:snapToGrid w:val="0"/>
        <w:spacing w:line="300" w:lineRule="auto"/>
        <w:ind w:firstLineChars="200" w:firstLine="440"/>
        <w:rPr>
          <w:rFonts w:ascii="Times New Roman" w:hAnsi="Times New Roman"/>
          <w:sz w:val="22"/>
        </w:rPr>
      </w:pPr>
      <w:r>
        <w:rPr>
          <w:rFonts w:ascii="Times New Roman" w:hAnsi="Times New Roman"/>
          <w:color w:val="000000"/>
          <w:sz w:val="22"/>
        </w:rPr>
        <w:t>1.4</w:t>
      </w:r>
      <w:r>
        <w:rPr>
          <w:rFonts w:ascii="Times New Roman" w:hAnsi="Times New Roman" w:hint="eastAsia"/>
          <w:sz w:val="22"/>
        </w:rPr>
        <w:t>投标人认为招标文件（包括招标补充文件）存在排他性或歧视性条款，自收到招标文件之日或者招标文件公告期限届满</w:t>
      </w:r>
      <w:r>
        <w:rPr>
          <w:rFonts w:ascii="Times New Roman" w:hAnsi="Times New Roman" w:hint="eastAsia"/>
          <w:color w:val="000000"/>
          <w:sz w:val="22"/>
        </w:rPr>
        <w:t>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w:t>
      </w:r>
      <w:r>
        <w:rPr>
          <w:rFonts w:ascii="Times New Roman" w:hAnsi="Times New Roman" w:hint="eastAsia"/>
          <w:sz w:val="22"/>
        </w:rPr>
        <w:t>提出，并附相关证据。</w:t>
      </w:r>
    </w:p>
    <w:p w:rsidR="00FE6CF3" w:rsidRDefault="00FE6CF3" w:rsidP="00FE6CF3">
      <w:pPr>
        <w:spacing w:line="300" w:lineRule="auto"/>
        <w:ind w:firstLineChars="192" w:firstLine="422"/>
        <w:rPr>
          <w:rFonts w:ascii="Times New Roman" w:hAnsi="Times New Roman"/>
          <w:sz w:val="22"/>
        </w:rPr>
      </w:pPr>
      <w:r>
        <w:rPr>
          <w:rFonts w:ascii="Times New Roman" w:hAnsi="Times New Roman"/>
          <w:sz w:val="22"/>
        </w:rPr>
        <w:t>1.5</w:t>
      </w:r>
      <w:r>
        <w:rPr>
          <w:rFonts w:ascii="Times New Roman" w:hAnsi="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FE6CF3" w:rsidRDefault="00FE6CF3" w:rsidP="00FE6CF3">
      <w:pPr>
        <w:spacing w:line="300" w:lineRule="auto"/>
        <w:ind w:firstLineChars="192" w:firstLine="422"/>
        <w:rPr>
          <w:rFonts w:ascii="Times New Roman" w:hAnsi="Times New Roman"/>
          <w:sz w:val="22"/>
        </w:rPr>
      </w:pPr>
      <w:r>
        <w:rPr>
          <w:rFonts w:ascii="Times New Roman" w:hAnsi="Times New Roman"/>
          <w:sz w:val="22"/>
        </w:rPr>
        <w:t xml:space="preserve">1.6 </w:t>
      </w:r>
      <w:r>
        <w:rPr>
          <w:rFonts w:ascii="Times New Roman" w:hAnsi="Times New Roman"/>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FE6CF3" w:rsidRDefault="00FE6CF3" w:rsidP="00FE6CF3">
      <w:pPr>
        <w:spacing w:line="300" w:lineRule="auto"/>
        <w:ind w:firstLineChars="192" w:firstLine="422"/>
        <w:rPr>
          <w:rFonts w:ascii="Times New Roman" w:hAnsi="Times New Roman"/>
          <w:sz w:val="22"/>
        </w:rPr>
      </w:pPr>
      <w:r>
        <w:rPr>
          <w:rFonts w:ascii="Times New Roman" w:hAnsi="Times New Roman"/>
          <w:sz w:val="22"/>
        </w:rPr>
        <w:t xml:space="preserve">1.7 </w:t>
      </w:r>
      <w:r>
        <w:rPr>
          <w:rFonts w:ascii="Times New Roman" w:hAnsi="Times New Roman"/>
          <w:sz w:val="22"/>
        </w:rPr>
        <w:t>投标人应根据本章节中详细技术规格要求，采用市场主流产品或按照要求提供定制产品参加竞标。同时，请投标人务必注意：无论是正偏离还是负偏离，都不得与招标要求相差太大，否则将可能影响投标人的得分。一旦中标，投标人应按投标文件的承诺签订合同并提供相应的产品和服务。</w:t>
      </w:r>
    </w:p>
    <w:p w:rsidR="00FE6CF3" w:rsidRDefault="00FE6CF3" w:rsidP="00FE6CF3">
      <w:pPr>
        <w:snapToGrid w:val="0"/>
        <w:spacing w:line="300" w:lineRule="auto"/>
        <w:ind w:firstLineChars="200" w:firstLine="440"/>
        <w:jc w:val="left"/>
        <w:rPr>
          <w:b/>
          <w:bCs/>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rsidR="00FE6CF3" w:rsidRDefault="00FE6CF3" w:rsidP="00FE6CF3">
      <w:pPr>
        <w:spacing w:line="300" w:lineRule="auto"/>
        <w:rPr>
          <w:rFonts w:ascii="Times New Roman" w:hAnsi="Times New Roman"/>
          <w:color w:val="FF0000"/>
          <w:sz w:val="22"/>
        </w:rPr>
      </w:pPr>
    </w:p>
    <w:p w:rsidR="00FE6CF3" w:rsidRDefault="00FE6CF3" w:rsidP="00FE6CF3">
      <w:pPr>
        <w:adjustRightInd w:val="0"/>
        <w:snapToGrid w:val="0"/>
        <w:spacing w:line="300" w:lineRule="auto"/>
        <w:jc w:val="center"/>
        <w:outlineLvl w:val="1"/>
        <w:rPr>
          <w:rFonts w:ascii="Times New Roman" w:eastAsia="黑体" w:hAnsi="Times New Roman"/>
          <w:color w:val="000000"/>
          <w:sz w:val="30"/>
          <w:szCs w:val="30"/>
        </w:rPr>
      </w:pPr>
      <w:bookmarkStart w:id="3" w:name="_Toc486947676"/>
      <w:bookmarkStart w:id="4" w:name="_Toc209093035"/>
      <w:r>
        <w:rPr>
          <w:rFonts w:ascii="Times New Roman" w:eastAsia="黑体" w:hAnsi="Times New Roman"/>
          <w:color w:val="000000"/>
          <w:sz w:val="30"/>
          <w:szCs w:val="30"/>
        </w:rPr>
        <w:t>二、项目概况</w:t>
      </w:r>
      <w:bookmarkEnd w:id="3"/>
      <w:bookmarkEnd w:id="4"/>
    </w:p>
    <w:p w:rsidR="00FE6CF3" w:rsidRDefault="00FE6CF3" w:rsidP="00FE6CF3">
      <w:pPr>
        <w:spacing w:line="300" w:lineRule="auto"/>
        <w:ind w:firstLineChars="192" w:firstLine="424"/>
        <w:outlineLvl w:val="2"/>
        <w:rPr>
          <w:rFonts w:ascii="Times New Roman" w:hAnsi="Times New Roman"/>
          <w:b/>
          <w:sz w:val="22"/>
        </w:rPr>
      </w:pPr>
      <w:bookmarkStart w:id="5" w:name="_Toc209093036"/>
      <w:r>
        <w:rPr>
          <w:rFonts w:ascii="Times New Roman" w:hAnsi="Times New Roman"/>
          <w:b/>
          <w:sz w:val="22"/>
        </w:rPr>
        <w:t xml:space="preserve">2 </w:t>
      </w:r>
      <w:r>
        <w:rPr>
          <w:rFonts w:ascii="Times New Roman" w:hAnsi="Times New Roman"/>
          <w:b/>
          <w:sz w:val="22"/>
        </w:rPr>
        <w:t>项目名称</w:t>
      </w:r>
      <w:bookmarkEnd w:id="5"/>
    </w:p>
    <w:p w:rsidR="00FE6CF3" w:rsidRDefault="00FE6CF3" w:rsidP="00FE6CF3">
      <w:pPr>
        <w:spacing w:line="300" w:lineRule="auto"/>
        <w:ind w:firstLineChars="192" w:firstLine="422"/>
        <w:rPr>
          <w:rFonts w:ascii="Times New Roman" w:hAnsi="Times New Roman"/>
          <w:sz w:val="22"/>
        </w:rPr>
      </w:pPr>
      <w:r>
        <w:rPr>
          <w:rFonts w:ascii="Times New Roman" w:hAnsi="Times New Roman" w:hint="eastAsia"/>
          <w:bCs/>
          <w:sz w:val="22"/>
        </w:rPr>
        <w:t>浦东新区数字运营平台建设项目展览陈列服务</w:t>
      </w:r>
    </w:p>
    <w:p w:rsidR="00FE6CF3" w:rsidRDefault="00FE6CF3" w:rsidP="00FE6CF3">
      <w:pPr>
        <w:spacing w:line="300" w:lineRule="auto"/>
        <w:ind w:firstLineChars="192" w:firstLine="424"/>
        <w:outlineLvl w:val="2"/>
        <w:rPr>
          <w:rFonts w:ascii="Times New Roman" w:hAnsi="Times New Roman"/>
          <w:b/>
          <w:sz w:val="22"/>
        </w:rPr>
      </w:pPr>
      <w:bookmarkStart w:id="6" w:name="_Toc209093037"/>
      <w:r>
        <w:rPr>
          <w:rFonts w:ascii="Times New Roman" w:hAnsi="Times New Roman"/>
          <w:b/>
          <w:sz w:val="22"/>
        </w:rPr>
        <w:t xml:space="preserve">3 </w:t>
      </w:r>
      <w:r>
        <w:rPr>
          <w:rFonts w:ascii="Times New Roman" w:hAnsi="Times New Roman"/>
          <w:b/>
          <w:sz w:val="22"/>
        </w:rPr>
        <w:t>项目地点</w:t>
      </w:r>
      <w:bookmarkEnd w:id="6"/>
    </w:p>
    <w:p w:rsidR="00FE6CF3" w:rsidRDefault="00FE6CF3" w:rsidP="00FE6CF3">
      <w:pPr>
        <w:tabs>
          <w:tab w:val="left" w:pos="840"/>
        </w:tabs>
        <w:spacing w:line="300" w:lineRule="auto"/>
        <w:ind w:firstLineChars="192" w:firstLine="422"/>
        <w:rPr>
          <w:rFonts w:ascii="Times New Roman" w:hAnsi="Times New Roman"/>
          <w:sz w:val="22"/>
        </w:rPr>
      </w:pPr>
      <w:r>
        <w:rPr>
          <w:rFonts w:ascii="Times New Roman" w:hAnsi="Times New Roman" w:hint="eastAsia"/>
          <w:sz w:val="22"/>
        </w:rPr>
        <w:t>项目位于上海市浦东新区东三里桥路</w:t>
      </w:r>
      <w:r>
        <w:rPr>
          <w:rFonts w:ascii="Times New Roman" w:hAnsi="Times New Roman" w:hint="eastAsia"/>
          <w:sz w:val="22"/>
        </w:rPr>
        <w:t>1018</w:t>
      </w:r>
      <w:r>
        <w:rPr>
          <w:rFonts w:ascii="Times New Roman" w:hAnsi="Times New Roman" w:hint="eastAsia"/>
          <w:sz w:val="22"/>
        </w:rPr>
        <w:t>号</w:t>
      </w:r>
      <w:r>
        <w:rPr>
          <w:rFonts w:ascii="Times New Roman" w:hAnsi="Times New Roman" w:hint="eastAsia"/>
          <w:sz w:val="22"/>
        </w:rPr>
        <w:t>9</w:t>
      </w:r>
      <w:r>
        <w:rPr>
          <w:rFonts w:ascii="Times New Roman" w:hAnsi="Times New Roman" w:hint="eastAsia"/>
          <w:sz w:val="22"/>
        </w:rPr>
        <w:t>幢上海数字产业园</w:t>
      </w:r>
      <w:r>
        <w:rPr>
          <w:rFonts w:ascii="Times New Roman" w:hAnsi="Times New Roman" w:hint="eastAsia"/>
          <w:sz w:val="22"/>
        </w:rPr>
        <w:t>C</w:t>
      </w:r>
      <w:r>
        <w:rPr>
          <w:rFonts w:ascii="Times New Roman" w:hAnsi="Times New Roman" w:hint="eastAsia"/>
          <w:sz w:val="22"/>
        </w:rPr>
        <w:t>座辅助研发楼。</w:t>
      </w:r>
    </w:p>
    <w:p w:rsidR="00FE6CF3" w:rsidRDefault="00FE6CF3" w:rsidP="00FE6CF3">
      <w:pPr>
        <w:spacing w:line="300" w:lineRule="auto"/>
        <w:ind w:firstLineChars="192" w:firstLine="424"/>
        <w:outlineLvl w:val="2"/>
        <w:rPr>
          <w:rFonts w:ascii="Times New Roman" w:hAnsi="Times New Roman"/>
          <w:b/>
          <w:sz w:val="22"/>
        </w:rPr>
      </w:pPr>
      <w:bookmarkStart w:id="7" w:name="_Toc209093038"/>
      <w:r>
        <w:rPr>
          <w:rFonts w:ascii="Times New Roman" w:hAnsi="Times New Roman"/>
          <w:b/>
          <w:sz w:val="22"/>
        </w:rPr>
        <w:t xml:space="preserve">4 </w:t>
      </w:r>
      <w:r>
        <w:rPr>
          <w:rFonts w:ascii="Times New Roman" w:hAnsi="Times New Roman"/>
          <w:b/>
          <w:sz w:val="22"/>
        </w:rPr>
        <w:t>招标范围与内容</w:t>
      </w:r>
      <w:bookmarkEnd w:id="7"/>
    </w:p>
    <w:p w:rsidR="00FE6CF3" w:rsidRDefault="00FE6CF3" w:rsidP="00FE6CF3">
      <w:pPr>
        <w:spacing w:line="300" w:lineRule="auto"/>
        <w:ind w:firstLineChars="192" w:firstLine="422"/>
        <w:rPr>
          <w:rFonts w:ascii="Times New Roman" w:hAnsi="Times New Roman"/>
          <w:sz w:val="22"/>
        </w:rPr>
      </w:pPr>
      <w:r>
        <w:rPr>
          <w:rFonts w:ascii="Times New Roman" w:hAnsi="Times New Roman"/>
          <w:sz w:val="22"/>
        </w:rPr>
        <w:t xml:space="preserve">4.1 </w:t>
      </w:r>
      <w:r>
        <w:rPr>
          <w:rFonts w:ascii="Times New Roman" w:hAnsi="Times New Roman"/>
          <w:sz w:val="22"/>
        </w:rPr>
        <w:t>项目背景及现状</w:t>
      </w:r>
    </w:p>
    <w:p w:rsidR="00FE6CF3" w:rsidRDefault="00FE6CF3" w:rsidP="00FE6CF3">
      <w:pPr>
        <w:spacing w:line="300" w:lineRule="auto"/>
        <w:ind w:firstLineChars="192" w:firstLine="422"/>
        <w:rPr>
          <w:rFonts w:ascii="Times New Roman" w:hAnsi="Times New Roman"/>
          <w:sz w:val="22"/>
        </w:rPr>
      </w:pPr>
      <w:r>
        <w:rPr>
          <w:rFonts w:ascii="Times New Roman" w:hAnsi="Times New Roman" w:hint="eastAsia"/>
          <w:sz w:val="22"/>
        </w:rPr>
        <w:t xml:space="preserve">4.1.1 </w:t>
      </w:r>
      <w:r>
        <w:rPr>
          <w:rFonts w:ascii="Times New Roman" w:hAnsi="Times New Roman" w:hint="eastAsia"/>
          <w:sz w:val="22"/>
        </w:rPr>
        <w:t>项目背景</w:t>
      </w:r>
    </w:p>
    <w:p w:rsidR="00FE6CF3" w:rsidRDefault="00FE6CF3" w:rsidP="00FE6CF3">
      <w:pPr>
        <w:spacing w:line="300" w:lineRule="auto"/>
        <w:ind w:firstLineChars="192" w:firstLine="422"/>
        <w:rPr>
          <w:rFonts w:ascii="Times New Roman" w:hAnsi="Times New Roman"/>
          <w:sz w:val="22"/>
        </w:rPr>
      </w:pPr>
      <w:r>
        <w:rPr>
          <w:rFonts w:ascii="Times New Roman" w:hAnsi="Times New Roman" w:hint="eastAsia"/>
          <w:sz w:val="22"/>
        </w:rPr>
        <w:t>为贯彻落实国家“数字中国”战略和上海“城市数字化转型”部署，聚焦上海建设具有世界级影响力的国际数字之都战略目标，浦东需持续发挥新区先行先试、引领示范作用，不断探索最新模式在城市数字化转型的应用，加快形成数字化转型示范标杆，全面助力浦东打造社会主义现代化建设引领区。</w:t>
      </w:r>
    </w:p>
    <w:p w:rsidR="00FE6CF3" w:rsidRDefault="00FE6CF3" w:rsidP="00FE6CF3">
      <w:pPr>
        <w:spacing w:line="300" w:lineRule="auto"/>
        <w:ind w:firstLineChars="192" w:firstLine="422"/>
        <w:rPr>
          <w:rFonts w:ascii="Times New Roman" w:hAnsi="Times New Roman"/>
          <w:sz w:val="22"/>
        </w:rPr>
      </w:pPr>
      <w:r>
        <w:rPr>
          <w:rFonts w:ascii="Times New Roman" w:hAnsi="Times New Roman" w:hint="eastAsia"/>
          <w:sz w:val="22"/>
        </w:rPr>
        <w:t>浦东新区数字底座经过多年的建设，积累了很多优秀的技术成果与实施经验。为更好展现在数字</w:t>
      </w:r>
      <w:r>
        <w:rPr>
          <w:rFonts w:ascii="Times New Roman" w:hAnsi="Times New Roman" w:hint="eastAsia"/>
          <w:sz w:val="22"/>
        </w:rPr>
        <w:lastRenderedPageBreak/>
        <w:t>化浪潮的大背景下，数据局推动浦东新区全域数字化转型引领区建设的创新举措与总体成果，彰显时代使命与责任担当，打造现代化数字治理体系的智慧窗口，拟建设浦东新区数字运营中心展厅。要求结合项目需求，对展馆定位、展陈形式、展示空间进行认真研究，通过丰富的内容、先进的技术、科学的布局、创新的形式，把浦东新区数字运营中心展厅打造成具有标杆引领意义的数字化转型示范平台。</w:t>
      </w:r>
    </w:p>
    <w:p w:rsidR="00FE6CF3" w:rsidRDefault="00FE6CF3" w:rsidP="00FE6CF3">
      <w:pPr>
        <w:spacing w:line="300" w:lineRule="auto"/>
        <w:ind w:firstLineChars="192" w:firstLine="422"/>
        <w:rPr>
          <w:rFonts w:ascii="Times New Roman" w:hAnsi="Times New Roman"/>
          <w:sz w:val="22"/>
        </w:rPr>
      </w:pPr>
      <w:r>
        <w:rPr>
          <w:rFonts w:ascii="Times New Roman" w:hAnsi="Times New Roman" w:hint="eastAsia"/>
          <w:sz w:val="22"/>
        </w:rPr>
        <w:t xml:space="preserve">4.1.2 </w:t>
      </w:r>
      <w:r>
        <w:rPr>
          <w:rFonts w:ascii="Times New Roman" w:hAnsi="Times New Roman" w:hint="eastAsia"/>
          <w:sz w:val="22"/>
        </w:rPr>
        <w:t>项目概况</w:t>
      </w:r>
    </w:p>
    <w:p w:rsidR="00FE6CF3" w:rsidRDefault="00FE6CF3" w:rsidP="00FE6CF3">
      <w:pPr>
        <w:spacing w:line="300" w:lineRule="auto"/>
        <w:ind w:firstLineChars="192" w:firstLine="422"/>
        <w:rPr>
          <w:rFonts w:ascii="Times New Roman" w:hAnsi="Times New Roman"/>
          <w:sz w:val="22"/>
        </w:rPr>
      </w:pPr>
      <w:r>
        <w:rPr>
          <w:rFonts w:ascii="Times New Roman" w:hAnsi="Times New Roman" w:hint="eastAsia"/>
          <w:sz w:val="22"/>
        </w:rPr>
        <w:t>项目位于上海市浦东新区东三里桥路</w:t>
      </w:r>
      <w:r>
        <w:rPr>
          <w:rFonts w:ascii="Times New Roman" w:hAnsi="Times New Roman" w:hint="eastAsia"/>
          <w:sz w:val="22"/>
        </w:rPr>
        <w:t>1018</w:t>
      </w:r>
      <w:r>
        <w:rPr>
          <w:rFonts w:ascii="Times New Roman" w:hAnsi="Times New Roman" w:hint="eastAsia"/>
          <w:sz w:val="22"/>
        </w:rPr>
        <w:t>号</w:t>
      </w:r>
      <w:r>
        <w:rPr>
          <w:rFonts w:ascii="Times New Roman" w:hAnsi="Times New Roman" w:hint="eastAsia"/>
          <w:sz w:val="22"/>
        </w:rPr>
        <w:t>9</w:t>
      </w:r>
      <w:r>
        <w:rPr>
          <w:rFonts w:ascii="Times New Roman" w:hAnsi="Times New Roman" w:hint="eastAsia"/>
          <w:sz w:val="22"/>
        </w:rPr>
        <w:t>幢上海数字产业园</w:t>
      </w:r>
      <w:r>
        <w:rPr>
          <w:rFonts w:ascii="Times New Roman" w:hAnsi="Times New Roman" w:hint="eastAsia"/>
          <w:sz w:val="22"/>
        </w:rPr>
        <w:t>C</w:t>
      </w:r>
      <w:r>
        <w:rPr>
          <w:rFonts w:ascii="Times New Roman" w:hAnsi="Times New Roman" w:hint="eastAsia"/>
          <w:sz w:val="22"/>
        </w:rPr>
        <w:t>座辅助研发楼，布展面积约</w:t>
      </w:r>
      <w:r>
        <w:rPr>
          <w:rFonts w:ascii="Times New Roman" w:hAnsi="Times New Roman" w:hint="eastAsia"/>
          <w:sz w:val="22"/>
        </w:rPr>
        <w:t>1554</w:t>
      </w:r>
      <w:r>
        <w:rPr>
          <w:rFonts w:ascii="Times New Roman" w:hAnsi="Times New Roman" w:hint="eastAsia"/>
          <w:sz w:val="22"/>
        </w:rPr>
        <w:t>平方米。</w:t>
      </w:r>
    </w:p>
    <w:p w:rsidR="00FE6CF3" w:rsidRDefault="00FE6CF3" w:rsidP="00FE6CF3">
      <w:pPr>
        <w:pStyle w:val="26"/>
        <w:spacing w:line="360" w:lineRule="auto"/>
        <w:ind w:firstLineChars="200" w:firstLine="420"/>
      </w:pPr>
      <w:r>
        <w:rPr>
          <w:noProof/>
        </w:rPr>
        <w:drawing>
          <wp:inline distT="0" distB="0" distL="0" distR="0">
            <wp:extent cx="5006340" cy="3657600"/>
            <wp:effectExtent l="0" t="0" r="3810" b="0"/>
            <wp:docPr id="7" name="图片 7" descr="原始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原始_画板 1"/>
                    <pic:cNvPicPr>
                      <a:picLocks noChangeAspect="1" noChangeArrowheads="1"/>
                    </pic:cNvPicPr>
                  </pic:nvPicPr>
                  <pic:blipFill>
                    <a:blip r:embed="rId6">
                      <a:extLst>
                        <a:ext uri="{28A0092B-C50C-407E-A947-70E740481C1C}">
                          <a14:useLocalDpi xmlns:a14="http://schemas.microsoft.com/office/drawing/2010/main" val="0"/>
                        </a:ext>
                      </a:extLst>
                    </a:blip>
                    <a:srcRect l="4073" t="702" r="5" b="256"/>
                    <a:stretch>
                      <a:fillRect/>
                    </a:stretch>
                  </pic:blipFill>
                  <pic:spPr bwMode="auto">
                    <a:xfrm>
                      <a:off x="0" y="0"/>
                      <a:ext cx="5006340" cy="3657600"/>
                    </a:xfrm>
                    <a:prstGeom prst="rect">
                      <a:avLst/>
                    </a:prstGeom>
                    <a:noFill/>
                    <a:ln>
                      <a:noFill/>
                    </a:ln>
                  </pic:spPr>
                </pic:pic>
              </a:graphicData>
            </a:graphic>
          </wp:inline>
        </w:drawing>
      </w:r>
    </w:p>
    <w:p w:rsidR="00FE6CF3" w:rsidRDefault="00FE6CF3" w:rsidP="00FE6CF3">
      <w:r>
        <w:rPr>
          <w:noProof/>
        </w:rPr>
        <w:lastRenderedPageBreak/>
        <w:drawing>
          <wp:inline distT="0" distB="0" distL="0" distR="0">
            <wp:extent cx="5265420" cy="3931920"/>
            <wp:effectExtent l="0" t="0" r="0" b="0"/>
            <wp:docPr id="6" name="图片 6" descr="原始_画板 1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原始_画板 1 副本"/>
                    <pic:cNvPicPr>
                      <a:picLocks noChangeAspect="1" noChangeArrowheads="1"/>
                    </pic:cNvPicPr>
                  </pic:nvPicPr>
                  <pic:blipFill>
                    <a:blip r:embed="rId7">
                      <a:extLst>
                        <a:ext uri="{28A0092B-C50C-407E-A947-70E740481C1C}">
                          <a14:useLocalDpi xmlns:a14="http://schemas.microsoft.com/office/drawing/2010/main" val="0"/>
                        </a:ext>
                      </a:extLst>
                    </a:blip>
                    <a:srcRect l="2113" t="-221" r="2528" b="-539"/>
                    <a:stretch>
                      <a:fillRect/>
                    </a:stretch>
                  </pic:blipFill>
                  <pic:spPr bwMode="auto">
                    <a:xfrm>
                      <a:off x="0" y="0"/>
                      <a:ext cx="5265420" cy="3931920"/>
                    </a:xfrm>
                    <a:prstGeom prst="rect">
                      <a:avLst/>
                    </a:prstGeom>
                    <a:noFill/>
                    <a:ln>
                      <a:noFill/>
                    </a:ln>
                  </pic:spPr>
                </pic:pic>
              </a:graphicData>
            </a:graphic>
          </wp:inline>
        </w:drawing>
      </w:r>
    </w:p>
    <w:p w:rsidR="00FE6CF3" w:rsidRDefault="00FE6CF3" w:rsidP="00FE6CF3">
      <w:r>
        <w:rPr>
          <w:noProof/>
        </w:rPr>
        <w:drawing>
          <wp:inline distT="0" distB="0" distL="0" distR="0">
            <wp:extent cx="5676900" cy="4137660"/>
            <wp:effectExtent l="0" t="0" r="0" b="0"/>
            <wp:docPr id="5" name="图片 5" descr="原始_画板 1 副本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原始_画板 1 副本 2"/>
                    <pic:cNvPicPr>
                      <a:picLocks noChangeAspect="1" noChangeArrowheads="1"/>
                    </pic:cNvPicPr>
                  </pic:nvPicPr>
                  <pic:blipFill>
                    <a:blip r:embed="rId8">
                      <a:extLst>
                        <a:ext uri="{28A0092B-C50C-407E-A947-70E740481C1C}">
                          <a14:useLocalDpi xmlns:a14="http://schemas.microsoft.com/office/drawing/2010/main" val="0"/>
                        </a:ext>
                      </a:extLst>
                    </a:blip>
                    <a:srcRect l="1086" t="-945" r="3926" b="3098"/>
                    <a:stretch>
                      <a:fillRect/>
                    </a:stretch>
                  </pic:blipFill>
                  <pic:spPr bwMode="auto">
                    <a:xfrm>
                      <a:off x="0" y="0"/>
                      <a:ext cx="5676900" cy="4137660"/>
                    </a:xfrm>
                    <a:prstGeom prst="rect">
                      <a:avLst/>
                    </a:prstGeom>
                    <a:noFill/>
                    <a:ln>
                      <a:noFill/>
                    </a:ln>
                  </pic:spPr>
                </pic:pic>
              </a:graphicData>
            </a:graphic>
          </wp:inline>
        </w:drawing>
      </w:r>
    </w:p>
    <w:p w:rsidR="00FE6CF3" w:rsidRDefault="00FE6CF3" w:rsidP="00FE6CF3">
      <w:pPr>
        <w:spacing w:line="300" w:lineRule="auto"/>
        <w:ind w:firstLineChars="192" w:firstLine="422"/>
        <w:rPr>
          <w:rFonts w:ascii="Times New Roman" w:hAnsi="Times New Roman"/>
          <w:sz w:val="22"/>
        </w:rPr>
      </w:pPr>
      <w:r>
        <w:rPr>
          <w:rFonts w:ascii="Times New Roman" w:hAnsi="Times New Roman" w:hint="eastAsia"/>
          <w:sz w:val="22"/>
        </w:rPr>
        <w:t>注：一楼红色区域为集中注册地（</w:t>
      </w:r>
      <w:r>
        <w:rPr>
          <w:rFonts w:ascii="Times New Roman" w:hAnsi="Times New Roman" w:hint="eastAsia"/>
          <w:sz w:val="22"/>
        </w:rPr>
        <w:t>37</w:t>
      </w:r>
      <w:r>
        <w:rPr>
          <w:rFonts w:ascii="Times New Roman" w:hAnsi="Times New Roman" w:hint="eastAsia"/>
          <w:sz w:val="22"/>
        </w:rPr>
        <w:t>㎡）及门卫室位置，可根据设计需求调整位置，但集中注册地面积保持不变。</w:t>
      </w:r>
    </w:p>
    <w:p w:rsidR="00FE6CF3" w:rsidRDefault="00FE6CF3" w:rsidP="00FE6CF3">
      <w:pPr>
        <w:spacing w:line="300" w:lineRule="auto"/>
        <w:ind w:firstLineChars="192" w:firstLine="422"/>
        <w:rPr>
          <w:rFonts w:ascii="Times New Roman" w:hAnsi="Times New Roman"/>
          <w:sz w:val="22"/>
        </w:rPr>
      </w:pPr>
      <w:r>
        <w:rPr>
          <w:rFonts w:ascii="Times New Roman" w:hAnsi="Times New Roman"/>
          <w:sz w:val="22"/>
        </w:rPr>
        <w:t xml:space="preserve">4.2 </w:t>
      </w:r>
      <w:r>
        <w:rPr>
          <w:rFonts w:ascii="Times New Roman" w:hAnsi="Times New Roman"/>
          <w:sz w:val="22"/>
        </w:rPr>
        <w:t>项目招标范围及内容</w:t>
      </w:r>
    </w:p>
    <w:p w:rsidR="00FE6CF3" w:rsidRDefault="00FE6CF3" w:rsidP="00FE6CF3">
      <w:pPr>
        <w:spacing w:line="300" w:lineRule="auto"/>
        <w:ind w:firstLineChars="192" w:firstLine="422"/>
        <w:rPr>
          <w:rFonts w:ascii="Times New Roman" w:hAnsi="Times New Roman"/>
          <w:sz w:val="22"/>
        </w:rPr>
      </w:pPr>
      <w:r>
        <w:rPr>
          <w:rFonts w:ascii="Times New Roman" w:hAnsi="Times New Roman" w:hint="eastAsia"/>
          <w:sz w:val="22"/>
        </w:rPr>
        <w:lastRenderedPageBreak/>
        <w:t>投标人应根据采购人所提供的材料及概念需求，编撰布展大纲及深化方案，并负责项目布展规划、制作、搭建（按每个功能区最大规划使用量配备）等总包服务（包括但不限于以下内容）：</w:t>
      </w:r>
    </w:p>
    <w:p w:rsidR="00FE6CF3" w:rsidRDefault="00FE6CF3" w:rsidP="00FE6CF3">
      <w:pPr>
        <w:spacing w:line="300" w:lineRule="auto"/>
        <w:ind w:firstLineChars="192" w:firstLine="422"/>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）本次招标范围为本项目完成上述工作应提供的设计（含展览大纲深化；</w:t>
      </w:r>
      <w:r>
        <w:rPr>
          <w:rFonts w:ascii="Times New Roman" w:hAnsi="Times New Roman" w:hint="eastAsia"/>
          <w:sz w:val="22"/>
        </w:rPr>
        <w:t xml:space="preserve"> </w:t>
      </w:r>
      <w:r>
        <w:rPr>
          <w:rFonts w:ascii="Times New Roman" w:hAnsi="Times New Roman" w:hint="eastAsia"/>
          <w:sz w:val="22"/>
        </w:rPr>
        <w:t>布展概念方案设计；布展方案深化设计；多媒体展示设计及系统集成；灯光布置；室内外综合环境营造；参观空间及动态人流动线；标识导览；展厅集中控制系统等）；</w:t>
      </w:r>
    </w:p>
    <w:p w:rsidR="00FE6CF3" w:rsidRDefault="00FE6CF3" w:rsidP="00FE6CF3">
      <w:pPr>
        <w:spacing w:line="300" w:lineRule="auto"/>
        <w:ind w:firstLineChars="192" w:firstLine="422"/>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）布展施工（含对上述内容的整合、制作等）、装饰美工、设备及材料供货、安装、系统及设备测试、调校、试运转，及对供货商提供总承包管理、配合、协调服务。</w:t>
      </w:r>
    </w:p>
    <w:p w:rsidR="00FE6CF3" w:rsidRDefault="00FE6CF3" w:rsidP="00FE6CF3">
      <w:pPr>
        <w:spacing w:line="300" w:lineRule="auto"/>
        <w:ind w:firstLineChars="192" w:firstLine="422"/>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后期维护；投标人相关人员的操作、保养、维修培训及通过有关部门的验收期间提供必要的技术支持和配合、获取准用证，直至交付采购人使用和质量保证期内免费保养维修和质量保证期期满后的优惠保养维修等全部内容；</w:t>
      </w:r>
    </w:p>
    <w:p w:rsidR="00FE6CF3" w:rsidRDefault="00FE6CF3" w:rsidP="00FE6CF3">
      <w:pPr>
        <w:spacing w:line="300" w:lineRule="auto"/>
        <w:ind w:firstLineChars="192" w:firstLine="422"/>
        <w:rPr>
          <w:rFonts w:ascii="Times New Roman" w:hAnsi="Times New Roman"/>
          <w:bCs/>
          <w:sz w:val="22"/>
        </w:rPr>
      </w:pPr>
      <w:r>
        <w:rPr>
          <w:rFonts w:ascii="Times New Roman" w:hAnsi="Times New Roman"/>
          <w:sz w:val="22"/>
        </w:rPr>
        <w:t xml:space="preserve">4.3 </w:t>
      </w:r>
      <w:r>
        <w:rPr>
          <w:rFonts w:ascii="Times New Roman" w:hAnsi="Times New Roman"/>
          <w:sz w:val="22"/>
        </w:rPr>
        <w:t>本项目服务期限</w:t>
      </w:r>
      <w:r>
        <w:rPr>
          <w:rFonts w:ascii="Times New Roman" w:hAnsi="Times New Roman" w:hint="eastAsia"/>
          <w:sz w:val="22"/>
        </w:rPr>
        <w:t>：方案审定修改完成后，接到采购人通知后</w:t>
      </w:r>
      <w:r>
        <w:rPr>
          <w:rFonts w:ascii="Times New Roman" w:hAnsi="Times New Roman" w:hint="eastAsia"/>
          <w:sz w:val="22"/>
        </w:rPr>
        <w:t>15</w:t>
      </w:r>
      <w:r>
        <w:rPr>
          <w:rFonts w:ascii="Times New Roman" w:hAnsi="Times New Roman" w:hint="eastAsia"/>
          <w:sz w:val="22"/>
        </w:rPr>
        <w:t>日内进场施工，施工阶段</w:t>
      </w:r>
      <w:r>
        <w:rPr>
          <w:rFonts w:ascii="Times New Roman" w:hAnsi="Times New Roman" w:hint="eastAsia"/>
          <w:sz w:val="22"/>
        </w:rPr>
        <w:t>90</w:t>
      </w:r>
      <w:r>
        <w:rPr>
          <w:rFonts w:ascii="Times New Roman" w:hAnsi="Times New Roman" w:hint="eastAsia"/>
          <w:sz w:val="22"/>
        </w:rPr>
        <w:t>日历天完成。（具体开工日期及项目各完工节点要求以施工合同确定日期为准）。</w:t>
      </w:r>
    </w:p>
    <w:p w:rsidR="00FE6CF3" w:rsidRDefault="00FE6CF3" w:rsidP="00FE6CF3">
      <w:pPr>
        <w:spacing w:line="300" w:lineRule="auto"/>
        <w:ind w:firstLineChars="192" w:firstLine="424"/>
        <w:outlineLvl w:val="2"/>
        <w:rPr>
          <w:rFonts w:ascii="Times New Roman" w:hAnsi="Times New Roman"/>
          <w:b/>
          <w:sz w:val="22"/>
        </w:rPr>
      </w:pPr>
      <w:bookmarkStart w:id="8" w:name="_Toc209093039"/>
      <w:r>
        <w:rPr>
          <w:rFonts w:ascii="Times New Roman" w:hAnsi="Times New Roman"/>
          <w:b/>
          <w:sz w:val="22"/>
        </w:rPr>
        <w:t xml:space="preserve">5 </w:t>
      </w:r>
      <w:r>
        <w:rPr>
          <w:rFonts w:ascii="Times New Roman" w:hAnsi="Times New Roman"/>
          <w:b/>
          <w:sz w:val="22"/>
        </w:rPr>
        <w:t>承包方式</w:t>
      </w:r>
      <w:bookmarkEnd w:id="8"/>
    </w:p>
    <w:p w:rsidR="00FE6CF3" w:rsidRDefault="00FE6CF3" w:rsidP="00FE6CF3">
      <w:pPr>
        <w:pStyle w:val="af3"/>
        <w:spacing w:line="300" w:lineRule="auto"/>
        <w:ind w:firstLineChars="192" w:firstLine="422"/>
        <w:rPr>
          <w:rFonts w:ascii="Times New Roman" w:hAnsi="Times New Roman"/>
          <w:sz w:val="22"/>
        </w:rPr>
      </w:pPr>
      <w:r>
        <w:rPr>
          <w:rFonts w:ascii="Times New Roman" w:hAnsi="Times New Roman"/>
          <w:sz w:val="22"/>
        </w:rPr>
        <w:t>5.1</w:t>
      </w:r>
      <w:r>
        <w:rPr>
          <w:rFonts w:ascii="Times New Roman" w:hAnsi="Times New Roman"/>
          <w:sz w:val="22"/>
        </w:rPr>
        <w:t>依照本项目的招标范围和内容，中标人以</w:t>
      </w:r>
      <w:r>
        <w:rPr>
          <w:rFonts w:ascii="宋体" w:hAnsi="宋体" w:hint="eastAsia"/>
          <w:bCs/>
          <w:sz w:val="22"/>
          <w:u w:val="single"/>
        </w:rPr>
        <w:t>包展陈实施（包括相关设备、人工、材料、 除采购人提供的展品外）、包质量、包安全的方式</w:t>
      </w:r>
      <w:r>
        <w:rPr>
          <w:rFonts w:ascii="Times New Roman" w:hAnsi="Times New Roman"/>
          <w:sz w:val="22"/>
        </w:rPr>
        <w:t>实施</w:t>
      </w:r>
      <w:r>
        <w:rPr>
          <w:rFonts w:ascii="Times New Roman" w:hAnsi="Times New Roman" w:hint="eastAsia"/>
          <w:sz w:val="22"/>
        </w:rPr>
        <w:t>展陈</w:t>
      </w:r>
      <w:r>
        <w:rPr>
          <w:rFonts w:ascii="Times New Roman" w:hAnsi="Times New Roman"/>
          <w:color w:val="000000"/>
          <w:sz w:val="22"/>
        </w:rPr>
        <w:t>总</w:t>
      </w:r>
      <w:r>
        <w:rPr>
          <w:rFonts w:ascii="Times New Roman" w:hAnsi="Times New Roman"/>
          <w:sz w:val="22"/>
        </w:rPr>
        <w:t>承包</w:t>
      </w:r>
      <w:r>
        <w:rPr>
          <w:rFonts w:ascii="Times New Roman" w:hAnsi="Times New Roman" w:hint="eastAsia"/>
          <w:sz w:val="22"/>
        </w:rPr>
        <w:t>，并确保本项目最终验收的顺利通过</w:t>
      </w:r>
      <w:r>
        <w:rPr>
          <w:rFonts w:ascii="Times New Roman" w:hAnsi="Times New Roman"/>
          <w:sz w:val="22"/>
        </w:rPr>
        <w:t>。</w:t>
      </w:r>
    </w:p>
    <w:p w:rsidR="00FE6CF3" w:rsidRDefault="00FE6CF3" w:rsidP="00FE6CF3">
      <w:pPr>
        <w:pStyle w:val="af3"/>
        <w:spacing w:line="300" w:lineRule="auto"/>
        <w:ind w:firstLineChars="192" w:firstLine="422"/>
        <w:rPr>
          <w:rFonts w:ascii="Times New Roman" w:hAnsi="Times New Roman"/>
          <w:sz w:val="22"/>
        </w:rPr>
      </w:pPr>
      <w:r>
        <w:rPr>
          <w:rFonts w:ascii="Times New Roman" w:hAnsi="Times New Roman"/>
          <w:sz w:val="22"/>
        </w:rPr>
        <w:t>5.2</w:t>
      </w:r>
      <w:r>
        <w:rPr>
          <w:rFonts w:ascii="Times New Roman" w:hAnsi="Times New Roman"/>
          <w:sz w:val="22"/>
        </w:rPr>
        <w:t>本项目不允许分包。</w:t>
      </w:r>
    </w:p>
    <w:p w:rsidR="00FE6CF3" w:rsidRDefault="00FE6CF3" w:rsidP="00FE6CF3">
      <w:pPr>
        <w:spacing w:line="300" w:lineRule="auto"/>
        <w:ind w:firstLineChars="192" w:firstLine="424"/>
        <w:outlineLvl w:val="2"/>
        <w:rPr>
          <w:rFonts w:ascii="Times New Roman" w:hAnsi="Times New Roman"/>
          <w:b/>
          <w:sz w:val="22"/>
        </w:rPr>
      </w:pPr>
      <w:bookmarkStart w:id="9" w:name="_Toc209093040"/>
      <w:r>
        <w:rPr>
          <w:rFonts w:ascii="Times New Roman" w:hAnsi="Times New Roman"/>
          <w:b/>
          <w:sz w:val="22"/>
        </w:rPr>
        <w:t xml:space="preserve">6 </w:t>
      </w:r>
      <w:r>
        <w:rPr>
          <w:rFonts w:ascii="Times New Roman" w:hAnsi="Times New Roman"/>
          <w:b/>
          <w:sz w:val="22"/>
        </w:rPr>
        <w:t>合同签订方式</w:t>
      </w:r>
      <w:bookmarkEnd w:id="9"/>
    </w:p>
    <w:p w:rsidR="00FE6CF3" w:rsidRDefault="00FE6CF3" w:rsidP="00FE6CF3">
      <w:pPr>
        <w:pStyle w:val="af3"/>
        <w:spacing w:line="300" w:lineRule="auto"/>
        <w:ind w:firstLineChars="192" w:firstLine="422"/>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FE6CF3" w:rsidRDefault="00FE6CF3" w:rsidP="00FE6CF3">
      <w:pPr>
        <w:spacing w:line="300" w:lineRule="auto"/>
        <w:ind w:firstLineChars="192" w:firstLine="424"/>
        <w:outlineLvl w:val="2"/>
        <w:rPr>
          <w:rFonts w:ascii="Times New Roman" w:hAnsi="Times New Roman"/>
          <w:b/>
          <w:sz w:val="22"/>
        </w:rPr>
      </w:pPr>
      <w:bookmarkStart w:id="10" w:name="_Toc209093041"/>
      <w:r>
        <w:rPr>
          <w:rFonts w:ascii="Times New Roman" w:hAnsi="Times New Roman"/>
          <w:b/>
          <w:sz w:val="22"/>
        </w:rPr>
        <w:t xml:space="preserve">7 </w:t>
      </w:r>
      <w:r>
        <w:rPr>
          <w:rFonts w:ascii="Times New Roman" w:hAnsi="Times New Roman"/>
          <w:b/>
          <w:sz w:val="22"/>
        </w:rPr>
        <w:t>结算原则和支付方式</w:t>
      </w:r>
      <w:bookmarkEnd w:id="10"/>
    </w:p>
    <w:p w:rsidR="00FE6CF3" w:rsidRDefault="00FE6CF3" w:rsidP="00FE6CF3">
      <w:pPr>
        <w:pStyle w:val="af3"/>
        <w:spacing w:line="300" w:lineRule="auto"/>
        <w:ind w:firstLineChars="192" w:firstLine="422"/>
        <w:rPr>
          <w:rFonts w:ascii="Times New Roman" w:hAnsi="Times New Roman"/>
          <w:sz w:val="22"/>
        </w:rPr>
      </w:pPr>
      <w:r>
        <w:rPr>
          <w:rFonts w:ascii="Times New Roman" w:hAnsi="Times New Roman"/>
          <w:sz w:val="22"/>
        </w:rPr>
        <w:t xml:space="preserve">7.1 </w:t>
      </w:r>
      <w:r>
        <w:rPr>
          <w:rFonts w:ascii="Times New Roman" w:hAnsi="Times New Roman"/>
          <w:sz w:val="22"/>
        </w:rPr>
        <w:t>结算原则</w:t>
      </w:r>
    </w:p>
    <w:p w:rsidR="00FE6CF3" w:rsidRDefault="00FE6CF3" w:rsidP="00FE6CF3">
      <w:pPr>
        <w:pStyle w:val="af3"/>
        <w:spacing w:line="300" w:lineRule="auto"/>
        <w:ind w:firstLineChars="192" w:firstLine="422"/>
        <w:rPr>
          <w:rFonts w:ascii="Times New Roman" w:hAnsi="Times New Roman"/>
          <w:sz w:val="22"/>
        </w:rPr>
      </w:pPr>
      <w:r>
        <w:rPr>
          <w:rFonts w:ascii="Times New Roman" w:hAnsi="Times New Roman"/>
          <w:sz w:val="22"/>
        </w:rPr>
        <w:t>7.1.1</w:t>
      </w:r>
      <w:r>
        <w:rPr>
          <w:rFonts w:ascii="Times New Roman" w:hAnsi="Times New Roman"/>
          <w:sz w:val="22"/>
        </w:rPr>
        <w:t>本项目合同结算价以审计价为准，中标人的中标单价和结算下浮率（如果有）不变，实际工作量以采购人或第三方按照招标文件规定的验收标准核定为准。</w:t>
      </w:r>
    </w:p>
    <w:p w:rsidR="00FE6CF3" w:rsidRDefault="00FE6CF3" w:rsidP="00FE6CF3">
      <w:pPr>
        <w:pStyle w:val="af3"/>
        <w:spacing w:line="300" w:lineRule="auto"/>
        <w:ind w:firstLineChars="192" w:firstLine="422"/>
        <w:rPr>
          <w:rFonts w:ascii="Times New Roman" w:hAnsi="Times New Roman"/>
          <w:sz w:val="22"/>
        </w:rPr>
      </w:pPr>
      <w:r>
        <w:rPr>
          <w:rFonts w:ascii="Times New Roman" w:hAnsi="Times New Roman"/>
          <w:sz w:val="22"/>
        </w:rPr>
        <w:t>7.1.2</w:t>
      </w:r>
      <w:r>
        <w:rPr>
          <w:rFonts w:ascii="Times New Roman" w:hAnsi="Times New Roman"/>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有合同双方协商确定维修单价。</w:t>
      </w:r>
    </w:p>
    <w:p w:rsidR="00FE6CF3" w:rsidRDefault="00FE6CF3" w:rsidP="00FE6CF3">
      <w:pPr>
        <w:pStyle w:val="af3"/>
        <w:spacing w:line="300" w:lineRule="auto"/>
        <w:ind w:firstLineChars="192" w:firstLine="422"/>
        <w:rPr>
          <w:rFonts w:ascii="Times New Roman" w:hAnsi="Times New Roman"/>
          <w:sz w:val="22"/>
        </w:rPr>
      </w:pPr>
      <w:r>
        <w:rPr>
          <w:rFonts w:ascii="Times New Roman" w:hAnsi="Times New Roman"/>
          <w:sz w:val="22"/>
        </w:rPr>
        <w:t xml:space="preserve">7.2 </w:t>
      </w:r>
      <w:r>
        <w:rPr>
          <w:rFonts w:ascii="Times New Roman" w:hAnsi="Times New Roman"/>
          <w:sz w:val="22"/>
        </w:rPr>
        <w:t>支付方式</w:t>
      </w:r>
    </w:p>
    <w:p w:rsidR="00FE6CF3" w:rsidRDefault="00FE6CF3" w:rsidP="00FE6CF3">
      <w:pPr>
        <w:pStyle w:val="af3"/>
        <w:spacing w:line="300" w:lineRule="auto"/>
        <w:ind w:firstLineChars="192" w:firstLine="422"/>
        <w:rPr>
          <w:rFonts w:ascii="Times New Roman" w:hAnsi="Times New Roman"/>
          <w:b/>
          <w:color w:val="FF0000"/>
          <w:sz w:val="22"/>
          <w:u w:val="single"/>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b/>
          <w:color w:val="FF0000"/>
          <w:sz w:val="22"/>
          <w:u w:val="single"/>
        </w:rPr>
        <w:t>分期付款</w:t>
      </w:r>
      <w:r>
        <w:rPr>
          <w:rFonts w:ascii="Times New Roman" w:hAnsi="Times New Roman"/>
          <w:sz w:val="22"/>
        </w:rPr>
        <w:t>方式，在采购人和中标人合同签订后，且财政资金到位后，按下款要求支付相应的合同款项。</w:t>
      </w:r>
    </w:p>
    <w:p w:rsidR="00FE6CF3" w:rsidRDefault="00FE6CF3" w:rsidP="00FE6CF3">
      <w:pPr>
        <w:snapToGrid w:val="0"/>
        <w:spacing w:line="300" w:lineRule="auto"/>
        <w:ind w:firstLineChars="192" w:firstLine="422"/>
        <w:jc w:val="left"/>
        <w:rPr>
          <w:rFonts w:ascii="Times New Roman" w:hAnsi="Times New Roman"/>
          <w:sz w:val="22"/>
        </w:rPr>
      </w:pPr>
      <w:r>
        <w:rPr>
          <w:rFonts w:ascii="Times New Roman" w:hAnsi="Times New Roman"/>
          <w:sz w:val="22"/>
        </w:rPr>
        <w:t>7.2.2</w:t>
      </w:r>
      <w:r>
        <w:rPr>
          <w:rFonts w:ascii="Times New Roman" w:hAnsi="Times New Roman"/>
          <w:sz w:val="22"/>
        </w:rPr>
        <w:t>分期付款的时间进度要求和支付比例具体如下：</w:t>
      </w:r>
    </w:p>
    <w:p w:rsidR="00FE6CF3" w:rsidRDefault="00FE6CF3" w:rsidP="00FE6CF3">
      <w:pPr>
        <w:pStyle w:val="af3"/>
        <w:spacing w:line="300" w:lineRule="auto"/>
        <w:ind w:firstLineChars="192" w:firstLine="422"/>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）合同签订且财政资金到账后采购人支付合同总价的</w:t>
      </w:r>
      <w:r>
        <w:rPr>
          <w:rFonts w:ascii="Times New Roman" w:hAnsi="Times New Roman" w:hint="eastAsia"/>
          <w:sz w:val="22"/>
        </w:rPr>
        <w:t>30%</w:t>
      </w:r>
      <w:r>
        <w:rPr>
          <w:rFonts w:ascii="Times New Roman" w:hAnsi="Times New Roman" w:hint="eastAsia"/>
          <w:sz w:val="22"/>
        </w:rPr>
        <w:t>；</w:t>
      </w:r>
    </w:p>
    <w:p w:rsidR="00FE6CF3" w:rsidRDefault="00FE6CF3" w:rsidP="00FE6CF3">
      <w:pPr>
        <w:pStyle w:val="af3"/>
        <w:spacing w:line="300" w:lineRule="auto"/>
        <w:ind w:firstLineChars="192" w:firstLine="422"/>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）待项目装饰工程初步完成、展品展项显示功能完整，且财政资金到位后，采购人支付合同总价的</w:t>
      </w:r>
      <w:r>
        <w:rPr>
          <w:rFonts w:ascii="Times New Roman" w:hAnsi="Times New Roman" w:hint="eastAsia"/>
          <w:sz w:val="22"/>
        </w:rPr>
        <w:t>40%</w:t>
      </w:r>
      <w:r>
        <w:rPr>
          <w:rFonts w:ascii="Times New Roman" w:hAnsi="Times New Roman" w:hint="eastAsia"/>
          <w:sz w:val="22"/>
        </w:rPr>
        <w:t>；</w:t>
      </w:r>
    </w:p>
    <w:p w:rsidR="00FE6CF3" w:rsidRDefault="00FE6CF3" w:rsidP="00FE6CF3">
      <w:pPr>
        <w:pStyle w:val="af3"/>
        <w:spacing w:line="300" w:lineRule="auto"/>
        <w:ind w:firstLineChars="192" w:firstLine="422"/>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）待项目通过验收后，采购人支付合同总价的</w:t>
      </w:r>
      <w:r>
        <w:rPr>
          <w:rFonts w:ascii="Times New Roman" w:hAnsi="Times New Roman" w:hint="eastAsia"/>
          <w:sz w:val="22"/>
        </w:rPr>
        <w:t>10%</w:t>
      </w:r>
      <w:r>
        <w:rPr>
          <w:rFonts w:ascii="Times New Roman" w:hAnsi="Times New Roman" w:hint="eastAsia"/>
          <w:sz w:val="22"/>
        </w:rPr>
        <w:t>；</w:t>
      </w:r>
    </w:p>
    <w:p w:rsidR="00FE6CF3" w:rsidRDefault="00FE6CF3" w:rsidP="00FE6CF3">
      <w:pPr>
        <w:pStyle w:val="af3"/>
        <w:spacing w:line="300" w:lineRule="auto"/>
        <w:ind w:firstLineChars="192" w:firstLine="422"/>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）项目竣工验收完成且审价完成后，根据最终审定价支付尾款。</w:t>
      </w:r>
    </w:p>
    <w:p w:rsidR="00FE6CF3" w:rsidRDefault="00FE6CF3" w:rsidP="00FE6CF3">
      <w:pPr>
        <w:pStyle w:val="af3"/>
        <w:spacing w:line="300" w:lineRule="auto"/>
        <w:ind w:firstLineChars="192" w:firstLine="422"/>
        <w:rPr>
          <w:rFonts w:ascii="Times New Roman" w:hAnsi="Times New Roman"/>
          <w:sz w:val="22"/>
        </w:rPr>
      </w:pPr>
      <w:r>
        <w:rPr>
          <w:rFonts w:ascii="Times New Roman" w:hAnsi="Times New Roman"/>
          <w:sz w:val="22"/>
        </w:rPr>
        <w:t>7.3</w:t>
      </w:r>
      <w:r>
        <w:rPr>
          <w:rFonts w:ascii="Times New Roman" w:hAnsi="Times New Roman"/>
          <w:sz w:val="22"/>
        </w:rPr>
        <w:t>中标人因自身原因造成返工的工作量，采购人将不予计量和支付。</w:t>
      </w:r>
    </w:p>
    <w:p w:rsidR="00FE6CF3" w:rsidRDefault="00FE6CF3" w:rsidP="00FE6CF3">
      <w:pPr>
        <w:pStyle w:val="af3"/>
        <w:spacing w:line="300" w:lineRule="auto"/>
        <w:ind w:firstLineChars="192" w:firstLine="422"/>
        <w:rPr>
          <w:rFonts w:ascii="Times New Roman" w:hAnsi="Times New Roman"/>
          <w:sz w:val="22"/>
        </w:rPr>
      </w:pPr>
      <w:r>
        <w:rPr>
          <w:rFonts w:ascii="Times New Roman" w:hAnsi="Times New Roman" w:hint="eastAsia"/>
          <w:sz w:val="22"/>
        </w:rPr>
        <w:lastRenderedPageBreak/>
        <w:t>7.4</w:t>
      </w:r>
      <w:r>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sz w:val="22"/>
        </w:rPr>
        <w:t>1</w:t>
      </w:r>
      <w:r>
        <w:rPr>
          <w:rFonts w:ascii="Times New Roman" w:hAnsi="Times New Roman" w:hint="eastAsia"/>
          <w:sz w:val="22"/>
        </w:rPr>
        <w:t>年期贷款市场报价利率。</w:t>
      </w:r>
    </w:p>
    <w:p w:rsidR="00FE6CF3" w:rsidRDefault="00FE6CF3" w:rsidP="00FE6CF3">
      <w:pPr>
        <w:pStyle w:val="af3"/>
        <w:spacing w:line="300" w:lineRule="auto"/>
        <w:ind w:firstLineChars="192" w:firstLine="422"/>
        <w:rPr>
          <w:rFonts w:ascii="Times New Roman" w:hAnsi="Times New Roman"/>
          <w:sz w:val="22"/>
        </w:rPr>
      </w:pPr>
    </w:p>
    <w:p w:rsidR="00FE6CF3" w:rsidRDefault="00FE6CF3" w:rsidP="00FE6CF3">
      <w:pPr>
        <w:spacing w:line="300" w:lineRule="auto"/>
        <w:rPr>
          <w:rFonts w:ascii="Times New Roman" w:hAnsi="Times New Roman"/>
          <w:sz w:val="20"/>
          <w:szCs w:val="20"/>
        </w:rPr>
      </w:pPr>
    </w:p>
    <w:p w:rsidR="00FE6CF3" w:rsidRDefault="00FE6CF3" w:rsidP="00FE6CF3">
      <w:pPr>
        <w:adjustRightInd w:val="0"/>
        <w:snapToGrid w:val="0"/>
        <w:spacing w:line="300" w:lineRule="auto"/>
        <w:jc w:val="center"/>
        <w:outlineLvl w:val="1"/>
        <w:rPr>
          <w:rFonts w:ascii="Times New Roman" w:eastAsia="黑体" w:hAnsi="Times New Roman"/>
          <w:color w:val="000000"/>
          <w:sz w:val="30"/>
          <w:szCs w:val="30"/>
        </w:rPr>
      </w:pPr>
      <w:bookmarkStart w:id="11" w:name="_Toc209093042"/>
      <w:r>
        <w:rPr>
          <w:rFonts w:ascii="Times New Roman" w:eastAsia="黑体" w:hAnsi="Times New Roman"/>
          <w:color w:val="000000"/>
          <w:sz w:val="30"/>
          <w:szCs w:val="30"/>
        </w:rPr>
        <w:t>三、技术质量要求</w:t>
      </w:r>
      <w:bookmarkEnd w:id="11"/>
    </w:p>
    <w:p w:rsidR="00FE6CF3" w:rsidRDefault="00FE6CF3" w:rsidP="00FE6CF3">
      <w:pPr>
        <w:spacing w:line="300" w:lineRule="auto"/>
        <w:ind w:firstLineChars="192" w:firstLine="424"/>
        <w:outlineLvl w:val="2"/>
        <w:rPr>
          <w:rFonts w:ascii="Times New Roman" w:hAnsi="Times New Roman"/>
          <w:b/>
          <w:sz w:val="22"/>
        </w:rPr>
      </w:pPr>
      <w:bookmarkStart w:id="12" w:name="_Toc209093043"/>
      <w:r>
        <w:rPr>
          <w:rFonts w:ascii="Times New Roman" w:hAnsi="Times New Roman"/>
          <w:b/>
          <w:sz w:val="22"/>
        </w:rPr>
        <w:t xml:space="preserve">8 </w:t>
      </w:r>
      <w:r>
        <w:rPr>
          <w:rFonts w:ascii="Times New Roman" w:hAnsi="Times New Roman"/>
          <w:b/>
          <w:sz w:val="22"/>
        </w:rPr>
        <w:t>适用技术规范与规范性文件</w:t>
      </w:r>
      <w:bookmarkEnd w:id="12"/>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FE6CF3" w:rsidRDefault="00FE6CF3" w:rsidP="00FE6CF3">
      <w:pPr>
        <w:spacing w:line="300" w:lineRule="auto"/>
        <w:ind w:firstLineChars="192" w:firstLine="424"/>
        <w:outlineLvl w:val="2"/>
        <w:rPr>
          <w:rFonts w:ascii="Times New Roman" w:hAnsi="Times New Roman"/>
          <w:b/>
          <w:sz w:val="22"/>
        </w:rPr>
      </w:pPr>
      <w:bookmarkStart w:id="13" w:name="_Toc209093044"/>
      <w:r>
        <w:rPr>
          <w:rFonts w:ascii="Times New Roman" w:hAnsi="Times New Roman"/>
          <w:b/>
          <w:sz w:val="22"/>
        </w:rPr>
        <w:t xml:space="preserve">9 </w:t>
      </w:r>
      <w:r>
        <w:rPr>
          <w:rFonts w:ascii="Times New Roman" w:hAnsi="Times New Roman"/>
          <w:b/>
          <w:sz w:val="22"/>
        </w:rPr>
        <w:t>招标内容与质量要求</w:t>
      </w:r>
      <w:bookmarkEnd w:id="13"/>
    </w:p>
    <w:p w:rsidR="00FE6CF3" w:rsidRDefault="00FE6CF3" w:rsidP="00FE6CF3">
      <w:pPr>
        <w:pStyle w:val="af3"/>
        <w:spacing w:line="300" w:lineRule="auto"/>
        <w:ind w:firstLineChars="192" w:firstLine="422"/>
        <w:outlineLvl w:val="3"/>
        <w:rPr>
          <w:rFonts w:ascii="Times New Roman" w:hAnsi="Times New Roman"/>
          <w:sz w:val="22"/>
        </w:rPr>
      </w:pPr>
      <w:r>
        <w:rPr>
          <w:rFonts w:ascii="Times New Roman" w:hAnsi="Times New Roman"/>
          <w:sz w:val="22"/>
        </w:rPr>
        <w:t>9</w:t>
      </w:r>
      <w:r>
        <w:rPr>
          <w:rFonts w:ascii="Times New Roman" w:hAnsi="Times New Roman" w:hint="eastAsia"/>
          <w:sz w:val="22"/>
        </w:rPr>
        <w:t>.1</w:t>
      </w:r>
      <w:r>
        <w:rPr>
          <w:rFonts w:ascii="Times New Roman" w:hAnsi="Times New Roman"/>
          <w:sz w:val="22"/>
        </w:rPr>
        <w:t xml:space="preserve"> </w:t>
      </w:r>
      <w:r>
        <w:rPr>
          <w:rFonts w:ascii="Times New Roman" w:hAnsi="Times New Roman"/>
          <w:sz w:val="22"/>
        </w:rPr>
        <w:t>本项目招标内容与具体质量要求（但不仅限于）详见下表。</w:t>
      </w:r>
    </w:p>
    <w:p w:rsidR="00FE6CF3" w:rsidRDefault="00FE6CF3" w:rsidP="00FE6CF3">
      <w:pPr>
        <w:spacing w:line="300" w:lineRule="auto"/>
        <w:jc w:val="center"/>
        <w:rPr>
          <w:rFonts w:ascii="Times New Roman" w:hAnsi="Times New Roman"/>
          <w:b/>
          <w:sz w:val="22"/>
        </w:rPr>
      </w:pPr>
      <w:r>
        <w:rPr>
          <w:rFonts w:ascii="Times New Roman" w:hAnsi="Times New Roman"/>
          <w:b/>
          <w:sz w:val="22"/>
        </w:rPr>
        <w:t>服务内容一览表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1474"/>
        <w:gridCol w:w="6488"/>
        <w:gridCol w:w="1112"/>
      </w:tblGrid>
      <w:tr w:rsidR="00FE6CF3" w:rsidTr="00BE1D66">
        <w:trPr>
          <w:tblHeader/>
          <w:jc w:val="center"/>
        </w:trPr>
        <w:tc>
          <w:tcPr>
            <w:tcW w:w="780" w:type="dxa"/>
            <w:vAlign w:val="center"/>
          </w:tcPr>
          <w:p w:rsidR="00FE6CF3" w:rsidRDefault="00FE6CF3" w:rsidP="00BE1D66">
            <w:pPr>
              <w:pStyle w:val="af3"/>
              <w:spacing w:line="300" w:lineRule="auto"/>
              <w:ind w:firstLine="0"/>
              <w:jc w:val="center"/>
              <w:rPr>
                <w:rFonts w:ascii="Times New Roman" w:hAnsi="Times New Roman"/>
                <w:sz w:val="20"/>
                <w:szCs w:val="20"/>
              </w:rPr>
            </w:pPr>
            <w:r>
              <w:rPr>
                <w:rFonts w:ascii="Times New Roman" w:hAnsi="Times New Roman"/>
                <w:b/>
                <w:bCs/>
                <w:color w:val="000000"/>
                <w:kern w:val="24"/>
                <w:sz w:val="20"/>
                <w:szCs w:val="20"/>
              </w:rPr>
              <w:t>序号</w:t>
            </w:r>
          </w:p>
        </w:tc>
        <w:tc>
          <w:tcPr>
            <w:tcW w:w="1474" w:type="dxa"/>
            <w:vAlign w:val="center"/>
          </w:tcPr>
          <w:p w:rsidR="00FE6CF3" w:rsidRDefault="00FE6CF3" w:rsidP="00BE1D66">
            <w:pPr>
              <w:spacing w:line="300" w:lineRule="auto"/>
              <w:jc w:val="center"/>
              <w:rPr>
                <w:rFonts w:ascii="Times New Roman" w:hAnsi="Times New Roman"/>
                <w:b/>
                <w:sz w:val="20"/>
                <w:szCs w:val="20"/>
              </w:rPr>
            </w:pPr>
            <w:r>
              <w:rPr>
                <w:rFonts w:ascii="Times New Roman" w:hAnsi="Times New Roman"/>
                <w:b/>
                <w:sz w:val="20"/>
                <w:szCs w:val="20"/>
              </w:rPr>
              <w:t>服务内容</w:t>
            </w:r>
          </w:p>
        </w:tc>
        <w:tc>
          <w:tcPr>
            <w:tcW w:w="6488" w:type="dxa"/>
            <w:vAlign w:val="center"/>
          </w:tcPr>
          <w:p w:rsidR="00FE6CF3" w:rsidRDefault="00FE6CF3" w:rsidP="00BE1D66">
            <w:pPr>
              <w:spacing w:line="300" w:lineRule="auto"/>
              <w:jc w:val="center"/>
              <w:rPr>
                <w:rFonts w:ascii="Times New Roman" w:hAnsi="Times New Roman"/>
                <w:b/>
                <w:sz w:val="20"/>
                <w:szCs w:val="20"/>
              </w:rPr>
            </w:pPr>
            <w:r>
              <w:rPr>
                <w:rFonts w:ascii="Times New Roman" w:hAnsi="Times New Roman"/>
                <w:b/>
                <w:sz w:val="20"/>
                <w:szCs w:val="20"/>
              </w:rPr>
              <w:t>具体要求</w:t>
            </w:r>
          </w:p>
        </w:tc>
        <w:tc>
          <w:tcPr>
            <w:tcW w:w="1112" w:type="dxa"/>
            <w:vAlign w:val="center"/>
          </w:tcPr>
          <w:p w:rsidR="00FE6CF3" w:rsidRDefault="00FE6CF3" w:rsidP="00BE1D66">
            <w:pPr>
              <w:spacing w:line="300" w:lineRule="auto"/>
              <w:jc w:val="center"/>
              <w:rPr>
                <w:rFonts w:ascii="Times New Roman" w:hAnsi="Times New Roman"/>
                <w:b/>
                <w:sz w:val="20"/>
                <w:szCs w:val="20"/>
              </w:rPr>
            </w:pPr>
            <w:r>
              <w:rPr>
                <w:rFonts w:ascii="Times New Roman" w:hAnsi="Times New Roman"/>
                <w:b/>
                <w:sz w:val="20"/>
                <w:szCs w:val="20"/>
              </w:rPr>
              <w:t>备注</w:t>
            </w:r>
          </w:p>
        </w:tc>
      </w:tr>
      <w:tr w:rsidR="00FE6CF3" w:rsidTr="00BE1D66">
        <w:trPr>
          <w:jc w:val="center"/>
        </w:trPr>
        <w:tc>
          <w:tcPr>
            <w:tcW w:w="780" w:type="dxa"/>
            <w:vAlign w:val="center"/>
          </w:tcPr>
          <w:p w:rsidR="00FE6CF3" w:rsidRPr="008047FA" w:rsidRDefault="00FE6CF3" w:rsidP="00BE1D66">
            <w:pPr>
              <w:pStyle w:val="af3"/>
              <w:spacing w:line="300" w:lineRule="auto"/>
              <w:ind w:firstLine="0"/>
              <w:jc w:val="center"/>
              <w:rPr>
                <w:rFonts w:ascii="Times New Roman" w:hAnsi="Times New Roman"/>
                <w:sz w:val="22"/>
              </w:rPr>
            </w:pPr>
            <w:r w:rsidRPr="008047FA">
              <w:rPr>
                <w:rFonts w:ascii="Times New Roman" w:hAnsi="Times New Roman"/>
                <w:sz w:val="22"/>
              </w:rPr>
              <w:t>1</w:t>
            </w:r>
          </w:p>
        </w:tc>
        <w:tc>
          <w:tcPr>
            <w:tcW w:w="1474" w:type="dxa"/>
            <w:vAlign w:val="center"/>
          </w:tcPr>
          <w:p w:rsidR="00FE6CF3" w:rsidRPr="008047FA" w:rsidRDefault="00FE6CF3" w:rsidP="00BE1D66">
            <w:pPr>
              <w:pStyle w:val="af3"/>
              <w:spacing w:line="300" w:lineRule="auto"/>
              <w:ind w:firstLine="0"/>
              <w:jc w:val="center"/>
              <w:rPr>
                <w:rFonts w:ascii="Times New Roman" w:hAnsi="Times New Roman"/>
                <w:sz w:val="22"/>
              </w:rPr>
            </w:pPr>
            <w:r w:rsidRPr="008047FA">
              <w:rPr>
                <w:rFonts w:ascii="Times New Roman" w:hAnsi="Times New Roman" w:hint="eastAsia"/>
                <w:color w:val="000000"/>
                <w:kern w:val="24"/>
                <w:sz w:val="22"/>
              </w:rPr>
              <w:t>设计</w:t>
            </w:r>
          </w:p>
        </w:tc>
        <w:tc>
          <w:tcPr>
            <w:tcW w:w="6488" w:type="dxa"/>
            <w:vAlign w:val="center"/>
          </w:tcPr>
          <w:p w:rsidR="00FE6CF3" w:rsidRPr="008047FA" w:rsidRDefault="00FE6CF3" w:rsidP="00BE1D66">
            <w:pPr>
              <w:pStyle w:val="af3"/>
              <w:spacing w:line="300" w:lineRule="auto"/>
              <w:ind w:firstLine="0"/>
              <w:jc w:val="left"/>
              <w:rPr>
                <w:rFonts w:ascii="Times New Roman" w:hAnsi="Times New Roman"/>
                <w:sz w:val="22"/>
              </w:rPr>
            </w:pPr>
            <w:r w:rsidRPr="008047FA">
              <w:rPr>
                <w:rFonts w:ascii="Times New Roman" w:hAnsi="Times New Roman" w:hint="eastAsia"/>
                <w:sz w:val="22"/>
              </w:rPr>
              <w:t>含展览大纲深化；</w:t>
            </w:r>
            <w:r w:rsidRPr="008047FA">
              <w:rPr>
                <w:rFonts w:ascii="Times New Roman" w:hAnsi="Times New Roman" w:hint="eastAsia"/>
                <w:sz w:val="22"/>
              </w:rPr>
              <w:t xml:space="preserve"> </w:t>
            </w:r>
            <w:r w:rsidRPr="008047FA">
              <w:rPr>
                <w:rFonts w:ascii="Times New Roman" w:hAnsi="Times New Roman" w:hint="eastAsia"/>
                <w:sz w:val="22"/>
              </w:rPr>
              <w:t>布展概念方案设计；布展方案深化设计；多媒体展示设计及系统集成；灯光布置；室内外综合环境营造；参观空间及动态人流动线；标识导览；展厅集中控制系统等。</w:t>
            </w:r>
          </w:p>
        </w:tc>
        <w:tc>
          <w:tcPr>
            <w:tcW w:w="1112" w:type="dxa"/>
            <w:vAlign w:val="center"/>
          </w:tcPr>
          <w:p w:rsidR="00FE6CF3" w:rsidRDefault="00FE6CF3" w:rsidP="00BE1D66">
            <w:pPr>
              <w:pStyle w:val="af3"/>
              <w:spacing w:line="300" w:lineRule="auto"/>
              <w:ind w:firstLine="0"/>
              <w:jc w:val="center"/>
              <w:rPr>
                <w:rFonts w:ascii="Times New Roman" w:hAnsi="Times New Roman"/>
                <w:color w:val="000000"/>
                <w:kern w:val="24"/>
                <w:sz w:val="20"/>
                <w:szCs w:val="20"/>
              </w:rPr>
            </w:pPr>
          </w:p>
        </w:tc>
      </w:tr>
      <w:tr w:rsidR="00FE6CF3" w:rsidTr="00BE1D66">
        <w:trPr>
          <w:jc w:val="center"/>
        </w:trPr>
        <w:tc>
          <w:tcPr>
            <w:tcW w:w="780" w:type="dxa"/>
            <w:vAlign w:val="center"/>
          </w:tcPr>
          <w:p w:rsidR="00FE6CF3" w:rsidRPr="008047FA" w:rsidRDefault="00FE6CF3" w:rsidP="00BE1D66">
            <w:pPr>
              <w:pStyle w:val="af3"/>
              <w:spacing w:line="300" w:lineRule="auto"/>
              <w:ind w:firstLine="0"/>
              <w:jc w:val="center"/>
              <w:rPr>
                <w:rFonts w:ascii="Times New Roman" w:hAnsi="Times New Roman"/>
                <w:sz w:val="22"/>
              </w:rPr>
            </w:pPr>
            <w:r w:rsidRPr="008047FA">
              <w:rPr>
                <w:rFonts w:ascii="Times New Roman" w:hAnsi="Times New Roman"/>
                <w:sz w:val="22"/>
              </w:rPr>
              <w:t>2</w:t>
            </w:r>
          </w:p>
        </w:tc>
        <w:tc>
          <w:tcPr>
            <w:tcW w:w="1474" w:type="dxa"/>
            <w:vAlign w:val="center"/>
          </w:tcPr>
          <w:p w:rsidR="00FE6CF3" w:rsidRPr="008047FA" w:rsidRDefault="00FE6CF3" w:rsidP="00BE1D66">
            <w:pPr>
              <w:pStyle w:val="af3"/>
              <w:spacing w:line="300" w:lineRule="auto"/>
              <w:ind w:firstLine="0"/>
              <w:jc w:val="center"/>
              <w:rPr>
                <w:rFonts w:ascii="Times New Roman" w:hAnsi="Times New Roman"/>
                <w:sz w:val="22"/>
              </w:rPr>
            </w:pPr>
            <w:r w:rsidRPr="008047FA">
              <w:rPr>
                <w:rFonts w:ascii="Times New Roman" w:hAnsi="Times New Roman" w:hint="eastAsia"/>
                <w:sz w:val="22"/>
              </w:rPr>
              <w:t>施工</w:t>
            </w:r>
          </w:p>
        </w:tc>
        <w:tc>
          <w:tcPr>
            <w:tcW w:w="6488" w:type="dxa"/>
            <w:vAlign w:val="center"/>
          </w:tcPr>
          <w:p w:rsidR="00FE6CF3" w:rsidRPr="008047FA" w:rsidRDefault="00FE6CF3" w:rsidP="00BE1D66">
            <w:pPr>
              <w:pStyle w:val="af3"/>
              <w:spacing w:line="300" w:lineRule="auto"/>
              <w:ind w:firstLine="0"/>
              <w:jc w:val="left"/>
              <w:rPr>
                <w:rFonts w:ascii="Times New Roman" w:hAnsi="Times New Roman"/>
                <w:sz w:val="22"/>
              </w:rPr>
            </w:pPr>
            <w:r w:rsidRPr="008047FA">
              <w:rPr>
                <w:rFonts w:ascii="Times New Roman" w:hAnsi="Times New Roman" w:hint="eastAsia"/>
                <w:sz w:val="22"/>
              </w:rPr>
              <w:t>布展施工（含对布展内容的整合、制作等）、装饰美工、设备及材料供货、安装、系统及设备测试、调校、试运转，及对供货商提供总承包管理、配合、协调服务。</w:t>
            </w:r>
          </w:p>
        </w:tc>
        <w:tc>
          <w:tcPr>
            <w:tcW w:w="1112" w:type="dxa"/>
            <w:vAlign w:val="center"/>
          </w:tcPr>
          <w:p w:rsidR="00FE6CF3" w:rsidRDefault="00FE6CF3" w:rsidP="00BE1D66">
            <w:pPr>
              <w:pStyle w:val="af3"/>
              <w:spacing w:line="300" w:lineRule="auto"/>
              <w:ind w:firstLine="0"/>
              <w:jc w:val="center"/>
              <w:rPr>
                <w:rFonts w:ascii="Times New Roman" w:hAnsi="Times New Roman"/>
                <w:color w:val="000000"/>
                <w:kern w:val="24"/>
                <w:sz w:val="20"/>
                <w:szCs w:val="20"/>
              </w:rPr>
            </w:pPr>
          </w:p>
        </w:tc>
      </w:tr>
      <w:tr w:rsidR="00FE6CF3" w:rsidTr="00BE1D66">
        <w:trPr>
          <w:jc w:val="center"/>
        </w:trPr>
        <w:tc>
          <w:tcPr>
            <w:tcW w:w="780" w:type="dxa"/>
            <w:vAlign w:val="center"/>
          </w:tcPr>
          <w:p w:rsidR="00FE6CF3" w:rsidRPr="008047FA" w:rsidRDefault="00FE6CF3" w:rsidP="00BE1D66">
            <w:pPr>
              <w:pStyle w:val="af3"/>
              <w:spacing w:line="300" w:lineRule="auto"/>
              <w:ind w:firstLine="0"/>
              <w:jc w:val="center"/>
              <w:rPr>
                <w:rFonts w:ascii="Times New Roman" w:hAnsi="Times New Roman"/>
                <w:sz w:val="22"/>
              </w:rPr>
            </w:pPr>
            <w:r w:rsidRPr="008047FA">
              <w:rPr>
                <w:rFonts w:ascii="Times New Roman" w:hAnsi="Times New Roman" w:hint="eastAsia"/>
                <w:sz w:val="22"/>
              </w:rPr>
              <w:t>3</w:t>
            </w:r>
          </w:p>
        </w:tc>
        <w:tc>
          <w:tcPr>
            <w:tcW w:w="1474" w:type="dxa"/>
            <w:vAlign w:val="center"/>
          </w:tcPr>
          <w:p w:rsidR="00FE6CF3" w:rsidRPr="008047FA" w:rsidRDefault="00FE6CF3" w:rsidP="00BE1D66">
            <w:pPr>
              <w:pStyle w:val="af3"/>
              <w:spacing w:line="300" w:lineRule="auto"/>
              <w:ind w:firstLine="0"/>
              <w:jc w:val="center"/>
              <w:rPr>
                <w:rFonts w:ascii="Times New Roman" w:hAnsi="Times New Roman"/>
                <w:sz w:val="22"/>
              </w:rPr>
            </w:pPr>
            <w:r w:rsidRPr="008047FA">
              <w:rPr>
                <w:rFonts w:ascii="Times New Roman" w:hAnsi="Times New Roman" w:hint="eastAsia"/>
                <w:sz w:val="22"/>
              </w:rPr>
              <w:t>售后服务</w:t>
            </w:r>
          </w:p>
        </w:tc>
        <w:tc>
          <w:tcPr>
            <w:tcW w:w="6488" w:type="dxa"/>
            <w:vAlign w:val="center"/>
          </w:tcPr>
          <w:p w:rsidR="00FE6CF3" w:rsidRPr="008047FA" w:rsidRDefault="00FE6CF3" w:rsidP="00BE1D66">
            <w:pPr>
              <w:pStyle w:val="af3"/>
              <w:spacing w:line="300" w:lineRule="auto"/>
              <w:ind w:firstLine="0"/>
              <w:jc w:val="left"/>
              <w:rPr>
                <w:rFonts w:ascii="Times New Roman" w:hAnsi="Times New Roman"/>
                <w:sz w:val="22"/>
              </w:rPr>
            </w:pPr>
            <w:r w:rsidRPr="008047FA">
              <w:rPr>
                <w:rFonts w:ascii="Times New Roman" w:hAnsi="Times New Roman" w:hint="eastAsia"/>
                <w:sz w:val="22"/>
              </w:rPr>
              <w:t>为采购人进行本项目相关设施、设备前期操作使用的技术支持和操作使用、维护培训，保证招标人能够正确、熟练掌握使用该类设施设备的操作和维护技能。包括</w:t>
            </w:r>
            <w:r w:rsidRPr="008047FA">
              <w:rPr>
                <w:rFonts w:ascii="Times New Roman" w:hAnsi="Times New Roman" w:hint="eastAsia"/>
                <w:sz w:val="22"/>
              </w:rPr>
              <w:t xml:space="preserve"> 2 </w:t>
            </w:r>
            <w:r w:rsidRPr="008047FA">
              <w:rPr>
                <w:rFonts w:ascii="Times New Roman" w:hAnsi="Times New Roman" w:hint="eastAsia"/>
                <w:sz w:val="22"/>
              </w:rPr>
              <w:t>年维保费用。</w:t>
            </w:r>
          </w:p>
        </w:tc>
        <w:tc>
          <w:tcPr>
            <w:tcW w:w="1112" w:type="dxa"/>
            <w:vAlign w:val="center"/>
          </w:tcPr>
          <w:p w:rsidR="00FE6CF3" w:rsidRDefault="00FE6CF3" w:rsidP="00BE1D66">
            <w:pPr>
              <w:pStyle w:val="af3"/>
              <w:spacing w:line="300" w:lineRule="auto"/>
              <w:ind w:firstLine="0"/>
              <w:jc w:val="center"/>
              <w:rPr>
                <w:rFonts w:ascii="Times New Roman" w:hAnsi="Times New Roman"/>
                <w:color w:val="000000"/>
                <w:kern w:val="24"/>
                <w:sz w:val="20"/>
                <w:szCs w:val="20"/>
              </w:rPr>
            </w:pPr>
          </w:p>
        </w:tc>
      </w:tr>
    </w:tbl>
    <w:p w:rsidR="00FE6CF3" w:rsidRDefault="00FE6CF3" w:rsidP="00FE6CF3">
      <w:pPr>
        <w:adjustRightInd w:val="0"/>
        <w:snapToGrid w:val="0"/>
        <w:spacing w:line="300" w:lineRule="auto"/>
        <w:ind w:firstLineChars="192" w:firstLine="424"/>
        <w:rPr>
          <w:rFonts w:ascii="Times New Roman" w:hAnsi="Times New Roman"/>
          <w:b/>
          <w:bCs/>
          <w:color w:val="0000FF"/>
          <w:sz w:val="22"/>
        </w:rPr>
      </w:pPr>
      <w:r>
        <w:rPr>
          <w:rFonts w:ascii="Times New Roman" w:hAnsi="Times New Roman"/>
          <w:b/>
          <w:bCs/>
          <w:color w:val="0000FF"/>
          <w:sz w:val="22"/>
        </w:rPr>
        <w:t>说明：此表所列内容为本次招标核心工作内容，投标人不得缩减。</w:t>
      </w:r>
    </w:p>
    <w:p w:rsidR="00FE6CF3" w:rsidRDefault="00FE6CF3" w:rsidP="00FE6CF3">
      <w:pPr>
        <w:pStyle w:val="af3"/>
        <w:spacing w:line="300" w:lineRule="auto"/>
        <w:ind w:firstLine="440"/>
        <w:outlineLvl w:val="3"/>
        <w:rPr>
          <w:rFonts w:ascii="Times New Roman" w:hAnsi="Times New Roman"/>
          <w:sz w:val="22"/>
        </w:rPr>
      </w:pPr>
      <w:r>
        <w:rPr>
          <w:rFonts w:ascii="Times New Roman" w:hAnsi="Times New Roman" w:hint="eastAsia"/>
          <w:sz w:val="22"/>
        </w:rPr>
        <w:t xml:space="preserve">9.2 </w:t>
      </w:r>
      <w:r>
        <w:rPr>
          <w:rFonts w:ascii="Times New Roman" w:hAnsi="Times New Roman" w:hint="eastAsia"/>
          <w:sz w:val="22"/>
        </w:rPr>
        <w:t>布展要求</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浦东新区数字运营中心展厅以高标准设计、高质量建设为理念，站在全球视野、国家使命、上海高度的格局下，追溯浦东新区数字化转型足迹，展示浦东新区数据局主责主业与数智成果，展望未来蓝图。</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室内布展追求国际化、时代性与地域性的统一，集高科技、智能化、环保节能于一体，利用多媒体、声、光、影等多种手法，努力营造简练、现代，具有强烈艺术感染力的展示环境。</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浦东新区数字运营中心展厅集展示、交流、办公等功能于一体，主要接待党政团体，定位为数智枢纽、指挥中心、创新基地。</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）主题先行，特色鲜明。设计与展示主题要因地制宜、大胆创新、特色鲜明，避免与国内其他展馆众馆一面。</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）形式多样，重点突出。布展方式多样化，新颖别致，设计与展示重点突出；结合展示内容布置互动项目，增加观众参与性，互动项目要求创新、便捷。</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）风格简洁</w:t>
      </w:r>
      <w:r>
        <w:rPr>
          <w:rFonts w:ascii="Times New Roman" w:hAnsi="Times New Roman" w:hint="eastAsia"/>
          <w:sz w:val="22"/>
        </w:rPr>
        <w:t>,</w:t>
      </w:r>
      <w:r>
        <w:rPr>
          <w:rFonts w:ascii="Times New Roman" w:hAnsi="Times New Roman" w:hint="eastAsia"/>
          <w:sz w:val="22"/>
        </w:rPr>
        <w:t>构思新颖。总体装修设计具有动感；创造亮点空间，符合项目定位；具有现代气</w:t>
      </w:r>
      <w:r>
        <w:rPr>
          <w:rFonts w:ascii="Times New Roman" w:hAnsi="Times New Roman" w:hint="eastAsia"/>
          <w:sz w:val="22"/>
        </w:rPr>
        <w:lastRenderedPageBreak/>
        <w:t>息和高科技含量；注重新技术、新材料、新手段的应用；体现低碳、环保、节能的国际潮流。</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）科学布局，充分共享。充分考虑各展区之间的相互关系，形成科学合理的参观路线。</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）限额设计。设计过程中，应在充分考虑其社会效益的基础上兼顾设计与展品制作成本，维护费用和项目运营效益等经济因素。</w:t>
      </w:r>
    </w:p>
    <w:p w:rsidR="00FE6CF3" w:rsidRDefault="00FE6CF3" w:rsidP="00FE6CF3">
      <w:pPr>
        <w:pStyle w:val="af3"/>
        <w:spacing w:line="300" w:lineRule="auto"/>
        <w:ind w:firstLine="440"/>
        <w:outlineLvl w:val="3"/>
        <w:rPr>
          <w:rFonts w:ascii="Times New Roman" w:hAnsi="Times New Roman"/>
          <w:sz w:val="22"/>
        </w:rPr>
      </w:pPr>
      <w:r>
        <w:rPr>
          <w:rFonts w:ascii="Times New Roman" w:hAnsi="Times New Roman" w:hint="eastAsia"/>
          <w:sz w:val="22"/>
        </w:rPr>
        <w:t xml:space="preserve">9.3 </w:t>
      </w:r>
      <w:r>
        <w:rPr>
          <w:rFonts w:ascii="Times New Roman" w:hAnsi="Times New Roman" w:hint="eastAsia"/>
          <w:sz w:val="22"/>
        </w:rPr>
        <w:t>布展内容及位置</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展厅以“数智·领航”为展示主题，以时间为脉，展现浦东新区数据局在数字化浪潮的大背景下，推动浦东新区全域数字化转型引领区建设的创新举措与总体成果，彰显时代使命与责任担当。</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展厅总体分为</w:t>
      </w:r>
      <w:r>
        <w:rPr>
          <w:rFonts w:ascii="Times New Roman" w:hAnsi="Times New Roman" w:hint="eastAsia"/>
          <w:sz w:val="22"/>
        </w:rPr>
        <w:t>6</w:t>
      </w:r>
      <w:r>
        <w:rPr>
          <w:rFonts w:ascii="Times New Roman" w:hAnsi="Times New Roman" w:hint="eastAsia"/>
          <w:sz w:val="22"/>
        </w:rPr>
        <w:t>个区域：包括战略谋划篇、基础设施篇、主责主业篇、总体成效篇、创新拓展篇、数智中枢篇。分别按照“数字启航</w:t>
      </w:r>
      <w:r>
        <w:rPr>
          <w:rFonts w:ascii="Times New Roman" w:hAnsi="Times New Roman" w:hint="eastAsia"/>
          <w:sz w:val="22"/>
        </w:rPr>
        <w:t xml:space="preserve"> </w:t>
      </w:r>
      <w:r>
        <w:rPr>
          <w:rFonts w:ascii="Times New Roman" w:hAnsi="Times New Roman" w:hint="eastAsia"/>
          <w:sz w:val="22"/>
        </w:rPr>
        <w:t>点亮繁星”“云数领航</w:t>
      </w:r>
      <w:r>
        <w:rPr>
          <w:rFonts w:ascii="Times New Roman" w:hAnsi="Times New Roman" w:hint="eastAsia"/>
          <w:sz w:val="22"/>
        </w:rPr>
        <w:t xml:space="preserve"> </w:t>
      </w:r>
      <w:r>
        <w:rPr>
          <w:rFonts w:ascii="Times New Roman" w:hAnsi="Times New Roman" w:hint="eastAsia"/>
          <w:sz w:val="22"/>
        </w:rPr>
        <w:t>智行见远”“驱动数智</w:t>
      </w:r>
      <w:r>
        <w:rPr>
          <w:rFonts w:ascii="Times New Roman" w:hAnsi="Times New Roman" w:hint="eastAsia"/>
          <w:sz w:val="22"/>
        </w:rPr>
        <w:t xml:space="preserve"> </w:t>
      </w:r>
      <w:r>
        <w:rPr>
          <w:rFonts w:ascii="Times New Roman" w:hAnsi="Times New Roman" w:hint="eastAsia"/>
          <w:sz w:val="22"/>
        </w:rPr>
        <w:t>赋能百业”“未来已来</w:t>
      </w:r>
      <w:r>
        <w:rPr>
          <w:rFonts w:ascii="Times New Roman" w:hAnsi="Times New Roman" w:hint="eastAsia"/>
          <w:sz w:val="22"/>
        </w:rPr>
        <w:t xml:space="preserve"> </w:t>
      </w:r>
      <w:r>
        <w:rPr>
          <w:rFonts w:ascii="Times New Roman" w:hAnsi="Times New Roman" w:hint="eastAsia"/>
          <w:sz w:val="22"/>
        </w:rPr>
        <w:t>扬帆星海”四个主题阐述，每个主题下细分</w:t>
      </w:r>
      <w:r>
        <w:rPr>
          <w:rFonts w:ascii="Times New Roman" w:hAnsi="Times New Roman" w:hint="eastAsia"/>
          <w:sz w:val="22"/>
        </w:rPr>
        <w:t>2-7</w:t>
      </w:r>
      <w:r>
        <w:rPr>
          <w:rFonts w:ascii="Times New Roman" w:hAnsi="Times New Roman" w:hint="eastAsia"/>
          <w:sz w:val="22"/>
        </w:rPr>
        <w:t>个不同场景，每个场景根据展区分配展位空间。</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包含：一层、二层、三层、四层及露台，展陈共涉及布展面积</w:t>
      </w:r>
      <w:r>
        <w:rPr>
          <w:rFonts w:ascii="Times New Roman" w:hAnsi="Times New Roman" w:hint="eastAsia"/>
          <w:sz w:val="22"/>
        </w:rPr>
        <w:t>1554</w:t>
      </w:r>
      <w:r>
        <w:rPr>
          <w:rFonts w:ascii="Times New Roman" w:hAnsi="Times New Roman" w:hint="eastAsia"/>
          <w:sz w:val="22"/>
        </w:rPr>
        <w:t>平方米。</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展厅内容位置布局如下：</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9"/>
        <w:gridCol w:w="904"/>
        <w:gridCol w:w="6429"/>
      </w:tblGrid>
      <w:tr w:rsidR="00FE6CF3" w:rsidTr="00BE1D66">
        <w:trPr>
          <w:trHeight w:val="397"/>
          <w:tblHeader/>
          <w:jc w:val="center"/>
        </w:trPr>
        <w:tc>
          <w:tcPr>
            <w:tcW w:w="1189" w:type="dxa"/>
            <w:tcBorders>
              <w:top w:val="single" w:sz="4" w:space="0" w:color="000000"/>
              <w:left w:val="single" w:sz="4" w:space="0" w:color="000000"/>
              <w:bottom w:val="single" w:sz="4" w:space="0" w:color="000000"/>
              <w:right w:val="single" w:sz="4" w:space="0" w:color="000000"/>
            </w:tcBorders>
            <w:vAlign w:val="center"/>
          </w:tcPr>
          <w:p w:rsidR="00FE6CF3" w:rsidRDefault="00FE6CF3" w:rsidP="00BE1D66">
            <w:pPr>
              <w:snapToGrid w:val="0"/>
              <w:spacing w:line="300" w:lineRule="auto"/>
              <w:jc w:val="left"/>
              <w:rPr>
                <w:rFonts w:ascii="Times New Roman" w:hAnsi="Times New Roman"/>
                <w:sz w:val="22"/>
              </w:rPr>
            </w:pPr>
            <w:r>
              <w:rPr>
                <w:rFonts w:ascii="Times New Roman" w:hAnsi="Times New Roman" w:hint="eastAsia"/>
                <w:sz w:val="22"/>
              </w:rPr>
              <w:t>类别</w:t>
            </w:r>
          </w:p>
        </w:tc>
        <w:tc>
          <w:tcPr>
            <w:tcW w:w="904" w:type="dxa"/>
            <w:tcBorders>
              <w:top w:val="single" w:sz="4" w:space="0" w:color="000000"/>
              <w:left w:val="single" w:sz="4" w:space="0" w:color="000000"/>
              <w:bottom w:val="single" w:sz="4" w:space="0" w:color="000000"/>
              <w:right w:val="single" w:sz="4" w:space="0" w:color="000000"/>
            </w:tcBorders>
            <w:vAlign w:val="center"/>
          </w:tcPr>
          <w:p w:rsidR="00FE6CF3" w:rsidRDefault="00FE6CF3" w:rsidP="00BE1D66">
            <w:pPr>
              <w:snapToGrid w:val="0"/>
              <w:spacing w:line="300" w:lineRule="auto"/>
              <w:jc w:val="left"/>
              <w:rPr>
                <w:rFonts w:ascii="Times New Roman" w:hAnsi="Times New Roman"/>
                <w:sz w:val="22"/>
              </w:rPr>
            </w:pPr>
            <w:r>
              <w:rPr>
                <w:rFonts w:ascii="Times New Roman" w:hAnsi="Times New Roman" w:hint="eastAsia"/>
                <w:sz w:val="22"/>
              </w:rPr>
              <w:t>位置</w:t>
            </w:r>
          </w:p>
        </w:tc>
        <w:tc>
          <w:tcPr>
            <w:tcW w:w="6429" w:type="dxa"/>
            <w:tcBorders>
              <w:top w:val="single" w:sz="4" w:space="0" w:color="000000"/>
              <w:left w:val="single" w:sz="4" w:space="0" w:color="000000"/>
              <w:bottom w:val="single" w:sz="4" w:space="0" w:color="000000"/>
              <w:right w:val="single" w:sz="4" w:space="0" w:color="000000"/>
            </w:tcBorders>
            <w:vAlign w:val="center"/>
          </w:tcPr>
          <w:p w:rsidR="00FE6CF3" w:rsidRDefault="00FE6CF3" w:rsidP="00BE1D66">
            <w:pPr>
              <w:snapToGrid w:val="0"/>
              <w:spacing w:line="300" w:lineRule="auto"/>
              <w:jc w:val="left"/>
              <w:rPr>
                <w:rFonts w:ascii="Times New Roman" w:hAnsi="Times New Roman"/>
                <w:sz w:val="22"/>
              </w:rPr>
            </w:pPr>
            <w:r>
              <w:rPr>
                <w:rFonts w:ascii="Times New Roman" w:hAnsi="Times New Roman" w:hint="eastAsia"/>
                <w:sz w:val="22"/>
              </w:rPr>
              <w:t>内容</w:t>
            </w:r>
          </w:p>
        </w:tc>
      </w:tr>
      <w:tr w:rsidR="00FE6CF3" w:rsidTr="00BE1D66">
        <w:trPr>
          <w:trHeight w:val="397"/>
          <w:jc w:val="center"/>
        </w:trPr>
        <w:tc>
          <w:tcPr>
            <w:tcW w:w="1189" w:type="dxa"/>
            <w:vMerge w:val="restart"/>
            <w:tcBorders>
              <w:top w:val="single" w:sz="4" w:space="0" w:color="000000"/>
              <w:left w:val="single" w:sz="4" w:space="0" w:color="000000"/>
              <w:right w:val="single" w:sz="4" w:space="0" w:color="000000"/>
            </w:tcBorders>
            <w:vAlign w:val="center"/>
          </w:tcPr>
          <w:p w:rsidR="00FE6CF3" w:rsidRDefault="00FE6CF3" w:rsidP="00BE1D66">
            <w:pPr>
              <w:snapToGrid w:val="0"/>
              <w:spacing w:line="300" w:lineRule="auto"/>
              <w:jc w:val="left"/>
              <w:rPr>
                <w:rFonts w:ascii="Times New Roman" w:hAnsi="Times New Roman"/>
                <w:sz w:val="22"/>
              </w:rPr>
            </w:pPr>
            <w:r>
              <w:rPr>
                <w:rFonts w:ascii="Times New Roman" w:hAnsi="Times New Roman" w:hint="eastAsia"/>
                <w:sz w:val="22"/>
              </w:rPr>
              <w:t>陈列布展</w:t>
            </w:r>
          </w:p>
        </w:tc>
        <w:tc>
          <w:tcPr>
            <w:tcW w:w="904" w:type="dxa"/>
            <w:tcBorders>
              <w:top w:val="single" w:sz="4" w:space="0" w:color="000000"/>
              <w:left w:val="single" w:sz="4" w:space="0" w:color="000000"/>
              <w:bottom w:val="single" w:sz="4" w:space="0" w:color="000000"/>
              <w:right w:val="single" w:sz="4" w:space="0" w:color="000000"/>
            </w:tcBorders>
            <w:vAlign w:val="center"/>
          </w:tcPr>
          <w:p w:rsidR="00FE6CF3" w:rsidRDefault="00FE6CF3" w:rsidP="00BE1D66">
            <w:pPr>
              <w:snapToGrid w:val="0"/>
              <w:spacing w:line="300" w:lineRule="auto"/>
              <w:jc w:val="left"/>
              <w:rPr>
                <w:rFonts w:ascii="Times New Roman" w:hAnsi="Times New Roman"/>
                <w:sz w:val="22"/>
              </w:rPr>
            </w:pPr>
            <w:r>
              <w:rPr>
                <w:rFonts w:ascii="Times New Roman" w:hAnsi="Times New Roman" w:hint="eastAsia"/>
                <w:sz w:val="22"/>
              </w:rPr>
              <w:t>一层</w:t>
            </w:r>
          </w:p>
        </w:tc>
        <w:tc>
          <w:tcPr>
            <w:tcW w:w="6429" w:type="dxa"/>
            <w:tcBorders>
              <w:top w:val="single" w:sz="4" w:space="0" w:color="000000"/>
              <w:left w:val="single" w:sz="4" w:space="0" w:color="000000"/>
              <w:bottom w:val="single" w:sz="4" w:space="0" w:color="000000"/>
              <w:right w:val="single" w:sz="4" w:space="0" w:color="000000"/>
            </w:tcBorders>
            <w:vAlign w:val="center"/>
          </w:tcPr>
          <w:p w:rsidR="00FE6CF3" w:rsidRDefault="00FE6CF3" w:rsidP="00BE1D66">
            <w:pPr>
              <w:snapToGrid w:val="0"/>
              <w:spacing w:line="300" w:lineRule="auto"/>
              <w:jc w:val="left"/>
              <w:rPr>
                <w:rFonts w:ascii="Times New Roman" w:hAnsi="Times New Roman"/>
                <w:sz w:val="22"/>
              </w:rPr>
            </w:pPr>
            <w:r>
              <w:rPr>
                <w:rFonts w:ascii="Times New Roman" w:hAnsi="Times New Roman" w:hint="eastAsia"/>
                <w:sz w:val="22"/>
              </w:rPr>
              <w:t>第一部分：战略谋划篇——主题影片，“浦数”之旅，数智引领</w:t>
            </w:r>
          </w:p>
          <w:p w:rsidR="00FE6CF3" w:rsidRDefault="00FE6CF3" w:rsidP="00BE1D66">
            <w:pPr>
              <w:snapToGrid w:val="0"/>
              <w:spacing w:line="300" w:lineRule="auto"/>
              <w:jc w:val="left"/>
              <w:rPr>
                <w:rFonts w:ascii="Times New Roman" w:hAnsi="Times New Roman"/>
                <w:sz w:val="22"/>
              </w:rPr>
            </w:pPr>
            <w:r>
              <w:rPr>
                <w:rFonts w:ascii="Times New Roman" w:hAnsi="Times New Roman" w:hint="eastAsia"/>
                <w:sz w:val="22"/>
              </w:rPr>
              <w:t>第二部分：基础设施篇——数字运营中心一体化运营新模式</w:t>
            </w:r>
          </w:p>
          <w:p w:rsidR="00FE6CF3" w:rsidRDefault="00FE6CF3" w:rsidP="00BE1D66">
            <w:pPr>
              <w:snapToGrid w:val="0"/>
              <w:spacing w:line="300" w:lineRule="auto"/>
              <w:jc w:val="left"/>
              <w:rPr>
                <w:rFonts w:ascii="Times New Roman" w:hAnsi="Times New Roman"/>
                <w:sz w:val="22"/>
              </w:rPr>
            </w:pPr>
            <w:r>
              <w:rPr>
                <w:rFonts w:ascii="Times New Roman" w:hAnsi="Times New Roman" w:hint="eastAsia"/>
                <w:sz w:val="22"/>
              </w:rPr>
              <w:t>第三部分：主责主业篇——数据要素、数字经济、数字政府、数据安全</w:t>
            </w:r>
          </w:p>
          <w:p w:rsidR="00FE6CF3" w:rsidRDefault="00FE6CF3" w:rsidP="00BE1D66">
            <w:pPr>
              <w:snapToGrid w:val="0"/>
              <w:spacing w:line="300" w:lineRule="auto"/>
              <w:jc w:val="left"/>
              <w:rPr>
                <w:rFonts w:ascii="Times New Roman" w:hAnsi="Times New Roman"/>
                <w:sz w:val="22"/>
              </w:rPr>
            </w:pPr>
            <w:r>
              <w:rPr>
                <w:rFonts w:ascii="Times New Roman" w:hAnsi="Times New Roman" w:hint="eastAsia"/>
                <w:sz w:val="22"/>
              </w:rPr>
              <w:t>第四部分：总体成效篇——总体成效、未来技术展望</w:t>
            </w:r>
          </w:p>
        </w:tc>
      </w:tr>
      <w:tr w:rsidR="00FE6CF3" w:rsidTr="00BE1D66">
        <w:trPr>
          <w:trHeight w:val="397"/>
          <w:jc w:val="center"/>
        </w:trPr>
        <w:tc>
          <w:tcPr>
            <w:tcW w:w="1189" w:type="dxa"/>
            <w:vMerge/>
            <w:tcBorders>
              <w:left w:val="single" w:sz="4" w:space="0" w:color="000000"/>
              <w:right w:val="single" w:sz="4" w:space="0" w:color="000000"/>
            </w:tcBorders>
            <w:vAlign w:val="center"/>
          </w:tcPr>
          <w:p w:rsidR="00FE6CF3" w:rsidRDefault="00FE6CF3" w:rsidP="00BE1D66">
            <w:pPr>
              <w:snapToGrid w:val="0"/>
              <w:spacing w:line="300" w:lineRule="auto"/>
              <w:jc w:val="left"/>
              <w:rPr>
                <w:rFonts w:ascii="Times New Roman" w:hAnsi="Times New Roman"/>
                <w:sz w:val="22"/>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FE6CF3" w:rsidRDefault="00FE6CF3" w:rsidP="00BE1D66">
            <w:pPr>
              <w:snapToGrid w:val="0"/>
              <w:spacing w:line="300" w:lineRule="auto"/>
              <w:jc w:val="left"/>
              <w:rPr>
                <w:rFonts w:ascii="Times New Roman" w:hAnsi="Times New Roman"/>
                <w:sz w:val="22"/>
              </w:rPr>
            </w:pPr>
            <w:r>
              <w:rPr>
                <w:rFonts w:ascii="Times New Roman" w:hAnsi="Times New Roman" w:hint="eastAsia"/>
                <w:sz w:val="22"/>
              </w:rPr>
              <w:t>二层、三层</w:t>
            </w:r>
          </w:p>
        </w:tc>
        <w:tc>
          <w:tcPr>
            <w:tcW w:w="6429" w:type="dxa"/>
            <w:tcBorders>
              <w:top w:val="single" w:sz="4" w:space="0" w:color="000000"/>
              <w:left w:val="single" w:sz="4" w:space="0" w:color="000000"/>
              <w:bottom w:val="single" w:sz="4" w:space="0" w:color="000000"/>
              <w:right w:val="single" w:sz="4" w:space="0" w:color="000000"/>
            </w:tcBorders>
            <w:vAlign w:val="center"/>
          </w:tcPr>
          <w:p w:rsidR="00FE6CF3" w:rsidRDefault="00FE6CF3" w:rsidP="00BE1D66">
            <w:pPr>
              <w:snapToGrid w:val="0"/>
              <w:spacing w:line="300" w:lineRule="auto"/>
              <w:jc w:val="left"/>
              <w:rPr>
                <w:rFonts w:ascii="Times New Roman" w:hAnsi="Times New Roman"/>
                <w:sz w:val="22"/>
              </w:rPr>
            </w:pPr>
            <w:r>
              <w:rPr>
                <w:rFonts w:ascii="Times New Roman" w:hAnsi="Times New Roman" w:hint="eastAsia"/>
                <w:sz w:val="22"/>
              </w:rPr>
              <w:t>第五部分：创新拓展篇——楼梯空间</w:t>
            </w:r>
          </w:p>
        </w:tc>
      </w:tr>
      <w:tr w:rsidR="00FE6CF3" w:rsidTr="00BE1D66">
        <w:trPr>
          <w:trHeight w:val="397"/>
          <w:jc w:val="center"/>
        </w:trPr>
        <w:tc>
          <w:tcPr>
            <w:tcW w:w="1189" w:type="dxa"/>
            <w:vMerge/>
            <w:tcBorders>
              <w:left w:val="single" w:sz="4" w:space="0" w:color="000000"/>
              <w:right w:val="single" w:sz="4" w:space="0" w:color="000000"/>
            </w:tcBorders>
            <w:vAlign w:val="center"/>
          </w:tcPr>
          <w:p w:rsidR="00FE6CF3" w:rsidRDefault="00FE6CF3" w:rsidP="00BE1D66">
            <w:pPr>
              <w:snapToGrid w:val="0"/>
              <w:spacing w:line="300" w:lineRule="auto"/>
              <w:jc w:val="left"/>
              <w:rPr>
                <w:rFonts w:ascii="Times New Roman" w:hAnsi="Times New Roman"/>
                <w:sz w:val="22"/>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FE6CF3" w:rsidRDefault="00FE6CF3" w:rsidP="00BE1D66">
            <w:pPr>
              <w:snapToGrid w:val="0"/>
              <w:spacing w:line="300" w:lineRule="auto"/>
              <w:jc w:val="left"/>
              <w:rPr>
                <w:rFonts w:ascii="Times New Roman" w:hAnsi="Times New Roman"/>
                <w:sz w:val="22"/>
              </w:rPr>
            </w:pPr>
            <w:r>
              <w:rPr>
                <w:rFonts w:ascii="Times New Roman" w:hAnsi="Times New Roman" w:hint="eastAsia"/>
                <w:sz w:val="22"/>
              </w:rPr>
              <w:t>四层</w:t>
            </w:r>
          </w:p>
        </w:tc>
        <w:tc>
          <w:tcPr>
            <w:tcW w:w="6429" w:type="dxa"/>
            <w:tcBorders>
              <w:top w:val="single" w:sz="4" w:space="0" w:color="000000"/>
              <w:left w:val="single" w:sz="4" w:space="0" w:color="000000"/>
              <w:bottom w:val="single" w:sz="4" w:space="0" w:color="000000"/>
              <w:right w:val="single" w:sz="4" w:space="0" w:color="000000"/>
            </w:tcBorders>
            <w:vAlign w:val="center"/>
          </w:tcPr>
          <w:p w:rsidR="00FE6CF3" w:rsidRDefault="00FE6CF3" w:rsidP="00BE1D66">
            <w:pPr>
              <w:snapToGrid w:val="0"/>
              <w:spacing w:line="300" w:lineRule="auto"/>
              <w:jc w:val="left"/>
              <w:rPr>
                <w:rFonts w:ascii="Times New Roman" w:hAnsi="Times New Roman"/>
                <w:sz w:val="22"/>
              </w:rPr>
            </w:pPr>
            <w:r>
              <w:rPr>
                <w:rFonts w:ascii="Times New Roman" w:hAnsi="Times New Roman" w:hint="eastAsia"/>
                <w:sz w:val="22"/>
              </w:rPr>
              <w:t>第六部分：数智中枢篇——智慧指挥中心，分平台指挥中心</w:t>
            </w:r>
          </w:p>
        </w:tc>
      </w:tr>
    </w:tbl>
    <w:p w:rsidR="00FE6CF3" w:rsidRDefault="00FE6CF3" w:rsidP="00FE6CF3">
      <w:pPr>
        <w:snapToGrid w:val="0"/>
        <w:spacing w:line="300" w:lineRule="auto"/>
        <w:ind w:firstLineChars="200" w:firstLine="440"/>
        <w:jc w:val="left"/>
        <w:rPr>
          <w:rFonts w:ascii="Times New Roman" w:hAnsi="Times New Roman"/>
          <w:sz w:val="22"/>
        </w:rPr>
      </w:pPr>
    </w:p>
    <w:p w:rsidR="00FE6CF3" w:rsidRDefault="00FE6CF3" w:rsidP="00FE6CF3">
      <w:pPr>
        <w:snapToGrid w:val="0"/>
        <w:spacing w:line="300" w:lineRule="auto"/>
        <w:ind w:firstLineChars="200" w:firstLine="442"/>
        <w:jc w:val="left"/>
        <w:rPr>
          <w:rFonts w:ascii="Times New Roman" w:hAnsi="Times New Roman"/>
          <w:b/>
          <w:sz w:val="22"/>
        </w:rPr>
      </w:pPr>
      <w:r>
        <w:rPr>
          <w:rFonts w:ascii="Times New Roman" w:hAnsi="Times New Roman" w:hint="eastAsia"/>
          <w:b/>
          <w:sz w:val="22"/>
        </w:rPr>
        <w:t>9.3.1</w:t>
      </w:r>
      <w:r>
        <w:rPr>
          <w:rFonts w:ascii="Times New Roman" w:hAnsi="Times New Roman" w:hint="eastAsia"/>
          <w:b/>
          <w:sz w:val="22"/>
        </w:rPr>
        <w:t>一层主要功能为固定展厅，本层展陈面积</w:t>
      </w:r>
      <w:r>
        <w:rPr>
          <w:rFonts w:ascii="Times New Roman" w:hAnsi="Times New Roman" w:hint="eastAsia"/>
          <w:b/>
          <w:sz w:val="22"/>
        </w:rPr>
        <w:t>808</w:t>
      </w:r>
      <w:r>
        <w:rPr>
          <w:rFonts w:ascii="Times New Roman" w:hAnsi="Times New Roman" w:hint="eastAsia"/>
          <w:b/>
          <w:sz w:val="22"/>
        </w:rPr>
        <w:t>平方米。分为四大篇章，具体内容主题如下：</w:t>
      </w:r>
    </w:p>
    <w:p w:rsidR="00FE6CF3" w:rsidRDefault="00FE6CF3" w:rsidP="00FE6CF3">
      <w:pPr>
        <w:spacing w:line="360" w:lineRule="auto"/>
        <w:jc w:val="center"/>
        <w:rPr>
          <w:rFonts w:ascii="仿宋" w:eastAsia="仿宋" w:hAnsi="仿宋" w:cs="仿宋"/>
          <w:b/>
          <w:bCs/>
          <w:sz w:val="24"/>
          <w:highlight w:val="yellow"/>
        </w:rPr>
      </w:pPr>
      <w:r>
        <w:rPr>
          <w:noProof/>
        </w:rPr>
        <w:lastRenderedPageBreak/>
        <w:drawing>
          <wp:inline distT="0" distB="0" distL="0" distR="0">
            <wp:extent cx="5273040" cy="3619500"/>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3040" cy="3619500"/>
                    </a:xfrm>
                    <a:prstGeom prst="rect">
                      <a:avLst/>
                    </a:prstGeom>
                    <a:noFill/>
                    <a:ln>
                      <a:noFill/>
                    </a:ln>
                  </pic:spPr>
                </pic:pic>
              </a:graphicData>
            </a:graphic>
          </wp:inline>
        </w:drawing>
      </w:r>
    </w:p>
    <w:p w:rsidR="00FE6CF3" w:rsidRDefault="00FE6CF3" w:rsidP="00FE6CF3">
      <w:pPr>
        <w:spacing w:line="300" w:lineRule="auto"/>
        <w:ind w:firstLineChars="200" w:firstLine="442"/>
        <w:rPr>
          <w:rFonts w:ascii="宋体" w:hAnsi="宋体" w:cs="宋体"/>
          <w:b/>
          <w:bCs/>
          <w:sz w:val="22"/>
        </w:rPr>
      </w:pPr>
      <w:r>
        <w:rPr>
          <w:rFonts w:ascii="宋体" w:hAnsi="宋体" w:cs="宋体" w:hint="eastAsia"/>
          <w:b/>
          <w:bCs/>
          <w:sz w:val="22"/>
        </w:rPr>
        <w:t>第一部分 战略谋划篇：数字启航 点亮繁星</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为展厅序厅，主要是以一部数字影片，提纲挈领地展示浦东数字化转型的背景以及成果，开篇点明展示主旨。</w:t>
      </w:r>
    </w:p>
    <w:p w:rsidR="00FE6CF3" w:rsidRDefault="00FE6CF3" w:rsidP="00FE6CF3">
      <w:pPr>
        <w:spacing w:line="300" w:lineRule="auto"/>
        <w:ind w:firstLineChars="200" w:firstLine="442"/>
        <w:rPr>
          <w:rFonts w:ascii="宋体" w:hAnsi="宋体" w:cs="宋体"/>
          <w:b/>
          <w:bCs/>
          <w:sz w:val="22"/>
        </w:rPr>
      </w:pPr>
      <w:r>
        <w:rPr>
          <w:rFonts w:ascii="宋体" w:hAnsi="宋体" w:cs="宋体" w:hint="eastAsia"/>
          <w:b/>
          <w:bCs/>
          <w:sz w:val="22"/>
        </w:rPr>
        <w:t>第二部分 基础设施篇：云数领航 智行见远</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以独立章节分别阐述“云、数、网、安、链、智、一网协同”</w:t>
      </w:r>
      <w:r>
        <w:rPr>
          <w:rFonts w:ascii="Times New Roman" w:hAnsi="Times New Roman" w:hint="eastAsia"/>
          <w:sz w:val="22"/>
        </w:rPr>
        <w:t>7</w:t>
      </w:r>
      <w:r>
        <w:rPr>
          <w:rFonts w:ascii="Times New Roman" w:hAnsi="Times New Roman" w:hint="eastAsia"/>
          <w:sz w:val="22"/>
        </w:rPr>
        <w:t>大数字底座的平台特色、技术架构以及应用成果。</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云：展示以“多云异构</w:t>
      </w:r>
      <w:r>
        <w:rPr>
          <w:rFonts w:ascii="Times New Roman" w:hAnsi="Times New Roman" w:hint="eastAsia"/>
          <w:sz w:val="22"/>
        </w:rPr>
        <w:t xml:space="preserve"> </w:t>
      </w:r>
      <w:r>
        <w:rPr>
          <w:rFonts w:ascii="Times New Roman" w:hAnsi="Times New Roman" w:hint="eastAsia"/>
          <w:sz w:val="22"/>
        </w:rPr>
        <w:t>统一纳管”为特色的浦东政务云的发展历程，以及在全面信创背景下的建设成果和应用成效。</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数：展示政务数据从存储、治理、融合到共享、服务的“全生命周期”，并通过平台建设，凸显浦东新区的数据资源管理能力和数据服务能力。</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网：展示浦东政务外网在浦东践行公共管理、提供社会服务中的基础网络支撑作用。</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安：展示构建全区关键信息基础设施网络安全防护态势感知防护体系，坚决守住网络与信息安全底线。</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链：展示</w:t>
      </w:r>
      <w:r>
        <w:rPr>
          <w:rFonts w:ascii="Times New Roman" w:hAnsi="Times New Roman"/>
          <w:sz w:val="22"/>
        </w:rPr>
        <w:t>构建统一的区块链监管服务赋能平台，实现区块链应用开发统一规划、集约建设、跨链互通、安全可靠开放生态。</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智：展示对整个浦东算力算法进行统一纳管，并实现集约化利用、潮汐调度，支撑多委办局跨部门共享等功能。</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一网协同：展示通过一体化的协同办公平台，部门之间跨层级、跨区域、跨部门的协同联动。</w:t>
      </w:r>
    </w:p>
    <w:p w:rsidR="00FE6CF3" w:rsidRDefault="00FE6CF3" w:rsidP="00FE6CF3">
      <w:pPr>
        <w:spacing w:line="300" w:lineRule="auto"/>
        <w:ind w:firstLineChars="200" w:firstLine="442"/>
        <w:rPr>
          <w:rFonts w:ascii="宋体" w:hAnsi="宋体" w:cs="宋体"/>
          <w:b/>
          <w:bCs/>
          <w:sz w:val="22"/>
        </w:rPr>
      </w:pPr>
      <w:r>
        <w:rPr>
          <w:rFonts w:ascii="宋体" w:hAnsi="宋体" w:cs="宋体" w:hint="eastAsia"/>
          <w:b/>
          <w:bCs/>
          <w:sz w:val="22"/>
        </w:rPr>
        <w:t>第三部分 主责主业篇：驱动数智 赋能百业</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本展区聚焦数据局的主责主业，重点展示数据局在组织落实国家大数据战略，</w:t>
      </w:r>
      <w:r>
        <w:rPr>
          <w:rFonts w:ascii="Times New Roman" w:hAnsi="Times New Roman"/>
          <w:sz w:val="22"/>
        </w:rPr>
        <w:t>统筹推进数字</w:t>
      </w:r>
      <w:r>
        <w:rPr>
          <w:rFonts w:ascii="Times New Roman" w:hAnsi="Times New Roman" w:hint="eastAsia"/>
          <w:sz w:val="22"/>
        </w:rPr>
        <w:t>浦东</w:t>
      </w:r>
      <w:r>
        <w:rPr>
          <w:rFonts w:ascii="Times New Roman" w:hAnsi="Times New Roman"/>
          <w:sz w:val="22"/>
        </w:rPr>
        <w:t>、数字经济、数字社会、数字政府规划和建设</w:t>
      </w:r>
      <w:r>
        <w:rPr>
          <w:rFonts w:ascii="Times New Roman" w:hAnsi="Times New Roman" w:hint="eastAsia"/>
          <w:sz w:val="22"/>
        </w:rPr>
        <w:t>，履行数据安全职责等方面的举措与成果。</w:t>
      </w:r>
    </w:p>
    <w:p w:rsidR="00FE6CF3" w:rsidRDefault="00FE6CF3" w:rsidP="00FE6CF3">
      <w:pPr>
        <w:spacing w:line="300" w:lineRule="auto"/>
        <w:ind w:firstLineChars="200" w:firstLine="442"/>
        <w:rPr>
          <w:rFonts w:ascii="宋体" w:hAnsi="宋体" w:cs="宋体"/>
          <w:b/>
          <w:bCs/>
          <w:sz w:val="22"/>
        </w:rPr>
      </w:pPr>
      <w:r>
        <w:rPr>
          <w:rFonts w:ascii="宋体" w:hAnsi="宋体" w:cs="宋体" w:hint="eastAsia"/>
          <w:b/>
          <w:bCs/>
          <w:sz w:val="22"/>
        </w:rPr>
        <w:t>第四部分 总体成效篇：未来已来 扬帆星海</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lastRenderedPageBreak/>
        <w:t>以宏观、未来的视野，全景展现浦东在城市数字底座之上的经济治理、生活治理、政府治理的总体成效。</w:t>
      </w:r>
    </w:p>
    <w:p w:rsidR="00FE6CF3" w:rsidRDefault="00FE6CF3" w:rsidP="00FE6CF3">
      <w:pPr>
        <w:snapToGrid w:val="0"/>
        <w:spacing w:line="300" w:lineRule="auto"/>
        <w:ind w:firstLineChars="200" w:firstLine="442"/>
        <w:jc w:val="left"/>
        <w:rPr>
          <w:rFonts w:ascii="Times New Roman" w:hAnsi="Times New Roman"/>
          <w:b/>
          <w:sz w:val="22"/>
        </w:rPr>
      </w:pPr>
      <w:r>
        <w:rPr>
          <w:rFonts w:ascii="Times New Roman" w:hAnsi="Times New Roman" w:hint="eastAsia"/>
          <w:b/>
          <w:sz w:val="22"/>
        </w:rPr>
        <w:t>9.3.2</w:t>
      </w:r>
      <w:r>
        <w:rPr>
          <w:rFonts w:ascii="Times New Roman" w:hAnsi="Times New Roman" w:hint="eastAsia"/>
          <w:b/>
          <w:sz w:val="22"/>
        </w:rPr>
        <w:t>二层、三层主要为楼梯空间，每层展陈面积</w:t>
      </w:r>
      <w:r>
        <w:rPr>
          <w:rFonts w:ascii="Times New Roman" w:hAnsi="Times New Roman" w:hint="eastAsia"/>
          <w:b/>
          <w:sz w:val="22"/>
        </w:rPr>
        <w:t>42</w:t>
      </w:r>
      <w:r>
        <w:rPr>
          <w:rFonts w:ascii="Times New Roman" w:hAnsi="Times New Roman" w:hint="eastAsia"/>
          <w:b/>
          <w:sz w:val="22"/>
        </w:rPr>
        <w:t>平方米。主要内容如下：</w:t>
      </w:r>
    </w:p>
    <w:p w:rsidR="00FE6CF3" w:rsidRDefault="00FE6CF3" w:rsidP="00FE6CF3">
      <w:pPr>
        <w:spacing w:line="360" w:lineRule="auto"/>
        <w:jc w:val="center"/>
      </w:pPr>
      <w:r>
        <w:rPr>
          <w:noProof/>
        </w:rPr>
        <w:drawing>
          <wp:inline distT="0" distB="0" distL="0" distR="0">
            <wp:extent cx="5273040" cy="3474720"/>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3040" cy="3474720"/>
                    </a:xfrm>
                    <a:prstGeom prst="rect">
                      <a:avLst/>
                    </a:prstGeom>
                    <a:noFill/>
                    <a:ln>
                      <a:noFill/>
                    </a:ln>
                  </pic:spPr>
                </pic:pic>
              </a:graphicData>
            </a:graphic>
          </wp:inline>
        </w:drawing>
      </w:r>
    </w:p>
    <w:p w:rsidR="00FE6CF3" w:rsidRDefault="00FE6CF3" w:rsidP="00FE6CF3">
      <w:pPr>
        <w:spacing w:line="360" w:lineRule="auto"/>
        <w:jc w:val="center"/>
        <w:rPr>
          <w:rFonts w:ascii="宋体" w:hAnsi="宋体" w:cs="宋体"/>
          <w:sz w:val="24"/>
          <w:szCs w:val="24"/>
        </w:rPr>
      </w:pPr>
      <w:r>
        <w:rPr>
          <w:noProof/>
        </w:rPr>
        <w:drawing>
          <wp:inline distT="0" distB="0" distL="0" distR="0">
            <wp:extent cx="5265420" cy="34518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5420" cy="3451860"/>
                    </a:xfrm>
                    <a:prstGeom prst="rect">
                      <a:avLst/>
                    </a:prstGeom>
                    <a:noFill/>
                    <a:ln>
                      <a:noFill/>
                    </a:ln>
                  </pic:spPr>
                </pic:pic>
              </a:graphicData>
            </a:graphic>
          </wp:inline>
        </w:drawing>
      </w:r>
    </w:p>
    <w:p w:rsidR="00FE6CF3" w:rsidRDefault="00FE6CF3" w:rsidP="00FE6CF3">
      <w:pPr>
        <w:spacing w:line="300" w:lineRule="auto"/>
        <w:ind w:firstLineChars="200" w:firstLine="442"/>
        <w:rPr>
          <w:rFonts w:ascii="宋体" w:hAnsi="宋体" w:cs="宋体"/>
          <w:b/>
          <w:bCs/>
          <w:sz w:val="22"/>
        </w:rPr>
      </w:pPr>
      <w:r>
        <w:rPr>
          <w:rFonts w:ascii="宋体" w:hAnsi="宋体" w:cs="宋体" w:hint="eastAsia"/>
          <w:b/>
          <w:bCs/>
          <w:sz w:val="22"/>
        </w:rPr>
        <w:t>第五部分： 创新拓展篇：世界数字旅程、党建引领等。</w:t>
      </w:r>
    </w:p>
    <w:p w:rsidR="00FE6CF3" w:rsidRDefault="00FE6CF3" w:rsidP="00FE6CF3">
      <w:pPr>
        <w:snapToGrid w:val="0"/>
        <w:spacing w:line="300" w:lineRule="auto"/>
        <w:ind w:firstLineChars="200" w:firstLine="442"/>
        <w:jc w:val="left"/>
        <w:rPr>
          <w:rFonts w:ascii="Times New Roman" w:hAnsi="Times New Roman"/>
          <w:b/>
          <w:sz w:val="22"/>
        </w:rPr>
      </w:pPr>
      <w:r>
        <w:rPr>
          <w:rFonts w:ascii="Times New Roman" w:hAnsi="Times New Roman" w:hint="eastAsia"/>
          <w:b/>
          <w:sz w:val="22"/>
        </w:rPr>
        <w:t>9.3.3</w:t>
      </w:r>
      <w:r>
        <w:rPr>
          <w:rFonts w:ascii="Times New Roman" w:hAnsi="Times New Roman" w:hint="eastAsia"/>
          <w:b/>
          <w:sz w:val="22"/>
        </w:rPr>
        <w:t>四层主要为智慧指挥中心与分平台指挥中心，本层展陈面积</w:t>
      </w:r>
      <w:r>
        <w:rPr>
          <w:rFonts w:ascii="Times New Roman" w:hAnsi="Times New Roman" w:hint="eastAsia"/>
          <w:b/>
          <w:sz w:val="22"/>
        </w:rPr>
        <w:t>412</w:t>
      </w:r>
      <w:r>
        <w:rPr>
          <w:rFonts w:ascii="Times New Roman" w:hAnsi="Times New Roman" w:hint="eastAsia"/>
          <w:b/>
          <w:sz w:val="22"/>
        </w:rPr>
        <w:t>平方米，主要内容如下：</w:t>
      </w:r>
    </w:p>
    <w:p w:rsidR="00FE6CF3" w:rsidRDefault="00FE6CF3" w:rsidP="00FE6CF3">
      <w:pPr>
        <w:spacing w:line="360" w:lineRule="auto"/>
        <w:ind w:leftChars="342" w:left="718"/>
        <w:rPr>
          <w:rFonts w:ascii="仿宋" w:eastAsia="仿宋" w:hAnsi="仿宋" w:cs="仿宋"/>
          <w:b/>
          <w:bCs/>
          <w:sz w:val="24"/>
        </w:rPr>
      </w:pPr>
      <w:r>
        <w:rPr>
          <w:noProof/>
        </w:rPr>
        <w:lastRenderedPageBreak/>
        <w:drawing>
          <wp:inline distT="0" distB="0" distL="0" distR="0">
            <wp:extent cx="5273040" cy="3078480"/>
            <wp:effectExtent l="0" t="0" r="381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3040" cy="3078480"/>
                    </a:xfrm>
                    <a:prstGeom prst="rect">
                      <a:avLst/>
                    </a:prstGeom>
                    <a:noFill/>
                    <a:ln>
                      <a:noFill/>
                    </a:ln>
                  </pic:spPr>
                </pic:pic>
              </a:graphicData>
            </a:graphic>
          </wp:inline>
        </w:drawing>
      </w:r>
    </w:p>
    <w:p w:rsidR="00FE6CF3" w:rsidRDefault="00FE6CF3" w:rsidP="00FE6CF3">
      <w:pPr>
        <w:spacing w:line="300" w:lineRule="auto"/>
        <w:ind w:firstLineChars="200" w:firstLine="442"/>
        <w:rPr>
          <w:rFonts w:ascii="宋体" w:hAnsi="宋体" w:cs="宋体"/>
          <w:b/>
          <w:bCs/>
          <w:sz w:val="22"/>
        </w:rPr>
      </w:pPr>
      <w:r>
        <w:rPr>
          <w:rFonts w:ascii="宋体" w:hAnsi="宋体" w:cs="宋体" w:hint="eastAsia"/>
          <w:b/>
          <w:bCs/>
          <w:sz w:val="22"/>
        </w:rPr>
        <w:t xml:space="preserve">第六部分 </w:t>
      </w:r>
      <w:r>
        <w:rPr>
          <w:rFonts w:ascii="宋体" w:hAnsi="宋体" w:cs="宋体"/>
          <w:b/>
          <w:bCs/>
          <w:sz w:val="22"/>
        </w:rPr>
        <w:t>数智中枢篇</w:t>
      </w:r>
      <w:r>
        <w:rPr>
          <w:rFonts w:ascii="宋体" w:hAnsi="宋体" w:cs="宋体" w:hint="eastAsia"/>
          <w:b/>
          <w:bCs/>
          <w:sz w:val="22"/>
        </w:rPr>
        <w:t>：</w:t>
      </w:r>
      <w:r>
        <w:rPr>
          <w:rFonts w:ascii="宋体" w:hAnsi="宋体" w:cs="宋体"/>
          <w:b/>
          <w:bCs/>
          <w:sz w:val="22"/>
        </w:rPr>
        <w:t>智慧指挥中心，分平台指挥中心</w:t>
      </w:r>
      <w:r>
        <w:rPr>
          <w:rFonts w:ascii="宋体" w:hAnsi="宋体" w:cs="宋体" w:hint="eastAsia"/>
          <w:b/>
          <w:bCs/>
          <w:sz w:val="22"/>
        </w:rPr>
        <w:t>。</w:t>
      </w:r>
    </w:p>
    <w:p w:rsidR="00FE6CF3" w:rsidRDefault="00FE6CF3" w:rsidP="00FE6CF3">
      <w:pPr>
        <w:snapToGrid w:val="0"/>
        <w:spacing w:line="300" w:lineRule="auto"/>
        <w:ind w:firstLineChars="200" w:firstLine="442"/>
        <w:jc w:val="left"/>
        <w:rPr>
          <w:rFonts w:ascii="Times New Roman" w:hAnsi="Times New Roman"/>
          <w:b/>
          <w:sz w:val="22"/>
        </w:rPr>
      </w:pPr>
      <w:r>
        <w:rPr>
          <w:rFonts w:ascii="Times New Roman" w:hAnsi="Times New Roman"/>
          <w:b/>
          <w:sz w:val="22"/>
        </w:rPr>
        <w:t>9.3.</w:t>
      </w:r>
      <w:r>
        <w:rPr>
          <w:rFonts w:ascii="Times New Roman" w:hAnsi="Times New Roman" w:hint="eastAsia"/>
          <w:b/>
          <w:sz w:val="22"/>
        </w:rPr>
        <w:t>4</w:t>
      </w:r>
      <w:r>
        <w:rPr>
          <w:rFonts w:ascii="Times New Roman" w:hAnsi="Times New Roman" w:hint="eastAsia"/>
          <w:b/>
          <w:sz w:val="22"/>
        </w:rPr>
        <w:t>室外临展：</w:t>
      </w:r>
      <w:r>
        <w:rPr>
          <w:rFonts w:ascii="Times New Roman" w:hAnsi="Times New Roman" w:hint="eastAsia"/>
          <w:b/>
          <w:sz w:val="22"/>
        </w:rPr>
        <w:t>250</w:t>
      </w:r>
      <w:r>
        <w:rPr>
          <w:rFonts w:ascii="Times New Roman" w:hAnsi="Times New Roman" w:hint="eastAsia"/>
          <w:b/>
          <w:sz w:val="22"/>
        </w:rPr>
        <w:t>平方米。</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室外临展区通过对露台环境营造，实现科技下午茶、数字沙龙等主题功能。</w:t>
      </w:r>
    </w:p>
    <w:p w:rsidR="00FE6CF3" w:rsidRDefault="00FE6CF3" w:rsidP="00FE6CF3">
      <w:pPr>
        <w:pStyle w:val="af3"/>
        <w:spacing w:line="300" w:lineRule="auto"/>
        <w:ind w:firstLine="440"/>
        <w:outlineLvl w:val="3"/>
        <w:rPr>
          <w:rFonts w:ascii="Times New Roman" w:hAnsi="Times New Roman"/>
          <w:sz w:val="22"/>
        </w:rPr>
      </w:pPr>
      <w:r>
        <w:rPr>
          <w:rFonts w:ascii="Times New Roman" w:hAnsi="Times New Roman" w:hint="eastAsia"/>
          <w:sz w:val="22"/>
        </w:rPr>
        <w:t xml:space="preserve">9.4 </w:t>
      </w:r>
      <w:r>
        <w:rPr>
          <w:rFonts w:ascii="Times New Roman" w:hAnsi="Times New Roman" w:hint="eastAsia"/>
          <w:sz w:val="22"/>
        </w:rPr>
        <w:t>布展理念及原则</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展示本项目将打造“浦东全域数字化转型成果核心展示窗口”，展示云、数、网、安、链、智、一网协同</w:t>
      </w:r>
      <w:r>
        <w:rPr>
          <w:rFonts w:ascii="Times New Roman" w:hAnsi="Times New Roman" w:hint="eastAsia"/>
          <w:sz w:val="22"/>
        </w:rPr>
        <w:t>7</w:t>
      </w:r>
      <w:r>
        <w:rPr>
          <w:rFonts w:ascii="Times New Roman" w:hAnsi="Times New Roman" w:hint="eastAsia"/>
          <w:sz w:val="22"/>
        </w:rPr>
        <w:t>大数字底座，展馆实时汇聚最新信息，系统集成浦东新区在数字政府、数字经济、数字生活、数据安全等领域的标志性成果，彰显浦东作为国家数字化转型试验田的示范价值。</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本项目功能定位：</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最标杆，讲述浦东新区数据局探索数字经济发展、数字政府建设等方面的先行先试经验。</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最先进，突出浦东新区数据局在制度改革、数字应用、场景打造等方面的首创性改革、引领性开放、开拓性创新标杆。</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最浦东，综合展示浦东新区在全域数字化转型过程中的成果。</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追溯浦东新区数字化转型足迹，展示浦东新区数据局主责主业与数智成果，展望未来蓝图，建设一个数智枢纽、指挥中心、创新基地。</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 </w:t>
      </w:r>
    </w:p>
    <w:p w:rsidR="00FE6CF3" w:rsidRDefault="00FE6CF3" w:rsidP="00FE6CF3">
      <w:pPr>
        <w:pStyle w:val="af3"/>
        <w:spacing w:line="300" w:lineRule="auto"/>
        <w:ind w:firstLine="440"/>
        <w:outlineLvl w:val="3"/>
        <w:rPr>
          <w:rFonts w:ascii="Times New Roman" w:hAnsi="Times New Roman"/>
          <w:sz w:val="22"/>
        </w:rPr>
      </w:pPr>
      <w:r>
        <w:rPr>
          <w:rFonts w:ascii="Times New Roman" w:hAnsi="Times New Roman" w:hint="eastAsia"/>
          <w:sz w:val="22"/>
        </w:rPr>
        <w:t xml:space="preserve">9.5 </w:t>
      </w:r>
      <w:r>
        <w:rPr>
          <w:rFonts w:ascii="Times New Roman" w:hAnsi="Times New Roman" w:hint="eastAsia"/>
          <w:sz w:val="22"/>
        </w:rPr>
        <w:t>设计内容及成果表达</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报送的成果应包括但不限于下列内容：</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9.5.1</w:t>
      </w:r>
      <w:r>
        <w:rPr>
          <w:rFonts w:ascii="Times New Roman" w:hAnsi="Times New Roman" w:hint="eastAsia"/>
          <w:sz w:val="22"/>
        </w:rPr>
        <w:t>布展文字说明</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）布展设计构思理念；</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）展馆布展主题说明；</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）展馆展陈大纲内容；</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）重要节点处理说明；</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）设计方认为需要说明的其他问题。</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9.5.2 </w:t>
      </w:r>
      <w:r>
        <w:rPr>
          <w:rFonts w:ascii="Times New Roman" w:hAnsi="Times New Roman" w:hint="eastAsia"/>
          <w:sz w:val="22"/>
        </w:rPr>
        <w:t>布展设计成果</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）布展设计平面图；</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lastRenderedPageBreak/>
        <w:t>（</w:t>
      </w:r>
      <w:r>
        <w:rPr>
          <w:rFonts w:ascii="Times New Roman" w:hAnsi="Times New Roman" w:hint="eastAsia"/>
          <w:sz w:val="22"/>
        </w:rPr>
        <w:t>2</w:t>
      </w:r>
      <w:r>
        <w:rPr>
          <w:rFonts w:ascii="Times New Roman" w:hAnsi="Times New Roman" w:hint="eastAsia"/>
          <w:sz w:val="22"/>
        </w:rPr>
        <w:t>）布展设计流线图；</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）布展设计效果图；</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）布展、装饰、装修施工图（含展品展项）；</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）数字虚拟展览方案</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6</w:t>
      </w:r>
      <w:r>
        <w:rPr>
          <w:rFonts w:ascii="Times New Roman" w:hAnsi="Times New Roman" w:hint="eastAsia"/>
          <w:sz w:val="22"/>
        </w:rPr>
        <w:t>）其他能有效表现思路和形式的相关图纸。</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投标单位可根据自身设计特点，增加图纸或其他表现手段，更为有效的表达布展思路和意图。</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9.5.3 </w:t>
      </w:r>
      <w:r>
        <w:rPr>
          <w:rFonts w:ascii="Times New Roman" w:hAnsi="Times New Roman" w:hint="eastAsia"/>
          <w:sz w:val="22"/>
        </w:rPr>
        <w:t>图册</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将方案装订成册，</w:t>
      </w:r>
      <w:r>
        <w:rPr>
          <w:rFonts w:ascii="Times New Roman" w:hAnsi="Times New Roman" w:hint="eastAsia"/>
          <w:sz w:val="22"/>
        </w:rPr>
        <w:t>A3</w:t>
      </w:r>
      <w:r>
        <w:rPr>
          <w:rFonts w:ascii="Times New Roman" w:hAnsi="Times New Roman" w:hint="eastAsia"/>
          <w:sz w:val="22"/>
        </w:rPr>
        <w:t>图幅（</w:t>
      </w:r>
      <w:r>
        <w:rPr>
          <w:rFonts w:ascii="Times New Roman" w:hAnsi="Times New Roman" w:hint="eastAsia"/>
          <w:sz w:val="22"/>
        </w:rPr>
        <w:t>420mm</w:t>
      </w:r>
      <w:r>
        <w:rPr>
          <w:rFonts w:ascii="Times New Roman" w:hAnsi="Times New Roman" w:hint="eastAsia"/>
          <w:sz w:val="22"/>
        </w:rPr>
        <w:t>×</w:t>
      </w:r>
      <w:r>
        <w:rPr>
          <w:rFonts w:ascii="Times New Roman" w:hAnsi="Times New Roman" w:hint="eastAsia"/>
          <w:sz w:val="22"/>
        </w:rPr>
        <w:t>297mm</w:t>
      </w:r>
      <w:r>
        <w:rPr>
          <w:rFonts w:ascii="Times New Roman" w:hAnsi="Times New Roman" w:hint="eastAsia"/>
          <w:sz w:val="22"/>
        </w:rPr>
        <w:t>）。包括：</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）封面；</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）目录；</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）说明；</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）图纸；</w:t>
      </w:r>
    </w:p>
    <w:p w:rsidR="00FE6CF3" w:rsidRDefault="00FE6CF3" w:rsidP="00FE6CF3">
      <w:pPr>
        <w:snapToGrid w:val="0"/>
        <w:spacing w:line="300" w:lineRule="auto"/>
        <w:ind w:firstLineChars="200" w:firstLine="440"/>
        <w:jc w:val="left"/>
        <w:rPr>
          <w:rFonts w:ascii="仿宋" w:eastAsia="仿宋" w:hAnsi="仿宋" w:cs="仿宋"/>
          <w:sz w:val="24"/>
          <w:szCs w:val="24"/>
          <w:lang w:val="zh-CN"/>
        </w:rPr>
      </w:pPr>
      <w:r>
        <w:rPr>
          <w:rFonts w:ascii="Times New Roman" w:hAnsi="Times New Roman" w:hint="eastAsia"/>
          <w:sz w:val="22"/>
        </w:rPr>
        <w:t>9.5.4</w:t>
      </w:r>
      <w:r>
        <w:rPr>
          <w:rFonts w:ascii="Times New Roman" w:hAnsi="Times New Roman" w:hint="eastAsia"/>
          <w:sz w:val="22"/>
        </w:rPr>
        <w:t>应提交设计文本和设计图纸的电子文档，适合汇报、展示之用。</w:t>
      </w:r>
    </w:p>
    <w:p w:rsidR="00FE6CF3" w:rsidRDefault="00FE6CF3" w:rsidP="00FE6CF3">
      <w:pPr>
        <w:pStyle w:val="af3"/>
        <w:spacing w:line="300" w:lineRule="auto"/>
        <w:ind w:firstLine="440"/>
        <w:outlineLvl w:val="3"/>
        <w:rPr>
          <w:rFonts w:ascii="Times New Roman" w:hAnsi="Times New Roman"/>
          <w:sz w:val="22"/>
        </w:rPr>
      </w:pPr>
      <w:r>
        <w:rPr>
          <w:rFonts w:ascii="Times New Roman" w:hAnsi="Times New Roman" w:hint="eastAsia"/>
          <w:sz w:val="22"/>
        </w:rPr>
        <w:t xml:space="preserve">9.6 </w:t>
      </w:r>
      <w:r>
        <w:rPr>
          <w:rFonts w:ascii="Times New Roman" w:hAnsi="Times New Roman" w:hint="eastAsia"/>
          <w:sz w:val="22"/>
        </w:rPr>
        <w:t>项目实施要求</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9.6.1 </w:t>
      </w:r>
      <w:r>
        <w:rPr>
          <w:rFonts w:ascii="Times New Roman" w:hAnsi="Times New Roman" w:hint="eastAsia"/>
          <w:sz w:val="22"/>
        </w:rPr>
        <w:t>时间控制：方案审定修改完成后，接到采购人通知后</w:t>
      </w:r>
      <w:r>
        <w:rPr>
          <w:rFonts w:ascii="Times New Roman" w:hAnsi="Times New Roman" w:hint="eastAsia"/>
          <w:sz w:val="22"/>
        </w:rPr>
        <w:t>15</w:t>
      </w:r>
      <w:r>
        <w:rPr>
          <w:rFonts w:ascii="Times New Roman" w:hAnsi="Times New Roman" w:hint="eastAsia"/>
          <w:sz w:val="22"/>
        </w:rPr>
        <w:t>日内进场施工，</w:t>
      </w:r>
      <w:r>
        <w:rPr>
          <w:rFonts w:hint="eastAsia"/>
        </w:rPr>
        <w:t>施工阶段</w:t>
      </w:r>
      <w:r>
        <w:t>90</w:t>
      </w:r>
      <w:r>
        <w:rPr>
          <w:rFonts w:hint="eastAsia"/>
        </w:rPr>
        <w:t>日历天完成。</w:t>
      </w:r>
      <w:r>
        <w:rPr>
          <w:rFonts w:ascii="Times New Roman" w:hAnsi="Times New Roman" w:hint="eastAsia"/>
          <w:sz w:val="22"/>
        </w:rPr>
        <w:t>（具体开工日期及项目各完工节点要求以施工合同确定日期为准）。</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9.6.2 </w:t>
      </w:r>
      <w:r>
        <w:rPr>
          <w:rFonts w:ascii="Times New Roman" w:hAnsi="Times New Roman" w:hint="eastAsia"/>
          <w:sz w:val="22"/>
        </w:rPr>
        <w:t>项目实施方案应满足招标文件各项要求，安排科学合理，工作重点突出，结合项目特点提出切实可行的组织管理措施，确保有效地实现本项目设计与施工的质量、进度、安全和造价控制目标。主要包括以下要求：</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）项目实施方案概述及部署；</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）项目实施的重点、难点及主要技术保证措施；</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）项目质量保证措施、方法及质量管理体系；</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）项目工期保证措施、方法及详细可行的进度计划及违约责任；</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）安全文明施工保证措施及方法、违约责任；</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6</w:t>
      </w:r>
      <w:r>
        <w:rPr>
          <w:rFonts w:ascii="Times New Roman" w:hAnsi="Times New Roman" w:hint="eastAsia"/>
          <w:sz w:val="22"/>
        </w:rPr>
        <w:t>）项目的组织协调、沟通管理；</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7</w:t>
      </w:r>
      <w:r>
        <w:rPr>
          <w:rFonts w:ascii="Times New Roman" w:hAnsi="Times New Roman" w:hint="eastAsia"/>
          <w:sz w:val="22"/>
        </w:rPr>
        <w:t>）投入本项目的主要施工设备情况、拟配备本项目的试验和检测仪器设备情况、劳动力计划。</w:t>
      </w:r>
    </w:p>
    <w:p w:rsidR="00FE6CF3" w:rsidRDefault="00FE6CF3" w:rsidP="00FE6CF3">
      <w:pPr>
        <w:pStyle w:val="af3"/>
        <w:spacing w:line="300" w:lineRule="auto"/>
        <w:ind w:firstLineChars="192" w:firstLine="422"/>
        <w:outlineLvl w:val="3"/>
        <w:rPr>
          <w:rFonts w:ascii="Times New Roman" w:hAnsi="Times New Roman"/>
          <w:sz w:val="22"/>
        </w:rPr>
      </w:pPr>
      <w:r>
        <w:rPr>
          <w:rFonts w:ascii="Times New Roman" w:hAnsi="Times New Roman" w:hint="eastAsia"/>
          <w:sz w:val="22"/>
        </w:rPr>
        <w:t xml:space="preserve">9.7 </w:t>
      </w:r>
      <w:r>
        <w:rPr>
          <w:rFonts w:ascii="Times New Roman" w:hAnsi="Times New Roman" w:hint="eastAsia"/>
          <w:sz w:val="22"/>
        </w:rPr>
        <w:t>展厅设备硬件及系统设计要求</w:t>
      </w:r>
    </w:p>
    <w:p w:rsidR="00FE6CF3" w:rsidRPr="00243B70" w:rsidRDefault="00FE6CF3" w:rsidP="00FE6CF3">
      <w:pPr>
        <w:snapToGrid w:val="0"/>
        <w:spacing w:line="300" w:lineRule="auto"/>
        <w:ind w:firstLineChars="200" w:firstLine="440"/>
        <w:jc w:val="left"/>
        <w:rPr>
          <w:rFonts w:ascii="Times New Roman" w:hAnsi="Times New Roman" w:hint="eastAsia"/>
          <w:sz w:val="22"/>
        </w:rPr>
      </w:pPr>
      <w:r>
        <w:rPr>
          <w:rFonts w:ascii="Times New Roman" w:hAnsi="Times New Roman" w:hint="eastAsia"/>
          <w:sz w:val="22"/>
        </w:rPr>
        <w:t>9.7.1</w:t>
      </w:r>
      <w:r>
        <w:rPr>
          <w:rFonts w:ascii="Times New Roman" w:hAnsi="Times New Roman" w:hint="eastAsia"/>
          <w:sz w:val="22"/>
        </w:rPr>
        <w:t>本项目中多媒体音频视频成果及硬件参数数量</w:t>
      </w:r>
      <w:r w:rsidRPr="00243B70">
        <w:rPr>
          <w:rFonts w:ascii="Times New Roman" w:hAnsi="Times New Roman" w:hint="eastAsia"/>
          <w:sz w:val="22"/>
        </w:rPr>
        <w:t>（但不仅限于）详见下表。</w:t>
      </w:r>
    </w:p>
    <w:tbl>
      <w:tblPr>
        <w:tblW w:w="9611"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822"/>
        <w:gridCol w:w="2715"/>
        <w:gridCol w:w="1627"/>
        <w:gridCol w:w="1076"/>
        <w:gridCol w:w="3371"/>
      </w:tblGrid>
      <w:tr w:rsidR="00FE6CF3" w:rsidRPr="00E676EC" w:rsidTr="00BE1D66">
        <w:trPr>
          <w:trHeight w:val="578"/>
        </w:trPr>
        <w:tc>
          <w:tcPr>
            <w:tcW w:w="822" w:type="dxa"/>
            <w:vAlign w:val="center"/>
          </w:tcPr>
          <w:p w:rsidR="00FE6CF3" w:rsidRPr="00E676EC" w:rsidRDefault="00FE6CF3" w:rsidP="00BE1D66">
            <w:pPr>
              <w:pStyle w:val="TableText1"/>
              <w:spacing w:line="221" w:lineRule="auto"/>
              <w:jc w:val="center"/>
              <w:rPr>
                <w:rFonts w:ascii="Times New Roman" w:hAnsi="Times New Roman"/>
                <w:sz w:val="22"/>
                <w:szCs w:val="22"/>
              </w:rPr>
            </w:pPr>
            <w:bookmarkStart w:id="14" w:name="_GoBack"/>
            <w:r w:rsidRPr="00E676EC">
              <w:rPr>
                <w:rFonts w:ascii="Times New Roman" w:hAnsi="Times New Roman"/>
                <w:spacing w:val="-4"/>
                <w:sz w:val="22"/>
                <w:szCs w:val="22"/>
              </w:rPr>
              <w:t>序号</w:t>
            </w:r>
          </w:p>
        </w:tc>
        <w:tc>
          <w:tcPr>
            <w:tcW w:w="2715" w:type="dxa"/>
            <w:vAlign w:val="center"/>
          </w:tcPr>
          <w:p w:rsidR="00FE6CF3" w:rsidRPr="00E676EC" w:rsidRDefault="00FE6CF3" w:rsidP="00BE1D66">
            <w:pPr>
              <w:pStyle w:val="TableText1"/>
              <w:spacing w:line="219" w:lineRule="auto"/>
              <w:jc w:val="center"/>
              <w:rPr>
                <w:rFonts w:ascii="Times New Roman" w:hAnsi="Times New Roman"/>
                <w:sz w:val="22"/>
                <w:szCs w:val="22"/>
              </w:rPr>
            </w:pPr>
            <w:r w:rsidRPr="00E676EC">
              <w:rPr>
                <w:rFonts w:ascii="Times New Roman" w:hAnsi="Times New Roman"/>
                <w:spacing w:val="-9"/>
                <w:sz w:val="22"/>
                <w:szCs w:val="22"/>
              </w:rPr>
              <w:t>内容名称</w:t>
            </w:r>
          </w:p>
        </w:tc>
        <w:tc>
          <w:tcPr>
            <w:tcW w:w="1627" w:type="dxa"/>
            <w:vAlign w:val="center"/>
          </w:tcPr>
          <w:p w:rsidR="00FE6CF3" w:rsidRPr="00E676EC" w:rsidRDefault="00FE6CF3" w:rsidP="00BE1D66">
            <w:pPr>
              <w:pStyle w:val="TableText1"/>
              <w:spacing w:line="219" w:lineRule="auto"/>
              <w:jc w:val="center"/>
              <w:rPr>
                <w:rFonts w:ascii="Times New Roman" w:hAnsi="Times New Roman"/>
                <w:sz w:val="22"/>
                <w:szCs w:val="22"/>
              </w:rPr>
            </w:pPr>
            <w:r w:rsidRPr="00E676EC">
              <w:rPr>
                <w:rFonts w:ascii="Times New Roman" w:hAnsi="Times New Roman"/>
                <w:spacing w:val="-5"/>
                <w:sz w:val="22"/>
                <w:szCs w:val="22"/>
              </w:rPr>
              <w:t>数量</w:t>
            </w:r>
          </w:p>
        </w:tc>
        <w:tc>
          <w:tcPr>
            <w:tcW w:w="1076" w:type="dxa"/>
            <w:vAlign w:val="center"/>
          </w:tcPr>
          <w:p w:rsidR="00FE6CF3" w:rsidRPr="00E676EC" w:rsidRDefault="00FE6CF3" w:rsidP="00BE1D66">
            <w:pPr>
              <w:pStyle w:val="TableText1"/>
              <w:spacing w:line="220" w:lineRule="auto"/>
              <w:jc w:val="center"/>
              <w:rPr>
                <w:rFonts w:ascii="Times New Roman" w:hAnsi="Times New Roman"/>
                <w:sz w:val="22"/>
                <w:szCs w:val="22"/>
              </w:rPr>
            </w:pPr>
            <w:r w:rsidRPr="00E676EC">
              <w:rPr>
                <w:rFonts w:ascii="Times New Roman" w:hAnsi="Times New Roman"/>
                <w:spacing w:val="-5"/>
                <w:sz w:val="22"/>
                <w:szCs w:val="22"/>
              </w:rPr>
              <w:t>单位</w:t>
            </w:r>
          </w:p>
        </w:tc>
        <w:tc>
          <w:tcPr>
            <w:tcW w:w="3371" w:type="dxa"/>
            <w:vAlign w:val="center"/>
          </w:tcPr>
          <w:p w:rsidR="00FE6CF3" w:rsidRPr="00E676EC" w:rsidRDefault="00FE6CF3" w:rsidP="00BE1D66">
            <w:pPr>
              <w:pStyle w:val="TableText1"/>
              <w:spacing w:line="221" w:lineRule="auto"/>
              <w:jc w:val="center"/>
              <w:rPr>
                <w:rFonts w:ascii="Times New Roman" w:hAnsi="Times New Roman"/>
                <w:sz w:val="22"/>
                <w:szCs w:val="22"/>
              </w:rPr>
            </w:pPr>
            <w:r w:rsidRPr="00E676EC">
              <w:rPr>
                <w:rFonts w:ascii="Times New Roman" w:hAnsi="Times New Roman"/>
                <w:spacing w:val="-6"/>
                <w:sz w:val="22"/>
                <w:szCs w:val="22"/>
              </w:rPr>
              <w:t>备注</w:t>
            </w:r>
          </w:p>
        </w:tc>
      </w:tr>
      <w:tr w:rsidR="00FE6CF3" w:rsidRPr="00E676EC" w:rsidTr="00BE1D66">
        <w:trPr>
          <w:trHeight w:val="1085"/>
        </w:trPr>
        <w:tc>
          <w:tcPr>
            <w:tcW w:w="822"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1</w:t>
            </w:r>
          </w:p>
        </w:tc>
        <w:tc>
          <w:tcPr>
            <w:tcW w:w="2715"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H-</w:t>
            </w:r>
            <w:r w:rsidRPr="00E676EC">
              <w:rPr>
                <w:rFonts w:ascii="Times New Roman" w:hAnsi="Times New Roman"/>
                <w:spacing w:val="-4"/>
                <w:sz w:val="22"/>
                <w:szCs w:val="22"/>
              </w:rPr>
              <w:t>信息可视化设备影片制作</w:t>
            </w:r>
          </w:p>
        </w:tc>
        <w:tc>
          <w:tcPr>
            <w:tcW w:w="1627"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不低于</w:t>
            </w:r>
            <w:r w:rsidRPr="00E676EC">
              <w:rPr>
                <w:rFonts w:ascii="Times New Roman" w:hAnsi="Times New Roman"/>
                <w:spacing w:val="-4"/>
                <w:sz w:val="22"/>
                <w:szCs w:val="22"/>
              </w:rPr>
              <w:t>1490</w:t>
            </w:r>
            <w:r w:rsidRPr="00E676EC">
              <w:rPr>
                <w:rFonts w:ascii="Times New Roman" w:hAnsi="Times New Roman"/>
                <w:spacing w:val="-4"/>
                <w:sz w:val="22"/>
                <w:szCs w:val="22"/>
              </w:rPr>
              <w:t>秒</w:t>
            </w:r>
          </w:p>
        </w:tc>
        <w:tc>
          <w:tcPr>
            <w:tcW w:w="1076"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秒</w:t>
            </w:r>
          </w:p>
        </w:tc>
        <w:tc>
          <w:tcPr>
            <w:tcW w:w="3371"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包含部分人物</w:t>
            </w:r>
            <w:r w:rsidRPr="00E676EC">
              <w:rPr>
                <w:rFonts w:ascii="Times New Roman" w:hAnsi="Times New Roman"/>
                <w:spacing w:val="-4"/>
                <w:sz w:val="22"/>
                <w:szCs w:val="22"/>
              </w:rPr>
              <w:t>/</w:t>
            </w:r>
            <w:r w:rsidRPr="00E676EC">
              <w:rPr>
                <w:rFonts w:ascii="Times New Roman" w:hAnsi="Times New Roman"/>
                <w:spacing w:val="-4"/>
                <w:sz w:val="22"/>
                <w:szCs w:val="22"/>
              </w:rPr>
              <w:t>实景拍摄、实体场景复原、普通合成制作、普通渲染、后期剪辑</w:t>
            </w:r>
          </w:p>
        </w:tc>
      </w:tr>
      <w:tr w:rsidR="00FE6CF3" w:rsidRPr="00E676EC" w:rsidTr="00BE1D66">
        <w:trPr>
          <w:trHeight w:val="1068"/>
        </w:trPr>
        <w:tc>
          <w:tcPr>
            <w:tcW w:w="822"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2</w:t>
            </w:r>
          </w:p>
        </w:tc>
        <w:tc>
          <w:tcPr>
            <w:tcW w:w="2715"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L-</w:t>
            </w:r>
            <w:r w:rsidRPr="00E676EC">
              <w:rPr>
                <w:rFonts w:ascii="Times New Roman" w:hAnsi="Times New Roman"/>
                <w:spacing w:val="-4"/>
                <w:sz w:val="22"/>
                <w:szCs w:val="22"/>
              </w:rPr>
              <w:t>多媒体影片制作</w:t>
            </w:r>
          </w:p>
        </w:tc>
        <w:tc>
          <w:tcPr>
            <w:tcW w:w="1627"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不低于</w:t>
            </w:r>
            <w:r w:rsidRPr="00E676EC">
              <w:rPr>
                <w:rFonts w:ascii="Times New Roman" w:hAnsi="Times New Roman"/>
                <w:spacing w:val="-4"/>
                <w:sz w:val="22"/>
                <w:szCs w:val="22"/>
              </w:rPr>
              <w:t>420</w:t>
            </w:r>
            <w:r w:rsidRPr="00E676EC">
              <w:rPr>
                <w:rFonts w:ascii="Times New Roman" w:hAnsi="Times New Roman"/>
                <w:spacing w:val="-4"/>
                <w:sz w:val="22"/>
                <w:szCs w:val="22"/>
              </w:rPr>
              <w:t>秒</w:t>
            </w:r>
          </w:p>
        </w:tc>
        <w:tc>
          <w:tcPr>
            <w:tcW w:w="1076"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秒</w:t>
            </w:r>
          </w:p>
        </w:tc>
        <w:tc>
          <w:tcPr>
            <w:tcW w:w="3371"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高清分辨率，定制（含策划、平面设计、特效制作、剪辑合成、渲染调色）</w:t>
            </w:r>
          </w:p>
        </w:tc>
      </w:tr>
      <w:tr w:rsidR="00FE6CF3" w:rsidRPr="00E676EC" w:rsidTr="00BE1D66">
        <w:trPr>
          <w:trHeight w:val="867"/>
        </w:trPr>
        <w:tc>
          <w:tcPr>
            <w:tcW w:w="822"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3</w:t>
            </w:r>
          </w:p>
        </w:tc>
        <w:tc>
          <w:tcPr>
            <w:tcW w:w="2715"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多媒体影片制作</w:t>
            </w:r>
          </w:p>
        </w:tc>
        <w:tc>
          <w:tcPr>
            <w:tcW w:w="1627"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不低于</w:t>
            </w:r>
            <w:r w:rsidRPr="00E676EC">
              <w:rPr>
                <w:rFonts w:ascii="Times New Roman" w:hAnsi="Times New Roman"/>
                <w:spacing w:val="-4"/>
                <w:sz w:val="22"/>
                <w:szCs w:val="22"/>
              </w:rPr>
              <w:t>150</w:t>
            </w:r>
            <w:r w:rsidRPr="00E676EC">
              <w:rPr>
                <w:rFonts w:ascii="Times New Roman" w:hAnsi="Times New Roman"/>
                <w:spacing w:val="-4"/>
                <w:sz w:val="22"/>
                <w:szCs w:val="22"/>
              </w:rPr>
              <w:t>秒</w:t>
            </w:r>
          </w:p>
        </w:tc>
        <w:tc>
          <w:tcPr>
            <w:tcW w:w="1076"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秒</w:t>
            </w:r>
          </w:p>
        </w:tc>
        <w:tc>
          <w:tcPr>
            <w:tcW w:w="3371"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标清分辨率，提供部分素材采集和转码编辑，策划，包装，剪辑渲染。</w:t>
            </w:r>
          </w:p>
        </w:tc>
      </w:tr>
      <w:tr w:rsidR="00FE6CF3" w:rsidRPr="00E676EC" w:rsidTr="00BE1D66">
        <w:trPr>
          <w:trHeight w:val="867"/>
        </w:trPr>
        <w:tc>
          <w:tcPr>
            <w:tcW w:w="822"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lastRenderedPageBreak/>
              <w:t>4</w:t>
            </w:r>
          </w:p>
        </w:tc>
        <w:tc>
          <w:tcPr>
            <w:tcW w:w="2715"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数字沙盘墙影片制作</w:t>
            </w:r>
          </w:p>
        </w:tc>
        <w:tc>
          <w:tcPr>
            <w:tcW w:w="1627"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不低于</w:t>
            </w:r>
            <w:r w:rsidRPr="00E676EC">
              <w:rPr>
                <w:rFonts w:ascii="Times New Roman" w:hAnsi="Times New Roman"/>
                <w:spacing w:val="-4"/>
                <w:sz w:val="22"/>
                <w:szCs w:val="22"/>
              </w:rPr>
              <w:t>960</w:t>
            </w:r>
            <w:r w:rsidRPr="00E676EC">
              <w:rPr>
                <w:rFonts w:ascii="Times New Roman" w:hAnsi="Times New Roman"/>
                <w:spacing w:val="-4"/>
                <w:sz w:val="22"/>
                <w:szCs w:val="22"/>
              </w:rPr>
              <w:t>秒</w:t>
            </w:r>
          </w:p>
        </w:tc>
        <w:tc>
          <w:tcPr>
            <w:tcW w:w="1076"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秒</w:t>
            </w:r>
          </w:p>
        </w:tc>
        <w:tc>
          <w:tcPr>
            <w:tcW w:w="3371"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实景拍摄、三维特效制作、后期合成剪辑，沉浸式视觉空间体验</w:t>
            </w:r>
          </w:p>
        </w:tc>
      </w:tr>
      <w:tr w:rsidR="00FE6CF3" w:rsidRPr="00E676EC" w:rsidTr="00BE1D66">
        <w:trPr>
          <w:trHeight w:val="867"/>
        </w:trPr>
        <w:tc>
          <w:tcPr>
            <w:tcW w:w="822"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5</w:t>
            </w:r>
          </w:p>
        </w:tc>
        <w:tc>
          <w:tcPr>
            <w:tcW w:w="2715"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信息可视化设备</w:t>
            </w:r>
          </w:p>
        </w:tc>
        <w:tc>
          <w:tcPr>
            <w:tcW w:w="1627"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不低于</w:t>
            </w:r>
            <w:r w:rsidRPr="00E676EC">
              <w:rPr>
                <w:rFonts w:ascii="Times New Roman" w:hAnsi="Times New Roman"/>
                <w:spacing w:val="-4"/>
                <w:sz w:val="22"/>
                <w:szCs w:val="22"/>
              </w:rPr>
              <w:t>120m</w:t>
            </w:r>
            <w:r w:rsidRPr="00E676EC">
              <w:rPr>
                <w:rFonts w:ascii="Times New Roman" w:hAnsi="Times New Roman"/>
                <w:spacing w:val="-4"/>
                <w:sz w:val="22"/>
                <w:szCs w:val="22"/>
                <w:vertAlign w:val="superscript"/>
              </w:rPr>
              <w:t>2</w:t>
            </w:r>
          </w:p>
        </w:tc>
        <w:tc>
          <w:tcPr>
            <w:tcW w:w="1076"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m</w:t>
            </w:r>
            <w:r w:rsidRPr="00E676EC">
              <w:rPr>
                <w:rFonts w:ascii="Times New Roman" w:hAnsi="Times New Roman"/>
                <w:spacing w:val="-4"/>
                <w:sz w:val="22"/>
                <w:szCs w:val="22"/>
                <w:vertAlign w:val="superscript"/>
              </w:rPr>
              <w:t>2</w:t>
            </w:r>
          </w:p>
        </w:tc>
        <w:tc>
          <w:tcPr>
            <w:tcW w:w="3371"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换帧频率：</w:t>
            </w:r>
            <w:r w:rsidRPr="00E676EC">
              <w:rPr>
                <w:rFonts w:ascii="Times New Roman" w:hAnsi="Times New Roman"/>
                <w:spacing w:val="-4"/>
                <w:sz w:val="22"/>
                <w:szCs w:val="22"/>
              </w:rPr>
              <w:t>≥50hz/s</w:t>
            </w:r>
            <w:r w:rsidRPr="00E676EC">
              <w:rPr>
                <w:rFonts w:ascii="Times New Roman" w:hAnsi="Times New Roman"/>
                <w:spacing w:val="-4"/>
                <w:sz w:val="22"/>
                <w:szCs w:val="22"/>
              </w:rPr>
              <w:t>；刷新频率：</w:t>
            </w:r>
            <w:r w:rsidRPr="00E676EC">
              <w:rPr>
                <w:rFonts w:ascii="Times New Roman" w:hAnsi="Times New Roman"/>
                <w:spacing w:val="-4"/>
                <w:sz w:val="22"/>
                <w:szCs w:val="22"/>
              </w:rPr>
              <w:t xml:space="preserve"> ≥1920hz/s</w:t>
            </w:r>
          </w:p>
        </w:tc>
      </w:tr>
      <w:tr w:rsidR="00FE6CF3" w:rsidRPr="00E676EC" w:rsidTr="00BE1D66">
        <w:trPr>
          <w:trHeight w:val="867"/>
        </w:trPr>
        <w:tc>
          <w:tcPr>
            <w:tcW w:w="822"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6</w:t>
            </w:r>
          </w:p>
        </w:tc>
        <w:tc>
          <w:tcPr>
            <w:tcW w:w="2715"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音响</w:t>
            </w:r>
          </w:p>
        </w:tc>
        <w:tc>
          <w:tcPr>
            <w:tcW w:w="1627"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不低于</w:t>
            </w:r>
            <w:r w:rsidRPr="00E676EC">
              <w:rPr>
                <w:rFonts w:ascii="Times New Roman" w:hAnsi="Times New Roman"/>
                <w:spacing w:val="-4"/>
                <w:sz w:val="22"/>
                <w:szCs w:val="22"/>
              </w:rPr>
              <w:t>29</w:t>
            </w:r>
            <w:r w:rsidRPr="00E676EC">
              <w:rPr>
                <w:rFonts w:ascii="Times New Roman" w:hAnsi="Times New Roman"/>
                <w:spacing w:val="-4"/>
                <w:sz w:val="22"/>
                <w:szCs w:val="22"/>
              </w:rPr>
              <w:t>只</w:t>
            </w:r>
          </w:p>
        </w:tc>
        <w:tc>
          <w:tcPr>
            <w:tcW w:w="1076"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只</w:t>
            </w:r>
          </w:p>
        </w:tc>
        <w:tc>
          <w:tcPr>
            <w:tcW w:w="3371"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灵敏度：</w:t>
            </w:r>
            <w:r w:rsidRPr="00E676EC">
              <w:rPr>
                <w:rFonts w:ascii="Times New Roman" w:hAnsi="Times New Roman"/>
                <w:spacing w:val="-4"/>
                <w:sz w:val="22"/>
                <w:szCs w:val="22"/>
              </w:rPr>
              <w:t>≥90dB</w:t>
            </w:r>
            <w:r w:rsidRPr="00E676EC">
              <w:rPr>
                <w:rFonts w:ascii="Times New Roman" w:hAnsi="Times New Roman"/>
                <w:spacing w:val="-4"/>
                <w:sz w:val="22"/>
                <w:szCs w:val="22"/>
              </w:rPr>
              <w:t>；阻抗：</w:t>
            </w:r>
            <w:r w:rsidRPr="00E676EC">
              <w:rPr>
                <w:rFonts w:ascii="Times New Roman" w:hAnsi="Times New Roman"/>
                <w:spacing w:val="-4"/>
                <w:sz w:val="22"/>
                <w:szCs w:val="22"/>
              </w:rPr>
              <w:t>≥8Ω</w:t>
            </w:r>
            <w:r w:rsidRPr="00E676EC">
              <w:rPr>
                <w:rFonts w:ascii="Times New Roman" w:hAnsi="Times New Roman"/>
                <w:spacing w:val="-4"/>
                <w:sz w:val="22"/>
                <w:szCs w:val="22"/>
              </w:rPr>
              <w:t>；额定功率：</w:t>
            </w:r>
            <w:r w:rsidRPr="00E676EC">
              <w:rPr>
                <w:rFonts w:ascii="Times New Roman" w:hAnsi="Times New Roman"/>
                <w:spacing w:val="-4"/>
                <w:sz w:val="22"/>
                <w:szCs w:val="22"/>
              </w:rPr>
              <w:t>≥60W</w:t>
            </w:r>
          </w:p>
        </w:tc>
      </w:tr>
      <w:tr w:rsidR="00FE6CF3" w:rsidRPr="00E676EC" w:rsidTr="00BE1D66">
        <w:trPr>
          <w:trHeight w:val="867"/>
        </w:trPr>
        <w:tc>
          <w:tcPr>
            <w:tcW w:w="822"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7</w:t>
            </w:r>
          </w:p>
        </w:tc>
        <w:tc>
          <w:tcPr>
            <w:tcW w:w="2715"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液晶电视</w:t>
            </w:r>
          </w:p>
        </w:tc>
        <w:tc>
          <w:tcPr>
            <w:tcW w:w="1627"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不低于</w:t>
            </w:r>
            <w:r w:rsidRPr="00E676EC">
              <w:rPr>
                <w:rFonts w:ascii="Times New Roman" w:hAnsi="Times New Roman"/>
                <w:spacing w:val="-4"/>
                <w:sz w:val="22"/>
                <w:szCs w:val="22"/>
              </w:rPr>
              <w:t>18</w:t>
            </w:r>
            <w:r w:rsidRPr="00E676EC">
              <w:rPr>
                <w:rFonts w:ascii="Times New Roman" w:hAnsi="Times New Roman"/>
                <w:spacing w:val="-4"/>
                <w:sz w:val="22"/>
                <w:szCs w:val="22"/>
              </w:rPr>
              <w:t>台</w:t>
            </w:r>
          </w:p>
        </w:tc>
        <w:tc>
          <w:tcPr>
            <w:tcW w:w="1076"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台</w:t>
            </w:r>
          </w:p>
        </w:tc>
        <w:tc>
          <w:tcPr>
            <w:tcW w:w="3371"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分辨率</w:t>
            </w:r>
            <w:r w:rsidRPr="00E676EC">
              <w:rPr>
                <w:rFonts w:ascii="Times New Roman" w:hAnsi="Times New Roman"/>
                <w:spacing w:val="-4"/>
                <w:sz w:val="22"/>
                <w:szCs w:val="22"/>
              </w:rPr>
              <w:t>:≥1366*768</w:t>
            </w:r>
            <w:r w:rsidRPr="00E676EC">
              <w:rPr>
                <w:rFonts w:ascii="Times New Roman" w:hAnsi="Times New Roman"/>
                <w:spacing w:val="-4"/>
                <w:sz w:val="22"/>
                <w:szCs w:val="22"/>
              </w:rPr>
              <w:t>；屏幕比例</w:t>
            </w:r>
            <w:r w:rsidRPr="00E676EC">
              <w:rPr>
                <w:rFonts w:ascii="Times New Roman" w:hAnsi="Times New Roman"/>
                <w:spacing w:val="-4"/>
                <w:sz w:val="22"/>
                <w:szCs w:val="22"/>
              </w:rPr>
              <w:t>: ≥16:9</w:t>
            </w:r>
          </w:p>
        </w:tc>
      </w:tr>
      <w:tr w:rsidR="00FE6CF3" w:rsidRPr="00E676EC" w:rsidTr="00BE1D66">
        <w:trPr>
          <w:trHeight w:val="867"/>
        </w:trPr>
        <w:tc>
          <w:tcPr>
            <w:tcW w:w="822"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8</w:t>
            </w:r>
          </w:p>
        </w:tc>
        <w:tc>
          <w:tcPr>
            <w:tcW w:w="2715"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液晶拼接屏</w:t>
            </w:r>
          </w:p>
        </w:tc>
        <w:tc>
          <w:tcPr>
            <w:tcW w:w="1627"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不低于</w:t>
            </w:r>
            <w:r w:rsidRPr="00E676EC">
              <w:rPr>
                <w:rFonts w:ascii="Times New Roman" w:hAnsi="Times New Roman"/>
                <w:spacing w:val="-4"/>
                <w:sz w:val="22"/>
                <w:szCs w:val="22"/>
              </w:rPr>
              <w:t>24</w:t>
            </w:r>
            <w:r w:rsidRPr="00E676EC">
              <w:rPr>
                <w:rFonts w:ascii="Times New Roman" w:hAnsi="Times New Roman"/>
                <w:spacing w:val="-4"/>
                <w:sz w:val="22"/>
                <w:szCs w:val="22"/>
              </w:rPr>
              <w:t>台</w:t>
            </w:r>
          </w:p>
        </w:tc>
        <w:tc>
          <w:tcPr>
            <w:tcW w:w="1076"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台</w:t>
            </w:r>
          </w:p>
        </w:tc>
        <w:tc>
          <w:tcPr>
            <w:tcW w:w="3371" w:type="dxa"/>
            <w:vAlign w:val="center"/>
          </w:tcPr>
          <w:p w:rsidR="00FE6CF3" w:rsidRPr="00E676EC" w:rsidRDefault="00FE6CF3" w:rsidP="00BE1D66">
            <w:pPr>
              <w:pStyle w:val="TableText1"/>
              <w:spacing w:line="221" w:lineRule="auto"/>
              <w:jc w:val="center"/>
              <w:rPr>
                <w:rFonts w:ascii="Times New Roman" w:hAnsi="Times New Roman" w:hint="eastAsia"/>
                <w:spacing w:val="-4"/>
                <w:sz w:val="22"/>
                <w:szCs w:val="22"/>
              </w:rPr>
            </w:pPr>
            <w:r w:rsidRPr="00E676EC">
              <w:rPr>
                <w:rFonts w:ascii="Times New Roman" w:hAnsi="Times New Roman"/>
                <w:spacing w:val="-4"/>
                <w:sz w:val="22"/>
                <w:szCs w:val="22"/>
              </w:rPr>
              <w:t>分辩率：</w:t>
            </w:r>
            <w:r w:rsidRPr="00E676EC">
              <w:rPr>
                <w:rFonts w:ascii="Times New Roman" w:hAnsi="Times New Roman"/>
                <w:spacing w:val="-4"/>
                <w:sz w:val="22"/>
                <w:szCs w:val="22"/>
              </w:rPr>
              <w:t>≥1920*1080</w:t>
            </w:r>
            <w:r w:rsidRPr="00E676EC">
              <w:rPr>
                <w:rFonts w:ascii="Times New Roman" w:hAnsi="Times New Roman"/>
                <w:spacing w:val="-4"/>
                <w:sz w:val="22"/>
                <w:szCs w:val="22"/>
              </w:rPr>
              <w:t>；</w:t>
            </w:r>
          </w:p>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亮度：</w:t>
            </w:r>
            <w:r w:rsidRPr="00E676EC">
              <w:rPr>
                <w:rFonts w:ascii="Times New Roman" w:hAnsi="Times New Roman"/>
                <w:spacing w:val="-4"/>
                <w:sz w:val="22"/>
                <w:szCs w:val="22"/>
              </w:rPr>
              <w:t>≥ 400cd/</w:t>
            </w:r>
            <w:r w:rsidRPr="00E676EC">
              <w:rPr>
                <w:rFonts w:ascii="Times New Roman" w:hAnsi="Times New Roman"/>
                <w:spacing w:val="-4"/>
                <w:sz w:val="22"/>
                <w:szCs w:val="22"/>
              </w:rPr>
              <w:t>㎡；图像比例：</w:t>
            </w:r>
            <w:r w:rsidRPr="00E676EC">
              <w:rPr>
                <w:rFonts w:ascii="Times New Roman" w:hAnsi="Times New Roman"/>
                <w:spacing w:val="-4"/>
                <w:sz w:val="22"/>
                <w:szCs w:val="22"/>
              </w:rPr>
              <w:t>≥16:9</w:t>
            </w:r>
          </w:p>
        </w:tc>
      </w:tr>
      <w:tr w:rsidR="00FE6CF3" w:rsidRPr="00E676EC" w:rsidTr="00BE1D66">
        <w:trPr>
          <w:trHeight w:val="1559"/>
        </w:trPr>
        <w:tc>
          <w:tcPr>
            <w:tcW w:w="822"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9</w:t>
            </w:r>
          </w:p>
        </w:tc>
        <w:tc>
          <w:tcPr>
            <w:tcW w:w="2715"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多媒体互动软件</w:t>
            </w:r>
          </w:p>
        </w:tc>
        <w:tc>
          <w:tcPr>
            <w:tcW w:w="1627"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不少于</w:t>
            </w:r>
            <w:r w:rsidRPr="00E676EC">
              <w:rPr>
                <w:rFonts w:ascii="Times New Roman" w:hAnsi="Times New Roman"/>
                <w:spacing w:val="-4"/>
                <w:sz w:val="22"/>
                <w:szCs w:val="22"/>
              </w:rPr>
              <w:t>10</w:t>
            </w:r>
            <w:r w:rsidRPr="00E676EC">
              <w:rPr>
                <w:rFonts w:ascii="Times New Roman" w:hAnsi="Times New Roman"/>
                <w:spacing w:val="-4"/>
                <w:sz w:val="22"/>
                <w:szCs w:val="22"/>
              </w:rPr>
              <w:t>套</w:t>
            </w:r>
          </w:p>
        </w:tc>
        <w:tc>
          <w:tcPr>
            <w:tcW w:w="1076"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套</w:t>
            </w:r>
          </w:p>
        </w:tc>
        <w:tc>
          <w:tcPr>
            <w:tcW w:w="3371" w:type="dxa"/>
            <w:vAlign w:val="center"/>
          </w:tcPr>
          <w:p w:rsidR="00FE6CF3" w:rsidRPr="00E676EC" w:rsidRDefault="00FE6CF3" w:rsidP="00BE1D66">
            <w:pPr>
              <w:pStyle w:val="TableText1"/>
              <w:spacing w:line="221" w:lineRule="auto"/>
              <w:jc w:val="center"/>
              <w:rPr>
                <w:rFonts w:ascii="Times New Roman" w:hAnsi="Times New Roman"/>
                <w:spacing w:val="-4"/>
                <w:sz w:val="22"/>
                <w:szCs w:val="22"/>
              </w:rPr>
            </w:pPr>
            <w:r w:rsidRPr="00E676EC">
              <w:rPr>
                <w:rFonts w:ascii="Times New Roman" w:hAnsi="Times New Roman"/>
                <w:spacing w:val="-4"/>
                <w:sz w:val="22"/>
                <w:szCs w:val="22"/>
              </w:rPr>
              <w:t>包含飞屏软件开发及内容制作作、互动超级魔镜墙软件开发及内容制作、触摸屏内容及软件设计</w:t>
            </w:r>
            <w:r w:rsidRPr="00E676EC">
              <w:rPr>
                <w:rFonts w:ascii="Times New Roman" w:hAnsi="Times New Roman"/>
                <w:spacing w:val="-4"/>
                <w:sz w:val="22"/>
                <w:szCs w:val="22"/>
              </w:rPr>
              <w:t>/</w:t>
            </w:r>
            <w:r w:rsidRPr="00E676EC">
              <w:rPr>
                <w:rFonts w:ascii="Times New Roman" w:hAnsi="Times New Roman"/>
                <w:spacing w:val="-4"/>
                <w:sz w:val="22"/>
                <w:szCs w:val="22"/>
              </w:rPr>
              <w:t>制作、数字沙盘同步播放等互动控制软件</w:t>
            </w:r>
          </w:p>
        </w:tc>
      </w:tr>
    </w:tbl>
    <w:bookmarkEnd w:id="14"/>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9.7.2</w:t>
      </w:r>
      <w:r>
        <w:rPr>
          <w:rFonts w:ascii="Times New Roman" w:hAnsi="Times New Roman" w:hint="eastAsia"/>
          <w:sz w:val="22"/>
        </w:rPr>
        <w:t>布展物料要求</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Pr>
          <w:rFonts w:ascii="Times New Roman" w:hAnsi="Times New Roman"/>
          <w:sz w:val="22"/>
        </w:rPr>
        <w:t>展墙、展台、道具等达到较高工艺设计水平。</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Pr>
          <w:rFonts w:ascii="Times New Roman" w:hAnsi="Times New Roman"/>
          <w:sz w:val="22"/>
        </w:rPr>
        <w:t>各展区内的视觉导引系统应有整体、统一的专业设计。</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w:t>
      </w:r>
      <w:r>
        <w:rPr>
          <w:rFonts w:ascii="Times New Roman" w:hAnsi="Times New Roman"/>
          <w:sz w:val="22"/>
        </w:rPr>
        <w:t>展标、版面、说明牌、多媒体等用材上乘，制作精良。</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9.7.3</w:t>
      </w:r>
      <w:r>
        <w:rPr>
          <w:rFonts w:ascii="Times New Roman" w:hAnsi="Times New Roman" w:hint="eastAsia"/>
          <w:sz w:val="22"/>
        </w:rPr>
        <w:t>中央控制系统是对声、光、电等各种设备进行集中控制的设备。可集中对展示中的各类多媒</w:t>
      </w:r>
      <w:r>
        <w:rPr>
          <w:rFonts w:ascii="Times New Roman" w:hAnsi="Times New Roman" w:hint="eastAsia"/>
          <w:sz w:val="22"/>
        </w:rPr>
        <w:t xml:space="preserve"> </w:t>
      </w:r>
      <w:r>
        <w:rPr>
          <w:rFonts w:ascii="Times New Roman" w:hAnsi="Times New Roman" w:hint="eastAsia"/>
          <w:sz w:val="22"/>
        </w:rPr>
        <w:t>体设备、灯光系统、机械系统进行管理和控制，实现对多媒体展项的智能化管理。可控制多媒体展项内所有设备（电脑主机、</w:t>
      </w:r>
      <w:r>
        <w:rPr>
          <w:rFonts w:ascii="Times New Roman" w:hAnsi="Times New Roman" w:hint="eastAsia"/>
          <w:sz w:val="22"/>
        </w:rPr>
        <w:t>LED</w:t>
      </w:r>
      <w:r>
        <w:rPr>
          <w:rFonts w:ascii="Times New Roman" w:hAnsi="Times New Roman" w:hint="eastAsia"/>
          <w:sz w:val="22"/>
        </w:rPr>
        <w:t>屏体、触控一体机、播放器、灯光等），并发送命令控制设备的开机、关机、播放等，实现对展馆多媒体展项的智能化</w:t>
      </w:r>
      <w:r>
        <w:rPr>
          <w:rFonts w:ascii="Times New Roman" w:hAnsi="Times New Roman" w:hint="eastAsia"/>
          <w:sz w:val="22"/>
        </w:rPr>
        <w:t xml:space="preserve"> </w:t>
      </w:r>
      <w:r>
        <w:rPr>
          <w:rFonts w:ascii="Times New Roman" w:hAnsi="Times New Roman" w:hint="eastAsia"/>
          <w:sz w:val="22"/>
        </w:rPr>
        <w:t>集中控制。</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）功能特点</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①控制所有设备的电源输入，保障设备安全，节约能源；</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②控制电脑主机、投影机，进行开</w:t>
      </w:r>
      <w:r>
        <w:rPr>
          <w:rFonts w:ascii="Times New Roman" w:hAnsi="Times New Roman" w:hint="eastAsia"/>
          <w:sz w:val="22"/>
        </w:rPr>
        <w:t>/</w:t>
      </w:r>
      <w:r>
        <w:rPr>
          <w:rFonts w:ascii="Times New Roman" w:hAnsi="Times New Roman" w:hint="eastAsia"/>
          <w:sz w:val="22"/>
        </w:rPr>
        <w:t>关机；</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③控制电脑主机、播放器进行播放、停止、暂停等功能；</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）功能描述</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①实现</w:t>
      </w:r>
      <w:r>
        <w:rPr>
          <w:rFonts w:ascii="Times New Roman" w:hAnsi="Times New Roman" w:hint="eastAsia"/>
          <w:sz w:val="22"/>
        </w:rPr>
        <w:t>LED</w:t>
      </w:r>
      <w:r>
        <w:rPr>
          <w:rFonts w:ascii="Times New Roman" w:hAnsi="Times New Roman" w:hint="eastAsia"/>
          <w:sz w:val="22"/>
        </w:rPr>
        <w:t>屏体的控制：</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控制屏体的供电和完全断电；控制屏体电脑主机开关机，能够自动实现关联动作，保护屏体：如关闭</w:t>
      </w:r>
      <w:r>
        <w:rPr>
          <w:rFonts w:ascii="Times New Roman" w:hAnsi="Times New Roman" w:hint="eastAsia"/>
          <w:sz w:val="22"/>
        </w:rPr>
        <w:t>LED</w:t>
      </w:r>
      <w:r>
        <w:rPr>
          <w:rFonts w:ascii="Times New Roman" w:hAnsi="Times New Roman" w:hint="eastAsia"/>
          <w:sz w:val="22"/>
        </w:rPr>
        <w:t>屏体时，待屏体完全关闭后再完全切断屏体电源。</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②实现</w:t>
      </w:r>
      <w:r>
        <w:rPr>
          <w:rFonts w:ascii="Times New Roman" w:hAnsi="Times New Roman" w:hint="eastAsia"/>
          <w:sz w:val="22"/>
        </w:rPr>
        <w:t>A/V</w:t>
      </w:r>
      <w:r>
        <w:rPr>
          <w:rFonts w:ascii="Times New Roman" w:hAnsi="Times New Roman" w:hint="eastAsia"/>
          <w:sz w:val="22"/>
        </w:rPr>
        <w:t>设备的控制：</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控制播放器的播放动作，如播放、暂停、停止等功能；自动控制</w:t>
      </w:r>
      <w:r>
        <w:rPr>
          <w:rFonts w:ascii="Times New Roman" w:hAnsi="Times New Roman" w:hint="eastAsia"/>
          <w:sz w:val="22"/>
        </w:rPr>
        <w:t>PC</w:t>
      </w:r>
      <w:r>
        <w:rPr>
          <w:rFonts w:ascii="Times New Roman" w:hAnsi="Times New Roman" w:hint="eastAsia"/>
          <w:sz w:val="22"/>
        </w:rPr>
        <w:t>主机的开机、关机，待</w:t>
      </w:r>
      <w:r>
        <w:rPr>
          <w:rFonts w:ascii="Times New Roman" w:hAnsi="Times New Roman" w:hint="eastAsia"/>
          <w:sz w:val="22"/>
        </w:rPr>
        <w:t>PC</w:t>
      </w:r>
      <w:r>
        <w:rPr>
          <w:rFonts w:ascii="Times New Roman" w:hAnsi="Times New Roman" w:hint="eastAsia"/>
          <w:sz w:val="22"/>
        </w:rPr>
        <w:t>主机完全关闭后自动完全断电；</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③集中管理多个系统：</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可以利用中控软件对每个系统（控制模块）进行独立命名、编组、添加说明信息；</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④集中控制：</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lastRenderedPageBreak/>
        <w:t>利用软件的功能，一次性可以将所有系统开机；利用软件的功能，一次性可以将所有系统关闭；</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利用软件的功能，可以对所有系统设置进行整体日程安排；</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利用软件的功能，通过对单个多媒体系统进行单独的网络控制。</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）展厅多媒体</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在展馆的设计过程中可考虑运用多媒体技术，深度挖掘展馆展陈对象所蕴含的背景、意义，给观众带来全新的科技体验，提高观赏度、令人产生探索的兴趣，给人留下深刻印象。结合展品对象特色来进行合理设计，使展馆显得丰富且有内涵。</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①多媒体设备的选型上应考虑技术相对领先而且设备性能可靠、稳定以及维护保养的低成本与便捷性。</w:t>
      </w:r>
    </w:p>
    <w:p w:rsidR="00FE6CF3" w:rsidRDefault="00FE6CF3" w:rsidP="00FE6CF3">
      <w:pPr>
        <w:snapToGrid w:val="0"/>
        <w:spacing w:line="300" w:lineRule="auto"/>
        <w:ind w:firstLineChars="200" w:firstLine="440"/>
        <w:jc w:val="left"/>
        <w:rPr>
          <w:rFonts w:ascii="仿宋" w:eastAsia="仿宋" w:hAnsi="仿宋" w:cs="仿宋"/>
          <w:sz w:val="24"/>
        </w:rPr>
      </w:pPr>
      <w:r>
        <w:rPr>
          <w:rFonts w:ascii="Times New Roman" w:hAnsi="Times New Roman" w:hint="eastAsia"/>
          <w:sz w:val="22"/>
        </w:rPr>
        <w:t>②内容制作必须符合陈列方案的要求，与展览整体风格统一。必须由具有相关从业经历的专业制作团队进行创作，主创人员必须有相关经历。</w:t>
      </w:r>
    </w:p>
    <w:p w:rsidR="00FE6CF3" w:rsidRDefault="00FE6CF3" w:rsidP="00FE6CF3">
      <w:pPr>
        <w:pStyle w:val="af3"/>
        <w:spacing w:line="300" w:lineRule="auto"/>
        <w:ind w:firstLineChars="192" w:firstLine="422"/>
        <w:outlineLvl w:val="3"/>
        <w:rPr>
          <w:rFonts w:ascii="Times New Roman" w:hAnsi="Times New Roman"/>
          <w:sz w:val="22"/>
        </w:rPr>
      </w:pPr>
      <w:r>
        <w:rPr>
          <w:rFonts w:ascii="Times New Roman" w:hAnsi="Times New Roman" w:hint="eastAsia"/>
          <w:sz w:val="22"/>
        </w:rPr>
        <w:t xml:space="preserve">9.8 </w:t>
      </w:r>
      <w:r>
        <w:rPr>
          <w:rFonts w:ascii="Times New Roman" w:hAnsi="Times New Roman" w:hint="eastAsia"/>
          <w:sz w:val="22"/>
        </w:rPr>
        <w:t>项目维护要求及团队要求</w:t>
      </w:r>
    </w:p>
    <w:p w:rsidR="00FE6CF3" w:rsidRDefault="00FE6CF3" w:rsidP="00FE6CF3">
      <w:pPr>
        <w:spacing w:line="360" w:lineRule="auto"/>
        <w:ind w:firstLineChars="200" w:firstLine="440"/>
        <w:textAlignment w:val="baseline"/>
        <w:rPr>
          <w:rFonts w:ascii="Times New Roman" w:hAnsi="Times New Roman"/>
          <w:sz w:val="22"/>
        </w:rPr>
      </w:pPr>
      <w:r>
        <w:rPr>
          <w:rFonts w:ascii="Times New Roman" w:hAnsi="Times New Roman" w:hint="eastAsia"/>
          <w:sz w:val="22"/>
        </w:rPr>
        <w:t>本项目中人员岗位要求（但不仅限于）详见下表。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126"/>
        <w:gridCol w:w="1276"/>
        <w:gridCol w:w="4853"/>
        <w:gridCol w:w="782"/>
      </w:tblGrid>
      <w:tr w:rsidR="00FE6CF3" w:rsidTr="00BE1D66">
        <w:trPr>
          <w:tblHeader/>
          <w:jc w:val="center"/>
        </w:trPr>
        <w:tc>
          <w:tcPr>
            <w:tcW w:w="817" w:type="dxa"/>
            <w:vAlign w:val="center"/>
          </w:tcPr>
          <w:p w:rsidR="00FE6CF3" w:rsidRDefault="00FE6CF3" w:rsidP="00BE1D66">
            <w:pPr>
              <w:spacing w:line="300" w:lineRule="auto"/>
              <w:jc w:val="center"/>
              <w:rPr>
                <w:rFonts w:ascii="Times New Roman" w:hAnsi="Times New Roman"/>
                <w:b/>
                <w:sz w:val="22"/>
              </w:rPr>
            </w:pPr>
            <w:r>
              <w:rPr>
                <w:rFonts w:ascii="Times New Roman" w:hAnsi="Times New Roman"/>
                <w:b/>
                <w:sz w:val="22"/>
              </w:rPr>
              <w:t>序号</w:t>
            </w:r>
          </w:p>
        </w:tc>
        <w:tc>
          <w:tcPr>
            <w:tcW w:w="2126" w:type="dxa"/>
            <w:vAlign w:val="center"/>
          </w:tcPr>
          <w:p w:rsidR="00FE6CF3" w:rsidRDefault="00FE6CF3" w:rsidP="00BE1D66">
            <w:pPr>
              <w:spacing w:line="300" w:lineRule="auto"/>
              <w:jc w:val="center"/>
              <w:rPr>
                <w:rFonts w:ascii="Times New Roman" w:hAnsi="Times New Roman"/>
                <w:b/>
                <w:sz w:val="22"/>
              </w:rPr>
            </w:pPr>
            <w:r>
              <w:rPr>
                <w:rFonts w:ascii="Times New Roman" w:hAnsi="Times New Roman"/>
                <w:b/>
                <w:sz w:val="22"/>
              </w:rPr>
              <w:t>岗位名称</w:t>
            </w:r>
          </w:p>
        </w:tc>
        <w:tc>
          <w:tcPr>
            <w:tcW w:w="1276" w:type="dxa"/>
            <w:vAlign w:val="center"/>
          </w:tcPr>
          <w:p w:rsidR="00FE6CF3" w:rsidRDefault="00FE6CF3" w:rsidP="00BE1D66">
            <w:pPr>
              <w:spacing w:line="300" w:lineRule="auto"/>
              <w:jc w:val="center"/>
              <w:rPr>
                <w:rFonts w:ascii="Times New Roman" w:hAnsi="Times New Roman"/>
                <w:b/>
                <w:sz w:val="22"/>
              </w:rPr>
            </w:pPr>
            <w:r>
              <w:rPr>
                <w:rFonts w:ascii="Times New Roman" w:hAnsi="Times New Roman"/>
                <w:b/>
                <w:sz w:val="22"/>
              </w:rPr>
              <w:t>建议配置岗位人数</w:t>
            </w:r>
          </w:p>
        </w:tc>
        <w:tc>
          <w:tcPr>
            <w:tcW w:w="4853" w:type="dxa"/>
            <w:vAlign w:val="center"/>
          </w:tcPr>
          <w:p w:rsidR="00FE6CF3" w:rsidRDefault="00FE6CF3" w:rsidP="00BE1D66">
            <w:pPr>
              <w:spacing w:line="300" w:lineRule="auto"/>
              <w:jc w:val="center"/>
              <w:rPr>
                <w:rFonts w:ascii="Times New Roman" w:hAnsi="Times New Roman"/>
                <w:b/>
                <w:sz w:val="22"/>
              </w:rPr>
            </w:pPr>
            <w:r>
              <w:rPr>
                <w:rFonts w:ascii="Times New Roman" w:hAnsi="Times New Roman"/>
                <w:b/>
                <w:sz w:val="22"/>
              </w:rPr>
              <w:t>基本要求</w:t>
            </w:r>
          </w:p>
        </w:tc>
        <w:tc>
          <w:tcPr>
            <w:tcW w:w="782" w:type="dxa"/>
            <w:vAlign w:val="center"/>
          </w:tcPr>
          <w:p w:rsidR="00FE6CF3" w:rsidRDefault="00FE6CF3" w:rsidP="00BE1D66">
            <w:pPr>
              <w:spacing w:line="300" w:lineRule="auto"/>
              <w:jc w:val="center"/>
              <w:rPr>
                <w:rFonts w:ascii="Times New Roman" w:hAnsi="Times New Roman"/>
                <w:b/>
                <w:sz w:val="22"/>
              </w:rPr>
            </w:pPr>
            <w:r>
              <w:rPr>
                <w:rFonts w:ascii="Times New Roman" w:hAnsi="Times New Roman"/>
                <w:b/>
                <w:sz w:val="22"/>
              </w:rPr>
              <w:t>备注</w:t>
            </w:r>
          </w:p>
        </w:tc>
      </w:tr>
      <w:tr w:rsidR="00FE6CF3" w:rsidTr="00BE1D66">
        <w:trPr>
          <w:jc w:val="center"/>
        </w:trPr>
        <w:tc>
          <w:tcPr>
            <w:tcW w:w="817" w:type="dxa"/>
            <w:vAlign w:val="center"/>
          </w:tcPr>
          <w:p w:rsidR="00FE6CF3" w:rsidRDefault="00FE6CF3" w:rsidP="00BE1D66">
            <w:pPr>
              <w:spacing w:line="300" w:lineRule="auto"/>
              <w:jc w:val="center"/>
              <w:rPr>
                <w:rFonts w:ascii="Times New Roman" w:hAnsi="Times New Roman"/>
                <w:sz w:val="22"/>
              </w:rPr>
            </w:pPr>
            <w:r>
              <w:rPr>
                <w:rFonts w:ascii="Times New Roman" w:hAnsi="Times New Roman"/>
                <w:sz w:val="22"/>
              </w:rPr>
              <w:t>1</w:t>
            </w:r>
          </w:p>
        </w:tc>
        <w:tc>
          <w:tcPr>
            <w:tcW w:w="2126" w:type="dxa"/>
            <w:vAlign w:val="center"/>
          </w:tcPr>
          <w:p w:rsidR="00FE6CF3" w:rsidRDefault="00FE6CF3" w:rsidP="00BE1D66">
            <w:pPr>
              <w:spacing w:line="300" w:lineRule="auto"/>
              <w:jc w:val="center"/>
              <w:rPr>
                <w:rFonts w:ascii="Times New Roman" w:hAnsi="Times New Roman"/>
                <w:sz w:val="22"/>
              </w:rPr>
            </w:pPr>
            <w:r>
              <w:rPr>
                <w:rFonts w:ascii="Times New Roman" w:hAnsi="Times New Roman"/>
                <w:sz w:val="22"/>
              </w:rPr>
              <w:t>项目经理</w:t>
            </w:r>
          </w:p>
        </w:tc>
        <w:tc>
          <w:tcPr>
            <w:tcW w:w="1276" w:type="dxa"/>
            <w:vAlign w:val="center"/>
          </w:tcPr>
          <w:p w:rsidR="00FE6CF3" w:rsidRDefault="00FE6CF3" w:rsidP="00BE1D66">
            <w:pPr>
              <w:spacing w:line="300" w:lineRule="auto"/>
              <w:jc w:val="center"/>
              <w:rPr>
                <w:rFonts w:ascii="Times New Roman" w:hAnsi="Times New Roman"/>
                <w:sz w:val="22"/>
              </w:rPr>
            </w:pPr>
            <w:r>
              <w:rPr>
                <w:rFonts w:ascii="Times New Roman" w:hAnsi="Times New Roman" w:hint="eastAsia"/>
                <w:sz w:val="22"/>
              </w:rPr>
              <w:t>1</w:t>
            </w:r>
          </w:p>
        </w:tc>
        <w:tc>
          <w:tcPr>
            <w:tcW w:w="4853" w:type="dxa"/>
            <w:vAlign w:val="center"/>
          </w:tcPr>
          <w:p w:rsidR="00FE6CF3" w:rsidRDefault="00FE6CF3" w:rsidP="00BE1D66">
            <w:pPr>
              <w:spacing w:line="300" w:lineRule="auto"/>
              <w:jc w:val="left"/>
              <w:rPr>
                <w:rFonts w:ascii="Times New Roman" w:hAnsi="Times New Roman"/>
                <w:sz w:val="22"/>
              </w:rPr>
            </w:pPr>
            <w:r>
              <w:rPr>
                <w:rFonts w:ascii="Times New Roman" w:hAnsi="Times New Roman"/>
                <w:sz w:val="22"/>
              </w:rPr>
              <w:t>负责项目总控，具有展览、展示项目的工作经验，有类似项目的展览、展示项目管理经验。</w:t>
            </w:r>
          </w:p>
        </w:tc>
        <w:tc>
          <w:tcPr>
            <w:tcW w:w="782" w:type="dxa"/>
            <w:vAlign w:val="center"/>
          </w:tcPr>
          <w:p w:rsidR="00FE6CF3" w:rsidRDefault="00FE6CF3" w:rsidP="00BE1D66">
            <w:pPr>
              <w:spacing w:line="300" w:lineRule="auto"/>
              <w:jc w:val="center"/>
              <w:rPr>
                <w:rFonts w:ascii="Times New Roman" w:hAnsi="Times New Roman"/>
                <w:sz w:val="22"/>
              </w:rPr>
            </w:pPr>
          </w:p>
        </w:tc>
      </w:tr>
      <w:tr w:rsidR="00FE6CF3" w:rsidTr="00BE1D66">
        <w:trPr>
          <w:jc w:val="center"/>
        </w:trPr>
        <w:tc>
          <w:tcPr>
            <w:tcW w:w="817" w:type="dxa"/>
            <w:vAlign w:val="center"/>
          </w:tcPr>
          <w:p w:rsidR="00FE6CF3" w:rsidRDefault="00FE6CF3" w:rsidP="00BE1D66">
            <w:pPr>
              <w:spacing w:line="300" w:lineRule="auto"/>
              <w:jc w:val="center"/>
              <w:rPr>
                <w:rFonts w:ascii="Times New Roman" w:hAnsi="Times New Roman"/>
                <w:sz w:val="22"/>
              </w:rPr>
            </w:pPr>
            <w:r>
              <w:rPr>
                <w:rFonts w:ascii="Times New Roman" w:hAnsi="Times New Roman"/>
                <w:sz w:val="22"/>
              </w:rPr>
              <w:t>2</w:t>
            </w:r>
          </w:p>
        </w:tc>
        <w:tc>
          <w:tcPr>
            <w:tcW w:w="2126" w:type="dxa"/>
            <w:vAlign w:val="center"/>
          </w:tcPr>
          <w:p w:rsidR="00FE6CF3" w:rsidRDefault="00FE6CF3" w:rsidP="00BE1D66">
            <w:pPr>
              <w:snapToGrid w:val="0"/>
              <w:spacing w:line="300" w:lineRule="auto"/>
              <w:jc w:val="center"/>
              <w:rPr>
                <w:rFonts w:ascii="Times New Roman" w:hAnsi="Times New Roman"/>
                <w:sz w:val="22"/>
              </w:rPr>
            </w:pPr>
            <w:r>
              <w:rPr>
                <w:rFonts w:ascii="Times New Roman" w:hAnsi="Times New Roman"/>
                <w:sz w:val="22"/>
              </w:rPr>
              <w:t>现场管理人员</w:t>
            </w:r>
          </w:p>
        </w:tc>
        <w:tc>
          <w:tcPr>
            <w:tcW w:w="1276" w:type="dxa"/>
            <w:vAlign w:val="center"/>
          </w:tcPr>
          <w:p w:rsidR="00FE6CF3" w:rsidRDefault="00FE6CF3" w:rsidP="00BE1D66">
            <w:pPr>
              <w:spacing w:line="300" w:lineRule="auto"/>
              <w:jc w:val="center"/>
              <w:rPr>
                <w:rFonts w:ascii="Times New Roman" w:hAnsi="Times New Roman"/>
                <w:sz w:val="22"/>
              </w:rPr>
            </w:pPr>
            <w:r>
              <w:rPr>
                <w:rFonts w:ascii="Times New Roman" w:hAnsi="Times New Roman" w:hint="eastAsia"/>
                <w:sz w:val="22"/>
              </w:rPr>
              <w:t>2</w:t>
            </w:r>
          </w:p>
        </w:tc>
        <w:tc>
          <w:tcPr>
            <w:tcW w:w="4853" w:type="dxa"/>
            <w:vAlign w:val="center"/>
          </w:tcPr>
          <w:p w:rsidR="00FE6CF3" w:rsidRDefault="00FE6CF3" w:rsidP="00BE1D66">
            <w:pPr>
              <w:spacing w:line="300" w:lineRule="auto"/>
              <w:jc w:val="left"/>
              <w:rPr>
                <w:rFonts w:ascii="Times New Roman" w:hAnsi="Times New Roman"/>
                <w:sz w:val="22"/>
              </w:rPr>
            </w:pPr>
            <w:r>
              <w:rPr>
                <w:rFonts w:ascii="Times New Roman" w:hAnsi="Times New Roman"/>
                <w:sz w:val="22"/>
              </w:rPr>
              <w:t>负责项目现场管理和运营，具有展览、展示项目的工作经历和经验。</w:t>
            </w:r>
          </w:p>
        </w:tc>
        <w:tc>
          <w:tcPr>
            <w:tcW w:w="782" w:type="dxa"/>
            <w:vAlign w:val="center"/>
          </w:tcPr>
          <w:p w:rsidR="00FE6CF3" w:rsidRDefault="00FE6CF3" w:rsidP="00BE1D66">
            <w:pPr>
              <w:spacing w:line="300" w:lineRule="auto"/>
              <w:jc w:val="center"/>
              <w:rPr>
                <w:rFonts w:ascii="Times New Roman" w:hAnsi="Times New Roman"/>
                <w:sz w:val="22"/>
              </w:rPr>
            </w:pPr>
          </w:p>
        </w:tc>
      </w:tr>
      <w:tr w:rsidR="00FE6CF3" w:rsidTr="00BE1D66">
        <w:trPr>
          <w:jc w:val="center"/>
        </w:trPr>
        <w:tc>
          <w:tcPr>
            <w:tcW w:w="817" w:type="dxa"/>
            <w:vAlign w:val="center"/>
          </w:tcPr>
          <w:p w:rsidR="00FE6CF3" w:rsidRDefault="00FE6CF3" w:rsidP="00BE1D66">
            <w:pPr>
              <w:spacing w:line="300" w:lineRule="auto"/>
              <w:jc w:val="center"/>
              <w:rPr>
                <w:rFonts w:ascii="Times New Roman" w:hAnsi="Times New Roman"/>
                <w:sz w:val="22"/>
              </w:rPr>
            </w:pPr>
            <w:r>
              <w:rPr>
                <w:rFonts w:ascii="Times New Roman" w:hAnsi="Times New Roman"/>
                <w:sz w:val="22"/>
              </w:rPr>
              <w:t>3</w:t>
            </w:r>
          </w:p>
        </w:tc>
        <w:tc>
          <w:tcPr>
            <w:tcW w:w="2126" w:type="dxa"/>
            <w:vAlign w:val="center"/>
          </w:tcPr>
          <w:p w:rsidR="00FE6CF3" w:rsidRDefault="00FE6CF3" w:rsidP="00BE1D66">
            <w:pPr>
              <w:spacing w:line="300" w:lineRule="auto"/>
              <w:jc w:val="center"/>
              <w:textAlignment w:val="baseline"/>
              <w:rPr>
                <w:rFonts w:ascii="Times New Roman" w:hAnsi="Times New Roman"/>
                <w:sz w:val="22"/>
              </w:rPr>
            </w:pPr>
            <w:r>
              <w:rPr>
                <w:rFonts w:ascii="Times New Roman" w:hAnsi="Times New Roman"/>
                <w:sz w:val="22"/>
              </w:rPr>
              <w:t>设计师</w:t>
            </w:r>
          </w:p>
        </w:tc>
        <w:tc>
          <w:tcPr>
            <w:tcW w:w="1276" w:type="dxa"/>
            <w:vAlign w:val="center"/>
          </w:tcPr>
          <w:p w:rsidR="00FE6CF3" w:rsidRDefault="00FE6CF3" w:rsidP="00BE1D66">
            <w:pPr>
              <w:spacing w:line="300" w:lineRule="auto"/>
              <w:jc w:val="center"/>
              <w:rPr>
                <w:rFonts w:ascii="Times New Roman" w:hAnsi="Times New Roman"/>
                <w:sz w:val="22"/>
              </w:rPr>
            </w:pPr>
            <w:r>
              <w:rPr>
                <w:rFonts w:ascii="Times New Roman" w:hAnsi="Times New Roman" w:hint="eastAsia"/>
                <w:sz w:val="22"/>
              </w:rPr>
              <w:t>5</w:t>
            </w:r>
          </w:p>
        </w:tc>
        <w:tc>
          <w:tcPr>
            <w:tcW w:w="4853" w:type="dxa"/>
            <w:vAlign w:val="center"/>
          </w:tcPr>
          <w:p w:rsidR="00FE6CF3" w:rsidRDefault="00FE6CF3" w:rsidP="00BE1D66">
            <w:pPr>
              <w:spacing w:line="300" w:lineRule="auto"/>
              <w:jc w:val="left"/>
              <w:rPr>
                <w:rFonts w:ascii="Times New Roman" w:hAnsi="Times New Roman"/>
                <w:sz w:val="22"/>
              </w:rPr>
            </w:pPr>
            <w:r>
              <w:rPr>
                <w:rFonts w:ascii="Times New Roman" w:hAnsi="Times New Roman"/>
                <w:sz w:val="22"/>
              </w:rPr>
              <w:t>具有展览、展示项目的工作经验，具有展览、展示项目设计经验。</w:t>
            </w:r>
          </w:p>
        </w:tc>
        <w:tc>
          <w:tcPr>
            <w:tcW w:w="782" w:type="dxa"/>
            <w:vAlign w:val="center"/>
          </w:tcPr>
          <w:p w:rsidR="00FE6CF3" w:rsidRDefault="00FE6CF3" w:rsidP="00BE1D66">
            <w:pPr>
              <w:spacing w:line="300" w:lineRule="auto"/>
              <w:jc w:val="center"/>
              <w:rPr>
                <w:rFonts w:ascii="Times New Roman" w:hAnsi="Times New Roman"/>
                <w:sz w:val="22"/>
              </w:rPr>
            </w:pPr>
          </w:p>
        </w:tc>
      </w:tr>
      <w:tr w:rsidR="00FE6CF3" w:rsidTr="00BE1D66">
        <w:trPr>
          <w:trHeight w:val="757"/>
          <w:jc w:val="center"/>
        </w:trPr>
        <w:tc>
          <w:tcPr>
            <w:tcW w:w="817" w:type="dxa"/>
            <w:vAlign w:val="center"/>
          </w:tcPr>
          <w:p w:rsidR="00FE6CF3" w:rsidRDefault="00FE6CF3" w:rsidP="00BE1D66">
            <w:pPr>
              <w:spacing w:line="300" w:lineRule="auto"/>
              <w:jc w:val="center"/>
              <w:rPr>
                <w:rFonts w:ascii="Times New Roman" w:hAnsi="Times New Roman"/>
                <w:sz w:val="22"/>
              </w:rPr>
            </w:pPr>
            <w:r>
              <w:rPr>
                <w:rFonts w:ascii="Times New Roman" w:hAnsi="Times New Roman" w:hint="eastAsia"/>
                <w:sz w:val="22"/>
              </w:rPr>
              <w:t>4</w:t>
            </w:r>
          </w:p>
        </w:tc>
        <w:tc>
          <w:tcPr>
            <w:tcW w:w="2126" w:type="dxa"/>
            <w:vAlign w:val="center"/>
          </w:tcPr>
          <w:p w:rsidR="00FE6CF3" w:rsidRDefault="00FE6CF3" w:rsidP="00BE1D66">
            <w:pPr>
              <w:spacing w:line="300" w:lineRule="auto"/>
              <w:jc w:val="center"/>
              <w:rPr>
                <w:rFonts w:ascii="Times New Roman" w:hAnsi="Times New Roman"/>
                <w:sz w:val="22"/>
              </w:rPr>
            </w:pPr>
            <w:r>
              <w:rPr>
                <w:rFonts w:ascii="Times New Roman" w:hAnsi="Times New Roman"/>
                <w:sz w:val="22"/>
              </w:rPr>
              <w:t>布展施工人员</w:t>
            </w:r>
          </w:p>
        </w:tc>
        <w:tc>
          <w:tcPr>
            <w:tcW w:w="1276" w:type="dxa"/>
            <w:vAlign w:val="center"/>
          </w:tcPr>
          <w:p w:rsidR="00FE6CF3" w:rsidRDefault="00FE6CF3" w:rsidP="00BE1D66">
            <w:pPr>
              <w:spacing w:line="300" w:lineRule="auto"/>
              <w:jc w:val="center"/>
              <w:rPr>
                <w:rFonts w:ascii="Times New Roman" w:hAnsi="Times New Roman"/>
                <w:sz w:val="22"/>
              </w:rPr>
            </w:pPr>
            <w:r>
              <w:rPr>
                <w:rFonts w:ascii="Times New Roman" w:hAnsi="Times New Roman" w:hint="eastAsia"/>
                <w:sz w:val="22"/>
              </w:rPr>
              <w:t>4</w:t>
            </w:r>
          </w:p>
        </w:tc>
        <w:tc>
          <w:tcPr>
            <w:tcW w:w="4853" w:type="dxa"/>
            <w:vAlign w:val="center"/>
          </w:tcPr>
          <w:p w:rsidR="00FE6CF3" w:rsidRDefault="00FE6CF3" w:rsidP="00BE1D66">
            <w:pPr>
              <w:spacing w:line="300" w:lineRule="auto"/>
              <w:jc w:val="left"/>
              <w:textAlignment w:val="baseline"/>
              <w:rPr>
                <w:rFonts w:ascii="Times New Roman" w:hAnsi="Times New Roman"/>
                <w:sz w:val="22"/>
              </w:rPr>
            </w:pPr>
            <w:r>
              <w:rPr>
                <w:rFonts w:ascii="Times New Roman" w:hAnsi="Times New Roman"/>
                <w:sz w:val="22"/>
              </w:rPr>
              <w:t>应具有专业布展施工经验</w:t>
            </w:r>
            <w:r>
              <w:rPr>
                <w:rFonts w:ascii="Times New Roman" w:hAnsi="Times New Roman"/>
                <w:sz w:val="22"/>
              </w:rPr>
              <w:tab/>
            </w:r>
          </w:p>
        </w:tc>
        <w:tc>
          <w:tcPr>
            <w:tcW w:w="782" w:type="dxa"/>
            <w:vAlign w:val="center"/>
          </w:tcPr>
          <w:p w:rsidR="00FE6CF3" w:rsidRDefault="00FE6CF3" w:rsidP="00BE1D66">
            <w:pPr>
              <w:spacing w:line="300" w:lineRule="auto"/>
              <w:jc w:val="center"/>
              <w:rPr>
                <w:rFonts w:ascii="Times New Roman" w:hAnsi="Times New Roman"/>
                <w:sz w:val="22"/>
              </w:rPr>
            </w:pPr>
          </w:p>
        </w:tc>
      </w:tr>
      <w:tr w:rsidR="00FE6CF3" w:rsidTr="00BE1D66">
        <w:trPr>
          <w:trHeight w:val="695"/>
          <w:jc w:val="center"/>
        </w:trPr>
        <w:tc>
          <w:tcPr>
            <w:tcW w:w="817" w:type="dxa"/>
          </w:tcPr>
          <w:p w:rsidR="00FE6CF3" w:rsidRDefault="00FE6CF3" w:rsidP="00BE1D66">
            <w:pPr>
              <w:spacing w:line="300" w:lineRule="auto"/>
              <w:jc w:val="center"/>
              <w:rPr>
                <w:rFonts w:ascii="Times New Roman" w:hAnsi="Times New Roman"/>
                <w:sz w:val="22"/>
              </w:rPr>
            </w:pPr>
          </w:p>
        </w:tc>
        <w:tc>
          <w:tcPr>
            <w:tcW w:w="2126" w:type="dxa"/>
            <w:vAlign w:val="center"/>
          </w:tcPr>
          <w:p w:rsidR="00FE6CF3" w:rsidRDefault="00FE6CF3" w:rsidP="00BE1D66">
            <w:pPr>
              <w:spacing w:line="300" w:lineRule="auto"/>
              <w:jc w:val="center"/>
              <w:rPr>
                <w:rFonts w:ascii="Times New Roman" w:hAnsi="Times New Roman"/>
                <w:sz w:val="22"/>
              </w:rPr>
            </w:pPr>
            <w:r>
              <w:rPr>
                <w:rFonts w:ascii="Times New Roman" w:hAnsi="Times New Roman"/>
                <w:sz w:val="22"/>
              </w:rPr>
              <w:t>合计</w:t>
            </w:r>
          </w:p>
        </w:tc>
        <w:tc>
          <w:tcPr>
            <w:tcW w:w="1276" w:type="dxa"/>
            <w:vAlign w:val="center"/>
          </w:tcPr>
          <w:p w:rsidR="00FE6CF3" w:rsidRDefault="00FE6CF3" w:rsidP="00BE1D66">
            <w:pPr>
              <w:spacing w:line="300" w:lineRule="auto"/>
              <w:jc w:val="center"/>
              <w:rPr>
                <w:rFonts w:ascii="Times New Roman" w:hAnsi="Times New Roman"/>
                <w:sz w:val="22"/>
              </w:rPr>
            </w:pPr>
            <w:r>
              <w:rPr>
                <w:rFonts w:ascii="Times New Roman" w:hAnsi="Times New Roman" w:hint="eastAsia"/>
                <w:sz w:val="22"/>
              </w:rPr>
              <w:t>12</w:t>
            </w:r>
          </w:p>
        </w:tc>
        <w:tc>
          <w:tcPr>
            <w:tcW w:w="4853" w:type="dxa"/>
            <w:vAlign w:val="center"/>
          </w:tcPr>
          <w:p w:rsidR="00FE6CF3" w:rsidRDefault="00FE6CF3" w:rsidP="00BE1D66">
            <w:pPr>
              <w:spacing w:line="300" w:lineRule="auto"/>
              <w:jc w:val="center"/>
              <w:rPr>
                <w:rFonts w:ascii="Times New Roman" w:hAnsi="Times New Roman"/>
                <w:sz w:val="22"/>
              </w:rPr>
            </w:pPr>
          </w:p>
        </w:tc>
        <w:tc>
          <w:tcPr>
            <w:tcW w:w="782" w:type="dxa"/>
            <w:vAlign w:val="center"/>
          </w:tcPr>
          <w:p w:rsidR="00FE6CF3" w:rsidRDefault="00FE6CF3" w:rsidP="00BE1D66">
            <w:pPr>
              <w:spacing w:line="300" w:lineRule="auto"/>
              <w:jc w:val="center"/>
              <w:rPr>
                <w:rFonts w:ascii="Times New Roman" w:hAnsi="Times New Roman"/>
                <w:sz w:val="22"/>
              </w:rPr>
            </w:pPr>
          </w:p>
        </w:tc>
      </w:tr>
    </w:tbl>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备注：①项目经理、现场管理人员及设计师应为本单位正式员工，提供在职证明，并常驻项目现场；其他人员应在项目实施期间依法缴纳社保。</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②项目人员应具有良好的职业道德和严谨的工作作风并应按照委托时限的要求按期到位开展工作。</w:t>
      </w:r>
    </w:p>
    <w:p w:rsidR="00FE6CF3" w:rsidRDefault="00FE6CF3" w:rsidP="00FE6CF3">
      <w:pPr>
        <w:spacing w:line="300" w:lineRule="auto"/>
        <w:ind w:firstLineChars="192" w:firstLine="424"/>
        <w:outlineLvl w:val="2"/>
        <w:rPr>
          <w:rFonts w:ascii="Times New Roman" w:hAnsi="Times New Roman"/>
          <w:b/>
          <w:sz w:val="22"/>
        </w:rPr>
      </w:pPr>
      <w:bookmarkStart w:id="15" w:name="_Toc209093045"/>
      <w:r>
        <w:rPr>
          <w:rFonts w:ascii="Times New Roman" w:hAnsi="Times New Roman" w:hint="eastAsia"/>
          <w:b/>
          <w:sz w:val="22"/>
        </w:rPr>
        <w:t>10</w:t>
      </w:r>
      <w:r>
        <w:rPr>
          <w:rFonts w:ascii="Times New Roman" w:hAnsi="Times New Roman" w:hint="eastAsia"/>
          <w:b/>
          <w:sz w:val="22"/>
        </w:rPr>
        <w:t>安全生产、文明布展、施工与环境保护要求</w:t>
      </w:r>
      <w:bookmarkEnd w:id="15"/>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10.1</w:t>
      </w:r>
      <w:r>
        <w:rPr>
          <w:rFonts w:ascii="Times New Roman" w:hAnsi="Times New Roman" w:hint="eastAsia"/>
          <w:sz w:val="22"/>
        </w:rPr>
        <w:t>实施期间为确保展陈作业区域周围环境的整洁和不影响其他活动正常进行，中标人应严格执行建设部《建筑安全生产监督管理规定》和上海市人民政府第</w:t>
      </w:r>
      <w:r>
        <w:rPr>
          <w:rFonts w:ascii="Times New Roman" w:hAnsi="Times New Roman" w:hint="eastAsia"/>
          <w:sz w:val="22"/>
        </w:rPr>
        <w:t>18</w:t>
      </w:r>
      <w:r>
        <w:rPr>
          <w:rFonts w:ascii="Times New Roman" w:hAnsi="Times New Roman" w:hint="eastAsia"/>
          <w:sz w:val="22"/>
        </w:rPr>
        <w:t>号令《上海市建设工程文明施工管理规定》的要求及其他国家与上海市有关建设工程安全文明施工管理的法律、法规和政策，积极主动落实安全文明及环境保护施工的管理和考核等有关工作，加强和做好安全、文明布展与施工的管理工作，并按规定承担相应的费用；</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10.2</w:t>
      </w:r>
      <w:r>
        <w:rPr>
          <w:rFonts w:ascii="Times New Roman" w:hAnsi="Times New Roman" w:hint="eastAsia"/>
          <w:sz w:val="22"/>
        </w:rPr>
        <w:t>根据有关规范标准，严密组织，精心布展与施工，做到：一、布展期间不干扰采购人其他活动正常进行，不影响自身和周边交通的需要；二、无管线事故、无伤亡事故；三、环境影响要最小化；</w:t>
      </w:r>
      <w:r>
        <w:rPr>
          <w:rFonts w:ascii="Times New Roman" w:hAnsi="Times New Roman" w:hint="eastAsia"/>
          <w:sz w:val="22"/>
        </w:rPr>
        <w:lastRenderedPageBreak/>
        <w:t>四、现场材料堆放整齐，生活设施清洁，周边环境文明；五、清洁运输；六、满足市文明工地要求，服从发包单位的统一协调，做到文明布展、安全管理；</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10.3</w:t>
      </w:r>
      <w:r>
        <w:rPr>
          <w:rFonts w:ascii="Times New Roman" w:hAnsi="Times New Roman" w:hint="eastAsia"/>
          <w:sz w:val="22"/>
        </w:rPr>
        <w:t>须严格履行采购人关于现场临设及施工区域企业标识要求，布展区域与非布展区域必须分隔，布展现场必须开展以创建文明工地为主要内容的宣传、教育工作，工地醒目处必须设置布展施工铭牌</w:t>
      </w:r>
      <w:r>
        <w:rPr>
          <w:rFonts w:ascii="Times New Roman" w:hAnsi="Times New Roman" w:hint="eastAsia"/>
          <w:sz w:val="22"/>
        </w:rPr>
        <w:t>(</w:t>
      </w:r>
      <w:r>
        <w:rPr>
          <w:rFonts w:ascii="Times New Roman" w:hAnsi="Times New Roman" w:hint="eastAsia"/>
          <w:sz w:val="22"/>
        </w:rPr>
        <w:t>二图七牌</w:t>
      </w:r>
      <w:r>
        <w:rPr>
          <w:rFonts w:ascii="Times New Roman" w:hAnsi="Times New Roman" w:hint="eastAsia"/>
          <w:sz w:val="22"/>
        </w:rPr>
        <w:t>)</w:t>
      </w:r>
      <w:r>
        <w:rPr>
          <w:rFonts w:ascii="Times New Roman" w:hAnsi="Times New Roman" w:hint="eastAsia"/>
          <w:sz w:val="22"/>
        </w:rPr>
        <w:t>，管理人员必须佩卡上岗；</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10.4</w:t>
      </w:r>
      <w:r>
        <w:rPr>
          <w:rFonts w:ascii="Times New Roman" w:hAnsi="Times New Roman" w:hint="eastAsia"/>
          <w:sz w:val="22"/>
        </w:rPr>
        <w:t>项目实施期间，必须配备专职安全员，建立动用明火申请批准制度，配备一定数量的消防灭火器材，经项目监理单位批准后，送采购人备案；</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10.5</w:t>
      </w:r>
      <w:r>
        <w:rPr>
          <w:rFonts w:ascii="Times New Roman" w:hAnsi="Times New Roman" w:hint="eastAsia"/>
          <w:sz w:val="22"/>
        </w:rPr>
        <w:t>项目实施期间，必须建立安全用电制度，确保施工用电设备的完好，并设置好漏电保护装置等，杜绝施工用电事故的发生；</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10.6</w:t>
      </w:r>
      <w:r>
        <w:rPr>
          <w:rFonts w:ascii="Times New Roman" w:hAnsi="Times New Roman" w:hint="eastAsia"/>
          <w:sz w:val="22"/>
        </w:rPr>
        <w:t>标人在项目实施期间必须保护好施工区域内的环境和原有装饰与设施，保证环境和原有装饰与设施完好；</w:t>
      </w:r>
    </w:p>
    <w:p w:rsidR="00FE6CF3" w:rsidRDefault="00FE6CF3" w:rsidP="00FE6CF3">
      <w:pPr>
        <w:snapToGrid w:val="0"/>
        <w:spacing w:line="300" w:lineRule="auto"/>
        <w:ind w:firstLineChars="200" w:firstLine="440"/>
        <w:jc w:val="left"/>
        <w:rPr>
          <w:rFonts w:ascii="Times New Roman" w:hAnsi="Times New Roman"/>
          <w:sz w:val="22"/>
        </w:rPr>
      </w:pPr>
      <w:r>
        <w:rPr>
          <w:rFonts w:ascii="Times New Roman" w:hAnsi="Times New Roman" w:hint="eastAsia"/>
          <w:sz w:val="22"/>
        </w:rPr>
        <w:t>10.7</w:t>
      </w:r>
      <w:r>
        <w:rPr>
          <w:rFonts w:ascii="Times New Roman" w:hAnsi="Times New Roman" w:hint="eastAsia"/>
          <w:sz w:val="22"/>
        </w:rPr>
        <w:t>标人在组织项目实施时必须遵守采购人的规章制度并提供布展人员名单。中标人必须按施工计划协调好现场布展工作；</w:t>
      </w:r>
    </w:p>
    <w:p w:rsidR="00FE6CF3" w:rsidRDefault="00FE6CF3" w:rsidP="00FE6CF3">
      <w:pPr>
        <w:spacing w:line="300" w:lineRule="auto"/>
        <w:ind w:firstLineChars="192" w:firstLine="424"/>
        <w:outlineLvl w:val="2"/>
        <w:rPr>
          <w:rFonts w:ascii="Times New Roman" w:hAnsi="Times New Roman"/>
          <w:b/>
          <w:sz w:val="22"/>
        </w:rPr>
      </w:pPr>
      <w:bookmarkStart w:id="16" w:name="_Toc209093046"/>
      <w:r>
        <w:rPr>
          <w:rFonts w:ascii="Times New Roman" w:hAnsi="Times New Roman"/>
          <w:b/>
          <w:sz w:val="22"/>
        </w:rPr>
        <w:t>11</w:t>
      </w:r>
      <w:r>
        <w:rPr>
          <w:rFonts w:ascii="Times New Roman" w:hAnsi="Times New Roman"/>
          <w:b/>
          <w:sz w:val="22"/>
        </w:rPr>
        <w:t>管理、考核与售后服务要求</w:t>
      </w:r>
      <w:bookmarkEnd w:id="16"/>
    </w:p>
    <w:p w:rsidR="00FE6CF3" w:rsidRDefault="00FE6CF3" w:rsidP="00FE6CF3">
      <w:pPr>
        <w:spacing w:line="300" w:lineRule="auto"/>
        <w:ind w:firstLineChars="192" w:firstLine="422"/>
        <w:jc w:val="left"/>
        <w:rPr>
          <w:rFonts w:ascii="Times New Roman" w:hAnsi="Times New Roman"/>
          <w:sz w:val="22"/>
        </w:rPr>
      </w:pPr>
      <w:r>
        <w:rPr>
          <w:rFonts w:ascii="Times New Roman" w:hAnsi="Times New Roman"/>
          <w:sz w:val="22"/>
        </w:rPr>
        <w:t xml:space="preserve">11.1 </w:t>
      </w:r>
      <w:r>
        <w:rPr>
          <w:rFonts w:ascii="Times New Roman" w:hAnsi="Times New Roman"/>
          <w:sz w:val="22"/>
        </w:rPr>
        <w:t>项目管理要求</w:t>
      </w:r>
    </w:p>
    <w:p w:rsidR="00FE6CF3" w:rsidRDefault="00FE6CF3" w:rsidP="00FE6CF3">
      <w:pPr>
        <w:spacing w:line="300" w:lineRule="auto"/>
        <w:ind w:firstLineChars="192" w:firstLine="422"/>
        <w:jc w:val="left"/>
        <w:rPr>
          <w:rFonts w:ascii="Times New Roman" w:hAnsi="Times New Roman"/>
          <w:sz w:val="22"/>
        </w:rPr>
      </w:pPr>
      <w:r>
        <w:rPr>
          <w:rFonts w:ascii="Times New Roman" w:hAnsi="Times New Roman" w:hint="eastAsia"/>
          <w:sz w:val="22"/>
        </w:rPr>
        <w:t>11.1.1</w:t>
      </w:r>
      <w:r>
        <w:rPr>
          <w:rFonts w:ascii="Times New Roman" w:hAnsi="Times New Roman" w:hint="eastAsia"/>
          <w:sz w:val="22"/>
        </w:rPr>
        <w:t>本项目布展、设备材料供货及安装调试将纳入监理单位、采购人的管理范围，中标人在此过程中须服从上述单位的管理协调。</w:t>
      </w:r>
    </w:p>
    <w:p w:rsidR="00FE6CF3" w:rsidRDefault="00FE6CF3" w:rsidP="00FE6CF3">
      <w:pPr>
        <w:spacing w:line="300" w:lineRule="auto"/>
        <w:ind w:firstLineChars="192" w:firstLine="422"/>
        <w:jc w:val="left"/>
        <w:rPr>
          <w:rFonts w:ascii="Times New Roman" w:hAnsi="Times New Roman"/>
          <w:sz w:val="22"/>
        </w:rPr>
      </w:pPr>
      <w:r>
        <w:rPr>
          <w:rFonts w:ascii="Times New Roman" w:hAnsi="Times New Roman"/>
          <w:sz w:val="22"/>
        </w:rPr>
        <w:t>11.1.</w:t>
      </w:r>
      <w:r>
        <w:rPr>
          <w:rFonts w:ascii="Times New Roman" w:hAnsi="Times New Roman" w:hint="eastAsia"/>
          <w:sz w:val="22"/>
        </w:rPr>
        <w:t>2</w:t>
      </w:r>
      <w:r>
        <w:rPr>
          <w:rFonts w:ascii="Times New Roman" w:hAnsi="Times New Roman"/>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FE6CF3" w:rsidRDefault="00FE6CF3" w:rsidP="00FE6CF3">
      <w:pPr>
        <w:spacing w:line="300" w:lineRule="auto"/>
        <w:ind w:firstLineChars="192" w:firstLine="422"/>
        <w:jc w:val="left"/>
        <w:rPr>
          <w:rFonts w:ascii="Times New Roman" w:hAnsi="Times New Roman"/>
          <w:sz w:val="22"/>
        </w:rPr>
      </w:pPr>
      <w:r>
        <w:rPr>
          <w:rFonts w:ascii="Times New Roman" w:hAnsi="Times New Roman"/>
          <w:sz w:val="22"/>
        </w:rPr>
        <w:t>11.1.</w:t>
      </w:r>
      <w:r>
        <w:rPr>
          <w:rFonts w:ascii="Times New Roman" w:hAnsi="Times New Roman" w:hint="eastAsia"/>
          <w:sz w:val="22"/>
        </w:rPr>
        <w:t>3</w:t>
      </w:r>
      <w:r>
        <w:rPr>
          <w:rFonts w:ascii="Times New Roman" w:hAnsi="Times New Roman"/>
          <w:sz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FE6CF3" w:rsidRDefault="00FE6CF3" w:rsidP="00FE6CF3">
      <w:pPr>
        <w:spacing w:line="300" w:lineRule="auto"/>
        <w:ind w:firstLineChars="192" w:firstLine="422"/>
        <w:jc w:val="left"/>
        <w:rPr>
          <w:rFonts w:ascii="Times New Roman" w:hAnsi="Times New Roman"/>
          <w:sz w:val="22"/>
        </w:rPr>
      </w:pPr>
      <w:r>
        <w:rPr>
          <w:rFonts w:ascii="Times New Roman" w:hAnsi="Times New Roman"/>
          <w:sz w:val="22"/>
        </w:rPr>
        <w:t>11.1.</w:t>
      </w:r>
      <w:r>
        <w:rPr>
          <w:rFonts w:ascii="Times New Roman" w:hAnsi="Times New Roman" w:hint="eastAsia"/>
          <w:sz w:val="22"/>
        </w:rPr>
        <w:t>4</w:t>
      </w:r>
      <w:r>
        <w:rPr>
          <w:rFonts w:ascii="Times New Roman" w:hAnsi="Times New Roman"/>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作出更好的调整。</w:t>
      </w:r>
    </w:p>
    <w:p w:rsidR="00FE6CF3" w:rsidRDefault="00FE6CF3" w:rsidP="00FE6CF3">
      <w:pPr>
        <w:spacing w:line="300" w:lineRule="auto"/>
        <w:ind w:firstLineChars="192" w:firstLine="422"/>
        <w:jc w:val="left"/>
        <w:rPr>
          <w:rFonts w:ascii="Times New Roman" w:hAnsi="Times New Roman"/>
          <w:sz w:val="22"/>
        </w:rPr>
      </w:pPr>
      <w:r>
        <w:rPr>
          <w:rFonts w:ascii="Times New Roman" w:hAnsi="Times New Roman"/>
          <w:sz w:val="22"/>
        </w:rPr>
        <w:t>11.1.</w:t>
      </w:r>
      <w:r>
        <w:rPr>
          <w:rFonts w:ascii="Times New Roman" w:hAnsi="Times New Roman" w:hint="eastAsia"/>
          <w:sz w:val="22"/>
        </w:rPr>
        <w:t>5</w:t>
      </w:r>
      <w:r>
        <w:rPr>
          <w:rFonts w:ascii="Times New Roman" w:hAnsi="Times New Roman"/>
          <w:sz w:val="22"/>
        </w:rPr>
        <w:t>中标人需建立职工（含劳务工等各种类型用工）花名册等档案资料，与职工签订劳动合同，为其办理国家规定的相关保险，并按规定标准安排专业健康体检和配备劳动防护用品。</w:t>
      </w:r>
    </w:p>
    <w:p w:rsidR="00FE6CF3" w:rsidRDefault="00FE6CF3" w:rsidP="00FE6CF3">
      <w:pPr>
        <w:spacing w:line="300" w:lineRule="auto"/>
        <w:ind w:firstLineChars="192" w:firstLine="422"/>
        <w:jc w:val="left"/>
        <w:rPr>
          <w:rFonts w:ascii="Times New Roman" w:hAnsi="Times New Roman"/>
          <w:sz w:val="22"/>
        </w:rPr>
      </w:pPr>
      <w:r>
        <w:rPr>
          <w:rFonts w:ascii="Times New Roman" w:hAnsi="Times New Roman"/>
          <w:sz w:val="22"/>
        </w:rPr>
        <w:t>11.1.</w:t>
      </w:r>
      <w:r>
        <w:rPr>
          <w:rFonts w:ascii="Times New Roman" w:hAnsi="Times New Roman" w:hint="eastAsia"/>
          <w:sz w:val="22"/>
        </w:rPr>
        <w:t>6</w:t>
      </w:r>
      <w:r>
        <w:rPr>
          <w:rFonts w:ascii="Times New Roman" w:hAnsi="Times New Roman"/>
          <w:sz w:val="22"/>
        </w:rPr>
        <w:t>本项目所用材料、制品、设备等均需符合相关技术规程、规范要求。</w:t>
      </w:r>
    </w:p>
    <w:p w:rsidR="00FE6CF3" w:rsidRDefault="00FE6CF3" w:rsidP="00FE6CF3">
      <w:pPr>
        <w:spacing w:line="300" w:lineRule="auto"/>
        <w:ind w:firstLineChars="192" w:firstLine="422"/>
        <w:jc w:val="left"/>
        <w:rPr>
          <w:rFonts w:ascii="Times New Roman" w:hAnsi="Times New Roman"/>
          <w:sz w:val="22"/>
        </w:rPr>
      </w:pPr>
      <w:r>
        <w:rPr>
          <w:rFonts w:ascii="Times New Roman" w:hAnsi="Times New Roman"/>
          <w:sz w:val="22"/>
        </w:rPr>
        <w:t>11.1.</w:t>
      </w:r>
      <w:r>
        <w:rPr>
          <w:rFonts w:ascii="Times New Roman" w:hAnsi="Times New Roman" w:hint="eastAsia"/>
          <w:sz w:val="22"/>
        </w:rPr>
        <w:t>7</w:t>
      </w:r>
      <w:r>
        <w:rPr>
          <w:rFonts w:ascii="Times New Roman" w:hAnsi="Times New Roman"/>
          <w:sz w:val="22"/>
        </w:rPr>
        <w:t>本项目所用的材料、制品、设备等，供货单位送达施工现场后，由中标人负责办理验收交割手续，并负责日常保管工作。</w:t>
      </w:r>
    </w:p>
    <w:p w:rsidR="00FE6CF3" w:rsidRDefault="00FE6CF3" w:rsidP="00FE6CF3">
      <w:pPr>
        <w:pStyle w:val="af3"/>
        <w:spacing w:line="300" w:lineRule="auto"/>
        <w:ind w:firstLineChars="192" w:firstLine="422"/>
        <w:rPr>
          <w:rFonts w:ascii="Times New Roman" w:hAnsi="Times New Roman"/>
          <w:sz w:val="22"/>
        </w:rPr>
      </w:pPr>
      <w:r>
        <w:rPr>
          <w:rFonts w:ascii="Times New Roman" w:hAnsi="Times New Roman"/>
          <w:sz w:val="22"/>
        </w:rPr>
        <w:t>11.</w:t>
      </w:r>
      <w:r>
        <w:rPr>
          <w:rFonts w:ascii="Times New Roman" w:hAnsi="Times New Roman" w:hint="eastAsia"/>
          <w:sz w:val="22"/>
        </w:rPr>
        <w:t>2</w:t>
      </w:r>
      <w:r>
        <w:rPr>
          <w:rFonts w:ascii="Times New Roman" w:hAnsi="Times New Roman"/>
          <w:sz w:val="22"/>
        </w:rPr>
        <w:t>项目售后服务要求</w:t>
      </w:r>
    </w:p>
    <w:p w:rsidR="00FE6CF3" w:rsidRDefault="00FE6CF3" w:rsidP="00FE6CF3">
      <w:pPr>
        <w:spacing w:line="300" w:lineRule="auto"/>
        <w:ind w:firstLineChars="192" w:firstLine="422"/>
        <w:rPr>
          <w:rFonts w:ascii="Times New Roman" w:hAnsi="Times New Roman"/>
          <w:sz w:val="22"/>
        </w:rPr>
      </w:pPr>
      <w:r>
        <w:rPr>
          <w:rFonts w:ascii="Times New Roman" w:hAnsi="Times New Roman"/>
          <w:sz w:val="22"/>
        </w:rPr>
        <w:t>11.</w:t>
      </w:r>
      <w:r>
        <w:rPr>
          <w:rFonts w:ascii="Times New Roman" w:hAnsi="Times New Roman" w:hint="eastAsia"/>
          <w:sz w:val="22"/>
        </w:rPr>
        <w:t>2.1</w:t>
      </w:r>
      <w:r>
        <w:rPr>
          <w:rFonts w:ascii="Times New Roman" w:hAnsi="Times New Roman"/>
          <w:sz w:val="22"/>
        </w:rPr>
        <w:t>投标人须确保采购人能够得到及时优质的售后服务。投标人的服务应包括招标内容与质量要求中的具体内容及相关设备保修期内免费服务（质保期的维修服务费用包括在投标总价之内）和保修期外的有偿维护。</w:t>
      </w:r>
    </w:p>
    <w:p w:rsidR="00FE6CF3" w:rsidRDefault="00FE6CF3" w:rsidP="00FE6CF3">
      <w:pPr>
        <w:spacing w:line="300" w:lineRule="auto"/>
        <w:ind w:firstLineChars="192" w:firstLine="422"/>
        <w:rPr>
          <w:rFonts w:ascii="Times New Roman" w:hAnsi="Times New Roman"/>
          <w:sz w:val="22"/>
        </w:rPr>
      </w:pPr>
      <w:r>
        <w:rPr>
          <w:rFonts w:ascii="Times New Roman" w:hAnsi="Times New Roman"/>
          <w:sz w:val="22"/>
        </w:rPr>
        <w:t>11.</w:t>
      </w:r>
      <w:r>
        <w:rPr>
          <w:rFonts w:ascii="Times New Roman" w:hAnsi="Times New Roman" w:hint="eastAsia"/>
          <w:sz w:val="22"/>
        </w:rPr>
        <w:t>2</w:t>
      </w:r>
      <w:r>
        <w:rPr>
          <w:rFonts w:ascii="Times New Roman" w:hAnsi="Times New Roman"/>
          <w:sz w:val="22"/>
        </w:rPr>
        <w:t xml:space="preserve">.2 </w:t>
      </w:r>
      <w:r>
        <w:rPr>
          <w:rFonts w:ascii="Times New Roman" w:hAnsi="Times New Roman"/>
          <w:sz w:val="22"/>
        </w:rPr>
        <w:t>投标人须对设备的售后服务承诺，并对其的售后服务做出详细说明。</w:t>
      </w:r>
    </w:p>
    <w:p w:rsidR="00FE6CF3" w:rsidRDefault="00FE6CF3" w:rsidP="00FE6CF3">
      <w:pPr>
        <w:spacing w:line="300" w:lineRule="auto"/>
        <w:ind w:firstLineChars="192" w:firstLine="422"/>
        <w:rPr>
          <w:rFonts w:ascii="Times New Roman" w:hAnsi="Times New Roman"/>
          <w:sz w:val="22"/>
        </w:rPr>
      </w:pPr>
      <w:r>
        <w:rPr>
          <w:rFonts w:ascii="Times New Roman" w:hAnsi="Times New Roman" w:hint="eastAsia"/>
          <w:sz w:val="22"/>
        </w:rPr>
        <w:lastRenderedPageBreak/>
        <w:t>11.2.3</w:t>
      </w:r>
      <w:r>
        <w:rPr>
          <w:rFonts w:ascii="Times New Roman" w:hAnsi="Times New Roman" w:hint="eastAsia"/>
          <w:sz w:val="22"/>
        </w:rPr>
        <w:t>投标人须为采购人进行本项目相关设施、设备前期操作使用的技术支持和操作使用、维护培训，保证采购人能够正确、熟练掌握使用该类设施设备的操作和维护技能。包括</w:t>
      </w:r>
      <w:r>
        <w:rPr>
          <w:rFonts w:ascii="Times New Roman" w:hAnsi="Times New Roman" w:hint="eastAsia"/>
          <w:sz w:val="22"/>
        </w:rPr>
        <w:t>2</w:t>
      </w:r>
      <w:r>
        <w:rPr>
          <w:rFonts w:ascii="Times New Roman" w:hAnsi="Times New Roman" w:hint="eastAsia"/>
          <w:sz w:val="22"/>
        </w:rPr>
        <w:t>年维保费用。</w:t>
      </w:r>
    </w:p>
    <w:p w:rsidR="00FE6CF3" w:rsidRDefault="00FE6CF3" w:rsidP="00FE6CF3">
      <w:pPr>
        <w:spacing w:line="300" w:lineRule="auto"/>
        <w:ind w:firstLineChars="192" w:firstLine="424"/>
        <w:outlineLvl w:val="2"/>
        <w:rPr>
          <w:rFonts w:ascii="Times New Roman" w:hAnsi="Times New Roman"/>
          <w:b/>
          <w:sz w:val="22"/>
        </w:rPr>
      </w:pPr>
      <w:bookmarkStart w:id="17" w:name="_Toc209093047"/>
      <w:r>
        <w:rPr>
          <w:rFonts w:ascii="Times New Roman" w:hAnsi="Times New Roman"/>
          <w:b/>
          <w:sz w:val="22"/>
        </w:rPr>
        <w:t>12</w:t>
      </w:r>
      <w:r>
        <w:rPr>
          <w:rFonts w:ascii="Times New Roman" w:hAnsi="Times New Roman"/>
          <w:b/>
          <w:sz w:val="22"/>
        </w:rPr>
        <w:t>保密要求</w:t>
      </w:r>
      <w:bookmarkEnd w:id="17"/>
    </w:p>
    <w:p w:rsidR="00FE6CF3" w:rsidRDefault="00FE6CF3" w:rsidP="00FE6CF3">
      <w:pPr>
        <w:spacing w:line="300" w:lineRule="auto"/>
        <w:ind w:firstLineChars="192" w:firstLine="422"/>
        <w:rPr>
          <w:rFonts w:ascii="Times New Roman" w:hAnsi="Times New Roman"/>
          <w:sz w:val="22"/>
        </w:rPr>
      </w:pPr>
      <w:r>
        <w:rPr>
          <w:rFonts w:ascii="Times New Roman" w:hAnsi="Times New Roman"/>
          <w:sz w:val="22"/>
        </w:rPr>
        <w:t>12.1</w:t>
      </w:r>
      <w:r>
        <w:rPr>
          <w:rFonts w:ascii="Times New Roman" w:hAnsi="Times New Roman"/>
          <w:color w:val="000000"/>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FE6CF3" w:rsidRDefault="00FE6CF3" w:rsidP="00FE6CF3">
      <w:pPr>
        <w:spacing w:line="300" w:lineRule="auto"/>
        <w:rPr>
          <w:rFonts w:ascii="Times New Roman" w:hAnsi="Times New Roman"/>
          <w:sz w:val="20"/>
          <w:szCs w:val="20"/>
        </w:rPr>
      </w:pPr>
    </w:p>
    <w:p w:rsidR="00FE6CF3" w:rsidRDefault="00FE6CF3" w:rsidP="00FE6CF3">
      <w:pPr>
        <w:adjustRightInd w:val="0"/>
        <w:snapToGrid w:val="0"/>
        <w:spacing w:line="300" w:lineRule="auto"/>
        <w:jc w:val="center"/>
        <w:outlineLvl w:val="1"/>
        <w:rPr>
          <w:rFonts w:ascii="Times New Roman" w:eastAsia="黑体" w:hAnsi="Times New Roman"/>
          <w:color w:val="000000"/>
          <w:sz w:val="30"/>
          <w:szCs w:val="30"/>
        </w:rPr>
      </w:pPr>
      <w:bookmarkStart w:id="18" w:name="_Toc209093048"/>
      <w:r>
        <w:rPr>
          <w:rFonts w:ascii="Times New Roman" w:eastAsia="黑体" w:hAnsi="Times New Roman"/>
          <w:color w:val="000000"/>
          <w:sz w:val="30"/>
          <w:szCs w:val="30"/>
        </w:rPr>
        <w:t>四、报价须知</w:t>
      </w:r>
      <w:bookmarkEnd w:id="18"/>
    </w:p>
    <w:p w:rsidR="00FE6CF3" w:rsidRDefault="00FE6CF3" w:rsidP="00FE6CF3">
      <w:pPr>
        <w:spacing w:line="300" w:lineRule="auto"/>
        <w:ind w:firstLineChars="192" w:firstLine="424"/>
        <w:outlineLvl w:val="2"/>
        <w:rPr>
          <w:rFonts w:ascii="Times New Roman" w:hAnsi="Times New Roman"/>
          <w:b/>
          <w:sz w:val="22"/>
        </w:rPr>
      </w:pPr>
      <w:bookmarkStart w:id="19" w:name="_Toc209093049"/>
      <w:r>
        <w:rPr>
          <w:rFonts w:ascii="Times New Roman" w:hAnsi="Times New Roman"/>
          <w:b/>
          <w:sz w:val="22"/>
        </w:rPr>
        <w:t>13</w:t>
      </w:r>
      <w:r>
        <w:rPr>
          <w:rFonts w:ascii="Times New Roman" w:hAnsi="Times New Roman"/>
          <w:b/>
          <w:sz w:val="22"/>
        </w:rPr>
        <w:t>投标报价依据</w:t>
      </w:r>
      <w:bookmarkEnd w:id="19"/>
    </w:p>
    <w:p w:rsidR="00FE6CF3" w:rsidRDefault="00FE6CF3" w:rsidP="00FE6CF3">
      <w:pPr>
        <w:pStyle w:val="af3"/>
        <w:spacing w:line="300" w:lineRule="auto"/>
        <w:ind w:firstLineChars="192" w:firstLine="422"/>
        <w:rPr>
          <w:rFonts w:ascii="Times New Roman" w:hAnsi="Times New Roman"/>
          <w:sz w:val="22"/>
        </w:rPr>
      </w:pPr>
      <w:r>
        <w:rPr>
          <w:rFonts w:ascii="Times New Roman" w:hAnsi="Times New Roman"/>
          <w:sz w:val="22"/>
        </w:rPr>
        <w:t>13.1</w:t>
      </w:r>
      <w:r>
        <w:rPr>
          <w:rFonts w:ascii="Times New Roman" w:hAnsi="Times New Roman"/>
          <w:sz w:val="22"/>
        </w:rPr>
        <w:t>投标报价计算依据包括本项目的招标文件（包括提供的附件）、招标文件答疑或修改的补充文书、工作量清单、项目现场条件等。</w:t>
      </w:r>
    </w:p>
    <w:p w:rsidR="00FE6CF3" w:rsidRDefault="00FE6CF3" w:rsidP="00FE6CF3">
      <w:pPr>
        <w:pStyle w:val="af3"/>
        <w:spacing w:line="300" w:lineRule="auto"/>
        <w:ind w:firstLineChars="192" w:firstLine="422"/>
        <w:rPr>
          <w:rFonts w:ascii="Times New Roman" w:hAnsi="Times New Roman"/>
          <w:sz w:val="22"/>
        </w:rPr>
      </w:pPr>
      <w:r>
        <w:rPr>
          <w:rFonts w:ascii="Times New Roman" w:hAnsi="Times New Roman"/>
          <w:sz w:val="22"/>
        </w:rPr>
        <w:t>13.2</w:t>
      </w:r>
      <w:r>
        <w:rPr>
          <w:rFonts w:ascii="Times New Roman" w:hAnsi="Times New Roman"/>
          <w:sz w:val="22"/>
        </w:rPr>
        <w:t>招标文件明确的服务范围、服务内容、服务期限、服务质量要求、</w:t>
      </w:r>
      <w:r>
        <w:rPr>
          <w:rFonts w:ascii="Times New Roman" w:hAnsi="Times New Roman"/>
          <w:color w:val="000000"/>
          <w:sz w:val="22"/>
        </w:rPr>
        <w:t>售后服务、</w:t>
      </w:r>
      <w:r>
        <w:rPr>
          <w:rFonts w:ascii="Times New Roman" w:hAnsi="Times New Roman"/>
          <w:sz w:val="22"/>
        </w:rPr>
        <w:t>管理要求与服务标准及考核要求等。</w:t>
      </w:r>
    </w:p>
    <w:p w:rsidR="00FE6CF3" w:rsidRDefault="00FE6CF3" w:rsidP="00FE6CF3">
      <w:pPr>
        <w:spacing w:line="300" w:lineRule="auto"/>
        <w:ind w:firstLineChars="192" w:firstLine="422"/>
        <w:rPr>
          <w:rFonts w:ascii="Times New Roman" w:hAnsi="Times New Roman"/>
          <w:sz w:val="22"/>
        </w:rPr>
      </w:pPr>
      <w:r>
        <w:rPr>
          <w:rFonts w:ascii="Times New Roman" w:hAnsi="Times New Roman"/>
          <w:sz w:val="22"/>
        </w:rPr>
        <w:t>13.3</w:t>
      </w:r>
      <w:r>
        <w:rPr>
          <w:rFonts w:ascii="Times New Roman" w:hAnsi="Times New Roman"/>
          <w:sz w:val="22"/>
        </w:rPr>
        <w:t>服务内容一览表说明</w:t>
      </w:r>
    </w:p>
    <w:p w:rsidR="00FE6CF3" w:rsidRDefault="00FE6CF3" w:rsidP="00FE6CF3">
      <w:pPr>
        <w:spacing w:line="300" w:lineRule="auto"/>
        <w:ind w:firstLineChars="192" w:firstLine="422"/>
        <w:rPr>
          <w:rFonts w:ascii="Times New Roman" w:hAnsi="Times New Roman"/>
          <w:sz w:val="22"/>
        </w:rPr>
      </w:pPr>
      <w:r>
        <w:rPr>
          <w:rFonts w:ascii="Times New Roman" w:hAnsi="Times New Roman"/>
          <w:sz w:val="22"/>
        </w:rPr>
        <w:t>13.3.1</w:t>
      </w:r>
      <w:r>
        <w:rPr>
          <w:rFonts w:ascii="Times New Roman" w:hAnsi="Times New Roman"/>
          <w:sz w:val="22"/>
        </w:rPr>
        <w:t>服务内容一览表说明应与投标人须知、合同条件、项目质量标准和要求等文件结合起来理解或解释。</w:t>
      </w:r>
    </w:p>
    <w:p w:rsidR="00FE6CF3" w:rsidRDefault="00FE6CF3" w:rsidP="00FE6CF3">
      <w:pPr>
        <w:spacing w:line="300" w:lineRule="auto"/>
        <w:ind w:firstLineChars="192" w:firstLine="422"/>
        <w:rPr>
          <w:rFonts w:ascii="Times New Roman" w:hAnsi="Times New Roman"/>
          <w:sz w:val="22"/>
        </w:rPr>
      </w:pPr>
      <w:r>
        <w:rPr>
          <w:rFonts w:ascii="Times New Roman" w:hAnsi="Times New Roman"/>
          <w:sz w:val="22"/>
        </w:rPr>
        <w:t>13.3.2</w:t>
      </w:r>
      <w:r>
        <w:rPr>
          <w:rFonts w:ascii="Times New Roman" w:hAnsi="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FE6CF3" w:rsidRDefault="00FE6CF3" w:rsidP="00FE6CF3">
      <w:pPr>
        <w:spacing w:line="300" w:lineRule="auto"/>
        <w:ind w:firstLineChars="192" w:firstLine="424"/>
        <w:rPr>
          <w:rFonts w:ascii="Times New Roman" w:hAnsi="Times New Roman"/>
          <w:b/>
          <w:sz w:val="22"/>
        </w:rPr>
      </w:pPr>
    </w:p>
    <w:p w:rsidR="00FE6CF3" w:rsidRDefault="00FE6CF3" w:rsidP="00FE6CF3">
      <w:pPr>
        <w:spacing w:line="300" w:lineRule="auto"/>
        <w:ind w:firstLineChars="192" w:firstLine="424"/>
        <w:outlineLvl w:val="2"/>
        <w:rPr>
          <w:rFonts w:ascii="Times New Roman" w:hAnsi="Times New Roman"/>
          <w:b/>
          <w:sz w:val="22"/>
        </w:rPr>
      </w:pPr>
      <w:bookmarkStart w:id="20" w:name="_Toc209093050"/>
      <w:r>
        <w:rPr>
          <w:rFonts w:ascii="Times New Roman" w:hAnsi="Times New Roman"/>
          <w:b/>
          <w:sz w:val="22"/>
        </w:rPr>
        <w:t>14</w:t>
      </w:r>
      <w:r>
        <w:rPr>
          <w:rFonts w:ascii="Times New Roman" w:hAnsi="Times New Roman"/>
          <w:b/>
          <w:sz w:val="22"/>
        </w:rPr>
        <w:t>投标报价内容</w:t>
      </w:r>
      <w:bookmarkEnd w:id="20"/>
    </w:p>
    <w:p w:rsidR="00FE6CF3" w:rsidRDefault="00FE6CF3" w:rsidP="00FE6CF3">
      <w:pPr>
        <w:adjustRightInd w:val="0"/>
        <w:snapToGrid w:val="0"/>
        <w:spacing w:line="300" w:lineRule="auto"/>
        <w:ind w:firstLineChars="192" w:firstLine="422"/>
        <w:jc w:val="left"/>
        <w:rPr>
          <w:rFonts w:ascii="Times New Roman" w:hAnsi="Times New Roman"/>
          <w:sz w:val="22"/>
        </w:rPr>
      </w:pPr>
      <w:r>
        <w:rPr>
          <w:rFonts w:ascii="Times New Roman" w:hAnsi="Times New Roman"/>
          <w:sz w:val="22"/>
        </w:rPr>
        <w:t>14.1</w:t>
      </w:r>
      <w:r>
        <w:rPr>
          <w:rFonts w:ascii="Times New Roman" w:hAnsi="Times New Roman"/>
          <w:sz w:val="22"/>
        </w:rPr>
        <w:t>依据本项目的招标范围和内容，中标人提供项目服务，其投标报价应包括以下费用：</w:t>
      </w:r>
      <w:r>
        <w:rPr>
          <w:rFonts w:ascii="Times New Roman" w:hAnsi="Times New Roman" w:hint="eastAsia"/>
          <w:b/>
          <w:color w:val="FF0000"/>
          <w:sz w:val="22"/>
        </w:rPr>
        <w:t>设计、施工、后期维护、售后服务、管理费、利润、税金等保证布展正常运行的一切费用</w:t>
      </w:r>
      <w:r>
        <w:rPr>
          <w:rFonts w:ascii="Times New Roman" w:hAnsi="Times New Roman"/>
          <w:sz w:val="22"/>
        </w:rPr>
        <w:t>。</w:t>
      </w:r>
    </w:p>
    <w:p w:rsidR="00FE6CF3" w:rsidRDefault="00FE6CF3" w:rsidP="00FE6CF3">
      <w:pPr>
        <w:adjustRightInd w:val="0"/>
        <w:snapToGrid w:val="0"/>
        <w:spacing w:line="300" w:lineRule="auto"/>
        <w:ind w:firstLineChars="192" w:firstLine="422"/>
        <w:jc w:val="left"/>
        <w:rPr>
          <w:rFonts w:ascii="Times New Roman" w:hAnsi="Times New Roman"/>
          <w:sz w:val="22"/>
        </w:rPr>
      </w:pPr>
      <w:r>
        <w:rPr>
          <w:rFonts w:ascii="Times New Roman" w:hAnsi="Times New Roman"/>
          <w:color w:val="000000"/>
          <w:sz w:val="22"/>
        </w:rPr>
        <w:t>14.2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FE6CF3" w:rsidRDefault="00FE6CF3" w:rsidP="00FE6CF3">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14.3</w:t>
      </w:r>
      <w:r>
        <w:rPr>
          <w:rFonts w:ascii="Times New Roman" w:hAnsi="Times New Roman"/>
          <w:color w:val="000000"/>
          <w:sz w:val="22"/>
        </w:rPr>
        <w:t>投标报价应将所有工作内容考虑在内，如有漏项或缺项，均属于投标人的风险，</w:t>
      </w:r>
      <w:r>
        <w:rPr>
          <w:rFonts w:ascii="Times New Roman" w:hAnsi="Times New Roman"/>
          <w:sz w:val="22"/>
        </w:rPr>
        <w:t>其费用视作已分配在报价明细表内单价或总价之中</w:t>
      </w:r>
      <w:r>
        <w:rPr>
          <w:rFonts w:ascii="Times New Roman" w:hAnsi="Times New Roman"/>
          <w:color w:val="000000"/>
          <w:sz w:val="22"/>
        </w:rPr>
        <w:t>。投标人应逐项计算并填写单价、合计价和总价。</w:t>
      </w:r>
    </w:p>
    <w:p w:rsidR="00FE6CF3" w:rsidRDefault="00FE6CF3" w:rsidP="00FE6CF3">
      <w:pPr>
        <w:adjustRightInd w:val="0"/>
        <w:snapToGrid w:val="0"/>
        <w:spacing w:line="300" w:lineRule="auto"/>
        <w:ind w:firstLineChars="192" w:firstLine="422"/>
        <w:jc w:val="left"/>
        <w:rPr>
          <w:rFonts w:ascii="Times New Roman" w:hAnsi="Times New Roman"/>
          <w:b/>
          <w:color w:val="FF0000"/>
          <w:sz w:val="22"/>
          <w:u w:val="wavyHeavy"/>
        </w:rPr>
      </w:pPr>
      <w:r>
        <w:rPr>
          <w:rFonts w:ascii="Times New Roman" w:hAnsi="Times New Roman"/>
          <w:sz w:val="22"/>
        </w:rPr>
        <w:t>14.4</w:t>
      </w:r>
      <w:r>
        <w:rPr>
          <w:rFonts w:ascii="Times New Roman" w:hAnsi="Times New Roman"/>
          <w:color w:val="000000"/>
          <w:sz w:val="22"/>
        </w:rPr>
        <w:t>投标人应考虑本项目可能存在的其他任何风险因素，包括政策性调价、人工和材料成本增涨、因设备使用年限增长引起的维修成本增加和效能衰减等。</w:t>
      </w:r>
    </w:p>
    <w:p w:rsidR="00FE6CF3" w:rsidRDefault="00FE6CF3" w:rsidP="00FE6CF3">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14.5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FE6CF3" w:rsidRDefault="00FE6CF3" w:rsidP="00FE6CF3">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sz w:val="22"/>
        </w:rPr>
        <w:t>14.6</w:t>
      </w:r>
      <w:r>
        <w:rPr>
          <w:rFonts w:ascii="Times New Roman" w:hAnsi="Times New Roman"/>
          <w:color w:val="000000"/>
          <w:sz w:val="22"/>
        </w:rPr>
        <w:t>投标人只需在《开标一览表》中报出对应服务期限的投标价格即可。</w:t>
      </w:r>
    </w:p>
    <w:p w:rsidR="00FE6CF3" w:rsidRDefault="00FE6CF3" w:rsidP="00FE6CF3">
      <w:pPr>
        <w:spacing w:line="300" w:lineRule="auto"/>
        <w:ind w:firstLineChars="192" w:firstLine="422"/>
        <w:rPr>
          <w:rFonts w:ascii="Times New Roman" w:hAnsi="Times New Roman"/>
          <w:sz w:val="22"/>
        </w:rPr>
      </w:pPr>
      <w:r>
        <w:rPr>
          <w:rFonts w:ascii="Times New Roman" w:hAnsi="Times New Roman"/>
          <w:sz w:val="22"/>
        </w:rPr>
        <w:t xml:space="preserve">14.7 </w:t>
      </w:r>
      <w:r>
        <w:rPr>
          <w:rFonts w:ascii="Times New Roman" w:hAnsi="Times New Roman"/>
          <w:sz w:val="22"/>
        </w:rPr>
        <w:t>投标报价组成详见第四章</w:t>
      </w:r>
      <w:r>
        <w:rPr>
          <w:rFonts w:ascii="Times New Roman" w:hAnsi="Times New Roman"/>
          <w:sz w:val="22"/>
        </w:rPr>
        <w:t>“</w:t>
      </w:r>
      <w:r>
        <w:rPr>
          <w:rFonts w:ascii="Times New Roman" w:hAnsi="Times New Roman"/>
          <w:sz w:val="22"/>
        </w:rPr>
        <w:t>投标报价明细表</w:t>
      </w:r>
      <w:r>
        <w:rPr>
          <w:rFonts w:ascii="Times New Roman" w:hAnsi="Times New Roman"/>
          <w:sz w:val="22"/>
        </w:rPr>
        <w:t>”</w:t>
      </w:r>
      <w:r>
        <w:rPr>
          <w:rFonts w:ascii="Times New Roman" w:hAnsi="Times New Roman" w:hint="eastAsia"/>
          <w:sz w:val="22"/>
        </w:rPr>
        <w:t>。</w:t>
      </w:r>
    </w:p>
    <w:p w:rsidR="00FE6CF3" w:rsidRDefault="00FE6CF3" w:rsidP="00FE6CF3">
      <w:pPr>
        <w:spacing w:line="300" w:lineRule="auto"/>
        <w:ind w:firstLineChars="192" w:firstLine="424"/>
        <w:outlineLvl w:val="2"/>
        <w:rPr>
          <w:rFonts w:ascii="Times New Roman" w:hAnsi="Times New Roman"/>
          <w:b/>
          <w:sz w:val="22"/>
        </w:rPr>
      </w:pPr>
      <w:bookmarkStart w:id="21" w:name="_Toc209093051"/>
      <w:r>
        <w:rPr>
          <w:rFonts w:ascii="Times New Roman" w:hAnsi="Times New Roman"/>
          <w:b/>
          <w:sz w:val="22"/>
        </w:rPr>
        <w:t>15</w:t>
      </w:r>
      <w:r>
        <w:rPr>
          <w:rFonts w:ascii="Times New Roman" w:hAnsi="Times New Roman"/>
          <w:b/>
          <w:sz w:val="22"/>
        </w:rPr>
        <w:t>投标报价控制性条款</w:t>
      </w:r>
      <w:bookmarkEnd w:id="21"/>
    </w:p>
    <w:p w:rsidR="00FE6CF3" w:rsidRDefault="00FE6CF3" w:rsidP="00FE6CF3">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lastRenderedPageBreak/>
        <w:t xml:space="preserve">15.1 </w:t>
      </w:r>
      <w:r>
        <w:rPr>
          <w:rFonts w:ascii="Times New Roman" w:hAnsi="Times New Roman"/>
          <w:color w:val="000000"/>
          <w:sz w:val="22"/>
        </w:rPr>
        <w:t>投标报价不得超过公布的预算金额或最高限价，其中各年度或各分项报价（如有要求）均不得超过对应的预算金额或最高限价。</w:t>
      </w:r>
    </w:p>
    <w:p w:rsidR="00FE6CF3" w:rsidRDefault="00FE6CF3" w:rsidP="00FE6CF3">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15.2 </w:t>
      </w:r>
      <w:r>
        <w:rPr>
          <w:rFonts w:ascii="Times New Roman" w:hAnsi="Times New Roman"/>
          <w:color w:val="000000"/>
          <w:sz w:val="22"/>
        </w:rPr>
        <w:t>本项目只允许有一个报价，任何有选择的报价将不予接受。</w:t>
      </w:r>
    </w:p>
    <w:p w:rsidR="00FE6CF3" w:rsidRDefault="00FE6CF3" w:rsidP="00FE6CF3">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15.3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FE6CF3" w:rsidRDefault="00FE6CF3" w:rsidP="00FE6CF3">
      <w:pPr>
        <w:adjustRightInd w:val="0"/>
        <w:snapToGrid w:val="0"/>
        <w:spacing w:line="300" w:lineRule="auto"/>
        <w:ind w:firstLineChars="192" w:firstLine="424"/>
        <w:jc w:val="left"/>
        <w:rPr>
          <w:rFonts w:ascii="Times New Roman" w:hAnsi="Times New Roman"/>
          <w:color w:val="000000"/>
          <w:sz w:val="22"/>
        </w:rPr>
      </w:pPr>
      <w:r>
        <w:rPr>
          <w:rFonts w:ascii="宋体" w:hAnsi="宋体" w:cs="宋体" w:hint="eastAsia"/>
          <w:b/>
          <w:bCs/>
          <w:color w:val="000000"/>
          <w:kern w:val="0"/>
          <w:sz w:val="22"/>
        </w:rPr>
        <w:t>★</w:t>
      </w:r>
      <w:r>
        <w:rPr>
          <w:rFonts w:ascii="Times New Roman" w:hAnsi="Times New Roman"/>
          <w:color w:val="000000"/>
          <w:sz w:val="22"/>
        </w:rPr>
        <w:t>15.4</w:t>
      </w:r>
      <w:r>
        <w:rPr>
          <w:rFonts w:ascii="Times New Roman" w:hAnsi="Times New Roman"/>
          <w:color w:val="000000"/>
          <w:sz w:val="22"/>
        </w:rPr>
        <w:t>经评标委员会审定，投标报价存在下列情形之一的，该投标文件作无效标处理：</w:t>
      </w:r>
    </w:p>
    <w:p w:rsidR="00FE6CF3" w:rsidRDefault="00FE6CF3" w:rsidP="00FE6CF3">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15.4.1</w:t>
      </w:r>
      <w:r>
        <w:rPr>
          <w:rFonts w:ascii="Times New Roman" w:hAnsi="Times New Roman"/>
          <w:color w:val="000000"/>
          <w:sz w:val="22"/>
        </w:rPr>
        <w:t>投标报价和技术方案明显不相符的；</w:t>
      </w:r>
    </w:p>
    <w:p w:rsidR="00FE6CF3" w:rsidRDefault="00FE6CF3" w:rsidP="00FE6CF3">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15.4.2 </w:t>
      </w:r>
      <w:r>
        <w:rPr>
          <w:rFonts w:ascii="Times New Roman" w:hAnsi="Times New Roman"/>
          <w:color w:val="000000"/>
          <w:sz w:val="22"/>
        </w:rPr>
        <w:t>投标报价中缩减服务内容一览表内容的；</w:t>
      </w:r>
    </w:p>
    <w:p w:rsidR="00FE6CF3" w:rsidRDefault="00FE6CF3" w:rsidP="00FE6CF3">
      <w:pPr>
        <w:snapToGrid w:val="0"/>
        <w:spacing w:line="300" w:lineRule="auto"/>
        <w:ind w:firstLineChars="192" w:firstLine="424"/>
        <w:rPr>
          <w:rFonts w:ascii="Times New Roman" w:hAnsi="Times New Roman"/>
          <w:b/>
          <w:color w:val="FF0000"/>
          <w:sz w:val="22"/>
          <w:u w:val="wavyHeavy"/>
        </w:rPr>
      </w:pPr>
    </w:p>
    <w:p w:rsidR="00FE6CF3" w:rsidRDefault="00FE6CF3" w:rsidP="00FE6CF3">
      <w:pPr>
        <w:adjustRightInd w:val="0"/>
        <w:snapToGrid w:val="0"/>
        <w:spacing w:line="300" w:lineRule="auto"/>
        <w:jc w:val="center"/>
        <w:outlineLvl w:val="1"/>
        <w:rPr>
          <w:rFonts w:ascii="Times New Roman" w:eastAsia="黑体" w:hAnsi="Times New Roman"/>
          <w:color w:val="000000"/>
          <w:sz w:val="30"/>
          <w:szCs w:val="30"/>
        </w:rPr>
      </w:pPr>
      <w:bookmarkStart w:id="22" w:name="_Toc209093052"/>
      <w:bookmarkStart w:id="23" w:name="_Toc486947670"/>
      <w:r>
        <w:rPr>
          <w:rFonts w:ascii="Times New Roman" w:eastAsia="黑体" w:hAnsi="Times New Roman"/>
          <w:color w:val="000000"/>
          <w:sz w:val="30"/>
          <w:szCs w:val="30"/>
        </w:rPr>
        <w:t>五、政府采购政策</w:t>
      </w:r>
      <w:bookmarkEnd w:id="22"/>
      <w:bookmarkEnd w:id="23"/>
    </w:p>
    <w:p w:rsidR="00FE6CF3" w:rsidRDefault="00FE6CF3" w:rsidP="00FE6CF3">
      <w:pPr>
        <w:adjustRightInd w:val="0"/>
        <w:snapToGrid w:val="0"/>
        <w:spacing w:line="300" w:lineRule="auto"/>
        <w:ind w:firstLineChars="200" w:firstLine="442"/>
        <w:outlineLvl w:val="2"/>
        <w:rPr>
          <w:rFonts w:ascii="Times New Roman" w:hAnsi="Times New Roman"/>
          <w:b/>
          <w:sz w:val="22"/>
        </w:rPr>
      </w:pPr>
      <w:bookmarkStart w:id="24" w:name="_Toc209093053"/>
      <w:bookmarkStart w:id="25" w:name="_Toc497230834"/>
      <w:r>
        <w:rPr>
          <w:rFonts w:ascii="Times New Roman" w:hAnsi="Times New Roman"/>
          <w:b/>
          <w:sz w:val="22"/>
        </w:rPr>
        <w:t>17</w:t>
      </w:r>
      <w:r>
        <w:rPr>
          <w:rFonts w:ascii="Times New Roman" w:hAnsi="Times New Roman"/>
          <w:b/>
          <w:sz w:val="22"/>
        </w:rPr>
        <w:t>节能产品政府采购</w:t>
      </w:r>
      <w:bookmarkEnd w:id="24"/>
    </w:p>
    <w:p w:rsidR="00FE6CF3" w:rsidRDefault="00FE6CF3" w:rsidP="00FE6CF3">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olor w:val="000000"/>
          <w:sz w:val="22"/>
        </w:rPr>
        <w:t xml:space="preserve">17.1 </w:t>
      </w:r>
      <w:r>
        <w:rPr>
          <w:rFonts w:ascii="Times New Roman" w:hAnsi="Times New Roman"/>
          <w:color w:val="000000"/>
          <w:sz w:val="22"/>
        </w:rPr>
        <w:t>按照财政部、发改委发布的《关于印发〈节能产品政府采购实施意见〉的通知》（财库</w:t>
      </w:r>
      <w:r>
        <w:rPr>
          <w:rFonts w:ascii="Times New Roman" w:hAnsi="Times New Roman"/>
          <w:color w:val="000000"/>
          <w:sz w:val="22"/>
        </w:rPr>
        <w:t>[2004]185</w:t>
      </w:r>
      <w:r>
        <w:rPr>
          <w:rFonts w:ascii="Times New Roman" w:hAnsi="Times New Roman"/>
          <w:color w:val="000000"/>
          <w:sz w:val="22"/>
        </w:rPr>
        <w:t>号）要求，政府采购属于</w:t>
      </w:r>
      <w:r>
        <w:rPr>
          <w:rFonts w:ascii="Times New Roman" w:hAnsi="Times New Roman"/>
          <w:color w:val="000000"/>
          <w:sz w:val="22"/>
        </w:rPr>
        <w:t>“</w:t>
      </w:r>
      <w:r>
        <w:rPr>
          <w:rFonts w:ascii="Times New Roman" w:hAnsi="Times New Roman"/>
          <w:color w:val="000000"/>
          <w:sz w:val="22"/>
        </w:rPr>
        <w:t>节能产品政府采购清单</w:t>
      </w:r>
      <w:r>
        <w:rPr>
          <w:rFonts w:ascii="Times New Roman" w:hAnsi="Times New Roman"/>
          <w:color w:val="000000"/>
          <w:sz w:val="22"/>
        </w:rPr>
        <w:t>”</w:t>
      </w:r>
      <w:r>
        <w:rPr>
          <w:rFonts w:ascii="Times New Roman" w:hAnsi="Times New Roman"/>
          <w:color w:val="000000"/>
          <w:sz w:val="22"/>
        </w:rPr>
        <w:t>（以下简称</w:t>
      </w:r>
      <w:r>
        <w:rPr>
          <w:rFonts w:ascii="Times New Roman" w:hAnsi="Times New Roman"/>
          <w:color w:val="000000"/>
          <w:sz w:val="22"/>
        </w:rPr>
        <w:t>‘</w:t>
      </w:r>
      <w:r>
        <w:rPr>
          <w:rFonts w:ascii="Times New Roman" w:hAnsi="Times New Roman"/>
          <w:color w:val="000000"/>
          <w:sz w:val="22"/>
        </w:rPr>
        <w:t>节能清单</w:t>
      </w:r>
      <w:r>
        <w:rPr>
          <w:rFonts w:ascii="Times New Roman" w:hAnsi="Times New Roman"/>
          <w:color w:val="000000"/>
          <w:sz w:val="22"/>
        </w:rPr>
        <w:t>’</w:t>
      </w:r>
      <w:r>
        <w:rPr>
          <w:rFonts w:ascii="Times New Roman" w:hAnsi="Times New Roman"/>
          <w:color w:val="000000"/>
          <w:sz w:val="22"/>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rsidR="00FE6CF3" w:rsidRDefault="00FE6CF3" w:rsidP="00FE6CF3">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17.2 </w:t>
      </w:r>
      <w:r>
        <w:rPr>
          <w:rFonts w:ascii="Times New Roman" w:hAnsi="Times New Roman"/>
          <w:sz w:val="22"/>
        </w:rPr>
        <w:t>节能清单的公告媒体为中国政府采购网</w:t>
      </w:r>
      <w:r>
        <w:rPr>
          <w:rFonts w:ascii="Times New Roman" w:hAnsi="Times New Roman"/>
          <w:sz w:val="22"/>
        </w:rPr>
        <w:t>(http</w:t>
      </w:r>
      <w:r>
        <w:rPr>
          <w:rFonts w:ascii="Times New Roman" w:hAnsi="Times New Roman"/>
          <w:sz w:val="22"/>
        </w:rPr>
        <w:t>：</w:t>
      </w:r>
      <w:r>
        <w:rPr>
          <w:rFonts w:ascii="Times New Roman" w:hAnsi="Times New Roman"/>
          <w:sz w:val="22"/>
        </w:rPr>
        <w:t>//www.ccgp. gov.cn/)</w:t>
      </w:r>
      <w:r>
        <w:rPr>
          <w:rFonts w:ascii="Times New Roman" w:hAnsi="Times New Roman"/>
          <w:sz w:val="22"/>
        </w:rPr>
        <w:t>、中国环境资源信息网</w:t>
      </w:r>
      <w:r>
        <w:rPr>
          <w:rFonts w:ascii="Times New Roman" w:hAnsi="Times New Roman"/>
          <w:sz w:val="22"/>
        </w:rPr>
        <w:t>(http</w:t>
      </w:r>
      <w:r>
        <w:rPr>
          <w:rFonts w:ascii="Times New Roman" w:hAnsi="Times New Roman"/>
          <w:sz w:val="22"/>
        </w:rPr>
        <w:t>：</w:t>
      </w:r>
      <w:r>
        <w:rPr>
          <w:rFonts w:ascii="Times New Roman" w:hAnsi="Times New Roman"/>
          <w:sz w:val="22"/>
        </w:rPr>
        <w:t>//www.cern.gov.cn/)</w:t>
      </w:r>
      <w:r>
        <w:rPr>
          <w:rFonts w:ascii="Times New Roman" w:hAnsi="Times New Roman"/>
          <w:sz w:val="22"/>
        </w:rPr>
        <w:t>、中国节能节水认证网</w:t>
      </w:r>
      <w:r>
        <w:rPr>
          <w:rFonts w:ascii="Times New Roman" w:hAnsi="Times New Roman"/>
          <w:sz w:val="22"/>
        </w:rPr>
        <w:t>(http</w:t>
      </w:r>
      <w:r>
        <w:rPr>
          <w:rFonts w:ascii="Times New Roman" w:hAnsi="Times New Roman"/>
          <w:sz w:val="22"/>
        </w:rPr>
        <w:t>：</w:t>
      </w:r>
      <w:r>
        <w:rPr>
          <w:rFonts w:ascii="Times New Roman" w:hAnsi="Times New Roman"/>
          <w:sz w:val="22"/>
        </w:rPr>
        <w:t>//www.cecp.org.cn/)</w:t>
      </w:r>
      <w:r>
        <w:rPr>
          <w:rFonts w:ascii="Times New Roman" w:hAnsi="Times New Roman"/>
          <w:sz w:val="22"/>
        </w:rPr>
        <w:t>。</w:t>
      </w:r>
    </w:p>
    <w:p w:rsidR="00FE6CF3" w:rsidRDefault="00FE6CF3" w:rsidP="00FE6CF3">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17.3 </w:t>
      </w:r>
      <w:r>
        <w:rPr>
          <w:rFonts w:ascii="Times New Roman" w:hAnsi="Times New Roman"/>
          <w:sz w:val="22"/>
        </w:rPr>
        <w:t>在采购公告发布前已经过期的以及尚在公示期的节能清单均不得作为评标时的依据。</w:t>
      </w:r>
    </w:p>
    <w:p w:rsidR="00FE6CF3" w:rsidRDefault="00FE6CF3" w:rsidP="00FE6CF3">
      <w:pPr>
        <w:adjustRightInd w:val="0"/>
        <w:snapToGrid w:val="0"/>
        <w:spacing w:line="300" w:lineRule="auto"/>
        <w:ind w:firstLineChars="200" w:firstLine="442"/>
        <w:outlineLvl w:val="2"/>
        <w:rPr>
          <w:rFonts w:ascii="Times New Roman" w:hAnsi="Times New Roman"/>
          <w:b/>
          <w:sz w:val="22"/>
        </w:rPr>
      </w:pPr>
      <w:bookmarkStart w:id="26" w:name="_Toc209093054"/>
      <w:r>
        <w:rPr>
          <w:rFonts w:ascii="Times New Roman" w:hAnsi="Times New Roman"/>
          <w:b/>
          <w:sz w:val="22"/>
        </w:rPr>
        <w:t>18</w:t>
      </w:r>
      <w:r>
        <w:rPr>
          <w:rFonts w:ascii="Times New Roman" w:hAnsi="Times New Roman"/>
          <w:b/>
          <w:sz w:val="22"/>
        </w:rPr>
        <w:t>环境标志产品政府采购</w:t>
      </w:r>
      <w:bookmarkEnd w:id="26"/>
    </w:p>
    <w:p w:rsidR="00FE6CF3" w:rsidRDefault="00FE6CF3" w:rsidP="00FE6CF3">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18.1 </w:t>
      </w:r>
      <w:r>
        <w:rPr>
          <w:rFonts w:ascii="Times New Roman" w:hAnsi="Times New Roman"/>
          <w:sz w:val="22"/>
        </w:rPr>
        <w:t>按照财政部、环保总局联合印发的《关于环境标志产品政府采购实施的意见》（财库</w:t>
      </w:r>
      <w:r>
        <w:rPr>
          <w:rFonts w:ascii="Times New Roman" w:hAnsi="Times New Roman"/>
          <w:sz w:val="22"/>
        </w:rPr>
        <w:t>[2006]90</w:t>
      </w:r>
      <w:r>
        <w:rPr>
          <w:rFonts w:ascii="Times New Roman" w:hAnsi="Times New Roman"/>
          <w:sz w:val="22"/>
        </w:rPr>
        <w:t>号）要求，采购人采购的产品属于</w:t>
      </w:r>
      <w:r>
        <w:rPr>
          <w:rFonts w:ascii="Times New Roman" w:hAnsi="Times New Roman"/>
          <w:sz w:val="22"/>
        </w:rPr>
        <w:t>“</w:t>
      </w:r>
      <w:r>
        <w:rPr>
          <w:rFonts w:ascii="Times New Roman" w:hAnsi="Times New Roman"/>
          <w:sz w:val="22"/>
        </w:rPr>
        <w:t>环境标志产品政府采购清单</w:t>
      </w:r>
      <w:r>
        <w:rPr>
          <w:rFonts w:ascii="Times New Roman" w:hAnsi="Times New Roman"/>
          <w:sz w:val="22"/>
        </w:rPr>
        <w:t>”</w:t>
      </w:r>
      <w:r>
        <w:rPr>
          <w:rFonts w:ascii="Times New Roman" w:hAnsi="Times New Roman"/>
          <w:sz w:val="22"/>
        </w:rPr>
        <w:t>中品目的，在性能、技术、服务等指标同等条件下，应当优先采购清单中的产品。</w:t>
      </w:r>
    </w:p>
    <w:p w:rsidR="00FE6CF3" w:rsidRDefault="00FE6CF3" w:rsidP="00FE6CF3">
      <w:pPr>
        <w:adjustRightInd w:val="0"/>
        <w:snapToGrid w:val="0"/>
        <w:spacing w:line="300" w:lineRule="auto"/>
        <w:ind w:firstLineChars="200" w:firstLine="440"/>
        <w:rPr>
          <w:rFonts w:ascii="Times New Roman" w:hAnsi="Times New Roman"/>
          <w:sz w:val="22"/>
        </w:rPr>
      </w:pPr>
      <w:r>
        <w:rPr>
          <w:rFonts w:ascii="Times New Roman" w:hAnsi="Times New Roman"/>
          <w:sz w:val="22"/>
        </w:rPr>
        <w:t>18.2 “</w:t>
      </w:r>
      <w:r>
        <w:rPr>
          <w:rFonts w:ascii="Times New Roman" w:hAnsi="Times New Roman"/>
          <w:sz w:val="22"/>
        </w:rPr>
        <w:t>环境标志产品政府采购清单</w:t>
      </w:r>
      <w:r>
        <w:rPr>
          <w:rFonts w:ascii="Times New Roman" w:hAnsi="Times New Roman"/>
          <w:sz w:val="22"/>
        </w:rPr>
        <w:t>”</w:t>
      </w:r>
      <w:r>
        <w:rPr>
          <w:rFonts w:ascii="Times New Roman" w:hAnsi="Times New Roman"/>
          <w:sz w:val="22"/>
        </w:rPr>
        <w:t>的公告媒体为中国政府采购网（</w:t>
      </w:r>
      <w:r>
        <w:rPr>
          <w:rFonts w:ascii="Times New Roman" w:hAnsi="Times New Roman"/>
          <w:sz w:val="22"/>
        </w:rPr>
        <w:t>http://www.ccgp.gov.cn/</w:t>
      </w:r>
      <w:r>
        <w:rPr>
          <w:rFonts w:ascii="Times New Roman" w:hAnsi="Times New Roman"/>
          <w:sz w:val="22"/>
        </w:rPr>
        <w:t>）、国家环境保护总局网（</w:t>
      </w:r>
      <w:r>
        <w:rPr>
          <w:rFonts w:ascii="Times New Roman" w:hAnsi="Times New Roman"/>
          <w:sz w:val="22"/>
        </w:rPr>
        <w:t>http://www.sepa.gov.cn/</w:t>
      </w:r>
      <w:r>
        <w:rPr>
          <w:rFonts w:ascii="Times New Roman" w:hAnsi="Times New Roman"/>
          <w:sz w:val="22"/>
        </w:rPr>
        <w:t>）、中国绿色采购网（</w:t>
      </w:r>
      <w:r>
        <w:rPr>
          <w:rFonts w:ascii="Times New Roman" w:hAnsi="Times New Roman"/>
          <w:sz w:val="22"/>
        </w:rPr>
        <w:t>http://www.cgpn. cn/</w:t>
      </w:r>
      <w:r>
        <w:rPr>
          <w:rFonts w:ascii="Times New Roman" w:hAnsi="Times New Roman"/>
          <w:sz w:val="22"/>
        </w:rPr>
        <w:t>）。</w:t>
      </w:r>
    </w:p>
    <w:p w:rsidR="00FE6CF3" w:rsidRDefault="00FE6CF3" w:rsidP="00FE6CF3">
      <w:pPr>
        <w:adjustRightInd w:val="0"/>
        <w:snapToGrid w:val="0"/>
        <w:spacing w:line="300" w:lineRule="auto"/>
        <w:ind w:firstLineChars="200" w:firstLine="440"/>
        <w:rPr>
          <w:rFonts w:ascii="Times New Roman" w:hAnsi="Times New Roman"/>
          <w:b/>
          <w:sz w:val="22"/>
        </w:rPr>
      </w:pPr>
      <w:r>
        <w:rPr>
          <w:rFonts w:ascii="Times New Roman" w:hAnsi="Times New Roman"/>
          <w:sz w:val="22"/>
        </w:rPr>
        <w:t xml:space="preserve">18.3 </w:t>
      </w:r>
      <w:r>
        <w:rPr>
          <w:rFonts w:ascii="Times New Roman" w:hAnsi="Times New Roman"/>
          <w:sz w:val="22"/>
        </w:rPr>
        <w:t>在采购公告发布前已经过期的以及尚在公示期的</w:t>
      </w:r>
      <w:r>
        <w:rPr>
          <w:rFonts w:ascii="Times New Roman" w:hAnsi="Times New Roman"/>
          <w:sz w:val="22"/>
        </w:rPr>
        <w:t>“</w:t>
      </w:r>
      <w:r>
        <w:rPr>
          <w:rFonts w:ascii="Times New Roman" w:hAnsi="Times New Roman"/>
          <w:sz w:val="22"/>
        </w:rPr>
        <w:t>环境标志产品清单</w:t>
      </w:r>
      <w:r>
        <w:rPr>
          <w:rFonts w:ascii="Times New Roman" w:hAnsi="Times New Roman"/>
          <w:sz w:val="22"/>
        </w:rPr>
        <w:t>”</w:t>
      </w:r>
      <w:r>
        <w:rPr>
          <w:rFonts w:ascii="Times New Roman" w:hAnsi="Times New Roman"/>
          <w:sz w:val="22"/>
        </w:rPr>
        <w:t>均不得作为评标时的依据。</w:t>
      </w:r>
    </w:p>
    <w:p w:rsidR="00FE6CF3" w:rsidRDefault="00FE6CF3" w:rsidP="00FE6CF3">
      <w:pPr>
        <w:adjustRightInd w:val="0"/>
        <w:snapToGrid w:val="0"/>
        <w:spacing w:line="300" w:lineRule="auto"/>
        <w:ind w:firstLineChars="200" w:firstLine="442"/>
        <w:outlineLvl w:val="2"/>
        <w:rPr>
          <w:rFonts w:ascii="Times New Roman" w:hAnsi="Times New Roman"/>
          <w:b/>
          <w:sz w:val="22"/>
        </w:rPr>
      </w:pPr>
      <w:bookmarkStart w:id="27" w:name="_Toc209093055"/>
      <w:r>
        <w:rPr>
          <w:rFonts w:ascii="Times New Roman" w:hAnsi="Times New Roman"/>
          <w:b/>
          <w:sz w:val="22"/>
        </w:rPr>
        <w:t>19</w:t>
      </w:r>
      <w:r>
        <w:rPr>
          <w:rFonts w:ascii="Times New Roman" w:hAnsi="Times New Roman"/>
          <w:b/>
          <w:sz w:val="22"/>
        </w:rPr>
        <w:t>促进中小企业发展</w:t>
      </w:r>
      <w:bookmarkEnd w:id="25"/>
      <w:bookmarkEnd w:id="27"/>
    </w:p>
    <w:p w:rsidR="00FE6CF3" w:rsidRDefault="00FE6CF3" w:rsidP="00FE6CF3">
      <w:pPr>
        <w:tabs>
          <w:tab w:val="left" w:pos="3060"/>
        </w:tabs>
        <w:adjustRightInd w:val="0"/>
        <w:snapToGrid w:val="0"/>
        <w:spacing w:line="300" w:lineRule="auto"/>
        <w:ind w:firstLineChars="200" w:firstLine="440"/>
        <w:rPr>
          <w:rFonts w:ascii="Times New Roman" w:hAnsi="Times New Roman"/>
          <w:sz w:val="22"/>
        </w:rPr>
      </w:pPr>
      <w:bookmarkStart w:id="28" w:name="_Toc506191162"/>
      <w:bookmarkStart w:id="29" w:name="_Toc481849906"/>
      <w:bookmarkStart w:id="30" w:name="_Toc495411567"/>
      <w:bookmarkStart w:id="31" w:name="_Toc486604822"/>
      <w:r>
        <w:rPr>
          <w:rFonts w:ascii="Times New Roman" w:hAnsi="Times New Roman"/>
          <w:sz w:val="22"/>
        </w:rPr>
        <w:t>19</w:t>
      </w:r>
      <w:r>
        <w:rPr>
          <w:rFonts w:ascii="Times New Roman" w:hAnsi="Times New Roman"/>
          <w:bCs/>
          <w:sz w:val="22"/>
        </w:rPr>
        <w:t xml:space="preserve">.1 </w:t>
      </w:r>
      <w:r>
        <w:rPr>
          <w:rFonts w:ascii="Times New Roman" w:hAnsi="Times New Roman"/>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号）执行，参加投标的中小企业应当提供《中小企业声明函》（具体格式见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），反之，视作非中小企业，不享受相应的扶持政策。如项目允许联合体参与竞争的，则联合体中的中小企业均应按本款要求提供《中小企业声明函》。</w:t>
      </w:r>
    </w:p>
    <w:p w:rsidR="00FE6CF3" w:rsidRDefault="00FE6CF3" w:rsidP="00FE6CF3">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19.2 </w:t>
      </w:r>
      <w:r>
        <w:rPr>
          <w:rFonts w:ascii="Times New Roman" w:hAnsi="Times New Roman"/>
          <w:sz w:val="22"/>
        </w:rPr>
        <w:t>依据市财政局</w:t>
      </w:r>
      <w:r>
        <w:rPr>
          <w:rFonts w:ascii="Times New Roman" w:hAnsi="Times New Roman"/>
          <w:sz w:val="22"/>
        </w:rPr>
        <w:t>2015</w:t>
      </w:r>
      <w:r>
        <w:rPr>
          <w:rFonts w:ascii="Times New Roman" w:hAnsi="Times New Roman"/>
          <w:sz w:val="22"/>
        </w:rPr>
        <w:t>年</w:t>
      </w:r>
      <w:r>
        <w:rPr>
          <w:rFonts w:ascii="Times New Roman" w:hAnsi="Times New Roman"/>
          <w:sz w:val="22"/>
        </w:rPr>
        <w:t>9</w:t>
      </w:r>
      <w:r>
        <w:rPr>
          <w:rFonts w:ascii="Times New Roman" w:hAnsi="Times New Roman"/>
          <w:sz w:val="22"/>
        </w:rPr>
        <w:t>月发布的《</w:t>
      </w:r>
      <w:r>
        <w:rPr>
          <w:rFonts w:ascii="Times New Roman" w:hAnsi="Times New Roman"/>
        </w:rPr>
        <w:t>关于执行促进中小企业发展政策相关事宜的通知</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Pr>
          <w:rFonts w:ascii="Times New Roman" w:hAnsi="Times New Roman"/>
          <w:sz w:val="22"/>
        </w:rPr>
        <w:t>办法》。</w:t>
      </w:r>
    </w:p>
    <w:p w:rsidR="00FE6CF3" w:rsidRDefault="00FE6CF3" w:rsidP="00FE6CF3">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19.3 </w:t>
      </w:r>
      <w:r>
        <w:rPr>
          <w:rFonts w:ascii="Times New Roman" w:hAnsi="Times New Roman"/>
          <w:sz w:val="22"/>
        </w:rPr>
        <w:t>如项目允许联合体参与竞争的，组成联合体的大中型企业和其他自然人、法人或者其他组织，与小型、微型企业之间不得存在投资关系。</w:t>
      </w:r>
    </w:p>
    <w:p w:rsidR="00FE6CF3" w:rsidRDefault="00FE6CF3" w:rsidP="00FE6CF3">
      <w:pPr>
        <w:adjustRightInd w:val="0"/>
        <w:snapToGrid w:val="0"/>
        <w:spacing w:line="300" w:lineRule="auto"/>
        <w:ind w:firstLineChars="200" w:firstLine="440"/>
        <w:rPr>
          <w:rFonts w:ascii="Times New Roman" w:hAnsi="Times New Roman"/>
          <w:sz w:val="22"/>
        </w:rPr>
      </w:pPr>
      <w:r>
        <w:rPr>
          <w:rFonts w:ascii="Times New Roman" w:hAnsi="Times New Roman"/>
          <w:sz w:val="22"/>
        </w:rPr>
        <w:lastRenderedPageBreak/>
        <w:t>19.4</w:t>
      </w:r>
      <w:r>
        <w:rPr>
          <w:rFonts w:ascii="Times New Roman" w:hAnsi="Times New Roman"/>
          <w:sz w:val="22"/>
        </w:rPr>
        <w:t>对于小型、微型企业，按照《政府采购促进中小企业发展</w:t>
      </w:r>
      <w:r>
        <w:rPr>
          <w:rFonts w:ascii="Times New Roman" w:hAnsi="Times New Roman" w:hint="eastAsia"/>
          <w:sz w:val="22"/>
        </w:rPr>
        <w:t>管理</w:t>
      </w:r>
      <w:r>
        <w:rPr>
          <w:rFonts w:ascii="Times New Roman" w:hAnsi="Times New Roman"/>
          <w:sz w:val="22"/>
        </w:rPr>
        <w:t>办法》（财库【</w:t>
      </w:r>
      <w:r>
        <w:rPr>
          <w:rFonts w:ascii="Times New Roman" w:hAnsi="Times New Roman"/>
          <w:sz w:val="22"/>
        </w:rPr>
        <w:t>20</w:t>
      </w:r>
      <w:r>
        <w:rPr>
          <w:rFonts w:ascii="Times New Roman" w:hAnsi="Times New Roman" w:hint="eastAsia"/>
          <w:sz w:val="22"/>
        </w:rPr>
        <w:t>20</w:t>
      </w:r>
      <w:r>
        <w:rPr>
          <w:rFonts w:ascii="Times New Roman" w:hAnsi="Times New Roman"/>
          <w:sz w:val="22"/>
        </w:rPr>
        <w:t>】</w:t>
      </w:r>
      <w:r>
        <w:rPr>
          <w:rFonts w:ascii="Times New Roman" w:hAnsi="Times New Roman" w:hint="eastAsia"/>
          <w:sz w:val="22"/>
        </w:rPr>
        <w:t>46</w:t>
      </w:r>
      <w:r>
        <w:rPr>
          <w:rFonts w:ascii="Times New Roman" w:hAnsi="Times New Roman"/>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w:t>
      </w:r>
      <w:r>
        <w:rPr>
          <w:rFonts w:ascii="Times New Roman" w:hAnsi="Times New Roman"/>
          <w:sz w:val="22"/>
        </w:rPr>
        <w:t>规定，其报价给予</w:t>
      </w:r>
      <w:r>
        <w:rPr>
          <w:rFonts w:hint="eastAsia"/>
          <w:b/>
          <w:color w:val="FF0000"/>
          <w:sz w:val="22"/>
          <w:u w:val="single"/>
        </w:rPr>
        <w:t>10</w:t>
      </w:r>
      <w:r>
        <w:rPr>
          <w:b/>
          <w:color w:val="FF0000"/>
          <w:sz w:val="22"/>
          <w:u w:val="single"/>
        </w:rPr>
        <w:t>%</w:t>
      </w:r>
      <w:r>
        <w:rPr>
          <w:rFonts w:ascii="Times New Roman" w:hAnsi="Times New Roman"/>
          <w:sz w:val="22"/>
        </w:rPr>
        <w:t>的扣除，用扣除后的价格参与评审。</w:t>
      </w:r>
    </w:p>
    <w:p w:rsidR="00FE6CF3" w:rsidRDefault="00FE6CF3" w:rsidP="00FE6CF3">
      <w:pPr>
        <w:adjustRightInd w:val="0"/>
        <w:snapToGrid w:val="0"/>
        <w:spacing w:line="300" w:lineRule="auto"/>
        <w:ind w:firstLineChars="200" w:firstLine="440"/>
        <w:rPr>
          <w:rFonts w:ascii="Times New Roman" w:hAnsi="Times New Roman"/>
          <w:sz w:val="22"/>
        </w:rPr>
      </w:pPr>
      <w:r>
        <w:rPr>
          <w:rFonts w:ascii="Times New Roman" w:hAnsi="Times New Roman"/>
          <w:sz w:val="22"/>
        </w:rPr>
        <w:t>19.5</w:t>
      </w:r>
      <w:r>
        <w:rPr>
          <w:rFonts w:ascii="Times New Roman" w:hAnsi="Times New Roman"/>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hAnsi="Times New Roman"/>
          <w:sz w:val="22"/>
        </w:rPr>
        <w:t>的扣除，用扣除后的价格参与评审。反之，依照联合体协议约定，小型、微型企业的协议合同金额占到联合体协议合同总金额</w:t>
      </w:r>
      <w:r>
        <w:rPr>
          <w:rFonts w:ascii="Times New Roman" w:hAnsi="Times New Roman"/>
          <w:sz w:val="22"/>
        </w:rPr>
        <w:t>30%</w:t>
      </w:r>
      <w:r>
        <w:rPr>
          <w:rFonts w:ascii="Times New Roman" w:hAnsi="Times New Roman"/>
          <w:sz w:val="22"/>
        </w:rPr>
        <w:t>以上的，给予联合体</w:t>
      </w:r>
      <w:r>
        <w:rPr>
          <w:rFonts w:hint="eastAsia"/>
          <w:b/>
          <w:color w:val="FF0000"/>
          <w:sz w:val="22"/>
          <w:u w:val="single"/>
        </w:rPr>
        <w:t>4</w:t>
      </w:r>
      <w:r>
        <w:rPr>
          <w:b/>
          <w:color w:val="FF0000"/>
          <w:sz w:val="22"/>
          <w:u w:val="single"/>
        </w:rPr>
        <w:t>%</w:t>
      </w:r>
      <w:r>
        <w:rPr>
          <w:rFonts w:ascii="Times New Roman" w:hAnsi="Times New Roman"/>
          <w:sz w:val="22"/>
        </w:rPr>
        <w:t>的价格扣除，用扣除后的价格参与评审。</w:t>
      </w:r>
    </w:p>
    <w:p w:rsidR="00FE6CF3" w:rsidRDefault="00FE6CF3" w:rsidP="00FE6CF3">
      <w:pPr>
        <w:adjustRightInd w:val="0"/>
        <w:snapToGrid w:val="0"/>
        <w:spacing w:line="300" w:lineRule="auto"/>
        <w:ind w:firstLineChars="200" w:firstLine="440"/>
        <w:rPr>
          <w:rFonts w:ascii="Times New Roman" w:hAnsi="Times New Roman"/>
          <w:kern w:val="0"/>
          <w:sz w:val="22"/>
        </w:rPr>
      </w:pPr>
      <w:r>
        <w:rPr>
          <w:rFonts w:ascii="Times New Roman" w:hAnsi="Times New Roman"/>
          <w:sz w:val="22"/>
        </w:rPr>
        <w:t>19.6</w:t>
      </w:r>
      <w:r>
        <w:rPr>
          <w:rFonts w:ascii="Times New Roman" w:hAnsi="Times New Roman"/>
          <w:sz w:val="22"/>
        </w:rPr>
        <w:t>供应商如提供虚假材料以谋取成交的，按照《政府采购法》有关条款处理，并记入供应商诚信档案。</w:t>
      </w:r>
    </w:p>
    <w:p w:rsidR="00FE6CF3" w:rsidRDefault="00FE6CF3" w:rsidP="00FE6CF3">
      <w:pPr>
        <w:adjustRightInd w:val="0"/>
        <w:snapToGrid w:val="0"/>
        <w:spacing w:line="300" w:lineRule="auto"/>
        <w:ind w:firstLineChars="200" w:firstLine="442"/>
        <w:outlineLvl w:val="2"/>
        <w:rPr>
          <w:rFonts w:ascii="Times New Roman" w:hAnsi="Times New Roman"/>
          <w:b/>
          <w:sz w:val="22"/>
        </w:rPr>
      </w:pPr>
      <w:bookmarkStart w:id="32" w:name="_Toc486604823"/>
      <w:bookmarkStart w:id="33" w:name="_Toc477267172"/>
      <w:bookmarkStart w:id="34" w:name="_Toc495411568"/>
      <w:bookmarkStart w:id="35" w:name="_Toc209093056"/>
      <w:bookmarkEnd w:id="28"/>
      <w:bookmarkEnd w:id="29"/>
      <w:bookmarkEnd w:id="30"/>
      <w:bookmarkEnd w:id="31"/>
      <w:r>
        <w:rPr>
          <w:rFonts w:ascii="Times New Roman" w:hAnsi="Times New Roman"/>
          <w:b/>
          <w:sz w:val="22"/>
        </w:rPr>
        <w:t>20</w:t>
      </w:r>
      <w:bookmarkStart w:id="36" w:name="_Toc495411569"/>
      <w:bookmarkEnd w:id="32"/>
      <w:bookmarkEnd w:id="33"/>
      <w:bookmarkEnd w:id="34"/>
      <w:r>
        <w:rPr>
          <w:rFonts w:ascii="Times New Roman" w:hAnsi="Times New Roman"/>
          <w:b/>
          <w:sz w:val="22"/>
        </w:rPr>
        <w:t>促进残疾人就业</w:t>
      </w:r>
      <w:bookmarkEnd w:id="36"/>
      <w:r>
        <w:rPr>
          <w:rFonts w:ascii="Times New Roman" w:hAnsi="Times New Roman"/>
          <w:b/>
          <w:sz w:val="22"/>
        </w:rPr>
        <w:t>（注：仅残疾人福利单位适用）</w:t>
      </w:r>
      <w:bookmarkEnd w:id="35"/>
    </w:p>
    <w:p w:rsidR="00FE6CF3" w:rsidRDefault="00FE6CF3" w:rsidP="00FE6CF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20.1 </w:t>
      </w:r>
      <w:bookmarkStart w:id="37" w:name="sendNo"/>
      <w:r>
        <w:rPr>
          <w:rFonts w:ascii="Times New Roman" w:hAnsi="Times New Roman"/>
          <w:sz w:val="22"/>
        </w:rPr>
        <w:t>符合财库</w:t>
      </w:r>
      <w:bookmarkEnd w:id="37"/>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B35B13" w:rsidRPr="00FE6CF3" w:rsidRDefault="00FE6CF3" w:rsidP="00FE6CF3">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20.2 </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B35B13" w:rsidRPr="00FE6CF3" w:rsidSect="00FE6CF3">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0">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3">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9">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nsid w:val="4E7107F0"/>
    <w:multiLevelType w:val="multilevel"/>
    <w:tmpl w:val="4E7107F0"/>
    <w:lvl w:ilvl="0">
      <w:start w:val="1"/>
      <w:numFmt w:val="bullet"/>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1">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2">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5">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7">
    <w:nsid w:val="7755585C"/>
    <w:multiLevelType w:val="multilevel"/>
    <w:tmpl w:val="7755585C"/>
    <w:lvl w:ilvl="0">
      <w:start w:val="1"/>
      <w:numFmt w:val="bullet"/>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2"/>
  </w:num>
  <w:num w:numId="2">
    <w:abstractNumId w:val="16"/>
  </w:num>
  <w:num w:numId="3">
    <w:abstractNumId w:val="27"/>
  </w:num>
  <w:num w:numId="4">
    <w:abstractNumId w:val="20"/>
  </w:num>
  <w:num w:numId="5">
    <w:abstractNumId w:val="8"/>
  </w:num>
  <w:num w:numId="6">
    <w:abstractNumId w:val="12"/>
  </w:num>
  <w:num w:numId="7">
    <w:abstractNumId w:val="1"/>
  </w:num>
  <w:num w:numId="8">
    <w:abstractNumId w:val="0"/>
  </w:num>
  <w:num w:numId="9">
    <w:abstractNumId w:val="5"/>
  </w:num>
  <w:num w:numId="10">
    <w:abstractNumId w:val="15"/>
  </w:num>
  <w:num w:numId="11">
    <w:abstractNumId w:val="23"/>
  </w:num>
  <w:num w:numId="12">
    <w:abstractNumId w:val="4"/>
  </w:num>
  <w:num w:numId="13">
    <w:abstractNumId w:val="21"/>
  </w:num>
  <w:num w:numId="14">
    <w:abstractNumId w:val="6"/>
  </w:num>
  <w:num w:numId="15">
    <w:abstractNumId w:val="13"/>
  </w:num>
  <w:num w:numId="16">
    <w:abstractNumId w:val="1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4"/>
  </w:num>
  <w:num w:numId="21">
    <w:abstractNumId w:val="3"/>
  </w:num>
  <w:num w:numId="22">
    <w:abstractNumId w:val="7"/>
  </w:num>
  <w:num w:numId="23">
    <w:abstractNumId w:val="24"/>
  </w:num>
  <w:num w:numId="24">
    <w:abstractNumId w:val="19"/>
  </w:num>
  <w:num w:numId="25">
    <w:abstractNumId w:val="10"/>
  </w:num>
  <w:num w:numId="26">
    <w:abstractNumId w:val="22"/>
  </w:num>
  <w:num w:numId="27">
    <w:abstractNumId w:val="17"/>
  </w:num>
  <w:num w:numId="28">
    <w:abstractNumId w:val="8"/>
  </w:num>
  <w:num w:numId="29">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E41"/>
    <w:rsid w:val="00024A39"/>
    <w:rsid w:val="0005088D"/>
    <w:rsid w:val="00105E41"/>
    <w:rsid w:val="002B7EE9"/>
    <w:rsid w:val="00333D1B"/>
    <w:rsid w:val="00521F71"/>
    <w:rsid w:val="005A26F5"/>
    <w:rsid w:val="005C58CE"/>
    <w:rsid w:val="009B50D1"/>
    <w:rsid w:val="00B0552A"/>
    <w:rsid w:val="00B9271A"/>
    <w:rsid w:val="00DB73DF"/>
    <w:rsid w:val="00E676EC"/>
    <w:rsid w:val="00FE6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FE6CF3"/>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eastAsia="仿宋_GB2312"/>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eastAsia="仿宋_GB2312"/>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qFormat/>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FE6CF3"/>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eastAsia="仿宋_GB2312"/>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eastAsia="仿宋_GB2312"/>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qFormat/>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5988</Words>
  <Characters>6289</Characters>
  <Application>Microsoft Office Word</Application>
  <DocSecurity>0</DocSecurity>
  <Lines>483</Lines>
  <Paragraphs>438</Paragraphs>
  <ScaleCrop>false</ScaleCrop>
  <Company/>
  <LinksUpToDate>false</LinksUpToDate>
  <CharactersWithSpaces>11839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2025-09-25T03:41:00Z</dcterms:created>
  <dcterms:modified xsi:type="dcterms:W3CDTF">2025-09-25T03:42:00Z</dcterms:modified>
</cp:coreProperties>
</file>