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82" w:rsidRDefault="00BE6E82" w:rsidP="00BE6E82">
      <w:pPr>
        <w:widowControl/>
        <w:adjustRightInd w:val="0"/>
        <w:snapToGrid w:val="0"/>
        <w:spacing w:line="300" w:lineRule="auto"/>
        <w:jc w:val="center"/>
        <w:outlineLvl w:val="0"/>
        <w:rPr>
          <w:rFonts w:ascii="Times New Roman" w:eastAsia="黑体" w:hAnsi="Times New Roman"/>
          <w:b/>
          <w:kern w:val="0"/>
          <w:sz w:val="30"/>
          <w:szCs w:val="30"/>
        </w:rPr>
      </w:pPr>
      <w:bookmarkStart w:id="0" w:name="_Toc207885663"/>
      <w:r w:rsidRPr="00BE6E82">
        <w:rPr>
          <w:rFonts w:ascii="Times New Roman" w:eastAsia="黑体" w:hAnsi="Times New Roman" w:hint="eastAsia"/>
          <w:b/>
          <w:kern w:val="0"/>
          <w:sz w:val="30"/>
          <w:szCs w:val="30"/>
        </w:rPr>
        <w:t>上南公交部分场站保洁服务</w:t>
      </w:r>
      <w:r>
        <w:rPr>
          <w:rFonts w:ascii="Times New Roman" w:eastAsia="黑体" w:hAnsi="Times New Roman"/>
          <w:b/>
          <w:kern w:val="0"/>
          <w:sz w:val="30"/>
          <w:szCs w:val="30"/>
        </w:rPr>
        <w:t>采购需求</w:t>
      </w:r>
      <w:bookmarkEnd w:id="0"/>
    </w:p>
    <w:p w:rsidR="00BE6E82" w:rsidRDefault="00BE6E82" w:rsidP="00BE6E82">
      <w:pPr>
        <w:adjustRightInd w:val="0"/>
        <w:snapToGrid w:val="0"/>
        <w:spacing w:line="300" w:lineRule="auto"/>
        <w:jc w:val="center"/>
        <w:outlineLvl w:val="1"/>
        <w:rPr>
          <w:rFonts w:ascii="Times New Roman" w:eastAsia="黑体" w:hAnsi="Times New Roman"/>
          <w:sz w:val="30"/>
          <w:szCs w:val="30"/>
        </w:rPr>
      </w:pPr>
      <w:bookmarkStart w:id="1" w:name="_Toc207885664"/>
      <w:bookmarkStart w:id="2" w:name="_Toc460922279"/>
      <w:bookmarkStart w:id="3" w:name="_Toc464465672"/>
      <w:bookmarkStart w:id="4" w:name="_Toc464465673"/>
      <w:bookmarkStart w:id="5" w:name="_Toc464465675"/>
      <w:bookmarkStart w:id="6" w:name="_Toc460922283"/>
      <w:bookmarkStart w:id="7" w:name="_Toc464465670"/>
      <w:bookmarkStart w:id="8" w:name="_Toc460922282"/>
      <w:bookmarkStart w:id="9" w:name="_Toc464465674"/>
      <w:bookmarkStart w:id="10" w:name="_Toc460922281"/>
      <w:bookmarkStart w:id="11" w:name="_Toc464465671"/>
      <w:bookmarkStart w:id="12" w:name="_Toc464465676"/>
      <w:bookmarkStart w:id="13" w:name="_Toc460922284"/>
      <w:bookmarkStart w:id="14" w:name="_Toc460922285"/>
      <w:bookmarkStart w:id="15" w:name="_Toc464465677"/>
      <w:bookmarkStart w:id="16" w:name="_Toc460922286"/>
      <w:bookmarkStart w:id="17" w:name="_Toc464465679"/>
      <w:bookmarkStart w:id="18" w:name="_Toc460922287"/>
      <w:bookmarkStart w:id="19" w:name="_Toc464465678"/>
      <w:r>
        <w:rPr>
          <w:rFonts w:ascii="Times New Roman" w:eastAsia="黑体" w:hAnsi="Times New Roman"/>
          <w:sz w:val="30"/>
          <w:szCs w:val="30"/>
        </w:rPr>
        <w:t>一、说明</w:t>
      </w:r>
      <w:bookmarkEnd w:id="1"/>
    </w:p>
    <w:p w:rsidR="00BE6E82" w:rsidRDefault="00BE6E82" w:rsidP="00BE6E82">
      <w:pPr>
        <w:adjustRightInd w:val="0"/>
        <w:snapToGrid w:val="0"/>
        <w:spacing w:line="300" w:lineRule="auto"/>
        <w:ind w:firstLineChars="200" w:firstLine="442"/>
        <w:outlineLvl w:val="2"/>
        <w:rPr>
          <w:rFonts w:ascii="Times New Roman" w:hAnsi="Times New Roman"/>
          <w:b/>
          <w:bCs/>
          <w:sz w:val="22"/>
        </w:rPr>
      </w:pPr>
      <w:bookmarkStart w:id="20" w:name="_Toc207885665"/>
      <w:r>
        <w:rPr>
          <w:rFonts w:ascii="Times New Roman" w:hAnsi="Times New Roman"/>
          <w:b/>
          <w:bCs/>
          <w:sz w:val="22"/>
        </w:rPr>
        <w:t xml:space="preserve">1 </w:t>
      </w:r>
      <w:r>
        <w:rPr>
          <w:rFonts w:ascii="Times New Roman" w:hAnsi="Times New Roman"/>
          <w:b/>
          <w:bCs/>
          <w:sz w:val="22"/>
        </w:rPr>
        <w:t>总则</w:t>
      </w:r>
      <w:bookmarkEnd w:id="20"/>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BE6E82" w:rsidRDefault="00BE6E82" w:rsidP="00BE6E8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2"/>
      <w:bookmarkEnd w:id="3"/>
      <w:bookmarkEnd w:id="4"/>
      <w:bookmarkEnd w:id="5"/>
      <w:bookmarkEnd w:id="6"/>
      <w:bookmarkEnd w:id="7"/>
      <w:bookmarkEnd w:id="8"/>
      <w:bookmarkEnd w:id="9"/>
      <w:bookmarkEnd w:id="10"/>
      <w:bookmarkEnd w:id="11"/>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rsidR="00BE6E82" w:rsidRDefault="00BE6E82" w:rsidP="00BE6E8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BE6E82" w:rsidRDefault="00BE6E82" w:rsidP="00BE6E82">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BE6E82" w:rsidRDefault="00BE6E82" w:rsidP="00BE6E82">
      <w:pPr>
        <w:snapToGrid w:val="0"/>
        <w:spacing w:line="300" w:lineRule="auto"/>
        <w:ind w:firstLineChars="200" w:firstLine="442"/>
        <w:jc w:val="left"/>
        <w:rPr>
          <w:rFonts w:ascii="Times New Roman" w:hAnsi="Times New Roman"/>
          <w:b/>
          <w:bCs/>
          <w:sz w:val="22"/>
        </w:rPr>
      </w:pP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p>
    <w:p w:rsidR="00BE6E82" w:rsidRDefault="00BE6E82" w:rsidP="00BE6E82">
      <w:pPr>
        <w:adjustRightInd w:val="0"/>
        <w:snapToGrid w:val="0"/>
        <w:spacing w:line="300" w:lineRule="auto"/>
        <w:jc w:val="center"/>
        <w:outlineLvl w:val="1"/>
        <w:rPr>
          <w:rFonts w:ascii="Times New Roman" w:eastAsia="黑体" w:hAnsi="Times New Roman"/>
          <w:sz w:val="30"/>
          <w:szCs w:val="30"/>
        </w:rPr>
      </w:pPr>
      <w:bookmarkStart w:id="21" w:name="_Toc207885666"/>
      <w:r>
        <w:rPr>
          <w:rFonts w:ascii="Times New Roman" w:eastAsia="黑体" w:hAnsi="Times New Roman"/>
          <w:sz w:val="30"/>
          <w:szCs w:val="30"/>
        </w:rPr>
        <w:t>二、项目概况</w:t>
      </w:r>
      <w:bookmarkEnd w:id="21"/>
    </w:p>
    <w:p w:rsidR="00BE6E82" w:rsidRDefault="00BE6E82" w:rsidP="00BE6E82">
      <w:pPr>
        <w:adjustRightInd w:val="0"/>
        <w:snapToGrid w:val="0"/>
        <w:spacing w:line="300" w:lineRule="auto"/>
        <w:ind w:firstLineChars="200" w:firstLine="442"/>
        <w:outlineLvl w:val="2"/>
        <w:rPr>
          <w:rFonts w:ascii="Times New Roman" w:hAnsi="Times New Roman"/>
          <w:b/>
          <w:bCs/>
          <w:sz w:val="22"/>
        </w:rPr>
      </w:pPr>
      <w:bookmarkStart w:id="22" w:name="_Toc207885667"/>
      <w:r>
        <w:rPr>
          <w:rFonts w:ascii="Times New Roman" w:hAnsi="Times New Roman"/>
          <w:b/>
          <w:bCs/>
          <w:sz w:val="22"/>
        </w:rPr>
        <w:t xml:space="preserve">2 </w:t>
      </w:r>
      <w:r>
        <w:rPr>
          <w:rFonts w:ascii="Times New Roman" w:hAnsi="Times New Roman"/>
          <w:b/>
          <w:bCs/>
          <w:sz w:val="22"/>
        </w:rPr>
        <w:t>项目名称</w:t>
      </w:r>
      <w:bookmarkEnd w:id="22"/>
    </w:p>
    <w:p w:rsidR="00BE6E82" w:rsidRDefault="00BE6E82" w:rsidP="00BE6E82">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上南公交部分场站保洁服务</w:t>
      </w:r>
    </w:p>
    <w:p w:rsidR="00BE6E82" w:rsidRDefault="00BE6E82" w:rsidP="00BE6E82">
      <w:pPr>
        <w:adjustRightInd w:val="0"/>
        <w:snapToGrid w:val="0"/>
        <w:spacing w:line="300" w:lineRule="auto"/>
        <w:ind w:firstLineChars="200" w:firstLine="442"/>
        <w:outlineLvl w:val="2"/>
        <w:rPr>
          <w:rFonts w:ascii="Times New Roman" w:hAnsi="Times New Roman"/>
          <w:b/>
          <w:bCs/>
          <w:sz w:val="22"/>
        </w:rPr>
      </w:pPr>
      <w:bookmarkStart w:id="23" w:name="_Toc207885668"/>
      <w:r>
        <w:rPr>
          <w:rFonts w:ascii="Times New Roman" w:hAnsi="Times New Roman"/>
          <w:b/>
          <w:bCs/>
          <w:sz w:val="22"/>
        </w:rPr>
        <w:t>3</w:t>
      </w:r>
      <w:r>
        <w:rPr>
          <w:rFonts w:ascii="Times New Roman" w:hAnsi="Times New Roman"/>
          <w:b/>
          <w:bCs/>
          <w:sz w:val="22"/>
        </w:rPr>
        <w:t>物业基本情况</w:t>
      </w:r>
      <w:bookmarkEnd w:id="23"/>
      <w:r>
        <w:rPr>
          <w:rFonts w:ascii="Times New Roman" w:hAnsi="Times New Roman"/>
          <w:sz w:val="22"/>
        </w:rPr>
        <w:t xml:space="preserve">      </w:t>
      </w:r>
    </w:p>
    <w:p w:rsidR="00BE6E82" w:rsidRDefault="00BE6E82" w:rsidP="00BE6E82">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sz w:val="22"/>
        </w:rPr>
        <w:t xml:space="preserve">                             </w:t>
      </w:r>
    </w:p>
    <w:tbl>
      <w:tblPr>
        <w:tblW w:w="8140" w:type="dxa"/>
        <w:jc w:val="center"/>
        <w:tblLook w:val="04A0" w:firstRow="1" w:lastRow="0" w:firstColumn="1" w:lastColumn="0" w:noHBand="0" w:noVBand="1"/>
      </w:tblPr>
      <w:tblGrid>
        <w:gridCol w:w="680"/>
        <w:gridCol w:w="3730"/>
        <w:gridCol w:w="3730"/>
      </w:tblGrid>
      <w:tr w:rsidR="00BE6E82" w:rsidTr="007B65B0">
        <w:trPr>
          <w:jc w:val="center"/>
        </w:trPr>
        <w:tc>
          <w:tcPr>
            <w:tcW w:w="680" w:type="dxa"/>
            <w:tcBorders>
              <w:top w:val="single" w:sz="4" w:space="0" w:color="auto"/>
              <w:left w:val="single" w:sz="8" w:space="0" w:color="auto"/>
              <w:bottom w:val="single" w:sz="4" w:space="0" w:color="auto"/>
              <w:right w:val="single" w:sz="4" w:space="0" w:color="auto"/>
            </w:tcBorders>
            <w:shd w:val="clear" w:color="auto" w:fill="auto"/>
            <w:noWrap/>
          </w:tcPr>
          <w:p w:rsidR="00BE6E82" w:rsidRDefault="00BE6E82" w:rsidP="007B65B0">
            <w:pPr>
              <w:jc w:val="center"/>
            </w:pPr>
            <w:r>
              <w:rPr>
                <w:rFonts w:hint="eastAsia"/>
              </w:rPr>
              <w:t>序号</w:t>
            </w:r>
          </w:p>
        </w:tc>
        <w:tc>
          <w:tcPr>
            <w:tcW w:w="3730" w:type="dxa"/>
            <w:tcBorders>
              <w:top w:val="single" w:sz="4" w:space="0" w:color="auto"/>
              <w:left w:val="nil"/>
              <w:bottom w:val="single" w:sz="4" w:space="0" w:color="auto"/>
              <w:right w:val="single" w:sz="4" w:space="0" w:color="auto"/>
            </w:tcBorders>
            <w:shd w:val="clear" w:color="auto" w:fill="auto"/>
          </w:tcPr>
          <w:p w:rsidR="00BE6E82" w:rsidRDefault="00BE6E82" w:rsidP="007B65B0">
            <w:pPr>
              <w:jc w:val="center"/>
            </w:pPr>
            <w:r>
              <w:rPr>
                <w:rFonts w:hint="eastAsia"/>
              </w:rPr>
              <w:t>场站名称</w:t>
            </w:r>
          </w:p>
        </w:tc>
        <w:tc>
          <w:tcPr>
            <w:tcW w:w="3730" w:type="dxa"/>
            <w:tcBorders>
              <w:top w:val="single" w:sz="4" w:space="0" w:color="auto"/>
              <w:left w:val="nil"/>
              <w:bottom w:val="single" w:sz="4" w:space="0" w:color="auto"/>
              <w:right w:val="single" w:sz="4" w:space="0" w:color="auto"/>
            </w:tcBorders>
            <w:shd w:val="clear" w:color="auto" w:fill="auto"/>
          </w:tcPr>
          <w:p w:rsidR="00BE6E82" w:rsidRDefault="00BE6E82" w:rsidP="007B65B0">
            <w:pPr>
              <w:jc w:val="center"/>
            </w:pPr>
            <w:r>
              <w:rPr>
                <w:rFonts w:hint="eastAsia"/>
              </w:rPr>
              <w:t>面积㎡</w:t>
            </w:r>
          </w:p>
        </w:tc>
      </w:tr>
      <w:tr w:rsidR="00BE6E82" w:rsidTr="007B65B0">
        <w:trPr>
          <w:jc w:val="center"/>
        </w:trPr>
        <w:tc>
          <w:tcPr>
            <w:tcW w:w="6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w:t>
            </w:r>
          </w:p>
        </w:tc>
        <w:tc>
          <w:tcPr>
            <w:tcW w:w="3730"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和炯路懿行路</w:t>
            </w:r>
          </w:p>
        </w:tc>
        <w:tc>
          <w:tcPr>
            <w:tcW w:w="3730"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3600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2</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下南路高青路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3469</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3</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云台路杨南路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800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4</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东泰林路康桥路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3384</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5</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耀体路平家桥路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60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6</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长清北路枢纽站</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105.92</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7</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春眺路枢纽站</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1000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8</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前滩大道耀体路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700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9</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龙兰路丰谷路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1000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10</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南码头路昌里东路、高科西路停保场</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14998.5</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lastRenderedPageBreak/>
              <w:t>11</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三林世博家园、板泉路新浦路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1080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12</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海阳路长清路、长清路杨新路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1165.47</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13</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博山东路龙居路、博山东路枣庄路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1600</w:t>
            </w:r>
          </w:p>
        </w:tc>
      </w:tr>
      <w:tr w:rsidR="00BE6E82" w:rsidTr="007B65B0">
        <w:trPr>
          <w:trHeight w:val="128"/>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14</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先新路三鲁公路、汇雄路鲁南路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152</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15</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召楼路闵瑞路、塘口、汇西村</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1400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16</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沛林路涵林路、凌兆终点站</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1177</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17</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秀沿路周园北路、沔北路军民路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130</w:t>
            </w:r>
          </w:p>
        </w:tc>
      </w:tr>
      <w:tr w:rsidR="00BE6E82" w:rsidTr="007B65B0">
        <w:trPr>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18</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kern w:val="0"/>
                <w:sz w:val="22"/>
              </w:rPr>
              <w:t>西营路德州路、西营路成山路</w:t>
            </w:r>
          </w:p>
        </w:tc>
        <w:tc>
          <w:tcPr>
            <w:tcW w:w="3730"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Times New Roman" w:hAnsi="Times New Roman"/>
                <w:kern w:val="0"/>
                <w:sz w:val="22"/>
              </w:rPr>
            </w:pPr>
            <w:r>
              <w:rPr>
                <w:rFonts w:ascii="Times New Roman" w:hAnsi="Times New Roman" w:hint="eastAsia"/>
                <w:kern w:val="0"/>
                <w:sz w:val="22"/>
              </w:rPr>
              <w:t>330</w:t>
            </w:r>
          </w:p>
        </w:tc>
      </w:tr>
    </w:tbl>
    <w:p w:rsidR="00BE6E82" w:rsidRDefault="00BE6E82" w:rsidP="00BE6E82">
      <w:pPr>
        <w:adjustRightInd w:val="0"/>
        <w:snapToGrid w:val="0"/>
        <w:spacing w:line="300" w:lineRule="auto"/>
        <w:ind w:firstLineChars="200" w:firstLine="442"/>
        <w:rPr>
          <w:rFonts w:ascii="Times New Roman" w:hAnsi="Times New Roman"/>
          <w:b/>
          <w:bCs/>
          <w:color w:val="FF0000"/>
          <w:sz w:val="22"/>
          <w:u w:val="wavyHeavy"/>
        </w:rPr>
      </w:pPr>
    </w:p>
    <w:p w:rsidR="00BE6E82" w:rsidRDefault="00BE6E82" w:rsidP="00BE6E82">
      <w:pPr>
        <w:adjustRightInd w:val="0"/>
        <w:snapToGrid w:val="0"/>
        <w:spacing w:line="300" w:lineRule="auto"/>
        <w:ind w:firstLineChars="200" w:firstLine="442"/>
        <w:jc w:val="left"/>
        <w:outlineLvl w:val="2"/>
        <w:rPr>
          <w:rFonts w:ascii="Times New Roman" w:hAnsi="Times New Roman"/>
          <w:b/>
          <w:color w:val="000000"/>
          <w:sz w:val="22"/>
        </w:rPr>
      </w:pPr>
      <w:bookmarkStart w:id="24" w:name="_Toc207885669"/>
      <w:r>
        <w:rPr>
          <w:rFonts w:ascii="Times New Roman" w:hAnsi="Times New Roman"/>
          <w:b/>
          <w:color w:val="000000"/>
          <w:sz w:val="22"/>
        </w:rPr>
        <w:t xml:space="preserve">4 </w:t>
      </w:r>
      <w:r>
        <w:rPr>
          <w:rFonts w:ascii="Times New Roman" w:hAnsi="Times New Roman"/>
          <w:b/>
          <w:color w:val="000000"/>
          <w:sz w:val="22"/>
        </w:rPr>
        <w:t>招标范围与内容</w:t>
      </w:r>
      <w:bookmarkEnd w:id="24"/>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涉及站点</w:t>
      </w:r>
      <w:r>
        <w:rPr>
          <w:rFonts w:ascii="Times New Roman" w:hAnsi="Times New Roman" w:hint="eastAsia"/>
          <w:color w:val="000000"/>
          <w:sz w:val="22"/>
        </w:rPr>
        <w:t>28</w:t>
      </w:r>
      <w:r>
        <w:rPr>
          <w:rFonts w:ascii="Times New Roman" w:hAnsi="Times New Roman" w:hint="eastAsia"/>
          <w:color w:val="000000"/>
          <w:sz w:val="22"/>
        </w:rPr>
        <w:t>个，其中专人清洁站点</w:t>
      </w:r>
      <w:r>
        <w:rPr>
          <w:rFonts w:ascii="Times New Roman" w:hAnsi="Times New Roman" w:hint="eastAsia"/>
          <w:color w:val="000000"/>
          <w:sz w:val="22"/>
        </w:rPr>
        <w:t>9</w:t>
      </w:r>
      <w:r>
        <w:rPr>
          <w:rFonts w:ascii="Times New Roman" w:hAnsi="Times New Roman" w:hint="eastAsia"/>
          <w:color w:val="000000"/>
          <w:sz w:val="22"/>
        </w:rPr>
        <w:t>个（重点清洁站点</w:t>
      </w:r>
      <w:r>
        <w:rPr>
          <w:rFonts w:ascii="Times New Roman" w:hAnsi="Times New Roman" w:hint="eastAsia"/>
          <w:color w:val="000000"/>
          <w:sz w:val="22"/>
        </w:rPr>
        <w:t>3</w:t>
      </w:r>
      <w:r>
        <w:rPr>
          <w:rFonts w:ascii="Times New Roman" w:hAnsi="Times New Roman" w:hint="eastAsia"/>
          <w:color w:val="000000"/>
          <w:sz w:val="22"/>
        </w:rPr>
        <w:t>个），流动清洁站点</w:t>
      </w:r>
      <w:r>
        <w:rPr>
          <w:rFonts w:ascii="Times New Roman" w:hAnsi="Times New Roman" w:hint="eastAsia"/>
          <w:color w:val="000000"/>
          <w:sz w:val="22"/>
        </w:rPr>
        <w:t>19</w:t>
      </w:r>
      <w:r>
        <w:rPr>
          <w:rFonts w:ascii="Times New Roman" w:hAnsi="Times New Roman" w:hint="eastAsia"/>
          <w:color w:val="000000"/>
          <w:sz w:val="22"/>
        </w:rPr>
        <w:t>个（合并为</w:t>
      </w:r>
      <w:r>
        <w:rPr>
          <w:rFonts w:ascii="Times New Roman" w:hAnsi="Times New Roman" w:hint="eastAsia"/>
          <w:color w:val="000000"/>
          <w:sz w:val="22"/>
        </w:rPr>
        <w:t>9</w:t>
      </w:r>
      <w:r>
        <w:rPr>
          <w:rFonts w:ascii="Times New Roman" w:hAnsi="Times New Roman" w:hint="eastAsia"/>
          <w:color w:val="000000"/>
          <w:sz w:val="22"/>
        </w:rPr>
        <w:t>个）。</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保洁范围：卫生间、站点用房（包含调度室、餐厅、休息室、办公室等）、场地、候车廊、绿化带等。</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hint="eastAsia"/>
          <w:color w:val="548DD4"/>
          <w:kern w:val="0"/>
          <w:sz w:val="22"/>
        </w:rPr>
        <w:t>本项目服务期限为</w:t>
      </w:r>
      <w:r>
        <w:rPr>
          <w:rFonts w:ascii="Times New Roman" w:hAnsi="Times New Roman" w:hint="eastAsia"/>
          <w:color w:val="548DD4"/>
          <w:kern w:val="0"/>
          <w:sz w:val="22"/>
        </w:rPr>
        <w:t>3</w:t>
      </w:r>
      <w:r>
        <w:rPr>
          <w:rFonts w:ascii="Times New Roman" w:hAnsi="Times New Roman" w:hint="eastAsia"/>
          <w:color w:val="548DD4"/>
          <w:kern w:val="0"/>
          <w:sz w:val="22"/>
        </w:rPr>
        <w:t>年，具体起始时间以合同签订日期为准。</w:t>
      </w:r>
    </w:p>
    <w:p w:rsidR="00BE6E82" w:rsidRDefault="00BE6E82" w:rsidP="00BE6E82">
      <w:pPr>
        <w:adjustRightInd w:val="0"/>
        <w:snapToGrid w:val="0"/>
        <w:spacing w:line="300" w:lineRule="auto"/>
        <w:ind w:firstLineChars="200" w:firstLine="442"/>
        <w:jc w:val="left"/>
        <w:outlineLvl w:val="2"/>
        <w:rPr>
          <w:rFonts w:ascii="Times New Roman" w:hAnsi="Times New Roman"/>
          <w:b/>
          <w:color w:val="000000"/>
          <w:sz w:val="22"/>
        </w:rPr>
      </w:pPr>
      <w:bookmarkStart w:id="25" w:name="_Toc207885670"/>
      <w:bookmarkEnd w:id="12"/>
      <w:bookmarkEnd w:id="13"/>
      <w:r>
        <w:rPr>
          <w:rFonts w:ascii="Times New Roman" w:hAnsi="Times New Roman"/>
          <w:b/>
          <w:color w:val="000000"/>
          <w:sz w:val="22"/>
        </w:rPr>
        <w:t xml:space="preserve">5 </w:t>
      </w:r>
      <w:r>
        <w:rPr>
          <w:rFonts w:ascii="Times New Roman" w:hAnsi="Times New Roman"/>
          <w:b/>
          <w:color w:val="000000"/>
          <w:sz w:val="22"/>
        </w:rPr>
        <w:t>承包方式</w:t>
      </w:r>
      <w:bookmarkEnd w:id="25"/>
    </w:p>
    <w:p w:rsidR="00BE6E82" w:rsidRDefault="00BE6E82" w:rsidP="00BE6E82">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color w:val="000000"/>
          <w:sz w:val="22"/>
        </w:rPr>
        <w:t>5.1</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的含义指：采购人按双方约定的服务人数，每月向中标人支付管理服务费。项目过程中所发生的水电气等能耗，设备添置、维修、保养等费用均由采购人承担。</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BE6E82" w:rsidRDefault="00BE6E82" w:rsidP="00BE6E82">
      <w:pPr>
        <w:adjustRightInd w:val="0"/>
        <w:snapToGrid w:val="0"/>
        <w:spacing w:line="300" w:lineRule="auto"/>
        <w:ind w:firstLineChars="200" w:firstLine="442"/>
        <w:jc w:val="left"/>
        <w:outlineLvl w:val="2"/>
        <w:rPr>
          <w:rFonts w:ascii="Times New Roman" w:hAnsi="Times New Roman"/>
          <w:b/>
          <w:color w:val="000000"/>
          <w:sz w:val="22"/>
        </w:rPr>
      </w:pPr>
      <w:bookmarkStart w:id="26" w:name="_Toc207885671"/>
      <w:r>
        <w:rPr>
          <w:rFonts w:ascii="Times New Roman" w:hAnsi="Times New Roman"/>
          <w:b/>
          <w:color w:val="000000"/>
          <w:sz w:val="22"/>
        </w:rPr>
        <w:t xml:space="preserve">6 </w:t>
      </w:r>
      <w:r>
        <w:rPr>
          <w:rFonts w:ascii="Times New Roman" w:hAnsi="Times New Roman"/>
          <w:b/>
          <w:color w:val="000000"/>
          <w:sz w:val="22"/>
        </w:rPr>
        <w:t>合同的签订</w:t>
      </w:r>
      <w:bookmarkEnd w:id="26"/>
    </w:p>
    <w:p w:rsidR="00BE6E82" w:rsidRDefault="00BE6E82" w:rsidP="00BE6E82">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BE6E82" w:rsidRPr="00DE764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w:t>
      </w:r>
      <w:r w:rsidRPr="00DE7642">
        <w:rPr>
          <w:rFonts w:ascii="Times New Roman" w:hAnsi="Times New Roman"/>
          <w:color w:val="000000"/>
          <w:sz w:val="22"/>
        </w:rPr>
        <w:t>调整合同金额（调整原则以招标文件约定为准），并签订补充协议。</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sidRPr="00DE7642">
        <w:rPr>
          <w:rFonts w:ascii="Times New Roman" w:hAnsi="Times New Roman"/>
          <w:sz w:val="22"/>
        </w:rPr>
        <w:t>6.3</w:t>
      </w:r>
      <w:r w:rsidRPr="00DE7642">
        <w:rPr>
          <w:rFonts w:ascii="Times New Roman" w:hAnsi="Times New Roman"/>
          <w:sz w:val="22"/>
        </w:rPr>
        <w:t>本</w:t>
      </w:r>
      <w:r w:rsidRPr="00DE7642">
        <w:rPr>
          <w:rFonts w:ascii="Times New Roman" w:hAnsi="Times New Roman"/>
          <w:color w:val="000000"/>
          <w:sz w:val="22"/>
        </w:rPr>
        <w:t>项目资金逐年安排，中标后</w:t>
      </w:r>
      <w:r w:rsidRPr="00DE7642">
        <w:rPr>
          <w:rFonts w:ascii="Times New Roman" w:hAnsi="Times New Roman" w:hint="eastAsia"/>
          <w:color w:val="000000"/>
          <w:sz w:val="22"/>
        </w:rPr>
        <w:t>3</w:t>
      </w:r>
      <w:r w:rsidRPr="00DE7642">
        <w:rPr>
          <w:rFonts w:ascii="Times New Roman" w:hAnsi="Times New Roman"/>
          <w:color w:val="000000"/>
          <w:sz w:val="22"/>
        </w:rPr>
        <w:t>年有效。采购人每年度对中标人的工作进行考核，考核通过的，</w:t>
      </w:r>
      <w:r w:rsidRPr="00DE7642">
        <w:rPr>
          <w:rFonts w:ascii="Times New Roman" w:hAnsi="Times New Roman" w:hint="eastAsia"/>
          <w:color w:val="000000"/>
          <w:sz w:val="22"/>
        </w:rPr>
        <w:t>中标人继续履行</w:t>
      </w:r>
      <w:r w:rsidRPr="00DE7642">
        <w:rPr>
          <w:rFonts w:ascii="Times New Roman" w:hAnsi="Times New Roman"/>
          <w:color w:val="000000"/>
          <w:sz w:val="22"/>
        </w:rPr>
        <w:t>合同。如中标人年度考核未通过，</w:t>
      </w:r>
      <w:r w:rsidRPr="00DE7642">
        <w:rPr>
          <w:rFonts w:ascii="Times New Roman" w:hAnsi="Times New Roman" w:hint="eastAsia"/>
          <w:color w:val="000000"/>
          <w:sz w:val="22"/>
        </w:rPr>
        <w:t>采购人有权终止合同</w:t>
      </w:r>
      <w:r w:rsidRPr="00DE7642">
        <w:rPr>
          <w:rFonts w:ascii="Times New Roman" w:hAnsi="Times New Roman"/>
          <w:color w:val="000000"/>
          <w:sz w:val="22"/>
        </w:rPr>
        <w:t>。</w:t>
      </w:r>
    </w:p>
    <w:p w:rsidR="00BE6E82" w:rsidRDefault="00BE6E82" w:rsidP="00BE6E82">
      <w:pPr>
        <w:adjustRightInd w:val="0"/>
        <w:snapToGrid w:val="0"/>
        <w:spacing w:line="300" w:lineRule="auto"/>
        <w:ind w:firstLineChars="200" w:firstLine="442"/>
        <w:jc w:val="left"/>
        <w:outlineLvl w:val="2"/>
        <w:rPr>
          <w:rFonts w:ascii="Times New Roman" w:hAnsi="Times New Roman"/>
          <w:sz w:val="22"/>
        </w:rPr>
      </w:pPr>
      <w:bookmarkStart w:id="27" w:name="_Toc207885672"/>
      <w:r>
        <w:rPr>
          <w:rFonts w:ascii="Times New Roman" w:hAnsi="Times New Roman"/>
          <w:b/>
          <w:color w:val="000000"/>
          <w:sz w:val="22"/>
        </w:rPr>
        <w:t xml:space="preserve">7 </w:t>
      </w:r>
      <w:r>
        <w:rPr>
          <w:rFonts w:ascii="Times New Roman" w:hAnsi="Times New Roman"/>
          <w:b/>
          <w:color w:val="000000"/>
          <w:sz w:val="22"/>
        </w:rPr>
        <w:t>结算原则和支付方式</w:t>
      </w:r>
      <w:bookmarkEnd w:id="27"/>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Times New Roman"/>
          <w:b/>
          <w:color w:val="0000FF"/>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除外），当年度的实际合同价以经核定的实际服务内容确定。</w:t>
      </w:r>
    </w:p>
    <w:p w:rsidR="00BE6E82" w:rsidRDefault="00BE6E82" w:rsidP="00BE6E82">
      <w:pPr>
        <w:adjustRightInd w:val="0"/>
        <w:snapToGrid w:val="0"/>
        <w:spacing w:line="300" w:lineRule="auto"/>
        <w:ind w:firstLineChars="200" w:firstLine="442"/>
        <w:jc w:val="left"/>
        <w:rPr>
          <w:rFonts w:ascii="Times New Roman" w:hAnsi="Times New Roman"/>
          <w:b/>
          <w:color w:val="0000FF"/>
          <w:kern w:val="0"/>
          <w:sz w:val="22"/>
        </w:rPr>
      </w:pPr>
      <w:r>
        <w:rPr>
          <w:rFonts w:ascii="Times New Roman" w:hAnsi="Times New Roman"/>
          <w:b/>
          <w:color w:val="0000FF"/>
          <w:kern w:val="0"/>
          <w:sz w:val="22"/>
        </w:rPr>
        <w:t xml:space="preserve">7.1.3 </w:t>
      </w:r>
      <w:r>
        <w:rPr>
          <w:rFonts w:ascii="Times New Roman" w:hAnsi="Times New Roman"/>
          <w:b/>
          <w:color w:val="0000FF"/>
          <w:kern w:val="0"/>
          <w:sz w:val="22"/>
        </w:rPr>
        <w:t>合同履约期间，如发生设备中修、大修和应急维修的，则费用按实结算。</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sidRPr="00DE7642">
        <w:rPr>
          <w:rFonts w:ascii="Times New Roman" w:hAnsi="Times New Roman"/>
          <w:color w:val="000000"/>
          <w:sz w:val="22"/>
        </w:rPr>
        <w:t xml:space="preserve">7.2.1 </w:t>
      </w:r>
      <w:r w:rsidRPr="00DE7642">
        <w:rPr>
          <w:rFonts w:ascii="Times New Roman" w:hAnsi="Times New Roman"/>
          <w:color w:val="000000"/>
          <w:sz w:val="22"/>
        </w:rPr>
        <w:t>本项目合同金额采用</w:t>
      </w:r>
      <w:r w:rsidRPr="00DE7642">
        <w:rPr>
          <w:rFonts w:ascii="Times New Roman" w:hAnsi="Times New Roman"/>
          <w:color w:val="000000"/>
          <w:sz w:val="22"/>
          <w:u w:val="single"/>
        </w:rPr>
        <w:t>分期付款</w:t>
      </w:r>
      <w:r w:rsidRPr="00DE7642">
        <w:rPr>
          <w:rFonts w:ascii="Times New Roman" w:hAnsi="Times New Roman"/>
          <w:color w:val="000000"/>
          <w:sz w:val="22"/>
        </w:rPr>
        <w:t>方式，在采购人和中标人合同签订，且财政资金到位后，</w:t>
      </w:r>
      <w:r w:rsidRPr="00DE7642">
        <w:rPr>
          <w:rFonts w:ascii="Times New Roman" w:hAnsi="Times New Roman"/>
          <w:b/>
          <w:color w:val="FF0000"/>
          <w:sz w:val="22"/>
          <w:u w:val="single"/>
        </w:rPr>
        <w:t>每月</w:t>
      </w:r>
      <w:r w:rsidRPr="00DE7642">
        <w:rPr>
          <w:rFonts w:ascii="Times New Roman" w:hAnsi="Times New Roman"/>
          <w:color w:val="000000"/>
          <w:sz w:val="22"/>
        </w:rPr>
        <w:t>支付相应的合同款项。</w:t>
      </w:r>
    </w:p>
    <w:p w:rsidR="00BE6E82" w:rsidRDefault="00BE6E82" w:rsidP="00BE6E82">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7.3</w:t>
      </w:r>
      <w:r>
        <w:rPr>
          <w:rFonts w:ascii="Times New Roman" w:hAnsi="Times New Roman" w:hint="eastAsia"/>
          <w:color w:val="FF0000"/>
          <w:sz w:val="22"/>
        </w:rPr>
        <w:t>采购人不得以法定代表人或者主要负责人变更，履行内部付款流程，或者在合同未作约定的</w:t>
      </w:r>
      <w:r>
        <w:rPr>
          <w:rFonts w:ascii="Times New Roman" w:hAnsi="Times New Roman" w:hint="eastAsia"/>
          <w:color w:val="FF0000"/>
          <w:sz w:val="22"/>
        </w:rPr>
        <w:lastRenderedPageBreak/>
        <w:t>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p>
    <w:p w:rsidR="00BE6E82" w:rsidRDefault="00BE6E82" w:rsidP="00BE6E82">
      <w:pPr>
        <w:snapToGrid w:val="0"/>
        <w:spacing w:line="300" w:lineRule="auto"/>
        <w:ind w:firstLineChars="200" w:firstLine="400"/>
        <w:jc w:val="left"/>
        <w:rPr>
          <w:rFonts w:ascii="Times New Roman" w:hAnsi="Times New Roman"/>
          <w:color w:val="000000"/>
          <w:sz w:val="20"/>
          <w:szCs w:val="20"/>
        </w:rPr>
      </w:pPr>
    </w:p>
    <w:p w:rsidR="00BE6E82" w:rsidRDefault="00BE6E82" w:rsidP="00BE6E82">
      <w:pPr>
        <w:adjustRightInd w:val="0"/>
        <w:snapToGrid w:val="0"/>
        <w:spacing w:line="300" w:lineRule="auto"/>
        <w:jc w:val="center"/>
        <w:outlineLvl w:val="1"/>
        <w:rPr>
          <w:rFonts w:ascii="Times New Roman" w:eastAsia="黑体" w:hAnsi="Times New Roman"/>
          <w:sz w:val="30"/>
          <w:szCs w:val="30"/>
        </w:rPr>
      </w:pPr>
      <w:bookmarkStart w:id="28" w:name="_Toc207885673"/>
      <w:r>
        <w:rPr>
          <w:rFonts w:ascii="Times New Roman" w:eastAsia="黑体" w:hAnsi="Times New Roman"/>
          <w:sz w:val="30"/>
          <w:szCs w:val="30"/>
        </w:rPr>
        <w:t>三、技术质量要求</w:t>
      </w:r>
      <w:bookmarkEnd w:id="14"/>
      <w:bookmarkEnd w:id="15"/>
      <w:bookmarkEnd w:id="28"/>
    </w:p>
    <w:p w:rsidR="00BE6E82" w:rsidRDefault="00BE6E82" w:rsidP="00BE6E82">
      <w:pPr>
        <w:adjustRightInd w:val="0"/>
        <w:snapToGrid w:val="0"/>
        <w:spacing w:line="300" w:lineRule="auto"/>
        <w:ind w:firstLineChars="200" w:firstLine="442"/>
        <w:outlineLvl w:val="2"/>
        <w:rPr>
          <w:rFonts w:ascii="Times New Roman" w:hAnsi="Times New Roman"/>
          <w:b/>
          <w:bCs/>
          <w:sz w:val="22"/>
        </w:rPr>
      </w:pPr>
      <w:bookmarkStart w:id="29" w:name="_Toc207885674"/>
      <w:bookmarkEnd w:id="16"/>
      <w:bookmarkEnd w:id="17"/>
      <w:bookmarkEnd w:id="18"/>
      <w:bookmarkEnd w:id="19"/>
      <w:r>
        <w:rPr>
          <w:rFonts w:ascii="Times New Roman" w:hAnsi="Times New Roman"/>
          <w:b/>
          <w:bCs/>
          <w:sz w:val="22"/>
        </w:rPr>
        <w:t xml:space="preserve">8 </w:t>
      </w:r>
      <w:r>
        <w:rPr>
          <w:rFonts w:ascii="Times New Roman" w:hAnsi="Times New Roman"/>
          <w:b/>
          <w:bCs/>
          <w:sz w:val="22"/>
        </w:rPr>
        <w:t>适用技术规范和规范性文件</w:t>
      </w:r>
      <w:bookmarkEnd w:id="29"/>
    </w:p>
    <w:p w:rsidR="00BE6E82" w:rsidRDefault="00BE6E82" w:rsidP="00BE6E8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BE6E82" w:rsidRDefault="00BE6E82" w:rsidP="00BE6E82">
      <w:pPr>
        <w:adjustRightInd w:val="0"/>
        <w:snapToGrid w:val="0"/>
        <w:spacing w:line="300" w:lineRule="auto"/>
        <w:ind w:firstLineChars="200" w:firstLine="442"/>
        <w:outlineLvl w:val="2"/>
        <w:rPr>
          <w:rFonts w:ascii="Times New Roman" w:hAnsi="Times New Roman"/>
          <w:b/>
          <w:bCs/>
          <w:sz w:val="22"/>
        </w:rPr>
      </w:pPr>
      <w:bookmarkStart w:id="30" w:name="_Toc207885675"/>
      <w:r>
        <w:rPr>
          <w:rFonts w:ascii="Times New Roman" w:hAnsi="Times New Roman"/>
          <w:b/>
          <w:bCs/>
          <w:sz w:val="22"/>
        </w:rPr>
        <w:t xml:space="preserve">9 </w:t>
      </w:r>
      <w:r>
        <w:rPr>
          <w:rFonts w:ascii="Times New Roman" w:hAnsi="Times New Roman"/>
          <w:b/>
          <w:bCs/>
          <w:sz w:val="22"/>
        </w:rPr>
        <w:t>招标内容与质量要求</w:t>
      </w:r>
      <w:bookmarkEnd w:id="30"/>
    </w:p>
    <w:p w:rsidR="00BE6E82" w:rsidRDefault="00BE6E82" w:rsidP="00BE6E82">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9.1</w:t>
      </w:r>
      <w:r w:rsidRPr="007D5878">
        <w:rPr>
          <w:rFonts w:ascii="Times New Roman" w:hAnsi="Times New Roman"/>
          <w:bCs/>
          <w:sz w:val="22"/>
        </w:rPr>
        <w:t xml:space="preserve"> </w:t>
      </w:r>
      <w:r w:rsidRPr="007D5878">
        <w:rPr>
          <w:rFonts w:ascii="Times New Roman" w:hAnsi="Times New Roman"/>
          <w:kern w:val="0"/>
          <w:sz w:val="22"/>
        </w:rPr>
        <w:t>岗位设置一览表</w:t>
      </w:r>
    </w:p>
    <w:tbl>
      <w:tblPr>
        <w:tblW w:w="11427" w:type="dxa"/>
        <w:jc w:val="center"/>
        <w:tblLook w:val="04A0" w:firstRow="1" w:lastRow="0" w:firstColumn="1" w:lastColumn="0" w:noHBand="0" w:noVBand="1"/>
      </w:tblPr>
      <w:tblGrid>
        <w:gridCol w:w="681"/>
        <w:gridCol w:w="1831"/>
        <w:gridCol w:w="4024"/>
        <w:gridCol w:w="1206"/>
        <w:gridCol w:w="1559"/>
        <w:gridCol w:w="709"/>
        <w:gridCol w:w="1417"/>
      </w:tblGrid>
      <w:tr w:rsidR="00BE6E82" w:rsidTr="007B65B0">
        <w:trPr>
          <w:trHeight w:val="801"/>
          <w:jc w:val="center"/>
        </w:trPr>
        <w:tc>
          <w:tcPr>
            <w:tcW w:w="681" w:type="dxa"/>
            <w:tcBorders>
              <w:top w:val="single" w:sz="8" w:space="0" w:color="auto"/>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b/>
                <w:bCs/>
                <w:kern w:val="0"/>
                <w:sz w:val="22"/>
              </w:rPr>
            </w:pPr>
            <w:r>
              <w:rPr>
                <w:rFonts w:ascii="宋体" w:hAnsi="宋体" w:cs="宋体" w:hint="eastAsia"/>
                <w:b/>
                <w:bCs/>
                <w:kern w:val="0"/>
                <w:sz w:val="22"/>
              </w:rPr>
              <w:t>序号</w:t>
            </w:r>
          </w:p>
        </w:tc>
        <w:tc>
          <w:tcPr>
            <w:tcW w:w="1831" w:type="dxa"/>
            <w:tcBorders>
              <w:top w:val="single" w:sz="8" w:space="0" w:color="auto"/>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b/>
                <w:bCs/>
                <w:kern w:val="0"/>
                <w:sz w:val="22"/>
              </w:rPr>
            </w:pPr>
            <w:r>
              <w:rPr>
                <w:rFonts w:ascii="宋体" w:hAnsi="宋体" w:cs="宋体" w:hint="eastAsia"/>
                <w:b/>
                <w:bCs/>
                <w:kern w:val="0"/>
                <w:sz w:val="22"/>
              </w:rPr>
              <w:t>场站名称</w:t>
            </w:r>
          </w:p>
        </w:tc>
        <w:tc>
          <w:tcPr>
            <w:tcW w:w="4024" w:type="dxa"/>
            <w:tcBorders>
              <w:top w:val="single" w:sz="8" w:space="0" w:color="auto"/>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b/>
                <w:bCs/>
                <w:kern w:val="0"/>
                <w:sz w:val="22"/>
              </w:rPr>
            </w:pPr>
            <w:r>
              <w:rPr>
                <w:rFonts w:ascii="宋体" w:hAnsi="宋体" w:cs="宋体" w:hint="eastAsia"/>
                <w:b/>
                <w:bCs/>
                <w:kern w:val="0"/>
                <w:sz w:val="22"/>
              </w:rPr>
              <w:t xml:space="preserve"> 作业范围</w:t>
            </w:r>
          </w:p>
        </w:tc>
        <w:tc>
          <w:tcPr>
            <w:tcW w:w="1206" w:type="dxa"/>
            <w:tcBorders>
              <w:top w:val="single" w:sz="8" w:space="0" w:color="auto"/>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b/>
                <w:bCs/>
                <w:kern w:val="0"/>
                <w:sz w:val="22"/>
              </w:rPr>
            </w:pPr>
            <w:r>
              <w:rPr>
                <w:rFonts w:ascii="宋体" w:hAnsi="宋体" w:cs="宋体" w:hint="eastAsia"/>
                <w:b/>
                <w:bCs/>
                <w:kern w:val="0"/>
                <w:sz w:val="22"/>
              </w:rPr>
              <w:t>工作方式</w:t>
            </w:r>
          </w:p>
        </w:tc>
        <w:tc>
          <w:tcPr>
            <w:tcW w:w="1559" w:type="dxa"/>
            <w:tcBorders>
              <w:top w:val="single" w:sz="8" w:space="0" w:color="auto"/>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b/>
                <w:bCs/>
                <w:kern w:val="0"/>
                <w:sz w:val="22"/>
              </w:rPr>
            </w:pPr>
            <w:r>
              <w:rPr>
                <w:rFonts w:ascii="宋体" w:hAnsi="宋体" w:cs="宋体" w:hint="eastAsia"/>
                <w:b/>
                <w:bCs/>
                <w:kern w:val="0"/>
                <w:sz w:val="22"/>
              </w:rPr>
              <w:t>工作时间</w:t>
            </w:r>
          </w:p>
        </w:tc>
        <w:tc>
          <w:tcPr>
            <w:tcW w:w="709" w:type="dxa"/>
            <w:tcBorders>
              <w:top w:val="single" w:sz="8" w:space="0" w:color="auto"/>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b/>
                <w:bCs/>
                <w:kern w:val="0"/>
                <w:sz w:val="22"/>
              </w:rPr>
            </w:pPr>
            <w:r>
              <w:rPr>
                <w:rFonts w:ascii="宋体" w:hAnsi="宋体" w:cs="宋体" w:hint="eastAsia"/>
                <w:b/>
                <w:bCs/>
                <w:kern w:val="0"/>
                <w:sz w:val="22"/>
              </w:rPr>
              <w:t>岗位配置</w:t>
            </w:r>
          </w:p>
        </w:tc>
        <w:tc>
          <w:tcPr>
            <w:tcW w:w="1417" w:type="dxa"/>
            <w:tcBorders>
              <w:top w:val="single" w:sz="8" w:space="0" w:color="auto"/>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b/>
                <w:bCs/>
                <w:kern w:val="0"/>
                <w:sz w:val="22"/>
              </w:rPr>
            </w:pPr>
            <w:r>
              <w:rPr>
                <w:rFonts w:ascii="宋体" w:hAnsi="宋体" w:cs="宋体" w:hint="eastAsia"/>
                <w:b/>
                <w:bCs/>
                <w:kern w:val="0"/>
                <w:sz w:val="22"/>
              </w:rPr>
              <w:t>备注</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和炯路懿行路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2</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下南路高青路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6:00-18:00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2</w:t>
            </w:r>
          </w:p>
        </w:tc>
        <w:tc>
          <w:tcPr>
            <w:tcW w:w="1417" w:type="dxa"/>
            <w:tcBorders>
              <w:top w:val="nil"/>
              <w:left w:val="nil"/>
              <w:bottom w:val="single" w:sz="4" w:space="0" w:color="auto"/>
              <w:right w:val="single" w:sz="8"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重点站点       （车辆数多）</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3</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云台路杨南路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4</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东泰林路康桥路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5</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耀体路平家桥路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做一休一</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6:00-18:00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2</w:t>
            </w:r>
          </w:p>
        </w:tc>
        <w:tc>
          <w:tcPr>
            <w:tcW w:w="1417" w:type="dxa"/>
            <w:tcBorders>
              <w:top w:val="nil"/>
              <w:left w:val="nil"/>
              <w:bottom w:val="single" w:sz="4" w:space="0" w:color="auto"/>
              <w:right w:val="single" w:sz="8"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重点站点        （品牌建设）</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长清北路枢纽站</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7</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春眺路枢纽站</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8</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前滩大道耀体路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9</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龙兰路丰谷路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10</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南码头路昌里东路、高科西路停保场</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做一休一</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6:00-18:00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2</w:t>
            </w:r>
          </w:p>
        </w:tc>
        <w:tc>
          <w:tcPr>
            <w:tcW w:w="1417" w:type="dxa"/>
            <w:tcBorders>
              <w:top w:val="nil"/>
              <w:left w:val="nil"/>
              <w:bottom w:val="single" w:sz="4" w:space="0" w:color="auto"/>
              <w:right w:val="single" w:sz="8"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lastRenderedPageBreak/>
              <w:t>11</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三林世博家园、板泉路新浦路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12</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海阳路长清路、长清路杨新路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13</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博山东路龙居路、博山东路枣庄路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14</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先新路三鲁公路、汇雄路鲁南路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15</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召楼路闵瑞路、塘口、汇西村</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16</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沛林路涵林路、凌兆终点站</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流动（站点小）</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17</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秀沿路周园北路、沔北路军民路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流动（无厕所）</w:t>
            </w:r>
          </w:p>
        </w:tc>
      </w:tr>
      <w:tr w:rsidR="00BE6E82" w:rsidTr="007B65B0">
        <w:trPr>
          <w:trHeight w:val="801"/>
          <w:jc w:val="center"/>
        </w:trPr>
        <w:tc>
          <w:tcPr>
            <w:tcW w:w="681" w:type="dxa"/>
            <w:tcBorders>
              <w:top w:val="nil"/>
              <w:left w:val="single" w:sz="8" w:space="0" w:color="auto"/>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18</w:t>
            </w:r>
          </w:p>
        </w:tc>
        <w:tc>
          <w:tcPr>
            <w:tcW w:w="1831"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西营路德州路、西营路成山路</w:t>
            </w:r>
          </w:p>
        </w:tc>
        <w:tc>
          <w:tcPr>
            <w:tcW w:w="4024"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卫生间、站点用房（包含调度室、餐厅、休息室、办公室等）、场地、候车廊、绿化带</w:t>
            </w:r>
          </w:p>
        </w:tc>
        <w:tc>
          <w:tcPr>
            <w:tcW w:w="1206"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做五休二</w:t>
            </w: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6:00-15:00</w:t>
            </w:r>
          </w:p>
        </w:tc>
        <w:tc>
          <w:tcPr>
            <w:tcW w:w="709" w:type="dxa"/>
            <w:tcBorders>
              <w:top w:val="nil"/>
              <w:left w:val="nil"/>
              <w:bottom w:val="single" w:sz="4"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1</w:t>
            </w:r>
          </w:p>
        </w:tc>
        <w:tc>
          <w:tcPr>
            <w:tcW w:w="1417" w:type="dxa"/>
            <w:tcBorders>
              <w:top w:val="nil"/>
              <w:left w:val="nil"/>
              <w:bottom w:val="single" w:sz="4"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流动（距离近）</w:t>
            </w:r>
          </w:p>
        </w:tc>
      </w:tr>
      <w:tr w:rsidR="00BE6E82" w:rsidTr="007B65B0">
        <w:trPr>
          <w:trHeight w:val="801"/>
          <w:jc w:val="center"/>
        </w:trPr>
        <w:tc>
          <w:tcPr>
            <w:tcW w:w="681" w:type="dxa"/>
            <w:tcBorders>
              <w:top w:val="nil"/>
              <w:left w:val="single" w:sz="8" w:space="0" w:color="auto"/>
              <w:bottom w:val="single" w:sz="8"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合计</w:t>
            </w:r>
          </w:p>
        </w:tc>
        <w:tc>
          <w:tcPr>
            <w:tcW w:w="1831" w:type="dxa"/>
            <w:tcBorders>
              <w:top w:val="nil"/>
              <w:left w:val="nil"/>
              <w:bottom w:val="single" w:sz="8"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c>
          <w:tcPr>
            <w:tcW w:w="4024" w:type="dxa"/>
            <w:tcBorders>
              <w:top w:val="nil"/>
              <w:left w:val="nil"/>
              <w:bottom w:val="single" w:sz="8"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c>
          <w:tcPr>
            <w:tcW w:w="1206" w:type="dxa"/>
            <w:tcBorders>
              <w:top w:val="nil"/>
              <w:left w:val="nil"/>
              <w:bottom w:val="single" w:sz="8"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c>
          <w:tcPr>
            <w:tcW w:w="1559" w:type="dxa"/>
            <w:tcBorders>
              <w:top w:val="nil"/>
              <w:left w:val="nil"/>
              <w:bottom w:val="single" w:sz="8"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c>
          <w:tcPr>
            <w:tcW w:w="709" w:type="dxa"/>
            <w:tcBorders>
              <w:top w:val="nil"/>
              <w:left w:val="nil"/>
              <w:bottom w:val="single" w:sz="8" w:space="0" w:color="auto"/>
              <w:right w:val="single" w:sz="4"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21</w:t>
            </w:r>
          </w:p>
        </w:tc>
        <w:tc>
          <w:tcPr>
            <w:tcW w:w="1417" w:type="dxa"/>
            <w:tcBorders>
              <w:top w:val="nil"/>
              <w:left w:val="nil"/>
              <w:bottom w:val="single" w:sz="8" w:space="0" w:color="auto"/>
              <w:right w:val="single" w:sz="8" w:space="0" w:color="auto"/>
            </w:tcBorders>
            <w:shd w:val="clear" w:color="auto" w:fill="auto"/>
            <w:noWrap/>
            <w:vAlign w:val="center"/>
          </w:tcPr>
          <w:p w:rsidR="00BE6E82" w:rsidRDefault="00BE6E82" w:rsidP="007B65B0">
            <w:pPr>
              <w:widowControl/>
              <w:jc w:val="center"/>
              <w:rPr>
                <w:rFonts w:ascii="宋体" w:hAnsi="宋体" w:cs="宋体"/>
                <w:kern w:val="0"/>
                <w:sz w:val="22"/>
              </w:rPr>
            </w:pPr>
            <w:r>
              <w:rPr>
                <w:rFonts w:ascii="宋体" w:hAnsi="宋体" w:cs="宋体" w:hint="eastAsia"/>
                <w:kern w:val="0"/>
                <w:sz w:val="22"/>
              </w:rPr>
              <w:t xml:space="preserve">　</w:t>
            </w:r>
          </w:p>
        </w:tc>
      </w:tr>
    </w:tbl>
    <w:p w:rsidR="00BE6E82" w:rsidRPr="007D5878" w:rsidRDefault="00BE6E82" w:rsidP="00BE6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bookmarkStart w:id="31" w:name="_GoBack"/>
      <w:bookmarkEnd w:id="31"/>
      <w:r w:rsidRPr="007D5878">
        <w:rPr>
          <w:rFonts w:ascii="Times New Roman" w:hAnsi="Times New Roman"/>
          <w:b/>
          <w:color w:val="0000FF"/>
          <w:sz w:val="22"/>
        </w:rPr>
        <w:t>说明：</w:t>
      </w:r>
      <w:r w:rsidRPr="007D5878">
        <w:rPr>
          <w:rFonts w:ascii="Times New Roman" w:hAnsi="Times New Roman" w:hint="eastAsia"/>
          <w:b/>
          <w:color w:val="0000FF"/>
          <w:sz w:val="22"/>
        </w:rPr>
        <w:t>1</w:t>
      </w:r>
      <w:r w:rsidRPr="007D5878">
        <w:rPr>
          <w:rFonts w:ascii="Times New Roman" w:hAnsi="Times New Roman" w:hint="eastAsia"/>
          <w:b/>
          <w:color w:val="0000FF"/>
          <w:sz w:val="22"/>
        </w:rPr>
        <w:t>、</w:t>
      </w:r>
      <w:r w:rsidRPr="007D5878">
        <w:rPr>
          <w:rFonts w:ascii="Times New Roman" w:hAnsi="Times New Roman"/>
          <w:b/>
          <w:color w:val="0000FF"/>
          <w:sz w:val="22"/>
        </w:rPr>
        <w:t>投标人的各岗位配置标准不得低于表内岗位配置数要求。</w:t>
      </w:r>
    </w:p>
    <w:p w:rsidR="00BE6E82" w:rsidRPr="00CC6C0D" w:rsidRDefault="00BE6E82" w:rsidP="00BE6E82">
      <w:pPr>
        <w:tabs>
          <w:tab w:val="left" w:pos="7200"/>
        </w:tabs>
        <w:adjustRightInd w:val="0"/>
        <w:snapToGrid w:val="0"/>
        <w:spacing w:line="300" w:lineRule="auto"/>
        <w:ind w:firstLineChars="200" w:firstLine="442"/>
        <w:rPr>
          <w:rFonts w:ascii="Times New Roman" w:hAnsi="Times New Roman"/>
          <w:b/>
          <w:color w:val="0000FF"/>
          <w:sz w:val="22"/>
        </w:rPr>
      </w:pPr>
      <w:r w:rsidRPr="007D5878">
        <w:rPr>
          <w:rFonts w:ascii="Times New Roman" w:hAnsi="Times New Roman" w:hint="eastAsia"/>
          <w:b/>
          <w:color w:val="0000FF"/>
          <w:sz w:val="22"/>
        </w:rPr>
        <w:t>2</w:t>
      </w:r>
      <w:r w:rsidRPr="007D5878">
        <w:rPr>
          <w:rFonts w:ascii="Times New Roman" w:hAnsi="Times New Roman" w:hint="eastAsia"/>
          <w:b/>
          <w:color w:val="0000FF"/>
          <w:sz w:val="22"/>
        </w:rPr>
        <w:t>、工作时间可根据实际营运情况作调整。</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hint="eastAsia"/>
          <w:bCs/>
          <w:sz w:val="22"/>
        </w:rPr>
        <w:t>2</w:t>
      </w:r>
      <w:r>
        <w:rPr>
          <w:rFonts w:ascii="Times New Roman" w:hAnsi="Times New Roman"/>
          <w:bCs/>
          <w:sz w:val="22"/>
        </w:rPr>
        <w:t>具体服务要求</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9.2.1</w:t>
      </w:r>
      <w:r>
        <w:rPr>
          <w:rFonts w:ascii="Times New Roman" w:hAnsi="Times New Roman" w:hint="eastAsia"/>
          <w:bCs/>
          <w:sz w:val="22"/>
        </w:rPr>
        <w:t>保洁工作要求</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）严格按保洁计划进度实施，确保环境整洁。</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）场站区域公用部位厕所、垃圾房、桶等应随时保持干净无异味。</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）清扫后的垃圾应及时清运。</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）保持所服务区域无污渍，无尘土，无杂物，地板干净无污迹，调度室、就餐室、休息区域保持干净整洁，场地及绿化区域无垃圾杂物等</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9.2.2</w:t>
      </w:r>
      <w:r>
        <w:rPr>
          <w:rFonts w:ascii="Times New Roman" w:hAnsi="Times New Roman" w:hint="eastAsia"/>
          <w:bCs/>
          <w:sz w:val="22"/>
        </w:rPr>
        <w:t>其他要求</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）服务区域的保洁服务，必须满足双方已共同确定的工作要求和服务质量。</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）中标人应按国家相关规定支付保洁人员工资、福利费、劳防用品费用、安全保险费用等，承担保洁人员的上岗制服费用。</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）应配备足够的保洁人员，聘用人员必须素质较高，服务态度好，符合劳动部门的有关用工规定，身体条件应适应工作环境，经教育培训并考核合格后上岗。</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）负责不定期对保洁人员进行专业培训，对涉及招标人保密事项的应教育员工严格遵守，如</w:t>
      </w:r>
      <w:r>
        <w:rPr>
          <w:rFonts w:ascii="Times New Roman" w:hAnsi="Times New Roman" w:hint="eastAsia"/>
          <w:bCs/>
          <w:sz w:val="22"/>
        </w:rPr>
        <w:lastRenderedPageBreak/>
        <w:t>有泄密，采购人将追究中标人及相关人员的法律责任。</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）指定一位管理人员，全权代表中标人与招采购人保持密切联系并保证服务区域内的保洁工作的有序开展和实施，负责每月向招标人汇报当月保洁情况，接受招标人的监督和抽查。</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在服务期内，应保证在区域内不得损坏任何设备、设施，若在保洁过程中造成物品或设施的损坏，应在一周内进行修复或赔偿，若未修复，采购人可以委托第三方进行修复，修复费用采购人可从保洁服务费中直接扣除。</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）对工作人员进行安全教育，按操作规程办事，教育工作人员遵纪守法，遵守采购人的管理规章制度，服从采购人的管理。工作期间不得随意离开本职工作岗位，并接受采购人主管保洁负责人的监督指导。</w:t>
      </w:r>
    </w:p>
    <w:p w:rsidR="00BE6E82" w:rsidRPr="00317104"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317104">
        <w:rPr>
          <w:rFonts w:ascii="Times New Roman" w:hAnsi="Times New Roman" w:hint="eastAsia"/>
          <w:bCs/>
          <w:sz w:val="22"/>
        </w:rPr>
        <w:t>9.2.3</w:t>
      </w:r>
      <w:r w:rsidRPr="00317104">
        <w:rPr>
          <w:rFonts w:ascii="Times New Roman" w:hAnsi="Times New Roman" w:hint="eastAsia"/>
          <w:bCs/>
          <w:sz w:val="22"/>
        </w:rPr>
        <w:t>公交场站日常保洁标准</w:t>
      </w:r>
    </w:p>
    <w:p w:rsidR="00BE6E82" w:rsidRPr="00D677E7"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D677E7">
        <w:rPr>
          <w:rFonts w:ascii="Times New Roman" w:hAnsi="Times New Roman" w:hint="eastAsia"/>
          <w:bCs/>
          <w:sz w:val="22"/>
        </w:rPr>
        <w:t>（</w:t>
      </w:r>
      <w:r w:rsidRPr="00D677E7">
        <w:rPr>
          <w:rFonts w:ascii="Times New Roman" w:hAnsi="Times New Roman" w:hint="eastAsia"/>
          <w:bCs/>
          <w:sz w:val="22"/>
        </w:rPr>
        <w:t>1</w:t>
      </w:r>
      <w:r w:rsidRPr="00D677E7">
        <w:rPr>
          <w:rFonts w:ascii="Times New Roman" w:hAnsi="Times New Roman" w:hint="eastAsia"/>
          <w:bCs/>
          <w:sz w:val="22"/>
        </w:rPr>
        <w:t>）办公楼保洁服务清洁频次及标准</w:t>
      </w:r>
    </w:p>
    <w:tbl>
      <w:tblPr>
        <w:tblW w:w="9498" w:type="dxa"/>
        <w:tblInd w:w="-34" w:type="dxa"/>
        <w:tblCellMar>
          <w:left w:w="0" w:type="dxa"/>
          <w:right w:w="0" w:type="dxa"/>
        </w:tblCellMar>
        <w:tblLook w:val="04A0" w:firstRow="1" w:lastRow="0" w:firstColumn="1" w:lastColumn="0" w:noHBand="0" w:noVBand="1"/>
      </w:tblPr>
      <w:tblGrid>
        <w:gridCol w:w="993"/>
        <w:gridCol w:w="709"/>
        <w:gridCol w:w="2551"/>
        <w:gridCol w:w="737"/>
        <w:gridCol w:w="964"/>
        <w:gridCol w:w="661"/>
        <w:gridCol w:w="662"/>
        <w:gridCol w:w="662"/>
        <w:gridCol w:w="1559"/>
      </w:tblGrid>
      <w:tr w:rsidR="00BE6E82" w:rsidTr="007B65B0">
        <w:trPr>
          <w:trHeight w:val="381"/>
        </w:trPr>
        <w:tc>
          <w:tcPr>
            <w:tcW w:w="99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Arial" w:hAnsi="Arial" w:cs="Arial"/>
                <w:color w:val="000000"/>
                <w:sz w:val="18"/>
                <w:szCs w:val="18"/>
              </w:rPr>
            </w:pPr>
            <w:r>
              <w:rPr>
                <w:rFonts w:hint="eastAsia"/>
              </w:rPr>
              <w:t>区域</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类别</w:t>
            </w:r>
          </w:p>
        </w:tc>
        <w:tc>
          <w:tcPr>
            <w:tcW w:w="255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工作内容</w:t>
            </w:r>
          </w:p>
        </w:tc>
        <w:tc>
          <w:tcPr>
            <w:tcW w:w="737"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时</w:t>
            </w:r>
          </w:p>
        </w:tc>
        <w:tc>
          <w:tcPr>
            <w:tcW w:w="96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日</w:t>
            </w:r>
          </w:p>
        </w:tc>
        <w:tc>
          <w:tcPr>
            <w:tcW w:w="661"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月</w:t>
            </w:r>
          </w:p>
        </w:tc>
        <w:tc>
          <w:tcPr>
            <w:tcW w:w="6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季</w:t>
            </w:r>
          </w:p>
        </w:tc>
        <w:tc>
          <w:tcPr>
            <w:tcW w:w="662"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年</w:t>
            </w:r>
          </w:p>
        </w:tc>
        <w:tc>
          <w:tcPr>
            <w:tcW w:w="1559"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清洁标准</w:t>
            </w:r>
          </w:p>
        </w:tc>
      </w:tr>
      <w:tr w:rsidR="00BE6E82" w:rsidTr="007B65B0">
        <w:trPr>
          <w:trHeight w:val="300"/>
        </w:trPr>
        <w:tc>
          <w:tcPr>
            <w:tcW w:w="993" w:type="dxa"/>
            <w:vMerge w:val="restart"/>
            <w:tcBorders>
              <w:top w:val="nil"/>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公共区域</w:t>
            </w:r>
          </w:p>
        </w:tc>
        <w:tc>
          <w:tcPr>
            <w:tcW w:w="709" w:type="dxa"/>
            <w:vMerge w:val="restart"/>
            <w:tcBorders>
              <w:top w:val="nil"/>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玻璃</w:t>
            </w:r>
          </w:p>
        </w:tc>
        <w:tc>
          <w:tcPr>
            <w:tcW w:w="255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大门玻璃刮洗</w:t>
            </w:r>
          </w:p>
        </w:tc>
        <w:tc>
          <w:tcPr>
            <w:tcW w:w="737"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nil"/>
              <w:left w:val="nil"/>
              <w:bottom w:val="single" w:sz="4" w:space="0" w:color="auto"/>
              <w:right w:val="single" w:sz="4"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无手印</w:t>
            </w:r>
          </w:p>
        </w:tc>
      </w:tr>
      <w:tr w:rsidR="00BE6E82" w:rsidTr="007B65B0">
        <w:trPr>
          <w:trHeight w:val="28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窗框擦拭</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34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窗台掸尘</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无污渍</w:t>
            </w:r>
          </w:p>
        </w:tc>
      </w:tr>
      <w:tr w:rsidR="00BE6E82" w:rsidTr="007B65B0">
        <w:trPr>
          <w:trHeight w:val="31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隔断玻璃刮洗</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330"/>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玻璃擦拭</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无手印</w:t>
            </w:r>
          </w:p>
        </w:tc>
      </w:tr>
      <w:tr w:rsidR="00BE6E82" w:rsidTr="007B65B0">
        <w:trPr>
          <w:trHeight w:val="25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大门玻璃擦拭</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保持光亮</w:t>
            </w:r>
          </w:p>
        </w:tc>
      </w:tr>
      <w:tr w:rsidR="00BE6E82" w:rsidTr="007B65B0">
        <w:trPr>
          <w:trHeight w:val="240"/>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tcBorders>
              <w:left w:val="single" w:sz="4" w:space="0" w:color="auto"/>
              <w:bottom w:val="single" w:sz="8"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门框清洁</w:t>
            </w:r>
          </w:p>
        </w:tc>
        <w:tc>
          <w:tcPr>
            <w:tcW w:w="737"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662"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1559"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240"/>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val="restart"/>
            <w:tcBorders>
              <w:top w:val="nil"/>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地坪</w:t>
            </w:r>
          </w:p>
        </w:tc>
        <w:tc>
          <w:tcPr>
            <w:tcW w:w="255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地面推尘</w:t>
            </w:r>
          </w:p>
        </w:tc>
        <w:tc>
          <w:tcPr>
            <w:tcW w:w="737"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nil"/>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无污渍</w:t>
            </w:r>
          </w:p>
        </w:tc>
      </w:tr>
      <w:tr w:rsidR="00BE6E82" w:rsidTr="007B65B0">
        <w:trPr>
          <w:trHeight w:val="31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tcBorders>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地面清洁拖擦</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28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val="restart"/>
            <w:tcBorders>
              <w:top w:val="single" w:sz="4" w:space="0" w:color="auto"/>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花盆</w:t>
            </w: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花盆清洁</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无污渍</w:t>
            </w:r>
          </w:p>
        </w:tc>
      </w:tr>
      <w:tr w:rsidR="00BE6E82" w:rsidTr="007B65B0">
        <w:trPr>
          <w:trHeight w:val="225"/>
        </w:trPr>
        <w:tc>
          <w:tcPr>
            <w:tcW w:w="993" w:type="dxa"/>
            <w:vMerge/>
            <w:tcBorders>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709" w:type="dxa"/>
            <w:vMerge/>
            <w:tcBorders>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盆内垃圾清除</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r>
      <w:tr w:rsidR="00BE6E82" w:rsidTr="007B65B0">
        <w:trPr>
          <w:trHeight w:val="270"/>
        </w:trPr>
        <w:tc>
          <w:tcPr>
            <w:tcW w:w="993" w:type="dxa"/>
            <w:vMerge w:val="restart"/>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r>
              <w:rPr>
                <w:rFonts w:ascii="Arial" w:hAnsi="Arial" w:cs="Arial" w:hint="eastAsia"/>
                <w:color w:val="000000"/>
                <w:sz w:val="18"/>
                <w:szCs w:val="18"/>
              </w:rPr>
              <w:t>办公室</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地面</w:t>
            </w:r>
          </w:p>
        </w:tc>
        <w:tc>
          <w:tcPr>
            <w:tcW w:w="255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地面清拖</w:t>
            </w:r>
          </w:p>
        </w:tc>
        <w:tc>
          <w:tcPr>
            <w:tcW w:w="737"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w:t>
            </w:r>
          </w:p>
        </w:tc>
        <w:tc>
          <w:tcPr>
            <w:tcW w:w="96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271"/>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地面推尘</w:t>
            </w:r>
          </w:p>
        </w:tc>
        <w:tc>
          <w:tcPr>
            <w:tcW w:w="737"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r>
              <w:rPr>
                <w:rFonts w:hint="eastAsia"/>
              </w:rPr>
              <w:t>2</w:t>
            </w:r>
            <w:r>
              <w:rPr>
                <w:rFonts w:hint="eastAsia"/>
              </w:rPr>
              <w:t>次</w:t>
            </w:r>
          </w:p>
        </w:tc>
        <w:tc>
          <w:tcPr>
            <w:tcW w:w="661"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nil"/>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r>
      <w:tr w:rsidR="00BE6E82" w:rsidTr="007B65B0">
        <w:trPr>
          <w:trHeight w:val="360"/>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val="restart"/>
            <w:tcBorders>
              <w:top w:val="single" w:sz="4" w:space="0" w:color="auto"/>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门</w:t>
            </w: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大门玻璃</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无污迹、无手印</w:t>
            </w:r>
          </w:p>
        </w:tc>
      </w:tr>
      <w:tr w:rsidR="00BE6E82" w:rsidTr="007B65B0">
        <w:trPr>
          <w:trHeight w:val="31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门框清洁</w:t>
            </w:r>
          </w:p>
        </w:tc>
        <w:tc>
          <w:tcPr>
            <w:tcW w:w="737"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r>
      <w:tr w:rsidR="00BE6E82" w:rsidTr="007B65B0">
        <w:trPr>
          <w:trHeight w:val="300"/>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把手</w:t>
            </w:r>
          </w:p>
        </w:tc>
        <w:tc>
          <w:tcPr>
            <w:tcW w:w="737"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nil"/>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240"/>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val="restart"/>
            <w:tcBorders>
              <w:top w:val="single" w:sz="4" w:space="0" w:color="auto"/>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其他</w:t>
            </w: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办公家具</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无积灰</w:t>
            </w:r>
          </w:p>
        </w:tc>
      </w:tr>
      <w:tr w:rsidR="00BE6E82" w:rsidTr="007B65B0">
        <w:trPr>
          <w:trHeight w:val="28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桌子下部</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无积灰</w:t>
            </w:r>
          </w:p>
        </w:tc>
      </w:tr>
      <w:tr w:rsidR="00BE6E82" w:rsidTr="007B65B0">
        <w:trPr>
          <w:trHeight w:val="240"/>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椅子下部</w:t>
            </w:r>
          </w:p>
        </w:tc>
        <w:tc>
          <w:tcPr>
            <w:tcW w:w="737"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无积灰</w:t>
            </w:r>
          </w:p>
        </w:tc>
      </w:tr>
      <w:tr w:rsidR="00BE6E82" w:rsidTr="007B65B0">
        <w:trPr>
          <w:trHeight w:val="300"/>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开关灯饰</w:t>
            </w:r>
          </w:p>
        </w:tc>
        <w:tc>
          <w:tcPr>
            <w:tcW w:w="737"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nil"/>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w:t>
            </w:r>
          </w:p>
        </w:tc>
        <w:tc>
          <w:tcPr>
            <w:tcW w:w="66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nil"/>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nil"/>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无积灰</w:t>
            </w:r>
          </w:p>
        </w:tc>
      </w:tr>
      <w:tr w:rsidR="00BE6E82" w:rsidTr="007B65B0">
        <w:trPr>
          <w:trHeight w:val="31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垃圾筐</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r>
              <w:rPr>
                <w:rFonts w:hint="eastAsia"/>
              </w:rPr>
              <w:t>2</w:t>
            </w:r>
            <w:r>
              <w:rPr>
                <w:rFonts w:hint="eastAsia"/>
              </w:rPr>
              <w:t>次</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垃圾不超过</w:t>
            </w:r>
            <w:r>
              <w:rPr>
                <w:rFonts w:hint="eastAsia"/>
              </w:rPr>
              <w:t>1/2</w:t>
            </w:r>
          </w:p>
        </w:tc>
      </w:tr>
      <w:tr w:rsidR="00BE6E82" w:rsidTr="007B65B0">
        <w:trPr>
          <w:trHeight w:val="34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val="restart"/>
            <w:tcBorders>
              <w:top w:val="single" w:sz="4" w:space="0" w:color="auto"/>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窗</w:t>
            </w: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窗户里面玻璃</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w:t>
            </w: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无污渍</w:t>
            </w:r>
          </w:p>
        </w:tc>
      </w:tr>
      <w:tr w:rsidR="00BE6E82" w:rsidTr="007B65B0">
        <w:trPr>
          <w:trHeight w:val="345"/>
        </w:trPr>
        <w:tc>
          <w:tcPr>
            <w:tcW w:w="993"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窗框</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无手印</w:t>
            </w:r>
          </w:p>
        </w:tc>
      </w:tr>
      <w:tr w:rsidR="00BE6E82" w:rsidTr="007B65B0">
        <w:trPr>
          <w:trHeight w:val="345"/>
        </w:trPr>
        <w:tc>
          <w:tcPr>
            <w:tcW w:w="993" w:type="dxa"/>
            <w:vMerge/>
            <w:tcBorders>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highlight w:val="green"/>
              </w:rPr>
            </w:pPr>
          </w:p>
        </w:tc>
        <w:tc>
          <w:tcPr>
            <w:tcW w:w="709" w:type="dxa"/>
            <w:vMerge/>
            <w:tcBorders>
              <w:left w:val="single" w:sz="4" w:space="0" w:color="auto"/>
              <w:bottom w:val="single" w:sz="4" w:space="0" w:color="auto"/>
              <w:right w:val="single" w:sz="8" w:space="0" w:color="auto"/>
            </w:tcBorders>
            <w:shd w:val="clear" w:color="auto" w:fill="auto"/>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rPr>
                <w:rFonts w:ascii="宋体" w:hAnsi="宋体" w:cs="宋体"/>
                <w:sz w:val="24"/>
                <w:szCs w:val="24"/>
              </w:rPr>
            </w:pPr>
            <w:r>
              <w:rPr>
                <w:rFonts w:hint="eastAsia"/>
              </w:rPr>
              <w:t>窗台</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345"/>
        </w:trPr>
        <w:tc>
          <w:tcPr>
            <w:tcW w:w="99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卫生间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墙面清洁</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无浮尘、无污迹</w:t>
            </w:r>
          </w:p>
        </w:tc>
      </w:tr>
      <w:tr w:rsidR="00BE6E82" w:rsidTr="007B65B0">
        <w:trPr>
          <w:trHeight w:val="345"/>
        </w:trPr>
        <w:tc>
          <w:tcPr>
            <w:tcW w:w="99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抽水马桶小便池清洁消毒</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无积垢</w:t>
            </w:r>
          </w:p>
        </w:tc>
      </w:tr>
      <w:tr w:rsidR="00BE6E82" w:rsidTr="007B65B0">
        <w:trPr>
          <w:trHeight w:val="345"/>
        </w:trPr>
        <w:tc>
          <w:tcPr>
            <w:tcW w:w="99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隔断清洁</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r>
      <w:tr w:rsidR="00BE6E82" w:rsidTr="007B65B0">
        <w:trPr>
          <w:trHeight w:val="345"/>
        </w:trPr>
        <w:tc>
          <w:tcPr>
            <w:tcW w:w="99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清除垃圾</w:t>
            </w:r>
            <w:r>
              <w:rPr>
                <w:rFonts w:hint="eastAsia"/>
              </w:rPr>
              <w:t>\</w:t>
            </w:r>
            <w:r>
              <w:rPr>
                <w:rFonts w:hint="eastAsia"/>
              </w:rPr>
              <w:t>更换垃圾袋</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无灰尘</w:t>
            </w:r>
          </w:p>
        </w:tc>
      </w:tr>
      <w:tr w:rsidR="00BE6E82" w:rsidTr="007B65B0">
        <w:trPr>
          <w:trHeight w:val="345"/>
        </w:trPr>
        <w:tc>
          <w:tcPr>
            <w:tcW w:w="99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感应器</w:t>
            </w:r>
            <w:r>
              <w:rPr>
                <w:rFonts w:hint="eastAsia"/>
              </w:rPr>
              <w:t>\</w:t>
            </w:r>
            <w:r>
              <w:rPr>
                <w:rFonts w:hint="eastAsia"/>
              </w:rPr>
              <w:t>不锈钢清洁</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无污渍</w:t>
            </w:r>
          </w:p>
        </w:tc>
      </w:tr>
      <w:tr w:rsidR="00BE6E82" w:rsidTr="007B65B0">
        <w:trPr>
          <w:trHeight w:val="345"/>
        </w:trPr>
        <w:tc>
          <w:tcPr>
            <w:tcW w:w="99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灯饰开关</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w:t>
            </w: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345"/>
        </w:trPr>
        <w:tc>
          <w:tcPr>
            <w:tcW w:w="99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门及门把手清洁</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r>
      <w:tr w:rsidR="00BE6E82" w:rsidTr="007B65B0">
        <w:trPr>
          <w:trHeight w:val="345"/>
        </w:trPr>
        <w:tc>
          <w:tcPr>
            <w:tcW w:w="99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洗手盆和镜子清洁</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rPr>
            </w:pPr>
            <w:r>
              <w:rPr>
                <w:rFonts w:hint="eastAsia"/>
              </w:rPr>
              <w:t>循环</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无污迹、无水渍</w:t>
            </w:r>
          </w:p>
        </w:tc>
      </w:tr>
      <w:tr w:rsidR="00BE6E82" w:rsidTr="007B65B0">
        <w:trPr>
          <w:trHeight w:val="345"/>
        </w:trPr>
        <w:tc>
          <w:tcPr>
            <w:tcW w:w="99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地坪和踢脚线清洁</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r>
      <w:tr w:rsidR="00BE6E82" w:rsidTr="007B65B0">
        <w:trPr>
          <w:trHeight w:val="345"/>
        </w:trPr>
        <w:tc>
          <w:tcPr>
            <w:tcW w:w="99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r>
              <w:rPr>
                <w:rFonts w:ascii="Arial" w:hAnsi="Arial" w:cs="Arial" w:hint="eastAsia"/>
                <w:color w:val="000000"/>
                <w:sz w:val="18"/>
                <w:szCs w:val="18"/>
              </w:rPr>
              <w:t>消防通道</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窗</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w:t>
            </w: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w:t>
            </w:r>
          </w:p>
        </w:tc>
      </w:tr>
      <w:tr w:rsidR="00BE6E82" w:rsidTr="007B65B0">
        <w:trPr>
          <w:trHeight w:val="345"/>
        </w:trPr>
        <w:tc>
          <w:tcPr>
            <w:tcW w:w="993"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阶梯及扶手</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96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4"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r>
      <w:tr w:rsidR="00BE6E82" w:rsidTr="007B65B0">
        <w:trPr>
          <w:trHeight w:val="345"/>
        </w:trPr>
        <w:tc>
          <w:tcPr>
            <w:tcW w:w="993" w:type="dxa"/>
            <w:vMerge/>
            <w:tcBorders>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spacing w:before="100" w:beforeAutospacing="1" w:after="100" w:afterAutospacing="1"/>
              <w:jc w:val="center"/>
              <w:rPr>
                <w:rFonts w:ascii="Arial" w:hAnsi="Arial" w:cs="Arial"/>
                <w:color w:val="000000"/>
                <w:sz w:val="18"/>
                <w:szCs w:val="18"/>
              </w:rPr>
            </w:pPr>
          </w:p>
        </w:tc>
        <w:tc>
          <w:tcPr>
            <w:tcW w:w="326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BE6E82" w:rsidRDefault="00BE6E82" w:rsidP="007B65B0">
            <w:pPr>
              <w:ind w:firstLineChars="100" w:firstLine="210"/>
              <w:rPr>
                <w:rFonts w:ascii="宋体" w:hAnsi="宋体" w:cs="宋体"/>
                <w:sz w:val="24"/>
                <w:szCs w:val="24"/>
              </w:rPr>
            </w:pPr>
            <w:r>
              <w:rPr>
                <w:rFonts w:hint="eastAsia"/>
              </w:rPr>
              <w:t>地坪</w:t>
            </w:r>
          </w:p>
        </w:tc>
        <w:tc>
          <w:tcPr>
            <w:tcW w:w="737"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r>
              <w:rPr>
                <w:rFonts w:hint="eastAsia"/>
              </w:rPr>
              <w:t>●</w:t>
            </w:r>
          </w:p>
        </w:tc>
        <w:tc>
          <w:tcPr>
            <w:tcW w:w="96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r>
              <w:rPr>
                <w:rFonts w:hint="eastAsia"/>
              </w:rPr>
              <w:t>●</w:t>
            </w:r>
          </w:p>
        </w:tc>
        <w:tc>
          <w:tcPr>
            <w:tcW w:w="661" w:type="dxa"/>
            <w:tcBorders>
              <w:top w:val="single" w:sz="4" w:space="0" w:color="auto"/>
              <w:left w:val="single" w:sz="4" w:space="0" w:color="auto"/>
              <w:bottom w:val="single" w:sz="8" w:space="0" w:color="auto"/>
              <w:right w:val="single" w:sz="8" w:space="0" w:color="auto"/>
            </w:tcBorders>
            <w:shd w:val="clear" w:color="auto" w:fill="auto"/>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rFonts w:ascii="宋体" w:hAnsi="宋体" w:cs="宋体"/>
                <w:sz w:val="24"/>
                <w:szCs w:val="24"/>
              </w:rPr>
            </w:pPr>
          </w:p>
        </w:tc>
        <w:tc>
          <w:tcPr>
            <w:tcW w:w="662"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jc w:val="center"/>
              <w:rPr>
                <w:rFonts w:ascii="宋体" w:hAnsi="宋体" w:cs="宋体"/>
                <w:sz w:val="24"/>
                <w:szCs w:val="24"/>
              </w:rPr>
            </w:pPr>
          </w:p>
        </w:tc>
        <w:tc>
          <w:tcPr>
            <w:tcW w:w="1559" w:type="dxa"/>
            <w:tcBorders>
              <w:top w:val="single" w:sz="4" w:space="0" w:color="auto"/>
              <w:left w:val="nil"/>
              <w:bottom w:val="single" w:sz="8" w:space="0" w:color="auto"/>
              <w:right w:val="single" w:sz="4" w:space="0" w:color="auto"/>
            </w:tcBorders>
            <w:shd w:val="clear" w:color="auto" w:fill="auto"/>
            <w:vAlign w:val="center"/>
          </w:tcPr>
          <w:p w:rsidR="00BE6E82" w:rsidRDefault="00BE6E82" w:rsidP="007B65B0">
            <w:pPr>
              <w:rPr>
                <w:rFonts w:ascii="宋体" w:hAnsi="宋体" w:cs="宋体"/>
                <w:sz w:val="24"/>
                <w:szCs w:val="24"/>
              </w:rPr>
            </w:pPr>
          </w:p>
        </w:tc>
      </w:tr>
    </w:tbl>
    <w:p w:rsidR="00BE6E82" w:rsidRDefault="00BE6E82" w:rsidP="00BE6E82"/>
    <w:p w:rsidR="00BE6E82" w:rsidRPr="00D677E7"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D677E7">
        <w:rPr>
          <w:rFonts w:ascii="Times New Roman" w:hAnsi="Times New Roman" w:hint="eastAsia"/>
          <w:bCs/>
          <w:sz w:val="22"/>
        </w:rPr>
        <w:t>（</w:t>
      </w:r>
      <w:r w:rsidRPr="00D677E7">
        <w:rPr>
          <w:rFonts w:ascii="Times New Roman" w:hAnsi="Times New Roman" w:hint="eastAsia"/>
          <w:bCs/>
          <w:sz w:val="22"/>
        </w:rPr>
        <w:t>2</w:t>
      </w:r>
      <w:r w:rsidRPr="00D677E7">
        <w:rPr>
          <w:rFonts w:ascii="Times New Roman" w:hAnsi="Times New Roman" w:hint="eastAsia"/>
          <w:bCs/>
          <w:sz w:val="22"/>
        </w:rPr>
        <w:t>）大型停车场保洁作业场地检查内容和要求</w:t>
      </w:r>
    </w:p>
    <w:tbl>
      <w:tblPr>
        <w:tblW w:w="9498" w:type="dxa"/>
        <w:tblInd w:w="-34" w:type="dxa"/>
        <w:tblCellMar>
          <w:left w:w="0" w:type="dxa"/>
          <w:right w:w="0" w:type="dxa"/>
        </w:tblCellMar>
        <w:tblLook w:val="04A0" w:firstRow="1" w:lastRow="0" w:firstColumn="1" w:lastColumn="0" w:noHBand="0" w:noVBand="1"/>
      </w:tblPr>
      <w:tblGrid>
        <w:gridCol w:w="709"/>
        <w:gridCol w:w="2835"/>
        <w:gridCol w:w="2268"/>
        <w:gridCol w:w="3686"/>
      </w:tblGrid>
      <w:tr w:rsidR="00BE6E82" w:rsidTr="007B65B0">
        <w:trPr>
          <w:trHeight w:val="653"/>
        </w:trPr>
        <w:tc>
          <w:tcPr>
            <w:tcW w:w="709"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sz w:val="24"/>
                <w:szCs w:val="24"/>
              </w:rPr>
            </w:pPr>
            <w:r>
              <w:t>序号</w:t>
            </w:r>
          </w:p>
        </w:tc>
        <w:tc>
          <w:tcPr>
            <w:tcW w:w="2835" w:type="dxa"/>
            <w:tcBorders>
              <w:top w:val="single" w:sz="4" w:space="0" w:color="auto"/>
              <w:left w:val="single" w:sz="4" w:space="0" w:color="auto"/>
              <w:bottom w:val="single" w:sz="8" w:space="0" w:color="auto"/>
              <w:right w:val="single" w:sz="4" w:space="0" w:color="auto"/>
            </w:tcBorders>
            <w:shd w:val="clear" w:color="auto" w:fill="auto"/>
            <w:vAlign w:val="center"/>
          </w:tcPr>
          <w:p w:rsidR="00BE6E82" w:rsidRDefault="00BE6E82" w:rsidP="007B65B0">
            <w:pPr>
              <w:jc w:val="center"/>
              <w:rPr>
                <w:sz w:val="24"/>
                <w:szCs w:val="24"/>
              </w:rPr>
            </w:pPr>
            <w:r>
              <w:t>作业内容</w:t>
            </w: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BE6E82" w:rsidRDefault="00BE6E82" w:rsidP="007B65B0">
            <w:pPr>
              <w:jc w:val="center"/>
              <w:rPr>
                <w:sz w:val="24"/>
                <w:szCs w:val="24"/>
              </w:rPr>
            </w:pPr>
            <w:r>
              <w:t>质量标准</w:t>
            </w:r>
          </w:p>
        </w:tc>
        <w:tc>
          <w:tcPr>
            <w:tcW w:w="3686"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BE6E82" w:rsidRDefault="00BE6E82" w:rsidP="007B65B0">
            <w:pPr>
              <w:jc w:val="center"/>
              <w:rPr>
                <w:sz w:val="24"/>
                <w:szCs w:val="24"/>
              </w:rPr>
            </w:pPr>
            <w:r>
              <w:t>作业方式及作业次数</w:t>
            </w:r>
          </w:p>
        </w:tc>
      </w:tr>
      <w:tr w:rsidR="00BE6E82" w:rsidTr="007B65B0">
        <w:trPr>
          <w:trHeight w:val="653"/>
        </w:trPr>
        <w:tc>
          <w:tcPr>
            <w:tcW w:w="709" w:type="dxa"/>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1</w:t>
            </w:r>
          </w:p>
        </w:tc>
        <w:tc>
          <w:tcPr>
            <w:tcW w:w="2835" w:type="dxa"/>
            <w:tcBorders>
              <w:top w:val="nil"/>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停车区域地坪</w:t>
            </w:r>
          </w:p>
        </w:tc>
        <w:tc>
          <w:tcPr>
            <w:tcW w:w="2268" w:type="dxa"/>
            <w:tcBorders>
              <w:top w:val="nil"/>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无大、小垃圾</w:t>
            </w:r>
          </w:p>
        </w:tc>
        <w:tc>
          <w:tcPr>
            <w:tcW w:w="3686" w:type="dxa"/>
            <w:tcBorders>
              <w:top w:val="nil"/>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每天上午清扫、下午巡视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大立柱之间区域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无大、小垃圾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每周二次彻底清扫</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车道地沟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无明显垃圾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每天常规清洁、每周大清洁</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人行道边缘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无大、小垃圾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每天上午清扫、下午巡视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减速带边缘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无小垃圾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每天上午清扫、下午巡视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加油、汽设施周围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无大、小垃圾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每天上午清扫、下午巡视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7</w:t>
            </w:r>
          </w:p>
        </w:tc>
        <w:tc>
          <w:tcPr>
            <w:tcW w:w="2835" w:type="dxa"/>
            <w:tcBorders>
              <w:top w:val="single" w:sz="4" w:space="0" w:color="auto"/>
              <w:left w:val="single" w:sz="4" w:space="0" w:color="auto"/>
              <w:bottom w:val="single" w:sz="8" w:space="0" w:color="auto"/>
              <w:right w:val="single" w:sz="4" w:space="0" w:color="auto"/>
            </w:tcBorders>
            <w:shd w:val="clear" w:color="auto" w:fill="auto"/>
            <w:vAlign w:val="center"/>
          </w:tcPr>
          <w:p w:rsidR="00BE6E82" w:rsidRDefault="00BE6E82" w:rsidP="007B65B0">
            <w:pPr>
              <w:rPr>
                <w:sz w:val="24"/>
                <w:szCs w:val="24"/>
              </w:rPr>
            </w:pPr>
            <w:r>
              <w:t>坡道（包括人行道）</w:t>
            </w: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BE6E82" w:rsidRDefault="00BE6E82" w:rsidP="007B65B0">
            <w:pPr>
              <w:rPr>
                <w:sz w:val="24"/>
                <w:szCs w:val="24"/>
              </w:rPr>
            </w:pPr>
            <w:r>
              <w:t>无大、小垃圾</w:t>
            </w:r>
          </w:p>
        </w:tc>
        <w:tc>
          <w:tcPr>
            <w:tcW w:w="3686" w:type="dxa"/>
            <w:tcBorders>
              <w:top w:val="single" w:sz="4" w:space="0" w:color="auto"/>
              <w:left w:val="single" w:sz="4" w:space="0" w:color="auto"/>
              <w:bottom w:val="single" w:sz="8" w:space="0" w:color="auto"/>
              <w:right w:val="single" w:sz="4" w:space="0" w:color="auto"/>
            </w:tcBorders>
            <w:shd w:val="clear" w:color="auto" w:fill="auto"/>
            <w:vAlign w:val="center"/>
          </w:tcPr>
          <w:p w:rsidR="00BE6E82" w:rsidRDefault="00BE6E82" w:rsidP="007B65B0">
            <w:pPr>
              <w:rPr>
                <w:sz w:val="24"/>
                <w:szCs w:val="24"/>
              </w:rPr>
            </w:pPr>
            <w:r>
              <w:t>每周二次彻底清扫</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8</w:t>
            </w:r>
          </w:p>
        </w:tc>
        <w:tc>
          <w:tcPr>
            <w:tcW w:w="2835" w:type="dxa"/>
            <w:tcBorders>
              <w:top w:val="nil"/>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坡道边缘</w:t>
            </w:r>
          </w:p>
        </w:tc>
        <w:tc>
          <w:tcPr>
            <w:tcW w:w="2268" w:type="dxa"/>
            <w:tcBorders>
              <w:top w:val="nil"/>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无大、小垃圾</w:t>
            </w:r>
          </w:p>
        </w:tc>
        <w:tc>
          <w:tcPr>
            <w:tcW w:w="3686" w:type="dxa"/>
            <w:tcBorders>
              <w:top w:val="nil"/>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每周二次彻底清扫</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坡道地沟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无明显垃圾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每周二次彻底清扫</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一楼绿化带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无杂物</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每天巡视清除杂物</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消防通道、扶手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无垃圾、污垢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每天清扫一次</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墙体、墙角、窗台</w:t>
            </w: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BE6E82" w:rsidRDefault="00BE6E82" w:rsidP="007B65B0">
            <w:pPr>
              <w:rPr>
                <w:sz w:val="24"/>
                <w:szCs w:val="24"/>
              </w:rPr>
            </w:pPr>
            <w:r>
              <w:t>无积尘蛛网</w:t>
            </w:r>
          </w:p>
        </w:tc>
        <w:tc>
          <w:tcPr>
            <w:tcW w:w="3686" w:type="dxa"/>
            <w:tcBorders>
              <w:top w:val="single" w:sz="4" w:space="0" w:color="auto"/>
              <w:left w:val="single" w:sz="4" w:space="0" w:color="auto"/>
              <w:bottom w:val="single" w:sz="8" w:space="0" w:color="auto"/>
              <w:right w:val="single" w:sz="4" w:space="0" w:color="auto"/>
            </w:tcBorders>
            <w:shd w:val="clear" w:color="auto" w:fill="auto"/>
            <w:vAlign w:val="center"/>
          </w:tcPr>
          <w:p w:rsidR="00BE6E82" w:rsidRDefault="00BE6E82" w:rsidP="007B65B0">
            <w:pPr>
              <w:rPr>
                <w:sz w:val="24"/>
                <w:szCs w:val="24"/>
              </w:rPr>
            </w:pPr>
            <w:r>
              <w:t>每周巡视掸尘</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Default="00BE6E82" w:rsidP="007B65B0">
            <w:pPr>
              <w:spacing w:before="100" w:beforeAutospacing="1" w:after="100" w:afterAutospacing="1"/>
              <w:jc w:val="center"/>
              <w:rPr>
                <w:color w:val="000000"/>
                <w:sz w:val="18"/>
                <w:szCs w:val="18"/>
              </w:rPr>
            </w:pPr>
            <w:r>
              <w:rPr>
                <w:color w:val="000000"/>
                <w:sz w:val="18"/>
                <w:szCs w:val="18"/>
              </w:rPr>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电梯内壁、不锈钢</w:t>
            </w:r>
          </w:p>
        </w:tc>
        <w:tc>
          <w:tcPr>
            <w:tcW w:w="2268" w:type="dxa"/>
            <w:tcBorders>
              <w:top w:val="nil"/>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无明显污迹</w:t>
            </w:r>
          </w:p>
        </w:tc>
        <w:tc>
          <w:tcPr>
            <w:tcW w:w="3686" w:type="dxa"/>
            <w:tcBorders>
              <w:top w:val="nil"/>
              <w:left w:val="single" w:sz="4" w:space="0" w:color="auto"/>
              <w:bottom w:val="single" w:sz="4" w:space="0" w:color="auto"/>
              <w:right w:val="single" w:sz="4" w:space="0" w:color="auto"/>
            </w:tcBorders>
            <w:shd w:val="clear" w:color="auto" w:fill="auto"/>
            <w:vAlign w:val="center"/>
          </w:tcPr>
          <w:p w:rsidR="00BE6E82" w:rsidRDefault="00BE6E82" w:rsidP="007B65B0">
            <w:pPr>
              <w:rPr>
                <w:sz w:val="24"/>
                <w:szCs w:val="24"/>
              </w:rPr>
            </w:pPr>
            <w:r>
              <w:t>每天擦拭一次</w:t>
            </w:r>
          </w:p>
        </w:tc>
      </w:tr>
    </w:tbl>
    <w:p w:rsidR="00BE6E82" w:rsidRDefault="00BE6E82" w:rsidP="00BE6E82"/>
    <w:p w:rsidR="00BE6E82" w:rsidRPr="00D677E7"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D677E7">
        <w:rPr>
          <w:rFonts w:ascii="Times New Roman" w:hAnsi="Times New Roman" w:hint="eastAsia"/>
          <w:bCs/>
          <w:sz w:val="22"/>
        </w:rPr>
        <w:t>（</w:t>
      </w:r>
      <w:r w:rsidRPr="00D677E7">
        <w:rPr>
          <w:rFonts w:ascii="Times New Roman" w:hAnsi="Times New Roman" w:hint="eastAsia"/>
          <w:bCs/>
          <w:sz w:val="22"/>
        </w:rPr>
        <w:t>3</w:t>
      </w:r>
      <w:r w:rsidRPr="00D677E7">
        <w:rPr>
          <w:rFonts w:ascii="Times New Roman" w:hAnsi="Times New Roman" w:hint="eastAsia"/>
          <w:bCs/>
          <w:sz w:val="22"/>
        </w:rPr>
        <w:t>）办公楼保洁作业检查内容和要求</w:t>
      </w:r>
    </w:p>
    <w:tbl>
      <w:tblPr>
        <w:tblW w:w="9498" w:type="dxa"/>
        <w:tblInd w:w="-34" w:type="dxa"/>
        <w:tblCellMar>
          <w:left w:w="0" w:type="dxa"/>
          <w:right w:w="0" w:type="dxa"/>
        </w:tblCellMar>
        <w:tblLook w:val="04A0" w:firstRow="1" w:lastRow="0" w:firstColumn="1" w:lastColumn="0" w:noHBand="0" w:noVBand="1"/>
      </w:tblPr>
      <w:tblGrid>
        <w:gridCol w:w="709"/>
        <w:gridCol w:w="2977"/>
        <w:gridCol w:w="2126"/>
        <w:gridCol w:w="3686"/>
      </w:tblGrid>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lastRenderedPageBreak/>
              <w:t>序号</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jc w:val="center"/>
              <w:rPr>
                <w:sz w:val="24"/>
                <w:szCs w:val="24"/>
              </w:rPr>
            </w:pPr>
            <w:r>
              <w:t>作业内容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jc w:val="center"/>
              <w:rPr>
                <w:sz w:val="24"/>
                <w:szCs w:val="24"/>
              </w:rPr>
            </w:pPr>
            <w:r>
              <w:t>质量标准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jc w:val="center"/>
              <w:rPr>
                <w:sz w:val="24"/>
                <w:szCs w:val="24"/>
              </w:rPr>
            </w:pPr>
            <w:r>
              <w:t>作业方式及作业次数</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门前台阶、扶手、地坪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无垃圾、无明显污迹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每天早上仔细清洁一遍、其余时间巡视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门前装饰、门头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无浮尘、无明显污迹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每天早上仔细清洁一遍、其余时间巡视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大门玻璃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无手印、无污迹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每天早上仔细清洁一遍、其余时间巡视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旋转门玻璃及饰件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无手印、无污迹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每天早上仔细清洁一遍、其余时间巡视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大厅地坪、墙角及贴脚线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无浮尘、无污迹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每天早上认真清洁一遍、其余时间巡视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不锈钢垃圾桶（箱）内外机周边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无污迹、无溢满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每天早上认真清洁一遍、其余时间巡视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花篮周围、观光围栏、柱子周边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无水迹、无杂物</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不定时巡视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立柱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无浮尘、无污迹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不定时巡视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安全消防通道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无浮尘、无污迹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每天早上认真擦拭一次、其余时间巡视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spacing w:before="100" w:beforeAutospacing="1" w:after="100" w:afterAutospacing="1"/>
              <w:jc w:val="center"/>
              <w:rPr>
                <w:rFonts w:ascii="Times New Roman" w:hAnsi="Times New Roman"/>
                <w:color w:val="000000"/>
                <w:sz w:val="22"/>
              </w:rPr>
            </w:pPr>
            <w:r w:rsidRPr="00D677E7">
              <w:rPr>
                <w:rFonts w:ascii="Times New Roman" w:hAnsi="Times New Roman"/>
                <w:color w:val="000000"/>
                <w:sz w:val="22"/>
              </w:rPr>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电梯内、外不锈钢件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无杂物、无污迹</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每天早上认真清洁一次、其余时间巡视</w:t>
            </w:r>
          </w:p>
        </w:tc>
      </w:tr>
    </w:tbl>
    <w:p w:rsidR="00BE6E82" w:rsidRDefault="00BE6E82" w:rsidP="00BE6E82"/>
    <w:p w:rsidR="00BE6E82" w:rsidRPr="00D677E7"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D677E7">
        <w:rPr>
          <w:rFonts w:ascii="Times New Roman" w:hAnsi="Times New Roman" w:hint="eastAsia"/>
          <w:bCs/>
          <w:sz w:val="22"/>
        </w:rPr>
        <w:t>（</w:t>
      </w:r>
      <w:r w:rsidRPr="00D677E7">
        <w:rPr>
          <w:rFonts w:ascii="Times New Roman" w:hAnsi="Times New Roman" w:hint="eastAsia"/>
          <w:bCs/>
          <w:sz w:val="22"/>
        </w:rPr>
        <w:t>4</w:t>
      </w:r>
      <w:r w:rsidRPr="00D677E7">
        <w:rPr>
          <w:rFonts w:ascii="Times New Roman" w:hAnsi="Times New Roman" w:hint="eastAsia"/>
          <w:bCs/>
          <w:sz w:val="22"/>
        </w:rPr>
        <w:t>）卫生间保洁作业检查内容和要求</w:t>
      </w:r>
    </w:p>
    <w:tbl>
      <w:tblPr>
        <w:tblW w:w="9498" w:type="dxa"/>
        <w:tblInd w:w="-34" w:type="dxa"/>
        <w:tblCellMar>
          <w:left w:w="0" w:type="dxa"/>
          <w:right w:w="0" w:type="dxa"/>
        </w:tblCellMar>
        <w:tblLook w:val="04A0" w:firstRow="1" w:lastRow="0" w:firstColumn="1" w:lastColumn="0" w:noHBand="0" w:noVBand="1"/>
      </w:tblPr>
      <w:tblGrid>
        <w:gridCol w:w="709"/>
        <w:gridCol w:w="2552"/>
        <w:gridCol w:w="2410"/>
        <w:gridCol w:w="3827"/>
      </w:tblGrid>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jc w:val="center"/>
              <w:rPr>
                <w:sz w:val="24"/>
                <w:szCs w:val="24"/>
              </w:rPr>
            </w:pPr>
            <w:r>
              <w:t>作业内容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jc w:val="center"/>
              <w:rPr>
                <w:sz w:val="24"/>
                <w:szCs w:val="24"/>
              </w:rPr>
            </w:pPr>
            <w:r>
              <w:t>质量标准</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jc w:val="center"/>
              <w:rPr>
                <w:sz w:val="24"/>
                <w:szCs w:val="24"/>
              </w:rPr>
            </w:pPr>
            <w:r>
              <w:t>作业方式及作业次数</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洁具四周、管道下端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无积垢、无挂壁</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每天早上认真清洁一次、其余</w:t>
            </w:r>
            <w:r>
              <w:rPr>
                <w:rFonts w:hint="eastAsia"/>
              </w:rPr>
              <w:t>4</w:t>
            </w:r>
            <w:r>
              <w:rPr>
                <w:rFonts w:hint="eastAsia"/>
              </w:rPr>
              <w:t>—</w:t>
            </w:r>
            <w:r>
              <w:rPr>
                <w:rFonts w:hint="eastAsia"/>
              </w:rPr>
              <w:t>6</w:t>
            </w:r>
            <w:r>
              <w:rPr>
                <w:rFonts w:hint="eastAsia"/>
              </w:rPr>
              <w:t>次巡视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门板、隔断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无浮尘、无污迹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每天早上认真清洁一次、其余</w:t>
            </w:r>
            <w:r>
              <w:rPr>
                <w:rFonts w:hint="eastAsia"/>
              </w:rPr>
              <w:t>4</w:t>
            </w:r>
            <w:r>
              <w:rPr>
                <w:rFonts w:hint="eastAsia"/>
              </w:rPr>
              <w:t>—</w:t>
            </w:r>
            <w:r>
              <w:rPr>
                <w:rFonts w:hint="eastAsia"/>
              </w:rPr>
              <w:t>6</w:t>
            </w:r>
            <w:r>
              <w:rPr>
                <w:rFonts w:hint="eastAsia"/>
              </w:rPr>
              <w:t>次巡视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盥洗台面、台盆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无明显积水、无污迹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每天早上认真清洁一次、其余</w:t>
            </w:r>
            <w:r>
              <w:rPr>
                <w:rFonts w:hint="eastAsia"/>
              </w:rPr>
              <w:t>4</w:t>
            </w:r>
            <w:r>
              <w:rPr>
                <w:rFonts w:hint="eastAsia"/>
              </w:rPr>
              <w:t>—</w:t>
            </w:r>
            <w:r>
              <w:rPr>
                <w:rFonts w:hint="eastAsia"/>
              </w:rPr>
              <w:t>6</w:t>
            </w:r>
            <w:r>
              <w:rPr>
                <w:rFonts w:hint="eastAsia"/>
              </w:rPr>
              <w:t>次巡视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不锈钢件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无水痕、无污迹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每天早上认真清洁一次、其余</w:t>
            </w:r>
            <w:r>
              <w:rPr>
                <w:rFonts w:hint="eastAsia"/>
              </w:rPr>
              <w:t>4</w:t>
            </w:r>
            <w:r>
              <w:rPr>
                <w:rFonts w:hint="eastAsia"/>
              </w:rPr>
              <w:t>—</w:t>
            </w:r>
            <w:r>
              <w:rPr>
                <w:rFonts w:hint="eastAsia"/>
              </w:rPr>
              <w:t>6</w:t>
            </w:r>
            <w:r>
              <w:rPr>
                <w:rFonts w:hint="eastAsia"/>
              </w:rPr>
              <w:t>次巡视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镜面玻璃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无水痕、无污迹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每天早上认真清洁一次、其余</w:t>
            </w:r>
            <w:r>
              <w:rPr>
                <w:rFonts w:hint="eastAsia"/>
              </w:rPr>
              <w:t>4</w:t>
            </w:r>
            <w:r>
              <w:rPr>
                <w:rFonts w:hint="eastAsia"/>
              </w:rPr>
              <w:t>—</w:t>
            </w:r>
            <w:r>
              <w:rPr>
                <w:rFonts w:hint="eastAsia"/>
              </w:rPr>
              <w:t>6</w:t>
            </w:r>
            <w:r>
              <w:rPr>
                <w:rFonts w:hint="eastAsia"/>
              </w:rPr>
              <w:t>次巡视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清洁用水斗内、外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每天早上认真清洁一次、其余</w:t>
            </w:r>
            <w:r>
              <w:rPr>
                <w:rFonts w:hint="eastAsia"/>
              </w:rPr>
              <w:t>4</w:t>
            </w:r>
            <w:r>
              <w:rPr>
                <w:rFonts w:hint="eastAsia"/>
              </w:rPr>
              <w:t>—</w:t>
            </w:r>
            <w:r>
              <w:rPr>
                <w:rFonts w:hint="eastAsia"/>
              </w:rPr>
              <w:t>6</w:t>
            </w:r>
            <w:r>
              <w:rPr>
                <w:rFonts w:hint="eastAsia"/>
              </w:rPr>
              <w:t>次巡视</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墙面、墙角、天花板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无浮尘、无污迹、无蛛网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spacing w:line="240" w:lineRule="exact"/>
              <w:rPr>
                <w:rFonts w:ascii="宋体" w:hAnsi="宋体" w:cs="宋体"/>
                <w:sz w:val="24"/>
                <w:szCs w:val="24"/>
              </w:rPr>
            </w:pPr>
            <w:r>
              <w:rPr>
                <w:rFonts w:hint="eastAsia"/>
              </w:rPr>
              <w:t>每天认真清洁一次、每周认真清洁一次、每月认真清洁一次</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灯饰、开关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无浮尘、无污迹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每天认真清洁一次、每周认真清洁一次</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lastRenderedPageBreak/>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玻璃窗、窗框、窗槽、大门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无污迹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每天认真清洁一次、每周认真清洁一次</w:t>
            </w:r>
          </w:p>
        </w:tc>
      </w:tr>
      <w:tr w:rsidR="00BE6E82" w:rsidTr="007B65B0">
        <w:trPr>
          <w:trHeight w:val="65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BE6E82" w:rsidRPr="00D677E7" w:rsidRDefault="00BE6E82" w:rsidP="007B65B0">
            <w:pPr>
              <w:jc w:val="center"/>
              <w:rPr>
                <w:rFonts w:ascii="Times New Roman" w:hAnsi="Times New Roman"/>
                <w:sz w:val="22"/>
              </w:rPr>
            </w:pPr>
            <w:r w:rsidRPr="00D677E7">
              <w:rPr>
                <w:rFonts w:ascii="Times New Roman" w:hAnsi="Times New Roman"/>
                <w:sz w:val="22"/>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地坪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无水痕、无污迹、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6E82" w:rsidRDefault="00BE6E82" w:rsidP="007B65B0">
            <w:pPr>
              <w:rPr>
                <w:rFonts w:ascii="宋体" w:hAnsi="宋体" w:cs="宋体"/>
                <w:sz w:val="24"/>
                <w:szCs w:val="24"/>
              </w:rPr>
            </w:pPr>
            <w:r>
              <w:rPr>
                <w:rFonts w:hint="eastAsia"/>
              </w:rPr>
              <w:t>每天早晚各全面清洁一次、其余时间巡视</w:t>
            </w:r>
          </w:p>
        </w:tc>
      </w:tr>
    </w:tbl>
    <w:p w:rsidR="00BE6E82" w:rsidRPr="00317104" w:rsidRDefault="00BE6E82" w:rsidP="00BE6E82">
      <w:pPr>
        <w:tabs>
          <w:tab w:val="left" w:pos="7200"/>
        </w:tabs>
        <w:adjustRightInd w:val="0"/>
        <w:snapToGrid w:val="0"/>
        <w:spacing w:line="300" w:lineRule="auto"/>
        <w:ind w:firstLineChars="200" w:firstLine="440"/>
        <w:rPr>
          <w:rFonts w:ascii="Times New Roman" w:hAnsi="Times New Roman"/>
          <w:bCs/>
          <w:sz w:val="22"/>
        </w:rPr>
      </w:pPr>
    </w:p>
    <w:p w:rsidR="00BE6E82" w:rsidRDefault="00BE6E82" w:rsidP="00BE6E82">
      <w:pPr>
        <w:adjustRightInd w:val="0"/>
        <w:snapToGrid w:val="0"/>
        <w:spacing w:line="300" w:lineRule="auto"/>
        <w:ind w:firstLineChars="200" w:firstLine="442"/>
        <w:outlineLvl w:val="2"/>
        <w:rPr>
          <w:rFonts w:ascii="Times New Roman" w:hAnsi="Times New Roman"/>
          <w:b/>
          <w:bCs/>
          <w:sz w:val="22"/>
        </w:rPr>
      </w:pPr>
      <w:bookmarkStart w:id="32" w:name="_Toc207885676"/>
      <w:r>
        <w:rPr>
          <w:rFonts w:ascii="Times New Roman" w:hAnsi="Times New Roman"/>
          <w:b/>
          <w:bCs/>
          <w:sz w:val="22"/>
        </w:rPr>
        <w:t xml:space="preserve">10 </w:t>
      </w:r>
      <w:r>
        <w:rPr>
          <w:rFonts w:ascii="Times New Roman" w:hAnsi="Times New Roman"/>
          <w:b/>
          <w:bCs/>
          <w:sz w:val="22"/>
        </w:rPr>
        <w:t>安全文明作业要求和应急处置要求</w:t>
      </w:r>
      <w:bookmarkEnd w:id="32"/>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rsidR="00BE6E82" w:rsidRDefault="00BE6E82" w:rsidP="00BE6E8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rsidR="00BE6E82" w:rsidRDefault="00BE6E82" w:rsidP="00BE6E82">
      <w:pPr>
        <w:adjustRightInd w:val="0"/>
        <w:snapToGrid w:val="0"/>
        <w:spacing w:line="300" w:lineRule="auto"/>
        <w:ind w:firstLineChars="200" w:firstLine="442"/>
        <w:outlineLvl w:val="2"/>
        <w:rPr>
          <w:rFonts w:ascii="Times New Roman" w:hAnsi="Times New Roman"/>
          <w:b/>
          <w:bCs/>
          <w:sz w:val="22"/>
        </w:rPr>
      </w:pPr>
      <w:bookmarkStart w:id="33" w:name="_Toc194585040"/>
      <w:bookmarkStart w:id="34" w:name="_Toc207885677"/>
      <w:r>
        <w:rPr>
          <w:rFonts w:ascii="Times New Roman" w:hAnsi="Times New Roman"/>
          <w:b/>
          <w:bCs/>
          <w:sz w:val="22"/>
        </w:rPr>
        <w:t>11</w:t>
      </w:r>
      <w:r>
        <w:rPr>
          <w:rFonts w:ascii="Times New Roman" w:hAnsi="Times New Roman"/>
          <w:b/>
          <w:bCs/>
          <w:sz w:val="22"/>
        </w:rPr>
        <w:t>考核管理办法和要求</w:t>
      </w:r>
      <w:bookmarkEnd w:id="33"/>
      <w:bookmarkEnd w:id="34"/>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一、日常管理规范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‌着装要求：工作人员需统一着装并佩戴标识，服装保持整洁，禁止穿戴与工作无关的饰品，违者每发生一次扣</w:t>
      </w:r>
      <w:r w:rsidRPr="00936058">
        <w:rPr>
          <w:rFonts w:ascii="Times New Roman" w:hAnsi="Times New Roman" w:hint="eastAsia"/>
          <w:bCs/>
          <w:sz w:val="22"/>
        </w:rPr>
        <w:t>200</w:t>
      </w:r>
      <w:r w:rsidRPr="00936058">
        <w:rPr>
          <w:rFonts w:ascii="Times New Roman" w:hAnsi="Times New Roman" w:hint="eastAsia"/>
          <w:bCs/>
          <w:sz w:val="22"/>
        </w:rPr>
        <w:t>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‌工作纪律：保洁人员严禁无故脱岗、上班期间饮酒、睡觉或从事与工作无关活动，违者每发生一次扣</w:t>
      </w:r>
      <w:r w:rsidRPr="00936058">
        <w:rPr>
          <w:rFonts w:ascii="Times New Roman" w:hAnsi="Times New Roman" w:hint="eastAsia"/>
          <w:bCs/>
          <w:sz w:val="22"/>
        </w:rPr>
        <w:t>200</w:t>
      </w:r>
      <w:r w:rsidRPr="00936058">
        <w:rPr>
          <w:rFonts w:ascii="Times New Roman" w:hAnsi="Times New Roman" w:hint="eastAsia"/>
          <w:bCs/>
          <w:sz w:val="22"/>
        </w:rPr>
        <w:t>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二、服务质量标准</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‌清洁标准：‌</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1</w:t>
      </w:r>
      <w:r w:rsidRPr="00936058">
        <w:rPr>
          <w:rFonts w:ascii="Times New Roman" w:hAnsi="Times New Roman" w:hint="eastAsia"/>
          <w:bCs/>
          <w:sz w:val="22"/>
        </w:rPr>
        <w:t>、地面、玻璃、门窗需无污渍、水印、灰尘，检查不合格每次扣</w:t>
      </w:r>
      <w:r w:rsidRPr="00936058">
        <w:rPr>
          <w:rFonts w:ascii="Times New Roman" w:hAnsi="Times New Roman" w:hint="eastAsia"/>
          <w:bCs/>
          <w:sz w:val="22"/>
        </w:rPr>
        <w:t>200</w:t>
      </w:r>
      <w:r w:rsidRPr="00936058">
        <w:rPr>
          <w:rFonts w:ascii="Times New Roman" w:hAnsi="Times New Roman" w:hint="eastAsia"/>
          <w:bCs/>
          <w:sz w:val="22"/>
        </w:rPr>
        <w:t>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2</w:t>
      </w:r>
      <w:r w:rsidRPr="00936058">
        <w:rPr>
          <w:rFonts w:ascii="Times New Roman" w:hAnsi="Times New Roman" w:hint="eastAsia"/>
          <w:bCs/>
          <w:sz w:val="22"/>
        </w:rPr>
        <w:t>、洗手间需保持空气清新、无积水，垃圾严格分类，及时清倒，检查不合格每次扣</w:t>
      </w:r>
      <w:r w:rsidRPr="00936058">
        <w:rPr>
          <w:rFonts w:ascii="Times New Roman" w:hAnsi="Times New Roman" w:hint="eastAsia"/>
          <w:bCs/>
          <w:sz w:val="22"/>
        </w:rPr>
        <w:t>200</w:t>
      </w:r>
      <w:r w:rsidRPr="00936058">
        <w:rPr>
          <w:rFonts w:ascii="Times New Roman" w:hAnsi="Times New Roman" w:hint="eastAsia"/>
          <w:bCs/>
          <w:sz w:val="22"/>
        </w:rPr>
        <w:t>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3</w:t>
      </w:r>
      <w:r w:rsidRPr="00936058">
        <w:rPr>
          <w:rFonts w:ascii="Times New Roman" w:hAnsi="Times New Roman" w:hint="eastAsia"/>
          <w:bCs/>
          <w:sz w:val="22"/>
        </w:rPr>
        <w:t>、高频区域（如会议室、洗手间）每日清洁不少于</w:t>
      </w:r>
      <w:r w:rsidRPr="00936058">
        <w:rPr>
          <w:rFonts w:ascii="Times New Roman" w:hAnsi="Times New Roman" w:hint="eastAsia"/>
          <w:bCs/>
          <w:sz w:val="22"/>
        </w:rPr>
        <w:t>2</w:t>
      </w:r>
      <w:r w:rsidRPr="00936058">
        <w:rPr>
          <w:rFonts w:ascii="Times New Roman" w:hAnsi="Times New Roman" w:hint="eastAsia"/>
          <w:bCs/>
          <w:sz w:val="22"/>
        </w:rPr>
        <w:t>次，未达标每次扣</w:t>
      </w:r>
      <w:r w:rsidRPr="00936058">
        <w:rPr>
          <w:rFonts w:ascii="Times New Roman" w:hAnsi="Times New Roman" w:hint="eastAsia"/>
          <w:bCs/>
          <w:sz w:val="22"/>
        </w:rPr>
        <w:t>200</w:t>
      </w:r>
      <w:r w:rsidRPr="00936058">
        <w:rPr>
          <w:rFonts w:ascii="Times New Roman" w:hAnsi="Times New Roman" w:hint="eastAsia"/>
          <w:bCs/>
          <w:sz w:val="22"/>
        </w:rPr>
        <w:t>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三、考核与奖惩机制</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‌考核方式：‌</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1</w:t>
      </w:r>
      <w:r w:rsidRPr="00936058">
        <w:rPr>
          <w:rFonts w:ascii="Times New Roman" w:hAnsi="Times New Roman" w:hint="eastAsia"/>
          <w:bCs/>
          <w:sz w:val="22"/>
        </w:rPr>
        <w:t>、投诉件（如卫生死角、服务态度差）被认定属实的，每次扣</w:t>
      </w:r>
      <w:r w:rsidRPr="00936058">
        <w:rPr>
          <w:rFonts w:ascii="Times New Roman" w:hAnsi="Times New Roman" w:hint="eastAsia"/>
          <w:bCs/>
          <w:sz w:val="22"/>
        </w:rPr>
        <w:t>500</w:t>
      </w:r>
      <w:r w:rsidRPr="00936058">
        <w:rPr>
          <w:rFonts w:ascii="Times New Roman" w:hAnsi="Times New Roman" w:hint="eastAsia"/>
          <w:bCs/>
          <w:sz w:val="22"/>
        </w:rPr>
        <w:t>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2</w:t>
      </w:r>
      <w:r w:rsidRPr="00936058">
        <w:rPr>
          <w:rFonts w:ascii="Times New Roman" w:hAnsi="Times New Roman" w:hint="eastAsia"/>
          <w:bCs/>
          <w:sz w:val="22"/>
        </w:rPr>
        <w:t>、浪费资源（如水资源）、未及时报修设施问题，每次扣</w:t>
      </w:r>
      <w:r w:rsidRPr="00936058">
        <w:rPr>
          <w:rFonts w:ascii="Times New Roman" w:hAnsi="Times New Roman" w:hint="eastAsia"/>
          <w:bCs/>
          <w:sz w:val="22"/>
        </w:rPr>
        <w:t>500</w:t>
      </w:r>
      <w:r w:rsidRPr="00936058">
        <w:rPr>
          <w:rFonts w:ascii="Times New Roman" w:hAnsi="Times New Roman" w:hint="eastAsia"/>
          <w:bCs/>
          <w:sz w:val="22"/>
        </w:rPr>
        <w:t>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3</w:t>
      </w:r>
      <w:r w:rsidRPr="00936058">
        <w:rPr>
          <w:rFonts w:ascii="Times New Roman" w:hAnsi="Times New Roman" w:hint="eastAsia"/>
          <w:bCs/>
          <w:sz w:val="22"/>
        </w:rPr>
        <w:t>、被上级卫生、市场监督、消防应急等部门开具行政处罚的，依据具体行政处罚金额考核，情节严重的解除合约并追究相关责任。</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4</w:t>
      </w:r>
      <w:r w:rsidRPr="00936058">
        <w:rPr>
          <w:rFonts w:ascii="Times New Roman" w:hAnsi="Times New Roman" w:hint="eastAsia"/>
          <w:bCs/>
          <w:sz w:val="22"/>
        </w:rPr>
        <w:t>、纳入浦东新区公交行业长效补贴机制的考核的，依据具体行政处罚金额考核，情节严重的解除合约并追究相关责任。</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lastRenderedPageBreak/>
        <w:t>四、其他管理要求</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‌安全与防护：‌</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1</w:t>
      </w:r>
      <w:r w:rsidRPr="00936058">
        <w:rPr>
          <w:rFonts w:ascii="Times New Roman" w:hAnsi="Times New Roman" w:hint="eastAsia"/>
          <w:bCs/>
          <w:sz w:val="22"/>
        </w:rPr>
        <w:t>、作业时需配备劳动防护用品（如手套、口罩），违者每次扣</w:t>
      </w:r>
      <w:r w:rsidRPr="00936058">
        <w:rPr>
          <w:rFonts w:ascii="Times New Roman" w:hAnsi="Times New Roman" w:hint="eastAsia"/>
          <w:bCs/>
          <w:sz w:val="22"/>
        </w:rPr>
        <w:t>200</w:t>
      </w:r>
      <w:r w:rsidRPr="00936058">
        <w:rPr>
          <w:rFonts w:ascii="Times New Roman" w:hAnsi="Times New Roman" w:hint="eastAsia"/>
          <w:bCs/>
          <w:sz w:val="22"/>
        </w:rPr>
        <w:t>元。</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2</w:t>
      </w:r>
      <w:r w:rsidRPr="00936058">
        <w:rPr>
          <w:rFonts w:ascii="Times New Roman" w:hAnsi="Times New Roman" w:hint="eastAsia"/>
          <w:bCs/>
          <w:sz w:val="22"/>
        </w:rPr>
        <w:t>、清洁湿滑区域需放置提示牌，未执行导致事故每次扣</w:t>
      </w:r>
      <w:r w:rsidRPr="00936058">
        <w:rPr>
          <w:rFonts w:ascii="Times New Roman" w:hAnsi="Times New Roman" w:hint="eastAsia"/>
          <w:bCs/>
          <w:sz w:val="22"/>
        </w:rPr>
        <w:t>500</w:t>
      </w:r>
      <w:r w:rsidRPr="00936058">
        <w:rPr>
          <w:rFonts w:ascii="Times New Roman" w:hAnsi="Times New Roman" w:hint="eastAsia"/>
          <w:bCs/>
          <w:sz w:val="22"/>
        </w:rPr>
        <w:t>元，并承担相应的赔偿责任。</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‌记录与沟通：‌</w:t>
      </w:r>
    </w:p>
    <w:p w:rsidR="00BE6E82" w:rsidRPr="00936058" w:rsidRDefault="00BE6E82" w:rsidP="00BE6E82">
      <w:pPr>
        <w:tabs>
          <w:tab w:val="left" w:pos="7200"/>
        </w:tabs>
        <w:adjustRightInd w:val="0"/>
        <w:snapToGrid w:val="0"/>
        <w:spacing w:line="300" w:lineRule="auto"/>
        <w:ind w:firstLineChars="200" w:firstLine="440"/>
        <w:rPr>
          <w:rFonts w:ascii="Times New Roman" w:hAnsi="Times New Roman"/>
          <w:bCs/>
          <w:sz w:val="22"/>
        </w:rPr>
      </w:pPr>
      <w:r w:rsidRPr="00936058">
        <w:rPr>
          <w:rFonts w:ascii="Times New Roman" w:hAnsi="Times New Roman" w:hint="eastAsia"/>
          <w:bCs/>
          <w:sz w:val="22"/>
        </w:rPr>
        <w:t>1</w:t>
      </w:r>
      <w:r w:rsidRPr="00936058">
        <w:rPr>
          <w:rFonts w:ascii="Times New Roman" w:hAnsi="Times New Roman" w:hint="eastAsia"/>
          <w:bCs/>
          <w:sz w:val="22"/>
        </w:rPr>
        <w:t>、考勤及工作记录需完整，未能提供的每次扣</w:t>
      </w:r>
      <w:r w:rsidRPr="00936058">
        <w:rPr>
          <w:rFonts w:ascii="Times New Roman" w:hAnsi="Times New Roman" w:hint="eastAsia"/>
          <w:bCs/>
          <w:sz w:val="22"/>
        </w:rPr>
        <w:t>500</w:t>
      </w:r>
      <w:r w:rsidRPr="00936058">
        <w:rPr>
          <w:rFonts w:ascii="Times New Roman" w:hAnsi="Times New Roman" w:hint="eastAsia"/>
          <w:bCs/>
          <w:sz w:val="22"/>
        </w:rPr>
        <w:t>元。</w:t>
      </w:r>
    </w:p>
    <w:p w:rsidR="00BE6E82" w:rsidRDefault="00BE6E82" w:rsidP="00BE6E82">
      <w:pPr>
        <w:tabs>
          <w:tab w:val="left" w:pos="7200"/>
        </w:tabs>
        <w:adjustRightInd w:val="0"/>
        <w:snapToGrid w:val="0"/>
        <w:spacing w:line="300" w:lineRule="auto"/>
        <w:ind w:firstLineChars="200" w:firstLine="440"/>
        <w:rPr>
          <w:rFonts w:ascii="Times New Roman" w:hAnsi="Times New Roman"/>
          <w:bCs/>
          <w:color w:val="FF0000"/>
          <w:sz w:val="22"/>
        </w:rPr>
      </w:pPr>
      <w:r w:rsidRPr="00936058">
        <w:rPr>
          <w:rFonts w:ascii="Times New Roman" w:hAnsi="Times New Roman" w:hint="eastAsia"/>
          <w:bCs/>
          <w:sz w:val="22"/>
        </w:rPr>
        <w:t>2</w:t>
      </w:r>
      <w:r w:rsidRPr="00936058">
        <w:rPr>
          <w:rFonts w:ascii="Times New Roman" w:hAnsi="Times New Roman" w:hint="eastAsia"/>
          <w:bCs/>
          <w:sz w:val="22"/>
        </w:rPr>
        <w:t>、发生各类迟报、瞒报情况的，依据具体情况考核，情节严重的解除合约并追究相关责任。</w:t>
      </w:r>
    </w:p>
    <w:p w:rsidR="00BE6E82" w:rsidRDefault="00BE6E82" w:rsidP="00BE6E82">
      <w:pPr>
        <w:adjustRightInd w:val="0"/>
        <w:snapToGrid w:val="0"/>
        <w:spacing w:line="300" w:lineRule="auto"/>
        <w:jc w:val="center"/>
        <w:outlineLvl w:val="1"/>
        <w:rPr>
          <w:rFonts w:ascii="Times New Roman" w:eastAsia="黑体" w:hAnsi="Times New Roman"/>
          <w:sz w:val="30"/>
          <w:szCs w:val="30"/>
        </w:rPr>
      </w:pPr>
      <w:bookmarkStart w:id="35" w:name="_Toc464465687"/>
      <w:bookmarkStart w:id="36" w:name="_Toc460922295"/>
      <w:bookmarkStart w:id="37" w:name="_Toc207885678"/>
      <w:r>
        <w:rPr>
          <w:rFonts w:ascii="Times New Roman" w:eastAsia="黑体" w:hAnsi="Times New Roman"/>
          <w:sz w:val="30"/>
          <w:szCs w:val="30"/>
        </w:rPr>
        <w:t>四、</w:t>
      </w:r>
      <w:bookmarkEnd w:id="35"/>
      <w:bookmarkEnd w:id="36"/>
      <w:r>
        <w:rPr>
          <w:rFonts w:ascii="Times New Roman" w:eastAsia="黑体" w:hAnsi="Times New Roman"/>
          <w:sz w:val="30"/>
          <w:szCs w:val="30"/>
        </w:rPr>
        <w:t>投标报价须知</w:t>
      </w:r>
      <w:bookmarkEnd w:id="37"/>
    </w:p>
    <w:p w:rsidR="00BE6E82" w:rsidRDefault="00BE6E82" w:rsidP="00BE6E82">
      <w:pPr>
        <w:adjustRightInd w:val="0"/>
        <w:snapToGrid w:val="0"/>
        <w:spacing w:line="300" w:lineRule="auto"/>
        <w:ind w:firstLineChars="200" w:firstLine="442"/>
        <w:outlineLvl w:val="2"/>
        <w:rPr>
          <w:rFonts w:ascii="Times New Roman" w:hAnsi="Times New Roman"/>
          <w:b/>
          <w:bCs/>
          <w:sz w:val="22"/>
        </w:rPr>
      </w:pPr>
      <w:bookmarkStart w:id="38" w:name="_Toc207885679"/>
      <w:r>
        <w:rPr>
          <w:rFonts w:ascii="Times New Roman" w:hAnsi="Times New Roman"/>
          <w:b/>
          <w:bCs/>
          <w:sz w:val="22"/>
        </w:rPr>
        <w:t xml:space="preserve">12 </w:t>
      </w:r>
      <w:r>
        <w:rPr>
          <w:rFonts w:ascii="Times New Roman" w:hAnsi="Times New Roman"/>
          <w:b/>
          <w:bCs/>
          <w:sz w:val="22"/>
        </w:rPr>
        <w:t>投标报价依据</w:t>
      </w:r>
      <w:bookmarkEnd w:id="38"/>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BE6E82" w:rsidRDefault="00BE6E82" w:rsidP="00BE6E82">
      <w:pPr>
        <w:adjustRightInd w:val="0"/>
        <w:snapToGrid w:val="0"/>
        <w:spacing w:line="300" w:lineRule="auto"/>
        <w:ind w:firstLineChars="200" w:firstLine="442"/>
        <w:jc w:val="left"/>
        <w:outlineLvl w:val="2"/>
        <w:rPr>
          <w:rFonts w:ascii="Times New Roman" w:hAnsi="Times New Roman"/>
          <w:b/>
          <w:color w:val="000000"/>
          <w:sz w:val="22"/>
        </w:rPr>
      </w:pPr>
      <w:bookmarkStart w:id="39" w:name="_Toc207885680"/>
      <w:r>
        <w:rPr>
          <w:rFonts w:ascii="Times New Roman" w:hAnsi="Times New Roman"/>
          <w:b/>
          <w:color w:val="000000"/>
          <w:sz w:val="22"/>
        </w:rPr>
        <w:t>13</w:t>
      </w:r>
      <w:r>
        <w:rPr>
          <w:rFonts w:ascii="Times New Roman" w:hAnsi="Times New Roman"/>
          <w:b/>
          <w:color w:val="000000"/>
          <w:sz w:val="22"/>
        </w:rPr>
        <w:t>投标报价内容</w:t>
      </w:r>
      <w:bookmarkEnd w:id="39"/>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依据本项目的招标范围和内容，中标人提供物业管理服务，其投标报价应包括管理费、人工、清扫用设备、耗材等</w:t>
      </w:r>
      <w:r>
        <w:rPr>
          <w:rFonts w:ascii="Times New Roman" w:hAnsi="Times New Roman" w:hint="eastAsia"/>
          <w:color w:val="000000"/>
          <w:sz w:val="22"/>
        </w:rPr>
        <w:t>费用</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BE6E82" w:rsidRDefault="00BE6E82" w:rsidP="00BE6E82">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投标人需在《开标一览表》和《投标报价明细表》中分别报出各年度的投标价格。</w:t>
      </w:r>
    </w:p>
    <w:p w:rsidR="00BE6E82" w:rsidRDefault="00BE6E82" w:rsidP="00BE6E82">
      <w:pPr>
        <w:tabs>
          <w:tab w:val="left" w:pos="3060"/>
        </w:tabs>
        <w:adjustRightInd w:val="0"/>
        <w:snapToGrid w:val="0"/>
        <w:spacing w:line="300" w:lineRule="auto"/>
        <w:ind w:firstLineChars="200" w:firstLine="440"/>
        <w:jc w:val="left"/>
        <w:rPr>
          <w:rFonts w:ascii="Times New Roman" w:hAnsi="Times New Roman"/>
          <w:bCs/>
          <w:sz w:val="22"/>
        </w:rPr>
      </w:pPr>
      <w:r w:rsidRPr="00DE7642">
        <w:rPr>
          <w:rFonts w:ascii="Times New Roman" w:hAnsi="Times New Roman"/>
          <w:color w:val="000000"/>
          <w:sz w:val="22"/>
        </w:rPr>
        <w:t xml:space="preserve">13.6 </w:t>
      </w:r>
      <w:r w:rsidRPr="00DE7642">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BE6E82" w:rsidTr="007B65B0">
        <w:trPr>
          <w:trHeight w:val="567"/>
          <w:tblHeader/>
          <w:jc w:val="center"/>
        </w:trPr>
        <w:tc>
          <w:tcPr>
            <w:tcW w:w="2021" w:type="dxa"/>
            <w:gridSpan w:val="2"/>
            <w:tcBorders>
              <w:bottom w:val="double" w:sz="4" w:space="0" w:color="auto"/>
            </w:tcBorders>
            <w:vAlign w:val="center"/>
          </w:tcPr>
          <w:p w:rsidR="00BE6E82" w:rsidRDefault="00BE6E82" w:rsidP="007B65B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rsidR="00BE6E82" w:rsidRDefault="00BE6E82" w:rsidP="007B65B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rsidR="00BE6E82" w:rsidRDefault="00BE6E82" w:rsidP="007B65B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rsidR="00BE6E82" w:rsidRDefault="00BE6E82" w:rsidP="007B65B0">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BE6E82" w:rsidTr="007B65B0">
        <w:trPr>
          <w:trHeight w:val="564"/>
          <w:jc w:val="center"/>
        </w:trPr>
        <w:tc>
          <w:tcPr>
            <w:tcW w:w="426" w:type="dxa"/>
            <w:tcBorders>
              <w:top w:val="double" w:sz="4" w:space="0" w:color="auto"/>
            </w:tcBorders>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rsidR="00BE6E82" w:rsidRDefault="00BE6E82" w:rsidP="007B65B0">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r>
      <w:tr w:rsidR="00BE6E82" w:rsidTr="007B65B0">
        <w:trPr>
          <w:trHeight w:val="567"/>
          <w:jc w:val="center"/>
        </w:trPr>
        <w:tc>
          <w:tcPr>
            <w:tcW w:w="426"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lastRenderedPageBreak/>
              <w:t>2</w:t>
            </w:r>
          </w:p>
        </w:tc>
        <w:tc>
          <w:tcPr>
            <w:tcW w:w="159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27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r>
      <w:tr w:rsidR="00BE6E82" w:rsidTr="007B65B0">
        <w:trPr>
          <w:trHeight w:val="567"/>
          <w:jc w:val="center"/>
        </w:trPr>
        <w:tc>
          <w:tcPr>
            <w:tcW w:w="426"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耗材</w:t>
            </w:r>
          </w:p>
        </w:tc>
        <w:tc>
          <w:tcPr>
            <w:tcW w:w="4678"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保洁工具等</w:t>
            </w:r>
          </w:p>
        </w:tc>
        <w:tc>
          <w:tcPr>
            <w:tcW w:w="127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r>
      <w:tr w:rsidR="00BE6E82" w:rsidTr="007B65B0">
        <w:trPr>
          <w:trHeight w:val="567"/>
          <w:jc w:val="center"/>
        </w:trPr>
        <w:tc>
          <w:tcPr>
            <w:tcW w:w="426"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rsidR="00BE6E82" w:rsidRDefault="00BE6E82" w:rsidP="007B65B0">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BE6E82" w:rsidRDefault="00BE6E82" w:rsidP="007B65B0">
            <w:pPr>
              <w:jc w:val="center"/>
            </w:pPr>
          </w:p>
        </w:tc>
      </w:tr>
      <w:tr w:rsidR="00BE6E82" w:rsidTr="007B65B0">
        <w:trPr>
          <w:trHeight w:val="567"/>
          <w:jc w:val="center"/>
        </w:trPr>
        <w:tc>
          <w:tcPr>
            <w:tcW w:w="426"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r>
      <w:tr w:rsidR="00BE6E82" w:rsidTr="007B65B0">
        <w:trPr>
          <w:trHeight w:val="567"/>
          <w:jc w:val="center"/>
        </w:trPr>
        <w:tc>
          <w:tcPr>
            <w:tcW w:w="426"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r>
      <w:tr w:rsidR="00BE6E82" w:rsidTr="007B65B0">
        <w:trPr>
          <w:trHeight w:val="567"/>
          <w:jc w:val="center"/>
        </w:trPr>
        <w:tc>
          <w:tcPr>
            <w:tcW w:w="6699" w:type="dxa"/>
            <w:gridSpan w:val="3"/>
            <w:vAlign w:val="center"/>
          </w:tcPr>
          <w:p w:rsidR="00BE6E82" w:rsidRDefault="00BE6E82" w:rsidP="007B65B0">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BE6E82" w:rsidRDefault="00BE6E82" w:rsidP="007B65B0">
            <w:pPr>
              <w:tabs>
                <w:tab w:val="left" w:pos="3060"/>
              </w:tabs>
              <w:adjustRightInd w:val="0"/>
              <w:snapToGrid w:val="0"/>
              <w:spacing w:line="300" w:lineRule="auto"/>
              <w:jc w:val="center"/>
              <w:rPr>
                <w:rFonts w:ascii="Times New Roman" w:hAnsi="Times New Roman"/>
                <w:bCs/>
                <w:sz w:val="22"/>
              </w:rPr>
            </w:pPr>
          </w:p>
        </w:tc>
      </w:tr>
    </w:tbl>
    <w:p w:rsidR="00BE6E82" w:rsidRPr="00DE7642" w:rsidRDefault="00BE6E82" w:rsidP="00BE6E82">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r w:rsidRPr="00DE7642">
        <w:rPr>
          <w:rFonts w:ascii="Times New Roman" w:hAnsi="Times New Roman" w:hint="eastAsia"/>
          <w:bCs/>
          <w:sz w:val="22"/>
        </w:rPr>
        <w:t>上述报价含法定节日加班费用，如额外增加合理必要的工作量，服务费用另行结算。</w:t>
      </w:r>
    </w:p>
    <w:p w:rsidR="00BE6E82" w:rsidRDefault="00BE6E82" w:rsidP="00BE6E82">
      <w:pPr>
        <w:adjustRightInd w:val="0"/>
        <w:snapToGrid w:val="0"/>
        <w:spacing w:line="300" w:lineRule="auto"/>
        <w:ind w:firstLineChars="200" w:firstLine="442"/>
        <w:jc w:val="left"/>
        <w:outlineLvl w:val="2"/>
        <w:rPr>
          <w:rFonts w:ascii="Times New Roman" w:hAnsi="Times New Roman"/>
          <w:b/>
          <w:color w:val="000000"/>
          <w:sz w:val="22"/>
        </w:rPr>
      </w:pPr>
      <w:bookmarkStart w:id="40" w:name="_Toc207885681"/>
      <w:r>
        <w:rPr>
          <w:rFonts w:ascii="Times New Roman" w:hAnsi="Times New Roman"/>
          <w:b/>
          <w:color w:val="000000"/>
          <w:sz w:val="22"/>
        </w:rPr>
        <w:t>14</w:t>
      </w:r>
      <w:r>
        <w:rPr>
          <w:rFonts w:ascii="Times New Roman" w:hAnsi="Times New Roman"/>
          <w:b/>
          <w:color w:val="000000"/>
          <w:sz w:val="22"/>
        </w:rPr>
        <w:t>投标报价控制性条款</w:t>
      </w:r>
      <w:bookmarkEnd w:id="40"/>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E6E82" w:rsidRDefault="00BE6E82" w:rsidP="00BE6E82">
      <w:pPr>
        <w:adjustRightInd w:val="0"/>
        <w:snapToGrid w:val="0"/>
        <w:spacing w:line="300" w:lineRule="auto"/>
        <w:ind w:firstLineChars="200" w:firstLine="442"/>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BE6E82" w:rsidRDefault="00BE6E82" w:rsidP="00BE6E8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BE6E82" w:rsidRDefault="00BE6E82" w:rsidP="00BE6E82">
      <w:pPr>
        <w:adjustRightInd w:val="0"/>
        <w:snapToGrid w:val="0"/>
        <w:spacing w:line="300" w:lineRule="auto"/>
        <w:jc w:val="center"/>
        <w:outlineLvl w:val="1"/>
        <w:rPr>
          <w:rFonts w:ascii="Times New Roman" w:eastAsia="黑体" w:hAnsi="Times New Roman"/>
          <w:sz w:val="30"/>
          <w:szCs w:val="30"/>
        </w:rPr>
      </w:pPr>
      <w:bookmarkStart w:id="41" w:name="_Toc207885682"/>
      <w:bookmarkStart w:id="42" w:name="_Toc486604818"/>
      <w:bookmarkStart w:id="43" w:name="_Toc481849902"/>
      <w:r>
        <w:rPr>
          <w:rFonts w:ascii="Times New Roman" w:eastAsia="黑体" w:hAnsi="Times New Roman"/>
          <w:sz w:val="30"/>
          <w:szCs w:val="30"/>
        </w:rPr>
        <w:t>五、政府采购政策</w:t>
      </w:r>
      <w:bookmarkEnd w:id="41"/>
    </w:p>
    <w:p w:rsidR="00BE6E82" w:rsidRDefault="00BE6E82" w:rsidP="00BE6E82">
      <w:pPr>
        <w:adjustRightInd w:val="0"/>
        <w:snapToGrid w:val="0"/>
        <w:spacing w:line="300" w:lineRule="auto"/>
        <w:ind w:firstLineChars="200" w:firstLine="442"/>
        <w:outlineLvl w:val="2"/>
        <w:rPr>
          <w:rFonts w:ascii="Times New Roman" w:eastAsiaTheme="minorEastAsia" w:hAnsi="Times New Roman"/>
          <w:b/>
          <w:sz w:val="22"/>
        </w:rPr>
      </w:pPr>
      <w:bookmarkStart w:id="44" w:name="_Toc207885683"/>
      <w:bookmarkStart w:id="45" w:name="_Toc481849905"/>
      <w:bookmarkStart w:id="46" w:name="_Toc486604821"/>
      <w:bookmarkEnd w:id="42"/>
      <w:bookmarkEnd w:id="43"/>
      <w:r>
        <w:rPr>
          <w:rFonts w:ascii="Times New Roman" w:hAnsi="Times New Roman"/>
          <w:b/>
          <w:sz w:val="22"/>
        </w:rPr>
        <w:t>15</w:t>
      </w:r>
      <w:r>
        <w:rPr>
          <w:rFonts w:ascii="Times New Roman" w:eastAsiaTheme="minorEastAsia" w:hAnsiTheme="minorEastAsia"/>
          <w:b/>
          <w:sz w:val="22"/>
        </w:rPr>
        <w:t>促进中小企业发展</w:t>
      </w:r>
      <w:bookmarkEnd w:id="44"/>
    </w:p>
    <w:p w:rsidR="00BE6E82" w:rsidRDefault="00BE6E82" w:rsidP="00BE6E82">
      <w:pPr>
        <w:tabs>
          <w:tab w:val="left" w:pos="3060"/>
        </w:tabs>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w:t>
      </w:r>
      <w:r>
        <w:rPr>
          <w:rFonts w:ascii="Times New Roman" w:eastAsiaTheme="minorEastAsia" w:hAnsi="Times New Roman"/>
          <w:bCs/>
          <w:sz w:val="22"/>
        </w:rPr>
        <w:t>.1</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BE6E82" w:rsidRDefault="00BE6E82" w:rsidP="00BE6E82">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15.2 </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BE6E82" w:rsidRDefault="00BE6E82" w:rsidP="00BE6E82">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15.3 </w:t>
      </w:r>
      <w:r>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BE6E82" w:rsidRDefault="00BE6E82" w:rsidP="00BE6E82">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15.4</w:t>
      </w:r>
      <w:r>
        <w:rPr>
          <w:rFonts w:ascii="Times New Roman" w:eastAsiaTheme="minorEastAsia" w:hAnsiTheme="minorEastAsia"/>
          <w:sz w:val="22"/>
        </w:rPr>
        <w:t>供应商如提供虚假材料以谋取成交的，按照《政府采购法》有关条款处理，并记入供应商诚信档案。</w:t>
      </w:r>
    </w:p>
    <w:p w:rsidR="00BE6E82" w:rsidRDefault="00BE6E82" w:rsidP="00BE6E82">
      <w:pPr>
        <w:adjustRightInd w:val="0"/>
        <w:snapToGrid w:val="0"/>
        <w:spacing w:line="300" w:lineRule="auto"/>
        <w:ind w:firstLineChars="200" w:firstLine="442"/>
        <w:outlineLvl w:val="2"/>
        <w:rPr>
          <w:rFonts w:ascii="Times New Roman" w:hAnsi="Times New Roman"/>
          <w:b/>
          <w:sz w:val="22"/>
        </w:rPr>
      </w:pPr>
      <w:bookmarkStart w:id="47" w:name="_Toc207885684"/>
      <w:bookmarkEnd w:id="45"/>
      <w:bookmarkEnd w:id="46"/>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7"/>
    </w:p>
    <w:p w:rsidR="00BE6E82" w:rsidRDefault="00BE6E82" w:rsidP="00BE6E82">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 xml:space="preserve">16.1 </w:t>
      </w:r>
      <w:bookmarkStart w:id="48" w:name="sendNo"/>
      <w:r>
        <w:rPr>
          <w:rFonts w:ascii="Times New Roman" w:hAnsi="Times New Roman"/>
          <w:sz w:val="22"/>
        </w:rPr>
        <w:t>符合财库</w:t>
      </w:r>
      <w:bookmarkEnd w:id="48"/>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BE6E82" w:rsidRDefault="00BE6E82" w:rsidP="00BE6E82">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B35B13" w:rsidRPr="00BE6E82" w:rsidSect="00BE6E82">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4E7107F0"/>
    <w:multiLevelType w:val="multilevel"/>
    <w:tmpl w:val="4E7107F0"/>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3">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6">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nsid w:val="7755585C"/>
    <w:multiLevelType w:val="multilevel"/>
    <w:tmpl w:val="7755585C"/>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6"/>
  </w:num>
  <w:num w:numId="3">
    <w:abstractNumId w:val="27"/>
  </w:num>
  <w:num w:numId="4">
    <w:abstractNumId w:val="21"/>
  </w:num>
  <w:num w:numId="5">
    <w:abstractNumId w:val="8"/>
  </w:num>
  <w:num w:numId="6">
    <w:abstractNumId w:val="12"/>
  </w:num>
  <w:num w:numId="7">
    <w:abstractNumId w:val="1"/>
  </w:num>
  <w:num w:numId="8">
    <w:abstractNumId w:val="0"/>
  </w:num>
  <w:num w:numId="9">
    <w:abstractNumId w:val="5"/>
  </w:num>
  <w:num w:numId="10">
    <w:abstractNumId w:val="15"/>
  </w:num>
  <w:num w:numId="11">
    <w:abstractNumId w:val="24"/>
  </w:num>
  <w:num w:numId="12">
    <w:abstractNumId w:val="4"/>
  </w:num>
  <w:num w:numId="13">
    <w:abstractNumId w:val="22"/>
  </w:num>
  <w:num w:numId="14">
    <w:abstractNumId w:val="6"/>
  </w:num>
  <w:num w:numId="15">
    <w:abstractNumId w:val="13"/>
  </w:num>
  <w:num w:numId="16">
    <w:abstractNumId w:val="11"/>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4"/>
  </w:num>
  <w:num w:numId="21">
    <w:abstractNumId w:val="3"/>
  </w:num>
  <w:num w:numId="22">
    <w:abstractNumId w:val="7"/>
  </w:num>
  <w:num w:numId="23">
    <w:abstractNumId w:val="25"/>
  </w:num>
  <w:num w:numId="24">
    <w:abstractNumId w:val="20"/>
  </w:num>
  <w:num w:numId="25">
    <w:abstractNumId w:val="10"/>
  </w:num>
  <w:num w:numId="26">
    <w:abstractNumId w:val="23"/>
  </w:num>
  <w:num w:numId="27">
    <w:abstractNumId w:val="18"/>
  </w:num>
  <w:num w:numId="28">
    <w:abstractNumId w:val="8"/>
  </w:num>
  <w:num w:numId="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C9"/>
    <w:rsid w:val="00024A39"/>
    <w:rsid w:val="0005088D"/>
    <w:rsid w:val="002B7EE9"/>
    <w:rsid w:val="00333D1B"/>
    <w:rsid w:val="00521F71"/>
    <w:rsid w:val="005A26F5"/>
    <w:rsid w:val="005C58CE"/>
    <w:rsid w:val="007D5878"/>
    <w:rsid w:val="009B50D1"/>
    <w:rsid w:val="00B0552A"/>
    <w:rsid w:val="00B9271A"/>
    <w:rsid w:val="00BB5AC9"/>
    <w:rsid w:val="00BE6E82"/>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E6E82"/>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99"/>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qFormat/>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34"/>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qFormat/>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BE6E82"/>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E6E82"/>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99"/>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qFormat/>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34"/>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qFormat/>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BE6E82"/>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4656</Words>
  <Characters>4796</Characters>
  <Application>Microsoft Office Word</Application>
  <DocSecurity>0</DocSecurity>
  <Lines>266</Lines>
  <Paragraphs>378</Paragraphs>
  <ScaleCrop>false</ScaleCrop>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2025-09-04T09:10:00Z</dcterms:created>
  <dcterms:modified xsi:type="dcterms:W3CDTF">2025-09-04T09:11:00Z</dcterms:modified>
</cp:coreProperties>
</file>