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C6D" w:rsidRDefault="00807C6D" w:rsidP="00807C6D">
      <w:pPr>
        <w:adjustRightInd w:val="0"/>
        <w:snapToGrid w:val="0"/>
        <w:spacing w:line="300" w:lineRule="auto"/>
        <w:jc w:val="center"/>
        <w:outlineLvl w:val="1"/>
        <w:rPr>
          <w:rFonts w:ascii="Times New Roman" w:eastAsia="黑体" w:hAnsi="Times New Roman"/>
          <w:sz w:val="30"/>
          <w:szCs w:val="30"/>
        </w:rPr>
      </w:pPr>
      <w:bookmarkStart w:id="0" w:name="_Toc188796393"/>
      <w:r>
        <w:rPr>
          <w:rFonts w:ascii="Times New Roman" w:eastAsia="黑体" w:hAnsi="Times New Roman"/>
          <w:sz w:val="30"/>
          <w:szCs w:val="30"/>
        </w:rPr>
        <w:t>一、说明</w:t>
      </w:r>
      <w:bookmarkEnd w:id="0"/>
    </w:p>
    <w:p w:rsidR="00807C6D" w:rsidRDefault="00807C6D" w:rsidP="00807C6D">
      <w:pPr>
        <w:adjustRightInd w:val="0"/>
        <w:snapToGrid w:val="0"/>
        <w:spacing w:line="300" w:lineRule="auto"/>
        <w:ind w:firstLineChars="200" w:firstLine="442"/>
        <w:jc w:val="left"/>
        <w:outlineLvl w:val="2"/>
        <w:rPr>
          <w:rFonts w:ascii="Times New Roman" w:hAnsi="Times New Roman"/>
          <w:b/>
          <w:color w:val="000000"/>
          <w:sz w:val="22"/>
        </w:rPr>
      </w:pPr>
      <w:bookmarkStart w:id="1" w:name="_Toc188796394"/>
      <w:r>
        <w:rPr>
          <w:rFonts w:ascii="Times New Roman" w:hAnsi="Times New Roman"/>
          <w:b/>
          <w:color w:val="000000"/>
          <w:sz w:val="22"/>
        </w:rPr>
        <w:t xml:space="preserve">1 </w:t>
      </w:r>
      <w:r>
        <w:rPr>
          <w:rFonts w:ascii="Times New Roman" w:hAnsi="Times New Roman"/>
          <w:b/>
          <w:color w:val="000000"/>
          <w:sz w:val="22"/>
        </w:rPr>
        <w:t>总则</w:t>
      </w:r>
      <w:bookmarkEnd w:id="1"/>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807C6D" w:rsidRDefault="00807C6D" w:rsidP="00807C6D">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p>
    <w:p w:rsidR="00807C6D" w:rsidRDefault="00807C6D" w:rsidP="00807C6D">
      <w:pPr>
        <w:adjustRightInd w:val="0"/>
        <w:snapToGrid w:val="0"/>
        <w:spacing w:line="300" w:lineRule="auto"/>
        <w:jc w:val="center"/>
        <w:outlineLvl w:val="1"/>
        <w:rPr>
          <w:rFonts w:ascii="Times New Roman" w:eastAsia="黑体" w:hAnsi="Times New Roman"/>
          <w:sz w:val="30"/>
          <w:szCs w:val="30"/>
        </w:rPr>
      </w:pPr>
      <w:bookmarkStart w:id="2" w:name="_Toc188796395"/>
      <w:r>
        <w:rPr>
          <w:rFonts w:ascii="Times New Roman" w:eastAsia="黑体" w:hAnsi="Times New Roman"/>
          <w:sz w:val="30"/>
          <w:szCs w:val="30"/>
        </w:rPr>
        <w:t>二、项目概况</w:t>
      </w:r>
      <w:bookmarkEnd w:id="2"/>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3" w:name="_Toc188796396"/>
      <w:r>
        <w:rPr>
          <w:rFonts w:ascii="Times New Roman" w:hAnsi="Times New Roman"/>
          <w:b/>
          <w:bCs/>
          <w:sz w:val="22"/>
        </w:rPr>
        <w:t>2</w:t>
      </w:r>
      <w:r>
        <w:rPr>
          <w:rFonts w:ascii="Times New Roman" w:hAnsi="Times New Roman"/>
          <w:b/>
          <w:bCs/>
          <w:sz w:val="22"/>
        </w:rPr>
        <w:t>项目名称</w:t>
      </w:r>
      <w:bookmarkEnd w:id="3"/>
    </w:p>
    <w:p w:rsidR="00807C6D" w:rsidRDefault="00807C6D" w:rsidP="00807C6D">
      <w:pPr>
        <w:rPr>
          <w:rFonts w:ascii="Times New Roman" w:hAnsi="Times New Roman"/>
          <w:bCs/>
          <w:sz w:val="22"/>
        </w:rPr>
      </w:pPr>
      <w:r>
        <w:rPr>
          <w:rFonts w:ascii="Times New Roman" w:hAnsi="Times New Roman"/>
          <w:bCs/>
          <w:sz w:val="22"/>
        </w:rPr>
        <w:tab/>
      </w:r>
      <w:r>
        <w:rPr>
          <w:rFonts w:ascii="Times New Roman" w:hAnsi="Times New Roman" w:hint="eastAsia"/>
          <w:bCs/>
          <w:sz w:val="22"/>
        </w:rPr>
        <w:t>智慧医联体系统能力提升</w:t>
      </w:r>
      <w:bookmarkStart w:id="4" w:name="_Toc188796397"/>
    </w:p>
    <w:p w:rsidR="00807C6D" w:rsidRDefault="00807C6D" w:rsidP="00807C6D">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3</w:t>
      </w:r>
      <w:r>
        <w:rPr>
          <w:rFonts w:ascii="Times New Roman" w:hAnsi="Times New Roman"/>
          <w:b/>
          <w:bCs/>
          <w:sz w:val="22"/>
        </w:rPr>
        <w:t>项目地点</w:t>
      </w:r>
      <w:bookmarkEnd w:id="4"/>
    </w:p>
    <w:p w:rsidR="00807C6D" w:rsidRDefault="00807C6D" w:rsidP="00807C6D">
      <w:pPr>
        <w:rPr>
          <w:rFonts w:ascii="Times New Roman" w:hAnsi="Times New Roman"/>
          <w:b/>
          <w:bCs/>
          <w:sz w:val="22"/>
        </w:rPr>
      </w:pPr>
      <w:r>
        <w:rPr>
          <w:rStyle w:val="afe"/>
          <w:rFonts w:hint="eastAsia"/>
        </w:rPr>
        <w:t xml:space="preserve">    </w:t>
      </w:r>
      <w:r>
        <w:rPr>
          <w:rStyle w:val="afe"/>
          <w:rFonts w:hint="eastAsia"/>
        </w:rPr>
        <w:t>上海市浦东新区川沙镇川环南路</w:t>
      </w:r>
      <w:r>
        <w:rPr>
          <w:rStyle w:val="afe"/>
          <w:rFonts w:hint="eastAsia"/>
        </w:rPr>
        <w:t>490</w:t>
      </w:r>
      <w:r>
        <w:rPr>
          <w:rStyle w:val="afe"/>
          <w:rFonts w:hint="eastAsia"/>
        </w:rPr>
        <w:t>号</w:t>
      </w:r>
    </w:p>
    <w:p w:rsidR="00807C6D" w:rsidRDefault="00807C6D" w:rsidP="00807C6D">
      <w:pPr>
        <w:adjustRightInd w:val="0"/>
        <w:snapToGrid w:val="0"/>
        <w:spacing w:line="300" w:lineRule="auto"/>
        <w:ind w:firstLineChars="200" w:firstLine="442"/>
        <w:jc w:val="left"/>
        <w:outlineLvl w:val="2"/>
        <w:rPr>
          <w:rFonts w:ascii="Times New Roman" w:hAnsi="Times New Roman"/>
          <w:b/>
          <w:color w:val="000000"/>
          <w:sz w:val="22"/>
        </w:rPr>
      </w:pPr>
      <w:bookmarkStart w:id="5" w:name="_Toc188796398"/>
      <w:r>
        <w:rPr>
          <w:rFonts w:ascii="Times New Roman" w:hAnsi="Times New Roman"/>
          <w:b/>
          <w:color w:val="000000"/>
          <w:sz w:val="22"/>
        </w:rPr>
        <w:t xml:space="preserve">4 </w:t>
      </w:r>
      <w:r>
        <w:rPr>
          <w:rFonts w:ascii="Times New Roman" w:hAnsi="Times New Roman"/>
          <w:b/>
          <w:color w:val="000000"/>
          <w:sz w:val="22"/>
        </w:rPr>
        <w:t>招标范围与内容</w:t>
      </w:r>
      <w:bookmarkEnd w:id="5"/>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807C6D" w:rsidRDefault="00807C6D" w:rsidP="00807C6D">
      <w:pPr>
        <w:spacing w:line="360" w:lineRule="auto"/>
        <w:ind w:firstLineChars="200" w:firstLine="420"/>
        <w:rPr>
          <w:rFonts w:ascii="Times New Roman" w:hAnsi="Times New Roman"/>
          <w:szCs w:val="21"/>
        </w:rPr>
      </w:pPr>
      <w:r>
        <w:rPr>
          <w:rFonts w:ascii="Times New Roman" w:hAnsi="Times New Roman"/>
          <w:szCs w:val="21"/>
        </w:rPr>
        <w:t>上海市浦东新区人民医院（以下简称</w:t>
      </w:r>
      <w:r>
        <w:rPr>
          <w:rFonts w:ascii="Times New Roman" w:hAnsi="Times New Roman"/>
          <w:szCs w:val="21"/>
        </w:rPr>
        <w:t>“</w:t>
      </w:r>
      <w:r>
        <w:rPr>
          <w:rFonts w:ascii="Times New Roman" w:hAnsi="Times New Roman"/>
          <w:szCs w:val="21"/>
        </w:rPr>
        <w:t>浦人医</w:t>
      </w:r>
      <w:r>
        <w:rPr>
          <w:rFonts w:ascii="Times New Roman" w:hAnsi="Times New Roman"/>
          <w:szCs w:val="21"/>
        </w:rPr>
        <w:t>”</w:t>
      </w:r>
      <w:r>
        <w:rPr>
          <w:rFonts w:ascii="Times New Roman" w:hAnsi="Times New Roman"/>
          <w:szCs w:val="21"/>
        </w:rPr>
        <w:t>）</w:t>
      </w:r>
      <w:r>
        <w:rPr>
          <w:rFonts w:ascii="Times New Roman" w:hAnsi="Times New Roman"/>
          <w:b/>
          <w:bCs/>
          <w:szCs w:val="21"/>
        </w:rPr>
        <w:t>作为浦东新区卫健委大力推进医联体内</w:t>
      </w:r>
      <w:r>
        <w:rPr>
          <w:rFonts w:ascii="Times New Roman" w:hAnsi="Times New Roman"/>
          <w:b/>
          <w:bCs/>
          <w:szCs w:val="21"/>
        </w:rPr>
        <w:lastRenderedPageBreak/>
        <w:t>部业务协同的试点机构</w:t>
      </w:r>
      <w:r>
        <w:rPr>
          <w:rFonts w:ascii="Times New Roman" w:hAnsi="Times New Roman"/>
          <w:szCs w:val="21"/>
        </w:rPr>
        <w:t>，</w:t>
      </w:r>
      <w:r>
        <w:rPr>
          <w:rFonts w:ascii="Times New Roman" w:hAnsi="Times New Roman"/>
          <w:spacing w:val="8"/>
          <w:szCs w:val="21"/>
          <w:shd w:val="clear" w:color="auto" w:fill="FFFFFF"/>
        </w:rPr>
        <w:t>在重点提升</w:t>
      </w:r>
      <w:r>
        <w:rPr>
          <w:rFonts w:ascii="Times New Roman" w:hAnsi="Times New Roman"/>
          <w:szCs w:val="21"/>
        </w:rPr>
        <w:t>医院内部业务、管理及服务能级的同时，将院内优质</w:t>
      </w:r>
      <w:r>
        <w:rPr>
          <w:rFonts w:ascii="Times New Roman" w:hAnsi="Times New Roman"/>
          <w:b/>
          <w:bCs/>
          <w:szCs w:val="21"/>
        </w:rPr>
        <w:t>床位、病历</w:t>
      </w:r>
      <w:r>
        <w:rPr>
          <w:rFonts w:ascii="Times New Roman" w:hAnsi="Times New Roman"/>
          <w:szCs w:val="21"/>
        </w:rPr>
        <w:t>医疗资源进行统筹，以信息化技术打破医联体内医疗机构的</w:t>
      </w:r>
      <w:r>
        <w:rPr>
          <w:rFonts w:ascii="Times New Roman" w:hAnsi="Times New Roman"/>
          <w:szCs w:val="21"/>
        </w:rPr>
        <w:t>“</w:t>
      </w:r>
      <w:r>
        <w:rPr>
          <w:rFonts w:ascii="Times New Roman" w:hAnsi="Times New Roman"/>
          <w:szCs w:val="21"/>
        </w:rPr>
        <w:t>围墙</w:t>
      </w:r>
      <w:r>
        <w:rPr>
          <w:rFonts w:ascii="Times New Roman" w:hAnsi="Times New Roman"/>
          <w:szCs w:val="21"/>
        </w:rPr>
        <w:t>”</w:t>
      </w:r>
      <w:r>
        <w:rPr>
          <w:rFonts w:ascii="Times New Roman" w:hAnsi="Times New Roman"/>
          <w:szCs w:val="21"/>
        </w:rPr>
        <w:t>，合理配置各级医疗机构之间的定位，推动上下级医疗机构之间以业务为主线的紧密互动，以机制的完善促进川沙医疗联合体的紧密化运作，引领上海城市医联体的体系创新、技术创新、模式创新和管理创新，率先打造智慧型医联体高质量发展的</w:t>
      </w:r>
      <w:r>
        <w:rPr>
          <w:rFonts w:ascii="Times New Roman" w:hAnsi="Times New Roman"/>
          <w:szCs w:val="21"/>
        </w:rPr>
        <w:t>“</w:t>
      </w:r>
      <w:r>
        <w:rPr>
          <w:rFonts w:ascii="Times New Roman" w:hAnsi="Times New Roman"/>
          <w:szCs w:val="21"/>
        </w:rPr>
        <w:t>上海浦东方案</w:t>
      </w:r>
      <w:r>
        <w:rPr>
          <w:rFonts w:ascii="Times New Roman" w:hAnsi="Times New Roman"/>
          <w:szCs w:val="21"/>
        </w:rPr>
        <w:t>”</w:t>
      </w:r>
      <w:r>
        <w:rPr>
          <w:rFonts w:ascii="Times New Roman" w:hAnsi="Times New Roman"/>
          <w:szCs w:val="21"/>
        </w:rPr>
        <w:t>。以点带面探索以浦东新区人民医院为载体的三医联动模式。</w:t>
      </w:r>
    </w:p>
    <w:p w:rsidR="00807C6D" w:rsidRDefault="00807C6D" w:rsidP="00807C6D">
      <w:pPr>
        <w:spacing w:line="360" w:lineRule="auto"/>
        <w:ind w:firstLineChars="200" w:firstLine="420"/>
        <w:rPr>
          <w:rFonts w:ascii="Times New Roman" w:hAnsi="Times New Roman"/>
          <w:szCs w:val="21"/>
        </w:rPr>
      </w:pPr>
      <w:r>
        <w:rPr>
          <w:rFonts w:ascii="Times New Roman" w:hAnsi="Times New Roman"/>
          <w:szCs w:val="21"/>
        </w:rPr>
        <w:t>上海市近年来一直在积极推动医疗资源的均衡化布局，除大力支持市级医院在全市各区的集团化发展外，还有序推进智慧型医联体一体化改革。上海市深化医药卫生体制改革领导小组办公室于</w:t>
      </w:r>
      <w:r>
        <w:rPr>
          <w:rFonts w:ascii="Times New Roman" w:hAnsi="Times New Roman"/>
          <w:szCs w:val="21"/>
        </w:rPr>
        <w:t>2020</w:t>
      </w:r>
      <w:r>
        <w:rPr>
          <w:rFonts w:ascii="Times New Roman" w:hAnsi="Times New Roman"/>
          <w:szCs w:val="21"/>
        </w:rPr>
        <w:t>年</w:t>
      </w:r>
      <w:r>
        <w:rPr>
          <w:rFonts w:ascii="Times New Roman" w:hAnsi="Times New Roman"/>
          <w:szCs w:val="21"/>
        </w:rPr>
        <w:t>7</w:t>
      </w:r>
      <w:r>
        <w:rPr>
          <w:rFonts w:ascii="Times New Roman" w:hAnsi="Times New Roman"/>
          <w:szCs w:val="21"/>
        </w:rPr>
        <w:t>月发布的《上海市深化医改重点行动计划（</w:t>
      </w:r>
      <w:r>
        <w:rPr>
          <w:rFonts w:ascii="Times New Roman" w:hAnsi="Times New Roman"/>
          <w:szCs w:val="21"/>
        </w:rPr>
        <w:t>2020-2022</w:t>
      </w:r>
      <w:r>
        <w:rPr>
          <w:rFonts w:ascii="Times New Roman" w:hAnsi="Times New Roman"/>
          <w:szCs w:val="21"/>
        </w:rPr>
        <w:t>年）》明确指出针对市内的医联体试点，要强化医联体内人员、资源、考核、管理、信息等的一体化管理，并探索医联体内医用耗材集中采购、统一配送，探索对智慧型医联体实行医保基金总额付费、统一管理和绩效考核。另在</w:t>
      </w:r>
      <w:r>
        <w:rPr>
          <w:rFonts w:ascii="Times New Roman" w:hAnsi="Times New Roman"/>
          <w:szCs w:val="21"/>
        </w:rPr>
        <w:t>2022</w:t>
      </w:r>
      <w:r>
        <w:rPr>
          <w:rFonts w:ascii="Times New Roman" w:hAnsi="Times New Roman"/>
          <w:szCs w:val="21"/>
        </w:rPr>
        <w:t>年</w:t>
      </w:r>
      <w:r>
        <w:rPr>
          <w:rFonts w:ascii="Times New Roman" w:hAnsi="Times New Roman"/>
          <w:szCs w:val="21"/>
        </w:rPr>
        <w:t>8</w:t>
      </w:r>
      <w:r>
        <w:rPr>
          <w:rFonts w:ascii="Times New Roman" w:hAnsi="Times New Roman"/>
          <w:szCs w:val="21"/>
        </w:rPr>
        <w:t>月印发的《关于因地制宜推广福建三明经验深化上海市医药卫生体制改革的工作方案》，强调深入学习、充分借鉴三明医改经验，从</w:t>
      </w:r>
      <w:r>
        <w:rPr>
          <w:rFonts w:ascii="Times New Roman" w:hAnsi="Times New Roman"/>
          <w:szCs w:val="21"/>
        </w:rPr>
        <w:t>“</w:t>
      </w:r>
      <w:r>
        <w:rPr>
          <w:rFonts w:ascii="Times New Roman" w:hAnsi="Times New Roman"/>
          <w:szCs w:val="21"/>
        </w:rPr>
        <w:t>深化构建分级诊疗格局</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深化医保支付方式改革</w:t>
      </w:r>
      <w:r>
        <w:rPr>
          <w:rFonts w:ascii="Times New Roman" w:hAnsi="Times New Roman"/>
          <w:szCs w:val="21"/>
        </w:rPr>
        <w:t>”</w:t>
      </w:r>
      <w:r>
        <w:rPr>
          <w:rFonts w:ascii="Times New Roman" w:hAnsi="Times New Roman"/>
          <w:szCs w:val="21"/>
        </w:rPr>
        <w:t>两个维度开展医疗、医保、医药联动改革，建立医联体发展的长效机制，加快推进卫生健康事业高质量发展。</w:t>
      </w:r>
    </w:p>
    <w:p w:rsidR="00807C6D" w:rsidRDefault="00807C6D" w:rsidP="00807C6D">
      <w:pPr>
        <w:spacing w:line="360" w:lineRule="auto"/>
        <w:ind w:firstLineChars="200" w:firstLine="420"/>
        <w:rPr>
          <w:rFonts w:ascii="Times New Roman" w:hAnsi="Times New Roman"/>
          <w:szCs w:val="21"/>
        </w:rPr>
      </w:pPr>
      <w:r>
        <w:rPr>
          <w:rFonts w:ascii="Times New Roman" w:hAnsi="Times New Roman"/>
          <w:szCs w:val="21"/>
        </w:rPr>
        <w:t>浦人医作为上海市第一批区域性医疗中心建设单位（《关于认定第一批区域性医疗中心建设单位的通知（沪卫医〔</w:t>
      </w:r>
      <w:r>
        <w:rPr>
          <w:rFonts w:ascii="Times New Roman" w:hAnsi="Times New Roman"/>
          <w:szCs w:val="21"/>
        </w:rPr>
        <w:t>2020</w:t>
      </w:r>
      <w:r>
        <w:rPr>
          <w:rFonts w:ascii="Times New Roman" w:hAnsi="Times New Roman"/>
          <w:szCs w:val="21"/>
        </w:rPr>
        <w:t>〕</w:t>
      </w:r>
      <w:r>
        <w:rPr>
          <w:rFonts w:ascii="Times New Roman" w:hAnsi="Times New Roman"/>
          <w:szCs w:val="21"/>
        </w:rPr>
        <w:t>18</w:t>
      </w:r>
      <w:r>
        <w:rPr>
          <w:rFonts w:ascii="Times New Roman" w:hAnsi="Times New Roman"/>
          <w:szCs w:val="21"/>
        </w:rPr>
        <w:t>号）》），认真贯彻上海市关于医联体试点的要求，依托浦东新区制度创新先试先行的政策优势，将本院的高质量发展目标融入川沙医联体发展的大环境中，建设和发挥区域性医疗中心数字化转型示范引领效应，让优质医疗资源向基层延伸，实现医联体内医疗服务的技术赋能，推动线上线下一体化医疗服务，打造融</w:t>
      </w:r>
      <w:r>
        <w:rPr>
          <w:rFonts w:ascii="Times New Roman" w:hAnsi="Times New Roman"/>
          <w:szCs w:val="21"/>
        </w:rPr>
        <w:t>“</w:t>
      </w:r>
      <w:r>
        <w:rPr>
          <w:rFonts w:ascii="Times New Roman" w:hAnsi="Times New Roman"/>
          <w:szCs w:val="21"/>
        </w:rPr>
        <w:t>数字诊疗</w:t>
      </w:r>
      <w:r>
        <w:rPr>
          <w:rFonts w:ascii="Times New Roman" w:hAnsi="Times New Roman"/>
          <w:szCs w:val="21"/>
        </w:rPr>
        <w:t>”</w:t>
      </w:r>
      <w:r>
        <w:rPr>
          <w:rFonts w:ascii="Times New Roman" w:hAnsi="Times New Roman"/>
          <w:szCs w:val="21"/>
        </w:rPr>
        <w:t>与</w:t>
      </w:r>
      <w:r>
        <w:rPr>
          <w:rFonts w:ascii="Times New Roman" w:hAnsi="Times New Roman"/>
          <w:szCs w:val="21"/>
        </w:rPr>
        <w:t>“</w:t>
      </w:r>
      <w:r>
        <w:rPr>
          <w:rFonts w:ascii="Times New Roman" w:hAnsi="Times New Roman"/>
          <w:szCs w:val="21"/>
        </w:rPr>
        <w:t>数字健康</w:t>
      </w:r>
      <w:r>
        <w:rPr>
          <w:rFonts w:ascii="Times New Roman" w:hAnsi="Times New Roman"/>
          <w:szCs w:val="21"/>
        </w:rPr>
        <w:t>”</w:t>
      </w:r>
      <w:r>
        <w:rPr>
          <w:rFonts w:ascii="Times New Roman" w:hAnsi="Times New Roman"/>
          <w:szCs w:val="21"/>
        </w:rPr>
        <w:t>于一体的全方位智慧医联体，凸显分级诊疗效应，逐步践行从</w:t>
      </w:r>
      <w:r>
        <w:rPr>
          <w:rFonts w:ascii="Times New Roman" w:hAnsi="Times New Roman"/>
          <w:szCs w:val="21"/>
        </w:rPr>
        <w:t>“</w:t>
      </w:r>
      <w:r>
        <w:rPr>
          <w:rFonts w:ascii="Times New Roman" w:hAnsi="Times New Roman"/>
          <w:szCs w:val="21"/>
        </w:rPr>
        <w:t>以疾病为中心</w:t>
      </w:r>
      <w:r>
        <w:rPr>
          <w:rFonts w:ascii="Times New Roman" w:hAnsi="Times New Roman"/>
          <w:szCs w:val="21"/>
        </w:rPr>
        <w:t>”</w:t>
      </w:r>
      <w:r>
        <w:rPr>
          <w:rFonts w:ascii="Times New Roman" w:hAnsi="Times New Roman"/>
          <w:szCs w:val="21"/>
        </w:rPr>
        <w:t>到</w:t>
      </w:r>
      <w:r>
        <w:rPr>
          <w:rFonts w:ascii="Times New Roman" w:hAnsi="Times New Roman"/>
          <w:szCs w:val="21"/>
        </w:rPr>
        <w:t>“</w:t>
      </w:r>
      <w:r>
        <w:rPr>
          <w:rFonts w:ascii="Times New Roman" w:hAnsi="Times New Roman"/>
          <w:szCs w:val="21"/>
        </w:rPr>
        <w:t>以健康为中心</w:t>
      </w:r>
      <w:r>
        <w:rPr>
          <w:rFonts w:ascii="Times New Roman" w:hAnsi="Times New Roman"/>
          <w:szCs w:val="21"/>
        </w:rPr>
        <w:t>”</w:t>
      </w:r>
      <w:r>
        <w:rPr>
          <w:rFonts w:ascii="Times New Roman" w:hAnsi="Times New Roman"/>
          <w:szCs w:val="21"/>
        </w:rPr>
        <w:t>的转变。</w:t>
      </w:r>
    </w:p>
    <w:p w:rsidR="00807C6D" w:rsidRDefault="00807C6D" w:rsidP="00807C6D">
      <w:pPr>
        <w:spacing w:line="360" w:lineRule="auto"/>
        <w:ind w:firstLineChars="200" w:firstLine="420"/>
        <w:rPr>
          <w:rFonts w:ascii="Times New Roman" w:hAnsi="Times New Roman"/>
          <w:szCs w:val="21"/>
        </w:rPr>
      </w:pPr>
      <w:r>
        <w:rPr>
          <w:rFonts w:ascii="Times New Roman" w:hAnsi="Times New Roman"/>
          <w:szCs w:val="21"/>
        </w:rPr>
        <w:t>《浦东新区卫生计生改革和发展</w:t>
      </w:r>
      <w:r>
        <w:rPr>
          <w:rFonts w:ascii="Times New Roman" w:hAnsi="Times New Roman"/>
          <w:szCs w:val="21"/>
        </w:rPr>
        <w:t>“</w:t>
      </w:r>
      <w:r>
        <w:rPr>
          <w:rFonts w:ascii="Times New Roman" w:hAnsi="Times New Roman"/>
          <w:szCs w:val="21"/>
        </w:rPr>
        <w:t>十三五</w:t>
      </w:r>
      <w:r>
        <w:rPr>
          <w:rFonts w:ascii="Times New Roman" w:hAnsi="Times New Roman"/>
          <w:szCs w:val="21"/>
        </w:rPr>
        <w:t>”</w:t>
      </w:r>
      <w:r>
        <w:rPr>
          <w:rFonts w:ascii="Times New Roman" w:hAnsi="Times New Roman"/>
          <w:szCs w:val="21"/>
        </w:rPr>
        <w:t>规划》指出：到</w:t>
      </w:r>
      <w:r>
        <w:rPr>
          <w:rFonts w:ascii="Times New Roman" w:hAnsi="Times New Roman"/>
          <w:szCs w:val="21"/>
        </w:rPr>
        <w:t>2020</w:t>
      </w:r>
      <w:r>
        <w:rPr>
          <w:rFonts w:ascii="Times New Roman" w:hAnsi="Times New Roman"/>
          <w:szCs w:val="21"/>
        </w:rPr>
        <w:t>年，进一步明确和落实各级各类医疗机构服务功能，完善以医学中心为支撑，区域医疗中心和区域中医、专科医院为骨干，社区卫生服务中心等基层医疗卫生机构为基础的三级医疗服务体系架构。构建基层首诊、双向转诊、急慢分治、上下联动的分级诊疗模式；形成公立医院和社会办医相互补充、共同发展，综合医院、中医医院、专科医院、康复医院、护理院等各级各类医疗机构体系完整、分工明确、功能互补、密切协作的医疗服务网。为患者提供科学、适宜、连续性的诊疗服务，构建区域内</w:t>
      </w:r>
      <w:r>
        <w:rPr>
          <w:rFonts w:ascii="Times New Roman" w:hAnsi="Times New Roman"/>
          <w:szCs w:val="21"/>
        </w:rPr>
        <w:t>“</w:t>
      </w:r>
      <w:r>
        <w:rPr>
          <w:rFonts w:ascii="Times New Roman" w:hAnsi="Times New Roman"/>
          <w:szCs w:val="21"/>
        </w:rPr>
        <w:t>治疗</w:t>
      </w:r>
      <w:r>
        <w:rPr>
          <w:rFonts w:ascii="Times New Roman" w:hAnsi="Times New Roman"/>
          <w:szCs w:val="21"/>
        </w:rPr>
        <w:t>-</w:t>
      </w:r>
      <w:r>
        <w:rPr>
          <w:rFonts w:ascii="Times New Roman" w:hAnsi="Times New Roman"/>
          <w:szCs w:val="21"/>
        </w:rPr>
        <w:t>康复</w:t>
      </w:r>
      <w:r>
        <w:rPr>
          <w:rFonts w:ascii="Times New Roman" w:hAnsi="Times New Roman"/>
          <w:szCs w:val="21"/>
        </w:rPr>
        <w:t>-</w:t>
      </w:r>
      <w:r>
        <w:rPr>
          <w:rFonts w:ascii="Times New Roman" w:hAnsi="Times New Roman"/>
          <w:szCs w:val="21"/>
        </w:rPr>
        <w:t>社区和家庭</w:t>
      </w:r>
      <w:r>
        <w:rPr>
          <w:rFonts w:ascii="Times New Roman" w:hAnsi="Times New Roman"/>
          <w:szCs w:val="21"/>
        </w:rPr>
        <w:t>”</w:t>
      </w:r>
      <w:r>
        <w:rPr>
          <w:rFonts w:ascii="Times New Roman" w:hAnsi="Times New Roman"/>
          <w:szCs w:val="21"/>
        </w:rPr>
        <w:t>的医疗服务链。区域医疗中心由区域内二、三级综合性医院（包括中西医结合医院）组成，主要立足区域医疗服务基本需求，为区域内居民</w:t>
      </w:r>
      <w:r>
        <w:rPr>
          <w:rFonts w:ascii="Times New Roman" w:hAnsi="Times New Roman"/>
          <w:szCs w:val="21"/>
        </w:rPr>
        <w:lastRenderedPageBreak/>
        <w:t>提供常见病、多发病诊疗服务。积极创造条件，推进东方医院、第七人民医院、浦东医院、公利医院、周浦医院、人民医院、浦南医院等区属二、三级综合性医院，以及沪东等医疗资源薄弱地区的区域医疗中心建设。</w:t>
      </w:r>
    </w:p>
    <w:p w:rsidR="00807C6D" w:rsidRDefault="00807C6D" w:rsidP="00807C6D">
      <w:pPr>
        <w:spacing w:line="360" w:lineRule="auto"/>
        <w:ind w:firstLineChars="200" w:firstLine="420"/>
        <w:rPr>
          <w:rFonts w:ascii="Times New Roman" w:hAnsi="Times New Roman"/>
          <w:szCs w:val="21"/>
        </w:rPr>
      </w:pPr>
      <w:r>
        <w:rPr>
          <w:rFonts w:ascii="Times New Roman" w:hAnsi="Times New Roman"/>
          <w:szCs w:val="21"/>
        </w:rPr>
        <w:t>《浦东新区卫生健康发展</w:t>
      </w:r>
      <w:r>
        <w:rPr>
          <w:rFonts w:ascii="Times New Roman" w:hAnsi="Times New Roman"/>
          <w:szCs w:val="21"/>
        </w:rPr>
        <w:t>“</w:t>
      </w:r>
      <w:r>
        <w:rPr>
          <w:rFonts w:ascii="Times New Roman" w:hAnsi="Times New Roman"/>
          <w:szCs w:val="21"/>
        </w:rPr>
        <w:t>十四五</w:t>
      </w:r>
      <w:r>
        <w:rPr>
          <w:rFonts w:ascii="Times New Roman" w:hAnsi="Times New Roman"/>
          <w:szCs w:val="21"/>
        </w:rPr>
        <w:t>”</w:t>
      </w:r>
      <w:r>
        <w:rPr>
          <w:rFonts w:ascii="Times New Roman" w:hAnsi="Times New Roman"/>
          <w:szCs w:val="21"/>
        </w:rPr>
        <w:t>规划》指出：推进以家庭医生为基础、区域性医疗中心为支撑的分级诊疗体系建设。推进区域性医疗中心服务能力标准化建设。推进医联体建设，探索以医联体为单元的医保支付制度改革。完善分工协作模式，进一步畅通双向转诊通道，形成比较成熟的</w:t>
      </w:r>
      <w:r>
        <w:rPr>
          <w:rFonts w:ascii="Times New Roman" w:hAnsi="Times New Roman"/>
          <w:szCs w:val="21"/>
        </w:rPr>
        <w:t>“</w:t>
      </w:r>
      <w:r>
        <w:rPr>
          <w:rFonts w:ascii="Times New Roman" w:hAnsi="Times New Roman"/>
          <w:szCs w:val="21"/>
        </w:rPr>
        <w:t>基层首诊、双向转诊、急慢分治、上下联动</w:t>
      </w:r>
      <w:r>
        <w:rPr>
          <w:rFonts w:ascii="Times New Roman" w:hAnsi="Times New Roman"/>
          <w:szCs w:val="21"/>
        </w:rPr>
        <w:t>”</w:t>
      </w:r>
      <w:r>
        <w:rPr>
          <w:rFonts w:ascii="Times New Roman" w:hAnsi="Times New Roman"/>
          <w:szCs w:val="21"/>
        </w:rPr>
        <w:t>分级诊疗模式。</w:t>
      </w:r>
    </w:p>
    <w:p w:rsidR="00807C6D" w:rsidRDefault="00807C6D" w:rsidP="00807C6D">
      <w:pPr>
        <w:spacing w:line="360" w:lineRule="auto"/>
        <w:ind w:firstLineChars="200" w:firstLine="420"/>
        <w:rPr>
          <w:rFonts w:ascii="Times New Roman" w:hAnsi="Times New Roman"/>
          <w:szCs w:val="21"/>
        </w:rPr>
      </w:pPr>
      <w:r>
        <w:rPr>
          <w:rFonts w:ascii="Times New Roman" w:hAnsi="Times New Roman"/>
          <w:szCs w:val="21"/>
        </w:rPr>
        <w:t>浦东新区人民医院是川沙医疗联合体牵头组建单位，成员单位包括</w:t>
      </w:r>
      <w:r>
        <w:rPr>
          <w:rFonts w:ascii="Times New Roman" w:hAnsi="Times New Roman"/>
          <w:szCs w:val="21"/>
        </w:rPr>
        <w:t>3</w:t>
      </w:r>
      <w:r>
        <w:rPr>
          <w:rFonts w:ascii="Times New Roman" w:hAnsi="Times New Roman"/>
          <w:szCs w:val="21"/>
        </w:rPr>
        <w:t>家专科医院（浦东新区中医医院、浦东新区肺科医院、浦东新区传染病医院）和</w:t>
      </w:r>
      <w:r>
        <w:rPr>
          <w:rFonts w:ascii="Times New Roman" w:hAnsi="Times New Roman"/>
          <w:szCs w:val="21"/>
        </w:rPr>
        <w:t>8</w:t>
      </w:r>
      <w:r>
        <w:rPr>
          <w:rFonts w:ascii="Times New Roman" w:hAnsi="Times New Roman"/>
          <w:szCs w:val="21"/>
        </w:rPr>
        <w:t>家社区卫生服务中心。本项目强化浦人医作为区域医疗中心职能，构建以智慧医联体为主题的多个场景应用。强化医院在医疗业务协同领域的能力建设，实现医院针对病理、双向转诊资源层面的资源、技术、经验的要素化、场景化整合，在区级区域卫生信息平台框架下，完善院内远程医疗资源整合，贯通面向医联体内基层医务人员的业务协同服务，做强区域医疗中心的服务品牌，夯实医院高质量发展的业务基础。本项目的建设符合浦东新区卫生计生改革和发展</w:t>
      </w:r>
      <w:r>
        <w:rPr>
          <w:rFonts w:ascii="Times New Roman" w:hAnsi="Times New Roman"/>
          <w:szCs w:val="21"/>
        </w:rPr>
        <w:t>“</w:t>
      </w:r>
      <w:r>
        <w:rPr>
          <w:rFonts w:ascii="Times New Roman" w:hAnsi="Times New Roman"/>
          <w:szCs w:val="21"/>
        </w:rPr>
        <w:t>十三五</w:t>
      </w:r>
      <w:r>
        <w:rPr>
          <w:rFonts w:ascii="Times New Roman" w:hAnsi="Times New Roman"/>
          <w:szCs w:val="21"/>
        </w:rPr>
        <w:t>”</w:t>
      </w:r>
      <w:r>
        <w:rPr>
          <w:rFonts w:ascii="Times New Roman" w:hAnsi="Times New Roman"/>
          <w:szCs w:val="21"/>
        </w:rPr>
        <w:t>规划、《浦东新区卫生健康发展</w:t>
      </w:r>
      <w:r>
        <w:rPr>
          <w:rFonts w:ascii="Times New Roman" w:hAnsi="Times New Roman"/>
          <w:szCs w:val="21"/>
        </w:rPr>
        <w:t>“</w:t>
      </w:r>
      <w:r>
        <w:rPr>
          <w:rFonts w:ascii="Times New Roman" w:hAnsi="Times New Roman"/>
          <w:szCs w:val="21"/>
        </w:rPr>
        <w:t>十四五</w:t>
      </w:r>
      <w:r>
        <w:rPr>
          <w:rFonts w:ascii="Times New Roman" w:hAnsi="Times New Roman"/>
          <w:szCs w:val="21"/>
        </w:rPr>
        <w:t>”</w:t>
      </w:r>
      <w:r>
        <w:rPr>
          <w:rFonts w:ascii="Times New Roman" w:hAnsi="Times New Roman"/>
          <w:szCs w:val="21"/>
        </w:rPr>
        <w:t>规划》，项目建成后，不仅将为川沙地区更好的提供医疗卫生服务，而且将有利于川沙及周边地区的综合竞争力提升。</w:t>
      </w:r>
    </w:p>
    <w:p w:rsidR="00807C6D" w:rsidRDefault="00807C6D" w:rsidP="00807C6D">
      <w:pPr>
        <w:spacing w:line="360" w:lineRule="auto"/>
        <w:ind w:firstLineChars="200" w:firstLine="422"/>
        <w:rPr>
          <w:rFonts w:ascii="Times New Roman" w:hAnsi="Times New Roman"/>
          <w:szCs w:val="21"/>
        </w:rPr>
      </w:pPr>
      <w:r>
        <w:rPr>
          <w:rFonts w:ascii="Times New Roman" w:hAnsi="Times New Roman"/>
          <w:b/>
          <w:bCs/>
          <w:szCs w:val="21"/>
        </w:rPr>
        <w:t>智慧医联体协同管理。</w:t>
      </w:r>
      <w:r>
        <w:rPr>
          <w:rFonts w:ascii="Times New Roman" w:hAnsi="Times New Roman"/>
          <w:szCs w:val="21"/>
        </w:rPr>
        <w:t>充分发挥浦东新区人民医院优势医疗服务能力，逐步实现区域内医疗资源整合共享和优质医疗资源下沉，辐射带动区域内医疗服务能力提升和推进医疗服务同质化水平。一是构建区域病理诊断中心。在已有的影像中心、检验中心与心电中心的基础上，继续挖掘医院优质医疗资源的对外开放，拓展病理中心建设，实现区域优质医疗资源共享，提升基层医疗机构服务能力，推进分级诊疗制度落实。二是搭建区域双向转诊资源中心。以区级资源调度与管理为定位，建设区级双向转诊中心，各医疗机构应按照归属关系通过注册或托管的方式与双向转诊中心实现对接，形成针对本辖区范围内号源、床位资源的管理，并在此基础上面向预约渠道进行资源发布、利用与监管。</w:t>
      </w:r>
    </w:p>
    <w:p w:rsidR="00807C6D" w:rsidRDefault="00807C6D" w:rsidP="00807C6D">
      <w:pPr>
        <w:spacing w:line="360" w:lineRule="auto"/>
        <w:ind w:firstLineChars="200" w:firstLine="422"/>
        <w:jc w:val="left"/>
        <w:rPr>
          <w:rFonts w:ascii="Times New Roman" w:hAnsi="Times New Roman"/>
          <w:color w:val="000000"/>
          <w:szCs w:val="21"/>
        </w:rPr>
      </w:pPr>
      <w:r>
        <w:rPr>
          <w:rFonts w:ascii="Times New Roman" w:hAnsi="Times New Roman"/>
          <w:b/>
          <w:bCs/>
          <w:szCs w:val="21"/>
        </w:rPr>
        <w:t>医联体协同业务配套升级改造。</w:t>
      </w:r>
      <w:r>
        <w:rPr>
          <w:rFonts w:ascii="Times New Roman" w:hAnsi="Times New Roman"/>
          <w:szCs w:val="21"/>
        </w:rPr>
        <w:t>完成医联体内成员单位院内系统改造，实现与本次医联体相关应用建设的系统集成，保障医联体内业务协同开展。具体包括：浦东新区人民医院配套升级改造、专科医院配套升级改造、社区卫生服务中心配套升级改造。</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807C6D" w:rsidRDefault="00807C6D" w:rsidP="00807C6D">
      <w:pPr>
        <w:autoSpaceDN w:val="0"/>
        <w:adjustRightInd w:val="0"/>
        <w:snapToGrid w:val="0"/>
        <w:spacing w:line="300" w:lineRule="auto"/>
        <w:ind w:firstLineChars="200" w:firstLine="420"/>
        <w:textAlignment w:val="baseline"/>
      </w:pPr>
      <w:r>
        <w:rPr>
          <w:rFonts w:hint="eastAsia"/>
        </w:rPr>
        <w:t>在浦东新区区域卫生信息平台的整体框架下，搭建适用于全区的协同服务系统，并实现在川沙医联体的业务落地，发挥浦东新区人民医院区域医疗中心的资源优势，实现在临床服务、转诊资源等诸多层面与川沙医联体内专科医院、社区卫生服务中心的服务、管理联动，</w:t>
      </w:r>
      <w:r>
        <w:rPr>
          <w:rFonts w:hint="eastAsia"/>
        </w:rPr>
        <w:lastRenderedPageBreak/>
        <w:t>在保障资源供给的同时促进医联体范围内医疗服务的同质化发展，形成</w:t>
      </w:r>
      <w:r>
        <w:t>高效统一、管理规范、开放共享、公平普惠的数字化医疗服务</w:t>
      </w:r>
      <w:r>
        <w:rPr>
          <w:rFonts w:hint="eastAsia"/>
        </w:rPr>
        <w:t>格局。</w:t>
      </w:r>
    </w:p>
    <w:tbl>
      <w:tblPr>
        <w:tblW w:w="8296" w:type="dxa"/>
        <w:jc w:val="center"/>
        <w:tblLook w:val="04A0" w:firstRow="1" w:lastRow="0" w:firstColumn="1" w:lastColumn="0" w:noHBand="0" w:noVBand="1"/>
      </w:tblPr>
      <w:tblGrid>
        <w:gridCol w:w="708"/>
        <w:gridCol w:w="988"/>
        <w:gridCol w:w="1701"/>
        <w:gridCol w:w="3686"/>
        <w:gridCol w:w="1213"/>
      </w:tblGrid>
      <w:tr w:rsidR="00807C6D" w:rsidTr="00D73505">
        <w:trPr>
          <w:trHeight w:val="34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序号</w:t>
            </w:r>
          </w:p>
        </w:tc>
        <w:tc>
          <w:tcPr>
            <w:tcW w:w="6375" w:type="dxa"/>
            <w:gridSpan w:val="3"/>
            <w:tcBorders>
              <w:top w:val="single" w:sz="4" w:space="0" w:color="auto"/>
              <w:left w:val="nil"/>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应用软件系统名称</w:t>
            </w:r>
          </w:p>
        </w:tc>
        <w:tc>
          <w:tcPr>
            <w:tcW w:w="1213" w:type="dxa"/>
            <w:tcBorders>
              <w:top w:val="single" w:sz="4" w:space="0" w:color="auto"/>
              <w:left w:val="nil"/>
              <w:bottom w:val="single" w:sz="4" w:space="0" w:color="auto"/>
              <w:right w:val="single" w:sz="4" w:space="0" w:color="auto"/>
            </w:tcBorders>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建设属性</w:t>
            </w:r>
          </w:p>
        </w:tc>
      </w:tr>
      <w:tr w:rsidR="00807C6D" w:rsidTr="00D73505">
        <w:trPr>
          <w:trHeight w:val="34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1</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智慧医联体协同能力提升</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智慧医联体业务协同中心</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区域病理诊断平台</w:t>
            </w:r>
          </w:p>
        </w:tc>
        <w:tc>
          <w:tcPr>
            <w:tcW w:w="1213" w:type="dxa"/>
            <w:tcBorders>
              <w:top w:val="single" w:sz="4" w:space="0" w:color="auto"/>
              <w:left w:val="single" w:sz="4" w:space="0" w:color="auto"/>
              <w:bottom w:val="single" w:sz="4" w:space="0" w:color="auto"/>
              <w:right w:val="single" w:sz="4" w:space="0" w:color="auto"/>
            </w:tcBorders>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新建</w:t>
            </w:r>
          </w:p>
        </w:tc>
      </w:tr>
      <w:tr w:rsidR="00807C6D" w:rsidTr="00D73505">
        <w:trPr>
          <w:trHeight w:val="34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2</w:t>
            </w:r>
          </w:p>
        </w:tc>
        <w:tc>
          <w:tcPr>
            <w:tcW w:w="988" w:type="dxa"/>
            <w:vMerge/>
            <w:tcBorders>
              <w:top w:val="single" w:sz="4" w:space="0" w:color="auto"/>
              <w:left w:val="single" w:sz="4" w:space="0" w:color="auto"/>
              <w:bottom w:val="single" w:sz="4" w:space="0" w:color="auto"/>
              <w:right w:val="single" w:sz="4" w:space="0" w:color="auto"/>
            </w:tcBorders>
            <w:vAlign w:val="center"/>
          </w:tcPr>
          <w:p w:rsidR="00807C6D" w:rsidRDefault="00807C6D" w:rsidP="00D73505">
            <w:pPr>
              <w:spacing w:after="160"/>
              <w:contextualSpacing/>
              <w:jc w:val="center"/>
              <w:rPr>
                <w:rFonts w:ascii="宋体" w:hAnsi="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07C6D" w:rsidRDefault="00807C6D" w:rsidP="00D73505">
            <w:pPr>
              <w:spacing w:after="160"/>
              <w:contextualSpacing/>
              <w:jc w:val="center"/>
              <w:rPr>
                <w:rFonts w:ascii="宋体" w:hAnsi="宋体"/>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区域双向转诊资源中心</w:t>
            </w:r>
          </w:p>
        </w:tc>
        <w:tc>
          <w:tcPr>
            <w:tcW w:w="1213" w:type="dxa"/>
            <w:tcBorders>
              <w:top w:val="single" w:sz="4" w:space="0" w:color="auto"/>
              <w:left w:val="single" w:sz="4" w:space="0" w:color="auto"/>
              <w:bottom w:val="single" w:sz="4" w:space="0" w:color="auto"/>
              <w:right w:val="single" w:sz="4" w:space="0" w:color="auto"/>
            </w:tcBorders>
            <w:shd w:val="clear" w:color="000000" w:fill="FFFFFF"/>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新建</w:t>
            </w:r>
          </w:p>
        </w:tc>
      </w:tr>
      <w:tr w:rsidR="00807C6D" w:rsidTr="00D73505">
        <w:trPr>
          <w:trHeight w:val="34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3</w:t>
            </w:r>
          </w:p>
        </w:tc>
        <w:tc>
          <w:tcPr>
            <w:tcW w:w="988" w:type="dxa"/>
            <w:vMerge/>
            <w:tcBorders>
              <w:top w:val="single" w:sz="4" w:space="0" w:color="auto"/>
              <w:left w:val="single" w:sz="4" w:space="0" w:color="auto"/>
              <w:bottom w:val="single" w:sz="4" w:space="0" w:color="auto"/>
              <w:right w:val="single" w:sz="4" w:space="0" w:color="auto"/>
            </w:tcBorders>
            <w:vAlign w:val="center"/>
          </w:tcPr>
          <w:p w:rsidR="00807C6D" w:rsidRDefault="00807C6D" w:rsidP="00D73505">
            <w:pPr>
              <w:spacing w:after="160"/>
              <w:contextualSpacing/>
              <w:jc w:val="center"/>
              <w:rPr>
                <w:rFonts w:ascii="宋体" w:hAnsi="宋体"/>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医联体协同业务配套升级改造</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浦东新区人民医院配套升级改造</w:t>
            </w:r>
          </w:p>
        </w:tc>
        <w:tc>
          <w:tcPr>
            <w:tcW w:w="1213" w:type="dxa"/>
            <w:tcBorders>
              <w:top w:val="single" w:sz="4" w:space="0" w:color="auto"/>
              <w:left w:val="single" w:sz="4" w:space="0" w:color="auto"/>
              <w:bottom w:val="single" w:sz="4" w:space="0" w:color="auto"/>
              <w:right w:val="single" w:sz="4" w:space="0" w:color="auto"/>
            </w:tcBorders>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改造</w:t>
            </w:r>
          </w:p>
        </w:tc>
      </w:tr>
      <w:tr w:rsidR="00807C6D" w:rsidTr="00D73505">
        <w:trPr>
          <w:trHeight w:val="34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4</w:t>
            </w:r>
          </w:p>
        </w:tc>
        <w:tc>
          <w:tcPr>
            <w:tcW w:w="988" w:type="dxa"/>
            <w:vMerge/>
            <w:tcBorders>
              <w:top w:val="single" w:sz="4" w:space="0" w:color="auto"/>
              <w:left w:val="single" w:sz="4" w:space="0" w:color="auto"/>
              <w:bottom w:val="single" w:sz="4" w:space="0" w:color="auto"/>
              <w:right w:val="single" w:sz="4" w:space="0" w:color="auto"/>
            </w:tcBorders>
            <w:vAlign w:val="center"/>
          </w:tcPr>
          <w:p w:rsidR="00807C6D" w:rsidRDefault="00807C6D" w:rsidP="00D73505">
            <w:pPr>
              <w:spacing w:after="160"/>
              <w:contextualSpacing/>
              <w:jc w:val="center"/>
              <w:rPr>
                <w:rFonts w:ascii="宋体" w:hAnsi="宋体"/>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C6D" w:rsidRDefault="00807C6D" w:rsidP="00D73505">
            <w:pPr>
              <w:spacing w:after="160"/>
              <w:contextualSpacing/>
              <w:jc w:val="center"/>
              <w:rPr>
                <w:rFonts w:ascii="宋体" w:hAnsi="宋体"/>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专科医院配套升级改造</w:t>
            </w:r>
          </w:p>
        </w:tc>
        <w:tc>
          <w:tcPr>
            <w:tcW w:w="1213" w:type="dxa"/>
            <w:tcBorders>
              <w:top w:val="single" w:sz="4" w:space="0" w:color="auto"/>
              <w:left w:val="single" w:sz="4" w:space="0" w:color="auto"/>
              <w:bottom w:val="single" w:sz="4" w:space="0" w:color="auto"/>
              <w:right w:val="single" w:sz="4" w:space="0" w:color="auto"/>
            </w:tcBorders>
          </w:tcPr>
          <w:p w:rsidR="00807C6D" w:rsidRDefault="00807C6D" w:rsidP="00D73505">
            <w:pPr>
              <w:spacing w:after="160"/>
              <w:contextualSpacing/>
              <w:jc w:val="center"/>
              <w:rPr>
                <w:rFonts w:ascii="宋体" w:hAnsi="宋体"/>
                <w:sz w:val="24"/>
                <w:szCs w:val="24"/>
              </w:rPr>
            </w:pPr>
            <w:r>
              <w:rPr>
                <w:rFonts w:ascii="宋体" w:hAnsi="宋体" w:hint="eastAsia"/>
                <w:sz w:val="24"/>
                <w:szCs w:val="24"/>
              </w:rPr>
              <w:t>改造</w:t>
            </w:r>
          </w:p>
        </w:tc>
      </w:tr>
    </w:tbl>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：合同签订生效后</w:t>
      </w:r>
      <w:r>
        <w:rPr>
          <w:rFonts w:ascii="Times New Roman" w:hAnsi="Times New Roman" w:hint="eastAsia"/>
          <w:color w:val="000000"/>
          <w:sz w:val="22"/>
        </w:rPr>
        <w:t>420</w:t>
      </w:r>
      <w:r>
        <w:rPr>
          <w:rFonts w:ascii="Times New Roman" w:hAnsi="Times New Roman"/>
          <w:color w:val="000000"/>
          <w:sz w:val="22"/>
        </w:rPr>
        <w:t>个日历天内交付</w:t>
      </w:r>
      <w:r>
        <w:rPr>
          <w:rFonts w:ascii="Times New Roman" w:hAnsi="Times New Roman" w:hint="eastAsia"/>
          <w:color w:val="000000"/>
          <w:sz w:val="22"/>
        </w:rPr>
        <w:t>，具体可</w:t>
      </w:r>
      <w:r>
        <w:rPr>
          <w:rFonts w:ascii="Times New Roman" w:hAnsi="Times New Roman"/>
          <w:color w:val="000000"/>
          <w:sz w:val="22"/>
        </w:rPr>
        <w:t>自报，不得</w:t>
      </w:r>
      <w:r>
        <w:rPr>
          <w:rFonts w:ascii="Times New Roman" w:hAnsi="Times New Roman" w:hint="eastAsia"/>
          <w:color w:val="000000"/>
          <w:sz w:val="22"/>
        </w:rPr>
        <w:t>超过</w:t>
      </w:r>
      <w:r>
        <w:rPr>
          <w:rFonts w:ascii="Times New Roman" w:hAnsi="Times New Roman"/>
          <w:color w:val="000000"/>
          <w:sz w:val="22"/>
        </w:rPr>
        <w:t>规定期限。</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4.3.1 </w:t>
      </w:r>
      <w:r>
        <w:rPr>
          <w:rFonts w:ascii="Times New Roman" w:hAnsi="Times New Roman"/>
          <w:color w:val="000000"/>
          <w:sz w:val="22"/>
        </w:rPr>
        <w:t>开发阶段</w:t>
      </w:r>
      <w:r>
        <w:rPr>
          <w:rFonts w:ascii="Times New Roman" w:hAnsi="Times New Roman" w:hint="eastAsia"/>
          <w:color w:val="000000"/>
          <w:sz w:val="22"/>
        </w:rPr>
        <w:t>：</w:t>
      </w:r>
      <w:r>
        <w:rPr>
          <w:rFonts w:ascii="Times New Roman" w:hAnsi="Times New Roman" w:hint="eastAsia"/>
          <w:color w:val="000000"/>
          <w:sz w:val="22"/>
        </w:rPr>
        <w:t>300</w:t>
      </w:r>
      <w:r>
        <w:rPr>
          <w:rFonts w:ascii="Times New Roman" w:hAnsi="Times New Roman" w:hint="eastAsia"/>
          <w:color w:val="000000"/>
          <w:sz w:val="22"/>
        </w:rPr>
        <w:t>个</w:t>
      </w:r>
      <w:r>
        <w:rPr>
          <w:rFonts w:ascii="Times New Roman" w:hAnsi="Times New Roman"/>
          <w:color w:val="000000"/>
          <w:sz w:val="22"/>
        </w:rPr>
        <w:t>日历天</w:t>
      </w:r>
      <w:r>
        <w:rPr>
          <w:rFonts w:ascii="Times New Roman" w:hAnsi="Times New Roman" w:hint="eastAsia"/>
          <w:color w:val="000000"/>
          <w:sz w:val="22"/>
        </w:rPr>
        <w:t>；</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4.3.2 </w:t>
      </w:r>
      <w:r>
        <w:rPr>
          <w:rFonts w:ascii="Times New Roman" w:hAnsi="Times New Roman"/>
          <w:color w:val="000000"/>
          <w:sz w:val="22"/>
        </w:rPr>
        <w:t>试运行阶段</w:t>
      </w:r>
      <w:r>
        <w:rPr>
          <w:rFonts w:ascii="Times New Roman" w:hAnsi="Times New Roman" w:hint="eastAsia"/>
          <w:color w:val="000000"/>
          <w:sz w:val="22"/>
        </w:rPr>
        <w:t>：</w:t>
      </w:r>
      <w:r>
        <w:rPr>
          <w:rFonts w:ascii="Times New Roman" w:hAnsi="Times New Roman" w:hint="eastAsia"/>
          <w:color w:val="000000"/>
          <w:sz w:val="22"/>
        </w:rPr>
        <w:t>90</w:t>
      </w:r>
      <w:r>
        <w:rPr>
          <w:rFonts w:ascii="Times New Roman" w:hAnsi="Times New Roman" w:hint="eastAsia"/>
          <w:color w:val="000000"/>
          <w:sz w:val="22"/>
        </w:rPr>
        <w:t>个</w:t>
      </w:r>
      <w:r>
        <w:rPr>
          <w:rFonts w:ascii="Times New Roman" w:hAnsi="Times New Roman"/>
          <w:color w:val="000000"/>
          <w:sz w:val="22"/>
        </w:rPr>
        <w:t>日历天</w:t>
      </w:r>
      <w:r>
        <w:rPr>
          <w:rFonts w:ascii="Times New Roman" w:hAnsi="Times New Roman" w:hint="eastAsia"/>
          <w:color w:val="000000"/>
          <w:sz w:val="22"/>
        </w:rPr>
        <w:t>；</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4.3.3 </w:t>
      </w:r>
      <w:r>
        <w:rPr>
          <w:rFonts w:ascii="Times New Roman" w:hAnsi="Times New Roman"/>
          <w:color w:val="000000"/>
          <w:sz w:val="22"/>
        </w:rPr>
        <w:t>验收阶段</w:t>
      </w:r>
      <w:r>
        <w:rPr>
          <w:rFonts w:ascii="Times New Roman" w:hAnsi="Times New Roman" w:hint="eastAsia"/>
          <w:color w:val="000000"/>
          <w:sz w:val="22"/>
        </w:rPr>
        <w:t>：</w:t>
      </w:r>
      <w:r>
        <w:rPr>
          <w:rFonts w:ascii="Times New Roman" w:hAnsi="Times New Roman" w:hint="eastAsia"/>
          <w:color w:val="000000"/>
          <w:sz w:val="22"/>
        </w:rPr>
        <w:t>30</w:t>
      </w:r>
      <w:r>
        <w:rPr>
          <w:rFonts w:ascii="Times New Roman" w:hAnsi="Times New Roman" w:hint="eastAsia"/>
          <w:color w:val="000000"/>
          <w:sz w:val="22"/>
        </w:rPr>
        <w:t>个</w:t>
      </w:r>
      <w:r>
        <w:rPr>
          <w:rFonts w:ascii="Times New Roman" w:hAnsi="Times New Roman"/>
          <w:color w:val="000000"/>
          <w:sz w:val="22"/>
        </w:rPr>
        <w:t>日历天</w:t>
      </w:r>
      <w:r>
        <w:rPr>
          <w:rFonts w:ascii="Times New Roman" w:hAnsi="Times New Roman" w:hint="eastAsia"/>
          <w:color w:val="000000"/>
          <w:sz w:val="22"/>
        </w:rPr>
        <w:t>。</w:t>
      </w:r>
    </w:p>
    <w:p w:rsidR="00807C6D" w:rsidRDefault="00807C6D" w:rsidP="00807C6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4.4 </w:t>
      </w:r>
      <w:r>
        <w:rPr>
          <w:rFonts w:ascii="Times New Roman" w:hAnsi="Times New Roman"/>
          <w:b/>
          <w:color w:val="000000"/>
          <w:sz w:val="22"/>
        </w:rPr>
        <w:t>责任人和组织保障</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投标人应根据招标文件及项目内容，提供项目实施方案和进度表。实施方案包含但不限于以下内容：</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）组织保障：成立针对本项目的项目工作组，系统上线期间提供常驻项目实施人员在医院现场工作，直至项目结束，项目实施周期需满足医院要求及项目相关文件批复要求；</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）制定具体的实施流程、实施内容、实施计划，确保项目实施的顺利。若由投标人原因造成的项目进度滞后从而给采购人带来影响的，经双方协商后进行赔付；</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本项目需要充分考虑当医院业务高峰期间数据库访问量巨大情况下，保证医院业务系统高性能、高并发、高可用需求。保证业务整体的可扩展性及医院发展和信息技术发展的需要，保证医院可持续的流程优化的需要；</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）本项目建设的软件系统应遵循和满足现行或实施期间出台的有关法规、标准、规范和要求等；</w:t>
      </w:r>
    </w:p>
    <w:p w:rsidR="00807C6D" w:rsidRDefault="00807C6D" w:rsidP="00807C6D">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 xml:space="preserve">4.5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807C6D" w:rsidRDefault="00807C6D" w:rsidP="00807C6D">
      <w:pPr>
        <w:adjustRightInd w:val="0"/>
        <w:snapToGrid w:val="0"/>
        <w:spacing w:line="300" w:lineRule="auto"/>
        <w:ind w:firstLineChars="200" w:firstLine="442"/>
        <w:jc w:val="left"/>
        <w:outlineLvl w:val="2"/>
        <w:rPr>
          <w:rFonts w:ascii="Times New Roman" w:hAnsi="Times New Roman"/>
          <w:b/>
          <w:color w:val="000000"/>
          <w:sz w:val="22"/>
        </w:rPr>
      </w:pPr>
      <w:bookmarkStart w:id="6" w:name="_Toc188796399"/>
      <w:r>
        <w:rPr>
          <w:rFonts w:ascii="Times New Roman" w:hAnsi="Times New Roman"/>
          <w:b/>
          <w:color w:val="000000"/>
          <w:sz w:val="22"/>
        </w:rPr>
        <w:t xml:space="preserve">5 </w:t>
      </w:r>
      <w:r>
        <w:rPr>
          <w:rFonts w:ascii="Times New Roman" w:hAnsi="Times New Roman"/>
          <w:b/>
          <w:color w:val="000000"/>
          <w:sz w:val="22"/>
        </w:rPr>
        <w:t>承包方式</w:t>
      </w:r>
      <w:bookmarkEnd w:id="6"/>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FF"/>
          <w:sz w:val="22"/>
        </w:rPr>
        <w:t>本项目不允许分包。</w:t>
      </w:r>
    </w:p>
    <w:p w:rsidR="00807C6D" w:rsidRDefault="00807C6D" w:rsidP="00807C6D">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400"/>
      <w:r>
        <w:rPr>
          <w:rFonts w:ascii="Times New Roman" w:hAnsi="Times New Roman"/>
          <w:b/>
          <w:color w:val="000000"/>
          <w:sz w:val="22"/>
        </w:rPr>
        <w:t xml:space="preserve">6 </w:t>
      </w:r>
      <w:r>
        <w:rPr>
          <w:rFonts w:ascii="Times New Roman" w:hAnsi="Times New Roman"/>
          <w:b/>
          <w:color w:val="000000"/>
          <w:sz w:val="22"/>
        </w:rPr>
        <w:t>合同的签订</w:t>
      </w:r>
      <w:bookmarkEnd w:id="7"/>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807C6D" w:rsidRDefault="00807C6D" w:rsidP="00807C6D">
      <w:pPr>
        <w:adjustRightInd w:val="0"/>
        <w:snapToGrid w:val="0"/>
        <w:spacing w:line="300" w:lineRule="auto"/>
        <w:ind w:firstLineChars="200" w:firstLine="442"/>
        <w:jc w:val="left"/>
        <w:outlineLvl w:val="2"/>
        <w:rPr>
          <w:rFonts w:ascii="Times New Roman" w:hAnsi="Times New Roman"/>
          <w:sz w:val="22"/>
        </w:rPr>
      </w:pPr>
      <w:bookmarkStart w:id="8" w:name="_Toc188796401"/>
      <w:r>
        <w:rPr>
          <w:rFonts w:ascii="Times New Roman" w:hAnsi="Times New Roman"/>
          <w:b/>
          <w:color w:val="000000"/>
          <w:sz w:val="22"/>
        </w:rPr>
        <w:t xml:space="preserve">7 </w:t>
      </w:r>
      <w:r>
        <w:rPr>
          <w:rFonts w:ascii="Times New Roman" w:hAnsi="Times New Roman"/>
          <w:b/>
          <w:color w:val="000000"/>
          <w:sz w:val="22"/>
        </w:rPr>
        <w:t>结算原则和支付方式</w:t>
      </w:r>
      <w:bookmarkEnd w:id="8"/>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807C6D" w:rsidRDefault="00807C6D" w:rsidP="00807C6D">
      <w:pPr>
        <w:adjustRightInd w:val="0"/>
        <w:snapToGrid w:val="0"/>
        <w:spacing w:line="300" w:lineRule="auto"/>
        <w:ind w:firstLineChars="200" w:firstLine="440"/>
        <w:rPr>
          <w:rFonts w:ascii="Times New Roman" w:hAnsi="Times New Roman"/>
          <w:sz w:val="22"/>
        </w:rPr>
      </w:pPr>
      <w:bookmarkStart w:id="9" w:name="_Hlk491536023"/>
      <w:bookmarkStart w:id="10" w:name="_Hlk491529382"/>
      <w:r>
        <w:rPr>
          <w:rFonts w:ascii="Times New Roman" w:hAnsi="Times New Roman"/>
          <w:sz w:val="22"/>
        </w:rPr>
        <w:t xml:space="preserve">7.2 </w:t>
      </w:r>
      <w:r>
        <w:rPr>
          <w:rFonts w:ascii="Times New Roman" w:hAnsi="Times New Roman"/>
          <w:sz w:val="22"/>
        </w:rPr>
        <w:t>支付方式</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807C6D" w:rsidRDefault="00807C6D" w:rsidP="00807C6D">
      <w:pPr>
        <w:adjustRightInd w:val="0"/>
        <w:snapToGrid w:val="0"/>
        <w:spacing w:line="300" w:lineRule="auto"/>
        <w:ind w:firstLineChars="200" w:firstLine="440"/>
        <w:rPr>
          <w:rFonts w:ascii="Times New Roman" w:hAnsi="Times New Roman"/>
          <w:sz w:val="22"/>
        </w:rPr>
      </w:pPr>
      <w:bookmarkStart w:id="11" w:name="_Toc476932385"/>
      <w:bookmarkEnd w:id="9"/>
      <w:bookmarkEnd w:id="10"/>
      <w:r>
        <w:rPr>
          <w:rFonts w:ascii="Times New Roman" w:hAnsi="Times New Roman"/>
          <w:sz w:val="22"/>
        </w:rPr>
        <w:t>7.2.2</w:t>
      </w:r>
      <w:r>
        <w:rPr>
          <w:rFonts w:ascii="Times New Roman" w:hAnsi="宋体"/>
          <w:sz w:val="22"/>
        </w:rPr>
        <w:t>分期付款的时间进度要求和支付比例具体如下：</w:t>
      </w:r>
    </w:p>
    <w:p w:rsidR="00807C6D" w:rsidRDefault="00807C6D" w:rsidP="00807C6D">
      <w:pPr>
        <w:adjustRightInd w:val="0"/>
        <w:snapToGrid w:val="0"/>
        <w:spacing w:line="300" w:lineRule="auto"/>
        <w:ind w:firstLineChars="200" w:firstLine="440"/>
        <w:rPr>
          <w:rFonts w:ascii="Times New Roman" w:hAnsi="Times New Roman"/>
          <w:sz w:val="22"/>
        </w:rPr>
      </w:pPr>
      <w:r>
        <w:rPr>
          <w:rFonts w:ascii="Times New Roman" w:hAnsi="宋体"/>
          <w:sz w:val="22"/>
        </w:rPr>
        <w:t>（</w:t>
      </w:r>
      <w:r>
        <w:rPr>
          <w:rFonts w:ascii="Times New Roman" w:hAnsi="Times New Roman"/>
          <w:sz w:val="22"/>
        </w:rPr>
        <w:t>1</w:t>
      </w:r>
      <w:r>
        <w:rPr>
          <w:rFonts w:ascii="Times New Roman" w:hAnsi="宋体"/>
          <w:sz w:val="22"/>
        </w:rPr>
        <w:t>）第一笔付款</w:t>
      </w:r>
      <w:r>
        <w:rPr>
          <w:rFonts w:ascii="Times New Roman" w:hAnsi="Times New Roman"/>
          <w:sz w:val="22"/>
        </w:rPr>
        <w:t>-</w:t>
      </w:r>
      <w:r>
        <w:rPr>
          <w:rFonts w:ascii="Times New Roman" w:hAnsi="Times New Roman" w:hint="eastAsia"/>
          <w:sz w:val="22"/>
        </w:rPr>
        <w:t>合同签订</w:t>
      </w:r>
      <w:r>
        <w:rPr>
          <w:rFonts w:ascii="Times New Roman" w:hAnsi="宋体"/>
          <w:sz w:val="22"/>
        </w:rPr>
        <w:t>款（</w:t>
      </w:r>
      <w:r>
        <w:rPr>
          <w:rFonts w:ascii="Times New Roman" w:hAnsi="Times New Roman"/>
          <w:sz w:val="22"/>
        </w:rPr>
        <w:t>30%</w:t>
      </w:r>
      <w:r>
        <w:rPr>
          <w:rFonts w:ascii="Times New Roman" w:hAnsi="宋体"/>
          <w:sz w:val="22"/>
        </w:rPr>
        <w:t>）：在本合同签订后</w:t>
      </w:r>
      <w:r>
        <w:rPr>
          <w:rFonts w:ascii="Times New Roman" w:hAnsi="宋体" w:hint="eastAsia"/>
          <w:sz w:val="22"/>
        </w:rPr>
        <w:t>并收到乙方开具发票后</w:t>
      </w:r>
      <w:r>
        <w:rPr>
          <w:rFonts w:ascii="Times New Roman" w:hAnsi="宋体" w:hint="eastAsia"/>
          <w:sz w:val="22"/>
          <w:u w:val="single"/>
        </w:rPr>
        <w:t xml:space="preserve"> 30  </w:t>
      </w:r>
      <w:r>
        <w:rPr>
          <w:rFonts w:ascii="Times New Roman" w:hAnsi="宋体"/>
          <w:sz w:val="22"/>
        </w:rPr>
        <w:t>日内，甲方向乙方支付货款；</w:t>
      </w:r>
    </w:p>
    <w:p w:rsidR="00807C6D" w:rsidRDefault="00807C6D" w:rsidP="00807C6D">
      <w:pPr>
        <w:tabs>
          <w:tab w:val="left" w:pos="0"/>
          <w:tab w:val="left" w:pos="540"/>
        </w:tabs>
        <w:adjustRightInd w:val="0"/>
        <w:snapToGrid w:val="0"/>
        <w:spacing w:line="300" w:lineRule="auto"/>
        <w:ind w:firstLineChars="200" w:firstLine="440"/>
        <w:jc w:val="left"/>
        <w:rPr>
          <w:rFonts w:ascii="Times New Roman" w:hAnsi="Times New Roman"/>
          <w:sz w:val="22"/>
        </w:rPr>
      </w:pPr>
      <w:r>
        <w:rPr>
          <w:rFonts w:ascii="Times New Roman" w:hAnsi="宋体"/>
          <w:sz w:val="22"/>
        </w:rPr>
        <w:t>（</w:t>
      </w:r>
      <w:r>
        <w:rPr>
          <w:rFonts w:ascii="Times New Roman" w:hAnsi="Times New Roman"/>
          <w:sz w:val="22"/>
        </w:rPr>
        <w:t>2</w:t>
      </w:r>
      <w:r>
        <w:rPr>
          <w:rFonts w:ascii="Times New Roman" w:hAnsi="宋体"/>
          <w:sz w:val="22"/>
        </w:rPr>
        <w:t>）第二笔付款</w:t>
      </w:r>
      <w:r>
        <w:rPr>
          <w:rFonts w:ascii="Times New Roman" w:hAnsi="Times New Roman"/>
          <w:sz w:val="22"/>
        </w:rPr>
        <w:t>-</w:t>
      </w:r>
      <w:r>
        <w:rPr>
          <w:rFonts w:ascii="Times New Roman" w:hAnsi="Times New Roman" w:hint="eastAsia"/>
          <w:sz w:val="22"/>
        </w:rPr>
        <w:t>中期检查</w:t>
      </w:r>
      <w:r>
        <w:rPr>
          <w:rFonts w:ascii="Times New Roman" w:hAnsi="宋体"/>
          <w:sz w:val="22"/>
        </w:rPr>
        <w:t>款（</w:t>
      </w:r>
      <w:r>
        <w:rPr>
          <w:rFonts w:ascii="Times New Roman" w:hAnsi="Times New Roman" w:hint="eastAsia"/>
          <w:sz w:val="22"/>
        </w:rPr>
        <w:t>3</w:t>
      </w:r>
      <w:r>
        <w:rPr>
          <w:rFonts w:ascii="Times New Roman" w:hAnsi="Times New Roman"/>
          <w:sz w:val="22"/>
        </w:rPr>
        <w:t>0%</w:t>
      </w:r>
      <w:r>
        <w:rPr>
          <w:rFonts w:ascii="Times New Roman" w:hAnsi="宋体"/>
          <w:sz w:val="22"/>
        </w:rPr>
        <w:t>）：甲方收到乙方关于系统初步验收报告、合同规定的有关资料、以及发票（经审核符合要求）后</w:t>
      </w:r>
      <w:r>
        <w:rPr>
          <w:rFonts w:ascii="Times New Roman" w:hAnsi="宋体" w:hint="eastAsia"/>
          <w:sz w:val="22"/>
          <w:u w:val="single"/>
        </w:rPr>
        <w:t xml:space="preserve"> 30  </w:t>
      </w:r>
      <w:r>
        <w:rPr>
          <w:rFonts w:ascii="Times New Roman" w:hAnsi="宋体"/>
          <w:sz w:val="22"/>
        </w:rPr>
        <w:t>日内，向乙方支付货款，但该付款行为不构成对系统的验收；</w:t>
      </w:r>
    </w:p>
    <w:p w:rsidR="00807C6D" w:rsidRDefault="00807C6D" w:rsidP="00807C6D">
      <w:pPr>
        <w:tabs>
          <w:tab w:val="left" w:pos="0"/>
          <w:tab w:val="left" w:pos="540"/>
        </w:tabs>
        <w:adjustRightInd w:val="0"/>
        <w:snapToGrid w:val="0"/>
        <w:spacing w:line="300" w:lineRule="auto"/>
        <w:ind w:firstLineChars="200" w:firstLine="440"/>
        <w:jc w:val="left"/>
        <w:rPr>
          <w:rFonts w:ascii="Times New Roman" w:hAnsi="宋体"/>
          <w:color w:val="FF0000"/>
          <w:sz w:val="22"/>
        </w:rPr>
      </w:pPr>
      <w:r>
        <w:rPr>
          <w:rFonts w:ascii="Times New Roman" w:hAnsi="宋体"/>
          <w:sz w:val="22"/>
        </w:rPr>
        <w:t>（</w:t>
      </w:r>
      <w:r>
        <w:rPr>
          <w:rFonts w:ascii="Times New Roman" w:hAnsi="Times New Roman"/>
          <w:sz w:val="22"/>
        </w:rPr>
        <w:t>3</w:t>
      </w:r>
      <w:r>
        <w:rPr>
          <w:rFonts w:ascii="Times New Roman" w:hAnsi="宋体"/>
          <w:sz w:val="22"/>
        </w:rPr>
        <w:t>）</w:t>
      </w:r>
      <w:r>
        <w:rPr>
          <w:rFonts w:ascii="Times New Roman" w:hAnsi="宋体"/>
          <w:color w:val="FF0000"/>
          <w:sz w:val="22"/>
        </w:rPr>
        <w:t>第三笔付款</w:t>
      </w:r>
      <w:r>
        <w:rPr>
          <w:rFonts w:ascii="Times New Roman" w:hAnsi="Times New Roman"/>
          <w:color w:val="FF0000"/>
          <w:sz w:val="22"/>
        </w:rPr>
        <w:t>-</w:t>
      </w:r>
      <w:r>
        <w:rPr>
          <w:rFonts w:ascii="Times New Roman" w:hAnsi="宋体"/>
          <w:color w:val="FF0000"/>
          <w:sz w:val="22"/>
        </w:rPr>
        <w:t>最终验收付款（</w:t>
      </w:r>
      <w:r>
        <w:rPr>
          <w:rFonts w:ascii="Times New Roman" w:hAnsi="宋体" w:hint="eastAsia"/>
          <w:color w:val="FF0000"/>
          <w:sz w:val="22"/>
        </w:rPr>
        <w:t>2</w:t>
      </w:r>
      <w:r>
        <w:rPr>
          <w:rFonts w:ascii="Times New Roman" w:hAnsi="Times New Roman"/>
          <w:color w:val="FF0000"/>
          <w:sz w:val="22"/>
        </w:rPr>
        <w:t>0%</w:t>
      </w:r>
      <w:r>
        <w:rPr>
          <w:rFonts w:ascii="Times New Roman" w:hAnsi="宋体"/>
          <w:color w:val="FF0000"/>
          <w:sz w:val="22"/>
        </w:rPr>
        <w:t>）：甲方收到乙方</w:t>
      </w:r>
      <w:r>
        <w:rPr>
          <w:rFonts w:ascii="Times New Roman" w:hAnsi="宋体" w:hint="eastAsia"/>
          <w:color w:val="FF0000"/>
          <w:sz w:val="22"/>
        </w:rPr>
        <w:t>的</w:t>
      </w:r>
      <w:r>
        <w:rPr>
          <w:rFonts w:ascii="Times New Roman" w:hAnsi="宋体"/>
          <w:color w:val="FF0000"/>
          <w:sz w:val="22"/>
        </w:rPr>
        <w:t>验收报告、合同规定的有关资料、以及发票（经审核符合要求）后</w:t>
      </w:r>
      <w:r>
        <w:rPr>
          <w:rFonts w:ascii="Times New Roman" w:hAnsi="宋体" w:hint="eastAsia"/>
          <w:color w:val="FF0000"/>
          <w:sz w:val="22"/>
          <w:u w:val="single"/>
        </w:rPr>
        <w:t xml:space="preserve"> 30  </w:t>
      </w:r>
      <w:r>
        <w:rPr>
          <w:rFonts w:ascii="Times New Roman" w:hAnsi="宋体"/>
          <w:color w:val="FF0000"/>
          <w:sz w:val="22"/>
        </w:rPr>
        <w:t>日内，向乙方支付货款</w:t>
      </w:r>
      <w:r>
        <w:rPr>
          <w:rFonts w:ascii="Times New Roman" w:hAnsi="宋体" w:hint="eastAsia"/>
          <w:color w:val="FF0000"/>
          <w:sz w:val="22"/>
        </w:rPr>
        <w:t>；</w:t>
      </w:r>
    </w:p>
    <w:p w:rsidR="00807C6D" w:rsidRDefault="00807C6D" w:rsidP="00807C6D">
      <w:pPr>
        <w:tabs>
          <w:tab w:val="left" w:pos="0"/>
          <w:tab w:val="left" w:pos="540"/>
        </w:tabs>
        <w:adjustRightInd w:val="0"/>
        <w:snapToGrid w:val="0"/>
        <w:spacing w:line="300" w:lineRule="auto"/>
        <w:ind w:firstLineChars="200" w:firstLine="440"/>
        <w:jc w:val="left"/>
        <w:rPr>
          <w:rFonts w:ascii="Times New Roman" w:hAnsi="宋体"/>
          <w:color w:val="FF0000"/>
          <w:sz w:val="22"/>
        </w:rPr>
      </w:pPr>
      <w:r>
        <w:rPr>
          <w:rFonts w:ascii="Times New Roman" w:hAnsi="宋体" w:hint="eastAsia"/>
          <w:color w:val="FF0000"/>
          <w:sz w:val="22"/>
        </w:rPr>
        <w:t>（</w:t>
      </w:r>
      <w:r>
        <w:rPr>
          <w:rFonts w:ascii="Times New Roman" w:hAnsi="宋体" w:hint="eastAsia"/>
          <w:color w:val="FF0000"/>
          <w:sz w:val="22"/>
        </w:rPr>
        <w:t>4</w:t>
      </w:r>
      <w:r>
        <w:rPr>
          <w:rFonts w:ascii="Times New Roman" w:hAnsi="宋体" w:hint="eastAsia"/>
          <w:color w:val="FF0000"/>
          <w:sz w:val="22"/>
        </w:rPr>
        <w:t>）第四笔付款</w:t>
      </w:r>
      <w:r>
        <w:rPr>
          <w:rFonts w:ascii="Times New Roman" w:hAnsi="宋体" w:hint="eastAsia"/>
          <w:color w:val="FF0000"/>
          <w:sz w:val="22"/>
        </w:rPr>
        <w:t>-</w:t>
      </w:r>
      <w:r>
        <w:rPr>
          <w:rFonts w:ascii="Times New Roman" w:hAnsi="宋体" w:hint="eastAsia"/>
          <w:color w:val="FF0000"/>
          <w:sz w:val="22"/>
        </w:rPr>
        <w:t>审计审价款（</w:t>
      </w:r>
      <w:r>
        <w:rPr>
          <w:rFonts w:ascii="Times New Roman" w:hAnsi="宋体" w:hint="eastAsia"/>
          <w:color w:val="FF0000"/>
          <w:sz w:val="22"/>
        </w:rPr>
        <w:t>20%</w:t>
      </w:r>
      <w:r>
        <w:rPr>
          <w:rFonts w:ascii="Times New Roman" w:hAnsi="宋体" w:hint="eastAsia"/>
          <w:color w:val="FF0000"/>
          <w:sz w:val="22"/>
        </w:rPr>
        <w:t>）：项目审计清算完成后</w:t>
      </w:r>
      <w:r>
        <w:rPr>
          <w:rFonts w:ascii="Times New Roman" w:hAnsi="宋体" w:hint="eastAsia"/>
          <w:color w:val="FF0000"/>
          <w:sz w:val="22"/>
        </w:rPr>
        <w:t xml:space="preserve"> 30 </w:t>
      </w:r>
      <w:r>
        <w:rPr>
          <w:rFonts w:ascii="Times New Roman" w:hAnsi="宋体" w:hint="eastAsia"/>
          <w:color w:val="FF0000"/>
          <w:sz w:val="22"/>
        </w:rPr>
        <w:t>日内，以审计结果作为终验款结算依据支付合同余款。</w:t>
      </w:r>
    </w:p>
    <w:p w:rsidR="00807C6D" w:rsidRDefault="00807C6D" w:rsidP="00807C6D">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807C6D" w:rsidRDefault="00807C6D" w:rsidP="00807C6D">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807C6D" w:rsidRDefault="00807C6D" w:rsidP="00807C6D">
      <w:pPr>
        <w:adjustRightInd w:val="0"/>
        <w:snapToGrid w:val="0"/>
        <w:spacing w:line="300" w:lineRule="auto"/>
        <w:jc w:val="center"/>
        <w:outlineLvl w:val="1"/>
        <w:rPr>
          <w:rFonts w:ascii="Times New Roman" w:eastAsia="黑体" w:hAnsi="Times New Roman"/>
          <w:sz w:val="30"/>
          <w:szCs w:val="30"/>
        </w:rPr>
      </w:pPr>
      <w:bookmarkStart w:id="12" w:name="_Toc188796402"/>
      <w:r>
        <w:rPr>
          <w:rFonts w:ascii="Times New Roman" w:eastAsia="黑体" w:hAnsi="Times New Roman"/>
          <w:sz w:val="30"/>
          <w:szCs w:val="30"/>
        </w:rPr>
        <w:t>三、技术质量要求</w:t>
      </w:r>
      <w:bookmarkEnd w:id="11"/>
      <w:bookmarkEnd w:id="12"/>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188796403"/>
      <w:bookmarkStart w:id="15" w:name="_Toc476932387"/>
      <w:r>
        <w:rPr>
          <w:rFonts w:ascii="Times New Roman" w:hAnsi="Times New Roman"/>
          <w:b/>
          <w:bCs/>
          <w:sz w:val="22"/>
        </w:rPr>
        <w:t xml:space="preserve">8 </w:t>
      </w:r>
      <w:r>
        <w:rPr>
          <w:rFonts w:ascii="Times New Roman" w:hAnsi="Times New Roman"/>
          <w:b/>
          <w:bCs/>
          <w:sz w:val="22"/>
        </w:rPr>
        <w:t>适用技术规范和规范性文件</w:t>
      </w:r>
      <w:bookmarkEnd w:id="13"/>
      <w:bookmarkEnd w:id="14"/>
      <w:bookmarkEnd w:id="15"/>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《关于浦东新区人民医院门急诊医技综公楼改扩建工程配套信息化项日建议书的批复》（沪浦发改投〔</w:t>
      </w:r>
      <w:r>
        <w:rPr>
          <w:rFonts w:ascii="Times New Roman" w:hAnsi="Times New Roman" w:hint="eastAsia"/>
          <w:bCs/>
          <w:sz w:val="22"/>
        </w:rPr>
        <w:t>2024</w:t>
      </w:r>
      <w:r>
        <w:rPr>
          <w:rFonts w:ascii="Times New Roman" w:hAnsi="Times New Roman" w:hint="eastAsia"/>
          <w:bCs/>
          <w:sz w:val="22"/>
        </w:rPr>
        <w:t>〕</w:t>
      </w:r>
      <w:r>
        <w:rPr>
          <w:rFonts w:ascii="Times New Roman" w:hAnsi="Times New Roman" w:hint="eastAsia"/>
          <w:bCs/>
          <w:sz w:val="22"/>
        </w:rPr>
        <w:t xml:space="preserve">145 </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《关于浦东新区人民医院门急诊医技综合楼改扩建工程可行性研究报告的批复》（沪浦发改社〔</w:t>
      </w:r>
      <w:r>
        <w:rPr>
          <w:rFonts w:ascii="Times New Roman" w:hAnsi="Times New Roman" w:hint="eastAsia"/>
          <w:bCs/>
          <w:sz w:val="22"/>
        </w:rPr>
        <w:t>2020</w:t>
      </w:r>
      <w:r>
        <w:rPr>
          <w:rFonts w:ascii="Times New Roman" w:hAnsi="Times New Roman" w:hint="eastAsia"/>
          <w:bCs/>
          <w:sz w:val="22"/>
        </w:rPr>
        <w:t>〕</w:t>
      </w:r>
      <w:r>
        <w:rPr>
          <w:rFonts w:ascii="Times New Roman" w:hAnsi="Times New Roman" w:hint="eastAsia"/>
          <w:bCs/>
          <w:sz w:val="22"/>
        </w:rPr>
        <w:t>888</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《国务院办公厅关于印发“十四五”国民健康规划的通知》（国办发〔</w:t>
      </w:r>
      <w:r>
        <w:rPr>
          <w:rFonts w:ascii="Times New Roman" w:hAnsi="Times New Roman" w:hint="eastAsia"/>
          <w:bCs/>
          <w:sz w:val="22"/>
        </w:rPr>
        <w:t>2022</w:t>
      </w:r>
      <w:r>
        <w:rPr>
          <w:rFonts w:ascii="Times New Roman" w:hAnsi="Times New Roman" w:hint="eastAsia"/>
          <w:bCs/>
          <w:sz w:val="22"/>
        </w:rPr>
        <w:t>〕</w:t>
      </w:r>
      <w:r>
        <w:rPr>
          <w:rFonts w:ascii="Times New Roman" w:hAnsi="Times New Roman" w:hint="eastAsia"/>
          <w:bCs/>
          <w:sz w:val="22"/>
        </w:rPr>
        <w:t>11</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《关于印发“十四五”全民健康信息化规划的通知》（国卫规划发〔</w:t>
      </w:r>
      <w:r>
        <w:rPr>
          <w:rFonts w:ascii="Times New Roman" w:hAnsi="Times New Roman" w:hint="eastAsia"/>
          <w:bCs/>
          <w:sz w:val="22"/>
        </w:rPr>
        <w:t>2022</w:t>
      </w:r>
      <w:r>
        <w:rPr>
          <w:rFonts w:ascii="Times New Roman" w:hAnsi="Times New Roman" w:hint="eastAsia"/>
          <w:bCs/>
          <w:sz w:val="22"/>
        </w:rPr>
        <w:t>〕</w:t>
      </w:r>
      <w:r>
        <w:rPr>
          <w:rFonts w:ascii="Times New Roman" w:hAnsi="Times New Roman" w:hint="eastAsia"/>
          <w:bCs/>
          <w:sz w:val="22"/>
        </w:rPr>
        <w:t>30</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《国务院办公厅关于印发深化医药卫生体制改革</w:t>
      </w:r>
      <w:r>
        <w:rPr>
          <w:rFonts w:ascii="Times New Roman" w:hAnsi="Times New Roman" w:hint="eastAsia"/>
          <w:bCs/>
          <w:sz w:val="22"/>
        </w:rPr>
        <w:t>2022</w:t>
      </w:r>
      <w:r>
        <w:rPr>
          <w:rFonts w:ascii="Times New Roman" w:hAnsi="Times New Roman" w:hint="eastAsia"/>
          <w:bCs/>
          <w:sz w:val="22"/>
        </w:rPr>
        <w:t>年重点工作任务的通知》（国办发〔</w:t>
      </w:r>
      <w:r>
        <w:rPr>
          <w:rFonts w:ascii="Times New Roman" w:hAnsi="Times New Roman" w:hint="eastAsia"/>
          <w:bCs/>
          <w:sz w:val="22"/>
        </w:rPr>
        <w:t>2022</w:t>
      </w:r>
      <w:r>
        <w:rPr>
          <w:rFonts w:ascii="Times New Roman" w:hAnsi="Times New Roman" w:hint="eastAsia"/>
          <w:bCs/>
          <w:sz w:val="22"/>
        </w:rPr>
        <w:t>〕</w:t>
      </w:r>
      <w:r>
        <w:rPr>
          <w:rFonts w:ascii="Times New Roman" w:hAnsi="Times New Roman" w:hint="eastAsia"/>
          <w:bCs/>
          <w:sz w:val="22"/>
        </w:rPr>
        <w:t>14</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上海市深化医药卫生体制改革领导小组办公室印发《关于因地制宜推广福建三明经验深化上海市医药卫生体制改革的工作方案》的通知（沪卫医改〔</w:t>
      </w:r>
      <w:r>
        <w:rPr>
          <w:rFonts w:ascii="Times New Roman" w:hAnsi="Times New Roman" w:hint="eastAsia"/>
          <w:bCs/>
          <w:sz w:val="22"/>
        </w:rPr>
        <w:t>2022</w:t>
      </w:r>
      <w:r>
        <w:rPr>
          <w:rFonts w:ascii="Times New Roman" w:hAnsi="Times New Roman" w:hint="eastAsia"/>
          <w:bCs/>
          <w:sz w:val="22"/>
        </w:rPr>
        <w:t>〕</w:t>
      </w:r>
      <w:r>
        <w:rPr>
          <w:rFonts w:ascii="Times New Roman" w:hAnsi="Times New Roman" w:hint="eastAsia"/>
          <w:bCs/>
          <w:sz w:val="22"/>
        </w:rPr>
        <w:t>9</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《国务院办公厅关于推动公立医院高质量发展的意见》（国办发〔</w:t>
      </w:r>
      <w:r>
        <w:rPr>
          <w:rFonts w:ascii="Times New Roman" w:hAnsi="Times New Roman" w:hint="eastAsia"/>
          <w:bCs/>
          <w:sz w:val="22"/>
        </w:rPr>
        <w:t>2021</w:t>
      </w:r>
      <w:r>
        <w:rPr>
          <w:rFonts w:ascii="Times New Roman" w:hAnsi="Times New Roman" w:hint="eastAsia"/>
          <w:bCs/>
          <w:sz w:val="22"/>
        </w:rPr>
        <w:t>〕</w:t>
      </w:r>
      <w:r>
        <w:rPr>
          <w:rFonts w:ascii="Times New Roman" w:hAnsi="Times New Roman" w:hint="eastAsia"/>
          <w:bCs/>
          <w:sz w:val="22"/>
        </w:rPr>
        <w:t>18</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《关于推进家庭医生签约服务高质量发展的指导意见》（国卫基层发〔</w:t>
      </w:r>
      <w:r>
        <w:rPr>
          <w:rFonts w:ascii="Times New Roman" w:hAnsi="Times New Roman" w:hint="eastAsia"/>
          <w:bCs/>
          <w:sz w:val="22"/>
        </w:rPr>
        <w:t>2022</w:t>
      </w: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《“十四五”优质高效医疗卫生服务体系建设实施方案》（发改社会〔</w:t>
      </w:r>
      <w:r>
        <w:rPr>
          <w:rFonts w:ascii="Times New Roman" w:hAnsi="Times New Roman" w:hint="eastAsia"/>
          <w:bCs/>
          <w:sz w:val="22"/>
        </w:rPr>
        <w:t>2021</w:t>
      </w:r>
      <w:r>
        <w:rPr>
          <w:rFonts w:ascii="Times New Roman" w:hAnsi="Times New Roman" w:hint="eastAsia"/>
          <w:bCs/>
          <w:sz w:val="22"/>
        </w:rPr>
        <w:t>〕</w:t>
      </w:r>
      <w:r>
        <w:rPr>
          <w:rFonts w:ascii="Times New Roman" w:hAnsi="Times New Roman" w:hint="eastAsia"/>
          <w:bCs/>
          <w:sz w:val="22"/>
        </w:rPr>
        <w:t>893</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《医疗信息互联互通标准化成熟度测评方案（</w:t>
      </w:r>
      <w:r>
        <w:rPr>
          <w:rFonts w:ascii="Times New Roman" w:hAnsi="Times New Roman" w:hint="eastAsia"/>
          <w:bCs/>
          <w:sz w:val="22"/>
        </w:rPr>
        <w:t>2020</w:t>
      </w:r>
      <w:r>
        <w:rPr>
          <w:rFonts w:ascii="Times New Roman" w:hAnsi="Times New Roman" w:hint="eastAsia"/>
          <w:bCs/>
          <w:sz w:val="22"/>
        </w:rPr>
        <w:t>年版）》</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《电子病历系统应用水平分级评价标准（试行）》</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《医院智慧服务分级评估标准体系（试行）》</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《医院智慧管理分级评估标准体系（试行）》</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《关于开展紧密型城市医疗集团建设试点工作的通知》（国卫医政函〔</w:t>
      </w:r>
      <w:r>
        <w:rPr>
          <w:rFonts w:ascii="Times New Roman" w:hAnsi="Times New Roman" w:hint="eastAsia"/>
          <w:bCs/>
          <w:sz w:val="22"/>
        </w:rPr>
        <w:t>2023</w:t>
      </w:r>
      <w:r>
        <w:rPr>
          <w:rFonts w:ascii="Times New Roman" w:hAnsi="Times New Roman" w:hint="eastAsia"/>
          <w:bCs/>
          <w:sz w:val="22"/>
        </w:rPr>
        <w:t>〕</w:t>
      </w:r>
      <w:r>
        <w:rPr>
          <w:rFonts w:ascii="Times New Roman" w:hAnsi="Times New Roman" w:hint="eastAsia"/>
          <w:bCs/>
          <w:sz w:val="22"/>
        </w:rPr>
        <w:t>27</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《医疗联合体管理办法（试行）》（国卫医发〔</w:t>
      </w:r>
      <w:r>
        <w:rPr>
          <w:rFonts w:ascii="Times New Roman" w:hAnsi="Times New Roman" w:hint="eastAsia"/>
          <w:bCs/>
          <w:sz w:val="22"/>
        </w:rPr>
        <w:t>2020</w:t>
      </w:r>
      <w:r>
        <w:rPr>
          <w:rFonts w:ascii="Times New Roman" w:hAnsi="Times New Roman" w:hint="eastAsia"/>
          <w:bCs/>
          <w:sz w:val="22"/>
        </w:rPr>
        <w:t>〕</w:t>
      </w:r>
      <w:r>
        <w:rPr>
          <w:rFonts w:ascii="Times New Roman" w:hAnsi="Times New Roman" w:hint="eastAsia"/>
          <w:bCs/>
          <w:sz w:val="22"/>
        </w:rPr>
        <w:t>13</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lastRenderedPageBreak/>
        <w:t>《关于推进医疗联合体建设和发展的指导意见》（国办发〔</w:t>
      </w:r>
      <w:r>
        <w:rPr>
          <w:rFonts w:ascii="Times New Roman" w:hAnsi="Times New Roman" w:hint="eastAsia"/>
          <w:bCs/>
          <w:sz w:val="22"/>
        </w:rPr>
        <w:t>2017</w:t>
      </w:r>
      <w:r>
        <w:rPr>
          <w:rFonts w:ascii="Times New Roman" w:hAnsi="Times New Roman" w:hint="eastAsia"/>
          <w:bCs/>
          <w:sz w:val="22"/>
        </w:rPr>
        <w:t>〕</w:t>
      </w:r>
      <w:r>
        <w:rPr>
          <w:rFonts w:ascii="Times New Roman" w:hAnsi="Times New Roman" w:hint="eastAsia"/>
          <w:bCs/>
          <w:sz w:val="22"/>
        </w:rPr>
        <w:t>32</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《关于开展医疗联合体建设试点工作的指导意见》（国卫医发〔</w:t>
      </w:r>
      <w:r>
        <w:rPr>
          <w:rFonts w:ascii="Times New Roman" w:hAnsi="Times New Roman" w:hint="eastAsia"/>
          <w:bCs/>
          <w:sz w:val="22"/>
        </w:rPr>
        <w:t>2016</w:t>
      </w:r>
      <w:r>
        <w:rPr>
          <w:rFonts w:ascii="Times New Roman" w:hAnsi="Times New Roman" w:hint="eastAsia"/>
          <w:bCs/>
          <w:sz w:val="22"/>
        </w:rPr>
        <w:t>〕</w:t>
      </w:r>
      <w:r>
        <w:rPr>
          <w:rFonts w:ascii="Times New Roman" w:hAnsi="Times New Roman" w:hint="eastAsia"/>
          <w:bCs/>
          <w:sz w:val="22"/>
        </w:rPr>
        <w:t>75</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《上海市深化医改重点行动计划（</w:t>
      </w:r>
      <w:r>
        <w:rPr>
          <w:rFonts w:ascii="Times New Roman" w:hAnsi="Times New Roman" w:hint="eastAsia"/>
          <w:bCs/>
          <w:sz w:val="22"/>
        </w:rPr>
        <w:t>2020-2022</w:t>
      </w:r>
      <w:r>
        <w:rPr>
          <w:rFonts w:ascii="Times New Roman" w:hAnsi="Times New Roman" w:hint="eastAsia"/>
          <w:bCs/>
          <w:sz w:val="22"/>
        </w:rPr>
        <w:t>年）》（沪卫医改〔</w:t>
      </w:r>
      <w:r>
        <w:rPr>
          <w:rFonts w:ascii="Times New Roman" w:hAnsi="Times New Roman" w:hint="eastAsia"/>
          <w:bCs/>
          <w:sz w:val="22"/>
        </w:rPr>
        <w:t>2020</w:t>
      </w:r>
      <w:r>
        <w:rPr>
          <w:rFonts w:ascii="Times New Roman" w:hAnsi="Times New Roman" w:hint="eastAsia"/>
          <w:bCs/>
          <w:sz w:val="22"/>
        </w:rPr>
        <w:t>〕</w:t>
      </w:r>
      <w:r>
        <w:rPr>
          <w:rFonts w:ascii="Times New Roman" w:hAnsi="Times New Roman" w:hint="eastAsia"/>
          <w:bCs/>
          <w:sz w:val="22"/>
        </w:rPr>
        <w:t>003</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《关于印发公立医院成本核算规范的通知》（国卫财务发〔</w:t>
      </w:r>
      <w:r>
        <w:rPr>
          <w:rFonts w:ascii="Times New Roman" w:hAnsi="Times New Roman" w:hint="eastAsia"/>
          <w:bCs/>
          <w:sz w:val="22"/>
        </w:rPr>
        <w:t>2021</w:t>
      </w: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《国家医疗保障局关于印发</w:t>
      </w:r>
      <w:r>
        <w:rPr>
          <w:rFonts w:ascii="Times New Roman" w:hAnsi="Times New Roman" w:hint="eastAsia"/>
          <w:bCs/>
          <w:sz w:val="22"/>
        </w:rPr>
        <w:t>DRG DIP</w:t>
      </w:r>
      <w:r>
        <w:rPr>
          <w:rFonts w:ascii="Times New Roman" w:hAnsi="Times New Roman" w:hint="eastAsia"/>
          <w:bCs/>
          <w:sz w:val="22"/>
        </w:rPr>
        <w:t>支付方式改革三年行动计划的通知》（医保发〔</w:t>
      </w:r>
      <w:r>
        <w:rPr>
          <w:rFonts w:ascii="Times New Roman" w:hAnsi="Times New Roman" w:hint="eastAsia"/>
          <w:bCs/>
          <w:sz w:val="22"/>
        </w:rPr>
        <w:t>2021</w:t>
      </w:r>
      <w:r>
        <w:rPr>
          <w:rFonts w:ascii="Times New Roman" w:hAnsi="Times New Roman" w:hint="eastAsia"/>
          <w:bCs/>
          <w:sz w:val="22"/>
        </w:rPr>
        <w:t>〕</w:t>
      </w:r>
      <w:r>
        <w:rPr>
          <w:rFonts w:ascii="Times New Roman" w:hAnsi="Times New Roman" w:hint="eastAsia"/>
          <w:bCs/>
          <w:sz w:val="22"/>
        </w:rPr>
        <w:t>48</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《关于深入推进“互联网</w:t>
      </w:r>
      <w:r>
        <w:rPr>
          <w:rFonts w:ascii="Times New Roman" w:hAnsi="Times New Roman" w:hint="eastAsia"/>
          <w:bCs/>
          <w:sz w:val="22"/>
        </w:rPr>
        <w:t>+</w:t>
      </w:r>
      <w:r>
        <w:rPr>
          <w:rFonts w:ascii="Times New Roman" w:hAnsi="Times New Roman" w:hint="eastAsia"/>
          <w:bCs/>
          <w:sz w:val="22"/>
        </w:rPr>
        <w:t>医疗健康”“五个一”服务行动的通知》（国卫规划发〔</w:t>
      </w:r>
      <w:r>
        <w:rPr>
          <w:rFonts w:ascii="Times New Roman" w:hAnsi="Times New Roman" w:hint="eastAsia"/>
          <w:bCs/>
          <w:sz w:val="22"/>
        </w:rPr>
        <w:t>2020</w:t>
      </w:r>
      <w:r>
        <w:rPr>
          <w:rFonts w:ascii="Times New Roman" w:hAnsi="Times New Roman" w:hint="eastAsia"/>
          <w:bCs/>
          <w:sz w:val="22"/>
        </w:rPr>
        <w:t>〕</w:t>
      </w:r>
      <w:r>
        <w:rPr>
          <w:rFonts w:ascii="Times New Roman" w:hAnsi="Times New Roman" w:hint="eastAsia"/>
          <w:bCs/>
          <w:sz w:val="22"/>
        </w:rPr>
        <w:t>22</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《关于实施健康中国行动的意见》（国发〔</w:t>
      </w:r>
      <w:r>
        <w:rPr>
          <w:rFonts w:ascii="Times New Roman" w:hAnsi="Times New Roman" w:hint="eastAsia"/>
          <w:bCs/>
          <w:sz w:val="22"/>
        </w:rPr>
        <w:t>2019</w:t>
      </w:r>
      <w:r>
        <w:rPr>
          <w:rFonts w:ascii="Times New Roman" w:hAnsi="Times New Roman" w:hint="eastAsia"/>
          <w:bCs/>
          <w:sz w:val="22"/>
        </w:rPr>
        <w:t>〕</w:t>
      </w:r>
      <w:r>
        <w:rPr>
          <w:rFonts w:ascii="Times New Roman" w:hAnsi="Times New Roman" w:hint="eastAsia"/>
          <w:bCs/>
          <w:sz w:val="22"/>
        </w:rPr>
        <w:t>13</w:t>
      </w:r>
      <w:r>
        <w:rPr>
          <w:rFonts w:ascii="Times New Roman" w:hAnsi="Times New Roman" w:hint="eastAsia"/>
          <w:bCs/>
          <w:sz w:val="22"/>
        </w:rPr>
        <w:t>号）</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《健康中国行动</w:t>
      </w:r>
      <w:r>
        <w:rPr>
          <w:rFonts w:ascii="Times New Roman" w:hAnsi="Times New Roman" w:hint="eastAsia"/>
          <w:bCs/>
          <w:sz w:val="22"/>
        </w:rPr>
        <w:t>(2019</w:t>
      </w:r>
      <w:r>
        <w:rPr>
          <w:rFonts w:ascii="Times New Roman" w:hAnsi="Times New Roman" w:hint="eastAsia"/>
          <w:bCs/>
          <w:sz w:val="22"/>
        </w:rPr>
        <w:t>—</w:t>
      </w:r>
      <w:r>
        <w:rPr>
          <w:rFonts w:ascii="Times New Roman" w:hAnsi="Times New Roman" w:hint="eastAsia"/>
          <w:bCs/>
          <w:sz w:val="22"/>
        </w:rPr>
        <w:t>2030</w:t>
      </w:r>
      <w:r>
        <w:rPr>
          <w:rFonts w:ascii="Times New Roman" w:hAnsi="Times New Roman" w:hint="eastAsia"/>
          <w:bCs/>
          <w:sz w:val="22"/>
        </w:rPr>
        <w:t>年</w:t>
      </w:r>
      <w:r>
        <w:rPr>
          <w:rFonts w:ascii="Times New Roman" w:hAnsi="Times New Roman" w:hint="eastAsia"/>
          <w:bCs/>
          <w:sz w:val="22"/>
        </w:rPr>
        <w:t>)</w:t>
      </w:r>
      <w:r>
        <w:rPr>
          <w:rFonts w:ascii="Times New Roman" w:hAnsi="Times New Roman" w:hint="eastAsia"/>
          <w:bCs/>
          <w:sz w:val="22"/>
        </w:rPr>
        <w:t>》（</w:t>
      </w:r>
      <w:r>
        <w:rPr>
          <w:rFonts w:ascii="Times New Roman" w:hAnsi="Times New Roman" w:hint="eastAsia"/>
          <w:bCs/>
          <w:sz w:val="22"/>
        </w:rPr>
        <w:t>2019</w:t>
      </w:r>
      <w:r>
        <w:rPr>
          <w:rFonts w:ascii="Times New Roman" w:hAnsi="Times New Roman" w:hint="eastAsia"/>
          <w:bCs/>
          <w:sz w:val="22"/>
        </w:rPr>
        <w:t>年</w:t>
      </w:r>
      <w:r>
        <w:rPr>
          <w:rFonts w:ascii="Times New Roman" w:hAnsi="Times New Roman" w:hint="eastAsia"/>
          <w:bCs/>
          <w:sz w:val="22"/>
        </w:rPr>
        <w:t>7</w:t>
      </w:r>
      <w:r>
        <w:rPr>
          <w:rFonts w:ascii="Times New Roman" w:hAnsi="Times New Roman" w:hint="eastAsia"/>
          <w:bCs/>
          <w:sz w:val="22"/>
        </w:rPr>
        <w:t>月</w:t>
      </w:r>
      <w:r>
        <w:rPr>
          <w:rFonts w:ascii="Times New Roman" w:hAnsi="Times New Roman" w:hint="eastAsia"/>
          <w:bCs/>
          <w:sz w:val="22"/>
        </w:rPr>
        <w:t>9</w:t>
      </w:r>
      <w:r>
        <w:rPr>
          <w:rFonts w:ascii="Times New Roman" w:hAnsi="Times New Roman" w:hint="eastAsia"/>
          <w:bCs/>
          <w:sz w:val="22"/>
        </w:rPr>
        <w:t>日）</w:t>
      </w:r>
    </w:p>
    <w:p w:rsidR="00807C6D" w:rsidRDefault="00807C6D" w:rsidP="00807C6D">
      <w:pPr>
        <w:numPr>
          <w:ilvl w:val="255"/>
          <w:numId w:val="0"/>
        </w:numPr>
        <w:adjustRightInd w:val="0"/>
        <w:snapToGrid w:val="0"/>
        <w:spacing w:line="300" w:lineRule="auto"/>
        <w:rPr>
          <w:rFonts w:ascii="Times New Roman" w:hAnsi="Times New Roman"/>
          <w:bCs/>
          <w:sz w:val="22"/>
        </w:rPr>
      </w:pPr>
      <w:r>
        <w:rPr>
          <w:rFonts w:ascii="Times New Roman" w:hAnsi="Times New Roman" w:hint="eastAsia"/>
          <w:bCs/>
          <w:sz w:val="22"/>
        </w:rPr>
        <w:t>《“健康中国</w:t>
      </w:r>
      <w:r>
        <w:rPr>
          <w:rFonts w:ascii="Times New Roman" w:hAnsi="Times New Roman" w:hint="eastAsia"/>
          <w:bCs/>
          <w:sz w:val="22"/>
        </w:rPr>
        <w:t>2030</w:t>
      </w:r>
      <w:r>
        <w:rPr>
          <w:rFonts w:ascii="Times New Roman" w:hAnsi="Times New Roman" w:hint="eastAsia"/>
          <w:bCs/>
          <w:sz w:val="22"/>
        </w:rPr>
        <w:t>”规划纲要》（</w:t>
      </w:r>
      <w:r>
        <w:rPr>
          <w:rFonts w:ascii="Times New Roman" w:hAnsi="Times New Roman" w:hint="eastAsia"/>
          <w:bCs/>
          <w:sz w:val="22"/>
        </w:rPr>
        <w:t>2016</w:t>
      </w:r>
      <w:r>
        <w:rPr>
          <w:rFonts w:ascii="Times New Roman" w:hAnsi="Times New Roman" w:hint="eastAsia"/>
          <w:bCs/>
          <w:sz w:val="22"/>
        </w:rPr>
        <w:t>年</w:t>
      </w:r>
      <w:r>
        <w:rPr>
          <w:rFonts w:ascii="Times New Roman" w:hAnsi="Times New Roman" w:hint="eastAsia"/>
          <w:bCs/>
          <w:sz w:val="22"/>
        </w:rPr>
        <w:t>10</w:t>
      </w:r>
      <w:r>
        <w:rPr>
          <w:rFonts w:ascii="Times New Roman" w:hAnsi="Times New Roman" w:hint="eastAsia"/>
          <w:bCs/>
          <w:sz w:val="22"/>
        </w:rPr>
        <w:t>月）</w:t>
      </w:r>
    </w:p>
    <w:p w:rsidR="00807C6D" w:rsidRDefault="00807C6D" w:rsidP="00807C6D">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16" w:name="_Toc188796404"/>
      <w:r>
        <w:rPr>
          <w:rFonts w:ascii="Times New Roman" w:hAnsi="Times New Roman"/>
          <w:b/>
          <w:bCs/>
          <w:sz w:val="22"/>
        </w:rPr>
        <w:t>9</w:t>
      </w:r>
      <w:r>
        <w:rPr>
          <w:rFonts w:ascii="Times New Roman" w:hAnsi="Times New Roman"/>
          <w:b/>
          <w:bCs/>
          <w:sz w:val="22"/>
        </w:rPr>
        <w:t>招标内容与质量要求</w:t>
      </w:r>
      <w:bookmarkEnd w:id="16"/>
    </w:p>
    <w:p w:rsidR="00807C6D" w:rsidRDefault="00807C6D" w:rsidP="00807C6D">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Pr>
          <w:rFonts w:ascii="Times New Roman" w:hAnsi="Times New Roman" w:hint="eastAsia"/>
          <w:bCs/>
          <w:sz w:val="22"/>
        </w:rPr>
        <w:t>应用</w:t>
      </w:r>
      <w:r>
        <w:rPr>
          <w:rFonts w:ascii="Times New Roman" w:hAnsi="Times New Roman"/>
          <w:bCs/>
          <w:color w:val="FF0000"/>
          <w:sz w:val="22"/>
        </w:rPr>
        <w:t>软件开发工作</w:t>
      </w:r>
      <w:r>
        <w:rPr>
          <w:rFonts w:ascii="Times New Roman" w:hAnsi="Times New Roman"/>
          <w:bCs/>
          <w:sz w:val="22"/>
        </w:rPr>
        <w:t>清单</w:t>
      </w:r>
    </w:p>
    <w:tbl>
      <w:tblPr>
        <w:tblW w:w="5000" w:type="pct"/>
        <w:tblLook w:val="04A0" w:firstRow="1" w:lastRow="0" w:firstColumn="1" w:lastColumn="0" w:noHBand="0" w:noVBand="1"/>
      </w:tblPr>
      <w:tblGrid>
        <w:gridCol w:w="722"/>
        <w:gridCol w:w="723"/>
        <w:gridCol w:w="1817"/>
        <w:gridCol w:w="3589"/>
        <w:gridCol w:w="723"/>
        <w:gridCol w:w="722"/>
      </w:tblGrid>
      <w:tr w:rsidR="00807C6D" w:rsidTr="00D73505">
        <w:trPr>
          <w:trHeight w:val="680"/>
          <w:tblHeader/>
        </w:trPr>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系统名称</w:t>
            </w:r>
          </w:p>
        </w:tc>
        <w:tc>
          <w:tcPr>
            <w:tcW w:w="10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系统</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子系统、功能模块</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807C6D" w:rsidTr="00D73505">
        <w:trPr>
          <w:trHeight w:val="1360"/>
        </w:trPr>
        <w:tc>
          <w:tcPr>
            <w:tcW w:w="43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区域双向转诊资源中心</w:t>
            </w: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基础数据注册</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医疗机构注册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科室信息注册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医生信息注册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专科门诊信息注册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检查服务注册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预约渠道注册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预约规则注册接口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资源查询服务对接</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资源查询</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资源预约</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预约退号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预约单列表查询</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预约单详情查询</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患者卡信息验证查询</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获取可预约床位信息</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资源变动通知</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取消接口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变更接口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预约反馈</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预约单落地</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预约状态更新接口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黑名单管理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黑名单上传接口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黑名单申诉接口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黑名单落地接口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门诊预约管理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门诊号源提供对象管理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门诊号源预约规则管理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门诊号源资源状态同步</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门诊号源预约取消管理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门诊号源预约变更管理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床位预约管理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床位提供对象管理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床位状态同步</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预约规则管理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预约取消管理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预约变更管理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检查预约管理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检查提供对象管理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检查预约规则管理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检查资源状态同步</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检查预约取消管理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检查预约变更管理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预约服务管理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实名注册申请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预约申请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预约队列服务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预约单生成</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预约单管理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预约退号申请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预约提醒对接</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预约单同步</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预约闭环标签</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精细化转诊管理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转诊申请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val="restart"/>
            <w:tcBorders>
              <w:top w:val="single" w:sz="4" w:space="0" w:color="000000"/>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r>
              <w:rPr>
                <w:rFonts w:ascii="Times New Roman" w:hAnsi="Times New Roman"/>
                <w:b/>
                <w:color w:val="0000FF"/>
                <w:sz w:val="22"/>
                <w:u w:val="single"/>
              </w:rPr>
              <w:t>●</w:t>
            </w:r>
            <w:r>
              <w:rPr>
                <w:rFonts w:ascii="Times New Roman" w:hAnsi="Times New Roman" w:hint="eastAsia"/>
                <w:b/>
                <w:color w:val="0000FF"/>
                <w:sz w:val="22"/>
                <w:u w:val="single"/>
              </w:rPr>
              <w:t>核心</w:t>
            </w:r>
            <w:r>
              <w:rPr>
                <w:rFonts w:ascii="Times New Roman" w:hAnsi="Times New Roman"/>
                <w:b/>
                <w:color w:val="0000FF"/>
                <w:sz w:val="22"/>
                <w:u w:val="single"/>
              </w:rPr>
              <w:t>工作内容</w:t>
            </w: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转诊申请管理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审核记录管理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转诊审核</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转诊安排</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转诊多级审核</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转诊消息提醒</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双转追溯服务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转诊凭证</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专病双转服务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vMerge/>
            <w:tcBorders>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家庭病床服务</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家庭病床一览</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家床患者概况</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检索患者</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健康档案调阅</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建床申请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撤床申请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预约服务监管</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资源利用分析</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预约行为监管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预约渠道监管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预约征信监管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资源数据审计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资源规范审计</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审计结果反馈</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优先号源预约服务升级</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签约信息标签对接共享</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专科医生信息完善与管理</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分级诊疗平台数据自动推送</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分级诊疗平台关键词索引</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分级诊疗平台号源智能匹配</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分级诊疗平台对接协同</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床位、医技预约接口管理</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床位、医技预约接口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床位、医技预约结果查询接口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36"/>
        </w:trPr>
        <w:tc>
          <w:tcPr>
            <w:tcW w:w="4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 w:val="18"/>
                <w:szCs w:val="18"/>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床位、医技预约取消接口</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区域病理诊断平台</w:t>
            </w: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数字病理远程会诊</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用户登录</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创建病例</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批量新建</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病例列表（送检端）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病例列表（专家端）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我的分享病例</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我的收藏病例</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诊断报表</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会议列表</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切片浏览</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医院设置</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专家设置</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账号设置</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区域病理送检模块</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新建申请</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申请查询</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样本查询</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样本派送</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医嘱确费</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中心医院端</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样本验收</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登记病例</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诊断病例</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开立医嘱</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后台管理</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个人中心</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申请单提取接口</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报告同步接口</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医嘱同步接口</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公众号集成</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区域数字病理大数据库</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数据统计</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数据管理</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切片调阅接口</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报告同步接口</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医联体协同业务配套升级改造</w:t>
            </w: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浦东新区人民医院配套升级改造</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区域病理诊断中心医院端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床位资源池管理中心端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专家医院配套升级改造</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区域病理诊断中心医院端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床位资源池管理医联体应用端-3家二级医院</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其他接口对接</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7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社区卫生服务中心配套升级改造</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区域病理诊断中心医院端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床位资源池管理医联体应用端-8家社区医院</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r w:rsidR="00807C6D" w:rsidTr="00D73505">
        <w:trPr>
          <w:trHeight w:val="340"/>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7C6D" w:rsidRDefault="00807C6D" w:rsidP="00D73505">
            <w:pPr>
              <w:widowControl/>
              <w:jc w:val="center"/>
              <w:rPr>
                <w:rFonts w:ascii="宋体" w:hAnsi="宋体" w:cs="宋体"/>
                <w:color w:val="000000"/>
                <w:szCs w:val="21"/>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10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rPr>
                <w:rFonts w:ascii="宋体" w:hAnsi="宋体" w:cs="宋体"/>
                <w:color w:val="000000"/>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其他接口对接</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7C6D" w:rsidRDefault="00807C6D" w:rsidP="00D7350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435" w:type="pct"/>
            <w:tcBorders>
              <w:top w:val="single" w:sz="4" w:space="0" w:color="000000"/>
              <w:left w:val="single" w:sz="4" w:space="0" w:color="000000"/>
              <w:bottom w:val="single" w:sz="4" w:space="0" w:color="000000"/>
              <w:right w:val="single" w:sz="4" w:space="0" w:color="000000"/>
            </w:tcBorders>
            <w:vAlign w:val="center"/>
          </w:tcPr>
          <w:p w:rsidR="00807C6D" w:rsidRDefault="00807C6D" w:rsidP="00D73505">
            <w:pPr>
              <w:widowControl/>
              <w:jc w:val="center"/>
              <w:textAlignment w:val="center"/>
              <w:rPr>
                <w:rFonts w:ascii="宋体" w:hAnsi="宋体" w:cs="宋体"/>
                <w:color w:val="000000"/>
                <w:kern w:val="0"/>
                <w:szCs w:val="21"/>
                <w:lang w:bidi="ar"/>
              </w:rPr>
            </w:pPr>
          </w:p>
        </w:tc>
      </w:tr>
    </w:tbl>
    <w:p w:rsidR="00807C6D" w:rsidRDefault="00807C6D" w:rsidP="00807C6D">
      <w:pPr>
        <w:tabs>
          <w:tab w:val="left" w:pos="3060"/>
        </w:tabs>
        <w:adjustRightInd w:val="0"/>
        <w:snapToGrid w:val="0"/>
        <w:spacing w:line="300" w:lineRule="auto"/>
        <w:ind w:firstLineChars="200" w:firstLine="440"/>
        <w:rPr>
          <w:rFonts w:ascii="Times New Roman" w:hAnsi="Times New Roman"/>
          <w:bCs/>
          <w:sz w:val="22"/>
        </w:rPr>
      </w:pPr>
    </w:p>
    <w:p w:rsidR="00807C6D" w:rsidRDefault="00807C6D" w:rsidP="00807C6D">
      <w:pPr>
        <w:snapToGrid w:val="0"/>
        <w:spacing w:line="300" w:lineRule="auto"/>
        <w:ind w:firstLineChars="200" w:firstLine="442"/>
        <w:jc w:val="left"/>
        <w:rPr>
          <w:rFonts w:ascii="Times New Roman" w:hAnsi="Times New Roman"/>
          <w:b/>
          <w:color w:val="0000FF"/>
          <w:sz w:val="22"/>
          <w:u w:val="single"/>
        </w:rPr>
      </w:pPr>
      <w:bookmarkStart w:id="17" w:name="_Hlk491530071"/>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bookmarkEnd w:id="17"/>
    </w:p>
    <w:p w:rsidR="00807C6D" w:rsidRDefault="00807C6D" w:rsidP="00807C6D">
      <w:pPr>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建设目标</w:t>
      </w:r>
    </w:p>
    <w:p w:rsidR="00807C6D" w:rsidRDefault="00807C6D" w:rsidP="00807C6D">
      <w:pPr>
        <w:ind w:firstLineChars="200" w:firstLine="420"/>
        <w:rPr>
          <w:rFonts w:ascii="Times New Roman" w:hAnsi="Times New Roman"/>
        </w:rPr>
      </w:pPr>
      <w:r>
        <w:rPr>
          <w:rFonts w:ascii="Times New Roman" w:hAnsi="Times New Roman" w:hint="eastAsia"/>
          <w:lang w:eastAsia="zh"/>
        </w:rPr>
        <w:t>构建区域双向转诊资源中心与区域病理诊断中心，</w:t>
      </w:r>
      <w:r>
        <w:rPr>
          <w:rFonts w:ascii="Times New Roman" w:hAnsi="Times New Roman" w:hint="eastAsia"/>
        </w:rPr>
        <w:t>在区级区域卫生信息平台影像中心、检验中心与心电中心的基础上，继续挖掘医院优质医疗资源的对外开放，拓展病理中心的建设，实现区域优质医疗资源共享，提升基层医疗机构服务能力，推进分级诊疗制度落实。</w:t>
      </w:r>
    </w:p>
    <w:p w:rsidR="00807C6D" w:rsidRDefault="00807C6D" w:rsidP="00807C6D">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w:t>
      </w:r>
      <w:r>
        <w:rPr>
          <w:rFonts w:ascii="Times New Roman" w:hAnsi="Times New Roman" w:hint="eastAsia"/>
          <w:b/>
          <w:bCs/>
          <w:sz w:val="22"/>
        </w:rPr>
        <w:t>3</w:t>
      </w:r>
      <w:r>
        <w:rPr>
          <w:rFonts w:ascii="Times New Roman" w:hAnsi="Times New Roman"/>
          <w:b/>
          <w:bCs/>
          <w:sz w:val="22"/>
        </w:rPr>
        <w:t xml:space="preserve"> </w:t>
      </w:r>
      <w:r>
        <w:rPr>
          <w:rFonts w:ascii="Times New Roman" w:hAnsi="Times New Roman" w:hint="eastAsia"/>
          <w:b/>
          <w:bCs/>
          <w:sz w:val="22"/>
        </w:rPr>
        <w:t>技术指标要求</w:t>
      </w:r>
    </w:p>
    <w:p w:rsidR="00807C6D" w:rsidRDefault="00807C6D" w:rsidP="00807C6D">
      <w:pPr>
        <w:rPr>
          <w:rFonts w:ascii="Times New Roman" w:eastAsia="黑体" w:hAnsi="Times New Roman"/>
          <w:b/>
          <w:bCs/>
        </w:rPr>
      </w:pPr>
      <w:bookmarkStart w:id="18" w:name="_Toc23635"/>
      <w:bookmarkStart w:id="19" w:name="_Toc80109181"/>
      <w:r>
        <w:rPr>
          <w:rFonts w:hint="eastAsia"/>
          <w:b/>
          <w:bCs/>
        </w:rPr>
        <w:t>（一）</w:t>
      </w:r>
      <w:r>
        <w:rPr>
          <w:b/>
          <w:bCs/>
        </w:rPr>
        <w:t>医疗联合体工作开展</w:t>
      </w:r>
      <w:bookmarkEnd w:id="18"/>
      <w:bookmarkEnd w:id="19"/>
    </w:p>
    <w:p w:rsidR="00807C6D" w:rsidRDefault="00807C6D" w:rsidP="00807C6D">
      <w:pPr>
        <w:ind w:firstLineChars="200" w:firstLine="420"/>
      </w:pPr>
      <w:r>
        <w:rPr>
          <w:rFonts w:hint="eastAsia"/>
        </w:rPr>
        <w:t>浦东新区人民医院是川沙医疗联合体牵头组建单位，成员单位包括</w:t>
      </w:r>
      <w:r>
        <w:rPr>
          <w:rFonts w:hint="eastAsia"/>
        </w:rPr>
        <w:t>3</w:t>
      </w:r>
      <w:r>
        <w:rPr>
          <w:rFonts w:hint="eastAsia"/>
        </w:rPr>
        <w:t>家专科医院（浦东新区中医医院、浦东新区肺科医院、浦东新区传染病医院）和</w:t>
      </w:r>
      <w:r>
        <w:rPr>
          <w:rFonts w:hint="eastAsia"/>
        </w:rPr>
        <w:t>10</w:t>
      </w:r>
      <w:r>
        <w:rPr>
          <w:rFonts w:hint="eastAsia"/>
        </w:rPr>
        <w:t>家社区卫生服务中心（川</w:t>
      </w:r>
      <w:r>
        <w:rPr>
          <w:rFonts w:hint="eastAsia"/>
        </w:rPr>
        <w:lastRenderedPageBreak/>
        <w:t>沙、川沙华夏（</w:t>
      </w:r>
      <w:r>
        <w:rPr>
          <w:rFonts w:hint="eastAsia"/>
          <w:color w:val="FF0000"/>
        </w:rPr>
        <w:t>黄楼）</w:t>
      </w:r>
      <w:r>
        <w:rPr>
          <w:rFonts w:hint="eastAsia"/>
        </w:rPr>
        <w:t>、江镇、唐镇、合庆、王港、机场、孙桥、曹路、张江社区卫生服务中心），</w:t>
      </w:r>
      <w:r>
        <w:rPr>
          <w:rFonts w:hint="eastAsia"/>
        </w:rPr>
        <w:t>2018</w:t>
      </w:r>
      <w:r>
        <w:rPr>
          <w:rFonts w:hint="eastAsia"/>
        </w:rPr>
        <w:t>年初正式启动了新一轮川沙医疗联合体工作。医院专门成立了社会服务部对接医疗联合体各成员单位，以健康服务为抓手，以慢病管理为纽带，以信息化为支撑，积极推动医院专科与社区全科互动结合，现已形成健康服务的广泛辐射和长效机制，并已基本建立“基层首诊、双向转诊、急慢分治、上下联动”的分级诊疗模式。通过前期医疗联合体工作推进，进一步优化医疗资源结构布局，促进医疗卫生工作重心下移和资源下沉，提升基层服务能力和医疗服务体系整体效能，推动分级诊疗制度的阶段性实施。</w:t>
      </w:r>
    </w:p>
    <w:p w:rsidR="00807C6D" w:rsidRDefault="00807C6D" w:rsidP="00807C6D">
      <w:pPr>
        <w:ind w:firstLineChars="200" w:firstLine="420"/>
      </w:pPr>
    </w:p>
    <w:p w:rsidR="00807C6D" w:rsidRDefault="00807C6D" w:rsidP="00807C6D">
      <w:pPr>
        <w:rPr>
          <w:b/>
          <w:bCs/>
        </w:rPr>
      </w:pPr>
      <w:bookmarkStart w:id="20" w:name="_Toc20290"/>
      <w:r>
        <w:rPr>
          <w:rFonts w:hint="eastAsia"/>
          <w:b/>
          <w:bCs/>
        </w:rPr>
        <w:t>（二）</w:t>
      </w:r>
      <w:r>
        <w:rPr>
          <w:b/>
          <w:bCs/>
        </w:rPr>
        <w:t>医联体发展</w:t>
      </w:r>
      <w:bookmarkEnd w:id="20"/>
    </w:p>
    <w:p w:rsidR="00807C6D" w:rsidRDefault="00807C6D" w:rsidP="00807C6D">
      <w:pPr>
        <w:ind w:firstLine="420"/>
      </w:pPr>
      <w:r>
        <w:rPr>
          <w:rFonts w:hint="eastAsia"/>
        </w:rPr>
        <w:t>根据国内医疗卫生发展形势研判，区域医疗联合体建设仍是卫生工作的重点，充分利用大数据时代信息数据的优势，挖掘智慧医疗的潜在应用价值，是当前和今后医疗改革的重点发展方向。各区域性医疗中心应重点突破“信息围墙”，在新一轮数字化转型建设中，弥合医联体各医疗机构信息化水平差距，优化区域互联网医院平台，建立标准化患者全生命周期管理模式；搭建区域</w:t>
      </w:r>
      <w:r>
        <w:rPr>
          <w:rFonts w:hint="eastAsia"/>
        </w:rPr>
        <w:t>VTE</w:t>
      </w:r>
      <w:r>
        <w:rPr>
          <w:rFonts w:hint="eastAsia"/>
        </w:rPr>
        <w:t>智能化防治管一体化平台，实现全周期的</w:t>
      </w:r>
      <w:r>
        <w:rPr>
          <w:rFonts w:hint="eastAsia"/>
        </w:rPr>
        <w:t>VTE</w:t>
      </w:r>
      <w:r>
        <w:rPr>
          <w:rFonts w:hint="eastAsia"/>
        </w:rPr>
        <w:t>研究数据中心；建立区域大数据病种</w:t>
      </w:r>
      <w:r>
        <w:rPr>
          <w:rFonts w:hint="eastAsia"/>
        </w:rPr>
        <w:t>DIP</w:t>
      </w:r>
      <w:r>
        <w:rPr>
          <w:rFonts w:hint="eastAsia"/>
        </w:rPr>
        <w:t>平台，实现医联体模式下基于</w:t>
      </w:r>
      <w:r>
        <w:rPr>
          <w:rFonts w:hint="eastAsia"/>
        </w:rPr>
        <w:t>DIP</w:t>
      </w:r>
      <w:r>
        <w:rPr>
          <w:rFonts w:hint="eastAsia"/>
        </w:rPr>
        <w:t>医保预付制的健康管理闭环，落实“家门口”服务等一体化、一系列医联体应用，着力打造适宜健康科技发展的智慧区域性医疗中心。</w:t>
      </w:r>
    </w:p>
    <w:p w:rsidR="00807C6D" w:rsidRDefault="00807C6D" w:rsidP="00807C6D">
      <w:pPr>
        <w:ind w:firstLine="420"/>
      </w:pPr>
    </w:p>
    <w:p w:rsidR="00807C6D" w:rsidRDefault="00807C6D" w:rsidP="00807C6D">
      <w:pPr>
        <w:rPr>
          <w:b/>
          <w:bCs/>
        </w:rPr>
      </w:pPr>
      <w:bookmarkStart w:id="21" w:name="_Toc27385"/>
      <w:r>
        <w:rPr>
          <w:rFonts w:hint="eastAsia"/>
          <w:b/>
          <w:bCs/>
        </w:rPr>
        <w:t>（三）</w:t>
      </w:r>
      <w:r>
        <w:rPr>
          <w:b/>
          <w:bCs/>
        </w:rPr>
        <w:t>分级诊疗体系要求加速推进区域医疗中心建设</w:t>
      </w:r>
      <w:bookmarkEnd w:id="21"/>
    </w:p>
    <w:p w:rsidR="00807C6D" w:rsidRDefault="00807C6D" w:rsidP="00807C6D">
      <w:pPr>
        <w:ind w:firstLine="420"/>
      </w:pPr>
      <w:r>
        <w:t>《浦东新区卫生计生改革和发展</w:t>
      </w:r>
      <w:r>
        <w:t>“</w:t>
      </w:r>
      <w:r>
        <w:t>十三五</w:t>
      </w:r>
      <w:r>
        <w:t>”</w:t>
      </w:r>
      <w:r>
        <w:t>规划》指出：到</w:t>
      </w:r>
      <w:r>
        <w:t>2020</w:t>
      </w:r>
      <w:r>
        <w:t>年，进一步明确和落实各级各类医疗机构服务功能，完善以医学中心为支撑，区域医疗中心和区域中医、专科医院为骨干，社区卫生服务中心等基层医疗卫生机构为基础的三级医疗服务体系架构。构建基层首诊、双向转诊、急慢分治、上下联动的分级诊疗模式；形成公立医院和社会办医相互补充、共同发展，综合医院、中医医院、专科医院、康复医院、护理院等各级各类医疗机构体系完整、分工明确、功能互补、密切协作的医疗服务网。为患者提供科学、适宜、连续性的诊疗服务，构建区域内</w:t>
      </w:r>
      <w:r>
        <w:t>“</w:t>
      </w:r>
      <w:r>
        <w:t>治疗</w:t>
      </w:r>
      <w:r>
        <w:t>-</w:t>
      </w:r>
      <w:r>
        <w:t>康复</w:t>
      </w:r>
      <w:r>
        <w:t>-</w:t>
      </w:r>
      <w:r>
        <w:t>社区和家庭</w:t>
      </w:r>
      <w:r>
        <w:t>”</w:t>
      </w:r>
      <w:r>
        <w:t>的医疗服务链。</w:t>
      </w:r>
    </w:p>
    <w:p w:rsidR="00807C6D" w:rsidRDefault="00807C6D" w:rsidP="00807C6D">
      <w:pPr>
        <w:ind w:firstLine="420"/>
      </w:pPr>
      <w:r>
        <w:t>区域医疗中心由区域内二、三级综合性医院（包括中西医结合医院）组成，主要立足区域医疗服务基本需求，为区域内居民提供常见病、多发病诊疗服务。积极创造条件，推进东方医院、第七人民医院、浦东医院、公利医院、周浦医院、人民医院、浦南医院等区属二、三级综合性医院，以及沪东等医疗资源薄弱地区的区域医疗中心建设。</w:t>
      </w:r>
    </w:p>
    <w:p w:rsidR="00807C6D" w:rsidRDefault="00807C6D" w:rsidP="00807C6D">
      <w:pPr>
        <w:ind w:firstLine="420"/>
      </w:pPr>
      <w:r>
        <w:rPr>
          <w:rFonts w:hint="eastAsia"/>
        </w:rPr>
        <w:t>《浦东新区卫生健康发展“十四五”规划》指出：推进以家庭医生为基础、区域性医疗中心为支撑的分级诊疗体系建设</w:t>
      </w:r>
      <w:r>
        <w:t>。推进区域性医疗中心服务能力标准化建设。推进医联体建设，探索以医联体为单元的医保支付制度改革。完善分工协</w:t>
      </w:r>
      <w:r>
        <w:rPr>
          <w:rFonts w:hint="eastAsia"/>
        </w:rPr>
        <w:t>作模式，进一步畅通双向转诊通道，形成比较成熟的“基层首诊、双向转诊、急慢分治、上下联动”分级诊疗模式。</w:t>
      </w:r>
    </w:p>
    <w:p w:rsidR="00807C6D" w:rsidRDefault="00807C6D" w:rsidP="00807C6D">
      <w:pPr>
        <w:ind w:firstLine="420"/>
      </w:pPr>
      <w:r>
        <w:rPr>
          <w:rFonts w:hint="eastAsia"/>
        </w:rPr>
        <w:t>浦东新区人民医院是川沙医疗联合体牵头组建单位，成员单位包括</w:t>
      </w:r>
      <w:r>
        <w:t>3</w:t>
      </w:r>
      <w:r>
        <w:t>家专科医院（浦东新区中医医院、浦东新区肺科医院、浦东新区传染病医院）和</w:t>
      </w:r>
      <w:r>
        <w:rPr>
          <w:rFonts w:hint="eastAsia"/>
        </w:rPr>
        <w:t>8</w:t>
      </w:r>
      <w:r>
        <w:rPr>
          <w:rFonts w:hint="eastAsia"/>
        </w:rPr>
        <w:t>家</w:t>
      </w:r>
      <w:r>
        <w:t>社区卫生服务中心</w:t>
      </w:r>
      <w:r>
        <w:rPr>
          <w:rFonts w:hint="eastAsia"/>
        </w:rPr>
        <w:t>。</w:t>
      </w:r>
      <w:r>
        <w:t>本项目</w:t>
      </w:r>
      <w:r>
        <w:rPr>
          <w:rFonts w:hint="eastAsia"/>
        </w:rPr>
        <w:t>强化浦人医作为区域医疗中心的职能，构建以智慧医联体为主题的多个场景应用。强化医院在医疗业务协同领域的能力建设，实现医院针对病理、双向转诊资源层面的资源、技术、经验的要素化、场景化整合，在区级区域卫生信息平台框架下，完善院内远程医疗资源整合，贯通面向医联体内基层医务人员的业务协同服务，做强区域医疗中心的服务品牌，夯实医院高质量发展的业务基础。本项目</w:t>
      </w:r>
      <w:r>
        <w:t>的建设符合浦东新区卫生计生改革和发展</w:t>
      </w:r>
      <w:r>
        <w:t>“</w:t>
      </w:r>
      <w:r>
        <w:t>十三五</w:t>
      </w:r>
      <w:r>
        <w:t>”</w:t>
      </w:r>
      <w:r>
        <w:t>规划</w:t>
      </w:r>
      <w:r>
        <w:rPr>
          <w:rFonts w:hint="eastAsia"/>
        </w:rPr>
        <w:t>、《浦东新区卫生健康发展“十四五”规划》，</w:t>
      </w:r>
      <w:r>
        <w:t>项目建成后，不仅将为川沙地区更好</w:t>
      </w:r>
      <w:r>
        <w:rPr>
          <w:rFonts w:hint="eastAsia"/>
        </w:rPr>
        <w:t>地</w:t>
      </w:r>
      <w:r>
        <w:t>提供医疗卫生服务，而且将有利于川沙及周边地区的综合竞争力提升。</w:t>
      </w:r>
    </w:p>
    <w:p w:rsidR="00807C6D" w:rsidRDefault="00807C6D" w:rsidP="00807C6D">
      <w:pPr>
        <w:ind w:firstLine="489"/>
      </w:pPr>
      <w:r>
        <w:rPr>
          <w:b/>
          <w:bCs/>
        </w:rPr>
        <w:t>智慧医联体协同管理</w:t>
      </w:r>
      <w:r>
        <w:rPr>
          <w:rFonts w:hint="eastAsia"/>
          <w:b/>
          <w:bCs/>
        </w:rPr>
        <w:t>。</w:t>
      </w:r>
      <w:r>
        <w:rPr>
          <w:rFonts w:hint="eastAsia"/>
        </w:rPr>
        <w:t>充分发挥浦东新区人民医院优势医疗服务能力，逐步实现区域</w:t>
      </w:r>
      <w:r>
        <w:rPr>
          <w:rFonts w:hint="eastAsia"/>
        </w:rPr>
        <w:lastRenderedPageBreak/>
        <w:t>内医疗资源整合共享和优质医疗资源下沉，辐射带动区域内医疗服务能力提升和推进医疗服务同质化水平。一是构建</w:t>
      </w:r>
      <w:r>
        <w:t>区域病理诊断中心</w:t>
      </w:r>
      <w:r>
        <w:rPr>
          <w:rFonts w:hint="eastAsia"/>
        </w:rPr>
        <w:t>。在已有的影像中心、检验中心与心电中心的基础上，继续挖掘医院优质医疗资源的对外开放，拓展病理中心建设，实现区域优质医疗资源共享，提升基层医疗机构服务能力，推进分级诊疗制度落实。二是搭建</w:t>
      </w:r>
      <w:r>
        <w:t>区域双向转诊资源中心</w:t>
      </w:r>
      <w:r>
        <w:rPr>
          <w:rFonts w:hint="eastAsia"/>
        </w:rPr>
        <w:t>。以区级资源调度与管理为定位，建设区级双向转诊中心，各医疗机构应按照归属关系通过注册或托管的方式与双向转诊中心实现对接，形成针对本辖区范围内号源、床位资源的管理，并在此基础上面向预约渠道进行资源发布、利用与监管。</w:t>
      </w:r>
    </w:p>
    <w:p w:rsidR="00807C6D" w:rsidRDefault="00807C6D" w:rsidP="00807C6D">
      <w:pPr>
        <w:ind w:firstLine="489"/>
      </w:pPr>
      <w:r>
        <w:rPr>
          <w:b/>
          <w:bCs/>
        </w:rPr>
        <w:t>医联体协同业务配套升级改造</w:t>
      </w:r>
      <w:r>
        <w:rPr>
          <w:rFonts w:hint="eastAsia"/>
          <w:b/>
          <w:bCs/>
        </w:rPr>
        <w:t>。</w:t>
      </w:r>
      <w:r>
        <w:rPr>
          <w:rFonts w:hint="eastAsia"/>
        </w:rPr>
        <w:t>完成医联体内成员单位院</w:t>
      </w:r>
      <w:r>
        <w:t>内系统改造，实现与本次医联体相关应用建设的系统集成，保障医联体内业务协同开展。</w:t>
      </w:r>
      <w:r>
        <w:rPr>
          <w:rFonts w:hint="eastAsia"/>
        </w:rPr>
        <w:t>具体包括：浦东新区人民医院配套升级改造、专科医院配套升级改造、社区卫生服务中心配套升级改造。</w:t>
      </w:r>
    </w:p>
    <w:p w:rsidR="00807C6D" w:rsidRDefault="00807C6D" w:rsidP="00807C6D">
      <w:pPr>
        <w:ind w:firstLine="489"/>
      </w:pPr>
    </w:p>
    <w:p w:rsidR="00807C6D" w:rsidRDefault="00807C6D" w:rsidP="00807C6D">
      <w:pPr>
        <w:rPr>
          <w:b/>
          <w:bCs/>
        </w:rPr>
      </w:pPr>
      <w:bookmarkStart w:id="22" w:name="_Toc3385"/>
      <w:bookmarkStart w:id="23" w:name="_Toc27929"/>
      <w:r>
        <w:rPr>
          <w:rFonts w:hint="eastAsia"/>
          <w:b/>
          <w:bCs/>
        </w:rPr>
        <w:t>（四）</w:t>
      </w:r>
      <w:r>
        <w:rPr>
          <w:b/>
          <w:bCs/>
        </w:rPr>
        <w:t>智慧医联体协同能力提升</w:t>
      </w:r>
    </w:p>
    <w:p w:rsidR="00807C6D" w:rsidRDefault="00807C6D" w:rsidP="00807C6D">
      <w:pPr>
        <w:pStyle w:val="affe"/>
        <w:numPr>
          <w:ilvl w:val="0"/>
          <w:numId w:val="2"/>
        </w:numPr>
        <w:rPr>
          <w:lang w:eastAsia="zh"/>
        </w:rPr>
      </w:pPr>
      <w:r>
        <w:rPr>
          <w:rFonts w:hint="eastAsia"/>
        </w:rPr>
        <w:t>区域病理诊断中心</w:t>
      </w:r>
    </w:p>
    <w:p w:rsidR="00807C6D" w:rsidRDefault="00807C6D" w:rsidP="00807C6D">
      <w:pPr>
        <w:ind w:firstLine="420"/>
      </w:pPr>
      <w:r>
        <w:rPr>
          <w:rFonts w:hint="eastAsia"/>
        </w:rPr>
        <w:t>在已有的影像中心、检验中心与心电中心的基础上，继续挖掘医院优质医疗资源的对外开放，拓展病理中心建设，实现区域优质医疗资源共享，提升基层医疗机构服务能力，推进分级诊疗制度落实。</w:t>
      </w:r>
      <w:r>
        <w:t>区域病理诊断中心</w:t>
      </w:r>
      <w:r>
        <w:rPr>
          <w:rFonts w:hint="eastAsia"/>
        </w:rPr>
        <w:t>是把传统切片进行数字化，集成显微影像处理、</w:t>
      </w:r>
      <w:r>
        <w:t>Web</w:t>
      </w:r>
      <w:r>
        <w:t>图像浏览等技术，整合多年的病理领域经验、专家资源。为</w:t>
      </w:r>
      <w:r>
        <w:rPr>
          <w:rFonts w:hint="eastAsia"/>
        </w:rPr>
        <w:t>医联体的医生和</w:t>
      </w:r>
      <w:r>
        <w:t>患者，提供便捷、省时、省力与快速的专家咨询服务</w:t>
      </w:r>
      <w:r>
        <w:rPr>
          <w:rFonts w:hint="eastAsia"/>
        </w:rPr>
        <w:t>。基层医疗卫生机构可以通过远程病理系统向上级医疗机构提出病理诊断申请，上级医疗专家根据申请内容和提供的病理资料进行诊断，出具诊断意见及报告。</w:t>
      </w:r>
    </w:p>
    <w:p w:rsidR="00807C6D" w:rsidRDefault="00807C6D" w:rsidP="00807C6D">
      <w:r>
        <w:rPr>
          <w:rFonts w:hint="eastAsia"/>
        </w:rPr>
        <w:t>（</w:t>
      </w:r>
      <w:r>
        <w:rPr>
          <w:rFonts w:hint="eastAsia"/>
        </w:rPr>
        <w:t>1</w:t>
      </w:r>
      <w:r>
        <w:rPr>
          <w:rFonts w:hint="eastAsia"/>
        </w:rPr>
        <w:t>）实现基于数字切片的病理远程会诊支持</w:t>
      </w:r>
    </w:p>
    <w:p w:rsidR="00807C6D" w:rsidRDefault="00807C6D" w:rsidP="00807C6D">
      <w:pPr>
        <w:ind w:firstLine="420"/>
      </w:pPr>
      <w:r>
        <w:rPr>
          <w:rFonts w:hint="eastAsia"/>
        </w:rPr>
        <w:t>区域内以医联体为基础，由三级医院向二级医院提供远程会诊支持。二级医院病理医生遇到疑难病例时，可通过本项目建设的系统在线发起远程会诊申请，便捷地获得专家的诊断意见，会诊完成后二级医院医生可通过系统在线查看会诊结果。促进病理专家诊断资源的下沉。</w:t>
      </w:r>
    </w:p>
    <w:p w:rsidR="00807C6D" w:rsidRDefault="00807C6D" w:rsidP="00807C6D">
      <w:pPr>
        <w:ind w:firstLine="420"/>
      </w:pPr>
      <w:r>
        <w:rPr>
          <w:rFonts w:hint="eastAsia"/>
        </w:rPr>
        <w:t>区内专家资源通过系统汇聚于中心，三级医院之间，也可以发起疑难病例远程会诊讨论，进行诊断交流。同时支持接入区外远程专家资源，区域内的会诊病例可邀请区外专家协同阅片，逐步建设支持省级、全国远程会诊服务的病理诊断中心。全面实现区域医联体内部、医联体之间、区外远程的三级会诊服务模式。</w:t>
      </w:r>
    </w:p>
    <w:p w:rsidR="00807C6D" w:rsidRDefault="00807C6D" w:rsidP="00807C6D">
      <w:pPr>
        <w:ind w:firstLine="420"/>
      </w:pPr>
      <w:r>
        <w:rPr>
          <w:rFonts w:hint="eastAsia"/>
        </w:rPr>
        <w:t>平台实现包括会诊申请、专家分诊、报告书写发放、转诊、医嘱、退回病例等流程处理，支持各种形式的会诊关系配置、兼容各品牌数字病理扫描仪图像格式、病理报告自定义设计、冰冻切片远程会诊模式等。</w:t>
      </w:r>
    </w:p>
    <w:p w:rsidR="00807C6D" w:rsidRDefault="00807C6D" w:rsidP="00807C6D">
      <w:r>
        <w:rPr>
          <w:rFonts w:hint="eastAsia"/>
        </w:rPr>
        <w:t>（</w:t>
      </w:r>
      <w:r>
        <w:rPr>
          <w:rFonts w:hint="eastAsia"/>
        </w:rPr>
        <w:t>2</w:t>
      </w:r>
      <w:r>
        <w:rPr>
          <w:rFonts w:hint="eastAsia"/>
        </w:rPr>
        <w:t>）实现基于物流送检的智慧病理预约送检支持</w:t>
      </w:r>
    </w:p>
    <w:p w:rsidR="00807C6D" w:rsidRDefault="00807C6D" w:rsidP="00807C6D">
      <w:pPr>
        <w:ind w:firstLine="420"/>
      </w:pPr>
      <w:r>
        <w:rPr>
          <w:rFonts w:hint="eastAsia"/>
        </w:rPr>
        <w:t>针对无数字切片扫描仪的医院，送检医院登录系统后，可手动填写患者信息，添加样本数据，如标本、样片、白片、切片等等，并将标本、样片、白片、切片等通过专业物流寄送至上级中心医院，需要进一步做免疫组化、分子病理或特殊疑难病理检查的，可通过专业物流配送给有能力的医疗机构，中心医院或者医疗机构完成对标本、样片、白片、切片的相关处理后，扫描成数字切片并上传至系统，再提交给远程专家。远程专家诊断完成后，及时提交诊断结果给送检医院。送检医院根据收到的病理诊断意见，结合临床信息，做出最终的病理诊断。</w:t>
      </w:r>
    </w:p>
    <w:p w:rsidR="00807C6D" w:rsidRDefault="00807C6D" w:rsidP="00807C6D">
      <w:pPr>
        <w:rPr>
          <w:bCs/>
        </w:rPr>
      </w:pPr>
      <w:r>
        <w:rPr>
          <w:rFonts w:hint="eastAsia"/>
        </w:rPr>
        <w:t>（</w:t>
      </w:r>
      <w:r>
        <w:rPr>
          <w:rFonts w:hint="eastAsia"/>
        </w:rPr>
        <w:t>3</w:t>
      </w:r>
      <w:r>
        <w:rPr>
          <w:rFonts w:hint="eastAsia"/>
        </w:rPr>
        <w:t>）实现可共享的区域数字病理大数据库</w:t>
      </w:r>
    </w:p>
    <w:p w:rsidR="00807C6D" w:rsidRDefault="00807C6D" w:rsidP="00807C6D">
      <w:pPr>
        <w:ind w:firstLine="420"/>
      </w:pPr>
      <w:r>
        <w:rPr>
          <w:rFonts w:hint="eastAsia"/>
        </w:rPr>
        <w:t>病理切片数据是重要的医疗数据资产，在保管和使用上有严格的规定。玻璃切片不易储存保管、易褪色、易损坏、易丢片掉片、检索或使用困难，同时，玻璃切片资产分散于不同医院，不利于医院间数据共享及经验借鉴。</w:t>
      </w:r>
    </w:p>
    <w:p w:rsidR="00807C6D" w:rsidRDefault="00807C6D" w:rsidP="00807C6D">
      <w:pPr>
        <w:rPr>
          <w:color w:val="000000" w:themeColor="text1"/>
        </w:rPr>
      </w:pPr>
      <w:r>
        <w:rPr>
          <w:rFonts w:hint="eastAsia"/>
        </w:rPr>
        <w:lastRenderedPageBreak/>
        <w:t>基于数字病理专病管理的病理大数据库可有效解决上述问题，通过形成全区的数字病理大数据库，可实现区域内医院间病理切片数据、病理检查检验结果等的实时查阅、互联互通，社区、各医院、各医生工作站都能查询查看到病理报告，各机构自行打印报告，方便病人就医。有效促进各医院诊断、科研和教学水平的提升。</w:t>
      </w:r>
    </w:p>
    <w:p w:rsidR="00807C6D" w:rsidRDefault="00807C6D" w:rsidP="00807C6D">
      <w:pPr>
        <w:pStyle w:val="affe"/>
        <w:numPr>
          <w:ilvl w:val="0"/>
          <w:numId w:val="2"/>
        </w:numPr>
      </w:pPr>
      <w:r>
        <w:rPr>
          <w:rFonts w:hint="eastAsia"/>
        </w:rPr>
        <w:t>区域双向转诊资源中心</w:t>
      </w:r>
    </w:p>
    <w:p w:rsidR="00807C6D" w:rsidRDefault="00807C6D" w:rsidP="00807C6D">
      <w:pPr>
        <w:ind w:firstLineChars="200" w:firstLine="420"/>
        <w:rPr>
          <w:rFonts w:ascii="Times New Roman" w:hAnsi="Times New Roman"/>
          <w:lang w:eastAsia="zh"/>
        </w:rPr>
      </w:pPr>
      <w:r>
        <w:rPr>
          <w:rFonts w:ascii="Times New Roman" w:hAnsi="Times New Roman" w:hint="eastAsia"/>
          <w:lang w:eastAsia="zh"/>
        </w:rPr>
        <w:t>为进一步</w:t>
      </w:r>
      <w:r>
        <w:rPr>
          <w:rFonts w:ascii="Times New Roman" w:hAnsi="Times New Roman"/>
        </w:rPr>
        <w:t>加大分级诊疗领域对资源的管理力度，连同前期浦东新区在上海市门诊、专家号源管理框架下的市区号源协同模式，积极将资源从门诊号源拓展至住院病床</w:t>
      </w:r>
      <w:r>
        <w:rPr>
          <w:rFonts w:ascii="Times New Roman" w:hAnsi="Times New Roman" w:hint="eastAsia"/>
          <w:lang w:eastAsia="zh"/>
        </w:rPr>
        <w:t>与医技检查，需要构建一套新的区域双向转诊资源中心，做好转诊资源、预约、服务的管理与监控，</w:t>
      </w:r>
      <w:r>
        <w:rPr>
          <w:rFonts w:ascii="Times New Roman" w:hAnsi="Times New Roman"/>
        </w:rPr>
        <w:t>实现医联体内患者在不同机构间基于精准预约的有序流动</w:t>
      </w:r>
      <w:r>
        <w:rPr>
          <w:rFonts w:ascii="Times New Roman" w:hAnsi="Times New Roman" w:hint="eastAsia"/>
          <w:lang w:eastAsia="zh"/>
        </w:rPr>
        <w:t>。</w:t>
      </w:r>
    </w:p>
    <w:p w:rsidR="00807C6D" w:rsidRDefault="00807C6D" w:rsidP="00807C6D">
      <w:pPr>
        <w:numPr>
          <w:ilvl w:val="0"/>
          <w:numId w:val="3"/>
        </w:numPr>
        <w:rPr>
          <w:rFonts w:ascii="Times New Roman" w:hAnsi="Times New Roman"/>
        </w:rPr>
      </w:pPr>
      <w:r>
        <w:rPr>
          <w:rFonts w:ascii="Times New Roman" w:hAnsi="Times New Roman" w:hint="eastAsia"/>
          <w:lang w:eastAsia="zh"/>
        </w:rPr>
        <w:t>转诊资源</w:t>
      </w:r>
      <w:r>
        <w:rPr>
          <w:rFonts w:ascii="Times New Roman" w:hAnsi="Times New Roman"/>
        </w:rPr>
        <w:t>管理</w:t>
      </w:r>
    </w:p>
    <w:p w:rsidR="00807C6D" w:rsidRDefault="00807C6D" w:rsidP="00807C6D">
      <w:pPr>
        <w:ind w:firstLineChars="200" w:firstLine="420"/>
        <w:rPr>
          <w:rFonts w:ascii="Times New Roman" w:eastAsia="仿宋" w:hAnsi="Times New Roman"/>
          <w:lang w:eastAsia="zh"/>
        </w:rPr>
      </w:pPr>
      <w:r>
        <w:rPr>
          <w:rFonts w:ascii="Times New Roman" w:hAnsi="Times New Roman" w:hint="eastAsia"/>
          <w:lang w:eastAsia="zh"/>
        </w:rPr>
        <w:t>为实现当前市级分级诊疗平台开放号源的优化与住院、医技号源的扩展，区域双向转诊资源中心首先要对区域内各医疗机构的转诊资源进行管理。需要对接医疗机构、科室、医生、门诊、床位、医技检查、预约渠道、规则等信息，获取区域内各医疗机构的门诊、床位、医技资源情况，并能实时查询，根据其实际情况变动更新。</w:t>
      </w:r>
    </w:p>
    <w:p w:rsidR="00807C6D" w:rsidRDefault="00807C6D" w:rsidP="00807C6D">
      <w:pPr>
        <w:numPr>
          <w:ilvl w:val="0"/>
          <w:numId w:val="3"/>
        </w:numPr>
        <w:rPr>
          <w:rFonts w:ascii="Times New Roman" w:hAnsi="Times New Roman"/>
        </w:rPr>
      </w:pPr>
      <w:r>
        <w:rPr>
          <w:rFonts w:ascii="Times New Roman" w:hAnsi="Times New Roman" w:hint="eastAsia"/>
          <w:lang w:eastAsia="zh"/>
        </w:rPr>
        <w:t>转诊预约管理</w:t>
      </w:r>
    </w:p>
    <w:p w:rsidR="00807C6D" w:rsidRDefault="00807C6D" w:rsidP="00807C6D">
      <w:pPr>
        <w:ind w:firstLineChars="200" w:firstLine="420"/>
        <w:rPr>
          <w:rFonts w:ascii="Times New Roman" w:hAnsi="Times New Roman"/>
          <w:b/>
          <w:bCs/>
        </w:rPr>
      </w:pPr>
      <w:r>
        <w:rPr>
          <w:rFonts w:ascii="Times New Roman" w:hAnsi="Times New Roman" w:hint="eastAsia"/>
          <w:lang w:eastAsia="zh"/>
        </w:rPr>
        <w:t>为保证门诊、床位、医技的预约服务的服务质量，需要对服务的提供对象、预约规则、资源状态、预约取消与变更管理进行统一管理；需根据业务特点对门诊号源预约、床位预约与医技检查预约针对性管理；需对完成预约的用户提供预约反馈，对违反转诊规则的患者进行黑名单管理。</w:t>
      </w:r>
    </w:p>
    <w:p w:rsidR="00807C6D" w:rsidRDefault="00807C6D" w:rsidP="00807C6D">
      <w:pPr>
        <w:numPr>
          <w:ilvl w:val="0"/>
          <w:numId w:val="3"/>
        </w:numPr>
        <w:rPr>
          <w:rFonts w:ascii="Times New Roman" w:hAnsi="Times New Roman"/>
        </w:rPr>
      </w:pPr>
      <w:r>
        <w:rPr>
          <w:rFonts w:ascii="Times New Roman" w:hAnsi="Times New Roman" w:hint="eastAsia"/>
          <w:lang w:eastAsia="zh"/>
        </w:rPr>
        <w:t>专病双转服务</w:t>
      </w:r>
    </w:p>
    <w:p w:rsidR="00807C6D" w:rsidRDefault="00807C6D" w:rsidP="00807C6D">
      <w:pPr>
        <w:ind w:firstLineChars="200" w:firstLine="420"/>
        <w:rPr>
          <w:rFonts w:ascii="Times New Roman" w:hAnsi="Times New Roman"/>
          <w:lang w:eastAsia="zh"/>
        </w:rPr>
      </w:pPr>
      <w:r>
        <w:rPr>
          <w:rFonts w:ascii="Times New Roman" w:hAnsi="Times New Roman"/>
        </w:rPr>
        <w:t>医生在双向转诊资源中心的基础上，可以根据需要发起患者转诊申请，</w:t>
      </w:r>
      <w:r>
        <w:rPr>
          <w:rFonts w:ascii="Times New Roman" w:hAnsi="Times New Roman" w:hint="eastAsia"/>
          <w:lang w:eastAsia="zh"/>
        </w:rPr>
        <w:t>同时为了保证转诊服务的个性、精准，需要依据患者病史分析其转诊指征，结合转诊知识库进行最优的转诊对象推荐。</w:t>
      </w:r>
    </w:p>
    <w:p w:rsidR="00807C6D" w:rsidRDefault="00807C6D" w:rsidP="00807C6D">
      <w:pPr>
        <w:ind w:firstLineChars="200" w:firstLine="420"/>
        <w:rPr>
          <w:rFonts w:ascii="Times New Roman" w:eastAsia="仿宋" w:hAnsi="Times New Roman"/>
          <w:lang w:eastAsia="zh"/>
        </w:rPr>
      </w:pPr>
      <w:r>
        <w:rPr>
          <w:rFonts w:ascii="Times New Roman" w:hAnsi="Times New Roman"/>
        </w:rPr>
        <w:t>双转服务既</w:t>
      </w:r>
      <w:r>
        <w:rPr>
          <w:rFonts w:ascii="Times New Roman" w:hAnsi="Times New Roman" w:hint="eastAsia"/>
        </w:rPr>
        <w:t>包括含下</w:t>
      </w:r>
      <w:r>
        <w:rPr>
          <w:rFonts w:ascii="Times New Roman" w:hAnsi="Times New Roman"/>
        </w:rPr>
        <w:t>属社区向医联体中心医院的定向床位转诊、号源转诊以及检查预约，也包含中心医院在患者病情得到控制之后面向社区的下转，形成基于床位的患者合理流动</w:t>
      </w:r>
      <w:r>
        <w:rPr>
          <w:rFonts w:ascii="Times New Roman" w:hAnsi="Times New Roman" w:hint="eastAsia"/>
          <w:lang w:eastAsia="zh"/>
        </w:rPr>
        <w:t>。</w:t>
      </w:r>
    </w:p>
    <w:p w:rsidR="00807C6D" w:rsidRDefault="00807C6D" w:rsidP="00807C6D">
      <w:pPr>
        <w:numPr>
          <w:ilvl w:val="0"/>
          <w:numId w:val="3"/>
        </w:numPr>
        <w:rPr>
          <w:rFonts w:ascii="Times New Roman" w:hAnsi="Times New Roman"/>
        </w:rPr>
      </w:pPr>
      <w:r>
        <w:rPr>
          <w:rFonts w:ascii="Times New Roman" w:hAnsi="Times New Roman" w:hint="eastAsia"/>
          <w:lang w:eastAsia="zh"/>
        </w:rPr>
        <w:t>预约服务监管</w:t>
      </w:r>
    </w:p>
    <w:p w:rsidR="00807C6D" w:rsidRDefault="00807C6D" w:rsidP="00807C6D">
      <w:pPr>
        <w:ind w:firstLineChars="200" w:firstLine="420"/>
        <w:rPr>
          <w:rFonts w:ascii="Times New Roman" w:hAnsi="Times New Roman"/>
          <w:lang w:eastAsia="zh"/>
        </w:rPr>
      </w:pPr>
      <w:r>
        <w:rPr>
          <w:rFonts w:ascii="Times New Roman" w:hAnsi="Times New Roman" w:hint="eastAsia"/>
          <w:lang w:eastAsia="zh"/>
        </w:rPr>
        <w:t>为保证双转服务的高效运转，区域双向转诊平台还应支持预约服务监管，实现对号源从产生到最终利用全过程中供、需各方的监管，对居民预约行为的监管及对提供服务的预约渠道监管。</w:t>
      </w:r>
      <w:bookmarkEnd w:id="22"/>
      <w:bookmarkEnd w:id="23"/>
    </w:p>
    <w:p w:rsidR="00807C6D" w:rsidRDefault="00807C6D" w:rsidP="00807C6D">
      <w:pPr>
        <w:ind w:firstLineChars="200" w:firstLine="420"/>
        <w:rPr>
          <w:rFonts w:ascii="Times New Roman" w:hAnsi="Times New Roman"/>
          <w:lang w:eastAsia="zh"/>
        </w:rPr>
      </w:pPr>
    </w:p>
    <w:p w:rsidR="00807C6D" w:rsidRDefault="00807C6D" w:rsidP="00807C6D">
      <w:pPr>
        <w:rPr>
          <w:b/>
          <w:bCs/>
        </w:rPr>
      </w:pPr>
      <w:bookmarkStart w:id="24" w:name="_Toc540"/>
      <w:r>
        <w:rPr>
          <w:rFonts w:hint="eastAsia"/>
          <w:b/>
          <w:bCs/>
        </w:rPr>
        <w:t>（五）智慧医联体协同管理</w:t>
      </w:r>
      <w:bookmarkEnd w:id="24"/>
    </w:p>
    <w:p w:rsidR="00807C6D" w:rsidRDefault="00807C6D" w:rsidP="00807C6D">
      <w:pPr>
        <w:ind w:firstLine="420"/>
        <w:rPr>
          <w:rFonts w:ascii="Times New Roman" w:hAnsi="Times New Roman"/>
        </w:rPr>
      </w:pPr>
      <w:r>
        <w:rPr>
          <w:rFonts w:ascii="Times New Roman" w:hAnsi="Times New Roman" w:hint="eastAsia"/>
          <w:lang w:eastAsia="zh"/>
        </w:rPr>
        <w:t>以</w:t>
      </w:r>
      <w:r>
        <w:rPr>
          <w:rFonts w:hint="eastAsia"/>
        </w:rPr>
        <w:t>全数据要素基座平台</w:t>
      </w:r>
      <w:r>
        <w:rPr>
          <w:rFonts w:ascii="Times New Roman" w:hAnsi="Times New Roman" w:hint="eastAsia"/>
          <w:lang w:eastAsia="zh"/>
        </w:rPr>
        <w:t>为基础</w:t>
      </w:r>
      <w:r>
        <w:rPr>
          <w:rFonts w:hint="eastAsia"/>
        </w:rPr>
        <w:t>建设</w:t>
      </w:r>
      <w:r>
        <w:rPr>
          <w:rFonts w:ascii="Times New Roman" w:hAnsi="Times New Roman" w:hint="eastAsia"/>
        </w:rPr>
        <w:t>双向转诊资源中心和区域病理</w:t>
      </w:r>
      <w:r>
        <w:rPr>
          <w:rFonts w:hint="eastAsia"/>
        </w:rPr>
        <w:t>送检平台</w:t>
      </w:r>
      <w:r>
        <w:rPr>
          <w:rFonts w:ascii="Times New Roman" w:hAnsi="Times New Roman" w:hint="eastAsia"/>
        </w:rPr>
        <w:t>，协同</w:t>
      </w:r>
      <w:r>
        <w:rPr>
          <w:rFonts w:hint="eastAsia"/>
        </w:rPr>
        <w:t>前期</w:t>
      </w:r>
      <w:r>
        <w:rPr>
          <w:rFonts w:ascii="Times New Roman" w:hAnsi="Times New Roman" w:hint="eastAsia"/>
        </w:rPr>
        <w:t>市区两级的门诊、专家号源等的资源管理，打造以责任共同体、管理共同体、服务共同体、利益共同体为核心的创新医联体模式</w:t>
      </w:r>
      <w:r>
        <w:rPr>
          <w:rFonts w:hint="eastAsia"/>
        </w:rPr>
        <w:t>，</w:t>
      </w:r>
      <w:r>
        <w:rPr>
          <w:rFonts w:ascii="Times New Roman" w:hAnsi="Times New Roman" w:hint="eastAsia"/>
        </w:rPr>
        <w:t>充分发挥浦东新区</w:t>
      </w:r>
      <w:r>
        <w:rPr>
          <w:rFonts w:ascii="Times New Roman" w:hAnsi="Times New Roman" w:hint="eastAsia"/>
          <w:lang w:eastAsia="zh"/>
        </w:rPr>
        <w:t>医联体牵头</w:t>
      </w:r>
      <w:r>
        <w:rPr>
          <w:rFonts w:ascii="Times New Roman" w:hAnsi="Times New Roman" w:hint="eastAsia"/>
        </w:rPr>
        <w:t>医院的优势医疗服务能力，逐步实现区域内医疗资源整合共享和优质医疗资源下沉，辐射带动区域内医疗服务能力提升和推进医疗服务同质化水平。</w:t>
      </w:r>
    </w:p>
    <w:p w:rsidR="00807C6D" w:rsidRDefault="00807C6D" w:rsidP="00807C6D">
      <w:pPr>
        <w:ind w:firstLine="420"/>
        <w:rPr>
          <w:rFonts w:ascii="Times New Roman" w:hAnsi="Times New Roman"/>
        </w:rPr>
      </w:pPr>
      <w:r>
        <w:rPr>
          <w:rFonts w:ascii="Times New Roman" w:hAnsi="Times New Roman" w:hint="eastAsia"/>
        </w:rPr>
        <w:t>本项目将在区级区域卫生信息平台影像中心、检验中心与心电中心的基础上，继续挖掘医院优质医疗资源的对外开放，拓展病理中心的建设，实现区域优质医疗资源共享，提升基层医疗机构服务能力，推进分级诊疗制度落实。同时加大在分级诊疗领域对资源的管理力度，连同前期浦东新区在上海市门诊、专家号源管理框架下的市区号源协同模式，积极将资源从门诊号源拓展至住院病床</w:t>
      </w:r>
      <w:r>
        <w:rPr>
          <w:rFonts w:ascii="Times New Roman" w:hAnsi="Times New Roman" w:hint="eastAsia"/>
          <w:lang w:eastAsia="zh"/>
        </w:rPr>
        <w:t>及医技检查</w:t>
      </w:r>
      <w:r>
        <w:rPr>
          <w:rFonts w:ascii="Times New Roman" w:hAnsi="Times New Roman" w:hint="eastAsia"/>
        </w:rPr>
        <w:t>，实现以医联体为核心的资源统筹与无缝衔接模式，使家庭医生能够获得充足的资源支持，实现医联体内患者在不同机构间基于精准预约的有序流动。</w:t>
      </w:r>
    </w:p>
    <w:p w:rsidR="00807C6D" w:rsidRDefault="00807C6D" w:rsidP="00807C6D">
      <w:pPr>
        <w:ind w:firstLine="420"/>
        <w:rPr>
          <w:rFonts w:ascii="Times New Roman" w:hAnsi="Times New Roman"/>
        </w:rPr>
      </w:pPr>
    </w:p>
    <w:p w:rsidR="00807C6D" w:rsidRDefault="00807C6D" w:rsidP="00807C6D">
      <w:pPr>
        <w:jc w:val="left"/>
        <w:rPr>
          <w:b/>
          <w:bCs/>
        </w:rPr>
      </w:pPr>
      <w:r>
        <w:rPr>
          <w:rFonts w:hint="eastAsia"/>
          <w:b/>
          <w:bCs/>
        </w:rPr>
        <w:lastRenderedPageBreak/>
        <w:t>（六）医联体协同业务配套升级改造</w:t>
      </w:r>
    </w:p>
    <w:p w:rsidR="00807C6D" w:rsidRDefault="00807C6D" w:rsidP="00807C6D">
      <w:pPr>
        <w:ind w:firstLineChars="200" w:firstLine="420"/>
      </w:pPr>
      <w:r>
        <w:rPr>
          <w:rFonts w:hint="eastAsia"/>
        </w:rPr>
        <w:t>基于中心医院和下级医院、社区之间联系，通过下级医院、社区医院可以预约浦人医床位，实现跨院区入院单内容、状态同步。从而实现跨院区入院单可以直接办理入院。下级医院、社区医生工作站给患者进行入院登记，登记后人民医院床位中心能够看到登记的信息，然后给患者安排床位，下一步患者在出入院处完成入院登记。</w:t>
      </w:r>
    </w:p>
    <w:p w:rsidR="00807C6D" w:rsidRDefault="00807C6D" w:rsidP="00807C6D">
      <w:pPr>
        <w:ind w:firstLineChars="200" w:firstLine="420"/>
      </w:pPr>
      <w:r>
        <w:rPr>
          <w:rFonts w:hint="eastAsia"/>
        </w:rPr>
        <w:t>完成医联体内</w:t>
      </w:r>
      <w:r>
        <w:t>1</w:t>
      </w:r>
      <w:r>
        <w:t>家</w:t>
      </w:r>
      <w:r>
        <w:rPr>
          <w:rFonts w:hint="eastAsia"/>
        </w:rPr>
        <w:t>医联体中心</w:t>
      </w:r>
      <w:r>
        <w:t>医院、</w:t>
      </w:r>
      <w:r>
        <w:rPr>
          <w:rFonts w:hint="eastAsia"/>
        </w:rPr>
        <w:t>3</w:t>
      </w:r>
      <w:r>
        <w:rPr>
          <w:rFonts w:hint="eastAsia"/>
        </w:rPr>
        <w:t>家专科医院、</w:t>
      </w:r>
      <w:r>
        <w:rPr>
          <w:rFonts w:hint="eastAsia"/>
        </w:rPr>
        <w:t>8</w:t>
      </w:r>
      <w:r>
        <w:rPr>
          <w:rFonts w:hint="eastAsia"/>
        </w:rPr>
        <w:t>家</w:t>
      </w:r>
      <w:r>
        <w:t>社区卫生服务中心的院内系统改造，实现与本次医联体相关应用建设</w:t>
      </w:r>
      <w:r>
        <w:rPr>
          <w:rFonts w:hint="eastAsia"/>
        </w:rPr>
        <w:t>的</w:t>
      </w:r>
      <w:r>
        <w:t>系统集成，保障医联体内业务协同开展。</w:t>
      </w:r>
    </w:p>
    <w:p w:rsidR="00807C6D" w:rsidRDefault="00807C6D" w:rsidP="00807C6D">
      <w:pPr>
        <w:ind w:firstLine="420"/>
        <w:rPr>
          <w:rFonts w:ascii="Times New Roman" w:hAnsi="Times New Roman"/>
        </w:rPr>
      </w:pPr>
      <w:r>
        <w:rPr>
          <w:rFonts w:ascii="Times New Roman" w:hAnsi="Times New Roman"/>
        </w:rPr>
        <w:t>1.</w:t>
      </w:r>
      <w:r>
        <w:rPr>
          <w:rFonts w:ascii="Times New Roman" w:hAnsi="Times New Roman"/>
        </w:rPr>
        <w:t>社区审核服务中主要包含三类</w:t>
      </w:r>
    </w:p>
    <w:p w:rsidR="00807C6D" w:rsidRDefault="00807C6D" w:rsidP="00807C6D">
      <w:pPr>
        <w:ind w:firstLineChars="200" w:firstLine="420"/>
        <w:rPr>
          <w:rFonts w:ascii="Times New Roman" w:hAnsi="Times New Roman"/>
        </w:rPr>
      </w:pPr>
      <w:r>
        <w:rPr>
          <w:rFonts w:ascii="Times New Roman" w:hAnsi="Times New Roman"/>
        </w:rPr>
        <w:t>入院申请服务：针对下级医院、社区医院就诊的患者，经医生评估后，填写患者病情病况向中心医院发起入院申请；</w:t>
      </w:r>
    </w:p>
    <w:p w:rsidR="00807C6D" w:rsidRDefault="00807C6D" w:rsidP="00807C6D">
      <w:pPr>
        <w:ind w:firstLineChars="200" w:firstLine="420"/>
        <w:rPr>
          <w:rFonts w:ascii="Times New Roman" w:hAnsi="Times New Roman"/>
        </w:rPr>
      </w:pPr>
      <w:r>
        <w:rPr>
          <w:rFonts w:ascii="Times New Roman" w:hAnsi="Times New Roman"/>
        </w:rPr>
        <w:t>申请结果查询服务：针对发起的入院申请，提供中心医院审核结果查询功能；</w:t>
      </w:r>
    </w:p>
    <w:p w:rsidR="00807C6D" w:rsidRDefault="00807C6D" w:rsidP="00807C6D">
      <w:pPr>
        <w:ind w:firstLineChars="200" w:firstLine="420"/>
        <w:rPr>
          <w:rFonts w:ascii="Times New Roman" w:hAnsi="Times New Roman"/>
        </w:rPr>
      </w:pPr>
      <w:r>
        <w:rPr>
          <w:rFonts w:ascii="Times New Roman" w:hAnsi="Times New Roman"/>
        </w:rPr>
        <w:t>中心医院入院单开立服务：经中心医院审核通过的患者，支持下级医院、社区医院医生为患者开立中心医院入院单。</w:t>
      </w:r>
    </w:p>
    <w:p w:rsidR="00807C6D" w:rsidRDefault="00807C6D" w:rsidP="00807C6D">
      <w:pPr>
        <w:ind w:firstLine="420"/>
        <w:rPr>
          <w:rFonts w:ascii="Times New Roman" w:hAnsi="Times New Roman"/>
        </w:rPr>
      </w:pPr>
      <w:r>
        <w:rPr>
          <w:rFonts w:ascii="Times New Roman" w:hAnsi="Times New Roman"/>
        </w:rPr>
        <w:t>2.</w:t>
      </w:r>
      <w:r>
        <w:rPr>
          <w:rFonts w:ascii="Times New Roman" w:hAnsi="Times New Roman"/>
        </w:rPr>
        <w:t>中心审核服务中主要包含三类</w:t>
      </w:r>
      <w:r>
        <w:rPr>
          <w:rFonts w:ascii="Times New Roman" w:hAnsi="Times New Roman"/>
        </w:rPr>
        <w:t xml:space="preserve"> </w:t>
      </w:r>
    </w:p>
    <w:p w:rsidR="00807C6D" w:rsidRDefault="00807C6D" w:rsidP="00807C6D">
      <w:pPr>
        <w:ind w:firstLineChars="200" w:firstLine="420"/>
        <w:rPr>
          <w:rFonts w:ascii="Times New Roman" w:hAnsi="Times New Roman"/>
        </w:rPr>
      </w:pPr>
      <w:r>
        <w:rPr>
          <w:rFonts w:ascii="Times New Roman" w:hAnsi="Times New Roman"/>
        </w:rPr>
        <w:t>下级医院、社区医院入院申请查询：支持中心医院床位管理中心人员查询社区医院入院申请信息；</w:t>
      </w:r>
    </w:p>
    <w:p w:rsidR="00807C6D" w:rsidRDefault="00807C6D" w:rsidP="00807C6D">
      <w:pPr>
        <w:ind w:firstLineChars="200" w:firstLine="420"/>
        <w:rPr>
          <w:rFonts w:ascii="Times New Roman" w:hAnsi="Times New Roman"/>
        </w:rPr>
      </w:pPr>
      <w:r>
        <w:rPr>
          <w:rFonts w:ascii="Times New Roman" w:hAnsi="Times New Roman"/>
        </w:rPr>
        <w:t>下级医院、社区医院入院申请审核：支持中心医院床位管理中心人员对社区医院提出的入院申请进行审核，并结合医院床位情况进行收治科室病区的确认；</w:t>
      </w:r>
    </w:p>
    <w:p w:rsidR="00807C6D" w:rsidRDefault="00807C6D" w:rsidP="00807C6D">
      <w:pPr>
        <w:ind w:firstLineChars="200" w:firstLine="420"/>
        <w:rPr>
          <w:rFonts w:ascii="Times New Roman" w:hAnsi="Times New Roman"/>
        </w:rPr>
      </w:pPr>
      <w:r>
        <w:rPr>
          <w:rFonts w:ascii="Times New Roman" w:hAnsi="Times New Roman"/>
        </w:rPr>
        <w:t>社区医院入院申请驳回：支持中心医院床位管理中心人员针对社区医院入院申请进行驳回，并记录驳回原因。</w:t>
      </w:r>
    </w:p>
    <w:p w:rsidR="00807C6D" w:rsidRDefault="00807C6D" w:rsidP="00807C6D">
      <w:pPr>
        <w:ind w:firstLine="420"/>
        <w:rPr>
          <w:rFonts w:ascii="Times New Roman" w:hAnsi="Times New Roman"/>
        </w:rPr>
      </w:pPr>
      <w:r>
        <w:rPr>
          <w:rFonts w:ascii="Times New Roman" w:hAnsi="Times New Roman"/>
        </w:rPr>
        <w:t>3.</w:t>
      </w:r>
      <w:r>
        <w:rPr>
          <w:rFonts w:ascii="Times New Roman" w:hAnsi="Times New Roman"/>
        </w:rPr>
        <w:t>床位管理服务中主要包含五类</w:t>
      </w:r>
    </w:p>
    <w:p w:rsidR="00807C6D" w:rsidRDefault="00807C6D" w:rsidP="00807C6D">
      <w:pPr>
        <w:ind w:firstLineChars="200" w:firstLine="420"/>
        <w:rPr>
          <w:rFonts w:ascii="Times New Roman" w:hAnsi="Times New Roman"/>
        </w:rPr>
      </w:pPr>
      <w:r>
        <w:rPr>
          <w:rFonts w:ascii="Times New Roman" w:hAnsi="Times New Roman"/>
        </w:rPr>
        <w:t>床位使用驾驶舱：床位驾驶舱作为住院准备中心工作人员的工作站，它可以快速展现全院当前床位相关情况及患者流转的情况；</w:t>
      </w:r>
    </w:p>
    <w:p w:rsidR="00807C6D" w:rsidRDefault="00807C6D" w:rsidP="00807C6D">
      <w:pPr>
        <w:ind w:firstLineChars="200" w:firstLine="420"/>
        <w:rPr>
          <w:rFonts w:ascii="Times New Roman" w:hAnsi="Times New Roman"/>
        </w:rPr>
      </w:pPr>
      <w:r>
        <w:rPr>
          <w:rFonts w:ascii="Times New Roman" w:hAnsi="Times New Roman"/>
        </w:rPr>
        <w:t>患者列表：患者列表中展示了经过住院准备中心办理业务的所有患者信息。工作人员可以按照业务办理状态、时间、操作员姓名、患者姓名等筛选条件，快速检索在门诊已开立住院证的患者信息、在住院准备中心已办理业务的患者信息、已入区的患者信息；</w:t>
      </w:r>
    </w:p>
    <w:p w:rsidR="00807C6D" w:rsidRDefault="00807C6D" w:rsidP="00807C6D">
      <w:pPr>
        <w:ind w:firstLineChars="200" w:firstLine="420"/>
        <w:rPr>
          <w:rFonts w:ascii="Times New Roman" w:hAnsi="Times New Roman"/>
        </w:rPr>
      </w:pPr>
      <w:r>
        <w:rPr>
          <w:rFonts w:ascii="Times New Roman" w:hAnsi="Times New Roman"/>
        </w:rPr>
        <w:t>床位预约：通过床位预约可以给患者办理住院床位预约。在进行床位预约时，可以预约到指定的空床上，也可以预约到病区。给患者进行床位预约时可以查看拟入病区当前床位使用的概况，比如空床、占床、已预约、待释放（即医生已开立今日出院或明日出院医嘱的患者所占床位信息）床位信息；</w:t>
      </w:r>
    </w:p>
    <w:p w:rsidR="00807C6D" w:rsidRDefault="00807C6D" w:rsidP="00807C6D">
      <w:pPr>
        <w:ind w:firstLineChars="200" w:firstLine="420"/>
        <w:rPr>
          <w:rFonts w:ascii="Times New Roman" w:hAnsi="Times New Roman"/>
        </w:rPr>
      </w:pPr>
      <w:r>
        <w:rPr>
          <w:rFonts w:ascii="Times New Roman" w:hAnsi="Times New Roman"/>
        </w:rPr>
        <w:t>全院床位使用监测：通过全院床位使用概况一览，可以一览全院所有病区当前占床、空床、床位预约情况。对于病区床位预约信息可展示一个月内每日的预约情况；</w:t>
      </w:r>
    </w:p>
    <w:p w:rsidR="00807C6D" w:rsidRDefault="00807C6D" w:rsidP="00807C6D">
      <w:pPr>
        <w:rPr>
          <w:rFonts w:ascii="Times New Roman" w:hAnsi="Times New Roman"/>
        </w:rPr>
      </w:pPr>
      <w:r>
        <w:rPr>
          <w:rFonts w:ascii="Times New Roman" w:hAnsi="Times New Roman"/>
        </w:rPr>
        <w:t>住院通知管理：通过消息模板维护住院通知中各个业务类型（入院申请、床位预约、医技预约）要发的短信模板格式和内容，同时可以设置各个业务类型是否发送短信通知；</w:t>
      </w:r>
    </w:p>
    <w:p w:rsidR="00807C6D" w:rsidRDefault="00807C6D" w:rsidP="00807C6D">
      <w:pPr>
        <w:ind w:firstLineChars="200" w:firstLine="420"/>
        <w:rPr>
          <w:rFonts w:ascii="Times New Roman" w:hAnsi="Times New Roman"/>
          <w:color w:val="000000" w:themeColor="text1"/>
        </w:rPr>
      </w:pPr>
      <w:r>
        <w:rPr>
          <w:rFonts w:ascii="Times New Roman" w:hAnsi="Times New Roman"/>
        </w:rPr>
        <w:t>患者档案调阅：对接万达护士帽，实现外院患者档案调阅功能。</w:t>
      </w:r>
    </w:p>
    <w:p w:rsidR="00807C6D" w:rsidRDefault="00807C6D" w:rsidP="00807C6D">
      <w:pPr>
        <w:adjustRightInd w:val="0"/>
        <w:snapToGrid w:val="0"/>
        <w:spacing w:line="300" w:lineRule="auto"/>
        <w:ind w:firstLineChars="200" w:firstLine="442"/>
        <w:rPr>
          <w:rFonts w:ascii="Times New Roman" w:hAnsi="Times New Roman"/>
          <w:b/>
          <w:bCs/>
          <w:sz w:val="22"/>
        </w:rPr>
      </w:pP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bCs/>
          <w:sz w:val="22"/>
        </w:rPr>
        <w:t>9.</w:t>
      </w:r>
      <w:r>
        <w:rPr>
          <w:rFonts w:ascii="Times New Roman" w:hAnsi="Times New Roman" w:hint="eastAsia"/>
          <w:b/>
          <w:bCs/>
          <w:sz w:val="22"/>
        </w:rPr>
        <w:t>4</w:t>
      </w:r>
      <w:bookmarkStart w:id="25" w:name="_Ref6843259"/>
      <w:bookmarkStart w:id="26" w:name="_Ref6843268"/>
      <w:bookmarkStart w:id="27" w:name="_Toc2871722"/>
      <w:bookmarkStart w:id="28" w:name="_Ref6843270"/>
      <w:bookmarkStart w:id="29" w:name="_Toc107999522"/>
      <w:r>
        <w:rPr>
          <w:rFonts w:ascii="Times New Roman" w:hAnsi="Times New Roman" w:hint="eastAsia"/>
          <w:b/>
          <w:color w:val="000000"/>
          <w:sz w:val="22"/>
        </w:rPr>
        <w:t>应用软件开发</w:t>
      </w:r>
    </w:p>
    <w:bookmarkEnd w:id="25"/>
    <w:bookmarkEnd w:id="26"/>
    <w:bookmarkEnd w:id="27"/>
    <w:bookmarkEnd w:id="28"/>
    <w:bookmarkEnd w:id="29"/>
    <w:p w:rsidR="00807C6D" w:rsidRDefault="00807C6D" w:rsidP="00807C6D">
      <w:pPr>
        <w:adjustRightInd w:val="0"/>
        <w:snapToGrid w:val="0"/>
        <w:spacing w:beforeLines="50" w:before="156" w:afterLines="50" w:after="156" w:line="300" w:lineRule="auto"/>
        <w:jc w:val="left"/>
        <w:outlineLvl w:val="4"/>
        <w:rPr>
          <w:rFonts w:ascii="Times New Roman" w:hAnsi="Times New Roman"/>
          <w:b/>
          <w:color w:val="000000"/>
        </w:rPr>
      </w:pPr>
      <w:r>
        <w:rPr>
          <w:rFonts w:ascii="Times New Roman" w:hAnsi="Times New Roman" w:hint="eastAsia"/>
          <w:b/>
          <w:color w:val="000000"/>
        </w:rPr>
        <w:t>9.4.1</w:t>
      </w:r>
      <w:r>
        <w:rPr>
          <w:rFonts w:ascii="Times New Roman" w:hAnsi="Times New Roman" w:hint="eastAsia"/>
          <w:b/>
          <w:color w:val="000000"/>
        </w:rPr>
        <w:t>区域双向转诊资源中心</w:t>
      </w:r>
    </w:p>
    <w:p w:rsidR="00807C6D" w:rsidRDefault="00807C6D" w:rsidP="00807C6D">
      <w:pPr>
        <w:ind w:firstLineChars="200" w:firstLine="420"/>
        <w:rPr>
          <w:rFonts w:ascii="Times New Roman" w:hAnsi="Times New Roman"/>
        </w:rPr>
      </w:pPr>
      <w:r>
        <w:rPr>
          <w:rFonts w:ascii="Times New Roman" w:hAnsi="Times New Roman" w:hint="eastAsia"/>
        </w:rPr>
        <w:t>以区级资源调度与管理为定位，建设区级双向转诊资源中心，各医疗机构应按照归属关系通过注册或托管的方式与双向转诊资源中心实现对接，结合前期市、区两级的门诊、专家号源管理，形成针对本辖区范围内号源、医技、床位的统一管理模式，并在此基础上面向预约渠道进行资源发布、利用与监管。</w:t>
      </w:r>
      <w:r>
        <w:rPr>
          <w:rFonts w:ascii="Times New Roman" w:hAnsi="Times New Roman"/>
        </w:rPr>
        <w:t>以医疗机构为主体的</w:t>
      </w:r>
      <w:r>
        <w:rPr>
          <w:rFonts w:ascii="Times New Roman" w:hAnsi="Times New Roman" w:hint="eastAsia"/>
        </w:rPr>
        <w:t>资源池</w:t>
      </w:r>
      <w:r>
        <w:rPr>
          <w:rFonts w:ascii="Times New Roman" w:hAnsi="Times New Roman"/>
        </w:rPr>
        <w:t>模式，针对</w:t>
      </w:r>
      <w:r>
        <w:rPr>
          <w:rFonts w:ascii="Times New Roman" w:hAnsi="Times New Roman" w:hint="eastAsia"/>
        </w:rPr>
        <w:t>资源</w:t>
      </w:r>
      <w:r>
        <w:rPr>
          <w:rFonts w:ascii="Times New Roman" w:hAnsi="Times New Roman"/>
        </w:rPr>
        <w:t>的管理以及基于</w:t>
      </w:r>
      <w:r>
        <w:rPr>
          <w:rFonts w:ascii="Times New Roman" w:hAnsi="Times New Roman" w:hint="eastAsia"/>
        </w:rPr>
        <w:t>资源</w:t>
      </w:r>
      <w:r>
        <w:rPr>
          <w:rFonts w:ascii="Times New Roman" w:hAnsi="Times New Roman"/>
        </w:rPr>
        <w:t>所提供的服务均在医疗机构完成，</w:t>
      </w:r>
      <w:r>
        <w:rPr>
          <w:rFonts w:ascii="Times New Roman" w:hAnsi="Times New Roman" w:hint="eastAsia"/>
        </w:rPr>
        <w:t>资源</w:t>
      </w:r>
      <w:r>
        <w:rPr>
          <w:rFonts w:ascii="Times New Roman" w:hAnsi="Times New Roman"/>
        </w:rPr>
        <w:t>的发布通过医疗机构向本级平台注册的规则</w:t>
      </w:r>
      <w:r>
        <w:rPr>
          <w:rFonts w:ascii="Times New Roman" w:hAnsi="Times New Roman"/>
        </w:rPr>
        <w:lastRenderedPageBreak/>
        <w:t>进行管理</w:t>
      </w:r>
      <w:r>
        <w:rPr>
          <w:rFonts w:ascii="Times New Roman" w:hAnsi="Times New Roman" w:hint="eastAsia"/>
        </w:rPr>
        <w:t>（对接床位管理中心、统一号源池以及各医疗机构检查预约服务等）</w:t>
      </w:r>
      <w:r>
        <w:rPr>
          <w:rFonts w:ascii="Times New Roman" w:hAnsi="Times New Roman"/>
        </w:rPr>
        <w:t>。</w:t>
      </w:r>
    </w:p>
    <w:p w:rsidR="00807C6D" w:rsidRDefault="00807C6D" w:rsidP="00807C6D">
      <w:pPr>
        <w:ind w:firstLineChars="200" w:firstLine="420"/>
        <w:rPr>
          <w:rFonts w:ascii="Times New Roman" w:hAnsi="Times New Roman"/>
        </w:rPr>
      </w:pPr>
      <w:r>
        <w:rPr>
          <w:rFonts w:ascii="Times New Roman" w:hAnsi="Times New Roman" w:hint="eastAsia"/>
        </w:rPr>
        <w:t>区域双向转诊资源中心的建设，着重是在上海市的市级分级诊疗平台整体框架下，搭建区级的双向转诊应用推进区内双向转诊向专病维度的深化，促进各医联体内基于病种的梯度资源合作，重点解决三方面的场景需求：</w:t>
      </w:r>
    </w:p>
    <w:p w:rsidR="00807C6D" w:rsidRDefault="00807C6D" w:rsidP="00807C6D">
      <w:pPr>
        <w:ind w:firstLineChars="200" w:firstLine="420"/>
        <w:rPr>
          <w:rFonts w:ascii="Times New Roman" w:hAnsi="Times New Roman"/>
        </w:rPr>
      </w:pPr>
      <w:r>
        <w:rPr>
          <w:rFonts w:ascii="Times New Roman" w:hAnsi="Times New Roman" w:hint="eastAsia"/>
        </w:rPr>
        <w:t>1</w:t>
      </w:r>
      <w:r>
        <w:rPr>
          <w:rFonts w:ascii="Times New Roman" w:hAnsi="Times New Roman" w:hint="eastAsia"/>
        </w:rPr>
        <w:t>、门诊、专家号源：结合浦东新区前期针对号源集中管理的基础，对接市、区两级门诊、专家统一号源池，结合区域双向转诊资源中心的实际需求形成功能优化，推动从资源注册到管理乃至于最终利用过程的全程监管，并按照上海市卫健委《</w:t>
      </w:r>
      <w:r>
        <w:rPr>
          <w:rFonts w:ascii="Times New Roman" w:hAnsi="Times New Roman"/>
        </w:rPr>
        <w:t>关于进一步做实家庭医生签约居民</w:t>
      </w:r>
      <w:r>
        <w:rPr>
          <w:rFonts w:ascii="Times New Roman" w:hAnsi="Times New Roman" w:hint="eastAsia"/>
        </w:rPr>
        <w:t>优先</w:t>
      </w:r>
      <w:r>
        <w:rPr>
          <w:rFonts w:ascii="Times New Roman" w:hAnsi="Times New Roman"/>
        </w:rPr>
        <w:t>预约上级医院门诊号源的通知</w:t>
      </w:r>
      <w:r>
        <w:rPr>
          <w:rFonts w:ascii="Times New Roman" w:hAnsi="Times New Roman" w:hint="eastAsia"/>
        </w:rPr>
        <w:t>》要求深化资源向社区卫生服务中心的倾斜，做实社区的预约转诊模式，同时优化浦东新区既有双向转诊平台的上转、下转通道，增加转诊的精准性与灵活性，为患者提供更好的体验。</w:t>
      </w:r>
    </w:p>
    <w:p w:rsidR="00807C6D" w:rsidRDefault="00807C6D" w:rsidP="00807C6D">
      <w:pPr>
        <w:ind w:firstLineChars="200" w:firstLine="420"/>
        <w:rPr>
          <w:rFonts w:ascii="Times New Roman" w:hAnsi="Times New Roman"/>
        </w:rPr>
      </w:pPr>
      <w:r>
        <w:rPr>
          <w:rFonts w:ascii="Times New Roman" w:hAnsi="Times New Roman" w:hint="eastAsia"/>
        </w:rPr>
        <w:t>2</w:t>
      </w:r>
      <w:r>
        <w:rPr>
          <w:rFonts w:ascii="Times New Roman" w:hAnsi="Times New Roman" w:hint="eastAsia"/>
        </w:rPr>
        <w:t>、住院床位：结合区域床位统一管理的设计，不仅涵盖上、下级医疗机构内的开放床位，实现患者从社区到上级医院的定向转诊，以及在上级医院达到出院标准后面向社区的定向回送，同时实现与社区家庭病床的联动，为社区及患者提供多种选择，充分凸显区域医疗服务体系以患者为中心的服务主旨，让居民在区域内能够得到全程闭环的照护，能结合患者病情更好地做好康复及护理。</w:t>
      </w:r>
    </w:p>
    <w:p w:rsidR="00807C6D" w:rsidRDefault="00807C6D" w:rsidP="00807C6D">
      <w:pPr>
        <w:ind w:firstLineChars="200" w:firstLine="420"/>
        <w:rPr>
          <w:rFonts w:ascii="Times New Roman" w:hAnsi="Times New Roman"/>
        </w:rPr>
      </w:pPr>
      <w:r>
        <w:rPr>
          <w:rFonts w:ascii="Times New Roman" w:hAnsi="Times New Roman" w:hint="eastAsia"/>
        </w:rPr>
        <w:t>3</w:t>
      </w:r>
      <w:r>
        <w:rPr>
          <w:rFonts w:ascii="Times New Roman" w:hAnsi="Times New Roman" w:hint="eastAsia"/>
        </w:rPr>
        <w:t>、检查资源：实现与区域内各医疗机构检查预约服务的对接，实现在区域内检查的跨院预约，促进机构间针对检查的紧密合作。</w:t>
      </w:r>
    </w:p>
    <w:p w:rsidR="00807C6D" w:rsidRDefault="00807C6D" w:rsidP="00807C6D">
      <w:pPr>
        <w:ind w:firstLineChars="200" w:firstLine="420"/>
        <w:rPr>
          <w:rFonts w:ascii="Times New Roman" w:hAnsi="Times New Roman"/>
        </w:rPr>
      </w:pPr>
      <w:r>
        <w:rPr>
          <w:rFonts w:ascii="Times New Roman" w:hAnsi="Times New Roman"/>
        </w:rPr>
        <w:t>医疗机构应将既有</w:t>
      </w:r>
      <w:r>
        <w:rPr>
          <w:rFonts w:ascii="Times New Roman" w:hAnsi="Times New Roman" w:hint="eastAsia"/>
        </w:rPr>
        <w:t>资源</w:t>
      </w:r>
      <w:r>
        <w:rPr>
          <w:rFonts w:ascii="Times New Roman" w:hAnsi="Times New Roman"/>
        </w:rPr>
        <w:t>向本级统一</w:t>
      </w:r>
      <w:r>
        <w:rPr>
          <w:rFonts w:ascii="Times New Roman" w:hAnsi="Times New Roman" w:hint="eastAsia"/>
        </w:rPr>
        <w:t>资源</w:t>
      </w:r>
      <w:r>
        <w:rPr>
          <w:rFonts w:ascii="Times New Roman" w:hAnsi="Times New Roman"/>
        </w:rPr>
        <w:t>池发布。</w:t>
      </w:r>
    </w:p>
    <w:p w:rsidR="00807C6D" w:rsidRDefault="00807C6D" w:rsidP="00807C6D">
      <w:pPr>
        <w:ind w:firstLineChars="200" w:firstLine="420"/>
        <w:rPr>
          <w:rFonts w:ascii="Times New Roman" w:hAnsi="Times New Roman"/>
        </w:rPr>
      </w:pPr>
      <w:r>
        <w:rPr>
          <w:rFonts w:ascii="Times New Roman" w:hAnsi="Times New Roman" w:hint="eastAsia"/>
        </w:rPr>
        <w:t>总体架构分为设施层、数据层、支撑层和应用层：</w:t>
      </w:r>
    </w:p>
    <w:p w:rsidR="00807C6D" w:rsidRDefault="00807C6D" w:rsidP="00807C6D">
      <w:pPr>
        <w:pStyle w:val="afff"/>
        <w:rPr>
          <w:rFonts w:ascii="Times New Roman" w:hAnsi="Times New Roman"/>
        </w:rPr>
      </w:pPr>
      <w:r>
        <w:rPr>
          <w:rFonts w:ascii="Times New Roman" w:hAnsi="Times New Roman"/>
          <w:noProof/>
        </w:rPr>
        <w:drawing>
          <wp:inline distT="0" distB="0" distL="114300" distR="114300" wp14:anchorId="3DE08615" wp14:editId="6984BC14">
            <wp:extent cx="4204335" cy="2642870"/>
            <wp:effectExtent l="0" t="0" r="12065" b="24130"/>
            <wp:docPr id="1" name="图片 1"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 网站&#10;&#10;描述已自动生成"/>
                    <pic:cNvPicPr>
                      <a:picLocks noChangeAspect="1"/>
                    </pic:cNvPicPr>
                  </pic:nvPicPr>
                  <pic:blipFill>
                    <a:blip r:embed="rId5"/>
                    <a:stretch>
                      <a:fillRect/>
                    </a:stretch>
                  </pic:blipFill>
                  <pic:spPr>
                    <a:xfrm>
                      <a:off x="0" y="0"/>
                      <a:ext cx="4204335" cy="2642870"/>
                    </a:xfrm>
                    <a:prstGeom prst="rect">
                      <a:avLst/>
                    </a:prstGeom>
                    <a:noFill/>
                    <a:ln>
                      <a:noFill/>
                    </a:ln>
                  </pic:spPr>
                </pic:pic>
              </a:graphicData>
            </a:graphic>
          </wp:inline>
        </w:drawing>
      </w:r>
    </w:p>
    <w:p w:rsidR="00807C6D" w:rsidRDefault="00807C6D" w:rsidP="00807C6D">
      <w:pPr>
        <w:pStyle w:val="afff"/>
        <w:ind w:firstLineChars="200" w:firstLine="420"/>
        <w:rPr>
          <w:rFonts w:ascii="Times New Roman" w:eastAsia="仿宋" w:hAnsi="Times New Roman" w:cs="仿宋"/>
          <w:szCs w:val="21"/>
          <w:lang w:eastAsia="zh"/>
        </w:rPr>
      </w:pPr>
      <w:r>
        <w:rPr>
          <w:rFonts w:ascii="Times New Roman" w:eastAsia="仿宋" w:hAnsi="Times New Roman" w:cs="仿宋" w:hint="eastAsia"/>
          <w:szCs w:val="21"/>
          <w:lang w:eastAsia="zh"/>
        </w:rPr>
        <w:t>区域双向转诊资源中心总体架构</w:t>
      </w:r>
    </w:p>
    <w:p w:rsidR="00807C6D" w:rsidRDefault="00807C6D" w:rsidP="00807C6D">
      <w:pPr>
        <w:ind w:firstLineChars="200" w:firstLine="420"/>
        <w:rPr>
          <w:rFonts w:ascii="Times New Roman" w:hAnsi="Times New Roman"/>
        </w:rPr>
      </w:pPr>
      <w:r>
        <w:rPr>
          <w:rFonts w:ascii="Times New Roman" w:hAnsi="Times New Roman"/>
        </w:rPr>
        <w:t>1</w:t>
      </w:r>
      <w:r>
        <w:rPr>
          <w:rFonts w:ascii="Times New Roman" w:hAnsi="Times New Roman"/>
        </w:rPr>
        <w:t>、设施层：面向</w:t>
      </w:r>
      <w:r>
        <w:rPr>
          <w:rFonts w:ascii="Times New Roman" w:hAnsi="Times New Roman" w:hint="eastAsia"/>
        </w:rPr>
        <w:t>区级资源中心的资源调度和管理</w:t>
      </w:r>
      <w:r>
        <w:rPr>
          <w:rFonts w:ascii="Times New Roman" w:hAnsi="Times New Roman"/>
        </w:rPr>
        <w:t>业务需求，</w:t>
      </w:r>
      <w:r>
        <w:rPr>
          <w:rFonts w:ascii="Times New Roman" w:hAnsi="Times New Roman" w:hint="eastAsia"/>
        </w:rPr>
        <w:t>基于卫生域云资源，</w:t>
      </w:r>
      <w:r>
        <w:rPr>
          <w:rFonts w:ascii="Times New Roman" w:hAnsi="Times New Roman"/>
        </w:rPr>
        <w:t>对计算资源、存储资源、网络资源和安全设施等进行扩展完善。</w:t>
      </w:r>
    </w:p>
    <w:p w:rsidR="00807C6D" w:rsidRDefault="00807C6D" w:rsidP="00807C6D">
      <w:pPr>
        <w:ind w:firstLineChars="200" w:firstLine="420"/>
        <w:rPr>
          <w:rFonts w:ascii="Times New Roman" w:hAnsi="Times New Roman"/>
        </w:rPr>
      </w:pPr>
      <w:r>
        <w:rPr>
          <w:rFonts w:ascii="Times New Roman" w:hAnsi="Times New Roman"/>
        </w:rPr>
        <w:t>2</w:t>
      </w:r>
      <w:r>
        <w:rPr>
          <w:rFonts w:ascii="Times New Roman" w:hAnsi="Times New Roman"/>
        </w:rPr>
        <w:t>、数据层：实现</w:t>
      </w:r>
      <w:r>
        <w:rPr>
          <w:rFonts w:ascii="Times New Roman" w:hAnsi="Times New Roman" w:hint="eastAsia"/>
        </w:rPr>
        <w:t>对区级资源中心</w:t>
      </w:r>
      <w:r>
        <w:rPr>
          <w:rFonts w:ascii="Times New Roman" w:hAnsi="Times New Roman"/>
        </w:rPr>
        <w:t>数据的汇集与管理，并建立与</w:t>
      </w:r>
      <w:r>
        <w:rPr>
          <w:rFonts w:ascii="Times New Roman" w:hAnsi="Times New Roman" w:hint="eastAsia"/>
        </w:rPr>
        <w:t>区级资源中心调度和管理</w:t>
      </w:r>
      <w:r>
        <w:rPr>
          <w:rFonts w:ascii="Times New Roman" w:hAnsi="Times New Roman"/>
        </w:rPr>
        <w:t>体系相适应的指标和模型。</w:t>
      </w:r>
    </w:p>
    <w:p w:rsidR="00807C6D" w:rsidRDefault="00807C6D" w:rsidP="00807C6D">
      <w:pPr>
        <w:ind w:firstLineChars="200" w:firstLine="420"/>
        <w:rPr>
          <w:rFonts w:ascii="Times New Roman" w:hAnsi="Times New Roman"/>
        </w:rPr>
      </w:pPr>
      <w:r>
        <w:rPr>
          <w:rFonts w:ascii="Times New Roman" w:hAnsi="Times New Roman"/>
        </w:rPr>
        <w:t>3</w:t>
      </w:r>
      <w:r>
        <w:rPr>
          <w:rFonts w:ascii="Times New Roman" w:hAnsi="Times New Roman"/>
        </w:rPr>
        <w:t>、支撑层：提供基础服务、数据服务、功能服务等，并通过统一接口服务实现面向不同层级平台及机构的调用。</w:t>
      </w:r>
    </w:p>
    <w:p w:rsidR="00807C6D" w:rsidRDefault="00807C6D" w:rsidP="00807C6D">
      <w:pPr>
        <w:ind w:firstLineChars="200" w:firstLine="420"/>
        <w:rPr>
          <w:rFonts w:ascii="Times New Roman" w:hAnsi="Times New Roman"/>
        </w:rPr>
      </w:pPr>
      <w:r>
        <w:rPr>
          <w:rFonts w:ascii="Times New Roman" w:hAnsi="Times New Roman"/>
        </w:rPr>
        <w:t>4</w:t>
      </w:r>
      <w:r>
        <w:rPr>
          <w:rFonts w:ascii="Times New Roman" w:hAnsi="Times New Roman"/>
        </w:rPr>
        <w:t>、应用层：实现针对</w:t>
      </w:r>
      <w:r>
        <w:rPr>
          <w:rFonts w:ascii="Times New Roman" w:hAnsi="Times New Roman" w:hint="eastAsia"/>
        </w:rPr>
        <w:t>区级资源中心</w:t>
      </w:r>
      <w:r>
        <w:rPr>
          <w:rFonts w:ascii="Times New Roman" w:hAnsi="Times New Roman"/>
        </w:rPr>
        <w:t>的预约</w:t>
      </w:r>
      <w:r>
        <w:rPr>
          <w:rFonts w:ascii="Times New Roman" w:hAnsi="Times New Roman" w:hint="eastAsia"/>
        </w:rPr>
        <w:t>资源调度与</w:t>
      </w:r>
      <w:r>
        <w:rPr>
          <w:rFonts w:ascii="Times New Roman" w:hAnsi="Times New Roman"/>
        </w:rPr>
        <w:t>管理，并在此基础上实现面向各预约渠道的预约服务管理，结合</w:t>
      </w:r>
      <w:r>
        <w:rPr>
          <w:rFonts w:ascii="Times New Roman" w:hAnsi="Times New Roman" w:hint="eastAsia"/>
        </w:rPr>
        <w:t>资源</w:t>
      </w:r>
      <w:r>
        <w:rPr>
          <w:rFonts w:ascii="Times New Roman" w:hAnsi="Times New Roman"/>
        </w:rPr>
        <w:t>发放及利用情况形成对预约服务全过程的监管。</w:t>
      </w:r>
    </w:p>
    <w:p w:rsidR="00807C6D" w:rsidRDefault="00807C6D" w:rsidP="00807C6D">
      <w:pPr>
        <w:ind w:firstLineChars="200" w:firstLine="420"/>
        <w:rPr>
          <w:rFonts w:ascii="Times New Roman" w:hAnsi="Times New Roman"/>
        </w:rPr>
      </w:pPr>
      <w:r>
        <w:rPr>
          <w:rFonts w:ascii="Times New Roman" w:hAnsi="Times New Roman"/>
        </w:rPr>
        <w:t>5</w:t>
      </w:r>
      <w:r>
        <w:rPr>
          <w:rFonts w:ascii="Times New Roman" w:hAnsi="Times New Roman"/>
        </w:rPr>
        <w:t>、接入层：</w:t>
      </w:r>
      <w:r>
        <w:rPr>
          <w:rFonts w:ascii="Times New Roman" w:hAnsi="Times New Roman" w:hint="eastAsia"/>
        </w:rPr>
        <w:t>包含两层接入，一是基于区级平台实现对区级既有门诊、专家号源的接入，并向上对接市级平台中的号源，落实号源的集中接入；另一是面向区内各级医疗机构实现针</w:t>
      </w:r>
      <w:r>
        <w:rPr>
          <w:rFonts w:ascii="Times New Roman" w:hAnsi="Times New Roman" w:hint="eastAsia"/>
        </w:rPr>
        <w:lastRenderedPageBreak/>
        <w:t>对床位</w:t>
      </w:r>
      <w:r>
        <w:rPr>
          <w:rFonts w:ascii="Times New Roman" w:hAnsi="Times New Roman" w:hint="eastAsia"/>
          <w:lang w:eastAsia="zh"/>
        </w:rPr>
        <w:t>及医技</w:t>
      </w:r>
      <w:r>
        <w:rPr>
          <w:rFonts w:ascii="Times New Roman" w:hAnsi="Times New Roman" w:hint="eastAsia"/>
        </w:rPr>
        <w:t>的资源接入，</w:t>
      </w:r>
      <w:r>
        <w:rPr>
          <w:rFonts w:ascii="Times New Roman" w:hAnsi="Times New Roman"/>
        </w:rPr>
        <w:t>针对就诊预约的</w:t>
      </w:r>
      <w:r>
        <w:rPr>
          <w:rFonts w:ascii="Times New Roman" w:hAnsi="Times New Roman" w:hint="eastAsia"/>
        </w:rPr>
        <w:t>资源</w:t>
      </w:r>
      <w:r>
        <w:rPr>
          <w:rFonts w:ascii="Times New Roman" w:hAnsi="Times New Roman"/>
        </w:rPr>
        <w:t>交互</w:t>
      </w:r>
      <w:r>
        <w:rPr>
          <w:rFonts w:ascii="Times New Roman" w:hAnsi="Times New Roman" w:hint="eastAsia"/>
        </w:rPr>
        <w:t>理论上可</w:t>
      </w:r>
      <w:r>
        <w:rPr>
          <w:rFonts w:ascii="Times New Roman" w:hAnsi="Times New Roman"/>
        </w:rPr>
        <w:t>提供</w:t>
      </w:r>
      <w:r>
        <w:rPr>
          <w:rFonts w:ascii="Times New Roman" w:hAnsi="Times New Roman" w:hint="eastAsia"/>
        </w:rPr>
        <w:t>注册和托管</w:t>
      </w:r>
      <w:r>
        <w:rPr>
          <w:rFonts w:ascii="Times New Roman" w:hAnsi="Times New Roman"/>
        </w:rPr>
        <w:t>两种</w:t>
      </w:r>
      <w:r>
        <w:rPr>
          <w:rFonts w:ascii="Times New Roman" w:hAnsi="Times New Roman" w:hint="eastAsia"/>
        </w:rPr>
        <w:t>资源</w:t>
      </w:r>
      <w:r>
        <w:rPr>
          <w:rFonts w:ascii="Times New Roman" w:hAnsi="Times New Roman"/>
        </w:rPr>
        <w:t>管理模式</w:t>
      </w:r>
      <w:r>
        <w:rPr>
          <w:rFonts w:ascii="Times New Roman" w:hAnsi="Times New Roman" w:hint="eastAsia"/>
        </w:rPr>
        <w:t>。</w:t>
      </w:r>
    </w:p>
    <w:p w:rsidR="00807C6D" w:rsidRDefault="00807C6D" w:rsidP="00807C6D">
      <w:pPr>
        <w:ind w:firstLineChars="200" w:firstLine="420"/>
      </w:pP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.1</w:t>
      </w:r>
      <w:r>
        <w:rPr>
          <w:rFonts w:ascii="Times New Roman" w:hAnsi="Times New Roman" w:hint="eastAsia"/>
          <w:b/>
          <w:color w:val="000000"/>
          <w:sz w:val="22"/>
        </w:rPr>
        <w:t>基础数据对接</w:t>
      </w:r>
    </w:p>
    <w:p w:rsidR="00807C6D" w:rsidRDefault="00807C6D" w:rsidP="00807C6D">
      <w:pPr>
        <w:ind w:firstLineChars="200" w:firstLine="420"/>
        <w:rPr>
          <w:rFonts w:ascii="Times New Roman" w:hAnsi="Times New Roman"/>
        </w:rPr>
      </w:pPr>
      <w:r>
        <w:rPr>
          <w:rFonts w:ascii="Times New Roman" w:hAnsi="Times New Roman" w:hint="eastAsia"/>
        </w:rPr>
        <w:t>基础数据对接部分包括：医疗机构、一级科室、二级科室、医生、门诊、床位、预约渠道、规则等信息。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）医疗机构注册</w:t>
      </w:r>
    </w:p>
    <w:p w:rsidR="00807C6D" w:rsidRDefault="00807C6D" w:rsidP="00807C6D">
      <w:pPr>
        <w:ind w:firstLineChars="200" w:firstLine="420"/>
        <w:rPr>
          <w:rFonts w:ascii="Times New Roman" w:hAnsi="Times New Roman"/>
        </w:rPr>
      </w:pPr>
      <w:r>
        <w:rPr>
          <w:rFonts w:ascii="Times New Roman" w:hAnsi="Times New Roman" w:hint="eastAsia"/>
        </w:rPr>
        <w:t>区级双向转诊资源中心提供统一服务，供医疗机构调用。</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）科室信息注册</w:t>
      </w:r>
    </w:p>
    <w:p w:rsidR="00807C6D" w:rsidRDefault="00807C6D" w:rsidP="00807C6D">
      <w:pPr>
        <w:ind w:firstLineChars="200" w:firstLine="420"/>
        <w:rPr>
          <w:rFonts w:ascii="Times New Roman" w:hAnsi="Times New Roman"/>
        </w:rPr>
      </w:pPr>
      <w:r>
        <w:rPr>
          <w:rFonts w:ascii="Times New Roman" w:hAnsi="Times New Roman" w:hint="eastAsia"/>
        </w:rPr>
        <w:t>区级双向转诊资源中心提供统一服务，供医疗机构调用。</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）医生信息注册</w:t>
      </w:r>
    </w:p>
    <w:p w:rsidR="00807C6D" w:rsidRDefault="00807C6D" w:rsidP="00807C6D">
      <w:pPr>
        <w:ind w:firstLineChars="200" w:firstLine="420"/>
        <w:rPr>
          <w:rFonts w:ascii="Times New Roman" w:hAnsi="Times New Roman"/>
        </w:rPr>
      </w:pPr>
      <w:r>
        <w:rPr>
          <w:rFonts w:ascii="Times New Roman" w:hAnsi="Times New Roman" w:hint="eastAsia"/>
        </w:rPr>
        <w:t>区级双向转诊资源中心提供统一服务，供医疗机构调用。</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）专科门诊信息注册</w:t>
      </w:r>
    </w:p>
    <w:p w:rsidR="00807C6D" w:rsidRDefault="00807C6D" w:rsidP="00807C6D">
      <w:pPr>
        <w:ind w:firstLineChars="200" w:firstLine="420"/>
        <w:rPr>
          <w:rFonts w:ascii="Times New Roman" w:hAnsi="Times New Roman"/>
        </w:rPr>
      </w:pPr>
      <w:r>
        <w:rPr>
          <w:rFonts w:ascii="Times New Roman" w:hAnsi="Times New Roman" w:hint="eastAsia"/>
        </w:rPr>
        <w:t>区级双向转诊资源中心提供统一服务，供医疗机构调用。</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）检查服务注册</w:t>
      </w:r>
    </w:p>
    <w:p w:rsidR="00807C6D" w:rsidRDefault="00807C6D" w:rsidP="00807C6D">
      <w:pPr>
        <w:ind w:firstLineChars="200" w:firstLine="420"/>
        <w:rPr>
          <w:rFonts w:ascii="Times New Roman" w:hAnsi="Times New Roman"/>
        </w:rPr>
      </w:pPr>
      <w:r>
        <w:rPr>
          <w:rFonts w:ascii="Times New Roman" w:hAnsi="Times New Roman" w:hint="eastAsia"/>
        </w:rPr>
        <w:t>对接医联体内各医疗机构的检查服务，实现在区级双向转诊资源中心总线架构下对各医疗机构检查服务的注册与管理。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）预约渠道注册</w:t>
      </w:r>
    </w:p>
    <w:p w:rsidR="00807C6D" w:rsidRDefault="00807C6D" w:rsidP="00807C6D">
      <w:pPr>
        <w:ind w:firstLineChars="200" w:firstLine="420"/>
        <w:rPr>
          <w:rFonts w:ascii="Times New Roman" w:hAnsi="Times New Roman"/>
        </w:rPr>
      </w:pPr>
      <w:r>
        <w:rPr>
          <w:rFonts w:ascii="Times New Roman" w:hAnsi="Times New Roman" w:hint="eastAsia"/>
        </w:rPr>
        <w:t>区级双向转诊资源中心提供统一服务，供医疗机构调用，实现对医疗机构提供预约方式进行对接采集。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）预约规则注册</w:t>
      </w:r>
    </w:p>
    <w:p w:rsidR="00807C6D" w:rsidRDefault="00807C6D" w:rsidP="00807C6D">
      <w:pPr>
        <w:ind w:firstLineChars="200" w:firstLine="420"/>
        <w:rPr>
          <w:rFonts w:ascii="Times New Roman" w:hAnsi="Times New Roman"/>
        </w:rPr>
      </w:pPr>
      <w:r>
        <w:rPr>
          <w:rFonts w:ascii="Times New Roman" w:hAnsi="Times New Roman" w:hint="eastAsia"/>
        </w:rPr>
        <w:t>区级双向转诊资源中心提供统一服务，供医疗机构调用。</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.2</w:t>
      </w:r>
      <w:r>
        <w:rPr>
          <w:rFonts w:ascii="Times New Roman" w:hAnsi="Times New Roman" w:hint="eastAsia"/>
          <w:b/>
          <w:color w:val="000000"/>
          <w:sz w:val="22"/>
        </w:rPr>
        <w:t>资源查询服务对接</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）资源查询</w:t>
      </w:r>
    </w:p>
    <w:p w:rsidR="00807C6D" w:rsidRDefault="00807C6D" w:rsidP="00807C6D">
      <w:pPr>
        <w:ind w:firstLineChars="200" w:firstLine="420"/>
        <w:rPr>
          <w:rFonts w:ascii="Times New Roman" w:hAnsi="Times New Roman"/>
        </w:rPr>
      </w:pPr>
      <w:r>
        <w:rPr>
          <w:rFonts w:ascii="Times New Roman" w:hAnsi="Times New Roman" w:hint="eastAsia"/>
        </w:rPr>
        <w:t>对接医疗机构的服务接口，通过实时调用查询可预约资源信息。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）资源预约</w:t>
      </w:r>
    </w:p>
    <w:p w:rsidR="00807C6D" w:rsidRDefault="00807C6D" w:rsidP="00807C6D">
      <w:pPr>
        <w:ind w:firstLineChars="200" w:firstLine="420"/>
        <w:rPr>
          <w:rFonts w:ascii="Times New Roman" w:hAnsi="Times New Roman"/>
        </w:rPr>
      </w:pPr>
      <w:r>
        <w:rPr>
          <w:rFonts w:ascii="Times New Roman" w:hAnsi="Times New Roman" w:hint="eastAsia"/>
        </w:rPr>
        <w:t>对接医疗机构的服务接口，实时获取检查、床位资源的排班和使用情况。</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）预约退号</w:t>
      </w:r>
    </w:p>
    <w:p w:rsidR="00807C6D" w:rsidRDefault="00807C6D" w:rsidP="00807C6D">
      <w:pPr>
        <w:ind w:firstLineChars="200" w:firstLine="420"/>
        <w:rPr>
          <w:rFonts w:ascii="Times New Roman" w:hAnsi="Times New Roman"/>
        </w:rPr>
      </w:pPr>
      <w:r>
        <w:rPr>
          <w:rFonts w:ascii="Times New Roman" w:hAnsi="Times New Roman" w:hint="eastAsia"/>
        </w:rPr>
        <w:t>对接医疗机构的服务接口，通过实时调用查询可预约退号信息。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）预约单列表查询</w:t>
      </w:r>
    </w:p>
    <w:p w:rsidR="00807C6D" w:rsidRDefault="00807C6D" w:rsidP="00807C6D">
      <w:pPr>
        <w:ind w:firstLineChars="200" w:firstLine="420"/>
        <w:rPr>
          <w:rFonts w:ascii="Times New Roman" w:hAnsi="Times New Roman"/>
        </w:rPr>
      </w:pPr>
      <w:r>
        <w:rPr>
          <w:rFonts w:ascii="Times New Roman" w:hAnsi="Times New Roman" w:hint="eastAsia"/>
        </w:rPr>
        <w:lastRenderedPageBreak/>
        <w:t>对接医疗机构的服务接口，通过实时调用查询可预约单列表信息。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）预约单详情查询</w:t>
      </w:r>
    </w:p>
    <w:p w:rsidR="00807C6D" w:rsidRDefault="00807C6D" w:rsidP="00807C6D">
      <w:pPr>
        <w:ind w:firstLineChars="200" w:firstLine="420"/>
        <w:rPr>
          <w:rFonts w:ascii="Times New Roman" w:hAnsi="Times New Roman"/>
        </w:rPr>
      </w:pPr>
      <w:r>
        <w:rPr>
          <w:rFonts w:ascii="Times New Roman" w:hAnsi="Times New Roman" w:hint="eastAsia"/>
        </w:rPr>
        <w:t>对接医疗机构的服务接口，通过实时调用查询可预约单列表详细信息。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）患者卡信息验证查询</w:t>
      </w:r>
    </w:p>
    <w:p w:rsidR="00807C6D" w:rsidRDefault="00807C6D" w:rsidP="00807C6D">
      <w:pPr>
        <w:ind w:firstLineChars="200" w:firstLine="420"/>
        <w:rPr>
          <w:rFonts w:ascii="Times New Roman" w:hAnsi="Times New Roman"/>
        </w:rPr>
      </w:pPr>
      <w:r>
        <w:rPr>
          <w:rFonts w:ascii="Times New Roman" w:hAnsi="Times New Roman" w:hint="eastAsia"/>
        </w:rPr>
        <w:t>对接医疗机构的服务接口，通过实时调用查询患者卡信息。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）获取可预约信息</w:t>
      </w:r>
    </w:p>
    <w:p w:rsidR="00807C6D" w:rsidRDefault="00807C6D" w:rsidP="00807C6D">
      <w:pPr>
        <w:ind w:firstLineChars="200" w:firstLine="420"/>
        <w:rPr>
          <w:rFonts w:ascii="Times New Roman" w:hAnsi="Times New Roman"/>
        </w:rPr>
      </w:pPr>
      <w:r>
        <w:rPr>
          <w:rFonts w:ascii="Times New Roman" w:hAnsi="Times New Roman" w:hint="eastAsia"/>
        </w:rPr>
        <w:t>对接医疗机构的服务接口，通过实时调用查询可预约门诊</w:t>
      </w:r>
      <w:r>
        <w:rPr>
          <w:rFonts w:ascii="Times New Roman" w:hAnsi="Times New Roman" w:hint="eastAsia"/>
          <w:lang w:eastAsia="zh"/>
        </w:rPr>
        <w:t>、床位、医技</w:t>
      </w:r>
      <w:r>
        <w:rPr>
          <w:rFonts w:ascii="Times New Roman" w:hAnsi="Times New Roman" w:hint="eastAsia"/>
        </w:rPr>
        <w:t>信息。</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.3</w:t>
      </w:r>
      <w:r>
        <w:rPr>
          <w:rFonts w:ascii="Times New Roman" w:hAnsi="Times New Roman" w:hint="eastAsia"/>
          <w:b/>
          <w:color w:val="000000"/>
          <w:sz w:val="22"/>
        </w:rPr>
        <w:t>资源变动通知</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）取消接口</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w:t>
      </w:r>
      <w:r>
        <w:rPr>
          <w:rFonts w:ascii="Times New Roman" w:hAnsi="Times New Roman" w:hint="eastAsia"/>
          <w:lang w:eastAsia="zh"/>
        </w:rPr>
        <w:t>门诊、</w:t>
      </w:r>
      <w:r>
        <w:rPr>
          <w:rFonts w:ascii="Times New Roman" w:hAnsi="Times New Roman" w:hint="eastAsia"/>
        </w:rPr>
        <w:t>床位</w:t>
      </w:r>
      <w:r>
        <w:rPr>
          <w:rFonts w:ascii="Times New Roman" w:hAnsi="Times New Roman" w:hint="eastAsia"/>
          <w:lang w:eastAsia="zh"/>
        </w:rPr>
        <w:t>、医技</w:t>
      </w:r>
      <w:r>
        <w:rPr>
          <w:rFonts w:ascii="Times New Roman" w:hAnsi="Times New Roman" w:hint="eastAsia"/>
        </w:rPr>
        <w:t>预约取消的信息采集。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）变更接口</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区域预约平台提供统一服务，供医疗机构调用，实现对已预约床位进行变更的信息采集。</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.4</w:t>
      </w:r>
      <w:r>
        <w:rPr>
          <w:rFonts w:ascii="Times New Roman" w:hAnsi="Times New Roman" w:hint="eastAsia"/>
          <w:b/>
          <w:color w:val="000000"/>
          <w:sz w:val="22"/>
        </w:rPr>
        <w:t>预约反馈</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）预约单落地</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区域预约平台提供统一服务，供医疗机构调用，实现对医疗机构的预约单的采集和上传。</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）预约状态更新接口</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区域预约平台提供统一服务，供医疗机构调用，实现对医疗机构预约信息的采集和上传。</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5</w:t>
      </w:r>
      <w:r>
        <w:rPr>
          <w:rFonts w:ascii="Times New Roman" w:hAnsi="Times New Roman" w:hint="eastAsia"/>
          <w:b/>
          <w:color w:val="000000"/>
          <w:sz w:val="22"/>
        </w:rPr>
        <w:t>黑名单服务</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）黑名单上传接口</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区域预约平台提供统一服务，供医疗机构调用，实现对医疗机构的号源黑名单信息的采集和上传。</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）黑名单申诉接口</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区域预约平台提供统一服务，供医疗机构调用，实现对医疗机构的号源黑名单申诉信息的采集和上传。</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）黑名单落地接口</w:t>
      </w:r>
    </w:p>
    <w:p w:rsidR="00807C6D" w:rsidRDefault="00807C6D" w:rsidP="00807C6D">
      <w:pPr>
        <w:ind w:firstLineChars="200" w:firstLine="420"/>
        <w:rPr>
          <w:rFonts w:ascii="Times New Roman" w:hAnsi="Times New Roman"/>
        </w:rPr>
      </w:pPr>
      <w:r>
        <w:rPr>
          <w:rFonts w:ascii="Times New Roman" w:hAnsi="Times New Roman" w:hint="eastAsia"/>
        </w:rPr>
        <w:t>区域预约平台提供统一服务，供医疗机构调用，实现对医疗机构的黑名单落地信息的采集和上传。</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6</w:t>
      </w:r>
      <w:r>
        <w:rPr>
          <w:rFonts w:ascii="Times New Roman" w:hAnsi="Times New Roman" w:hint="eastAsia"/>
          <w:b/>
          <w:color w:val="000000"/>
          <w:sz w:val="22"/>
        </w:rPr>
        <w:t>门诊预约管理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）门诊号源提供对象管理</w:t>
      </w:r>
    </w:p>
    <w:p w:rsidR="00807C6D" w:rsidRDefault="00807C6D" w:rsidP="00807C6D">
      <w:pPr>
        <w:ind w:firstLineChars="200" w:firstLine="420"/>
        <w:rPr>
          <w:rFonts w:ascii="Times New Roman" w:hAnsi="Times New Roman"/>
        </w:rPr>
      </w:pPr>
      <w:r>
        <w:rPr>
          <w:rFonts w:ascii="Times New Roman" w:hAnsi="Times New Roman" w:hint="eastAsia"/>
        </w:rPr>
        <w:lastRenderedPageBreak/>
        <w:t>基于医疗机构、科室信息、医生信息等信息以及资源属性的标准化注册对接，实现对检查资源关联对象的管理。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）门诊预约规则管理</w:t>
      </w:r>
    </w:p>
    <w:p w:rsidR="00807C6D" w:rsidRDefault="00807C6D" w:rsidP="00807C6D">
      <w:pPr>
        <w:ind w:firstLineChars="200" w:firstLine="420"/>
        <w:rPr>
          <w:rFonts w:ascii="Times New Roman" w:hAnsi="Times New Roman"/>
        </w:rPr>
      </w:pPr>
      <w:r>
        <w:rPr>
          <w:rFonts w:ascii="Times New Roman" w:hAnsi="Times New Roman"/>
        </w:rPr>
        <w:t>统一资源中心通过标准注册方式，制定和管理医疗机构</w:t>
      </w:r>
      <w:r>
        <w:rPr>
          <w:rFonts w:hint="eastAsia"/>
        </w:rPr>
        <w:t>门诊号源</w:t>
      </w:r>
      <w:r>
        <w:rPr>
          <w:rFonts w:ascii="Times New Roman" w:hAnsi="Times New Roman"/>
        </w:rPr>
        <w:t>预约的规则。</w:t>
      </w:r>
    </w:p>
    <w:p w:rsidR="00807C6D" w:rsidRDefault="00807C6D" w:rsidP="00807C6D">
      <w:pPr>
        <w:ind w:firstLineChars="200" w:firstLine="420"/>
        <w:rPr>
          <w:rFonts w:ascii="Times New Roman" w:hAnsi="Times New Roman"/>
        </w:rPr>
      </w:pPr>
      <w:r>
        <w:rPr>
          <w:rFonts w:ascii="Times New Roman" w:hAnsi="Times New Roman"/>
        </w:rPr>
        <w:t>建立规则的分析应用机制，根据历史预约数据和实际执行情况，评估规则的合理性，指导医疗机构优化</w:t>
      </w:r>
      <w:r>
        <w:rPr>
          <w:rFonts w:hint="eastAsia"/>
        </w:rPr>
        <w:t>门诊号源</w:t>
      </w:r>
      <w:r>
        <w:rPr>
          <w:rFonts w:ascii="Times New Roman" w:hAnsi="Times New Roman"/>
        </w:rPr>
        <w:t>资源的分配和预约流程，提高资源的利用效率和服务质量。</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）门诊号源资源状态同步</w:t>
      </w:r>
    </w:p>
    <w:p w:rsidR="00807C6D" w:rsidRDefault="00807C6D" w:rsidP="00807C6D">
      <w:pPr>
        <w:ind w:firstLineChars="100" w:firstLine="210"/>
        <w:rPr>
          <w:rFonts w:ascii="Times New Roman" w:hAnsi="Times New Roman"/>
        </w:rPr>
      </w:pPr>
      <w:r>
        <w:rPr>
          <w:rFonts w:ascii="Times New Roman" w:hAnsi="Times New Roman"/>
        </w:rPr>
        <w:t>在</w:t>
      </w:r>
      <w:r>
        <w:rPr>
          <w:rFonts w:hint="eastAsia"/>
        </w:rPr>
        <w:t>门诊号源</w:t>
      </w:r>
      <w:r>
        <w:rPr>
          <w:rFonts w:ascii="Times New Roman" w:hAnsi="Times New Roman"/>
        </w:rPr>
        <w:t>资源信息注册后，与医疗机构之间的数据实时同步。</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）门诊号源预约管理</w:t>
      </w:r>
    </w:p>
    <w:p w:rsidR="00807C6D" w:rsidRDefault="00807C6D" w:rsidP="00807C6D">
      <w:pPr>
        <w:ind w:firstLineChars="100" w:firstLine="210"/>
        <w:rPr>
          <w:rFonts w:ascii="Times New Roman" w:hAnsi="Times New Roman"/>
        </w:rPr>
      </w:pPr>
      <w:r>
        <w:rPr>
          <w:rFonts w:ascii="Times New Roman" w:hAnsi="Times New Roman"/>
        </w:rPr>
        <w:t>对接医疗机构的服务接口，患者或医疗机构工作人员可实时查询</w:t>
      </w:r>
      <w:r>
        <w:rPr>
          <w:rFonts w:hint="eastAsia"/>
        </w:rPr>
        <w:t>门诊</w:t>
      </w:r>
      <w:r>
        <w:rPr>
          <w:rFonts w:ascii="Times New Roman" w:hAnsi="Times New Roman"/>
        </w:rPr>
        <w:t>资源的排班和使用情况，系统根据预约申请时间顺序和资源空闲情况自动生成预约队列，为患者合理分配</w:t>
      </w:r>
      <w:r>
        <w:rPr>
          <w:rFonts w:hint="eastAsia"/>
        </w:rPr>
        <w:t>门诊</w:t>
      </w:r>
      <w:r>
        <w:rPr>
          <w:rFonts w:ascii="Times New Roman" w:hAnsi="Times New Roman"/>
        </w:rPr>
        <w:t>时间。</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）预约取消与变更管理</w:t>
      </w:r>
    </w:p>
    <w:p w:rsidR="00807C6D" w:rsidRDefault="00807C6D" w:rsidP="00807C6D">
      <w:pPr>
        <w:ind w:firstLineChars="100" w:firstLine="210"/>
        <w:rPr>
          <w:rFonts w:ascii="Times New Roman" w:hAnsi="Times New Roman"/>
        </w:rPr>
      </w:pPr>
      <w:r>
        <w:rPr>
          <w:rFonts w:ascii="Times New Roman" w:hAnsi="Times New Roman"/>
        </w:rPr>
        <w:t>患者因特殊情况不能按时进行检查时，在预约规则允许的条件下，可通过系统进行退号操作。</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7</w:t>
      </w:r>
      <w:r>
        <w:rPr>
          <w:rFonts w:ascii="Times New Roman" w:hAnsi="Times New Roman" w:hint="eastAsia"/>
          <w:b/>
          <w:color w:val="000000"/>
          <w:sz w:val="22"/>
        </w:rPr>
        <w:t>床位预约管理</w:t>
      </w:r>
    </w:p>
    <w:p w:rsidR="00807C6D" w:rsidRDefault="00807C6D" w:rsidP="00807C6D">
      <w:pPr>
        <w:ind w:firstLineChars="200" w:firstLine="420"/>
        <w:rPr>
          <w:rFonts w:ascii="Times New Roman" w:hAnsi="Times New Roman"/>
        </w:rPr>
      </w:pPr>
      <w:r>
        <w:rPr>
          <w:rFonts w:ascii="Times New Roman" w:hAnsi="Times New Roman" w:hint="eastAsia"/>
        </w:rPr>
        <w:t>床位预约管理实现</w:t>
      </w:r>
      <w:r>
        <w:rPr>
          <w:rFonts w:ascii="Times New Roman" w:hAnsi="Times New Roman" w:hint="eastAsia"/>
          <w:lang w:eastAsia="zh"/>
        </w:rPr>
        <w:t>对</w:t>
      </w:r>
      <w:r>
        <w:rPr>
          <w:rFonts w:ascii="Times New Roman" w:hAnsi="Times New Roman" w:hint="eastAsia"/>
        </w:rPr>
        <w:t>采集、管理、发布、预约、履约的全流程跟踪与管理。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）床位提供对象管理</w:t>
      </w:r>
    </w:p>
    <w:p w:rsidR="00807C6D" w:rsidRDefault="00807C6D" w:rsidP="00807C6D">
      <w:pPr>
        <w:ind w:firstLineChars="200" w:firstLine="420"/>
        <w:rPr>
          <w:rFonts w:ascii="Times New Roman" w:hAnsi="Times New Roman"/>
        </w:rPr>
      </w:pPr>
      <w:r>
        <w:rPr>
          <w:rFonts w:ascii="Times New Roman" w:hAnsi="Times New Roman" w:hint="eastAsia"/>
        </w:rPr>
        <w:t>基于医疗机构、科室信息、医生信息等信息以及资源属性的标准化注册对接，实现对床位关联对象的管理。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）床位管理</w:t>
      </w:r>
    </w:p>
    <w:p w:rsidR="00807C6D" w:rsidRDefault="00807C6D" w:rsidP="00807C6D">
      <w:pPr>
        <w:ind w:firstLineChars="200" w:firstLine="420"/>
        <w:rPr>
          <w:rFonts w:ascii="Times New Roman" w:hAnsi="Times New Roman"/>
        </w:rPr>
      </w:pPr>
      <w:r>
        <w:rPr>
          <w:rFonts w:ascii="Times New Roman" w:hAnsi="Times New Roman" w:hint="eastAsia"/>
        </w:rPr>
        <w:t>通过对床位描述信息的标准化注册，实现对床位资源的唯一性标识化管理，并形成针对床位资源、床位动态变化以及后续使用的档案化管理模式。</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）床位状态同步</w:t>
      </w:r>
    </w:p>
    <w:p w:rsidR="00807C6D" w:rsidRDefault="00807C6D" w:rsidP="00807C6D">
      <w:pPr>
        <w:ind w:firstLineChars="200" w:firstLine="420"/>
        <w:rPr>
          <w:rFonts w:ascii="Times New Roman" w:hAnsi="Times New Roman"/>
        </w:rPr>
      </w:pPr>
      <w:r>
        <w:rPr>
          <w:rFonts w:ascii="Times New Roman" w:hAnsi="Times New Roman" w:hint="eastAsia"/>
        </w:rPr>
        <w:t>在床位信息注册后，床位资源池与医疗机构间仍保持数据同步状态。</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）预约规则管理</w:t>
      </w:r>
    </w:p>
    <w:p w:rsidR="00807C6D" w:rsidRDefault="00807C6D" w:rsidP="00807C6D">
      <w:pPr>
        <w:ind w:firstLineChars="200" w:firstLine="420"/>
        <w:rPr>
          <w:rFonts w:ascii="Times New Roman" w:hAnsi="Times New Roman"/>
        </w:rPr>
      </w:pPr>
      <w:r>
        <w:rPr>
          <w:rFonts w:ascii="Times New Roman" w:hAnsi="Times New Roman" w:hint="eastAsia"/>
        </w:rPr>
        <w:t>统一资源中心通过标准的注册方式，实现对医疗机构床位管理以及面向居民的预约征信等规则的集中备案，实现对各医疗机构的预约规则统一管理。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）预约取消管理</w:t>
      </w:r>
    </w:p>
    <w:p w:rsidR="00807C6D" w:rsidRDefault="00807C6D" w:rsidP="00807C6D">
      <w:pPr>
        <w:ind w:firstLineChars="200" w:firstLine="420"/>
        <w:rPr>
          <w:rFonts w:ascii="Times New Roman" w:hAnsi="Times New Roman"/>
        </w:rPr>
      </w:pPr>
      <w:r>
        <w:rPr>
          <w:rFonts w:ascii="Times New Roman" w:hAnsi="Times New Roman" w:hint="eastAsia"/>
        </w:rPr>
        <w:t>医疗机构因故不能在排班日安排床位的，系统内可进行相应取消处理。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）预约变更管理</w:t>
      </w:r>
    </w:p>
    <w:p w:rsidR="00807C6D" w:rsidRDefault="00807C6D" w:rsidP="00807C6D">
      <w:pPr>
        <w:ind w:firstLineChars="200" w:firstLine="420"/>
        <w:rPr>
          <w:rFonts w:ascii="Times New Roman" w:hAnsi="Times New Roman"/>
        </w:rPr>
      </w:pPr>
      <w:r>
        <w:rPr>
          <w:rFonts w:ascii="Times New Roman" w:hAnsi="Times New Roman" w:hint="eastAsia"/>
        </w:rPr>
        <w:t>医疗机构因故不能在排班日安排床位的，系统内可进行相应变更信息</w:t>
      </w:r>
      <w:r>
        <w:rPr>
          <w:rFonts w:ascii="Times New Roman" w:hAnsi="Times New Roman"/>
        </w:rPr>
        <w:t>。</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lastRenderedPageBreak/>
        <w:t>9.4.1</w:t>
      </w:r>
      <w:r>
        <w:rPr>
          <w:rFonts w:ascii="Times New Roman" w:hAnsi="Times New Roman" w:hint="eastAsia"/>
          <w:b/>
          <w:color w:val="000000"/>
          <w:sz w:val="22"/>
        </w:rPr>
        <w:t>.</w:t>
      </w:r>
      <w:r>
        <w:rPr>
          <w:rFonts w:ascii="Times New Roman" w:hAnsi="Times New Roman"/>
          <w:b/>
          <w:color w:val="000000"/>
          <w:sz w:val="22"/>
        </w:rPr>
        <w:t>8</w:t>
      </w:r>
      <w:r>
        <w:rPr>
          <w:rFonts w:ascii="Times New Roman" w:hAnsi="Times New Roman" w:hint="eastAsia"/>
          <w:b/>
          <w:color w:val="000000"/>
          <w:sz w:val="22"/>
        </w:rPr>
        <w:t>检查预约管理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）检查提供对象管理</w:t>
      </w:r>
    </w:p>
    <w:p w:rsidR="00807C6D" w:rsidRDefault="00807C6D" w:rsidP="00807C6D">
      <w:pPr>
        <w:ind w:firstLineChars="200" w:firstLine="420"/>
        <w:rPr>
          <w:rFonts w:ascii="Times New Roman" w:hAnsi="Times New Roman"/>
        </w:rPr>
      </w:pPr>
      <w:r>
        <w:rPr>
          <w:rFonts w:ascii="Times New Roman" w:hAnsi="Times New Roman" w:hint="eastAsia"/>
        </w:rPr>
        <w:t>基于医疗机构、科室信息、医生信息等信息以及资源属性的标准化注册对接，实现对检查资源关联对象的管理。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）检查预约规则管理</w:t>
      </w:r>
    </w:p>
    <w:p w:rsidR="00807C6D" w:rsidRDefault="00807C6D" w:rsidP="00807C6D">
      <w:pPr>
        <w:ind w:firstLineChars="200" w:firstLine="420"/>
        <w:rPr>
          <w:rFonts w:ascii="Times New Roman" w:hAnsi="Times New Roman"/>
        </w:rPr>
      </w:pPr>
      <w:r>
        <w:rPr>
          <w:rFonts w:ascii="Times New Roman" w:hAnsi="Times New Roman"/>
        </w:rPr>
        <w:t>统一资源中心通过标准注册方式，制定和管理医疗机构检查预约的规则。</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）检查资源状态同步</w:t>
      </w:r>
    </w:p>
    <w:p w:rsidR="00807C6D" w:rsidRDefault="00807C6D" w:rsidP="00807C6D">
      <w:pPr>
        <w:ind w:firstLineChars="200" w:firstLine="420"/>
        <w:rPr>
          <w:rFonts w:ascii="Times New Roman" w:hAnsi="Times New Roman"/>
        </w:rPr>
      </w:pPr>
      <w:r>
        <w:rPr>
          <w:rFonts w:ascii="Times New Roman" w:hAnsi="Times New Roman"/>
        </w:rPr>
        <w:t>在检查资源信息注册后，保持检查资源池与医疗机构之间的数据实时同步。</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）检查预约管理</w:t>
      </w:r>
    </w:p>
    <w:p w:rsidR="00807C6D" w:rsidRDefault="00807C6D" w:rsidP="00807C6D">
      <w:pPr>
        <w:ind w:firstLineChars="200" w:firstLine="420"/>
        <w:rPr>
          <w:rFonts w:ascii="Times New Roman" w:hAnsi="Times New Roman"/>
        </w:rPr>
      </w:pPr>
      <w:r>
        <w:rPr>
          <w:rFonts w:ascii="Times New Roman" w:hAnsi="Times New Roman"/>
        </w:rPr>
        <w:t>对接医疗机构的服务接口，患者或医疗机构工作人员可实时查询检查资源的排班和使用情况，进行预约操作。</w:t>
      </w:r>
    </w:p>
    <w:p w:rsidR="00807C6D" w:rsidRDefault="00807C6D" w:rsidP="00807C6D">
      <w:pPr>
        <w:ind w:firstLineChars="200" w:firstLine="420"/>
        <w:rPr>
          <w:rFonts w:ascii="Times New Roman" w:hAnsi="Times New Roman"/>
        </w:rPr>
      </w:pPr>
      <w:r>
        <w:rPr>
          <w:rFonts w:ascii="Times New Roman" w:hAnsi="Times New Roman" w:hint="eastAsia"/>
        </w:rPr>
        <w:t>预留检查预约收费接口。</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）预约取消与变更管理</w:t>
      </w:r>
    </w:p>
    <w:p w:rsidR="00807C6D" w:rsidRDefault="00807C6D" w:rsidP="00807C6D">
      <w:pPr>
        <w:ind w:firstLineChars="200" w:firstLine="420"/>
        <w:rPr>
          <w:rFonts w:ascii="Times New Roman" w:hAnsi="Times New Roman"/>
        </w:rPr>
      </w:pPr>
      <w:r>
        <w:rPr>
          <w:rFonts w:ascii="Times New Roman" w:hAnsi="Times New Roman"/>
        </w:rPr>
        <w:t>患者因特殊情况不能按时进行检查时，在预约规则允许的条件下，可通过系统进行退号操作。若医疗机构因设备故障、医生临时调配等原因需要变更检查时间、检查地点或检查项目等预约信息，系统应支持相应的变更操作，并及时通知患者，确保患者能够顺利调整检查安排。</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9</w:t>
      </w:r>
      <w:r>
        <w:rPr>
          <w:rFonts w:ascii="Times New Roman" w:hAnsi="Times New Roman" w:hint="eastAsia"/>
          <w:b/>
          <w:color w:val="000000"/>
          <w:sz w:val="22"/>
        </w:rPr>
        <w:t>预约服务管理</w:t>
      </w:r>
    </w:p>
    <w:p w:rsidR="00807C6D" w:rsidRDefault="00807C6D" w:rsidP="00807C6D">
      <w:pPr>
        <w:ind w:firstLineChars="200" w:firstLine="420"/>
        <w:rPr>
          <w:rFonts w:ascii="Times New Roman" w:hAnsi="Times New Roman"/>
        </w:rPr>
      </w:pPr>
      <w:r>
        <w:rPr>
          <w:rFonts w:ascii="Times New Roman" w:hAnsi="Times New Roman" w:hint="eastAsia"/>
        </w:rPr>
        <w:t>预约服务针对用户提交的预约信息，系统应对其进行校验，并返回医疗机构、科室、号别、医生、医生级别，就诊时间、就诊序号、取号密码等预约就诊详细信息。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）实名注册申请</w:t>
      </w:r>
    </w:p>
    <w:p w:rsidR="00807C6D" w:rsidRDefault="00807C6D" w:rsidP="00807C6D">
      <w:pPr>
        <w:ind w:firstLineChars="200" w:firstLine="420"/>
        <w:rPr>
          <w:rFonts w:ascii="Times New Roman" w:hAnsi="Times New Roman"/>
        </w:rPr>
      </w:pPr>
      <w:r>
        <w:rPr>
          <w:rFonts w:ascii="Times New Roman" w:hAnsi="Times New Roman" w:hint="eastAsia"/>
        </w:rPr>
        <w:t>只有实名注册后的用户，方可使用系统提供的预约服务。</w:t>
      </w:r>
    </w:p>
    <w:p w:rsidR="00807C6D" w:rsidRDefault="00807C6D" w:rsidP="00807C6D">
      <w:pPr>
        <w:ind w:firstLineChars="200" w:firstLine="420"/>
        <w:rPr>
          <w:rFonts w:ascii="Times New Roman" w:hAnsi="Times New Roman"/>
        </w:rPr>
      </w:pPr>
      <w:r>
        <w:rPr>
          <w:rFonts w:ascii="Times New Roman" w:hAnsi="Times New Roman" w:hint="eastAsia"/>
        </w:rPr>
        <w:t>功能包括：</w:t>
      </w:r>
    </w:p>
    <w:p w:rsidR="00807C6D" w:rsidRDefault="00807C6D" w:rsidP="00807C6D">
      <w:pPr>
        <w:ind w:firstLineChars="200" w:firstLine="420"/>
        <w:rPr>
          <w:rFonts w:ascii="Times New Roman" w:hAnsi="Times New Roman"/>
        </w:rPr>
      </w:pPr>
      <w:r>
        <w:rPr>
          <w:rFonts w:ascii="Times New Roman" w:hAnsi="Times New Roman"/>
        </w:rPr>
        <w:t>1</w:t>
      </w:r>
      <w:r>
        <w:rPr>
          <w:rFonts w:ascii="Times New Roman" w:hAnsi="Times New Roman" w:hint="eastAsia"/>
        </w:rPr>
        <w:t>）</w:t>
      </w:r>
      <w:r>
        <w:rPr>
          <w:rFonts w:ascii="Times New Roman" w:hAnsi="Times New Roman"/>
        </w:rPr>
        <w:t>实行实名制预约制度，登记合法有效身份证件作为身份确认的凭据；</w:t>
      </w:r>
    </w:p>
    <w:p w:rsidR="00807C6D" w:rsidRDefault="00807C6D" w:rsidP="00807C6D">
      <w:pPr>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对注册居民提供的手机号进行验证，保证注册的真实有效；</w:t>
      </w:r>
    </w:p>
    <w:p w:rsidR="00807C6D" w:rsidRDefault="00807C6D" w:rsidP="00807C6D">
      <w:pPr>
        <w:ind w:firstLineChars="200" w:firstLine="420"/>
        <w:rPr>
          <w:rFonts w:ascii="Times New Roman" w:hAnsi="Times New Roman"/>
        </w:rPr>
      </w:pPr>
      <w:r>
        <w:rPr>
          <w:rFonts w:ascii="Times New Roman" w:hAnsi="Times New Roman"/>
        </w:rPr>
        <w:t>3</w:t>
      </w:r>
      <w:r>
        <w:rPr>
          <w:rFonts w:ascii="Times New Roman" w:hAnsi="Times New Roman" w:hint="eastAsia"/>
        </w:rPr>
        <w:t>）</w:t>
      </w:r>
      <w:r>
        <w:rPr>
          <w:rFonts w:ascii="Times New Roman" w:hAnsi="Times New Roman"/>
        </w:rPr>
        <w:t>对注册居民的</w:t>
      </w:r>
      <w:r>
        <w:rPr>
          <w:rFonts w:ascii="Times New Roman" w:hAnsi="Times New Roman"/>
        </w:rPr>
        <w:t>“1+1+1</w:t>
      </w:r>
      <w:r>
        <w:rPr>
          <w:rFonts w:ascii="Times New Roman" w:hAnsi="Times New Roman"/>
        </w:rPr>
        <w:t>签约</w:t>
      </w:r>
      <w:r>
        <w:rPr>
          <w:rFonts w:ascii="Times New Roman" w:hAnsi="Times New Roman"/>
        </w:rPr>
        <w:t>”</w:t>
      </w:r>
      <w:r>
        <w:rPr>
          <w:rFonts w:ascii="Times New Roman" w:hAnsi="Times New Roman"/>
        </w:rPr>
        <w:t>状态进行标记；</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）预约申请</w:t>
      </w:r>
    </w:p>
    <w:p w:rsidR="00807C6D" w:rsidRDefault="00807C6D" w:rsidP="00807C6D">
      <w:pPr>
        <w:ind w:firstLineChars="200" w:firstLine="420"/>
        <w:rPr>
          <w:rFonts w:ascii="Times New Roman" w:hAnsi="Times New Roman"/>
        </w:rPr>
      </w:pPr>
      <w:r>
        <w:rPr>
          <w:rFonts w:ascii="Times New Roman" w:hAnsi="Times New Roman" w:hint="eastAsia"/>
        </w:rPr>
        <w:t>以统一的服务形式提供预约服务，用户提交预约申请，系统将该申请信息进行处理。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）预约队列服务</w:t>
      </w:r>
    </w:p>
    <w:p w:rsidR="00807C6D" w:rsidRDefault="00807C6D" w:rsidP="00807C6D">
      <w:pPr>
        <w:ind w:firstLineChars="200" w:firstLine="420"/>
        <w:rPr>
          <w:rFonts w:ascii="Times New Roman" w:hAnsi="Times New Roman"/>
        </w:rPr>
      </w:pPr>
      <w:r>
        <w:rPr>
          <w:rFonts w:ascii="Times New Roman" w:hAnsi="Times New Roman" w:hint="eastAsia"/>
        </w:rPr>
        <w:t>系统接收预约申请，实时核对对应医疗机构资源并形成对资源的预约；对于同时操作同一资源进行的预约，按照预约申请生成的时间形成队列进行处理，对于队列中最终因资源有限不能匹配资源的及时反馈用户预约失败。</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）预约单生成</w:t>
      </w:r>
    </w:p>
    <w:p w:rsidR="00807C6D" w:rsidRDefault="00807C6D" w:rsidP="00807C6D">
      <w:pPr>
        <w:ind w:firstLineChars="200" w:firstLine="420"/>
        <w:rPr>
          <w:rFonts w:ascii="Times New Roman" w:hAnsi="Times New Roman"/>
        </w:rPr>
      </w:pPr>
      <w:r>
        <w:rPr>
          <w:rFonts w:ascii="Times New Roman" w:hAnsi="Times New Roman" w:hint="eastAsia"/>
        </w:rPr>
        <w:lastRenderedPageBreak/>
        <w:t>在所对接的各类预约渠道完成每笔预约交易后，根据交易信息生成预约单。预约单是该医疗机构确定床位等资源已被锁定、后续需要面向指定居民提供对应医疗服务的重要凭据。</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）预约单管理</w:t>
      </w:r>
    </w:p>
    <w:p w:rsidR="00807C6D" w:rsidRDefault="00807C6D" w:rsidP="00807C6D">
      <w:pPr>
        <w:ind w:firstLineChars="200" w:firstLine="420"/>
        <w:rPr>
          <w:rFonts w:ascii="Times New Roman" w:hAnsi="Times New Roman"/>
        </w:rPr>
      </w:pPr>
      <w:r>
        <w:rPr>
          <w:rFonts w:ascii="Times New Roman" w:hAnsi="Times New Roman" w:hint="eastAsia"/>
        </w:rPr>
        <w:t>支持用户对自己预约订单（含历史订单）的查询，包括预约订单的详细信息和状态信息。</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）预约退号申请</w:t>
      </w:r>
    </w:p>
    <w:p w:rsidR="00807C6D" w:rsidRDefault="00807C6D" w:rsidP="00807C6D">
      <w:pPr>
        <w:ind w:firstLineChars="200" w:firstLine="420"/>
        <w:rPr>
          <w:rFonts w:ascii="Times New Roman" w:hAnsi="Times New Roman"/>
        </w:rPr>
      </w:pPr>
      <w:r>
        <w:rPr>
          <w:rFonts w:ascii="Times New Roman" w:hAnsi="Times New Roman" w:hint="eastAsia"/>
        </w:rPr>
        <w:t>用户成功完成预约申请后，如遇特殊情况不能来医院就诊的，在预约规则允许的条件下，用户可以通过预约服务系统进行退号操作。</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）预约提醒对接</w:t>
      </w:r>
    </w:p>
    <w:p w:rsidR="00807C6D" w:rsidRDefault="00807C6D" w:rsidP="00807C6D">
      <w:pPr>
        <w:ind w:firstLineChars="200" w:firstLine="420"/>
        <w:rPr>
          <w:rFonts w:ascii="Times New Roman" w:hAnsi="Times New Roman"/>
        </w:rPr>
      </w:pPr>
      <w:r>
        <w:rPr>
          <w:rFonts w:ascii="Times New Roman" w:hAnsi="Times New Roman" w:hint="eastAsia"/>
        </w:rPr>
        <w:t>实现面向服务渠道的预约单发送，支撑服务渠道生成消息提醒用户及时就诊。</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8</w:t>
      </w:r>
      <w:r>
        <w:rPr>
          <w:rFonts w:ascii="Times New Roman" w:hAnsi="Times New Roman" w:hint="eastAsia"/>
          <w:b/>
          <w:color w:val="000000"/>
          <w:sz w:val="22"/>
        </w:rPr>
        <w:t>）预约单同步</w:t>
      </w:r>
    </w:p>
    <w:p w:rsidR="00807C6D" w:rsidRDefault="00807C6D" w:rsidP="00807C6D">
      <w:pPr>
        <w:ind w:firstLineChars="200" w:firstLine="420"/>
        <w:rPr>
          <w:rFonts w:ascii="Times New Roman" w:hAnsi="Times New Roman"/>
        </w:rPr>
      </w:pPr>
      <w:r>
        <w:rPr>
          <w:rFonts w:ascii="Times New Roman" w:hAnsi="Times New Roman" w:hint="eastAsia"/>
        </w:rPr>
        <w:t>实时发送预约单给对应的医疗机构。</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9</w:t>
      </w:r>
      <w:r>
        <w:rPr>
          <w:rFonts w:ascii="Times New Roman" w:hAnsi="Times New Roman" w:hint="eastAsia"/>
          <w:b/>
          <w:color w:val="000000"/>
          <w:sz w:val="22"/>
        </w:rPr>
        <w:t>）预约闭环标签</w:t>
      </w:r>
    </w:p>
    <w:p w:rsidR="00807C6D" w:rsidRDefault="00807C6D" w:rsidP="00807C6D">
      <w:pPr>
        <w:ind w:firstLineChars="200" w:firstLine="420"/>
      </w:pPr>
      <w:r>
        <w:rPr>
          <w:rFonts w:hint="eastAsia"/>
        </w:rPr>
        <w:t>基于各医疗机构针对预约单的履约情况的反馈，综合形成对每一笔预约已履约、爽约以及院内的变更等信息的标签，从而形成对预约单的闭环管理。</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10</w:t>
      </w:r>
      <w:r>
        <w:rPr>
          <w:rFonts w:ascii="Times New Roman" w:hAnsi="Times New Roman" w:hint="eastAsia"/>
          <w:b/>
          <w:color w:val="000000"/>
          <w:sz w:val="22"/>
          <w:lang w:eastAsia="zh"/>
        </w:rPr>
        <w:t>精细化转诊管理</w:t>
      </w:r>
    </w:p>
    <w:p w:rsidR="00807C6D" w:rsidRDefault="00807C6D" w:rsidP="00807C6D">
      <w:pPr>
        <w:ind w:firstLineChars="200" w:firstLine="420"/>
        <w:rPr>
          <w:rFonts w:ascii="Times New Roman" w:hAnsi="Times New Roman"/>
          <w:color w:val="FF0000"/>
        </w:rPr>
      </w:pPr>
      <w:r>
        <w:rPr>
          <w:rFonts w:ascii="Times New Roman" w:hAnsi="Times New Roman" w:hint="eastAsia"/>
        </w:rPr>
        <w:t>医生在双向转诊资源中心的基础上，可以根据需要发起患者转诊申请，支持患者选择和手动输入患者信息，支持机构、科室、关键字等条件进行筛选，实现在区级双向转诊资源中心统筹下的转诊互通，双转服务既包括下属社区向</w:t>
      </w:r>
      <w:r>
        <w:rPr>
          <w:rFonts w:ascii="Times New Roman" w:hAnsi="Times New Roman" w:hint="eastAsia"/>
          <w:lang w:eastAsia="zh"/>
        </w:rPr>
        <w:t>医联体中心</w:t>
      </w:r>
      <w:r>
        <w:rPr>
          <w:rFonts w:ascii="Times New Roman" w:hAnsi="Times New Roman" w:hint="eastAsia"/>
        </w:rPr>
        <w:t>医院的定向床位转诊、号源转诊以及检查预约，也包含</w:t>
      </w:r>
      <w:r>
        <w:rPr>
          <w:rFonts w:ascii="Times New Roman" w:hAnsi="Times New Roman" w:hint="eastAsia"/>
          <w:lang w:eastAsia="zh"/>
        </w:rPr>
        <w:t>中心医院</w:t>
      </w:r>
      <w:r>
        <w:rPr>
          <w:rFonts w:ascii="Times New Roman" w:hAnsi="Times New Roman" w:hint="eastAsia"/>
        </w:rPr>
        <w:t>在患者病情得到控制之后面向社区的下转，形成基于床位的患者合理流动，</w:t>
      </w:r>
      <w:r>
        <w:rPr>
          <w:rFonts w:ascii="Times New Roman" w:hAnsi="Times New Roman" w:hint="eastAsia"/>
          <w:color w:val="FF0000"/>
        </w:rPr>
        <w:t>并按照浦东新区域医疗中心</w:t>
      </w:r>
      <w:r>
        <w:rPr>
          <w:rFonts w:ascii="Times New Roman" w:hAnsi="Times New Roman" w:hint="eastAsia"/>
          <w:color w:val="FF0000"/>
        </w:rPr>
        <w:t>-</w:t>
      </w:r>
      <w:r>
        <w:rPr>
          <w:rFonts w:ascii="Times New Roman" w:hAnsi="Times New Roman" w:hint="eastAsia"/>
          <w:color w:val="FF0000"/>
        </w:rPr>
        <w:t>浦东新区新质专（病）科</w:t>
      </w:r>
      <w:r>
        <w:rPr>
          <w:rFonts w:ascii="Times New Roman" w:hAnsi="Times New Roman" w:hint="eastAsia"/>
          <w:color w:val="FF0000"/>
        </w:rPr>
        <w:t>-</w:t>
      </w:r>
      <w:r>
        <w:rPr>
          <w:rFonts w:ascii="Times New Roman" w:hAnsi="Times New Roman" w:hint="eastAsia"/>
          <w:color w:val="FF0000"/>
        </w:rPr>
        <w:t>市级医院的排序规则实现上转。</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）转诊申请</w:t>
      </w:r>
    </w:p>
    <w:p w:rsidR="00807C6D" w:rsidRDefault="00807C6D" w:rsidP="00807C6D">
      <w:pPr>
        <w:numPr>
          <w:ilvl w:val="255"/>
          <w:numId w:val="0"/>
        </w:numPr>
        <w:ind w:firstLineChars="200" w:firstLine="420"/>
        <w:rPr>
          <w:rFonts w:ascii="Times New Roman" w:hAnsi="Times New Roman"/>
        </w:rPr>
      </w:pPr>
      <w:r>
        <w:rPr>
          <w:rFonts w:ascii="Times New Roman" w:hAnsi="Times New Roman" w:hint="eastAsia"/>
        </w:rPr>
        <w:t>按照浦东新区域医疗中心</w:t>
      </w:r>
      <w:r>
        <w:rPr>
          <w:rFonts w:ascii="Times New Roman" w:hAnsi="Times New Roman" w:hint="eastAsia"/>
        </w:rPr>
        <w:t>-</w:t>
      </w:r>
      <w:r>
        <w:rPr>
          <w:rFonts w:ascii="Times New Roman" w:hAnsi="Times New Roman" w:hint="eastAsia"/>
        </w:rPr>
        <w:t>浦东新区新质专（病）科</w:t>
      </w:r>
      <w:r>
        <w:rPr>
          <w:rFonts w:ascii="Times New Roman" w:hAnsi="Times New Roman" w:hint="eastAsia"/>
        </w:rPr>
        <w:t>-</w:t>
      </w:r>
      <w:r>
        <w:rPr>
          <w:rFonts w:ascii="Times New Roman" w:hAnsi="Times New Roman" w:hint="eastAsia"/>
        </w:rPr>
        <w:t>市级医院的排序规则进行推荐，可直接选用推荐的号源与床位资源，形成对转诊目的地的选择，从而完成精准转诊。</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）转诊申请管理</w:t>
      </w:r>
    </w:p>
    <w:p w:rsidR="00807C6D" w:rsidRDefault="00807C6D" w:rsidP="00807C6D">
      <w:pPr>
        <w:numPr>
          <w:ilvl w:val="0"/>
          <w:numId w:val="4"/>
        </w:numPr>
        <w:rPr>
          <w:rFonts w:ascii="Times New Roman" w:hAnsi="Times New Roman"/>
        </w:rPr>
      </w:pPr>
      <w:r>
        <w:rPr>
          <w:rFonts w:ascii="Times New Roman" w:hAnsi="Times New Roman" w:hint="eastAsia"/>
        </w:rPr>
        <w:t>通过申请机构、接收机构、转诊人、申请时间、转诊类型等查询转诊申请。</w:t>
      </w:r>
    </w:p>
    <w:p w:rsidR="00807C6D" w:rsidRDefault="00807C6D" w:rsidP="00807C6D">
      <w:pPr>
        <w:numPr>
          <w:ilvl w:val="0"/>
          <w:numId w:val="4"/>
        </w:numPr>
        <w:rPr>
          <w:rFonts w:ascii="Times New Roman" w:hAnsi="Times New Roman"/>
        </w:rPr>
      </w:pPr>
      <w:r>
        <w:rPr>
          <w:rFonts w:ascii="Times New Roman" w:hAnsi="Times New Roman" w:hint="eastAsia"/>
        </w:rPr>
        <w:t>转诊申请审核列表展示，支持取消申请，查看状态，查看申请详情。</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）审核记录管理</w:t>
      </w:r>
    </w:p>
    <w:p w:rsidR="00807C6D" w:rsidRDefault="00807C6D" w:rsidP="00807C6D">
      <w:pPr>
        <w:numPr>
          <w:ilvl w:val="255"/>
          <w:numId w:val="0"/>
        </w:numPr>
        <w:ind w:firstLineChars="200" w:firstLine="420"/>
        <w:rPr>
          <w:rFonts w:ascii="Times New Roman" w:hAnsi="Times New Roman"/>
        </w:rPr>
      </w:pPr>
      <w:r>
        <w:rPr>
          <w:rFonts w:ascii="Times New Roman" w:hAnsi="Times New Roman" w:hint="eastAsia"/>
        </w:rPr>
        <w:t>通过申请机构、接收机构、转诊人、申请时间、转诊类型、转诊待审核、已审核列表等查询审核记录进行详情列表展示。</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）转诊审核</w:t>
      </w:r>
    </w:p>
    <w:p w:rsidR="00807C6D" w:rsidRDefault="00807C6D" w:rsidP="00807C6D">
      <w:pPr>
        <w:ind w:firstLineChars="200" w:firstLine="420"/>
        <w:rPr>
          <w:rFonts w:ascii="Times New Roman" w:hAnsi="Times New Roman"/>
        </w:rPr>
      </w:pPr>
      <w:r>
        <w:rPr>
          <w:rFonts w:ascii="Times New Roman" w:hAnsi="Times New Roman" w:hint="eastAsia"/>
        </w:rPr>
        <w:t>支持下一流程节点对转诊申请进行审核。</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lastRenderedPageBreak/>
        <w:t>（</w:t>
      </w:r>
      <w:r>
        <w:rPr>
          <w:rFonts w:ascii="Times New Roman" w:hAnsi="Times New Roman" w:hint="eastAsia"/>
          <w:b/>
          <w:color w:val="000000"/>
          <w:sz w:val="22"/>
        </w:rPr>
        <w:t>5</w:t>
      </w:r>
      <w:r>
        <w:rPr>
          <w:rFonts w:ascii="Times New Roman" w:hAnsi="Times New Roman" w:hint="eastAsia"/>
          <w:b/>
          <w:color w:val="000000"/>
          <w:sz w:val="22"/>
        </w:rPr>
        <w:t>）转诊安排</w:t>
      </w:r>
    </w:p>
    <w:p w:rsidR="00807C6D" w:rsidRDefault="00807C6D" w:rsidP="00807C6D">
      <w:pPr>
        <w:ind w:firstLineChars="200" w:firstLine="420"/>
        <w:rPr>
          <w:rFonts w:ascii="Times New Roman" w:hAnsi="Times New Roman"/>
        </w:rPr>
      </w:pPr>
      <w:r>
        <w:rPr>
          <w:rFonts w:ascii="Times New Roman" w:hAnsi="Times New Roman" w:hint="eastAsia"/>
        </w:rPr>
        <w:t>审核通过后支持记录安排的病区、床位信息，入院注意事项等。</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）转诊多级审核</w:t>
      </w:r>
    </w:p>
    <w:p w:rsidR="00807C6D" w:rsidRDefault="00807C6D" w:rsidP="00807C6D">
      <w:pPr>
        <w:ind w:firstLineChars="200" w:firstLine="420"/>
        <w:rPr>
          <w:rFonts w:ascii="Times New Roman" w:hAnsi="Times New Roman"/>
        </w:rPr>
      </w:pPr>
      <w:r>
        <w:rPr>
          <w:rFonts w:ascii="Times New Roman" w:hAnsi="Times New Roman" w:hint="eastAsia"/>
        </w:rPr>
        <w:t>支持最多三层审核节点，审核节点可选择审核通过和审核不通过，审核通过进入下一流程，审核不通过退回到上一个流程节点。</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）转诊消息提醒</w:t>
      </w:r>
    </w:p>
    <w:p w:rsidR="00807C6D" w:rsidRDefault="00807C6D" w:rsidP="00807C6D">
      <w:pPr>
        <w:ind w:firstLineChars="200" w:firstLine="420"/>
        <w:rPr>
          <w:rFonts w:ascii="Times New Roman" w:hAnsi="Times New Roman"/>
        </w:rPr>
      </w:pPr>
      <w:r>
        <w:rPr>
          <w:rFonts w:ascii="Times New Roman" w:hAnsi="Times New Roman" w:hint="eastAsia"/>
        </w:rPr>
        <w:t>系统根据当前流程节点自动提醒流程审核人；超时未审核时再次提醒。</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8</w:t>
      </w:r>
      <w:r>
        <w:rPr>
          <w:rFonts w:ascii="Times New Roman" w:hAnsi="Times New Roman" w:hint="eastAsia"/>
          <w:b/>
          <w:color w:val="000000"/>
          <w:sz w:val="22"/>
        </w:rPr>
        <w:t>）双转追溯服务</w:t>
      </w:r>
    </w:p>
    <w:p w:rsidR="00807C6D" w:rsidRDefault="00807C6D" w:rsidP="00807C6D">
      <w:pPr>
        <w:ind w:firstLineChars="200" w:firstLine="420"/>
        <w:rPr>
          <w:rFonts w:ascii="Times New Roman" w:hAnsi="Times New Roman"/>
        </w:rPr>
      </w:pPr>
      <w:r>
        <w:rPr>
          <w:rFonts w:ascii="Times New Roman" w:hAnsi="Times New Roman" w:hint="eastAsia"/>
        </w:rPr>
        <w:t>针对每一个转诊的患者建立档案追溯机制，实现对历史资源信息的分类查询，从每一个节点进入都能对患者在双转中的流程进行追溯。</w:t>
      </w:r>
    </w:p>
    <w:p w:rsidR="00807C6D" w:rsidRDefault="00807C6D" w:rsidP="00807C6D">
      <w:pPr>
        <w:ind w:firstLineChars="200" w:firstLine="420"/>
        <w:rPr>
          <w:rFonts w:ascii="Times New Roman" w:hAnsi="Times New Roman"/>
        </w:rPr>
      </w:pPr>
      <w:r>
        <w:rPr>
          <w:rFonts w:ascii="Times New Roman" w:hAnsi="Times New Roman" w:hint="eastAsia"/>
        </w:rPr>
        <w:t>双转追溯服务面向管理者及转诊过程中的相关责任人发布，包括上级医院的主管医生、社区的家庭医生等等。双转追溯服务将驱动面向患者的后续服务流程的管理，包括患者的出院随访等。</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9</w:t>
      </w:r>
      <w:r>
        <w:rPr>
          <w:rFonts w:ascii="Times New Roman" w:hAnsi="Times New Roman" w:hint="eastAsia"/>
          <w:b/>
          <w:color w:val="000000"/>
          <w:sz w:val="22"/>
        </w:rPr>
        <w:t>）转诊凭证</w:t>
      </w:r>
    </w:p>
    <w:p w:rsidR="00807C6D" w:rsidRDefault="00807C6D" w:rsidP="00807C6D">
      <w:pPr>
        <w:ind w:firstLineChars="200" w:firstLine="420"/>
        <w:rPr>
          <w:rFonts w:ascii="Times New Roman" w:hAnsi="Times New Roman"/>
        </w:rPr>
      </w:pPr>
      <w:r>
        <w:rPr>
          <w:rFonts w:ascii="Times New Roman" w:hAnsi="Times New Roman" w:hint="eastAsia"/>
        </w:rPr>
        <w:t>转诊通过后提供患者转诊凭证，支持打印。</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10</w:t>
      </w:r>
      <w:r>
        <w:rPr>
          <w:rFonts w:ascii="Times New Roman" w:hAnsi="Times New Roman" w:hint="eastAsia"/>
          <w:b/>
          <w:color w:val="000000"/>
          <w:sz w:val="22"/>
        </w:rPr>
        <w:t>）专病双转服务</w:t>
      </w:r>
    </w:p>
    <w:p w:rsidR="00807C6D" w:rsidRDefault="00807C6D" w:rsidP="00807C6D">
      <w:pPr>
        <w:ind w:firstLineChars="200" w:firstLine="420"/>
      </w:pPr>
      <w:r>
        <w:rPr>
          <w:rFonts w:hint="eastAsia"/>
        </w:rPr>
        <w:t>本次川沙医联体内试点向专病病种的精细化转诊管理，包括高血压病、糖尿病、高脂血症、高尿酸血症、骨质疏松症、慢性肾病等常见病，实现在区级双向转诊资源中心统筹下的转诊互通。</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11</w:t>
      </w:r>
      <w:r>
        <w:rPr>
          <w:rFonts w:ascii="Times New Roman" w:hAnsi="Times New Roman" w:hint="eastAsia"/>
          <w:b/>
          <w:color w:val="000000"/>
          <w:sz w:val="22"/>
        </w:rPr>
        <w:t>家庭病床服务</w:t>
      </w:r>
    </w:p>
    <w:p w:rsidR="00807C6D" w:rsidRDefault="00807C6D" w:rsidP="00807C6D">
      <w:pPr>
        <w:ind w:firstLineChars="200" w:firstLine="420"/>
        <w:rPr>
          <w:rFonts w:ascii="Times New Roman" w:hAnsi="Times New Roman"/>
        </w:rPr>
      </w:pPr>
      <w:r>
        <w:rPr>
          <w:rFonts w:ascii="Times New Roman" w:hAnsi="Times New Roman" w:hint="eastAsia"/>
        </w:rPr>
        <w:t>在社区床位之外，将家庭病床纳入床位管理体系，基于浦东新区既有家庭病床管理系统，实现与家庭病床建床、撤床的功能衔接，方便患者在区域内基于病情需要合理流转与安置。</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）家庭病床一览</w:t>
      </w:r>
    </w:p>
    <w:p w:rsidR="00807C6D" w:rsidRDefault="00807C6D" w:rsidP="00807C6D">
      <w:pPr>
        <w:ind w:firstLineChars="200" w:firstLine="420"/>
        <w:rPr>
          <w:rFonts w:ascii="Times New Roman" w:hAnsi="Times New Roman"/>
        </w:rPr>
      </w:pPr>
      <w:r>
        <w:rPr>
          <w:rFonts w:ascii="Times New Roman" w:hAnsi="Times New Roman" w:hint="eastAsia"/>
        </w:rPr>
        <w:t>根据查询条件查询出家床病人显示列表，包括家床患者概况，患者人数，以及针对家庭病床的基础分析等，供医生进行查看和选择。</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）家床患者概况</w:t>
      </w:r>
    </w:p>
    <w:p w:rsidR="00807C6D" w:rsidRDefault="00807C6D" w:rsidP="00807C6D">
      <w:pPr>
        <w:ind w:firstLineChars="200" w:firstLine="420"/>
        <w:rPr>
          <w:rFonts w:ascii="Times New Roman" w:hAnsi="Times New Roman"/>
        </w:rPr>
      </w:pPr>
      <w:r>
        <w:rPr>
          <w:rFonts w:ascii="Times New Roman" w:hAnsi="Times New Roman" w:hint="eastAsia"/>
        </w:rPr>
        <w:t>对接浦东新区家庭病床系统。</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）检索患者</w:t>
      </w:r>
    </w:p>
    <w:p w:rsidR="00807C6D" w:rsidRDefault="00807C6D" w:rsidP="00807C6D">
      <w:pPr>
        <w:ind w:firstLineChars="200" w:firstLine="420"/>
        <w:rPr>
          <w:rFonts w:ascii="Times New Roman" w:hAnsi="Times New Roman"/>
        </w:rPr>
      </w:pPr>
      <w:r>
        <w:rPr>
          <w:rFonts w:ascii="Times New Roman" w:hAnsi="Times New Roman" w:hint="eastAsia"/>
        </w:rPr>
        <w:t>支持通过患者列表输入患者关键信息选择患者。</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）健康档案调阅</w:t>
      </w:r>
    </w:p>
    <w:p w:rsidR="00807C6D" w:rsidRDefault="00807C6D" w:rsidP="00807C6D">
      <w:pPr>
        <w:ind w:firstLineChars="200" w:firstLine="420"/>
        <w:rPr>
          <w:rFonts w:ascii="Times New Roman" w:hAnsi="Times New Roman"/>
        </w:rPr>
      </w:pPr>
      <w:r>
        <w:rPr>
          <w:rFonts w:ascii="Times New Roman" w:hAnsi="Times New Roman" w:hint="eastAsia"/>
        </w:rPr>
        <w:t>实现对患者在区级平台中健康档案的调阅，实现对患者在社区卫生服务中心内病历信息的调阅。</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lastRenderedPageBreak/>
        <w:t>（</w:t>
      </w:r>
      <w:r>
        <w:rPr>
          <w:rFonts w:ascii="Times New Roman" w:hAnsi="Times New Roman" w:hint="eastAsia"/>
          <w:b/>
          <w:color w:val="000000"/>
          <w:sz w:val="22"/>
        </w:rPr>
        <w:t>5</w:t>
      </w:r>
      <w:r>
        <w:rPr>
          <w:rFonts w:ascii="Times New Roman" w:hAnsi="Times New Roman" w:hint="eastAsia"/>
          <w:b/>
          <w:color w:val="000000"/>
          <w:sz w:val="22"/>
        </w:rPr>
        <w:t>）建床申请</w:t>
      </w:r>
    </w:p>
    <w:p w:rsidR="00807C6D" w:rsidRDefault="00807C6D" w:rsidP="00807C6D">
      <w:pPr>
        <w:ind w:firstLineChars="200" w:firstLine="420"/>
        <w:rPr>
          <w:rFonts w:ascii="Times New Roman" w:hAnsi="Times New Roman"/>
        </w:rPr>
      </w:pPr>
      <w:r>
        <w:rPr>
          <w:rFonts w:ascii="Times New Roman" w:hAnsi="Times New Roman" w:hint="eastAsia"/>
        </w:rPr>
        <w:t>家庭医生在接到上级医院下转申请后，根据上级医院的家床建议和患者病情，针对患者进行家庭病床申请。</w:t>
      </w:r>
    </w:p>
    <w:p w:rsidR="00807C6D" w:rsidRDefault="00807C6D" w:rsidP="00807C6D">
      <w:pPr>
        <w:ind w:firstLineChars="200" w:firstLine="420"/>
        <w:rPr>
          <w:rFonts w:ascii="Times New Roman" w:hAnsi="Times New Roman"/>
        </w:rPr>
      </w:pPr>
      <w:r>
        <w:rPr>
          <w:rFonts w:ascii="Times New Roman" w:hAnsi="Times New Roman" w:hint="eastAsia"/>
        </w:rPr>
        <w:t>同时支持家庭医生在对居民建档、签约、随访、咨询等情况时，可以为居民进行家庭病床申请；或居民家庭病床时间到期撤床后再申请建床。</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）撤床申请</w:t>
      </w:r>
    </w:p>
    <w:p w:rsidR="00807C6D" w:rsidRDefault="00807C6D" w:rsidP="00807C6D">
      <w:pPr>
        <w:ind w:firstLineChars="200" w:firstLine="420"/>
        <w:rPr>
          <w:rFonts w:ascii="Times New Roman" w:hAnsi="Times New Roman"/>
        </w:rPr>
      </w:pPr>
      <w:r>
        <w:rPr>
          <w:rFonts w:ascii="Times New Roman" w:hAnsi="Times New Roman" w:hint="eastAsia"/>
        </w:rPr>
        <w:t>家庭医生建立家庭病床以后，根据</w:t>
      </w:r>
      <w:r>
        <w:rPr>
          <w:rFonts w:ascii="Times New Roman" w:hAnsi="Times New Roman"/>
        </w:rPr>
        <w:t>建床患者的病情情况</w:t>
      </w:r>
      <w:r>
        <w:rPr>
          <w:rFonts w:ascii="Times New Roman" w:hAnsi="Times New Roman" w:hint="eastAsia"/>
        </w:rPr>
        <w:t>，进行家庭病床撤床申请，</w:t>
      </w:r>
      <w:r>
        <w:rPr>
          <w:rFonts w:ascii="Times New Roman" w:hAnsi="Times New Roman"/>
        </w:rPr>
        <w:t>随后办理撤床手续</w:t>
      </w:r>
      <w:r>
        <w:rPr>
          <w:rFonts w:ascii="Times New Roman" w:hAnsi="Times New Roman" w:hint="eastAsia"/>
        </w:rPr>
        <w:t>。</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12</w:t>
      </w:r>
      <w:r>
        <w:rPr>
          <w:rFonts w:ascii="Times New Roman" w:hAnsi="Times New Roman" w:hint="eastAsia"/>
          <w:b/>
          <w:color w:val="000000"/>
          <w:sz w:val="22"/>
        </w:rPr>
        <w:t>预约服务监管</w:t>
      </w:r>
    </w:p>
    <w:p w:rsidR="00807C6D" w:rsidRDefault="00807C6D" w:rsidP="00807C6D">
      <w:pPr>
        <w:ind w:firstLineChars="200" w:firstLine="420"/>
        <w:rPr>
          <w:rFonts w:ascii="Times New Roman" w:hAnsi="Times New Roman"/>
        </w:rPr>
      </w:pPr>
      <w:r>
        <w:rPr>
          <w:rFonts w:ascii="Times New Roman" w:hAnsi="Times New Roman" w:hint="eastAsia"/>
        </w:rPr>
        <w:t>预约服务监管应实现对</w:t>
      </w:r>
      <w:r>
        <w:rPr>
          <w:rFonts w:ascii="Times New Roman" w:hAnsi="Times New Roman" w:hint="eastAsia"/>
          <w:lang w:eastAsia="zh"/>
        </w:rPr>
        <w:t>门诊、床位、医技</w:t>
      </w:r>
      <w:r>
        <w:rPr>
          <w:rFonts w:ascii="Times New Roman" w:hAnsi="Times New Roman" w:hint="eastAsia"/>
        </w:rPr>
        <w:t>号源从产生到最终利用全过程中供、需各方的监管，对居民预约行为的监管，对提供服务的预约渠道监管。</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w:t>
      </w:r>
      <w:r>
        <w:rPr>
          <w:rFonts w:ascii="Times New Roman" w:hAnsi="Times New Roman" w:hint="eastAsia"/>
          <w:b/>
          <w:color w:val="000000"/>
          <w:sz w:val="22"/>
          <w:lang w:eastAsia="zh"/>
        </w:rPr>
        <w:t>床位</w:t>
      </w:r>
      <w:r>
        <w:rPr>
          <w:rFonts w:ascii="Times New Roman" w:hAnsi="Times New Roman" w:hint="eastAsia"/>
          <w:b/>
          <w:color w:val="000000"/>
          <w:sz w:val="22"/>
        </w:rPr>
        <w:t>资源使用驾驶舱</w:t>
      </w:r>
    </w:p>
    <w:p w:rsidR="00807C6D" w:rsidRDefault="00807C6D" w:rsidP="00807C6D">
      <w:pPr>
        <w:ind w:firstLineChars="200" w:firstLine="420"/>
        <w:rPr>
          <w:rFonts w:ascii="Times New Roman" w:hAnsi="Times New Roman"/>
        </w:rPr>
      </w:pPr>
      <w:r>
        <w:rPr>
          <w:rFonts w:ascii="Times New Roman" w:hAnsi="Times New Roman"/>
        </w:rPr>
        <w:t>床位驾驶舱作为</w:t>
      </w:r>
      <w:r>
        <w:rPr>
          <w:rFonts w:ascii="Times New Roman" w:hAnsi="Times New Roman" w:hint="eastAsia"/>
          <w:color w:val="000000"/>
        </w:rPr>
        <w:t>双转资源池管理中心</w:t>
      </w:r>
      <w:r>
        <w:rPr>
          <w:rFonts w:ascii="Times New Roman" w:hAnsi="Times New Roman"/>
        </w:rPr>
        <w:t>工作人员的</w:t>
      </w:r>
      <w:r>
        <w:rPr>
          <w:rFonts w:ascii="Times New Roman" w:hAnsi="Times New Roman" w:hint="eastAsia"/>
        </w:rPr>
        <w:t>工作站，它</w:t>
      </w:r>
      <w:r>
        <w:rPr>
          <w:rFonts w:ascii="Times New Roman" w:hAnsi="Times New Roman"/>
        </w:rPr>
        <w:t>可以快速展现全院当前</w:t>
      </w:r>
      <w:r>
        <w:rPr>
          <w:rFonts w:ascii="Times New Roman" w:hAnsi="Times New Roman" w:hint="eastAsia"/>
        </w:rPr>
        <w:t>资源</w:t>
      </w:r>
      <w:r>
        <w:rPr>
          <w:rFonts w:ascii="Times New Roman" w:hAnsi="Times New Roman"/>
        </w:rPr>
        <w:t>相关情况及患者流转的情况。</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）资源利用分析</w:t>
      </w:r>
    </w:p>
    <w:p w:rsidR="00807C6D" w:rsidRDefault="00807C6D" w:rsidP="00807C6D">
      <w:pPr>
        <w:ind w:firstLineChars="200" w:firstLine="420"/>
        <w:rPr>
          <w:rFonts w:ascii="Times New Roman" w:hAnsi="Times New Roman"/>
        </w:rPr>
      </w:pPr>
      <w:r>
        <w:rPr>
          <w:rFonts w:ascii="Times New Roman" w:hAnsi="Times New Roman"/>
        </w:rPr>
        <w:t>建立针对资源的发布及预约情况的监管体系，分析各医疗机构、检查科室、</w:t>
      </w:r>
      <w:r>
        <w:rPr>
          <w:rFonts w:ascii="Times New Roman" w:hAnsi="Times New Roman" w:hint="eastAsia"/>
        </w:rPr>
        <w:t>床位、</w:t>
      </w:r>
      <w:r>
        <w:rPr>
          <w:rFonts w:ascii="Times New Roman" w:hAnsi="Times New Roman"/>
        </w:rPr>
        <w:t>检查项目的资源利用效率。</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）预约行为监管</w:t>
      </w:r>
    </w:p>
    <w:p w:rsidR="00807C6D" w:rsidRDefault="00807C6D" w:rsidP="00807C6D">
      <w:pPr>
        <w:ind w:firstLineChars="200" w:firstLine="420"/>
        <w:rPr>
          <w:rFonts w:ascii="Times New Roman" w:hAnsi="Times New Roman"/>
        </w:rPr>
      </w:pPr>
      <w:r>
        <w:rPr>
          <w:rFonts w:ascii="Times New Roman" w:hAnsi="Times New Roman" w:hint="eastAsia"/>
        </w:rPr>
        <w:t>针对居民个人在号源预约过程中的各种行为进行监管</w:t>
      </w:r>
      <w:r>
        <w:rPr>
          <w:rFonts w:ascii="Times New Roman" w:hAnsi="Times New Roman"/>
        </w:rPr>
        <w:t>。</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）预约渠道监管</w:t>
      </w:r>
    </w:p>
    <w:p w:rsidR="00807C6D" w:rsidRDefault="00807C6D" w:rsidP="00807C6D">
      <w:pPr>
        <w:ind w:firstLineChars="200" w:firstLine="420"/>
        <w:rPr>
          <w:rFonts w:ascii="Times New Roman" w:hAnsi="Times New Roman"/>
        </w:rPr>
      </w:pPr>
      <w:r>
        <w:rPr>
          <w:rFonts w:ascii="Times New Roman" w:hAnsi="Times New Roman" w:hint="eastAsia"/>
        </w:rPr>
        <w:t>预约渠道监管是针对各类预约渠道（机构）的行为监管，及时发现异常行为进行督导。</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）预约征信监管</w:t>
      </w:r>
    </w:p>
    <w:p w:rsidR="00807C6D" w:rsidRDefault="00807C6D" w:rsidP="00807C6D">
      <w:pPr>
        <w:ind w:firstLineChars="200" w:firstLine="420"/>
        <w:rPr>
          <w:rFonts w:ascii="Times New Roman" w:hAnsi="Times New Roman"/>
        </w:rPr>
      </w:pPr>
      <w:r>
        <w:rPr>
          <w:rFonts w:ascii="Times New Roman" w:hAnsi="Times New Roman" w:hint="eastAsia"/>
        </w:rPr>
        <w:t>在精准预约过程中所确立的违规行为，实现对重点监管人群预约黑名单的规范化管理。</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）资源数据审计</w:t>
      </w:r>
    </w:p>
    <w:p w:rsidR="00807C6D" w:rsidRDefault="00807C6D" w:rsidP="00807C6D">
      <w:pPr>
        <w:ind w:firstLineChars="200" w:firstLine="420"/>
        <w:rPr>
          <w:rFonts w:ascii="Times New Roman" w:hAnsi="Times New Roman"/>
        </w:rPr>
      </w:pPr>
      <w:r>
        <w:rPr>
          <w:rFonts w:ascii="Times New Roman" w:hAnsi="Times New Roman" w:hint="eastAsia"/>
        </w:rPr>
        <w:t>针对所提交的资源数据进行质量控制，对相关代码匹配情况、接入异常的数据进行筛查评估，形成针对各医疗机构及各区资源数据质量的评估报告。</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）资源规范审计</w:t>
      </w:r>
    </w:p>
    <w:p w:rsidR="00807C6D" w:rsidRDefault="00807C6D" w:rsidP="00807C6D">
      <w:pPr>
        <w:ind w:firstLineChars="200" w:firstLine="420"/>
        <w:rPr>
          <w:rFonts w:ascii="Times New Roman" w:hAnsi="Times New Roman"/>
        </w:rPr>
      </w:pPr>
      <w:r>
        <w:rPr>
          <w:rFonts w:ascii="Times New Roman" w:hAnsi="Times New Roman" w:hint="eastAsia"/>
        </w:rPr>
        <w:t>建立业务规则库，形成对资源业务规范的管理与配置。本次针对</w:t>
      </w:r>
      <w:r>
        <w:rPr>
          <w:rFonts w:ascii="Times New Roman" w:hAnsi="Times New Roman" w:hint="eastAsia"/>
          <w:lang w:eastAsia="zh"/>
        </w:rPr>
        <w:t>门诊、病床、医技</w:t>
      </w:r>
      <w:r>
        <w:rPr>
          <w:rFonts w:ascii="Times New Roman" w:hAnsi="Times New Roman" w:hint="eastAsia"/>
        </w:rPr>
        <w:t>号源的审计，重点包括《</w:t>
      </w:r>
      <w:r>
        <w:rPr>
          <w:rFonts w:ascii="Times New Roman" w:hAnsi="Times New Roman"/>
        </w:rPr>
        <w:t>关于进一步做实家庭医生签约居民</w:t>
      </w:r>
      <w:r>
        <w:rPr>
          <w:rFonts w:ascii="Times New Roman" w:hAnsi="Times New Roman" w:hint="eastAsia"/>
        </w:rPr>
        <w:t>优先</w:t>
      </w:r>
      <w:r>
        <w:rPr>
          <w:rFonts w:ascii="Times New Roman" w:hAnsi="Times New Roman"/>
        </w:rPr>
        <w:t>预约上级医院门诊号源的通知</w:t>
      </w:r>
      <w:r>
        <w:rPr>
          <w:rFonts w:ascii="Times New Roman" w:hAnsi="Times New Roman" w:hint="eastAsia"/>
        </w:rPr>
        <w:t>》所提及的要求：</w:t>
      </w:r>
    </w:p>
    <w:p w:rsidR="00807C6D" w:rsidRDefault="00807C6D" w:rsidP="00807C6D">
      <w:pPr>
        <w:ind w:firstLineChars="200" w:firstLine="420"/>
        <w:rPr>
          <w:rFonts w:ascii="Times New Roman" w:hAnsi="Times New Roman"/>
        </w:rPr>
      </w:pPr>
      <w:r>
        <w:rPr>
          <w:rFonts w:ascii="Times New Roman" w:hAnsi="Times New Roman"/>
        </w:rPr>
        <w:t>优化号源结构：实现对面向市级分级诊疗平台开放号源结构的分析管理，及时跟踪号源结构存在的问题形成结构优化</w:t>
      </w:r>
      <w:r>
        <w:rPr>
          <w:rFonts w:ascii="Times New Roman" w:hAnsi="Times New Roman" w:hint="eastAsia"/>
        </w:rPr>
        <w:t>。</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8</w:t>
      </w:r>
      <w:r>
        <w:rPr>
          <w:rFonts w:ascii="Times New Roman" w:hAnsi="Times New Roman" w:hint="eastAsia"/>
          <w:b/>
          <w:color w:val="000000"/>
          <w:sz w:val="22"/>
        </w:rPr>
        <w:t>）审计结果反馈</w:t>
      </w:r>
    </w:p>
    <w:p w:rsidR="00807C6D" w:rsidRDefault="00807C6D" w:rsidP="00807C6D">
      <w:pPr>
        <w:ind w:firstLineChars="200" w:firstLine="420"/>
        <w:rPr>
          <w:rFonts w:ascii="Times New Roman" w:hAnsi="Times New Roman"/>
          <w:lang w:eastAsia="zh"/>
        </w:rPr>
      </w:pPr>
      <w:r>
        <w:rPr>
          <w:rFonts w:ascii="Times New Roman" w:hAnsi="Times New Roman" w:hint="eastAsia"/>
        </w:rPr>
        <w:lastRenderedPageBreak/>
        <w:t>建立面向各医疗机构的资源合规审计结果反馈通道，实现对不合规资源的分类管理及定向告知，促进资源质量整体提升</w:t>
      </w:r>
      <w:r>
        <w:rPr>
          <w:rFonts w:ascii="Times New Roman" w:hAnsi="Times New Roman" w:hint="eastAsia"/>
          <w:lang w:eastAsia="zh"/>
        </w:rPr>
        <w:t>。</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13</w:t>
      </w:r>
      <w:r>
        <w:rPr>
          <w:rFonts w:ascii="Times New Roman" w:hAnsi="Times New Roman" w:hint="eastAsia"/>
          <w:b/>
          <w:color w:val="000000"/>
          <w:sz w:val="22"/>
        </w:rPr>
        <w:t>市级优先号源预约服务升级</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）签约信息标签对接共享</w:t>
      </w:r>
    </w:p>
    <w:p w:rsidR="00807C6D" w:rsidRDefault="00807C6D" w:rsidP="00807C6D">
      <w:pPr>
        <w:ind w:firstLineChars="200" w:firstLine="420"/>
      </w:pPr>
      <w:r>
        <w:t>开发接口，实现市、区两级医疗机构诊疗系统与签约系统的无缝对接。</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）专科医生信息完善与管理</w:t>
      </w:r>
    </w:p>
    <w:p w:rsidR="00807C6D" w:rsidRDefault="00807C6D" w:rsidP="00807C6D">
      <w:pPr>
        <w:tabs>
          <w:tab w:val="left" w:pos="1440"/>
        </w:tabs>
        <w:ind w:firstLineChars="200" w:firstLine="420"/>
      </w:pPr>
      <w:r>
        <w:t>开发信息上传平台模块，医疗机构可通过该平台将审核后的专科医生信息上传至市级平台。</w:t>
      </w:r>
    </w:p>
    <w:p w:rsidR="00807C6D" w:rsidRDefault="00807C6D" w:rsidP="00807C6D">
      <w:pPr>
        <w:adjustRightInd w:val="0"/>
        <w:snapToGrid w:val="0"/>
        <w:spacing w:beforeLines="50" w:before="156" w:afterLines="50" w:after="156" w:line="300" w:lineRule="auto"/>
        <w:jc w:val="left"/>
        <w:outlineLvl w:val="5"/>
        <w:rPr>
          <w:rFonts w:ascii="Times New Roman" w:hAnsi="Times New Roman"/>
          <w:b/>
          <w:color w:val="000000"/>
          <w:sz w:val="22"/>
        </w:rPr>
      </w:pPr>
      <w:r>
        <w:rPr>
          <w:rFonts w:ascii="Times New Roman" w:hAnsi="Times New Roman" w:hint="eastAsia"/>
          <w:b/>
          <w:color w:val="000000"/>
        </w:rPr>
        <w:t>9.4.1</w:t>
      </w:r>
      <w:r>
        <w:rPr>
          <w:rFonts w:ascii="Times New Roman" w:hAnsi="Times New Roman" w:hint="eastAsia"/>
          <w:b/>
          <w:color w:val="000000"/>
          <w:sz w:val="22"/>
        </w:rPr>
        <w:t>.</w:t>
      </w:r>
      <w:r>
        <w:rPr>
          <w:rFonts w:ascii="Times New Roman" w:hAnsi="Times New Roman"/>
          <w:b/>
          <w:color w:val="000000"/>
          <w:sz w:val="22"/>
        </w:rPr>
        <w:t>14</w:t>
      </w:r>
      <w:r>
        <w:rPr>
          <w:rFonts w:ascii="Times New Roman" w:hAnsi="Times New Roman" w:hint="eastAsia"/>
          <w:b/>
          <w:color w:val="000000"/>
          <w:sz w:val="22"/>
        </w:rPr>
        <w:t>分级诊疗平台优化</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）数据自动推送</w:t>
      </w:r>
    </w:p>
    <w:p w:rsidR="00807C6D" w:rsidRDefault="00807C6D" w:rsidP="00807C6D">
      <w:pPr>
        <w:tabs>
          <w:tab w:val="left" w:pos="1440"/>
        </w:tabs>
        <w:ind w:firstLineChars="200" w:firstLine="420"/>
      </w:pPr>
      <w:r>
        <w:t>建立数据中心，整合市、区两级医疗机构的患者诊疗数据、预约数据、转诊数据。</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）关键词索引</w:t>
      </w:r>
    </w:p>
    <w:p w:rsidR="00807C6D" w:rsidRDefault="00807C6D" w:rsidP="00807C6D">
      <w:pPr>
        <w:tabs>
          <w:tab w:val="left" w:pos="1440"/>
        </w:tabs>
        <w:ind w:firstLineChars="200" w:firstLine="420"/>
      </w:pPr>
      <w:r>
        <w:t>开发关键词索引功能，对患者的病历、诊断、症状等信息进行关键词提取和索引</w:t>
      </w:r>
      <w:r>
        <w:rPr>
          <w:rFonts w:hint="eastAsia"/>
        </w:rPr>
        <w:t>。</w:t>
      </w:r>
      <w:r>
        <w:t>同时，建立关键词库的更新和维护机制。</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）号源智能匹配</w:t>
      </w:r>
    </w:p>
    <w:p w:rsidR="00807C6D" w:rsidRDefault="00807C6D" w:rsidP="00807C6D">
      <w:pPr>
        <w:tabs>
          <w:tab w:val="left" w:pos="1440"/>
        </w:tabs>
        <w:ind w:firstLineChars="200" w:firstLine="420"/>
      </w:pPr>
      <w:r>
        <w:t>基于患者的病情、就诊需求、地理位置等因素，利用智能算法实现号源的智能匹配。</w:t>
      </w:r>
    </w:p>
    <w:p w:rsidR="00807C6D" w:rsidRDefault="00807C6D" w:rsidP="00807C6D">
      <w:pPr>
        <w:adjustRightInd w:val="0"/>
        <w:snapToGrid w:val="0"/>
        <w:spacing w:beforeLines="50" w:before="156" w:afterLines="50" w:after="156" w:line="300" w:lineRule="auto"/>
        <w:jc w:val="left"/>
        <w:outlineLvl w:val="6"/>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）平台对接与协同</w:t>
      </w:r>
    </w:p>
    <w:p w:rsidR="00807C6D" w:rsidRDefault="00807C6D" w:rsidP="00807C6D">
      <w:pPr>
        <w:tabs>
          <w:tab w:val="left" w:pos="1440"/>
        </w:tabs>
        <w:ind w:firstLineChars="200" w:firstLine="420"/>
      </w:pPr>
      <w:r>
        <w:t>各区卫生健康委、申康医院发展中心组织市、区两级医疗机构，按照统一的技术标准和接口规范，开展医院预约转诊平台与市级分级诊疗平台的对接工作。</w:t>
      </w:r>
    </w:p>
    <w:p w:rsidR="00807C6D" w:rsidRDefault="00807C6D" w:rsidP="00807C6D">
      <w:pPr>
        <w:tabs>
          <w:tab w:val="left" w:pos="1440"/>
        </w:tabs>
        <w:ind w:firstLineChars="200" w:firstLine="420"/>
      </w:pPr>
      <w:r>
        <w:t>实现信息连通同步，患者在任何一家医疗机构的预约、转诊、诊疗等信息能够实时同步到市级分级诊疗平台和其他相关医疗机构，方便患者就医和医疗机构之间的协作。</w:t>
      </w:r>
    </w:p>
    <w:p w:rsidR="00807C6D" w:rsidRDefault="00807C6D" w:rsidP="00807C6D">
      <w:pPr>
        <w:tabs>
          <w:tab w:val="left" w:pos="1440"/>
        </w:tabs>
        <w:ind w:firstLineChars="200" w:firstLine="420"/>
      </w:pPr>
      <w:r>
        <w:t>转诊信息共享，患者在不同医疗机构之间转诊时，转诊信息能够在市级分级诊疗平台上共享，接收转诊的医疗机构能够提前了解患者病情，做好接诊准备，提高转诊效率和诊疗质量。</w:t>
      </w:r>
    </w:p>
    <w:p w:rsidR="00807C6D" w:rsidRDefault="00807C6D" w:rsidP="00807C6D">
      <w:pPr>
        <w:adjustRightInd w:val="0"/>
        <w:snapToGrid w:val="0"/>
        <w:spacing w:beforeLines="50" w:before="156" w:afterLines="50" w:after="156" w:line="300" w:lineRule="auto"/>
        <w:ind w:firstLineChars="200" w:firstLine="422"/>
        <w:jc w:val="left"/>
        <w:outlineLvl w:val="4"/>
        <w:rPr>
          <w:rFonts w:ascii="Times New Roman" w:hAnsi="Times New Roman"/>
          <w:b/>
          <w:color w:val="000000"/>
        </w:rPr>
      </w:pPr>
      <w:r>
        <w:rPr>
          <w:rFonts w:ascii="Times New Roman" w:hAnsi="Times New Roman" w:hint="eastAsia"/>
          <w:b/>
          <w:color w:val="000000"/>
        </w:rPr>
        <w:t>9.4.2</w:t>
      </w:r>
      <w:r>
        <w:rPr>
          <w:rFonts w:ascii="Times New Roman" w:hAnsi="Times New Roman" w:hint="eastAsia"/>
          <w:b/>
          <w:color w:val="000000"/>
        </w:rPr>
        <w:t>区域病理诊断平台</w:t>
      </w:r>
    </w:p>
    <w:p w:rsidR="00807C6D" w:rsidRDefault="00807C6D" w:rsidP="00807C6D">
      <w:pPr>
        <w:adjustRightInd w:val="0"/>
        <w:snapToGrid w:val="0"/>
        <w:spacing w:line="300" w:lineRule="auto"/>
        <w:ind w:firstLineChars="200" w:firstLine="422"/>
        <w:jc w:val="left"/>
        <w:outlineLvl w:val="5"/>
        <w:rPr>
          <w:b/>
          <w:bCs/>
          <w:sz w:val="22"/>
          <w:szCs w:val="24"/>
        </w:rPr>
      </w:pPr>
      <w:r>
        <w:rPr>
          <w:rFonts w:ascii="Times New Roman" w:hAnsi="Times New Roman" w:hint="eastAsia"/>
          <w:b/>
          <w:color w:val="000000"/>
        </w:rPr>
        <w:t>9.4.2</w:t>
      </w:r>
      <w:r>
        <w:rPr>
          <w:rFonts w:ascii="Times New Roman" w:hAnsi="Times New Roman" w:hint="eastAsia"/>
          <w:b/>
          <w:color w:val="000000"/>
          <w:sz w:val="22"/>
        </w:rPr>
        <w:t>.1</w:t>
      </w:r>
      <w:r>
        <w:rPr>
          <w:rFonts w:hint="eastAsia"/>
          <w:b/>
          <w:bCs/>
          <w:sz w:val="22"/>
          <w:szCs w:val="24"/>
        </w:rPr>
        <w:t>数字</w:t>
      </w:r>
      <w:r>
        <w:rPr>
          <w:b/>
          <w:bCs/>
          <w:sz w:val="22"/>
          <w:szCs w:val="24"/>
        </w:rPr>
        <w:t>病理远程会诊</w:t>
      </w:r>
    </w:p>
    <w:p w:rsidR="00807C6D" w:rsidRDefault="00807C6D" w:rsidP="00807C6D">
      <w:pPr>
        <w:adjustRightInd w:val="0"/>
        <w:snapToGrid w:val="0"/>
        <w:spacing w:line="300" w:lineRule="auto"/>
        <w:ind w:firstLineChars="200" w:firstLine="442"/>
        <w:jc w:val="left"/>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w:t>
      </w:r>
      <w:r>
        <w:rPr>
          <w:rFonts w:hint="eastAsia"/>
          <w:b/>
          <w:bCs/>
          <w:sz w:val="22"/>
          <w:szCs w:val="24"/>
        </w:rPr>
        <w:t>用户登录：</w:t>
      </w:r>
      <w:r>
        <w:t>支持用户登录及首页展示。</w:t>
      </w:r>
    </w:p>
    <w:p w:rsidR="00807C6D" w:rsidRDefault="00807C6D" w:rsidP="00807C6D">
      <w:pPr>
        <w:adjustRightInd w:val="0"/>
        <w:snapToGrid w:val="0"/>
        <w:spacing w:line="300" w:lineRule="auto"/>
        <w:ind w:firstLineChars="200" w:firstLine="442"/>
        <w:jc w:val="left"/>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w:t>
      </w:r>
      <w:r>
        <w:rPr>
          <w:rFonts w:hint="eastAsia"/>
          <w:b/>
          <w:bCs/>
          <w:sz w:val="22"/>
          <w:szCs w:val="24"/>
        </w:rPr>
        <w:t>创建病例：</w:t>
      </w:r>
      <w:r>
        <w:t>支持填写病例信息。</w:t>
      </w:r>
    </w:p>
    <w:p w:rsidR="00807C6D" w:rsidRDefault="00807C6D" w:rsidP="00807C6D">
      <w:pPr>
        <w:adjustRightInd w:val="0"/>
        <w:snapToGrid w:val="0"/>
        <w:spacing w:line="300" w:lineRule="auto"/>
        <w:ind w:firstLineChars="200" w:firstLine="442"/>
        <w:jc w:val="left"/>
        <w:rPr>
          <w:rFonts w:ascii="Times New Roman" w:hAnsi="宋体"/>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w:t>
      </w:r>
      <w:r>
        <w:rPr>
          <w:rFonts w:hint="eastAsia"/>
          <w:b/>
          <w:bCs/>
          <w:sz w:val="22"/>
          <w:szCs w:val="24"/>
        </w:rPr>
        <w:t>批量新建：</w:t>
      </w:r>
      <w:r>
        <w:t>支持批量上传病例</w:t>
      </w:r>
      <w:r>
        <w:rPr>
          <w:rFonts w:ascii="Times New Roman" w:hAnsi="宋体" w:hint="eastAsia"/>
          <w:sz w:val="22"/>
        </w:rPr>
        <w:t>、上传数字切片及批量提交专家。</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w:t>
      </w:r>
      <w:r>
        <w:rPr>
          <w:rFonts w:hint="eastAsia"/>
          <w:b/>
          <w:bCs/>
          <w:sz w:val="22"/>
          <w:szCs w:val="24"/>
        </w:rPr>
        <w:t>病例列表（送检端）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支持查看</w:t>
      </w:r>
      <w:r>
        <w:rPr>
          <w:rFonts w:ascii="Times New Roman" w:hAnsi="宋体" w:hint="eastAsia"/>
          <w:sz w:val="22"/>
        </w:rPr>
        <w:t>/</w:t>
      </w:r>
      <w:r>
        <w:rPr>
          <w:rFonts w:ascii="Times New Roman" w:hAnsi="宋体" w:hint="eastAsia"/>
          <w:sz w:val="22"/>
        </w:rPr>
        <w:t>复制</w:t>
      </w:r>
      <w:r>
        <w:rPr>
          <w:rFonts w:ascii="Times New Roman" w:hAnsi="宋体" w:hint="eastAsia"/>
          <w:sz w:val="22"/>
        </w:rPr>
        <w:t>/</w:t>
      </w:r>
      <w:r>
        <w:rPr>
          <w:rFonts w:ascii="Times New Roman" w:hAnsi="宋体" w:hint="eastAsia"/>
          <w:sz w:val="22"/>
        </w:rPr>
        <w:t>补发病例信息、支持编辑病例、支持收藏病例、支持分享病例、支持撤回病例、支持查看、打印和导出所有的已诊断报告；</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支持数据追踪：可查看某条病例的操作流程、操作时间；</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支持送检单位查看远程专家退回来的病例信息和退回原因；</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lastRenderedPageBreak/>
        <w:t>支持退回病例列表，支持编辑病例信息或上传文件后再次提交给专家；</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支持查看医嘱；</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支持在加做病例列表，再次编辑病例后，病例将移至待发送病例列表，编辑加做医嘱项目信息或补充上传数字切片文件后再次提交给专家；</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支持查看</w:t>
      </w:r>
      <w:r>
        <w:rPr>
          <w:rFonts w:ascii="Times New Roman" w:hAnsi="宋体" w:hint="eastAsia"/>
          <w:sz w:val="22"/>
        </w:rPr>
        <w:t>/</w:t>
      </w:r>
      <w:r>
        <w:rPr>
          <w:rFonts w:ascii="Times New Roman" w:hAnsi="宋体" w:hint="eastAsia"/>
          <w:sz w:val="22"/>
        </w:rPr>
        <w:t>新增</w:t>
      </w:r>
      <w:r>
        <w:rPr>
          <w:rFonts w:ascii="Times New Roman" w:hAnsi="宋体" w:hint="eastAsia"/>
          <w:sz w:val="22"/>
        </w:rPr>
        <w:t>/</w:t>
      </w:r>
      <w:r>
        <w:rPr>
          <w:rFonts w:ascii="Times New Roman" w:hAnsi="宋体" w:hint="eastAsia"/>
          <w:sz w:val="22"/>
        </w:rPr>
        <w:t>回复留言。</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w:t>
      </w:r>
      <w:r>
        <w:rPr>
          <w:rFonts w:hint="eastAsia"/>
          <w:b/>
          <w:bCs/>
          <w:sz w:val="22"/>
          <w:szCs w:val="24"/>
        </w:rPr>
        <w:t>病例列表（专家端）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支持查看所有待诊断、已诊断、退回、加做医嘱病例，并醒目标识所有未读数据；</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支持诊断病例操作、支持提供诊断常用词功能、支持保存草稿功能、支持预览报告、支持退回病例、支持转诊病例、支持加做医嘱、支持分屏浏览数字切片数目大于</w:t>
      </w:r>
      <w:r>
        <w:rPr>
          <w:rFonts w:ascii="Times New Roman" w:hAnsi="宋体" w:hint="eastAsia"/>
          <w:sz w:val="22"/>
        </w:rPr>
        <w:t>2</w:t>
      </w:r>
      <w:r>
        <w:rPr>
          <w:rFonts w:ascii="Times New Roman" w:hAnsi="宋体" w:hint="eastAsia"/>
          <w:sz w:val="22"/>
        </w:rPr>
        <w:t>张；</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支持分享病例、支持查看、打印和导出所有的已诊断报告；</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支持增加补充</w:t>
      </w:r>
      <w:r>
        <w:rPr>
          <w:rFonts w:ascii="Times New Roman" w:hAnsi="宋体" w:hint="eastAsia"/>
          <w:sz w:val="22"/>
        </w:rPr>
        <w:t>/</w:t>
      </w:r>
      <w:r>
        <w:rPr>
          <w:rFonts w:ascii="Times New Roman" w:hAnsi="宋体" w:hint="eastAsia"/>
          <w:sz w:val="22"/>
        </w:rPr>
        <w:t>修改</w:t>
      </w:r>
      <w:r>
        <w:rPr>
          <w:rFonts w:ascii="Times New Roman" w:hAnsi="宋体" w:hint="eastAsia"/>
          <w:sz w:val="22"/>
        </w:rPr>
        <w:t>/</w:t>
      </w:r>
      <w:r>
        <w:rPr>
          <w:rFonts w:ascii="Times New Roman" w:hAnsi="宋体" w:hint="eastAsia"/>
          <w:sz w:val="22"/>
        </w:rPr>
        <w:t>查看诊断意见；</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支持加做医嘱、支持对数字切片进行质控评价、支持上传附件、支持数字切片排序；</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支持查看</w:t>
      </w:r>
      <w:r>
        <w:rPr>
          <w:rFonts w:ascii="Times New Roman" w:hAnsi="宋体" w:hint="eastAsia"/>
          <w:sz w:val="22"/>
        </w:rPr>
        <w:t>/</w:t>
      </w:r>
      <w:r>
        <w:rPr>
          <w:rFonts w:ascii="Times New Roman" w:hAnsi="宋体" w:hint="eastAsia"/>
          <w:sz w:val="22"/>
        </w:rPr>
        <w:t>新增</w:t>
      </w:r>
      <w:r>
        <w:rPr>
          <w:rFonts w:ascii="Times New Roman" w:hAnsi="宋体" w:hint="eastAsia"/>
          <w:sz w:val="22"/>
        </w:rPr>
        <w:t>/</w:t>
      </w:r>
      <w:r>
        <w:rPr>
          <w:rFonts w:ascii="Times New Roman" w:hAnsi="宋体" w:hint="eastAsia"/>
          <w:sz w:val="22"/>
        </w:rPr>
        <w:t>回复留言、支持申请医生提前预约专家进行冰冻病例或疑难病例会诊；</w:t>
      </w:r>
    </w:p>
    <w:p w:rsidR="00807C6D" w:rsidRDefault="00807C6D" w:rsidP="00807C6D">
      <w:pPr>
        <w:ind w:left="440"/>
      </w:pPr>
      <w:r>
        <w:rPr>
          <w:rFonts w:hint="eastAsia"/>
        </w:rPr>
        <w:t>支持实时显示同一个病例的多个数字切片，可对数字切片图像进行标注和测量。</w:t>
      </w:r>
    </w:p>
    <w:p w:rsidR="00807C6D" w:rsidRDefault="00807C6D" w:rsidP="00807C6D">
      <w:pPr>
        <w:adjustRightInd w:val="0"/>
        <w:snapToGrid w:val="0"/>
        <w:spacing w:line="300" w:lineRule="auto"/>
        <w:ind w:firstLineChars="200" w:firstLine="442"/>
        <w:jc w:val="left"/>
        <w:rPr>
          <w:rFonts w:ascii="Times New Roman" w:hAnsi="宋体"/>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）支持查看</w:t>
      </w:r>
      <w:r>
        <w:rPr>
          <w:rFonts w:hint="eastAsia"/>
          <w:b/>
          <w:bCs/>
          <w:sz w:val="22"/>
          <w:szCs w:val="24"/>
        </w:rPr>
        <w:t>我的分享病例</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）支持查看</w:t>
      </w:r>
      <w:r>
        <w:rPr>
          <w:rFonts w:ascii="Times New Roman" w:hAnsi="Times New Roman" w:hint="eastAsia"/>
          <w:b/>
          <w:color w:val="000000"/>
          <w:sz w:val="22"/>
        </w:rPr>
        <w:t>/</w:t>
      </w:r>
      <w:r>
        <w:rPr>
          <w:rFonts w:ascii="Times New Roman" w:hAnsi="Times New Roman" w:hint="eastAsia"/>
          <w:b/>
          <w:color w:val="000000"/>
          <w:sz w:val="22"/>
        </w:rPr>
        <w:t>搜索</w:t>
      </w:r>
      <w:r>
        <w:rPr>
          <w:rFonts w:ascii="Times New Roman" w:hAnsi="Times New Roman" w:hint="eastAsia"/>
          <w:b/>
          <w:color w:val="000000"/>
          <w:sz w:val="22"/>
        </w:rPr>
        <w:t>/</w:t>
      </w:r>
      <w:r>
        <w:rPr>
          <w:rFonts w:ascii="Times New Roman" w:hAnsi="Times New Roman" w:hint="eastAsia"/>
          <w:b/>
          <w:color w:val="000000"/>
          <w:sz w:val="22"/>
        </w:rPr>
        <w:t>收藏我的收藏病例</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8</w:t>
      </w:r>
      <w:r>
        <w:rPr>
          <w:rFonts w:ascii="Times New Roman" w:hAnsi="Times New Roman" w:hint="eastAsia"/>
          <w:b/>
          <w:color w:val="000000"/>
          <w:sz w:val="22"/>
        </w:rPr>
        <w:t>）诊断报表</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查看诊断报表：支持多时间段、多种方式的病例统计，诊断费用统计等。</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9</w:t>
      </w:r>
      <w:r>
        <w:rPr>
          <w:rFonts w:ascii="Times New Roman" w:hAnsi="Times New Roman" w:hint="eastAsia"/>
          <w:b/>
          <w:color w:val="000000"/>
          <w:sz w:val="22"/>
        </w:rPr>
        <w:t>）会议列表</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支持创建视频会议、支持进行进入会议结束会议操作、支持无法参会功能。</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10</w:t>
      </w:r>
      <w:r>
        <w:rPr>
          <w:rFonts w:ascii="Times New Roman" w:hAnsi="Times New Roman" w:hint="eastAsia"/>
          <w:b/>
          <w:color w:val="000000"/>
          <w:sz w:val="22"/>
        </w:rPr>
        <w:t>）切片浏览</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数字病理切片格式具备兼容性。</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支持截图、标注、支持快速查看本病例的其他关联的数字切片等。</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11</w:t>
      </w:r>
      <w:r>
        <w:rPr>
          <w:rFonts w:ascii="Times New Roman" w:hAnsi="Times New Roman" w:hint="eastAsia"/>
          <w:b/>
          <w:color w:val="000000"/>
          <w:sz w:val="22"/>
        </w:rPr>
        <w:t>）医院设置：支持查看所在医院的专家列表，医院权限设置。</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12</w:t>
      </w:r>
      <w:r>
        <w:rPr>
          <w:rFonts w:ascii="Times New Roman" w:hAnsi="Times New Roman" w:hint="eastAsia"/>
          <w:b/>
          <w:color w:val="000000"/>
          <w:sz w:val="22"/>
        </w:rPr>
        <w:t>）专家设置</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支持医嘱分组、支持亚专科设置等。</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13</w:t>
      </w:r>
      <w:r>
        <w:rPr>
          <w:rFonts w:ascii="Times New Roman" w:hAnsi="Times New Roman" w:hint="eastAsia"/>
          <w:b/>
          <w:color w:val="000000"/>
          <w:sz w:val="22"/>
        </w:rPr>
        <w:t>）账号设置</w:t>
      </w:r>
    </w:p>
    <w:p w:rsidR="00807C6D" w:rsidRDefault="00807C6D" w:rsidP="00807C6D">
      <w:pPr>
        <w:adjustRightInd w:val="0"/>
        <w:snapToGrid w:val="0"/>
        <w:spacing w:line="300" w:lineRule="auto"/>
        <w:ind w:firstLineChars="200" w:firstLine="440"/>
        <w:jc w:val="left"/>
      </w:pPr>
      <w:r>
        <w:rPr>
          <w:rFonts w:ascii="Times New Roman" w:hAnsi="宋体" w:hint="eastAsia"/>
          <w:sz w:val="22"/>
        </w:rPr>
        <w:t>支持账号信息设置、修改密码、字体大小、打印插件下载等。</w:t>
      </w:r>
    </w:p>
    <w:p w:rsidR="00807C6D" w:rsidRDefault="00807C6D" w:rsidP="00807C6D">
      <w:pPr>
        <w:adjustRightInd w:val="0"/>
        <w:snapToGrid w:val="0"/>
        <w:spacing w:line="300" w:lineRule="auto"/>
        <w:ind w:firstLineChars="200" w:firstLine="422"/>
        <w:jc w:val="left"/>
        <w:outlineLvl w:val="5"/>
        <w:rPr>
          <w:rFonts w:ascii="Times New Roman" w:hAnsi="Times New Roman"/>
          <w:b/>
          <w:color w:val="000000"/>
          <w:sz w:val="22"/>
        </w:rPr>
      </w:pPr>
      <w:r>
        <w:rPr>
          <w:rFonts w:ascii="Times New Roman" w:hAnsi="Times New Roman" w:hint="eastAsia"/>
          <w:b/>
          <w:color w:val="000000"/>
        </w:rPr>
        <w:t>9.4.2</w:t>
      </w:r>
      <w:r>
        <w:rPr>
          <w:rFonts w:ascii="Times New Roman" w:hAnsi="Times New Roman" w:hint="eastAsia"/>
          <w:b/>
          <w:color w:val="000000"/>
          <w:sz w:val="22"/>
        </w:rPr>
        <w:t>.2</w:t>
      </w:r>
      <w:r>
        <w:rPr>
          <w:rFonts w:ascii="Times New Roman" w:hAnsi="Times New Roman" w:hint="eastAsia"/>
          <w:b/>
          <w:color w:val="000000"/>
          <w:sz w:val="22"/>
        </w:rPr>
        <w:t>区域病理送检模块</w:t>
      </w:r>
      <w:r>
        <w:rPr>
          <w:rFonts w:ascii="Times New Roman" w:hAnsi="Times New Roman"/>
          <w:b/>
          <w:color w:val="000000"/>
          <w:sz w:val="22"/>
        </w:rPr>
        <w:tab/>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）新建申请</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支持新建申请及编辑病例信息。</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）申请查询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可根据不同的查询条件，检索已创建的申请单。</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）样本查询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支持查询系统内已创建的样本信息。</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lastRenderedPageBreak/>
        <w:t>（</w:t>
      </w:r>
      <w:r>
        <w:rPr>
          <w:rFonts w:ascii="Times New Roman" w:hAnsi="Times New Roman" w:hint="eastAsia"/>
          <w:b/>
          <w:color w:val="000000"/>
          <w:sz w:val="22"/>
        </w:rPr>
        <w:t>4</w:t>
      </w:r>
      <w:r>
        <w:rPr>
          <w:rFonts w:ascii="Times New Roman" w:hAnsi="Times New Roman" w:hint="eastAsia"/>
          <w:b/>
          <w:color w:val="000000"/>
          <w:sz w:val="22"/>
        </w:rPr>
        <w:t>）样本派送</w:t>
      </w:r>
    </w:p>
    <w:p w:rsidR="00807C6D" w:rsidRDefault="00807C6D" w:rsidP="00807C6D">
      <w:pPr>
        <w:adjustRightInd w:val="0"/>
        <w:snapToGrid w:val="0"/>
        <w:spacing w:line="300" w:lineRule="auto"/>
        <w:ind w:firstLineChars="200" w:firstLine="440"/>
        <w:jc w:val="left"/>
        <w:rPr>
          <w:rFonts w:ascii="Times New Roman" w:hAnsi="Times New Roman"/>
          <w:b/>
          <w:color w:val="000000"/>
          <w:sz w:val="22"/>
        </w:rPr>
      </w:pPr>
      <w:r>
        <w:rPr>
          <w:rFonts w:ascii="Times New Roman" w:hAnsi="宋体" w:hint="eastAsia"/>
          <w:sz w:val="22"/>
        </w:rPr>
        <w:t>支持样品扫码外送及外送记录查询、打印及取消。</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）医嘱确费</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医嘱确费。中心医院病理科诊断医生对送检病例开立特检医嘱后，合作病理科医生会收到微信公众号推送的医嘱开立费用的通知，可在电脑端申请页面进行同步诊断医生开立的免疫组化，分子病理、特殊染色等医嘱具体项目收取费用并进行系统确认。输入【确费金额】和【确费备注】即可完成确费。同样点击【区域确费记录】可以查看历次确费记录。</w:t>
      </w:r>
    </w:p>
    <w:p w:rsidR="00807C6D" w:rsidRDefault="00807C6D" w:rsidP="00807C6D">
      <w:pPr>
        <w:adjustRightInd w:val="0"/>
        <w:snapToGrid w:val="0"/>
        <w:spacing w:line="300" w:lineRule="auto"/>
        <w:ind w:firstLineChars="200" w:firstLine="422"/>
        <w:jc w:val="left"/>
        <w:outlineLvl w:val="5"/>
        <w:rPr>
          <w:rFonts w:ascii="Times New Roman" w:hAnsi="Times New Roman"/>
          <w:b/>
          <w:color w:val="000000"/>
          <w:sz w:val="22"/>
        </w:rPr>
      </w:pPr>
      <w:r>
        <w:rPr>
          <w:rFonts w:ascii="Times New Roman" w:hAnsi="Times New Roman" w:hint="eastAsia"/>
          <w:b/>
          <w:color w:val="000000"/>
        </w:rPr>
        <w:t>9.4.2</w:t>
      </w:r>
      <w:r>
        <w:rPr>
          <w:rFonts w:ascii="Times New Roman" w:hAnsi="Times New Roman" w:hint="eastAsia"/>
          <w:b/>
          <w:color w:val="000000"/>
          <w:sz w:val="22"/>
        </w:rPr>
        <w:t>.3</w:t>
      </w:r>
      <w:r>
        <w:rPr>
          <w:rFonts w:ascii="Times New Roman" w:hAnsi="Times New Roman" w:hint="eastAsia"/>
          <w:b/>
          <w:color w:val="000000"/>
          <w:sz w:val="22"/>
        </w:rPr>
        <w:t>中心医院端</w:t>
      </w:r>
      <w:r>
        <w:rPr>
          <w:rFonts w:ascii="Times New Roman" w:hAnsi="Times New Roman"/>
          <w:b/>
          <w:color w:val="000000"/>
          <w:sz w:val="22"/>
        </w:rPr>
        <w:tab/>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）样本验收</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支持样本扫码验收及外送记录查询、打印。</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）登记病例</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支持新建及编辑病例。</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）诊断病例</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支持诊断病例。</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）开立医嘱</w:t>
      </w:r>
    </w:p>
    <w:p w:rsidR="00807C6D" w:rsidRDefault="00807C6D" w:rsidP="00807C6D">
      <w:pPr>
        <w:adjustRightInd w:val="0"/>
        <w:snapToGrid w:val="0"/>
        <w:spacing w:line="300" w:lineRule="auto"/>
        <w:jc w:val="left"/>
        <w:rPr>
          <w:rFonts w:ascii="Times New Roman" w:hAnsi="Times New Roman"/>
          <w:b/>
          <w:color w:val="000000"/>
          <w:sz w:val="22"/>
        </w:rPr>
      </w:pPr>
      <w:r>
        <w:rPr>
          <w:rFonts w:ascii="Times New Roman" w:hAnsi="宋体" w:hint="eastAsia"/>
          <w:sz w:val="22"/>
        </w:rPr>
        <w:t>支持开立医嘱。中心医院常规诊断完成后开立特检医嘱，区域合作医院医生会收到公众号推送的医嘱收费信息，待区域端用户完成确费后，中心端同步会接收到医嘱完成收费的通知，中心端用户最终完成病理报告后同步会推送到外网申请及移动公众号端，区域用户实时可收到报告发布及取消审核的通知，若需要报告可在线下载打印。支持医生进入本人</w:t>
      </w:r>
      <w:r>
        <w:rPr>
          <w:rFonts w:ascii="Times New Roman" w:hAnsi="宋体" w:hint="eastAsia"/>
          <w:sz w:val="22"/>
        </w:rPr>
        <w:t>/</w:t>
      </w:r>
      <w:r>
        <w:rPr>
          <w:rFonts w:ascii="Times New Roman" w:hAnsi="宋体" w:hint="eastAsia"/>
          <w:sz w:val="22"/>
        </w:rPr>
        <w:t>本科所属患者列表时，实时推荐质控出的问题患者列表。</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5</w:t>
      </w:r>
      <w:r>
        <w:rPr>
          <w:rFonts w:ascii="Times New Roman" w:hAnsi="Times New Roman" w:hint="eastAsia"/>
          <w:b/>
          <w:color w:val="000000"/>
          <w:sz w:val="22"/>
        </w:rPr>
        <w:t>）后台管理</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支持系统用户管理、角色权限、组织架构、数据字典、模板配置、系统设置等。</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6</w:t>
      </w:r>
      <w:r>
        <w:rPr>
          <w:rFonts w:ascii="Times New Roman" w:hAnsi="Times New Roman" w:hint="eastAsia"/>
          <w:b/>
          <w:color w:val="000000"/>
          <w:sz w:val="22"/>
        </w:rPr>
        <w:t>）个人中心</w:t>
      </w:r>
    </w:p>
    <w:p w:rsidR="00807C6D" w:rsidRDefault="00807C6D" w:rsidP="00807C6D">
      <w:pPr>
        <w:adjustRightInd w:val="0"/>
        <w:snapToGrid w:val="0"/>
        <w:spacing w:line="300" w:lineRule="auto"/>
        <w:ind w:firstLineChars="200" w:firstLine="440"/>
        <w:jc w:val="left"/>
        <w:rPr>
          <w:rFonts w:ascii="Times New Roman" w:hAnsi="Times New Roman"/>
          <w:b/>
          <w:color w:val="000000"/>
          <w:sz w:val="22"/>
        </w:rPr>
      </w:pPr>
      <w:r>
        <w:rPr>
          <w:rFonts w:ascii="Times New Roman" w:hAnsi="宋体" w:hint="eastAsia"/>
          <w:sz w:val="22"/>
        </w:rPr>
        <w:t>用户登录用户对个人资料的管理，站内信的查看和个性化功能的设置等。</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7</w:t>
      </w:r>
      <w:r>
        <w:rPr>
          <w:rFonts w:ascii="Times New Roman" w:hAnsi="Times New Roman" w:hint="eastAsia"/>
          <w:b/>
          <w:color w:val="000000"/>
          <w:sz w:val="22"/>
        </w:rPr>
        <w:t>）申请单提取接口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从区域送检平台提取区域申请单信息接口。</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8</w:t>
      </w:r>
      <w:r>
        <w:rPr>
          <w:rFonts w:ascii="Times New Roman" w:hAnsi="Times New Roman" w:hint="eastAsia"/>
          <w:b/>
          <w:color w:val="000000"/>
          <w:sz w:val="22"/>
        </w:rPr>
        <w:t>）报告同步接口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同步病理报告审核状态及报告文件接口。</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9</w:t>
      </w:r>
      <w:r>
        <w:rPr>
          <w:rFonts w:ascii="Times New Roman" w:hAnsi="Times New Roman" w:hint="eastAsia"/>
          <w:b/>
          <w:color w:val="000000"/>
          <w:sz w:val="22"/>
        </w:rPr>
        <w:t>）医嘱同步接口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双向同步病理信息系统和区域送检平台的医嘱开立、取消、确费操作接口模块。</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10</w:t>
      </w:r>
      <w:r>
        <w:rPr>
          <w:rFonts w:ascii="Times New Roman" w:hAnsi="Times New Roman" w:hint="eastAsia"/>
          <w:b/>
          <w:color w:val="000000"/>
          <w:sz w:val="22"/>
        </w:rPr>
        <w:t>）公众号集成</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①医嘱信息同步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②报告信息同步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③确费信息同步</w:t>
      </w:r>
    </w:p>
    <w:p w:rsidR="00807C6D" w:rsidRDefault="00807C6D" w:rsidP="00807C6D">
      <w:pPr>
        <w:adjustRightInd w:val="0"/>
        <w:snapToGrid w:val="0"/>
        <w:spacing w:line="300" w:lineRule="auto"/>
        <w:ind w:firstLineChars="200" w:firstLine="422"/>
        <w:jc w:val="left"/>
        <w:outlineLvl w:val="5"/>
        <w:rPr>
          <w:rFonts w:ascii="Times New Roman" w:hAnsi="Times New Roman"/>
          <w:b/>
          <w:color w:val="000000"/>
          <w:sz w:val="22"/>
        </w:rPr>
      </w:pPr>
      <w:r>
        <w:rPr>
          <w:rFonts w:ascii="Times New Roman" w:hAnsi="Times New Roman" w:hint="eastAsia"/>
          <w:b/>
          <w:color w:val="000000"/>
        </w:rPr>
        <w:t>9.4.2</w:t>
      </w:r>
      <w:r>
        <w:rPr>
          <w:rFonts w:ascii="Times New Roman" w:hAnsi="Times New Roman" w:hint="eastAsia"/>
          <w:b/>
          <w:color w:val="000000"/>
          <w:sz w:val="22"/>
        </w:rPr>
        <w:t>.4</w:t>
      </w:r>
      <w:r>
        <w:rPr>
          <w:rFonts w:ascii="Times New Roman" w:hAnsi="Times New Roman" w:hint="eastAsia"/>
          <w:b/>
          <w:color w:val="000000"/>
          <w:sz w:val="22"/>
        </w:rPr>
        <w:t>区域数字病理大数据库</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）数据统计</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支持会诊可视化管理统计、区域可视化大屏统计、区域送检量统计、诊断工作量统计、医嘱数据量统计。</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lastRenderedPageBreak/>
        <w:t>（</w:t>
      </w:r>
      <w:r>
        <w:rPr>
          <w:rFonts w:ascii="Times New Roman" w:hAnsi="Times New Roman" w:hint="eastAsia"/>
          <w:b/>
          <w:color w:val="000000"/>
          <w:sz w:val="22"/>
        </w:rPr>
        <w:t>2</w:t>
      </w:r>
      <w:r>
        <w:rPr>
          <w:rFonts w:ascii="Times New Roman" w:hAnsi="Times New Roman" w:hint="eastAsia"/>
          <w:b/>
          <w:color w:val="000000"/>
          <w:sz w:val="22"/>
        </w:rPr>
        <w:t>）数据管理</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支持会诊病例管理、区域送检病例管理。</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）切片调阅接口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支持通过权限校验后，调阅数字切片在线访问地址，支持电脑、手机多端查看数字切片。</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）报告同步接口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支持通过患者唯一识别信息，将会诊报告、送检病例报告同步回传至指定系统。</w:t>
      </w:r>
    </w:p>
    <w:p w:rsidR="00807C6D" w:rsidRDefault="00807C6D" w:rsidP="00807C6D">
      <w:pPr>
        <w:adjustRightInd w:val="0"/>
        <w:snapToGrid w:val="0"/>
        <w:spacing w:beforeLines="50" w:before="156" w:afterLines="50" w:after="156" w:line="300" w:lineRule="auto"/>
        <w:ind w:firstLineChars="200" w:firstLine="422"/>
        <w:jc w:val="left"/>
        <w:outlineLvl w:val="4"/>
        <w:rPr>
          <w:rStyle w:val="afe"/>
        </w:rPr>
      </w:pPr>
      <w:r>
        <w:rPr>
          <w:rFonts w:ascii="Times New Roman" w:hAnsi="Times New Roman" w:hint="eastAsia"/>
          <w:b/>
          <w:color w:val="000000"/>
        </w:rPr>
        <w:t>9.4.</w:t>
      </w:r>
      <w:r>
        <w:rPr>
          <w:rFonts w:ascii="Times New Roman" w:hAnsi="Times New Roman" w:hint="eastAsia"/>
          <w:b/>
          <w:color w:val="000000"/>
          <w:sz w:val="22"/>
        </w:rPr>
        <w:t>3</w:t>
      </w:r>
      <w:r>
        <w:rPr>
          <w:rFonts w:ascii="Times New Roman" w:hAnsi="Times New Roman" w:hint="eastAsia"/>
          <w:b/>
          <w:color w:val="000000"/>
          <w:sz w:val="22"/>
        </w:rPr>
        <w:t>医联体协同业务配套升级改造</w:t>
      </w:r>
      <w:r>
        <w:rPr>
          <w:rFonts w:ascii="Times New Roman" w:hAnsi="Times New Roman" w:hint="eastAsia"/>
          <w:b/>
          <w:color w:val="000000"/>
          <w:sz w:val="22"/>
        </w:rPr>
        <w:tab/>
      </w:r>
    </w:p>
    <w:p w:rsidR="00807C6D" w:rsidRDefault="00807C6D" w:rsidP="00807C6D">
      <w:pPr>
        <w:adjustRightInd w:val="0"/>
        <w:snapToGrid w:val="0"/>
        <w:spacing w:beforeLines="50" w:before="156" w:afterLines="50" w:after="156" w:line="300" w:lineRule="auto"/>
        <w:ind w:firstLineChars="200" w:firstLine="420"/>
        <w:jc w:val="left"/>
        <w:outlineLvl w:val="4"/>
      </w:pPr>
      <w:r>
        <w:rPr>
          <w:rFonts w:hint="eastAsia"/>
        </w:rPr>
        <w:t>2012</w:t>
      </w:r>
      <w:r>
        <w:rPr>
          <w:rFonts w:hint="eastAsia"/>
        </w:rPr>
        <w:t>年浦东新区以国家卫生委人口健康信息化建设“</w:t>
      </w:r>
      <w:r>
        <w:rPr>
          <w:rFonts w:hint="eastAsia"/>
        </w:rPr>
        <w:t>46312</w:t>
      </w:r>
      <w:r>
        <w:rPr>
          <w:rFonts w:hint="eastAsia"/>
        </w:rPr>
        <w:t>”工程为总体规划、以区域人口健康信息平台相关标准规范为依据，浦东卫健委建成了基于健康档案的区域卫生信息平台，全面加强了以居民健康档案数据为核心，以卫生信息网络为基础的区域卫生信息平台建设，完成了医疗服务、公共卫生、社区卫生等领域的信息化建设，并于</w:t>
      </w:r>
      <w:r>
        <w:rPr>
          <w:rFonts w:hint="eastAsia"/>
        </w:rPr>
        <w:t>2020</w:t>
      </w:r>
      <w:r>
        <w:rPr>
          <w:rFonts w:hint="eastAsia"/>
        </w:rPr>
        <w:t>年</w:t>
      </w:r>
      <w:r>
        <w:rPr>
          <w:rFonts w:hint="eastAsia"/>
        </w:rPr>
        <w:t>9</w:t>
      </w:r>
      <w:r>
        <w:rPr>
          <w:rFonts w:hint="eastAsia"/>
        </w:rPr>
        <w:t>月</w:t>
      </w:r>
      <w:r>
        <w:rPr>
          <w:rFonts w:hint="eastAsia"/>
        </w:rPr>
        <w:t>5</w:t>
      </w:r>
      <w:r>
        <w:rPr>
          <w:rFonts w:hint="eastAsia"/>
        </w:rPr>
        <w:t>通过了国家卫健委互联互通标准化成熟度测评四级甲等评审。经过近些年的逐步建设，浦东新区卫生健康信息已经形成了以服务居民、医护人员和管理人员为核心具有浦东特色的智慧医疗云服务体系，实现了以区域卫生信息平台为核心的区域应用服务体系搭建。</w:t>
      </w:r>
    </w:p>
    <w:p w:rsidR="00807C6D" w:rsidRDefault="00807C6D" w:rsidP="00807C6D">
      <w:pPr>
        <w:adjustRightInd w:val="0"/>
        <w:snapToGrid w:val="0"/>
        <w:spacing w:beforeLines="50" w:before="156" w:afterLines="50" w:after="156" w:line="300" w:lineRule="auto"/>
        <w:ind w:firstLineChars="200" w:firstLine="420"/>
        <w:jc w:val="left"/>
        <w:outlineLvl w:val="4"/>
      </w:pPr>
      <w:r>
        <w:rPr>
          <w:rFonts w:hint="eastAsia"/>
        </w:rPr>
        <w:t>其中，</w:t>
      </w:r>
      <w:r>
        <w:rPr>
          <w:rFonts w:hint="eastAsia"/>
        </w:rPr>
        <w:t>2017</w:t>
      </w:r>
      <w:r>
        <w:rPr>
          <w:rFonts w:hint="eastAsia"/>
        </w:rPr>
        <w:t>年开始，通过上海市社区综改“</w:t>
      </w:r>
      <w:r>
        <w:rPr>
          <w:rFonts w:hint="eastAsia"/>
        </w:rPr>
        <w:t>1+1+1</w:t>
      </w:r>
      <w:r>
        <w:rPr>
          <w:rFonts w:hint="eastAsia"/>
        </w:rPr>
        <w:t>”家庭医生签约信息平台，实现签约服务、预约转诊、处方延伸三大功能，推动了区域分级诊疗体系场景建设。并建成了以</w:t>
      </w:r>
      <w:r>
        <w:rPr>
          <w:rFonts w:hint="eastAsia"/>
        </w:rPr>
        <w:t>9</w:t>
      </w:r>
      <w:r>
        <w:rPr>
          <w:rFonts w:hint="eastAsia"/>
        </w:rPr>
        <w:t>家综合性医院为核心的地区医疗联合体，通过统筹整合成员单位的医疗资源，实现常见疾病就诊在基层，疑难杂症和危急重症在联合体内解决，具体实现了覆盖区域影像、区域临检和区域心电的服务体系，基本形成不同级别医疗机构诊疗的分工协作机制，最大限度发挥医疗资源的利用效率，为区域内群众提供优质、便捷的医疗服务。（以第七人民医院为核心的外高桥地区医联体、以公利医院为核心的金桥地区医联体、以东方医院本部为核心的陆家嘴地区医联体、以浦南医院为核心的世博地区医联体、以浦东新区人民医院为核心的川沙地区医联体、以东方医院南院为核心的三林地区医联体、以周浦医院为核心的周康地区医联体、以浦东医院为核心的惠南地区医联体、以市六东院为核心的临港地区医联体）。</w:t>
      </w:r>
    </w:p>
    <w:p w:rsidR="00807C6D" w:rsidRDefault="00807C6D" w:rsidP="00807C6D">
      <w:pPr>
        <w:adjustRightInd w:val="0"/>
        <w:snapToGrid w:val="0"/>
        <w:spacing w:beforeLines="50" w:before="156" w:afterLines="50" w:after="156" w:line="300" w:lineRule="auto"/>
        <w:ind w:firstLineChars="200" w:firstLine="420"/>
        <w:jc w:val="left"/>
        <w:outlineLvl w:val="4"/>
      </w:pPr>
      <w:r>
        <w:rPr>
          <w:rFonts w:hint="eastAsia"/>
        </w:rPr>
        <w:t>本项目将强化浦人医作为区域医疗中心职能，继续强化医联体在医疗业务协同领域的能力建设，实现医院针对病理、双向转诊资源层面的资源、技术、经验的要素化、场景化整合，在区级区域卫生信息平台框架下，完善院内远程医疗资源整合，贯通面向医联体内基层医务人员的业务协同服务，做强区域医疗中心的服务品牌，夯实医院高质量发展的业务基础。</w:t>
      </w:r>
    </w:p>
    <w:p w:rsidR="00807C6D" w:rsidRDefault="00807C6D" w:rsidP="00807C6D">
      <w:pPr>
        <w:adjustRightInd w:val="0"/>
        <w:snapToGrid w:val="0"/>
        <w:spacing w:beforeLines="50" w:before="156" w:afterLines="50" w:after="156" w:line="300" w:lineRule="auto"/>
        <w:ind w:firstLineChars="200" w:firstLine="420"/>
        <w:jc w:val="left"/>
        <w:outlineLvl w:val="4"/>
      </w:pPr>
      <w:r>
        <w:rPr>
          <w:rFonts w:hint="eastAsia"/>
        </w:rPr>
        <w:t>目前川沙医联体内各社区卫生服务中心按照浦东新区卫健委的统一要求实现了基础诊疗</w:t>
      </w:r>
      <w:r>
        <w:rPr>
          <w:rFonts w:hint="eastAsia"/>
        </w:rPr>
        <w:t>HIS</w:t>
      </w:r>
      <w:r>
        <w:rPr>
          <w:rFonts w:hint="eastAsia"/>
        </w:rPr>
        <w:t>系统的迁移上云，并结合区级统一的区域医疗云、公共卫生云实现在区域内医疗、公共卫生应用协同。社区卫生服务中心诊疗部分目前主要在用的模块为基础</w:t>
      </w:r>
      <w:r>
        <w:rPr>
          <w:rFonts w:hint="eastAsia"/>
        </w:rPr>
        <w:t>HIS</w:t>
      </w:r>
      <w:r>
        <w:rPr>
          <w:rFonts w:hint="eastAsia"/>
        </w:rPr>
        <w:t>、基本药物管理、家庭病床服务、全科诊疗服务、健康体检系统基础</w:t>
      </w:r>
      <w:r>
        <w:rPr>
          <w:rFonts w:hint="eastAsia"/>
        </w:rPr>
        <w:t>HIS</w:t>
      </w:r>
      <w:r>
        <w:rPr>
          <w:rFonts w:hint="eastAsia"/>
        </w:rPr>
        <w:t>、基本药物管理、家庭病床服务、全科诊疗服务、健康体检系统。具体如下。</w:t>
      </w:r>
    </w:p>
    <w:tbl>
      <w:tblPr>
        <w:tblW w:w="8960" w:type="dxa"/>
        <w:jc w:val="center"/>
        <w:tblLook w:val="04A0" w:firstRow="1" w:lastRow="0" w:firstColumn="1" w:lastColumn="0" w:noHBand="0" w:noVBand="1"/>
      </w:tblPr>
      <w:tblGrid>
        <w:gridCol w:w="1040"/>
        <w:gridCol w:w="2120"/>
        <w:gridCol w:w="5800"/>
      </w:tblGrid>
      <w:tr w:rsidR="00807C6D" w:rsidTr="00D73505">
        <w:trPr>
          <w:trHeight w:val="340"/>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bookmarkStart w:id="30" w:name="_Toc57907900"/>
            <w:bookmarkStart w:id="31" w:name="_Toc60665209"/>
            <w:r>
              <w:rPr>
                <w:rFonts w:hint="eastAsia"/>
              </w:rPr>
              <w:t>序号</w:t>
            </w:r>
          </w:p>
        </w:tc>
        <w:tc>
          <w:tcPr>
            <w:tcW w:w="2120" w:type="dxa"/>
            <w:tcBorders>
              <w:top w:val="single" w:sz="4" w:space="0" w:color="auto"/>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应用系统</w:t>
            </w:r>
          </w:p>
        </w:tc>
        <w:tc>
          <w:tcPr>
            <w:tcW w:w="5800" w:type="dxa"/>
            <w:tcBorders>
              <w:top w:val="single" w:sz="4" w:space="0" w:color="auto"/>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功能清单</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lastRenderedPageBreak/>
              <w:t>1</w:t>
            </w:r>
          </w:p>
        </w:tc>
        <w:tc>
          <w:tcPr>
            <w:tcW w:w="212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基本药物管理</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基本药物管理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w:t>
            </w:r>
          </w:p>
        </w:tc>
        <w:tc>
          <w:tcPr>
            <w:tcW w:w="212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健康体检服务</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健康体检服务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w:t>
            </w:r>
          </w:p>
        </w:tc>
        <w:tc>
          <w:tcPr>
            <w:tcW w:w="212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全科诊疗服务</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全科诊疗服务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家庭医生工作站</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康复病历的查询与引用</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5</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区域医技报告及影像调阅</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6</w:t>
            </w:r>
          </w:p>
        </w:tc>
        <w:tc>
          <w:tcPr>
            <w:tcW w:w="212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住院临床信息系统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电子医嘱</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7</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家庭病床系统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病人基本信息</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8</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家床医嘱</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9</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家床病史</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10</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家床处方管理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11</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家床医生工作台</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12</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家床申请单管理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13</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区域检验系统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跨机构样本流转报告回传服务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14</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区域检验中心应用</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15</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社区医院检验科应用</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16</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住院电子病历</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病历导航树</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17</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结构化录入</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18</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病案首页模块</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19</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病历状态</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20</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临床危急值管理</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危急值预警提醒</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21</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消息处理结果</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22</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消息处理意见反馈</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23</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消息时限监控</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24</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康复管理系统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康复病历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25</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康复申请单</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26</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康复评定</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27</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治疗项目管理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28</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康复指导</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lastRenderedPageBreak/>
              <w:t>29</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康复数据共享</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30</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业务协同</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31</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康复文书</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32</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康复预约管理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33</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统计分析</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34</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合理用药系统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医生站合理用药实时预警与监测</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35</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药品选择适宜性预警与监测</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36</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用药适宜性监测</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37</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药品信息查询</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38</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抗菌药物系统</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39</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处方点评系统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门（急）诊处方点评</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40</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住院医嘱点评</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41</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专项点评</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42</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处方评价公示与反馈</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43</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预约管理系统</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号源集成预约平台</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44</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全院检查预约管理</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45</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外部对接</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区域心电系统</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46</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区域影像系统</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47</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远程会诊平台</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48</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互联网服务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49</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综合决策分析</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医疗服务监管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50</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医疗行为监管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51</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医疗质量监管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52</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医疗安全监管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53</w:t>
            </w:r>
          </w:p>
        </w:tc>
        <w:tc>
          <w:tcPr>
            <w:tcW w:w="2120" w:type="dxa"/>
            <w:vMerge/>
            <w:tcBorders>
              <w:top w:val="nil"/>
              <w:left w:val="single" w:sz="4" w:space="0" w:color="auto"/>
              <w:bottom w:val="single" w:sz="4" w:space="0" w:color="auto"/>
              <w:right w:val="single" w:sz="4" w:space="0" w:color="auto"/>
            </w:tcBorders>
            <w:vAlign w:val="center"/>
          </w:tcPr>
          <w:p w:rsidR="00807C6D" w:rsidRDefault="00807C6D" w:rsidP="00D73505">
            <w:pPr>
              <w:pStyle w:val="afff"/>
              <w:spacing w:after="160"/>
            </w:pP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医疗费用监管</w:t>
            </w:r>
          </w:p>
        </w:tc>
      </w:tr>
      <w:tr w:rsidR="00807C6D" w:rsidTr="00D73505">
        <w:trPr>
          <w:trHeight w:val="340"/>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54</w:t>
            </w:r>
          </w:p>
        </w:tc>
        <w:tc>
          <w:tcPr>
            <w:tcW w:w="212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便民自助服务</w:t>
            </w:r>
          </w:p>
        </w:tc>
        <w:tc>
          <w:tcPr>
            <w:tcW w:w="5800" w:type="dxa"/>
            <w:tcBorders>
              <w:top w:val="nil"/>
              <w:left w:val="nil"/>
              <w:bottom w:val="single" w:sz="4" w:space="0" w:color="auto"/>
              <w:right w:val="single" w:sz="4" w:space="0" w:color="auto"/>
            </w:tcBorders>
            <w:shd w:val="clear" w:color="auto" w:fill="auto"/>
            <w:vAlign w:val="center"/>
          </w:tcPr>
          <w:p w:rsidR="00807C6D" w:rsidRDefault="00807C6D" w:rsidP="00D73505">
            <w:pPr>
              <w:pStyle w:val="afff"/>
              <w:spacing w:after="160"/>
            </w:pPr>
            <w:r>
              <w:rPr>
                <w:rFonts w:hint="eastAsia"/>
              </w:rPr>
              <w:t>实现自助预约、挂号、查询、扫码支付、红外扫码、报告打印、红外扫描等自助一体机</w:t>
            </w:r>
          </w:p>
        </w:tc>
      </w:tr>
      <w:bookmarkEnd w:id="30"/>
      <w:bookmarkEnd w:id="31"/>
    </w:tbl>
    <w:p w:rsidR="00807C6D" w:rsidRDefault="00807C6D" w:rsidP="00807C6D">
      <w:pPr>
        <w:adjustRightInd w:val="0"/>
        <w:snapToGrid w:val="0"/>
        <w:spacing w:beforeLines="50" w:before="156" w:afterLines="50" w:after="156" w:line="300" w:lineRule="auto"/>
        <w:ind w:firstLineChars="200" w:firstLine="420"/>
        <w:jc w:val="left"/>
        <w:outlineLvl w:val="4"/>
      </w:pPr>
    </w:p>
    <w:p w:rsidR="00807C6D" w:rsidRDefault="00807C6D" w:rsidP="00807C6D">
      <w:pPr>
        <w:adjustRightInd w:val="0"/>
        <w:snapToGrid w:val="0"/>
        <w:spacing w:beforeLines="50" w:before="156" w:afterLines="50" w:after="156" w:line="300" w:lineRule="auto"/>
        <w:ind w:firstLineChars="200" w:firstLine="420"/>
        <w:jc w:val="left"/>
        <w:outlineLvl w:val="4"/>
      </w:pPr>
      <w:r>
        <w:rPr>
          <w:rFonts w:hint="eastAsia"/>
        </w:rPr>
        <w:t>浦东新区人民医院历来重视信息化对医院业务的支撑，尤其是</w:t>
      </w:r>
      <w:r>
        <w:rPr>
          <w:rFonts w:hint="eastAsia"/>
        </w:rPr>
        <w:t>2016</w:t>
      </w:r>
      <w:r>
        <w:rPr>
          <w:rFonts w:hint="eastAsia"/>
        </w:rPr>
        <w:t>年经过院内信息化</w:t>
      </w:r>
      <w:r>
        <w:rPr>
          <w:rFonts w:hint="eastAsia"/>
        </w:rPr>
        <w:lastRenderedPageBreak/>
        <w:t>顶层设计之后，以医院集成平台带动全院信息系统向数字化迈进，积极统筹院内“数据</w:t>
      </w:r>
      <w:r>
        <w:rPr>
          <w:rFonts w:hint="eastAsia"/>
        </w:rPr>
        <w:t>+</w:t>
      </w:r>
      <w:r>
        <w:rPr>
          <w:rFonts w:hint="eastAsia"/>
        </w:rPr>
        <w:t>服务”资源，构建以病人为中心，以诊疗为主线的高效协作一体化业务体系，医院已在</w:t>
      </w:r>
      <w:r>
        <w:rPr>
          <w:rFonts w:hint="eastAsia"/>
        </w:rPr>
        <w:t>2018</w:t>
      </w:r>
      <w:r>
        <w:rPr>
          <w:rFonts w:hint="eastAsia"/>
        </w:rPr>
        <w:t>年通过电子病历应用水平（五级）评级，</w:t>
      </w:r>
      <w:r>
        <w:rPr>
          <w:rFonts w:hint="eastAsia"/>
        </w:rPr>
        <w:t>2019</w:t>
      </w:r>
      <w:r>
        <w:rPr>
          <w:rFonts w:hint="eastAsia"/>
        </w:rPr>
        <w:t>年通过医疗健康信息互联互通标准化成熟度测评（四级甲等），</w:t>
      </w:r>
      <w:r>
        <w:rPr>
          <w:rFonts w:hint="eastAsia"/>
        </w:rPr>
        <w:t>2023</w:t>
      </w:r>
      <w:r>
        <w:rPr>
          <w:rFonts w:hint="eastAsia"/>
        </w:rPr>
        <w:t>年通过医院智慧服务分级评估（三级）。医院已建成基本业务系统及医院信息集成平台，达到了电子病历应用水平五级及医院信息互联互通成熟度四级。医院自</w:t>
      </w:r>
      <w:r>
        <w:rPr>
          <w:rFonts w:hint="eastAsia"/>
        </w:rPr>
        <w:t>2016</w:t>
      </w:r>
      <w:r>
        <w:rPr>
          <w:rFonts w:hint="eastAsia"/>
        </w:rPr>
        <w:t>年起通过顶层设计，基于统一信息化架构以“数据</w:t>
      </w:r>
      <w:r>
        <w:rPr>
          <w:rFonts w:hint="eastAsia"/>
        </w:rPr>
        <w:t>+</w:t>
      </w:r>
      <w:r>
        <w:rPr>
          <w:rFonts w:hint="eastAsia"/>
        </w:rPr>
        <w:t>服务”的理念来建设医院信息集成平台，依据国际、国家、医疗行业标准和规范，构建了以病人为中心，以诊疗为主线，以临床信息系统为核心的集成平台，在此基础上建立临床数据中心（</w:t>
      </w:r>
      <w:r>
        <w:rPr>
          <w:rFonts w:hint="eastAsia"/>
        </w:rPr>
        <w:t>CDR</w:t>
      </w:r>
      <w:r>
        <w:rPr>
          <w:rFonts w:hint="eastAsia"/>
        </w:rPr>
        <w:t>）和运营数据中心（</w:t>
      </w:r>
      <w:r>
        <w:rPr>
          <w:rFonts w:hint="eastAsia"/>
        </w:rPr>
        <w:t>ODR</w:t>
      </w:r>
      <w:r>
        <w:rPr>
          <w:rFonts w:hint="eastAsia"/>
        </w:rPr>
        <w:t>），建设主数据管理系统（</w:t>
      </w:r>
      <w:r>
        <w:rPr>
          <w:rFonts w:hint="eastAsia"/>
        </w:rPr>
        <w:t>MDM</w:t>
      </w:r>
      <w:r>
        <w:rPr>
          <w:rFonts w:hint="eastAsia"/>
        </w:rPr>
        <w:t>），使平台适配器对业务数据进行标准化映射，突破了信息交换和共享的瓶颈，促进临床业务协同发展，提升医院工作效率，为医院的转型和发展提供了稳定、可靠、可用的信息化支撑环境。</w:t>
      </w:r>
    </w:p>
    <w:p w:rsidR="00807C6D" w:rsidRDefault="00807C6D" w:rsidP="00807C6D">
      <w:pPr>
        <w:ind w:firstLineChars="200" w:firstLine="420"/>
      </w:pPr>
      <w:r>
        <w:rPr>
          <w:rFonts w:hint="eastAsia"/>
        </w:rPr>
        <w:t>医院系统具体建设情况如下：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02"/>
        <w:gridCol w:w="6734"/>
        <w:gridCol w:w="1056"/>
      </w:tblGrid>
      <w:tr w:rsidR="00807C6D" w:rsidTr="00D73505">
        <w:trPr>
          <w:trHeight w:val="23"/>
          <w:jc w:val="center"/>
        </w:trPr>
        <w:tc>
          <w:tcPr>
            <w:tcW w:w="636" w:type="dxa"/>
            <w:shd w:val="clear" w:color="auto" w:fill="F2F2F2"/>
            <w:noWrap/>
            <w:vAlign w:val="center"/>
          </w:tcPr>
          <w:p w:rsidR="00807C6D" w:rsidRDefault="00807C6D" w:rsidP="00D73505">
            <w:pPr>
              <w:pStyle w:val="afff"/>
              <w:spacing w:after="160"/>
            </w:pPr>
            <w:r>
              <w:rPr>
                <w:rFonts w:hint="eastAsia"/>
              </w:rPr>
              <w:t>序号</w:t>
            </w:r>
          </w:p>
        </w:tc>
        <w:tc>
          <w:tcPr>
            <w:tcW w:w="1202" w:type="dxa"/>
            <w:shd w:val="clear" w:color="auto" w:fill="F2F2F2"/>
            <w:noWrap/>
            <w:vAlign w:val="center"/>
          </w:tcPr>
          <w:p w:rsidR="00807C6D" w:rsidRDefault="00807C6D" w:rsidP="00D73505">
            <w:pPr>
              <w:pStyle w:val="afff"/>
              <w:spacing w:after="160"/>
            </w:pPr>
            <w:r>
              <w:rPr>
                <w:rFonts w:hint="eastAsia"/>
              </w:rPr>
              <w:t>系统名称</w:t>
            </w:r>
          </w:p>
        </w:tc>
        <w:tc>
          <w:tcPr>
            <w:tcW w:w="6734" w:type="dxa"/>
            <w:shd w:val="clear" w:color="auto" w:fill="F2F2F2"/>
            <w:noWrap/>
            <w:vAlign w:val="center"/>
          </w:tcPr>
          <w:p w:rsidR="00807C6D" w:rsidRDefault="00807C6D" w:rsidP="00D73505">
            <w:pPr>
              <w:pStyle w:val="afff"/>
              <w:spacing w:after="160"/>
            </w:pPr>
            <w:r>
              <w:rPr>
                <w:rFonts w:hint="eastAsia"/>
              </w:rPr>
              <w:t>建设内容</w:t>
            </w:r>
          </w:p>
        </w:tc>
        <w:tc>
          <w:tcPr>
            <w:tcW w:w="1056" w:type="dxa"/>
            <w:shd w:val="clear" w:color="auto" w:fill="F2F2F2"/>
            <w:noWrap/>
            <w:vAlign w:val="center"/>
          </w:tcPr>
          <w:p w:rsidR="00807C6D" w:rsidRDefault="00807C6D" w:rsidP="00D73505">
            <w:pPr>
              <w:pStyle w:val="afff"/>
              <w:spacing w:after="160"/>
            </w:pPr>
            <w:r>
              <w:rPr>
                <w:rFonts w:hint="eastAsia"/>
              </w:rPr>
              <w:t>建设时间</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w:t>
            </w:r>
          </w:p>
        </w:tc>
        <w:tc>
          <w:tcPr>
            <w:tcW w:w="1202" w:type="dxa"/>
            <w:noWrap/>
            <w:vAlign w:val="center"/>
          </w:tcPr>
          <w:p w:rsidR="00807C6D" w:rsidRDefault="00807C6D" w:rsidP="00D73505">
            <w:pPr>
              <w:pStyle w:val="afff"/>
              <w:spacing w:after="160"/>
            </w:pPr>
            <w:r>
              <w:rPr>
                <w:rFonts w:hint="eastAsia"/>
              </w:rPr>
              <w:t>门急诊医生站系统</w:t>
            </w:r>
          </w:p>
        </w:tc>
        <w:tc>
          <w:tcPr>
            <w:tcW w:w="6734" w:type="dxa"/>
            <w:vAlign w:val="center"/>
          </w:tcPr>
          <w:p w:rsidR="00807C6D" w:rsidRDefault="00807C6D" w:rsidP="00D73505">
            <w:pPr>
              <w:pStyle w:val="afff"/>
              <w:spacing w:after="160"/>
            </w:pPr>
            <w:r>
              <w:rPr>
                <w:rFonts w:hint="eastAsia"/>
              </w:rPr>
              <w:t>门急诊医生工作站能完成诊间病人管理、医嘱管理、检查科室电子申请单管理、报告查询管理、坐诊排班管理、病人各项生命体征数据查阅、护士执行医嘱的情况查阅、医嘱编辑下达、医嘱执行查询、医嘱套打管理、报告查询管理；完成医生移动查房功能及各种医疗信息汇总功能。</w:t>
            </w:r>
            <w:r>
              <w:rPr>
                <w:rFonts w:hint="eastAsia"/>
              </w:rPr>
              <w:br/>
            </w:r>
            <w:r>
              <w:rPr>
                <w:rFonts w:hint="eastAsia"/>
              </w:rPr>
              <w:t>门急诊医生工作站协助门急诊医生完成日常医疗工作，医生可以通过医生工作站获取各种</w:t>
            </w:r>
            <w:r>
              <w:rPr>
                <w:rFonts w:hint="eastAsia"/>
              </w:rPr>
              <w:t>HIS</w:t>
            </w:r>
            <w:r>
              <w:rPr>
                <w:rFonts w:hint="eastAsia"/>
              </w:rPr>
              <w:t>信息，通过质控环节可以提高医生工作质量，支持门急诊电子病历，处理门诊记录、诊断、处方、检查、检验、治疗处置、手术和卫生材料等信息。</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2</w:t>
            </w:r>
          </w:p>
        </w:tc>
        <w:tc>
          <w:tcPr>
            <w:tcW w:w="1202" w:type="dxa"/>
            <w:noWrap/>
            <w:vAlign w:val="center"/>
          </w:tcPr>
          <w:p w:rsidR="00807C6D" w:rsidRDefault="00807C6D" w:rsidP="00D73505">
            <w:pPr>
              <w:pStyle w:val="afff"/>
              <w:spacing w:after="160"/>
            </w:pPr>
            <w:r>
              <w:rPr>
                <w:rFonts w:hint="eastAsia"/>
              </w:rPr>
              <w:t>门急诊挂号系统</w:t>
            </w:r>
          </w:p>
        </w:tc>
        <w:tc>
          <w:tcPr>
            <w:tcW w:w="6734" w:type="dxa"/>
            <w:vAlign w:val="center"/>
          </w:tcPr>
          <w:p w:rsidR="00807C6D" w:rsidRDefault="00807C6D" w:rsidP="00D73505">
            <w:pPr>
              <w:pStyle w:val="afff"/>
              <w:spacing w:after="160"/>
            </w:pPr>
            <w:r>
              <w:rPr>
                <w:rFonts w:hint="eastAsia"/>
              </w:rPr>
              <w:t>门急诊挂号系统完成门诊病人基本信息的登记、修改和维护，完成门诊病人的挂号工作。操作员的挂号发票进行完善的跟踪管理。操作员可以随时结帐。班组向财务交款前执行班组结帐。财务按操作员结账单和班组结帐单做帐。按结帐单做门诊财务收入报表。</w:t>
            </w:r>
            <w:r>
              <w:rPr>
                <w:rFonts w:hint="eastAsia"/>
              </w:rPr>
              <w:br/>
            </w:r>
            <w:r>
              <w:rPr>
                <w:rFonts w:hint="eastAsia"/>
              </w:rPr>
              <w:t>支持各类医保、商业保险、公费、自费等多种身份的病人挂号。支持多种挂号方式（预约、电话、网上挂号等），并产生挂号信息。支持</w:t>
            </w:r>
            <w:r>
              <w:rPr>
                <w:rFonts w:hint="eastAsia"/>
              </w:rPr>
              <w:t>IC</w:t>
            </w:r>
            <w:r>
              <w:rPr>
                <w:rFonts w:hint="eastAsia"/>
              </w:rPr>
              <w:t>卡、磁卡、条码等多种挂号支付方式。支持与二代身份证阅读器接口，直接读取二代身份证信息。支持集中挂号、分诊挂号等。</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w:t>
            </w:r>
          </w:p>
        </w:tc>
        <w:tc>
          <w:tcPr>
            <w:tcW w:w="1202" w:type="dxa"/>
            <w:noWrap/>
            <w:vAlign w:val="center"/>
          </w:tcPr>
          <w:p w:rsidR="00807C6D" w:rsidRDefault="00807C6D" w:rsidP="00D73505">
            <w:pPr>
              <w:pStyle w:val="afff"/>
              <w:spacing w:after="160"/>
            </w:pPr>
            <w:r>
              <w:rPr>
                <w:rFonts w:hint="eastAsia"/>
              </w:rPr>
              <w:t>门急诊收费系统</w:t>
            </w:r>
          </w:p>
        </w:tc>
        <w:tc>
          <w:tcPr>
            <w:tcW w:w="6734" w:type="dxa"/>
            <w:vAlign w:val="center"/>
          </w:tcPr>
          <w:p w:rsidR="00807C6D" w:rsidRDefault="00807C6D" w:rsidP="00D73505">
            <w:pPr>
              <w:pStyle w:val="afff"/>
              <w:spacing w:after="160"/>
            </w:pPr>
            <w:r>
              <w:rPr>
                <w:rFonts w:hint="eastAsia"/>
              </w:rPr>
              <w:t>门急诊收费系统是用于处理医院门急诊收费的计算机应用程序，包括门急诊收费、退费、打印报销凭证、结帐、统计等功能。此系统是直接面向门急诊病人服务的软件，减少病人排队时间，提高收费工作的效率和服务质量，减轻工作强度，优化执行财务监督制度的流程是该系统的主要目标。</w:t>
            </w:r>
            <w:r>
              <w:rPr>
                <w:rFonts w:hint="eastAsia"/>
              </w:rPr>
              <w:br/>
            </w:r>
            <w:r>
              <w:rPr>
                <w:rFonts w:hint="eastAsia"/>
              </w:rPr>
              <w:t>符合财政部、卫生部颁发的《医院会计制度》和有关财务制度。使用国家统一的编码。遵循票据管理制度。支持划价收费一体化或分别处理功能。支持特殊病人处理。支持多种支付方式（现金、信用卡、支票等）。支持现金、</w:t>
            </w:r>
            <w:r>
              <w:rPr>
                <w:rFonts w:hint="eastAsia"/>
              </w:rPr>
              <w:t>POS</w:t>
            </w:r>
            <w:r>
              <w:rPr>
                <w:rFonts w:hint="eastAsia"/>
              </w:rPr>
              <w:t>机、支票、转账等多种收费方式，具备一卡通充值收退功能，支持门诊“一卡通”就诊流程。支持医保、公费、自费、绿色通道等各种身份病人的自动划价并收费，并能处理打折、减免、担保等各种情况。</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w:t>
            </w:r>
          </w:p>
        </w:tc>
        <w:tc>
          <w:tcPr>
            <w:tcW w:w="1202" w:type="dxa"/>
            <w:noWrap/>
            <w:vAlign w:val="center"/>
          </w:tcPr>
          <w:p w:rsidR="00807C6D" w:rsidRDefault="00807C6D" w:rsidP="00D73505">
            <w:pPr>
              <w:pStyle w:val="afff"/>
              <w:spacing w:after="160"/>
            </w:pPr>
            <w:r>
              <w:rPr>
                <w:rFonts w:hint="eastAsia"/>
              </w:rPr>
              <w:t>门诊自助</w:t>
            </w:r>
            <w:r>
              <w:rPr>
                <w:rFonts w:hint="eastAsia"/>
              </w:rPr>
              <w:lastRenderedPageBreak/>
              <w:t>服务系统</w:t>
            </w:r>
          </w:p>
        </w:tc>
        <w:tc>
          <w:tcPr>
            <w:tcW w:w="6734" w:type="dxa"/>
            <w:vAlign w:val="center"/>
          </w:tcPr>
          <w:p w:rsidR="00807C6D" w:rsidRDefault="00807C6D" w:rsidP="00D73505">
            <w:pPr>
              <w:pStyle w:val="afff"/>
              <w:spacing w:after="160"/>
            </w:pPr>
            <w:r>
              <w:rPr>
                <w:rFonts w:hint="eastAsia"/>
              </w:rPr>
              <w:lastRenderedPageBreak/>
              <w:t>实现自助挂号、收费、信息查询，利用自主研发的检验检查报告自助打</w:t>
            </w:r>
            <w:r>
              <w:rPr>
                <w:rFonts w:hint="eastAsia"/>
              </w:rPr>
              <w:lastRenderedPageBreak/>
              <w:t>印设备，实现病人分流，有助于减员增效。这样病人可以根据自身需求查询和获取信息，不仅方便病人的诊疗，减少病人的等待时间，而且也更好的保护了病人隐私。门诊自助服务平台主要包括门诊自助挂号系统、门诊检验报告自助系统、门诊检查自助系统、门诊自助结算系统、短信提示自助服务系统。</w:t>
            </w:r>
          </w:p>
        </w:tc>
        <w:tc>
          <w:tcPr>
            <w:tcW w:w="1056" w:type="dxa"/>
            <w:noWrap/>
            <w:vAlign w:val="center"/>
          </w:tcPr>
          <w:p w:rsidR="00807C6D" w:rsidRDefault="00807C6D" w:rsidP="00D73505">
            <w:pPr>
              <w:pStyle w:val="afff"/>
              <w:spacing w:after="160"/>
            </w:pPr>
            <w:r>
              <w:rPr>
                <w:rFonts w:hint="eastAsia"/>
              </w:rPr>
              <w:lastRenderedPageBreak/>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lastRenderedPageBreak/>
              <w:t>5</w:t>
            </w:r>
          </w:p>
        </w:tc>
        <w:tc>
          <w:tcPr>
            <w:tcW w:w="1202" w:type="dxa"/>
            <w:noWrap/>
            <w:vAlign w:val="center"/>
          </w:tcPr>
          <w:p w:rsidR="00807C6D" w:rsidRDefault="00807C6D" w:rsidP="00D73505">
            <w:pPr>
              <w:pStyle w:val="afff"/>
              <w:spacing w:after="160"/>
            </w:pPr>
            <w:r>
              <w:rPr>
                <w:rFonts w:hint="eastAsia"/>
              </w:rPr>
              <w:t>门急诊输液系统</w:t>
            </w:r>
          </w:p>
        </w:tc>
        <w:tc>
          <w:tcPr>
            <w:tcW w:w="6734" w:type="dxa"/>
            <w:vAlign w:val="center"/>
          </w:tcPr>
          <w:p w:rsidR="00807C6D" w:rsidRDefault="00807C6D" w:rsidP="00D73505">
            <w:pPr>
              <w:pStyle w:val="afff"/>
              <w:spacing w:after="160"/>
            </w:pPr>
            <w:r>
              <w:rPr>
                <w:rFonts w:hint="eastAsia"/>
              </w:rPr>
              <w:t>门急诊输液主要进行输液病人和输液流程管理，包括为输液病人的登记，座位分配，配药流程以及核对输液药品，输液药品的配置工作的管理。</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6</w:t>
            </w:r>
          </w:p>
        </w:tc>
        <w:tc>
          <w:tcPr>
            <w:tcW w:w="1202" w:type="dxa"/>
            <w:noWrap/>
            <w:vAlign w:val="center"/>
          </w:tcPr>
          <w:p w:rsidR="00807C6D" w:rsidRDefault="00807C6D" w:rsidP="00D73505">
            <w:pPr>
              <w:pStyle w:val="afff"/>
              <w:spacing w:after="160"/>
            </w:pPr>
            <w:r>
              <w:rPr>
                <w:rFonts w:hint="eastAsia"/>
              </w:rPr>
              <w:t>门急诊药房系统</w:t>
            </w:r>
          </w:p>
        </w:tc>
        <w:tc>
          <w:tcPr>
            <w:tcW w:w="6734" w:type="dxa"/>
            <w:vAlign w:val="center"/>
          </w:tcPr>
          <w:p w:rsidR="00807C6D" w:rsidRDefault="00807C6D" w:rsidP="00D73505">
            <w:pPr>
              <w:pStyle w:val="afff"/>
              <w:spacing w:after="160"/>
            </w:pPr>
            <w:r>
              <w:rPr>
                <w:rFonts w:hint="eastAsia"/>
              </w:rPr>
              <w:t>系统可自动获取药品名称、规格、批号、价格、生产厂家、药品来源、药品剂型、药品属性、药品类别、医保编码、领药人、开方医生和门诊患者等药品基本信息。提供对门诊患者的处方执行划价功能。提供对门诊收费的药品明细执行发药核对确认，消减库存的功能，并统计日处方量和各类别的处方量。可实现为住院患者划价、记帐和按医嘱执行发药。为门诊收费设置包装数、低限报警值、控制药品以及药品别名等功能。支持多个住院药房管理。支持药品批次管理。</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7</w:t>
            </w:r>
          </w:p>
        </w:tc>
        <w:tc>
          <w:tcPr>
            <w:tcW w:w="1202" w:type="dxa"/>
            <w:noWrap/>
            <w:vAlign w:val="center"/>
          </w:tcPr>
          <w:p w:rsidR="00807C6D" w:rsidRDefault="00807C6D" w:rsidP="00D73505">
            <w:pPr>
              <w:pStyle w:val="afff"/>
              <w:spacing w:after="160"/>
            </w:pPr>
            <w:r>
              <w:rPr>
                <w:rFonts w:hint="eastAsia"/>
              </w:rPr>
              <w:t>门诊中药房系统</w:t>
            </w:r>
          </w:p>
        </w:tc>
        <w:tc>
          <w:tcPr>
            <w:tcW w:w="6734" w:type="dxa"/>
            <w:vAlign w:val="center"/>
          </w:tcPr>
          <w:p w:rsidR="00807C6D" w:rsidRDefault="00807C6D" w:rsidP="00D73505">
            <w:pPr>
              <w:pStyle w:val="afff"/>
              <w:spacing w:after="160"/>
            </w:pPr>
            <w:r>
              <w:rPr>
                <w:rFonts w:hint="eastAsia"/>
              </w:rPr>
              <w:t>中草药房管理子系统主要实现中草药的出入库管理和中草药的批次管理，以及对中草药实行正规化的分类，还可有效地统计中草药的有效期、价格、库存和中草药的销售情况，方便中草药的盘存。操作员可以根据医院各科室的药品销售情况，动态适时地生成中草药进药计划，及时查询中草药的消耗情况。</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8</w:t>
            </w:r>
          </w:p>
        </w:tc>
        <w:tc>
          <w:tcPr>
            <w:tcW w:w="1202" w:type="dxa"/>
            <w:noWrap/>
            <w:vAlign w:val="center"/>
          </w:tcPr>
          <w:p w:rsidR="00807C6D" w:rsidRDefault="00807C6D" w:rsidP="00D73505">
            <w:pPr>
              <w:pStyle w:val="afff"/>
              <w:spacing w:after="160"/>
            </w:pPr>
            <w:r>
              <w:rPr>
                <w:rFonts w:hint="eastAsia"/>
              </w:rPr>
              <w:t>中心药房系统</w:t>
            </w:r>
          </w:p>
        </w:tc>
        <w:tc>
          <w:tcPr>
            <w:tcW w:w="6734" w:type="dxa"/>
            <w:vAlign w:val="center"/>
          </w:tcPr>
          <w:p w:rsidR="00807C6D" w:rsidRDefault="00807C6D" w:rsidP="00D73505">
            <w:pPr>
              <w:pStyle w:val="afff"/>
              <w:spacing w:after="160"/>
            </w:pPr>
            <w:r>
              <w:rPr>
                <w:rFonts w:hint="eastAsia"/>
              </w:rPr>
              <w:t>系统可自动获取药品名称、规格、批号、价格、生产厂家、药品来源、药品剂型、药品属性、药品类别、医保编码、领药人、开方医生和门诊患者等药品基本信息。提供对门诊患者的处方执行划价功能。提供对门诊收费的药品明细执行发药核对确认，消减库存的功能，并统计日处方量和各类别的处方量。可实现为住院患者划价、记帐和按医嘱执行发药。为门诊收费设置包装数、低限报警值、控制药品以及药品别名等功能。支持多个住院药房管理。支持药品批次管理。</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9</w:t>
            </w:r>
          </w:p>
        </w:tc>
        <w:tc>
          <w:tcPr>
            <w:tcW w:w="1202" w:type="dxa"/>
            <w:noWrap/>
            <w:vAlign w:val="center"/>
          </w:tcPr>
          <w:p w:rsidR="00807C6D" w:rsidRDefault="00807C6D" w:rsidP="00D73505">
            <w:pPr>
              <w:pStyle w:val="afff"/>
              <w:spacing w:after="160"/>
            </w:pPr>
            <w:r>
              <w:rPr>
                <w:rFonts w:hint="eastAsia"/>
              </w:rPr>
              <w:t>药库系统</w:t>
            </w:r>
          </w:p>
        </w:tc>
        <w:tc>
          <w:tcPr>
            <w:tcW w:w="6734" w:type="dxa"/>
            <w:vAlign w:val="center"/>
          </w:tcPr>
          <w:p w:rsidR="00807C6D" w:rsidRDefault="00807C6D" w:rsidP="00D73505">
            <w:pPr>
              <w:pStyle w:val="afff"/>
              <w:spacing w:after="160"/>
            </w:pPr>
            <w:r>
              <w:rPr>
                <w:rFonts w:hint="eastAsia"/>
              </w:rPr>
              <w:t>主要功能包括：药品入库（可按请领单自动入库或手工入库、含货位号信息）、请领入库、发放入库、退药入库、调拨入库、药品出库、基数药出库（下级库存退回住院药方）、退药出库（退回药库）、调拨出库（调拨到其他药房）、库存管理、盘点、月结、损溢调整、药品有效期管理、提供科室病房基数药管理与核算统计分析功能、药品有效期管理及毒麻药品的管理、支持多个住院药房的管理等等。</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10</w:t>
            </w:r>
          </w:p>
        </w:tc>
        <w:tc>
          <w:tcPr>
            <w:tcW w:w="1202" w:type="dxa"/>
            <w:noWrap/>
            <w:vAlign w:val="center"/>
          </w:tcPr>
          <w:p w:rsidR="00807C6D" w:rsidRDefault="00807C6D" w:rsidP="00D73505">
            <w:pPr>
              <w:pStyle w:val="afff"/>
              <w:spacing w:after="160"/>
            </w:pPr>
            <w:r>
              <w:rPr>
                <w:rFonts w:hint="eastAsia"/>
              </w:rPr>
              <w:t>出入院管理系统</w:t>
            </w:r>
          </w:p>
        </w:tc>
        <w:tc>
          <w:tcPr>
            <w:tcW w:w="6734" w:type="dxa"/>
            <w:vAlign w:val="center"/>
          </w:tcPr>
          <w:p w:rsidR="00807C6D" w:rsidRDefault="00807C6D" w:rsidP="00D73505">
            <w:pPr>
              <w:pStyle w:val="afff"/>
              <w:spacing w:after="160"/>
            </w:pPr>
            <w:r>
              <w:rPr>
                <w:rFonts w:hint="eastAsia"/>
              </w:rPr>
              <w:t>出入院管理子系统完成住院和急观病人的登记和出院结账工作，并且管理病人的预交金，维护病人的信息。病人入院后向病区发送信息，出院时从病区读取信息。对出入院操作员所使用的预交金收据和发票分别进行管理，支持操作员结账和全班结账。</w:t>
            </w:r>
            <w:r>
              <w:rPr>
                <w:rFonts w:hint="eastAsia"/>
              </w:rPr>
              <w:br/>
            </w:r>
            <w:r>
              <w:rPr>
                <w:rFonts w:hint="eastAsia"/>
              </w:rPr>
              <w:t>出入院子系统完成住院和急观病人的登记和出院结账工作，并且管理病人的预交金，维护病人的信息。病人入院后向病区发送信息，出院时从病区读取信息。对出入院操作员所使用的预交金收据和发票分别进行管理，支持操作员结账和全班结账。</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11</w:t>
            </w:r>
          </w:p>
        </w:tc>
        <w:tc>
          <w:tcPr>
            <w:tcW w:w="1202" w:type="dxa"/>
            <w:noWrap/>
            <w:vAlign w:val="center"/>
          </w:tcPr>
          <w:p w:rsidR="00807C6D" w:rsidRDefault="00807C6D" w:rsidP="00D73505">
            <w:pPr>
              <w:pStyle w:val="afff"/>
              <w:spacing w:after="160"/>
            </w:pPr>
            <w:r>
              <w:rPr>
                <w:rFonts w:hint="eastAsia"/>
              </w:rPr>
              <w:t>手术管理系统</w:t>
            </w:r>
          </w:p>
        </w:tc>
        <w:tc>
          <w:tcPr>
            <w:tcW w:w="6734" w:type="dxa"/>
            <w:vAlign w:val="center"/>
          </w:tcPr>
          <w:p w:rsidR="00807C6D" w:rsidRDefault="00807C6D" w:rsidP="00D73505">
            <w:pPr>
              <w:pStyle w:val="afff"/>
              <w:spacing w:after="160"/>
            </w:pPr>
            <w:r>
              <w:rPr>
                <w:rFonts w:hint="eastAsia"/>
              </w:rPr>
              <w:t>手术申请、手术排班及手术通知的无纸化操作，系统自动采集、贮存监护仪器的各项数据并自动生成打印麻醉单，记录整个手术过程中各项事件、用药及材料，辅助医生、护士更规范地完成医疗操作，完整记录患</w:t>
            </w:r>
            <w:r>
              <w:rPr>
                <w:rFonts w:hint="eastAsia"/>
              </w:rPr>
              <w:lastRenderedPageBreak/>
              <w:t>者诊疗过程，提高医疗质量。</w:t>
            </w:r>
          </w:p>
        </w:tc>
        <w:tc>
          <w:tcPr>
            <w:tcW w:w="1056" w:type="dxa"/>
            <w:noWrap/>
            <w:vAlign w:val="center"/>
          </w:tcPr>
          <w:p w:rsidR="00807C6D" w:rsidRDefault="00807C6D" w:rsidP="00D73505">
            <w:pPr>
              <w:pStyle w:val="afff"/>
              <w:spacing w:after="160"/>
            </w:pPr>
            <w:r>
              <w:rPr>
                <w:rFonts w:hint="eastAsia"/>
              </w:rPr>
              <w:lastRenderedPageBreak/>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lastRenderedPageBreak/>
              <w:t>12</w:t>
            </w:r>
          </w:p>
        </w:tc>
        <w:tc>
          <w:tcPr>
            <w:tcW w:w="1202" w:type="dxa"/>
            <w:noWrap/>
            <w:vAlign w:val="center"/>
          </w:tcPr>
          <w:p w:rsidR="00807C6D" w:rsidRDefault="00807C6D" w:rsidP="00D73505">
            <w:pPr>
              <w:pStyle w:val="afff"/>
              <w:spacing w:after="160"/>
            </w:pPr>
            <w:r>
              <w:rPr>
                <w:rFonts w:hint="eastAsia"/>
              </w:rPr>
              <w:t>医技收费管理系统</w:t>
            </w:r>
          </w:p>
        </w:tc>
        <w:tc>
          <w:tcPr>
            <w:tcW w:w="6734" w:type="dxa"/>
            <w:vAlign w:val="center"/>
          </w:tcPr>
          <w:p w:rsidR="00807C6D" w:rsidRDefault="00807C6D" w:rsidP="00D73505">
            <w:pPr>
              <w:pStyle w:val="afff"/>
              <w:spacing w:after="160"/>
            </w:pPr>
            <w:r>
              <w:rPr>
                <w:rFonts w:hint="eastAsia"/>
              </w:rPr>
              <w:t>门急诊收费系统是用于处理医院门急诊收费的计算机应用程序，包括门急诊收费、退费、打印报销凭证、结帐、统计等功能。此系统是直接面向门急诊病人服务的软件，减少病人排队时间，提高收费工作的效率和服务质量，减轻工作强度，优化执行财务监督制度的流程是该系统的主要目标。</w:t>
            </w:r>
            <w:r>
              <w:rPr>
                <w:rFonts w:hint="eastAsia"/>
              </w:rPr>
              <w:br/>
            </w:r>
            <w:r>
              <w:rPr>
                <w:rFonts w:hint="eastAsia"/>
              </w:rPr>
              <w:t>符合财政部、卫生部颁发的《医院会计制度》和有关财务制度。使用国家统一的编码。遵循票据管理制度。支持划价收费一体化或分别处理功能。支持特殊病人处理。支持多种支付方式（现金、信用卡、支票等）。支持现金、</w:t>
            </w:r>
            <w:r>
              <w:rPr>
                <w:rFonts w:hint="eastAsia"/>
              </w:rPr>
              <w:t>POS</w:t>
            </w:r>
            <w:r>
              <w:rPr>
                <w:rFonts w:hint="eastAsia"/>
              </w:rPr>
              <w:t>机、支票、转账等多种收费方式，具备一卡通充值收退功能，支持门诊“一卡通”就诊流程。支持医保、公费、自费、绿色通道等各种身份病人的自动划价并收费，并能处理打折、减免、担保等各种情况。</w:t>
            </w:r>
          </w:p>
        </w:tc>
        <w:tc>
          <w:tcPr>
            <w:tcW w:w="1056" w:type="dxa"/>
            <w:noWrap/>
            <w:vAlign w:val="center"/>
          </w:tcPr>
          <w:p w:rsidR="00807C6D" w:rsidRDefault="00807C6D" w:rsidP="00D73505">
            <w:pPr>
              <w:pStyle w:val="afff"/>
              <w:spacing w:after="160"/>
            </w:pPr>
            <w:r>
              <w:rPr>
                <w:rFonts w:hint="eastAsia"/>
              </w:rPr>
              <w:t>2007-09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13</w:t>
            </w:r>
          </w:p>
        </w:tc>
        <w:tc>
          <w:tcPr>
            <w:tcW w:w="1202" w:type="dxa"/>
            <w:noWrap/>
            <w:vAlign w:val="center"/>
          </w:tcPr>
          <w:p w:rsidR="00807C6D" w:rsidRDefault="00807C6D" w:rsidP="00D73505">
            <w:pPr>
              <w:pStyle w:val="afff"/>
              <w:spacing w:after="160"/>
            </w:pPr>
            <w:r>
              <w:rPr>
                <w:rFonts w:hint="eastAsia"/>
              </w:rPr>
              <w:t>不良事件系统</w:t>
            </w:r>
          </w:p>
        </w:tc>
        <w:tc>
          <w:tcPr>
            <w:tcW w:w="6734" w:type="dxa"/>
            <w:vAlign w:val="center"/>
          </w:tcPr>
          <w:p w:rsidR="00807C6D" w:rsidRDefault="00807C6D" w:rsidP="00D73505">
            <w:pPr>
              <w:pStyle w:val="afff"/>
              <w:spacing w:after="160"/>
            </w:pPr>
            <w:r>
              <w:rPr>
                <w:rFonts w:hint="eastAsia"/>
              </w:rPr>
              <w:t>医务管理系统和护理管理系统中，建设了医疗不良事件上报、护理不良事件上报的功能，实现医务和护理不良事件的监控和管理。</w:t>
            </w:r>
          </w:p>
        </w:tc>
        <w:tc>
          <w:tcPr>
            <w:tcW w:w="1056" w:type="dxa"/>
            <w:noWrap/>
            <w:vAlign w:val="center"/>
          </w:tcPr>
          <w:p w:rsidR="00807C6D" w:rsidRDefault="00807C6D" w:rsidP="00D73505">
            <w:pPr>
              <w:pStyle w:val="afff"/>
              <w:spacing w:after="160"/>
            </w:pPr>
            <w:r>
              <w:rPr>
                <w:rFonts w:hint="eastAsia"/>
              </w:rPr>
              <w:t>2019-09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14</w:t>
            </w:r>
          </w:p>
        </w:tc>
        <w:tc>
          <w:tcPr>
            <w:tcW w:w="1202" w:type="dxa"/>
            <w:noWrap/>
            <w:vAlign w:val="center"/>
          </w:tcPr>
          <w:p w:rsidR="00807C6D" w:rsidRDefault="00807C6D" w:rsidP="00D73505">
            <w:pPr>
              <w:pStyle w:val="afff"/>
              <w:spacing w:after="160"/>
            </w:pPr>
            <w:r>
              <w:rPr>
                <w:rFonts w:hint="eastAsia"/>
              </w:rPr>
              <w:t>门急诊叫号系统</w:t>
            </w:r>
            <w:r>
              <w:rPr>
                <w:rFonts w:hint="eastAsia"/>
              </w:rPr>
              <w:t>1</w:t>
            </w:r>
          </w:p>
        </w:tc>
        <w:tc>
          <w:tcPr>
            <w:tcW w:w="6734" w:type="dxa"/>
            <w:vAlign w:val="center"/>
          </w:tcPr>
          <w:p w:rsidR="00807C6D" w:rsidRDefault="00807C6D" w:rsidP="00D73505">
            <w:pPr>
              <w:pStyle w:val="afff"/>
              <w:spacing w:after="160"/>
            </w:pPr>
            <w:r>
              <w:rPr>
                <w:rFonts w:hint="eastAsia"/>
              </w:rPr>
              <w:t>该系统与</w:t>
            </w:r>
            <w:r>
              <w:rPr>
                <w:rFonts w:hint="eastAsia"/>
              </w:rPr>
              <w:t>HIS</w:t>
            </w:r>
            <w:r>
              <w:rPr>
                <w:rFonts w:hint="eastAsia"/>
              </w:rPr>
              <w:t>、</w:t>
            </w:r>
            <w:r>
              <w:rPr>
                <w:rFonts w:hint="eastAsia"/>
              </w:rPr>
              <w:t>RIS</w:t>
            </w:r>
            <w:r>
              <w:rPr>
                <w:rFonts w:hint="eastAsia"/>
              </w:rPr>
              <w:t>系统集成。与</w:t>
            </w:r>
            <w:r>
              <w:rPr>
                <w:rFonts w:hint="eastAsia"/>
              </w:rPr>
              <w:t>HIS</w:t>
            </w:r>
            <w:r>
              <w:rPr>
                <w:rFonts w:hint="eastAsia"/>
              </w:rPr>
              <w:t>系统的分诊队列同步。接收</w:t>
            </w:r>
            <w:r>
              <w:rPr>
                <w:rFonts w:hint="eastAsia"/>
              </w:rPr>
              <w:t>HIS</w:t>
            </w:r>
            <w:r>
              <w:rPr>
                <w:rFonts w:hint="eastAsia"/>
              </w:rPr>
              <w:t>、</w:t>
            </w:r>
            <w:r>
              <w:rPr>
                <w:rFonts w:hint="eastAsia"/>
              </w:rPr>
              <w:t>RIS</w:t>
            </w:r>
            <w:r>
              <w:rPr>
                <w:rFonts w:hint="eastAsia"/>
              </w:rPr>
              <w:t>系统的队列同步信息和呼叫指令（门诊医生站和检查预约登记和报到、标本采集、发药）。支持多媒体。可以连接多种外设，能够与语音叫号设备、显示屏设备衔接。</w:t>
            </w:r>
            <w:r>
              <w:rPr>
                <w:rFonts w:hint="eastAsia"/>
              </w:rPr>
              <w:br/>
            </w:r>
            <w:r>
              <w:rPr>
                <w:rFonts w:hint="eastAsia"/>
              </w:rPr>
              <w:t>提供标准的数据安全访问接口，系统需要提供与现有医院信息系统的数据访问接口，能够实施读取现有医院信息系统的数据。</w:t>
            </w:r>
            <w:r>
              <w:rPr>
                <w:rFonts w:hint="eastAsia"/>
              </w:rPr>
              <w:br/>
            </w:r>
            <w:r>
              <w:rPr>
                <w:rFonts w:hint="eastAsia"/>
              </w:rPr>
              <w:t>药房根据收费信息自行摆药，并生成序列号，显示在大屏上。可对</w:t>
            </w:r>
            <w:r>
              <w:rPr>
                <w:rFonts w:hint="eastAsia"/>
              </w:rPr>
              <w:t>VIP</w:t>
            </w:r>
            <w:r>
              <w:rPr>
                <w:rFonts w:hint="eastAsia"/>
              </w:rPr>
              <w:t>、大客户提供特殊服务，减少等候时间。动态查询等待患者数量、等待时间、窗口业务处理量等窗口信息，实现窗口工作人员考勤、数据统计分析、自动预警。</w:t>
            </w:r>
          </w:p>
        </w:tc>
        <w:tc>
          <w:tcPr>
            <w:tcW w:w="1056" w:type="dxa"/>
            <w:noWrap/>
            <w:vAlign w:val="center"/>
          </w:tcPr>
          <w:p w:rsidR="00807C6D" w:rsidRDefault="00807C6D" w:rsidP="00D73505">
            <w:pPr>
              <w:pStyle w:val="afff"/>
              <w:spacing w:after="160"/>
            </w:pPr>
            <w:r>
              <w:rPr>
                <w:rFonts w:hint="eastAsia"/>
              </w:rPr>
              <w:t>2019-05</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15</w:t>
            </w:r>
          </w:p>
        </w:tc>
        <w:tc>
          <w:tcPr>
            <w:tcW w:w="1202" w:type="dxa"/>
            <w:noWrap/>
            <w:vAlign w:val="center"/>
          </w:tcPr>
          <w:p w:rsidR="00807C6D" w:rsidRDefault="00807C6D" w:rsidP="00D73505">
            <w:pPr>
              <w:pStyle w:val="afff"/>
              <w:spacing w:after="160"/>
            </w:pPr>
            <w:r>
              <w:rPr>
                <w:rFonts w:hint="eastAsia"/>
              </w:rPr>
              <w:t>门急诊叫号系统</w:t>
            </w:r>
            <w:r>
              <w:rPr>
                <w:rFonts w:hint="eastAsia"/>
              </w:rPr>
              <w:t>2</w:t>
            </w:r>
          </w:p>
        </w:tc>
        <w:tc>
          <w:tcPr>
            <w:tcW w:w="6734" w:type="dxa"/>
            <w:vAlign w:val="center"/>
          </w:tcPr>
          <w:p w:rsidR="00807C6D" w:rsidRDefault="00807C6D" w:rsidP="00D73505">
            <w:pPr>
              <w:pStyle w:val="afff"/>
              <w:spacing w:after="160"/>
            </w:pPr>
            <w:r>
              <w:rPr>
                <w:rFonts w:hint="eastAsia"/>
              </w:rPr>
              <w:t>该系统与</w:t>
            </w:r>
            <w:r>
              <w:rPr>
                <w:rFonts w:hint="eastAsia"/>
              </w:rPr>
              <w:t>HIS</w:t>
            </w:r>
            <w:r>
              <w:rPr>
                <w:rFonts w:hint="eastAsia"/>
              </w:rPr>
              <w:t>、</w:t>
            </w:r>
            <w:r>
              <w:rPr>
                <w:rFonts w:hint="eastAsia"/>
              </w:rPr>
              <w:t>RIS</w:t>
            </w:r>
            <w:r>
              <w:rPr>
                <w:rFonts w:hint="eastAsia"/>
              </w:rPr>
              <w:t>系统集成。与</w:t>
            </w:r>
            <w:r>
              <w:rPr>
                <w:rFonts w:hint="eastAsia"/>
              </w:rPr>
              <w:t>HIS</w:t>
            </w:r>
            <w:r>
              <w:rPr>
                <w:rFonts w:hint="eastAsia"/>
              </w:rPr>
              <w:t>系统的分诊队列同步。接收</w:t>
            </w:r>
            <w:r>
              <w:rPr>
                <w:rFonts w:hint="eastAsia"/>
              </w:rPr>
              <w:t>HIS</w:t>
            </w:r>
            <w:r>
              <w:rPr>
                <w:rFonts w:hint="eastAsia"/>
              </w:rPr>
              <w:t>、</w:t>
            </w:r>
            <w:r>
              <w:rPr>
                <w:rFonts w:hint="eastAsia"/>
              </w:rPr>
              <w:t>RIS</w:t>
            </w:r>
            <w:r>
              <w:rPr>
                <w:rFonts w:hint="eastAsia"/>
              </w:rPr>
              <w:t>系统的队列同步信息和呼叫指令（门诊医生站和检查预约登记和报到、标本采集、发药）。支持多媒体。可以连接多种外设，能够与语音叫号设备、显示屏设备衔接。</w:t>
            </w:r>
            <w:r>
              <w:rPr>
                <w:rFonts w:hint="eastAsia"/>
              </w:rPr>
              <w:br/>
            </w:r>
            <w:r>
              <w:rPr>
                <w:rFonts w:hint="eastAsia"/>
              </w:rPr>
              <w:t>提供标准的数据安全访问接口，系统需要提供与现有医院信息系统的数据访问接口，能够实施读取现有医院信息系统的数据。</w:t>
            </w:r>
            <w:r>
              <w:rPr>
                <w:rFonts w:hint="eastAsia"/>
              </w:rPr>
              <w:br/>
            </w:r>
            <w:r>
              <w:rPr>
                <w:rFonts w:hint="eastAsia"/>
              </w:rPr>
              <w:t>药房根据收费信息自行摆药，并生成序列号，显示在大屏上。可对</w:t>
            </w:r>
            <w:r>
              <w:rPr>
                <w:rFonts w:hint="eastAsia"/>
              </w:rPr>
              <w:t>VIP</w:t>
            </w:r>
            <w:r>
              <w:rPr>
                <w:rFonts w:hint="eastAsia"/>
              </w:rPr>
              <w:t>、大客户提供特殊服务，减少等候时间。动态查询等待患者数量、等待时间、窗口业务处理量等窗口信息，实现窗口工作人员考勤、数据统计分析、自动预警。</w:t>
            </w:r>
          </w:p>
        </w:tc>
        <w:tc>
          <w:tcPr>
            <w:tcW w:w="1056" w:type="dxa"/>
            <w:noWrap/>
            <w:vAlign w:val="center"/>
          </w:tcPr>
          <w:p w:rsidR="00807C6D" w:rsidRDefault="00807C6D" w:rsidP="00D73505">
            <w:pPr>
              <w:pStyle w:val="afff"/>
              <w:spacing w:after="160"/>
            </w:pPr>
            <w:r>
              <w:rPr>
                <w:rFonts w:hint="eastAsia"/>
              </w:rPr>
              <w:t>2009-05</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17</w:t>
            </w:r>
          </w:p>
        </w:tc>
        <w:tc>
          <w:tcPr>
            <w:tcW w:w="1202" w:type="dxa"/>
            <w:noWrap/>
            <w:vAlign w:val="center"/>
          </w:tcPr>
          <w:p w:rsidR="00807C6D" w:rsidRDefault="00807C6D" w:rsidP="00D73505">
            <w:pPr>
              <w:pStyle w:val="afff"/>
              <w:spacing w:after="160"/>
            </w:pPr>
            <w:r>
              <w:rPr>
                <w:rFonts w:hint="eastAsia"/>
              </w:rPr>
              <w:t>营养点餐系统</w:t>
            </w:r>
          </w:p>
        </w:tc>
        <w:tc>
          <w:tcPr>
            <w:tcW w:w="6734" w:type="dxa"/>
            <w:vAlign w:val="center"/>
          </w:tcPr>
          <w:p w:rsidR="00807C6D" w:rsidRDefault="00807C6D" w:rsidP="00D73505">
            <w:pPr>
              <w:pStyle w:val="afff"/>
              <w:spacing w:after="160"/>
            </w:pPr>
            <w:r>
              <w:rPr>
                <w:rFonts w:hint="eastAsia"/>
              </w:rPr>
              <w:t>住院患者膳食点餐，计费、统计报表、膳食建议。</w:t>
            </w:r>
          </w:p>
        </w:tc>
        <w:tc>
          <w:tcPr>
            <w:tcW w:w="1056" w:type="dxa"/>
            <w:noWrap/>
            <w:vAlign w:val="center"/>
          </w:tcPr>
          <w:p w:rsidR="00807C6D" w:rsidRDefault="00807C6D" w:rsidP="00D73505">
            <w:pPr>
              <w:pStyle w:val="afff"/>
              <w:spacing w:after="160"/>
            </w:pPr>
            <w:r>
              <w:rPr>
                <w:rFonts w:hint="eastAsia"/>
              </w:rPr>
              <w:t>2017-06</w:t>
            </w:r>
          </w:p>
        </w:tc>
      </w:tr>
      <w:tr w:rsidR="00807C6D" w:rsidTr="00D73505">
        <w:trPr>
          <w:trHeight w:val="1052"/>
          <w:jc w:val="center"/>
        </w:trPr>
        <w:tc>
          <w:tcPr>
            <w:tcW w:w="636" w:type="dxa"/>
            <w:noWrap/>
            <w:vAlign w:val="center"/>
          </w:tcPr>
          <w:p w:rsidR="00807C6D" w:rsidRDefault="00807C6D" w:rsidP="00D73505">
            <w:pPr>
              <w:pStyle w:val="afff"/>
              <w:spacing w:after="160"/>
            </w:pPr>
            <w:r>
              <w:rPr>
                <w:rFonts w:hint="eastAsia"/>
              </w:rPr>
              <w:t>18</w:t>
            </w:r>
          </w:p>
        </w:tc>
        <w:tc>
          <w:tcPr>
            <w:tcW w:w="1202" w:type="dxa"/>
            <w:noWrap/>
            <w:vAlign w:val="center"/>
          </w:tcPr>
          <w:p w:rsidR="00807C6D" w:rsidRDefault="00807C6D" w:rsidP="00D73505">
            <w:pPr>
              <w:pStyle w:val="afff"/>
              <w:spacing w:after="160"/>
            </w:pPr>
            <w:r>
              <w:rPr>
                <w:rFonts w:hint="eastAsia"/>
              </w:rPr>
              <w:t>门诊合理用药前置审方系统</w:t>
            </w:r>
          </w:p>
        </w:tc>
        <w:tc>
          <w:tcPr>
            <w:tcW w:w="6734" w:type="dxa"/>
            <w:vAlign w:val="center"/>
          </w:tcPr>
          <w:p w:rsidR="00807C6D" w:rsidRDefault="00807C6D" w:rsidP="00D73505">
            <w:pPr>
              <w:pStyle w:val="afff"/>
              <w:spacing w:after="160"/>
            </w:pPr>
            <w:r>
              <w:rPr>
                <w:rFonts w:hint="eastAsia"/>
              </w:rPr>
              <w:t>药管理系统，主要针对相互作用、药物过敏、重复用药、给药途径等提供合理用药监测功能。可通过自定义规则，配合医嘱自动审查功能，对全院整体用药情况进行管理，及时发现潜在的不合理用药问题。该系统可以提醒医生下嘱时用药安全信息，也可以帮助医护人员预防药品不良事件的发生。</w:t>
            </w:r>
          </w:p>
        </w:tc>
        <w:tc>
          <w:tcPr>
            <w:tcW w:w="1056" w:type="dxa"/>
            <w:noWrap/>
            <w:vAlign w:val="center"/>
          </w:tcPr>
          <w:p w:rsidR="00807C6D" w:rsidRDefault="00807C6D" w:rsidP="00D73505">
            <w:pPr>
              <w:pStyle w:val="afff"/>
              <w:spacing w:after="160"/>
            </w:pPr>
            <w:r>
              <w:rPr>
                <w:rFonts w:hint="eastAsia"/>
              </w:rPr>
              <w:t>2020-02</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19</w:t>
            </w:r>
          </w:p>
        </w:tc>
        <w:tc>
          <w:tcPr>
            <w:tcW w:w="1202" w:type="dxa"/>
            <w:noWrap/>
            <w:vAlign w:val="center"/>
          </w:tcPr>
          <w:p w:rsidR="00807C6D" w:rsidRDefault="00807C6D" w:rsidP="00D73505">
            <w:pPr>
              <w:pStyle w:val="afff"/>
              <w:spacing w:after="160"/>
            </w:pPr>
            <w:r>
              <w:rPr>
                <w:rFonts w:hint="eastAsia"/>
              </w:rPr>
              <w:t>住院合理用药前置</w:t>
            </w:r>
            <w:r>
              <w:rPr>
                <w:rFonts w:hint="eastAsia"/>
              </w:rPr>
              <w:lastRenderedPageBreak/>
              <w:t>审方系统</w:t>
            </w:r>
            <w:r>
              <w:rPr>
                <w:rFonts w:hint="eastAsia"/>
              </w:rPr>
              <w:t>1</w:t>
            </w:r>
          </w:p>
        </w:tc>
        <w:tc>
          <w:tcPr>
            <w:tcW w:w="6734" w:type="dxa"/>
            <w:vAlign w:val="center"/>
          </w:tcPr>
          <w:p w:rsidR="00807C6D" w:rsidRDefault="00807C6D" w:rsidP="00D73505">
            <w:pPr>
              <w:pStyle w:val="afff"/>
              <w:spacing w:after="160"/>
            </w:pPr>
            <w:r>
              <w:rPr>
                <w:rFonts w:hint="eastAsia"/>
              </w:rPr>
              <w:lastRenderedPageBreak/>
              <w:t>药管理系统，主要针对相互作用、药物过敏、重复用药、给药途径等提供合理用药监测功能。可通过自定义规则，配合医嘱自动审查功能，对</w:t>
            </w:r>
            <w:r>
              <w:rPr>
                <w:rFonts w:hint="eastAsia"/>
              </w:rPr>
              <w:lastRenderedPageBreak/>
              <w:t>全院整体用药情况进行管理，及时发现潜在的不合理用药问题。该系统可以提醒医生下嘱时用药安全信息，也可以帮助医护人员预防药品不良事件的发生。</w:t>
            </w:r>
          </w:p>
        </w:tc>
        <w:tc>
          <w:tcPr>
            <w:tcW w:w="1056" w:type="dxa"/>
            <w:noWrap/>
            <w:vAlign w:val="center"/>
          </w:tcPr>
          <w:p w:rsidR="00807C6D" w:rsidRDefault="00807C6D" w:rsidP="00D73505">
            <w:pPr>
              <w:pStyle w:val="afff"/>
              <w:spacing w:after="160"/>
            </w:pPr>
            <w:r>
              <w:rPr>
                <w:rFonts w:hint="eastAsia"/>
              </w:rPr>
              <w:lastRenderedPageBreak/>
              <w:t>2020-02</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lastRenderedPageBreak/>
              <w:t>25</w:t>
            </w:r>
          </w:p>
        </w:tc>
        <w:tc>
          <w:tcPr>
            <w:tcW w:w="1202" w:type="dxa"/>
            <w:noWrap/>
            <w:vAlign w:val="center"/>
          </w:tcPr>
          <w:p w:rsidR="00807C6D" w:rsidRDefault="00807C6D" w:rsidP="00D73505">
            <w:pPr>
              <w:pStyle w:val="afff"/>
              <w:spacing w:after="160"/>
            </w:pPr>
            <w:r>
              <w:rPr>
                <w:rFonts w:hint="eastAsia"/>
              </w:rPr>
              <w:t>检验系统</w:t>
            </w:r>
          </w:p>
        </w:tc>
        <w:tc>
          <w:tcPr>
            <w:tcW w:w="6734" w:type="dxa"/>
            <w:vAlign w:val="center"/>
          </w:tcPr>
          <w:p w:rsidR="00807C6D" w:rsidRDefault="00807C6D" w:rsidP="00D73505">
            <w:pPr>
              <w:pStyle w:val="afff"/>
              <w:spacing w:after="160"/>
            </w:pPr>
            <w:r>
              <w:rPr>
                <w:rFonts w:hint="eastAsia"/>
              </w:rPr>
              <w:t>检验数据的自动采集或直接录入，检验数据处理、检验报告的审核，检验报告的查询、打印等；系统应包括检验仪器、检验项目维护等功能。实验室信息系统可减轻检验人员的工作强度，提高工作效率，并使检验信息存储和管理更加简捷、完善。</w:t>
            </w:r>
          </w:p>
        </w:tc>
        <w:tc>
          <w:tcPr>
            <w:tcW w:w="1056" w:type="dxa"/>
            <w:noWrap/>
            <w:vAlign w:val="center"/>
          </w:tcPr>
          <w:p w:rsidR="00807C6D" w:rsidRDefault="00807C6D" w:rsidP="00D73505">
            <w:pPr>
              <w:pStyle w:val="afff"/>
              <w:spacing w:after="160"/>
            </w:pPr>
            <w:r>
              <w:rPr>
                <w:rFonts w:hint="eastAsia"/>
              </w:rPr>
              <w:t>2004-09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26</w:t>
            </w:r>
          </w:p>
        </w:tc>
        <w:tc>
          <w:tcPr>
            <w:tcW w:w="1202" w:type="dxa"/>
            <w:noWrap/>
            <w:vAlign w:val="center"/>
          </w:tcPr>
          <w:p w:rsidR="00807C6D" w:rsidRDefault="00807C6D" w:rsidP="00D73505">
            <w:pPr>
              <w:pStyle w:val="afff"/>
              <w:spacing w:after="160"/>
            </w:pPr>
            <w:r>
              <w:rPr>
                <w:rFonts w:hint="eastAsia"/>
              </w:rPr>
              <w:t>放射系统</w:t>
            </w:r>
          </w:p>
        </w:tc>
        <w:tc>
          <w:tcPr>
            <w:tcW w:w="6734" w:type="dxa"/>
            <w:vAlign w:val="center"/>
          </w:tcPr>
          <w:p w:rsidR="00807C6D" w:rsidRDefault="00807C6D" w:rsidP="00D73505">
            <w:pPr>
              <w:pStyle w:val="afff"/>
              <w:spacing w:after="160"/>
            </w:pPr>
            <w:r>
              <w:rPr>
                <w:rFonts w:hint="eastAsia"/>
              </w:rPr>
              <w:t>影像系统集影像采集传输与存储管理、影像诊断查询与报告管理、综合信息管理等综合应用于一体，对我院医学影像数据进行全面信息化管理，为临床查找和调阅历史影像数据提供支持，并为临床科研提供大量数据。</w:t>
            </w:r>
          </w:p>
        </w:tc>
        <w:tc>
          <w:tcPr>
            <w:tcW w:w="1056" w:type="dxa"/>
            <w:noWrap/>
            <w:vAlign w:val="center"/>
          </w:tcPr>
          <w:p w:rsidR="00807C6D" w:rsidRDefault="00807C6D" w:rsidP="00D73505">
            <w:pPr>
              <w:pStyle w:val="afff"/>
              <w:spacing w:after="160"/>
            </w:pPr>
            <w:r>
              <w:rPr>
                <w:rFonts w:hint="eastAsia"/>
              </w:rPr>
              <w:t>2004-09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27</w:t>
            </w:r>
          </w:p>
        </w:tc>
        <w:tc>
          <w:tcPr>
            <w:tcW w:w="1202" w:type="dxa"/>
            <w:noWrap/>
            <w:vAlign w:val="center"/>
          </w:tcPr>
          <w:p w:rsidR="00807C6D" w:rsidRDefault="00807C6D" w:rsidP="00D73505">
            <w:pPr>
              <w:pStyle w:val="afff"/>
              <w:spacing w:after="160"/>
            </w:pPr>
            <w:r>
              <w:rPr>
                <w:rFonts w:hint="eastAsia"/>
              </w:rPr>
              <w:t>超声系统</w:t>
            </w:r>
          </w:p>
        </w:tc>
        <w:tc>
          <w:tcPr>
            <w:tcW w:w="6734" w:type="dxa"/>
            <w:vAlign w:val="center"/>
          </w:tcPr>
          <w:p w:rsidR="00807C6D" w:rsidRDefault="00807C6D" w:rsidP="00D73505">
            <w:pPr>
              <w:pStyle w:val="afff"/>
              <w:spacing w:after="160"/>
            </w:pPr>
            <w:r>
              <w:rPr>
                <w:rFonts w:hint="eastAsia"/>
              </w:rPr>
              <w:t>超声</w:t>
            </w:r>
            <w:r>
              <w:rPr>
                <w:rFonts w:hint="eastAsia"/>
              </w:rPr>
              <w:t>/</w:t>
            </w:r>
            <w:r>
              <w:rPr>
                <w:rFonts w:hint="eastAsia"/>
              </w:rPr>
              <w:t>内镜检查的登记、图像采集、诊断报告的质控管理、报告发布审核管理、信息资源共享的功能，同时临床医生通过医生工作站、电子病历等信息系统终端可以及时浏览超声</w:t>
            </w:r>
            <w:r>
              <w:rPr>
                <w:rFonts w:hint="eastAsia"/>
              </w:rPr>
              <w:t>/</w:t>
            </w:r>
            <w:r>
              <w:rPr>
                <w:rFonts w:hint="eastAsia"/>
              </w:rPr>
              <w:t>内镜检查报告。</w:t>
            </w:r>
          </w:p>
        </w:tc>
        <w:tc>
          <w:tcPr>
            <w:tcW w:w="1056" w:type="dxa"/>
            <w:noWrap/>
            <w:vAlign w:val="center"/>
          </w:tcPr>
          <w:p w:rsidR="00807C6D" w:rsidRDefault="00807C6D" w:rsidP="00D73505">
            <w:pPr>
              <w:pStyle w:val="afff"/>
              <w:spacing w:after="160"/>
            </w:pPr>
            <w:r>
              <w:rPr>
                <w:rFonts w:hint="eastAsia"/>
              </w:rPr>
              <w:t>2007-05</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28</w:t>
            </w:r>
          </w:p>
        </w:tc>
        <w:tc>
          <w:tcPr>
            <w:tcW w:w="1202" w:type="dxa"/>
            <w:noWrap/>
            <w:vAlign w:val="center"/>
          </w:tcPr>
          <w:p w:rsidR="00807C6D" w:rsidRDefault="00807C6D" w:rsidP="00D73505">
            <w:pPr>
              <w:pStyle w:val="afff"/>
              <w:spacing w:after="160"/>
            </w:pPr>
            <w:r>
              <w:rPr>
                <w:rFonts w:hint="eastAsia"/>
              </w:rPr>
              <w:t>胃镜系统</w:t>
            </w:r>
          </w:p>
        </w:tc>
        <w:tc>
          <w:tcPr>
            <w:tcW w:w="6734" w:type="dxa"/>
            <w:vAlign w:val="center"/>
          </w:tcPr>
          <w:p w:rsidR="00807C6D" w:rsidRDefault="00807C6D" w:rsidP="00D73505">
            <w:pPr>
              <w:pStyle w:val="afff"/>
              <w:spacing w:after="160"/>
            </w:pPr>
            <w:r>
              <w:rPr>
                <w:rFonts w:hint="eastAsia"/>
              </w:rPr>
              <w:t>超声</w:t>
            </w:r>
            <w:r>
              <w:rPr>
                <w:rFonts w:hint="eastAsia"/>
              </w:rPr>
              <w:t>/</w:t>
            </w:r>
            <w:r>
              <w:rPr>
                <w:rFonts w:hint="eastAsia"/>
              </w:rPr>
              <w:t>内镜管理系统实现了超声</w:t>
            </w:r>
            <w:r>
              <w:rPr>
                <w:rFonts w:hint="eastAsia"/>
              </w:rPr>
              <w:t>/</w:t>
            </w:r>
            <w:r>
              <w:rPr>
                <w:rFonts w:hint="eastAsia"/>
              </w:rPr>
              <w:t>内镜检查的登记、图像采集、诊断报告的质控管理、报告发布审核管理、信息资源共享的功能，同时临床医生通过医生工作站、电子病历等信息系统终端可以及时浏览超声</w:t>
            </w:r>
            <w:r>
              <w:rPr>
                <w:rFonts w:hint="eastAsia"/>
              </w:rPr>
              <w:t>/</w:t>
            </w:r>
            <w:r>
              <w:rPr>
                <w:rFonts w:hint="eastAsia"/>
              </w:rPr>
              <w:t>内镜检查报告。</w:t>
            </w:r>
          </w:p>
        </w:tc>
        <w:tc>
          <w:tcPr>
            <w:tcW w:w="1056" w:type="dxa"/>
            <w:noWrap/>
            <w:vAlign w:val="center"/>
          </w:tcPr>
          <w:p w:rsidR="00807C6D" w:rsidRDefault="00807C6D" w:rsidP="00D73505">
            <w:pPr>
              <w:pStyle w:val="afff"/>
              <w:spacing w:after="160"/>
            </w:pPr>
            <w:r>
              <w:rPr>
                <w:rFonts w:hint="eastAsia"/>
              </w:rPr>
              <w:t>2007-05</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29</w:t>
            </w:r>
          </w:p>
        </w:tc>
        <w:tc>
          <w:tcPr>
            <w:tcW w:w="1202" w:type="dxa"/>
            <w:noWrap/>
            <w:vAlign w:val="center"/>
          </w:tcPr>
          <w:p w:rsidR="00807C6D" w:rsidRDefault="00807C6D" w:rsidP="00D73505">
            <w:pPr>
              <w:pStyle w:val="afff"/>
              <w:spacing w:after="160"/>
            </w:pPr>
            <w:r>
              <w:rPr>
                <w:rFonts w:hint="eastAsia"/>
              </w:rPr>
              <w:t>心电系统</w:t>
            </w:r>
          </w:p>
        </w:tc>
        <w:tc>
          <w:tcPr>
            <w:tcW w:w="6734" w:type="dxa"/>
            <w:vAlign w:val="center"/>
          </w:tcPr>
          <w:p w:rsidR="00807C6D" w:rsidRDefault="00807C6D" w:rsidP="00D73505">
            <w:pPr>
              <w:pStyle w:val="afff"/>
              <w:spacing w:after="160"/>
            </w:pPr>
            <w:r>
              <w:rPr>
                <w:rFonts w:hint="eastAsia"/>
              </w:rPr>
              <w:t>心电电生理管理系统，覆盖全院心电图室及肺功能室的所有检查。支持不同厂商、型号的仪器采集，自动生成报告，辅助医技医生完成病人检查的分析与诊断管理，有效的提高医生的工作效率。</w:t>
            </w:r>
          </w:p>
        </w:tc>
        <w:tc>
          <w:tcPr>
            <w:tcW w:w="1056" w:type="dxa"/>
            <w:noWrap/>
            <w:vAlign w:val="center"/>
          </w:tcPr>
          <w:p w:rsidR="00807C6D" w:rsidRDefault="00807C6D" w:rsidP="00D73505">
            <w:pPr>
              <w:pStyle w:val="afff"/>
              <w:spacing w:after="160"/>
            </w:pPr>
            <w:r>
              <w:rPr>
                <w:rFonts w:hint="eastAsia"/>
              </w:rPr>
              <w:t>2016-03</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30</w:t>
            </w:r>
          </w:p>
        </w:tc>
        <w:tc>
          <w:tcPr>
            <w:tcW w:w="1202" w:type="dxa"/>
            <w:noWrap/>
            <w:vAlign w:val="center"/>
          </w:tcPr>
          <w:p w:rsidR="00807C6D" w:rsidRDefault="00807C6D" w:rsidP="00D73505">
            <w:pPr>
              <w:pStyle w:val="afff"/>
              <w:spacing w:after="160"/>
            </w:pPr>
            <w:r>
              <w:rPr>
                <w:rFonts w:hint="eastAsia"/>
              </w:rPr>
              <w:t>病理系统</w:t>
            </w:r>
          </w:p>
        </w:tc>
        <w:tc>
          <w:tcPr>
            <w:tcW w:w="6734" w:type="dxa"/>
            <w:vAlign w:val="center"/>
          </w:tcPr>
          <w:p w:rsidR="00807C6D" w:rsidRDefault="00807C6D" w:rsidP="00D73505">
            <w:pPr>
              <w:pStyle w:val="afff"/>
              <w:spacing w:after="160"/>
            </w:pPr>
            <w:r>
              <w:rPr>
                <w:rFonts w:hint="eastAsia"/>
              </w:rPr>
              <w:t>覆盖病理标本登记、取材管理、切片登记、病理诊断、图文报告等功能。同时对接医院影像系统，实现临床与病理的信息交互，优化病理检查工作流程，提高工作效率。</w:t>
            </w:r>
          </w:p>
        </w:tc>
        <w:tc>
          <w:tcPr>
            <w:tcW w:w="1056" w:type="dxa"/>
            <w:noWrap/>
            <w:vAlign w:val="center"/>
          </w:tcPr>
          <w:p w:rsidR="00807C6D" w:rsidRDefault="00807C6D" w:rsidP="00D73505">
            <w:pPr>
              <w:pStyle w:val="afff"/>
              <w:spacing w:after="160"/>
            </w:pPr>
            <w:r>
              <w:rPr>
                <w:rFonts w:hint="eastAsia"/>
              </w:rPr>
              <w:t>2018-05</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31</w:t>
            </w:r>
          </w:p>
        </w:tc>
        <w:tc>
          <w:tcPr>
            <w:tcW w:w="1202" w:type="dxa"/>
            <w:noWrap/>
            <w:vAlign w:val="center"/>
          </w:tcPr>
          <w:p w:rsidR="00807C6D" w:rsidRDefault="00807C6D" w:rsidP="00D73505">
            <w:pPr>
              <w:pStyle w:val="afff"/>
              <w:spacing w:after="160"/>
            </w:pPr>
            <w:r>
              <w:rPr>
                <w:rFonts w:hint="eastAsia"/>
              </w:rPr>
              <w:t>重症监护系统</w:t>
            </w:r>
          </w:p>
        </w:tc>
        <w:tc>
          <w:tcPr>
            <w:tcW w:w="6734" w:type="dxa"/>
            <w:vAlign w:val="center"/>
          </w:tcPr>
          <w:p w:rsidR="00807C6D" w:rsidRDefault="00807C6D" w:rsidP="00D73505">
            <w:pPr>
              <w:pStyle w:val="afff"/>
              <w:spacing w:after="160"/>
            </w:pPr>
            <w:r>
              <w:rPr>
                <w:rFonts w:hint="eastAsia"/>
              </w:rPr>
              <w:t>重症监护系统，联机监护仪，通过网络自动采集、贮存监护仪的各项数据及血气分析仪的数据实现患者信息的采集，自动生成护理单，自动提取医嘱内容，将护理人员从手工计算、书写等繁重的工作中解脱出来，有效提高了工作效率同时也完善了科室的质量管理。</w:t>
            </w:r>
          </w:p>
        </w:tc>
        <w:tc>
          <w:tcPr>
            <w:tcW w:w="1056" w:type="dxa"/>
            <w:noWrap/>
            <w:vAlign w:val="center"/>
          </w:tcPr>
          <w:p w:rsidR="00807C6D" w:rsidRDefault="00807C6D" w:rsidP="00D73505">
            <w:pPr>
              <w:pStyle w:val="afff"/>
              <w:spacing w:after="160"/>
            </w:pPr>
            <w:r>
              <w:rPr>
                <w:rFonts w:hint="eastAsia"/>
              </w:rPr>
              <w:t>2016-03</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32</w:t>
            </w:r>
          </w:p>
        </w:tc>
        <w:tc>
          <w:tcPr>
            <w:tcW w:w="1202" w:type="dxa"/>
            <w:noWrap/>
            <w:vAlign w:val="center"/>
          </w:tcPr>
          <w:p w:rsidR="00807C6D" w:rsidRDefault="00807C6D" w:rsidP="00D73505">
            <w:pPr>
              <w:pStyle w:val="afff"/>
              <w:spacing w:after="160"/>
            </w:pPr>
            <w:r>
              <w:rPr>
                <w:rFonts w:hint="eastAsia"/>
              </w:rPr>
              <w:t>手术麻醉系统</w:t>
            </w:r>
          </w:p>
        </w:tc>
        <w:tc>
          <w:tcPr>
            <w:tcW w:w="6734" w:type="dxa"/>
            <w:vAlign w:val="center"/>
          </w:tcPr>
          <w:p w:rsidR="00807C6D" w:rsidRDefault="00807C6D" w:rsidP="00D73505">
            <w:pPr>
              <w:pStyle w:val="afff"/>
              <w:spacing w:after="160"/>
            </w:pPr>
            <w:r>
              <w:rPr>
                <w:rFonts w:hint="eastAsia"/>
              </w:rPr>
              <w:t>手术麻醉管理系统，全面实现了手术申请、手术排班及手术通知的无纸化操作，系统自动采集、贮存监护仪器的各项数据并自动生成打印麻醉单，记录整个手术过程中各项事件、用药及材料，辅助医生、护士更规范地完成医疗操作，完整记录患者诊疗过程，提高医疗质量。</w:t>
            </w:r>
          </w:p>
        </w:tc>
        <w:tc>
          <w:tcPr>
            <w:tcW w:w="1056" w:type="dxa"/>
            <w:noWrap/>
            <w:vAlign w:val="center"/>
          </w:tcPr>
          <w:p w:rsidR="00807C6D" w:rsidRDefault="00807C6D" w:rsidP="00D73505">
            <w:pPr>
              <w:pStyle w:val="afff"/>
              <w:spacing w:after="160"/>
            </w:pPr>
            <w:r>
              <w:rPr>
                <w:rFonts w:hint="eastAsia"/>
              </w:rPr>
              <w:t>2016-03</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33</w:t>
            </w:r>
          </w:p>
        </w:tc>
        <w:tc>
          <w:tcPr>
            <w:tcW w:w="1202" w:type="dxa"/>
            <w:noWrap/>
            <w:vAlign w:val="center"/>
          </w:tcPr>
          <w:p w:rsidR="00807C6D" w:rsidRDefault="00807C6D" w:rsidP="00D73505">
            <w:pPr>
              <w:pStyle w:val="afff"/>
              <w:spacing w:after="160"/>
            </w:pPr>
            <w:r>
              <w:rPr>
                <w:rFonts w:hint="eastAsia"/>
              </w:rPr>
              <w:t>血透系统</w:t>
            </w:r>
          </w:p>
        </w:tc>
        <w:tc>
          <w:tcPr>
            <w:tcW w:w="6734" w:type="dxa"/>
            <w:vAlign w:val="center"/>
          </w:tcPr>
          <w:p w:rsidR="00807C6D" w:rsidRDefault="00807C6D" w:rsidP="00D73505">
            <w:pPr>
              <w:pStyle w:val="afff"/>
              <w:spacing w:after="160"/>
            </w:pPr>
            <w:r>
              <w:rPr>
                <w:rFonts w:hint="eastAsia"/>
              </w:rPr>
              <w:t>包括患者运营管理、透析过程的全方位追踪、医护人员管理、药品耗材库存管理，以及大数据分析等。</w:t>
            </w:r>
            <w:r>
              <w:rPr>
                <w:rFonts w:hint="eastAsia"/>
              </w:rPr>
              <w:t xml:space="preserve"> </w:t>
            </w:r>
            <w:r>
              <w:rPr>
                <w:rFonts w:hint="eastAsia"/>
              </w:rPr>
              <w:t>透析模块包括病人签到、透析医嘱做成、透析计划安排、透析数据上</w:t>
            </w:r>
            <w:r>
              <w:rPr>
                <w:rFonts w:hint="eastAsia"/>
              </w:rPr>
              <w:t xml:space="preserve"> </w:t>
            </w:r>
            <w:r>
              <w:rPr>
                <w:rFonts w:hint="eastAsia"/>
              </w:rPr>
              <w:t>传以及医生护士工作计划安排等功能</w:t>
            </w:r>
          </w:p>
        </w:tc>
        <w:tc>
          <w:tcPr>
            <w:tcW w:w="1056" w:type="dxa"/>
            <w:noWrap/>
            <w:vAlign w:val="center"/>
          </w:tcPr>
          <w:p w:rsidR="00807C6D" w:rsidRDefault="00807C6D" w:rsidP="00D73505">
            <w:pPr>
              <w:pStyle w:val="afff"/>
              <w:spacing w:after="160"/>
            </w:pPr>
            <w:r>
              <w:rPr>
                <w:rFonts w:hint="eastAsia"/>
              </w:rPr>
              <w:t>2017-10</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34</w:t>
            </w:r>
          </w:p>
        </w:tc>
        <w:tc>
          <w:tcPr>
            <w:tcW w:w="1202" w:type="dxa"/>
            <w:noWrap/>
            <w:vAlign w:val="center"/>
          </w:tcPr>
          <w:p w:rsidR="00807C6D" w:rsidRDefault="00807C6D" w:rsidP="00D73505">
            <w:pPr>
              <w:pStyle w:val="afff"/>
              <w:spacing w:after="160"/>
            </w:pPr>
            <w:r>
              <w:rPr>
                <w:rFonts w:hint="eastAsia"/>
              </w:rPr>
              <w:t>人事系统</w:t>
            </w:r>
          </w:p>
        </w:tc>
        <w:tc>
          <w:tcPr>
            <w:tcW w:w="6734" w:type="dxa"/>
            <w:vAlign w:val="center"/>
          </w:tcPr>
          <w:p w:rsidR="00807C6D" w:rsidRDefault="00807C6D" w:rsidP="00D73505">
            <w:pPr>
              <w:pStyle w:val="afff"/>
              <w:spacing w:after="160"/>
            </w:pPr>
            <w:r>
              <w:rPr>
                <w:rFonts w:hint="eastAsia"/>
              </w:rPr>
              <w:t>人力资源管理系统，主要包括科室管理、人员管理、排版考勤管理、医师规培管理等功能。对全院的科室和人员进行维护，建立完善的人员信息。充分实现人员考核管理、人员变动管理等，为职能科室的工作开展提供便捷。</w:t>
            </w:r>
          </w:p>
        </w:tc>
        <w:tc>
          <w:tcPr>
            <w:tcW w:w="1056" w:type="dxa"/>
            <w:noWrap/>
            <w:vAlign w:val="center"/>
          </w:tcPr>
          <w:p w:rsidR="00807C6D" w:rsidRDefault="00807C6D" w:rsidP="00D73505">
            <w:pPr>
              <w:pStyle w:val="afff"/>
              <w:spacing w:after="160"/>
            </w:pPr>
            <w:r>
              <w:rPr>
                <w:rFonts w:hint="eastAsia"/>
              </w:rPr>
              <w:t>2017-09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35</w:t>
            </w:r>
          </w:p>
        </w:tc>
        <w:tc>
          <w:tcPr>
            <w:tcW w:w="1202" w:type="dxa"/>
            <w:noWrap/>
            <w:vAlign w:val="center"/>
          </w:tcPr>
          <w:p w:rsidR="00807C6D" w:rsidRDefault="00807C6D" w:rsidP="00D73505">
            <w:pPr>
              <w:pStyle w:val="afff"/>
              <w:spacing w:after="160"/>
            </w:pPr>
            <w:r>
              <w:rPr>
                <w:rFonts w:hint="eastAsia"/>
              </w:rPr>
              <w:t>财务系统</w:t>
            </w:r>
          </w:p>
        </w:tc>
        <w:tc>
          <w:tcPr>
            <w:tcW w:w="6734" w:type="dxa"/>
            <w:vAlign w:val="center"/>
          </w:tcPr>
          <w:p w:rsidR="00807C6D" w:rsidRDefault="00807C6D" w:rsidP="00D73505">
            <w:pPr>
              <w:pStyle w:val="afff"/>
              <w:spacing w:after="160"/>
            </w:pPr>
            <w:r>
              <w:rPr>
                <w:rFonts w:hint="eastAsia"/>
              </w:rPr>
              <w:t>财务管理系统，主要包括财务处理、凭证录入、财务查询等功能，满足财务人员日常工作和管理需求。</w:t>
            </w:r>
          </w:p>
        </w:tc>
        <w:tc>
          <w:tcPr>
            <w:tcW w:w="1056" w:type="dxa"/>
            <w:noWrap/>
            <w:vAlign w:val="center"/>
          </w:tcPr>
          <w:p w:rsidR="00807C6D" w:rsidRDefault="00807C6D" w:rsidP="00D73505">
            <w:pPr>
              <w:pStyle w:val="afff"/>
              <w:spacing w:after="160"/>
            </w:pPr>
            <w:r>
              <w:rPr>
                <w:rFonts w:hint="eastAsia"/>
              </w:rPr>
              <w:t>2017-09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36</w:t>
            </w:r>
          </w:p>
        </w:tc>
        <w:tc>
          <w:tcPr>
            <w:tcW w:w="1202" w:type="dxa"/>
            <w:noWrap/>
            <w:vAlign w:val="center"/>
          </w:tcPr>
          <w:p w:rsidR="00807C6D" w:rsidRDefault="00807C6D" w:rsidP="00D73505">
            <w:pPr>
              <w:pStyle w:val="afff"/>
              <w:spacing w:after="160"/>
            </w:pPr>
            <w:r>
              <w:rPr>
                <w:rFonts w:hint="eastAsia"/>
              </w:rPr>
              <w:t>oa</w:t>
            </w:r>
            <w:r>
              <w:rPr>
                <w:rFonts w:hint="eastAsia"/>
              </w:rPr>
              <w:t>系统</w:t>
            </w:r>
          </w:p>
        </w:tc>
        <w:tc>
          <w:tcPr>
            <w:tcW w:w="6734" w:type="dxa"/>
            <w:vAlign w:val="center"/>
          </w:tcPr>
          <w:p w:rsidR="00807C6D" w:rsidRDefault="00807C6D" w:rsidP="00D73505">
            <w:pPr>
              <w:pStyle w:val="afff"/>
              <w:spacing w:after="160"/>
            </w:pPr>
            <w:r>
              <w:rPr>
                <w:rFonts w:hint="eastAsia"/>
              </w:rPr>
              <w:t>医院内网办公门户、工作流程管理、公文管理、内部邮件管理、个人办公、会议室管理、廉洁风险风控平台、企业微信移动办公管理等多个管理子系统。实现高效协作和沟通、助力医院文化建设、快捷的发布信</w:t>
            </w:r>
            <w:r>
              <w:rPr>
                <w:rFonts w:hint="eastAsia"/>
              </w:rPr>
              <w:lastRenderedPageBreak/>
              <w:t>息、实现过程管控、提高行政办公效率，推进医院办公自动化、公文流转无纸化、管理决策支持网络化、科室管理规范化、服务电子化，以先进的计算机和通信技术为手段，以实现医院现代化办公为导向，建成一个覆盖整个医院统一行政办公平台。实现医院移动办公、资源共享、高效协同的事务处理机制，为医院决策层和管理层提供一个方便有效的事件跟踪和监督手段，实现流程规范化、信息知识化、数据集中化、管理精细化和决策科学化。</w:t>
            </w:r>
          </w:p>
        </w:tc>
        <w:tc>
          <w:tcPr>
            <w:tcW w:w="1056" w:type="dxa"/>
            <w:noWrap/>
            <w:vAlign w:val="center"/>
          </w:tcPr>
          <w:p w:rsidR="00807C6D" w:rsidRDefault="00807C6D" w:rsidP="00D73505">
            <w:pPr>
              <w:pStyle w:val="afff"/>
              <w:spacing w:after="160"/>
            </w:pPr>
            <w:r>
              <w:rPr>
                <w:rFonts w:hint="eastAsia"/>
              </w:rPr>
              <w:lastRenderedPageBreak/>
              <w:t>2016-03</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lastRenderedPageBreak/>
              <w:t>38</w:t>
            </w:r>
          </w:p>
        </w:tc>
        <w:tc>
          <w:tcPr>
            <w:tcW w:w="1202" w:type="dxa"/>
            <w:noWrap/>
            <w:vAlign w:val="center"/>
          </w:tcPr>
          <w:p w:rsidR="00807C6D" w:rsidRDefault="00807C6D" w:rsidP="00D73505">
            <w:pPr>
              <w:pStyle w:val="afff"/>
              <w:spacing w:after="160"/>
            </w:pPr>
            <w:r>
              <w:rPr>
                <w:rFonts w:hint="eastAsia"/>
              </w:rPr>
              <w:t>体检系统</w:t>
            </w:r>
          </w:p>
        </w:tc>
        <w:tc>
          <w:tcPr>
            <w:tcW w:w="6734" w:type="dxa"/>
            <w:vAlign w:val="center"/>
          </w:tcPr>
          <w:p w:rsidR="00807C6D" w:rsidRDefault="00807C6D" w:rsidP="00D73505">
            <w:pPr>
              <w:pStyle w:val="afff"/>
              <w:spacing w:after="160"/>
            </w:pPr>
            <w:r>
              <w:rPr>
                <w:rFonts w:hint="eastAsia"/>
              </w:rPr>
              <w:t>体检管理系统，主要功能包括个人登记、团队登记、体检结果录入、体检收费、查询统计等。同时也对接各检查系统，完成体检病人报告共享，实现对体检中心信息化、规范化管理，有效的维护体检秩序，提高体检者的满意程度。</w:t>
            </w:r>
          </w:p>
        </w:tc>
        <w:tc>
          <w:tcPr>
            <w:tcW w:w="1056" w:type="dxa"/>
            <w:noWrap/>
            <w:vAlign w:val="center"/>
          </w:tcPr>
          <w:p w:rsidR="00807C6D" w:rsidRDefault="00807C6D" w:rsidP="00D73505">
            <w:pPr>
              <w:pStyle w:val="afff"/>
              <w:spacing w:after="160"/>
            </w:pPr>
            <w:r>
              <w:rPr>
                <w:rFonts w:hint="eastAsia"/>
              </w:rPr>
              <w:t>2017-06</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39</w:t>
            </w:r>
          </w:p>
        </w:tc>
        <w:tc>
          <w:tcPr>
            <w:tcW w:w="1202" w:type="dxa"/>
            <w:noWrap/>
            <w:vAlign w:val="center"/>
          </w:tcPr>
          <w:p w:rsidR="00807C6D" w:rsidRDefault="00807C6D" w:rsidP="00D73505">
            <w:pPr>
              <w:pStyle w:val="afff"/>
              <w:spacing w:after="160"/>
            </w:pPr>
            <w:r>
              <w:rPr>
                <w:rFonts w:hint="eastAsia"/>
              </w:rPr>
              <w:t>院感系统</w:t>
            </w:r>
          </w:p>
        </w:tc>
        <w:tc>
          <w:tcPr>
            <w:tcW w:w="6734" w:type="dxa"/>
            <w:vAlign w:val="center"/>
          </w:tcPr>
          <w:p w:rsidR="00807C6D" w:rsidRDefault="00807C6D" w:rsidP="00D73505">
            <w:pPr>
              <w:pStyle w:val="afff"/>
              <w:spacing w:after="160"/>
            </w:pPr>
            <w:r>
              <w:rPr>
                <w:rFonts w:hint="eastAsia"/>
              </w:rPr>
              <w:t>于感染疫情的上报，使医院管理部门和院感部门可以快速准确地掌握传染病疫情动态，以便及时有效地进行传染病的预防和控制。</w:t>
            </w:r>
          </w:p>
        </w:tc>
        <w:tc>
          <w:tcPr>
            <w:tcW w:w="1056" w:type="dxa"/>
            <w:noWrap/>
            <w:vAlign w:val="center"/>
          </w:tcPr>
          <w:p w:rsidR="00807C6D" w:rsidRDefault="00807C6D" w:rsidP="00D73505">
            <w:pPr>
              <w:pStyle w:val="afff"/>
              <w:spacing w:after="160"/>
            </w:pPr>
            <w:r>
              <w:rPr>
                <w:rFonts w:hint="eastAsia"/>
              </w:rPr>
              <w:t>2017-06</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40</w:t>
            </w:r>
          </w:p>
        </w:tc>
        <w:tc>
          <w:tcPr>
            <w:tcW w:w="1202" w:type="dxa"/>
            <w:noWrap/>
            <w:vAlign w:val="center"/>
          </w:tcPr>
          <w:p w:rsidR="00807C6D" w:rsidRDefault="00807C6D" w:rsidP="00D73505">
            <w:pPr>
              <w:pStyle w:val="afff"/>
              <w:spacing w:after="160"/>
            </w:pPr>
            <w:r>
              <w:rPr>
                <w:rFonts w:hint="eastAsia"/>
              </w:rPr>
              <w:t>放射自助系统、云影像</w:t>
            </w:r>
          </w:p>
        </w:tc>
        <w:tc>
          <w:tcPr>
            <w:tcW w:w="6734" w:type="dxa"/>
            <w:vAlign w:val="center"/>
          </w:tcPr>
          <w:p w:rsidR="00807C6D" w:rsidRDefault="00807C6D" w:rsidP="00D73505">
            <w:pPr>
              <w:pStyle w:val="afff"/>
              <w:spacing w:after="160"/>
            </w:pPr>
            <w:r>
              <w:rPr>
                <w:rFonts w:hint="eastAsia"/>
              </w:rPr>
              <w:t>用户患者自助获取影像及报告、支持患者通过公众号查看影像报告</w:t>
            </w:r>
          </w:p>
        </w:tc>
        <w:tc>
          <w:tcPr>
            <w:tcW w:w="1056" w:type="dxa"/>
            <w:noWrap/>
            <w:vAlign w:val="center"/>
          </w:tcPr>
          <w:p w:rsidR="00807C6D" w:rsidRDefault="00807C6D" w:rsidP="00D73505">
            <w:pPr>
              <w:pStyle w:val="afff"/>
              <w:spacing w:after="160"/>
            </w:pPr>
            <w:r>
              <w:rPr>
                <w:rFonts w:hint="eastAsia"/>
              </w:rPr>
              <w:t>2020-05</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41</w:t>
            </w:r>
          </w:p>
        </w:tc>
        <w:tc>
          <w:tcPr>
            <w:tcW w:w="1202" w:type="dxa"/>
            <w:noWrap/>
            <w:vAlign w:val="center"/>
          </w:tcPr>
          <w:p w:rsidR="00807C6D" w:rsidRDefault="00807C6D" w:rsidP="00D73505">
            <w:pPr>
              <w:pStyle w:val="afff"/>
              <w:spacing w:after="160"/>
            </w:pPr>
            <w:r>
              <w:rPr>
                <w:rFonts w:hint="eastAsia"/>
              </w:rPr>
              <w:t>病历质控系统</w:t>
            </w:r>
          </w:p>
        </w:tc>
        <w:tc>
          <w:tcPr>
            <w:tcW w:w="6734" w:type="dxa"/>
            <w:vAlign w:val="center"/>
          </w:tcPr>
          <w:p w:rsidR="00807C6D" w:rsidRDefault="00807C6D" w:rsidP="00D73505">
            <w:pPr>
              <w:pStyle w:val="afff"/>
              <w:spacing w:after="160"/>
            </w:pPr>
            <w:r>
              <w:rPr>
                <w:rFonts w:hint="eastAsia"/>
              </w:rPr>
              <w:t>质控总览、环节质控、终末质控、质控追踪、报表分析等功能，在院病人病历抽查和出院病人病历评分，对已经写过的病历进行评估和问题反馈。</w:t>
            </w:r>
          </w:p>
        </w:tc>
        <w:tc>
          <w:tcPr>
            <w:tcW w:w="1056" w:type="dxa"/>
            <w:noWrap/>
            <w:vAlign w:val="center"/>
          </w:tcPr>
          <w:p w:rsidR="00807C6D" w:rsidRDefault="00807C6D" w:rsidP="00D73505">
            <w:pPr>
              <w:pStyle w:val="afff"/>
              <w:spacing w:after="160"/>
            </w:pPr>
            <w:r>
              <w:rPr>
                <w:rFonts w:hint="eastAsia"/>
              </w:rPr>
              <w:t>2016-09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42</w:t>
            </w:r>
          </w:p>
        </w:tc>
        <w:tc>
          <w:tcPr>
            <w:tcW w:w="1202" w:type="dxa"/>
            <w:noWrap/>
            <w:vAlign w:val="center"/>
          </w:tcPr>
          <w:p w:rsidR="00807C6D" w:rsidRDefault="00807C6D" w:rsidP="00D73505">
            <w:pPr>
              <w:pStyle w:val="afff"/>
              <w:spacing w:after="160"/>
            </w:pPr>
            <w:r>
              <w:rPr>
                <w:rFonts w:hint="eastAsia"/>
              </w:rPr>
              <w:t>护理管理系统</w:t>
            </w:r>
          </w:p>
        </w:tc>
        <w:tc>
          <w:tcPr>
            <w:tcW w:w="6734" w:type="dxa"/>
            <w:vAlign w:val="center"/>
          </w:tcPr>
          <w:p w:rsidR="00807C6D" w:rsidRDefault="00807C6D" w:rsidP="00D73505">
            <w:pPr>
              <w:pStyle w:val="afff"/>
              <w:spacing w:after="160"/>
            </w:pPr>
            <w:r>
              <w:rPr>
                <w:rFonts w:hint="eastAsia"/>
              </w:rPr>
              <w:t>主要包括护理制度的建设、护理人员管理、护理排班管理、护理质量管理等功能。管理全院护理人力资源、考核、培训、满意度、工作量统计、护理质控检查、护士长排班、护士长工作手册等功能。便捷辅助护理管理部门及护士长完成护理日常工作和相关管理工作。</w:t>
            </w:r>
          </w:p>
        </w:tc>
        <w:tc>
          <w:tcPr>
            <w:tcW w:w="1056" w:type="dxa"/>
            <w:noWrap/>
            <w:vAlign w:val="center"/>
          </w:tcPr>
          <w:p w:rsidR="00807C6D" w:rsidRDefault="00807C6D" w:rsidP="00D73505">
            <w:pPr>
              <w:pStyle w:val="afff"/>
              <w:spacing w:after="160"/>
            </w:pPr>
            <w:r>
              <w:rPr>
                <w:rFonts w:hint="eastAsia"/>
              </w:rPr>
              <w:t>2017-09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43</w:t>
            </w:r>
          </w:p>
        </w:tc>
        <w:tc>
          <w:tcPr>
            <w:tcW w:w="1202" w:type="dxa"/>
            <w:noWrap/>
            <w:vAlign w:val="center"/>
          </w:tcPr>
          <w:p w:rsidR="00807C6D" w:rsidRDefault="00807C6D" w:rsidP="00D73505">
            <w:pPr>
              <w:pStyle w:val="afff"/>
              <w:spacing w:after="160"/>
            </w:pPr>
            <w:r>
              <w:rPr>
                <w:rFonts w:hint="eastAsia"/>
              </w:rPr>
              <w:t>设备管理软件</w:t>
            </w:r>
          </w:p>
        </w:tc>
        <w:tc>
          <w:tcPr>
            <w:tcW w:w="6734" w:type="dxa"/>
            <w:vAlign w:val="center"/>
          </w:tcPr>
          <w:p w:rsidR="00807C6D" w:rsidRDefault="00807C6D" w:rsidP="00D73505">
            <w:pPr>
              <w:pStyle w:val="afff"/>
              <w:spacing w:after="160"/>
            </w:pPr>
            <w:r>
              <w:rPr>
                <w:rFonts w:hint="eastAsia"/>
              </w:rPr>
              <w:t>各种物资耗材的采购、入库、库存和发放配送管理，高值耗材追溯管理、科室申请，仓库领用审批和控制，与上海市阳光采购平台实现数据互通等功能，对医院的库存物资进行有效的内部控制。对于临床科室建立二级库管理，监控与精细化管理耗材，规范耗材的使用行为、减少高成本的备货浪费、为医院进行科室成本核算和管理决策提供基础数据。同时高值耗材与成本核算管理系统实时对接核销、实现高值耗材零库存管理以及完整的供应、扫码使用信息追溯。</w:t>
            </w:r>
          </w:p>
        </w:tc>
        <w:tc>
          <w:tcPr>
            <w:tcW w:w="1056" w:type="dxa"/>
            <w:noWrap/>
            <w:vAlign w:val="center"/>
          </w:tcPr>
          <w:p w:rsidR="00807C6D" w:rsidRDefault="00807C6D" w:rsidP="00D73505">
            <w:pPr>
              <w:pStyle w:val="afff"/>
              <w:spacing w:after="160"/>
            </w:pPr>
            <w:r>
              <w:rPr>
                <w:rFonts w:hint="eastAsia"/>
              </w:rPr>
              <w:t>2017-08</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45</w:t>
            </w:r>
          </w:p>
        </w:tc>
        <w:tc>
          <w:tcPr>
            <w:tcW w:w="1202" w:type="dxa"/>
            <w:noWrap/>
            <w:vAlign w:val="center"/>
          </w:tcPr>
          <w:p w:rsidR="00807C6D" w:rsidRDefault="00807C6D" w:rsidP="00D73505">
            <w:pPr>
              <w:pStyle w:val="afff"/>
              <w:spacing w:after="160"/>
            </w:pPr>
            <w:r>
              <w:rPr>
                <w:rFonts w:hint="eastAsia"/>
              </w:rPr>
              <w:t>互联网医院</w:t>
            </w:r>
          </w:p>
        </w:tc>
        <w:tc>
          <w:tcPr>
            <w:tcW w:w="6734" w:type="dxa"/>
            <w:vAlign w:val="center"/>
          </w:tcPr>
          <w:p w:rsidR="00807C6D" w:rsidRDefault="00807C6D" w:rsidP="00D73505">
            <w:pPr>
              <w:pStyle w:val="afff"/>
              <w:spacing w:after="160"/>
            </w:pPr>
            <w:r>
              <w:rPr>
                <w:rFonts w:hint="eastAsia"/>
              </w:rPr>
              <w:t>图文咨询、复诊配药、核酸检测、区域医疗中心社区转诊</w:t>
            </w:r>
          </w:p>
        </w:tc>
        <w:tc>
          <w:tcPr>
            <w:tcW w:w="1056" w:type="dxa"/>
            <w:noWrap/>
            <w:vAlign w:val="center"/>
          </w:tcPr>
          <w:p w:rsidR="00807C6D" w:rsidRDefault="00807C6D" w:rsidP="00D73505">
            <w:pPr>
              <w:pStyle w:val="afff"/>
              <w:spacing w:after="160"/>
            </w:pPr>
            <w:r>
              <w:rPr>
                <w:rFonts w:hint="eastAsia"/>
              </w:rPr>
              <w:t>2020-04</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45</w:t>
            </w:r>
          </w:p>
        </w:tc>
        <w:tc>
          <w:tcPr>
            <w:tcW w:w="1202" w:type="dxa"/>
            <w:noWrap/>
            <w:vAlign w:val="center"/>
          </w:tcPr>
          <w:p w:rsidR="00807C6D" w:rsidRDefault="00807C6D" w:rsidP="00D73505">
            <w:pPr>
              <w:pStyle w:val="afff"/>
              <w:spacing w:after="160"/>
            </w:pPr>
            <w:r>
              <w:rPr>
                <w:rFonts w:hint="eastAsia"/>
              </w:rPr>
              <w:t>微信、支付宝公众号</w:t>
            </w:r>
          </w:p>
        </w:tc>
        <w:tc>
          <w:tcPr>
            <w:tcW w:w="6734" w:type="dxa"/>
            <w:vAlign w:val="center"/>
          </w:tcPr>
          <w:p w:rsidR="00807C6D" w:rsidRDefault="00807C6D" w:rsidP="00D73505">
            <w:pPr>
              <w:pStyle w:val="afff"/>
              <w:spacing w:after="160"/>
            </w:pPr>
            <w:r>
              <w:rPr>
                <w:rFonts w:hint="eastAsia"/>
              </w:rPr>
              <w:t>预约挂号、线上缴费、入院办理、出院结算</w:t>
            </w:r>
          </w:p>
        </w:tc>
        <w:tc>
          <w:tcPr>
            <w:tcW w:w="1056" w:type="dxa"/>
            <w:noWrap/>
            <w:vAlign w:val="center"/>
          </w:tcPr>
          <w:p w:rsidR="00807C6D" w:rsidRDefault="00807C6D" w:rsidP="00D73505">
            <w:pPr>
              <w:pStyle w:val="afff"/>
              <w:spacing w:after="160"/>
            </w:pPr>
            <w:r>
              <w:rPr>
                <w:rFonts w:hint="eastAsia"/>
              </w:rPr>
              <w:t>2020-09</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46</w:t>
            </w:r>
          </w:p>
        </w:tc>
        <w:tc>
          <w:tcPr>
            <w:tcW w:w="1202" w:type="dxa"/>
            <w:noWrap/>
            <w:vAlign w:val="center"/>
          </w:tcPr>
          <w:p w:rsidR="00807C6D" w:rsidRDefault="00807C6D" w:rsidP="00D73505">
            <w:pPr>
              <w:pStyle w:val="afff"/>
              <w:spacing w:after="160"/>
            </w:pPr>
            <w:r>
              <w:rPr>
                <w:rFonts w:hint="eastAsia"/>
              </w:rPr>
              <w:t>住院医生工作站</w:t>
            </w:r>
          </w:p>
        </w:tc>
        <w:tc>
          <w:tcPr>
            <w:tcW w:w="6734" w:type="dxa"/>
            <w:vAlign w:val="center"/>
          </w:tcPr>
          <w:p w:rsidR="00807C6D" w:rsidRDefault="00807C6D" w:rsidP="00D73505">
            <w:pPr>
              <w:pStyle w:val="afff"/>
              <w:spacing w:after="160"/>
            </w:pPr>
            <w:r>
              <w:rPr>
                <w:rFonts w:hint="eastAsia"/>
              </w:rPr>
              <w:t>病历记录，辅助医师处理诊断、处方、检查、检验、治疗处置、手术、护理、卫生材料以及会诊、转科、出院等信息，查询患者费用，查询药物、检查、检验、医保相关信息，浏览患者相关病历资料，查阅各种文献资料，辅助进行科研教学活动。</w:t>
            </w:r>
            <w:r>
              <w:rPr>
                <w:rFonts w:hint="eastAsia"/>
              </w:rPr>
              <w:br/>
            </w:r>
            <w:r>
              <w:rPr>
                <w:rFonts w:hint="eastAsia"/>
              </w:rPr>
              <w:t>住院医生工作站子系统严格符合国家、地方有关法律、法规、规章制度的要求；主要包括病历编辑、电子医嘱、电子申请单、手术申请。</w:t>
            </w:r>
          </w:p>
        </w:tc>
        <w:tc>
          <w:tcPr>
            <w:tcW w:w="1056" w:type="dxa"/>
            <w:noWrap/>
            <w:vAlign w:val="center"/>
          </w:tcPr>
          <w:p w:rsidR="00807C6D" w:rsidRDefault="00807C6D" w:rsidP="00D73505">
            <w:pPr>
              <w:pStyle w:val="afff"/>
              <w:spacing w:after="160"/>
            </w:pPr>
            <w:r>
              <w:rPr>
                <w:rFonts w:hint="eastAsia"/>
              </w:rPr>
              <w:t>2012-06</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47</w:t>
            </w:r>
          </w:p>
        </w:tc>
        <w:tc>
          <w:tcPr>
            <w:tcW w:w="1202" w:type="dxa"/>
            <w:noWrap/>
            <w:vAlign w:val="center"/>
          </w:tcPr>
          <w:p w:rsidR="00807C6D" w:rsidRDefault="00807C6D" w:rsidP="00D73505">
            <w:pPr>
              <w:pStyle w:val="afff"/>
              <w:spacing w:after="160"/>
            </w:pPr>
            <w:r>
              <w:rPr>
                <w:rFonts w:hint="eastAsia"/>
              </w:rPr>
              <w:t>住院护士工作站</w:t>
            </w:r>
          </w:p>
        </w:tc>
        <w:tc>
          <w:tcPr>
            <w:tcW w:w="6734" w:type="dxa"/>
            <w:vAlign w:val="center"/>
          </w:tcPr>
          <w:p w:rsidR="00807C6D" w:rsidRDefault="00807C6D" w:rsidP="00D73505">
            <w:pPr>
              <w:pStyle w:val="afff"/>
              <w:spacing w:after="160"/>
            </w:pPr>
            <w:r>
              <w:rPr>
                <w:rFonts w:hint="eastAsia"/>
              </w:rPr>
              <w:t>协助护士核对并处理医生下达的长期和临时医嘱，对医嘱执行情况进行管理，同时协助护士完成护理及病区床位管理等日常工作，提高护士工作效率。</w:t>
            </w:r>
          </w:p>
        </w:tc>
        <w:tc>
          <w:tcPr>
            <w:tcW w:w="1056" w:type="dxa"/>
            <w:noWrap/>
            <w:vAlign w:val="center"/>
          </w:tcPr>
          <w:p w:rsidR="00807C6D" w:rsidRDefault="00807C6D" w:rsidP="00D73505">
            <w:pPr>
              <w:pStyle w:val="afff"/>
              <w:spacing w:after="160"/>
            </w:pPr>
            <w:r>
              <w:rPr>
                <w:rFonts w:hint="eastAsia"/>
              </w:rPr>
              <w:t>2012-06</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lastRenderedPageBreak/>
              <w:t>48</w:t>
            </w:r>
          </w:p>
        </w:tc>
        <w:tc>
          <w:tcPr>
            <w:tcW w:w="1202" w:type="dxa"/>
            <w:noWrap/>
            <w:vAlign w:val="center"/>
          </w:tcPr>
          <w:p w:rsidR="00807C6D" w:rsidRDefault="00807C6D" w:rsidP="00D73505">
            <w:pPr>
              <w:pStyle w:val="afff"/>
              <w:spacing w:after="160"/>
            </w:pPr>
            <w:r>
              <w:rPr>
                <w:rFonts w:hint="eastAsia"/>
              </w:rPr>
              <w:t>移动医生工作站</w:t>
            </w:r>
          </w:p>
        </w:tc>
        <w:tc>
          <w:tcPr>
            <w:tcW w:w="6734" w:type="dxa"/>
            <w:vAlign w:val="center"/>
          </w:tcPr>
          <w:p w:rsidR="00807C6D" w:rsidRDefault="00807C6D" w:rsidP="00D73505">
            <w:pPr>
              <w:pStyle w:val="afff"/>
              <w:spacing w:after="160"/>
            </w:pPr>
            <w:r>
              <w:rPr>
                <w:rFonts w:hint="eastAsia"/>
              </w:rPr>
              <w:t>移动医生工作站是住院医生工作站的移动版本，用于医生在病人床边进行病史采集、录入、查看，检验检查结果查询、</w:t>
            </w:r>
            <w:r>
              <w:t>PACS</w:t>
            </w:r>
            <w:r>
              <w:rPr>
                <w:rFonts w:hint="eastAsia"/>
              </w:rPr>
              <w:t>图像调阅，下达各类医嘱、诊断。</w:t>
            </w:r>
          </w:p>
        </w:tc>
        <w:tc>
          <w:tcPr>
            <w:tcW w:w="1056" w:type="dxa"/>
            <w:noWrap/>
            <w:vAlign w:val="center"/>
          </w:tcPr>
          <w:p w:rsidR="00807C6D" w:rsidRDefault="00807C6D" w:rsidP="00D73505">
            <w:pPr>
              <w:pStyle w:val="afff"/>
              <w:spacing w:after="160"/>
            </w:pPr>
            <w:r>
              <w:rPr>
                <w:rFonts w:hint="eastAsia"/>
              </w:rPr>
              <w:t>2012-06</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49</w:t>
            </w:r>
          </w:p>
        </w:tc>
        <w:tc>
          <w:tcPr>
            <w:tcW w:w="1202" w:type="dxa"/>
            <w:noWrap/>
            <w:vAlign w:val="center"/>
          </w:tcPr>
          <w:p w:rsidR="00807C6D" w:rsidRDefault="00807C6D" w:rsidP="00D73505">
            <w:pPr>
              <w:pStyle w:val="afff"/>
              <w:spacing w:after="160"/>
            </w:pPr>
            <w:r>
              <w:rPr>
                <w:rFonts w:hint="eastAsia"/>
              </w:rPr>
              <w:t>用血管理系统</w:t>
            </w:r>
          </w:p>
        </w:tc>
        <w:tc>
          <w:tcPr>
            <w:tcW w:w="6734" w:type="dxa"/>
            <w:vAlign w:val="center"/>
          </w:tcPr>
          <w:p w:rsidR="00807C6D" w:rsidRDefault="00807C6D" w:rsidP="00D73505">
            <w:pPr>
              <w:pStyle w:val="afff"/>
              <w:spacing w:after="160"/>
            </w:pPr>
            <w:r>
              <w:rPr>
                <w:rFonts w:hint="eastAsia"/>
              </w:rPr>
              <w:t>血库管理系统是储存、供应以及输血科（血库）等方面的管理。其主要目的是，为医院有关工作人员提供准确、方便的工作手段和环境，以便保质、保量的满足医院各部门对血液的需求，保证患者用血安全。</w:t>
            </w:r>
          </w:p>
        </w:tc>
        <w:tc>
          <w:tcPr>
            <w:tcW w:w="1056" w:type="dxa"/>
            <w:noWrap/>
            <w:vAlign w:val="center"/>
          </w:tcPr>
          <w:p w:rsidR="00807C6D" w:rsidRDefault="00807C6D" w:rsidP="00D73505">
            <w:pPr>
              <w:pStyle w:val="afff"/>
              <w:spacing w:after="160"/>
            </w:pPr>
            <w:r>
              <w:rPr>
                <w:rFonts w:hint="eastAsia"/>
              </w:rPr>
              <w:t>2012-06</w:t>
            </w:r>
          </w:p>
        </w:tc>
      </w:tr>
      <w:tr w:rsidR="00807C6D" w:rsidTr="00D73505">
        <w:trPr>
          <w:trHeight w:val="23"/>
          <w:jc w:val="center"/>
        </w:trPr>
        <w:tc>
          <w:tcPr>
            <w:tcW w:w="636" w:type="dxa"/>
            <w:noWrap/>
            <w:vAlign w:val="center"/>
          </w:tcPr>
          <w:p w:rsidR="00807C6D" w:rsidRDefault="00807C6D" w:rsidP="00D73505">
            <w:pPr>
              <w:pStyle w:val="afff"/>
              <w:spacing w:after="160"/>
            </w:pPr>
            <w:r>
              <w:rPr>
                <w:rFonts w:hint="eastAsia"/>
              </w:rPr>
              <w:t>50</w:t>
            </w:r>
          </w:p>
        </w:tc>
        <w:tc>
          <w:tcPr>
            <w:tcW w:w="1202" w:type="dxa"/>
            <w:noWrap/>
            <w:vAlign w:val="center"/>
          </w:tcPr>
          <w:p w:rsidR="00807C6D" w:rsidRDefault="00807C6D" w:rsidP="00D73505">
            <w:pPr>
              <w:pStyle w:val="afff"/>
              <w:spacing w:after="160"/>
            </w:pPr>
            <w:r>
              <w:rPr>
                <w:rFonts w:hint="eastAsia"/>
              </w:rPr>
              <w:t>医务管理系统</w:t>
            </w:r>
          </w:p>
        </w:tc>
        <w:tc>
          <w:tcPr>
            <w:tcW w:w="6734" w:type="dxa"/>
            <w:vAlign w:val="center"/>
          </w:tcPr>
          <w:p w:rsidR="00807C6D" w:rsidRDefault="00807C6D" w:rsidP="00D73505">
            <w:pPr>
              <w:pStyle w:val="afff"/>
              <w:spacing w:after="160"/>
            </w:pPr>
            <w:r>
              <w:rPr>
                <w:rFonts w:hint="eastAsia"/>
              </w:rPr>
              <w:t>医务人员管理、医疗安全管理、医疗不良事件管理等功能。根据医务科的实际需求，提高医务管理的工作效率，减轻医务管理人员的工作量，切实解决医院管理工作中实际问题。</w:t>
            </w:r>
          </w:p>
        </w:tc>
        <w:tc>
          <w:tcPr>
            <w:tcW w:w="1056" w:type="dxa"/>
            <w:noWrap/>
            <w:vAlign w:val="center"/>
          </w:tcPr>
          <w:p w:rsidR="00807C6D" w:rsidRDefault="00807C6D" w:rsidP="00D73505">
            <w:pPr>
              <w:pStyle w:val="afff"/>
              <w:spacing w:after="160"/>
            </w:pPr>
            <w:r>
              <w:rPr>
                <w:rFonts w:hint="eastAsia"/>
              </w:rPr>
              <w:t>2016-06</w:t>
            </w:r>
          </w:p>
        </w:tc>
      </w:tr>
    </w:tbl>
    <w:p w:rsidR="00807C6D" w:rsidRDefault="00807C6D" w:rsidP="00807C6D">
      <w:pPr>
        <w:adjustRightInd w:val="0"/>
        <w:snapToGrid w:val="0"/>
        <w:spacing w:line="300" w:lineRule="auto"/>
        <w:ind w:firstLineChars="200" w:firstLine="422"/>
        <w:jc w:val="left"/>
        <w:outlineLvl w:val="5"/>
        <w:rPr>
          <w:rFonts w:ascii="Times New Roman" w:hAnsi="Times New Roman"/>
          <w:b/>
          <w:color w:val="000000"/>
          <w:sz w:val="22"/>
        </w:rPr>
      </w:pPr>
      <w:r>
        <w:rPr>
          <w:rFonts w:ascii="Times New Roman" w:hAnsi="Times New Roman" w:hint="eastAsia"/>
          <w:b/>
          <w:color w:val="000000"/>
        </w:rPr>
        <w:t>9.4.</w:t>
      </w:r>
      <w:r>
        <w:rPr>
          <w:rFonts w:ascii="Times New Roman" w:hAnsi="Times New Roman" w:hint="eastAsia"/>
          <w:b/>
          <w:color w:val="000000"/>
          <w:sz w:val="22"/>
        </w:rPr>
        <w:t>3.1</w:t>
      </w:r>
      <w:r>
        <w:rPr>
          <w:rFonts w:ascii="Times New Roman" w:hAnsi="Times New Roman" w:hint="eastAsia"/>
          <w:b/>
          <w:color w:val="000000"/>
          <w:sz w:val="22"/>
        </w:rPr>
        <w:t>浦东新区人民医院配套升级改造</w:t>
      </w:r>
      <w:r>
        <w:rPr>
          <w:rFonts w:ascii="Times New Roman" w:hAnsi="Times New Roman"/>
          <w:b/>
          <w:color w:val="000000"/>
          <w:sz w:val="22"/>
        </w:rPr>
        <w:tab/>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）区域病理诊断中心医院端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项目基于区域病理诊断中心，建立衔接区域资源中心的医院端应用。</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结合病理信息管理系统，完成数字切片与病例信息自动关联，建设全数字化病理科，从临床申请电子化、样本全流程追踪、病理质量控制、病理数据全数字化存储和管理各个方面，全方位解决病理科现有困扰。</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）床位资源池管理中心端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①床位使用驾驶舱</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床位驾驶舱作为床位资源池管理中心工作人员的工作站，它可以快速展现全院当前床位相关情况及患者流转的情况。</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②患者列表</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患者列表中展示了经过住院准备中心办理业务的所有患者信息。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③床位预约及管理</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通过床位预约可以给患者办理住院床位预约。</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④全院床位使用监测</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通过全院床位使用概况一览，可以一览全院所有病区当前占床、空床、床位预约情况。</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⑤患者档案调阅</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对于可能存在的初诊患者，系统支持对接护士帽功能，实现外院患者档案调阅功能，方便中心端医生查看外院患者的档案及就诊信息。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⑥住院通知管理</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通过消息模板维护住院通知中各个业务类型（入院申请、床位预约）要发的短信模板格式和内容，同时可以设置各个业务类型是否发送短信通知。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⑦入院申请单申请</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提请入院申请单申请</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⑧入院申请单结果查询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入院申请单查询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⑨入院申请单审批</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入院申请单审批</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⑩入院通知单</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入院通知单</w:t>
      </w:r>
    </w:p>
    <w:p w:rsidR="00807C6D" w:rsidRDefault="00807C6D" w:rsidP="00807C6D">
      <w:pPr>
        <w:adjustRightInd w:val="0"/>
        <w:snapToGrid w:val="0"/>
        <w:spacing w:line="300" w:lineRule="auto"/>
        <w:ind w:firstLineChars="200" w:firstLine="422"/>
        <w:jc w:val="left"/>
        <w:outlineLvl w:val="5"/>
        <w:rPr>
          <w:rFonts w:ascii="Times New Roman" w:hAnsi="Times New Roman"/>
          <w:b/>
          <w:color w:val="000000"/>
          <w:sz w:val="22"/>
        </w:rPr>
      </w:pPr>
      <w:r>
        <w:rPr>
          <w:rFonts w:ascii="Times New Roman" w:hAnsi="Times New Roman" w:hint="eastAsia"/>
          <w:b/>
          <w:color w:val="000000"/>
        </w:rPr>
        <w:lastRenderedPageBreak/>
        <w:t>9.4.</w:t>
      </w:r>
      <w:r>
        <w:rPr>
          <w:rFonts w:ascii="Times New Roman" w:hAnsi="Times New Roman" w:hint="eastAsia"/>
          <w:b/>
          <w:color w:val="000000"/>
          <w:sz w:val="22"/>
        </w:rPr>
        <w:t>3.2</w:t>
      </w:r>
      <w:r>
        <w:rPr>
          <w:rFonts w:ascii="Times New Roman" w:hAnsi="Times New Roman" w:hint="eastAsia"/>
          <w:b/>
          <w:color w:val="000000"/>
          <w:sz w:val="22"/>
        </w:rPr>
        <w:t>专科医院配套升级改造</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按照智慧医联体建设要求，针对川沙医联体内</w:t>
      </w:r>
      <w:r>
        <w:rPr>
          <w:rFonts w:ascii="Times New Roman" w:hAnsi="宋体" w:hint="eastAsia"/>
          <w:sz w:val="22"/>
        </w:rPr>
        <w:t>3</w:t>
      </w:r>
      <w:r>
        <w:rPr>
          <w:rFonts w:ascii="Times New Roman" w:hAnsi="宋体" w:hint="eastAsia"/>
          <w:sz w:val="22"/>
        </w:rPr>
        <w:t>家专科医院（浦东新区中医医院、浦东新区肺科医院、浦东新区传染病医院）实现对应系统的升级改造，以便于实现与上层医联体协同架构的衔接，具体包括：</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区域病理诊断中心医院端部署与对接；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院内床位资源池管理，并与区域双向转诊资源中心对接；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医院移动端与互联网总入口对接；</w:t>
      </w:r>
    </w:p>
    <w:p w:rsidR="00807C6D" w:rsidRDefault="00807C6D" w:rsidP="00807C6D">
      <w:pPr>
        <w:adjustRightInd w:val="0"/>
        <w:snapToGrid w:val="0"/>
        <w:spacing w:line="300" w:lineRule="auto"/>
        <w:ind w:firstLineChars="200" w:firstLine="440"/>
        <w:jc w:val="left"/>
      </w:pPr>
      <w:r>
        <w:rPr>
          <w:rFonts w:ascii="Times New Roman" w:hAnsi="宋体" w:hint="eastAsia"/>
          <w:sz w:val="22"/>
        </w:rPr>
        <w:t>临床科研服务平台对接。</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）区域病理诊断中心医院端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项目基于区域病理诊断中心，建立衔接区域资源中心的医院端应用。</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①申请单对接接口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从区域送检平台提取区域申请单信息接口。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②报告同步接口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同步病理报告审核状态及报告文件接口。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③医嘱同步接口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双向同步病理信息系统和区域送检平台的医嘱开立、取消、确费操作接口模块。</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④确费同步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根据账号绑定权限，同步推送医嘱确费的消息通知。及嵌入医嘱费用确认操作功能。</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）床位资源池管理医联体应用端</w:t>
      </w:r>
      <w:r>
        <w:rPr>
          <w:rFonts w:ascii="Times New Roman" w:hAnsi="Times New Roman" w:hint="eastAsia"/>
          <w:b/>
          <w:color w:val="000000"/>
          <w:sz w:val="22"/>
        </w:rPr>
        <w:t>-3</w:t>
      </w:r>
      <w:r>
        <w:rPr>
          <w:rFonts w:ascii="Times New Roman" w:hAnsi="Times New Roman" w:hint="eastAsia"/>
          <w:b/>
          <w:color w:val="000000"/>
          <w:sz w:val="22"/>
        </w:rPr>
        <w:t>家二级医院</w:t>
      </w:r>
    </w:p>
    <w:p w:rsidR="00807C6D" w:rsidRDefault="00807C6D" w:rsidP="00807C6D">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）其他接口对接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区域超声诊断中心部署与对接。</w:t>
      </w:r>
    </w:p>
    <w:p w:rsidR="00807C6D" w:rsidRDefault="00807C6D" w:rsidP="00807C6D">
      <w:pPr>
        <w:adjustRightInd w:val="0"/>
        <w:snapToGrid w:val="0"/>
        <w:spacing w:line="300" w:lineRule="auto"/>
        <w:ind w:firstLineChars="200" w:firstLine="422"/>
        <w:jc w:val="left"/>
        <w:outlineLvl w:val="5"/>
        <w:rPr>
          <w:rFonts w:ascii="Times New Roman" w:hAnsi="Times New Roman"/>
          <w:b/>
          <w:color w:val="000000"/>
          <w:sz w:val="22"/>
        </w:rPr>
      </w:pPr>
      <w:r>
        <w:rPr>
          <w:rFonts w:ascii="Times New Roman" w:hAnsi="Times New Roman" w:hint="eastAsia"/>
          <w:b/>
          <w:color w:val="000000"/>
        </w:rPr>
        <w:t>9.4.</w:t>
      </w:r>
      <w:r>
        <w:rPr>
          <w:rFonts w:ascii="Times New Roman" w:hAnsi="Times New Roman" w:hint="eastAsia"/>
          <w:b/>
          <w:color w:val="000000"/>
          <w:sz w:val="22"/>
        </w:rPr>
        <w:t>3.3</w:t>
      </w:r>
      <w:r>
        <w:rPr>
          <w:rFonts w:ascii="Times New Roman" w:hAnsi="Times New Roman" w:hint="eastAsia"/>
          <w:b/>
          <w:color w:val="000000"/>
          <w:sz w:val="22"/>
        </w:rPr>
        <w:t>社区卫生服务中心配套升级改造</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对接入医联体的</w:t>
      </w:r>
      <w:r>
        <w:rPr>
          <w:rFonts w:ascii="Times New Roman" w:hAnsi="宋体" w:hint="eastAsia"/>
          <w:sz w:val="22"/>
        </w:rPr>
        <w:t>8</w:t>
      </w:r>
      <w:r>
        <w:rPr>
          <w:rFonts w:ascii="Times New Roman" w:hAnsi="宋体" w:hint="eastAsia"/>
          <w:sz w:val="22"/>
        </w:rPr>
        <w:t>家社区卫生服务中心院内系统进行改造，实现与医联体协同架构的衔接，具体包括：</w:t>
      </w:r>
      <w:r>
        <w:rPr>
          <w:rFonts w:ascii="Times New Roman" w:hAnsi="宋体" w:hint="eastAsia"/>
          <w:sz w:val="22"/>
        </w:rPr>
        <w:tab/>
      </w:r>
    </w:p>
    <w:p w:rsidR="00807C6D" w:rsidRDefault="00807C6D" w:rsidP="00807C6D">
      <w:pPr>
        <w:adjustRightInd w:val="0"/>
        <w:snapToGrid w:val="0"/>
        <w:spacing w:line="300" w:lineRule="auto"/>
        <w:ind w:firstLineChars="200" w:firstLine="442"/>
        <w:jc w:val="left"/>
        <w:outlineLvl w:val="5"/>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）区域病理诊断中心医院端</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项目基于区域病理诊断中心，建立衔接区域资源中心的医院端应用。</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①申请单对接接口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从区域送检平台提取区域申请单信息接口。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②报告同步接口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同步病理报告审核状态及报告文件接口。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③医嘱同步接口</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双向同步病理信息系统和区域送检平台的医嘱开立、取消、确费操作接口模块。</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④确费同步</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根据账号绑定权限，同步推送医嘱确费的消息通知。及嵌入医嘱费用确认操作功能。</w:t>
      </w:r>
    </w:p>
    <w:p w:rsidR="00807C6D" w:rsidRDefault="00807C6D" w:rsidP="00807C6D">
      <w:pPr>
        <w:adjustRightInd w:val="0"/>
        <w:snapToGrid w:val="0"/>
        <w:spacing w:line="300" w:lineRule="auto"/>
        <w:ind w:firstLineChars="200" w:firstLine="442"/>
        <w:jc w:val="left"/>
        <w:outlineLvl w:val="5"/>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）床位资源池管理医联体应用端</w:t>
      </w:r>
      <w:r>
        <w:rPr>
          <w:rFonts w:ascii="Times New Roman" w:hAnsi="Times New Roman" w:hint="eastAsia"/>
          <w:b/>
          <w:color w:val="000000"/>
          <w:sz w:val="22"/>
        </w:rPr>
        <w:t>-8</w:t>
      </w:r>
      <w:r>
        <w:rPr>
          <w:rFonts w:ascii="Times New Roman" w:hAnsi="Times New Roman" w:hint="eastAsia"/>
          <w:b/>
          <w:color w:val="000000"/>
          <w:sz w:val="22"/>
        </w:rPr>
        <w:t>家社区医院</w:t>
      </w:r>
    </w:p>
    <w:p w:rsidR="00807C6D" w:rsidRDefault="00807C6D" w:rsidP="00807C6D">
      <w:pPr>
        <w:adjustRightInd w:val="0"/>
        <w:snapToGrid w:val="0"/>
        <w:spacing w:line="300" w:lineRule="auto"/>
        <w:ind w:firstLineChars="200" w:firstLine="440"/>
        <w:jc w:val="left"/>
        <w:rPr>
          <w:rFonts w:ascii="Times New Roman" w:hAnsi="宋体"/>
          <w:sz w:val="22"/>
        </w:rPr>
      </w:pPr>
      <w:bookmarkStart w:id="32" w:name="_Hlk119336388"/>
      <w:r>
        <w:rPr>
          <w:rFonts w:ascii="Times New Roman" w:hAnsi="宋体" w:hint="eastAsia"/>
          <w:sz w:val="22"/>
        </w:rPr>
        <w:t>①入院申请单申请</w:t>
      </w:r>
    </w:p>
    <w:bookmarkEnd w:id="32"/>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支持</w:t>
      </w:r>
      <w:r>
        <w:rPr>
          <w:rFonts w:ascii="Times New Roman" w:hAnsi="宋体" w:hint="eastAsia"/>
          <w:sz w:val="22"/>
        </w:rPr>
        <w:t>8</w:t>
      </w:r>
      <w:r>
        <w:rPr>
          <w:rFonts w:ascii="Times New Roman" w:hAnsi="宋体" w:hint="eastAsia"/>
          <w:sz w:val="22"/>
        </w:rPr>
        <w:t>家社区医院接入中心端入院申请单界面。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lastRenderedPageBreak/>
        <w:t>②入院申请单结果查询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8</w:t>
      </w:r>
      <w:r>
        <w:rPr>
          <w:rFonts w:ascii="Times New Roman" w:hAnsi="宋体" w:hint="eastAsia"/>
          <w:sz w:val="22"/>
        </w:rPr>
        <w:t>家社区医院接入中心端入院申请单结果查询界面。</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③入院通知单</w:t>
      </w:r>
    </w:p>
    <w:p w:rsidR="00807C6D" w:rsidRDefault="00807C6D" w:rsidP="00807C6D">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8</w:t>
      </w:r>
      <w:r>
        <w:rPr>
          <w:rFonts w:ascii="Times New Roman" w:hAnsi="宋体" w:hint="eastAsia"/>
          <w:sz w:val="22"/>
        </w:rPr>
        <w:t>家社区医院接入中心端入院通知单界面，可支持查询、增、删及修改。</w:t>
      </w:r>
    </w:p>
    <w:p w:rsidR="00807C6D" w:rsidRDefault="00807C6D" w:rsidP="00807C6D">
      <w:pPr>
        <w:adjustRightInd w:val="0"/>
        <w:snapToGrid w:val="0"/>
        <w:spacing w:line="300" w:lineRule="auto"/>
        <w:ind w:firstLineChars="200" w:firstLine="442"/>
        <w:jc w:val="left"/>
        <w:outlineLvl w:val="5"/>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）其他接口对接</w:t>
      </w:r>
    </w:p>
    <w:p w:rsidR="00807C6D" w:rsidRDefault="00807C6D" w:rsidP="00807C6D">
      <w:pPr>
        <w:numPr>
          <w:ilvl w:val="0"/>
          <w:numId w:val="5"/>
        </w:numPr>
        <w:adjustRightInd w:val="0"/>
        <w:snapToGrid w:val="0"/>
        <w:spacing w:line="300" w:lineRule="auto"/>
        <w:ind w:firstLineChars="200" w:firstLine="440"/>
        <w:jc w:val="left"/>
        <w:rPr>
          <w:rFonts w:ascii="Times New Roman" w:hAnsi="宋体"/>
          <w:sz w:val="22"/>
        </w:rPr>
      </w:pPr>
      <w:r>
        <w:rPr>
          <w:rFonts w:ascii="Times New Roman" w:hAnsi="宋体" w:hint="eastAsia"/>
          <w:sz w:val="22"/>
        </w:rPr>
        <w:t>区域超声诊断中心部署与对接</w:t>
      </w:r>
      <w:r>
        <w:rPr>
          <w:rFonts w:ascii="Times New Roman" w:hAnsi="宋体" w:hint="eastAsia"/>
          <w:sz w:val="22"/>
        </w:rPr>
        <w:tab/>
      </w:r>
    </w:p>
    <w:p w:rsidR="00807C6D" w:rsidRDefault="00807C6D" w:rsidP="00807C6D">
      <w:pPr>
        <w:numPr>
          <w:ilvl w:val="255"/>
          <w:numId w:val="0"/>
        </w:numPr>
        <w:adjustRightInd w:val="0"/>
        <w:snapToGrid w:val="0"/>
        <w:spacing w:line="300" w:lineRule="auto"/>
        <w:ind w:leftChars="200" w:left="420"/>
        <w:jc w:val="left"/>
        <w:rPr>
          <w:rFonts w:ascii="Times New Roman" w:hAnsi="宋体"/>
          <w:sz w:val="22"/>
        </w:rPr>
      </w:pPr>
      <w:r>
        <w:rPr>
          <w:rFonts w:ascii="Times New Roman" w:hAnsi="宋体" w:hint="eastAsia"/>
          <w:sz w:val="22"/>
        </w:rPr>
        <w:t>完成区域超声诊断中心的本地对接部署。</w:t>
      </w:r>
    </w:p>
    <w:p w:rsidR="00807C6D" w:rsidRDefault="00807C6D" w:rsidP="00807C6D">
      <w:pPr>
        <w:numPr>
          <w:ilvl w:val="0"/>
          <w:numId w:val="5"/>
        </w:numPr>
        <w:adjustRightInd w:val="0"/>
        <w:snapToGrid w:val="0"/>
        <w:spacing w:line="300" w:lineRule="auto"/>
        <w:ind w:firstLineChars="200" w:firstLine="440"/>
        <w:jc w:val="left"/>
        <w:rPr>
          <w:rFonts w:ascii="Times New Roman" w:hAnsi="宋体"/>
          <w:sz w:val="22"/>
        </w:rPr>
      </w:pPr>
      <w:r>
        <w:rPr>
          <w:rFonts w:ascii="Times New Roman" w:hAnsi="宋体" w:hint="eastAsia"/>
          <w:sz w:val="22"/>
        </w:rPr>
        <w:t>远程会诊院内部署与对接</w:t>
      </w:r>
    </w:p>
    <w:p w:rsidR="00807C6D" w:rsidRDefault="00807C6D" w:rsidP="00807C6D">
      <w:pPr>
        <w:numPr>
          <w:ilvl w:val="255"/>
          <w:numId w:val="0"/>
        </w:numPr>
        <w:adjustRightInd w:val="0"/>
        <w:snapToGrid w:val="0"/>
        <w:spacing w:line="300" w:lineRule="auto"/>
        <w:ind w:leftChars="200" w:left="420"/>
        <w:jc w:val="left"/>
        <w:rPr>
          <w:rFonts w:ascii="Times New Roman" w:hAnsi="宋体"/>
          <w:sz w:val="22"/>
        </w:rPr>
      </w:pPr>
      <w:r>
        <w:rPr>
          <w:rFonts w:ascii="Times New Roman" w:hAnsi="宋体" w:hint="eastAsia"/>
          <w:sz w:val="22"/>
        </w:rPr>
        <w:t>远程会诊系统的对接部署。</w:t>
      </w:r>
    </w:p>
    <w:p w:rsidR="00807C6D" w:rsidRDefault="00807C6D" w:rsidP="00807C6D">
      <w:pPr>
        <w:numPr>
          <w:ilvl w:val="0"/>
          <w:numId w:val="5"/>
        </w:numPr>
        <w:adjustRightInd w:val="0"/>
        <w:snapToGrid w:val="0"/>
        <w:spacing w:line="300" w:lineRule="auto"/>
        <w:ind w:firstLineChars="200" w:firstLine="440"/>
        <w:jc w:val="left"/>
      </w:pPr>
      <w:r>
        <w:rPr>
          <w:rFonts w:ascii="Times New Roman" w:hAnsi="宋体" w:hint="eastAsia"/>
          <w:sz w:val="22"/>
        </w:rPr>
        <w:t>基于区块链的医疗设备物联网管控对接</w:t>
      </w:r>
    </w:p>
    <w:p w:rsidR="00807C6D" w:rsidRDefault="00807C6D" w:rsidP="00807C6D">
      <w:pPr>
        <w:numPr>
          <w:ilvl w:val="255"/>
          <w:numId w:val="0"/>
        </w:numPr>
        <w:adjustRightInd w:val="0"/>
        <w:snapToGrid w:val="0"/>
        <w:spacing w:line="300" w:lineRule="auto"/>
        <w:ind w:leftChars="200" w:left="420"/>
        <w:jc w:val="left"/>
      </w:pPr>
      <w:r>
        <w:rPr>
          <w:rFonts w:ascii="Times New Roman" w:hAnsi="宋体" w:hint="eastAsia"/>
          <w:sz w:val="22"/>
        </w:rPr>
        <w:t>医疗设备物联网管控数据上链对接。</w:t>
      </w:r>
    </w:p>
    <w:p w:rsidR="00807C6D" w:rsidRDefault="00807C6D" w:rsidP="00807C6D">
      <w:pPr>
        <w:numPr>
          <w:ilvl w:val="0"/>
          <w:numId w:val="5"/>
        </w:numPr>
        <w:adjustRightInd w:val="0"/>
        <w:snapToGrid w:val="0"/>
        <w:spacing w:line="300" w:lineRule="auto"/>
        <w:ind w:firstLineChars="200" w:firstLine="440"/>
        <w:jc w:val="left"/>
      </w:pPr>
      <w:r>
        <w:rPr>
          <w:rFonts w:ascii="Times New Roman" w:hAnsi="宋体" w:hint="eastAsia"/>
          <w:sz w:val="22"/>
          <w:highlight w:val="yellow"/>
        </w:rPr>
        <w:t>急诊软件、手术室系统软件、基于大模型的患者全生命周期健康管理系统、生成式智慧病例应用系统与医院</w:t>
      </w:r>
      <w:r>
        <w:rPr>
          <w:rFonts w:ascii="Times New Roman" w:hAnsi="宋体" w:hint="eastAsia"/>
          <w:sz w:val="22"/>
          <w:highlight w:val="yellow"/>
        </w:rPr>
        <w:t>HIS</w:t>
      </w:r>
      <w:r>
        <w:rPr>
          <w:rFonts w:ascii="Times New Roman" w:hAnsi="宋体" w:hint="eastAsia"/>
          <w:sz w:val="22"/>
          <w:highlight w:val="yellow"/>
        </w:rPr>
        <w:t>系统接口对接。</w:t>
      </w:r>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33" w:name="_Toc188796405"/>
      <w:r>
        <w:rPr>
          <w:rFonts w:ascii="Times New Roman" w:hAnsi="Times New Roman"/>
          <w:b/>
          <w:bCs/>
          <w:sz w:val="22"/>
        </w:rPr>
        <w:t>10</w:t>
      </w:r>
      <w:r>
        <w:rPr>
          <w:rFonts w:ascii="Times New Roman" w:hAnsi="Times New Roman"/>
          <w:b/>
          <w:bCs/>
          <w:sz w:val="22"/>
        </w:rPr>
        <w:t>人员配备要求</w:t>
      </w:r>
      <w:bookmarkEnd w:id="33"/>
    </w:p>
    <w:tbl>
      <w:tblPr>
        <w:tblStyle w:val="TableNormal"/>
        <w:tblW w:w="938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8"/>
        <w:gridCol w:w="1497"/>
        <w:gridCol w:w="999"/>
        <w:gridCol w:w="850"/>
        <w:gridCol w:w="3686"/>
        <w:gridCol w:w="1820"/>
      </w:tblGrid>
      <w:tr w:rsidR="00807C6D" w:rsidTr="00D73505">
        <w:trPr>
          <w:trHeight w:val="440"/>
          <w:jc w:val="center"/>
        </w:trPr>
        <w:tc>
          <w:tcPr>
            <w:tcW w:w="528" w:type="dxa"/>
          </w:tcPr>
          <w:p w:rsidR="00807C6D" w:rsidRDefault="00807C6D" w:rsidP="00D73505">
            <w:pPr>
              <w:kinsoku w:val="0"/>
              <w:autoSpaceDE w:val="0"/>
              <w:autoSpaceDN w:val="0"/>
              <w:adjustRightInd w:val="0"/>
              <w:snapToGrid w:val="0"/>
              <w:spacing w:before="72" w:line="203" w:lineRule="auto"/>
              <w:ind w:left="164" w:right="151" w:hanging="6"/>
              <w:jc w:val="left"/>
              <w:textAlignment w:val="baseline"/>
              <w:rPr>
                <w:rFonts w:ascii="宋体" w:hAnsi="宋体" w:cs="宋体"/>
                <w:snapToGrid w:val="0"/>
                <w:color w:val="000000"/>
                <w:sz w:val="22"/>
                <w:lang w:eastAsia="en-US"/>
              </w:rPr>
            </w:pPr>
            <w:r>
              <w:rPr>
                <w:rFonts w:ascii="宋体" w:hAnsi="宋体" w:cs="宋体"/>
                <w:snapToGrid w:val="0"/>
                <w:color w:val="000000"/>
                <w:spacing w:val="-7"/>
                <w:sz w:val="22"/>
                <w:lang w:eastAsia="en-US"/>
              </w:rPr>
              <w:t>序</w:t>
            </w:r>
            <w:r>
              <w:rPr>
                <w:rFonts w:ascii="宋体" w:hAnsi="宋体" w:cs="宋体"/>
                <w:snapToGrid w:val="0"/>
                <w:color w:val="000000"/>
                <w:spacing w:val="-14"/>
                <w:sz w:val="22"/>
                <w:lang w:eastAsia="en-US"/>
              </w:rPr>
              <w:t>号</w:t>
            </w:r>
          </w:p>
        </w:tc>
        <w:tc>
          <w:tcPr>
            <w:tcW w:w="1497" w:type="dxa"/>
          </w:tcPr>
          <w:p w:rsidR="00807C6D" w:rsidRDefault="00807C6D" w:rsidP="00D73505">
            <w:pPr>
              <w:kinsoku w:val="0"/>
              <w:autoSpaceDE w:val="0"/>
              <w:autoSpaceDN w:val="0"/>
              <w:adjustRightInd w:val="0"/>
              <w:snapToGrid w:val="0"/>
              <w:spacing w:before="71" w:line="221" w:lineRule="auto"/>
              <w:ind w:left="205"/>
              <w:jc w:val="left"/>
              <w:textAlignment w:val="baseline"/>
              <w:rPr>
                <w:rFonts w:ascii="宋体" w:hAnsi="宋体" w:cs="宋体"/>
                <w:snapToGrid w:val="0"/>
                <w:color w:val="000000"/>
                <w:sz w:val="22"/>
                <w:lang w:eastAsia="en-US"/>
              </w:rPr>
            </w:pPr>
            <w:r>
              <w:rPr>
                <w:rFonts w:ascii="宋体" w:hAnsi="宋体" w:cs="宋体"/>
                <w:b/>
                <w:bCs/>
                <w:snapToGrid w:val="0"/>
                <w:color w:val="000000"/>
                <w:spacing w:val="-8"/>
                <w:sz w:val="22"/>
                <w:lang w:eastAsia="en-US"/>
              </w:rPr>
              <w:t>岗位名称</w:t>
            </w:r>
          </w:p>
        </w:tc>
        <w:tc>
          <w:tcPr>
            <w:tcW w:w="999" w:type="dxa"/>
          </w:tcPr>
          <w:p w:rsidR="00807C6D" w:rsidRDefault="00807C6D" w:rsidP="00D73505">
            <w:pPr>
              <w:kinsoku w:val="0"/>
              <w:autoSpaceDE w:val="0"/>
              <w:autoSpaceDN w:val="0"/>
              <w:adjustRightInd w:val="0"/>
              <w:snapToGrid w:val="0"/>
              <w:spacing w:before="57" w:line="220" w:lineRule="auto"/>
              <w:ind w:left="117"/>
              <w:jc w:val="left"/>
              <w:textAlignment w:val="baseline"/>
              <w:rPr>
                <w:rFonts w:ascii="宋体" w:hAnsi="宋体" w:cs="宋体"/>
                <w:snapToGrid w:val="0"/>
                <w:color w:val="000000"/>
                <w:sz w:val="22"/>
                <w:lang w:eastAsia="en-US"/>
              </w:rPr>
            </w:pPr>
            <w:r>
              <w:rPr>
                <w:rFonts w:ascii="宋体" w:hAnsi="宋体" w:cs="宋体"/>
                <w:b/>
                <w:bCs/>
                <w:snapToGrid w:val="0"/>
                <w:color w:val="000000"/>
                <w:spacing w:val="-5"/>
                <w:sz w:val="22"/>
                <w:lang w:eastAsia="en-US"/>
              </w:rPr>
              <w:t>最少</w:t>
            </w:r>
            <w:r>
              <w:rPr>
                <w:rFonts w:ascii="宋体" w:hAnsi="宋体" w:cs="宋体"/>
                <w:b/>
                <w:bCs/>
                <w:snapToGrid w:val="0"/>
                <w:color w:val="000000"/>
                <w:spacing w:val="-11"/>
                <w:sz w:val="22"/>
                <w:lang w:eastAsia="en-US"/>
              </w:rPr>
              <w:t>岗位</w:t>
            </w:r>
            <w:r>
              <w:rPr>
                <w:rFonts w:ascii="宋体" w:hAnsi="宋体" w:cs="宋体"/>
                <w:b/>
                <w:bCs/>
                <w:snapToGrid w:val="0"/>
                <w:color w:val="000000"/>
                <w:spacing w:val="-5"/>
                <w:sz w:val="22"/>
                <w:lang w:eastAsia="en-US"/>
              </w:rPr>
              <w:t>人数配置</w:t>
            </w:r>
          </w:p>
        </w:tc>
        <w:tc>
          <w:tcPr>
            <w:tcW w:w="850" w:type="dxa"/>
          </w:tcPr>
          <w:p w:rsidR="00807C6D" w:rsidRDefault="00807C6D" w:rsidP="00D73505">
            <w:pPr>
              <w:kinsoku w:val="0"/>
              <w:autoSpaceDE w:val="0"/>
              <w:autoSpaceDN w:val="0"/>
              <w:adjustRightInd w:val="0"/>
              <w:snapToGrid w:val="0"/>
              <w:spacing w:before="57" w:line="221" w:lineRule="auto"/>
              <w:ind w:left="113"/>
              <w:jc w:val="left"/>
              <w:textAlignment w:val="baseline"/>
              <w:rPr>
                <w:rFonts w:ascii="宋体" w:hAnsi="宋体" w:cs="宋体"/>
                <w:snapToGrid w:val="0"/>
                <w:color w:val="000000"/>
                <w:sz w:val="22"/>
                <w:lang w:eastAsia="en-US"/>
              </w:rPr>
            </w:pPr>
            <w:r>
              <w:rPr>
                <w:rFonts w:ascii="宋体" w:hAnsi="宋体" w:cs="宋体"/>
                <w:b/>
                <w:bCs/>
                <w:snapToGrid w:val="0"/>
                <w:color w:val="000000"/>
                <w:spacing w:val="-5"/>
                <w:sz w:val="22"/>
                <w:lang w:eastAsia="en-US"/>
              </w:rPr>
              <w:t>应提供验</w:t>
            </w:r>
            <w:r>
              <w:rPr>
                <w:rFonts w:ascii="宋体" w:hAnsi="宋体" w:cs="宋体"/>
                <w:b/>
                <w:bCs/>
                <w:snapToGrid w:val="0"/>
                <w:color w:val="000000"/>
                <w:spacing w:val="-6"/>
                <w:sz w:val="22"/>
                <w:lang w:eastAsia="en-US"/>
              </w:rPr>
              <w:t>证资</w:t>
            </w:r>
            <w:r>
              <w:rPr>
                <w:rFonts w:ascii="宋体" w:hAnsi="宋体" w:cs="宋体"/>
                <w:b/>
                <w:bCs/>
                <w:snapToGrid w:val="0"/>
                <w:color w:val="000000"/>
                <w:spacing w:val="-3"/>
                <w:sz w:val="22"/>
                <w:lang w:eastAsia="en-US"/>
              </w:rPr>
              <w:t>料</w:t>
            </w:r>
          </w:p>
        </w:tc>
        <w:tc>
          <w:tcPr>
            <w:tcW w:w="3686" w:type="dxa"/>
          </w:tcPr>
          <w:p w:rsidR="00807C6D" w:rsidRDefault="00807C6D" w:rsidP="00D73505">
            <w:pPr>
              <w:kinsoku w:val="0"/>
              <w:autoSpaceDE w:val="0"/>
              <w:autoSpaceDN w:val="0"/>
              <w:adjustRightInd w:val="0"/>
              <w:snapToGrid w:val="0"/>
              <w:spacing w:before="71" w:line="219" w:lineRule="auto"/>
              <w:ind w:left="1239"/>
              <w:jc w:val="left"/>
              <w:textAlignment w:val="baseline"/>
              <w:rPr>
                <w:rFonts w:ascii="宋体" w:hAnsi="宋体" w:cs="宋体"/>
                <w:snapToGrid w:val="0"/>
                <w:color w:val="000000"/>
                <w:sz w:val="22"/>
                <w:lang w:eastAsia="en-US"/>
              </w:rPr>
            </w:pPr>
            <w:r>
              <w:rPr>
                <w:rFonts w:ascii="宋体" w:hAnsi="宋体" w:cs="宋体"/>
                <w:b/>
                <w:bCs/>
                <w:snapToGrid w:val="0"/>
                <w:color w:val="000000"/>
                <w:spacing w:val="-4"/>
                <w:sz w:val="22"/>
                <w:lang w:eastAsia="en-US"/>
              </w:rPr>
              <w:t>基本要求</w:t>
            </w:r>
          </w:p>
        </w:tc>
        <w:tc>
          <w:tcPr>
            <w:tcW w:w="1820" w:type="dxa"/>
          </w:tcPr>
          <w:p w:rsidR="00807C6D" w:rsidRDefault="00807C6D" w:rsidP="00D73505">
            <w:pPr>
              <w:kinsoku w:val="0"/>
              <w:autoSpaceDE w:val="0"/>
              <w:autoSpaceDN w:val="0"/>
              <w:adjustRightInd w:val="0"/>
              <w:snapToGrid w:val="0"/>
              <w:spacing w:before="71" w:line="222" w:lineRule="auto"/>
              <w:jc w:val="left"/>
              <w:textAlignment w:val="baseline"/>
              <w:rPr>
                <w:rFonts w:ascii="宋体" w:hAnsi="宋体" w:cs="宋体"/>
                <w:snapToGrid w:val="0"/>
                <w:color w:val="000000"/>
                <w:sz w:val="22"/>
                <w:lang w:eastAsia="en-US"/>
              </w:rPr>
            </w:pPr>
            <w:r>
              <w:rPr>
                <w:rFonts w:ascii="宋体" w:hAnsi="宋体" w:cs="宋体"/>
                <w:b/>
                <w:bCs/>
                <w:snapToGrid w:val="0"/>
                <w:color w:val="000000"/>
                <w:spacing w:val="-5"/>
                <w:sz w:val="22"/>
                <w:lang w:eastAsia="en-US"/>
              </w:rPr>
              <w:t>备注</w:t>
            </w:r>
          </w:p>
        </w:tc>
      </w:tr>
      <w:tr w:rsidR="00807C6D" w:rsidTr="00D73505">
        <w:trPr>
          <w:trHeight w:val="899"/>
          <w:jc w:val="center"/>
        </w:trPr>
        <w:tc>
          <w:tcPr>
            <w:tcW w:w="528" w:type="dxa"/>
          </w:tcPr>
          <w:p w:rsidR="00807C6D" w:rsidRDefault="00807C6D" w:rsidP="00D73505">
            <w:pPr>
              <w:widowControl/>
              <w:kinsoku w:val="0"/>
              <w:autoSpaceDE w:val="0"/>
              <w:autoSpaceDN w:val="0"/>
              <w:adjustRightInd w:val="0"/>
              <w:snapToGrid w:val="0"/>
              <w:spacing w:before="63" w:line="236" w:lineRule="auto"/>
              <w:ind w:left="232"/>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1</w:t>
            </w:r>
          </w:p>
        </w:tc>
        <w:tc>
          <w:tcPr>
            <w:tcW w:w="1497" w:type="dxa"/>
          </w:tcPr>
          <w:p w:rsidR="00807C6D" w:rsidRDefault="00807C6D" w:rsidP="00D73505">
            <w:pPr>
              <w:kinsoku w:val="0"/>
              <w:autoSpaceDE w:val="0"/>
              <w:autoSpaceDN w:val="0"/>
              <w:adjustRightInd w:val="0"/>
              <w:snapToGrid w:val="0"/>
              <w:spacing w:before="193" w:line="242" w:lineRule="auto"/>
              <w:ind w:right="173"/>
              <w:jc w:val="left"/>
              <w:textAlignment w:val="baseline"/>
              <w:rPr>
                <w:rFonts w:ascii="宋体" w:hAnsi="宋体" w:cs="宋体"/>
                <w:snapToGrid w:val="0"/>
                <w:color w:val="000000"/>
                <w:sz w:val="22"/>
                <w:lang w:eastAsia="en-US"/>
              </w:rPr>
            </w:pPr>
            <w:r>
              <w:rPr>
                <w:rFonts w:ascii="宋体" w:hAnsi="宋体" w:cs="宋体"/>
                <w:snapToGrid w:val="0"/>
                <w:color w:val="000000"/>
                <w:spacing w:val="-3"/>
                <w:sz w:val="22"/>
                <w:lang w:eastAsia="en-US"/>
              </w:rPr>
              <w:t>项目总负</w:t>
            </w:r>
            <w:r>
              <w:rPr>
                <w:rFonts w:ascii="宋体" w:hAnsi="宋体" w:cs="宋体"/>
                <w:snapToGrid w:val="0"/>
                <w:color w:val="000000"/>
                <w:spacing w:val="-4"/>
                <w:sz w:val="22"/>
                <w:lang w:eastAsia="en-US"/>
              </w:rPr>
              <w:t>责人</w:t>
            </w:r>
          </w:p>
        </w:tc>
        <w:tc>
          <w:tcPr>
            <w:tcW w:w="999" w:type="dxa"/>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1</w:t>
            </w:r>
          </w:p>
        </w:tc>
        <w:tc>
          <w:tcPr>
            <w:tcW w:w="850" w:type="dxa"/>
            <w:vMerge w:val="restart"/>
            <w:tcBorders>
              <w:bottom w:val="nil"/>
            </w:tcBorders>
          </w:tcPr>
          <w:p w:rsidR="00807C6D" w:rsidRDefault="00807C6D" w:rsidP="00D73505">
            <w:pPr>
              <w:widowControl/>
              <w:kinsoku w:val="0"/>
              <w:autoSpaceDE w:val="0"/>
              <w:autoSpaceDN w:val="0"/>
              <w:adjustRightInd w:val="0"/>
              <w:snapToGrid w:val="0"/>
              <w:spacing w:line="258"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8"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8"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8"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8"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8"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9"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9"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9"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9" w:lineRule="auto"/>
              <w:jc w:val="left"/>
              <w:textAlignment w:val="baseline"/>
              <w:rPr>
                <w:rFonts w:ascii="Arial" w:eastAsia="Arial" w:hAnsi="Arial" w:cs="Arial"/>
                <w:snapToGrid w:val="0"/>
                <w:color w:val="000000"/>
                <w:szCs w:val="21"/>
              </w:rPr>
            </w:pPr>
          </w:p>
          <w:p w:rsidR="00807C6D" w:rsidRDefault="00807C6D" w:rsidP="00D73505">
            <w:pPr>
              <w:widowControl/>
              <w:kinsoku w:val="0"/>
              <w:autoSpaceDE w:val="0"/>
              <w:autoSpaceDN w:val="0"/>
              <w:adjustRightInd w:val="0"/>
              <w:snapToGrid w:val="0"/>
              <w:spacing w:line="259" w:lineRule="auto"/>
              <w:jc w:val="left"/>
              <w:textAlignment w:val="baseline"/>
              <w:rPr>
                <w:rFonts w:ascii="Arial" w:eastAsia="Arial" w:hAnsi="Arial" w:cs="Arial"/>
                <w:snapToGrid w:val="0"/>
                <w:color w:val="000000"/>
                <w:szCs w:val="21"/>
              </w:rPr>
            </w:pPr>
          </w:p>
          <w:p w:rsidR="00807C6D" w:rsidRDefault="00807C6D" w:rsidP="00D73505">
            <w:pPr>
              <w:kinsoku w:val="0"/>
              <w:autoSpaceDE w:val="0"/>
              <w:autoSpaceDN w:val="0"/>
              <w:adjustRightInd w:val="0"/>
              <w:snapToGrid w:val="0"/>
              <w:spacing w:line="219" w:lineRule="auto"/>
              <w:ind w:left="113"/>
              <w:jc w:val="left"/>
              <w:textAlignment w:val="baseline"/>
              <w:rPr>
                <w:rFonts w:ascii="宋体" w:hAnsi="宋体" w:cs="宋体"/>
                <w:snapToGrid w:val="0"/>
                <w:color w:val="000000"/>
                <w:sz w:val="22"/>
              </w:rPr>
            </w:pPr>
            <w:r>
              <w:rPr>
                <w:rFonts w:hint="eastAsia"/>
                <w:sz w:val="22"/>
              </w:rPr>
              <w:t>提供投标截止日前</w:t>
            </w:r>
            <w:r>
              <w:rPr>
                <w:sz w:val="22"/>
              </w:rPr>
              <w:t>6</w:t>
            </w:r>
            <w:r>
              <w:rPr>
                <w:rFonts w:hint="eastAsia"/>
                <w:sz w:val="22"/>
              </w:rPr>
              <w:t>个月内任意一个月，由供应商单位缴纳的有效证明</w:t>
            </w:r>
          </w:p>
        </w:tc>
        <w:tc>
          <w:tcPr>
            <w:tcW w:w="3686" w:type="dxa"/>
          </w:tcPr>
          <w:p w:rsidR="00807C6D" w:rsidRDefault="00807C6D" w:rsidP="00D73505">
            <w:pPr>
              <w:kinsoku w:val="0"/>
              <w:autoSpaceDE w:val="0"/>
              <w:autoSpaceDN w:val="0"/>
              <w:adjustRightInd w:val="0"/>
              <w:snapToGrid w:val="0"/>
              <w:spacing w:before="191" w:line="243" w:lineRule="auto"/>
              <w:ind w:left="116" w:right="157" w:hanging="3"/>
              <w:jc w:val="left"/>
              <w:textAlignment w:val="baseline"/>
              <w:rPr>
                <w:rFonts w:ascii="宋体" w:hAnsi="宋体" w:cs="宋体"/>
                <w:snapToGrid w:val="0"/>
                <w:color w:val="000000"/>
                <w:sz w:val="22"/>
              </w:rPr>
            </w:pPr>
            <w:r>
              <w:rPr>
                <w:rFonts w:ascii="宋体" w:hAnsi="宋体" w:cs="宋体"/>
                <w:snapToGrid w:val="0"/>
                <w:color w:val="000000"/>
                <w:spacing w:val="-2"/>
                <w:sz w:val="22"/>
              </w:rPr>
              <w:t>负责技术工作的总体规划与安</w:t>
            </w:r>
            <w:r>
              <w:rPr>
                <w:rFonts w:ascii="宋体" w:hAnsi="宋体" w:cs="宋体"/>
                <w:snapToGrid w:val="0"/>
                <w:color w:val="000000"/>
                <w:spacing w:val="-1"/>
                <w:sz w:val="22"/>
              </w:rPr>
              <w:t>排</w:t>
            </w:r>
            <w:r>
              <w:rPr>
                <w:rFonts w:ascii="宋体" w:hAnsi="宋体" w:cs="宋体" w:hint="eastAsia"/>
                <w:snapToGrid w:val="0"/>
                <w:color w:val="000000"/>
                <w:spacing w:val="-1"/>
                <w:sz w:val="22"/>
              </w:rPr>
              <w:t>，对项目进度等进行总体把控</w:t>
            </w:r>
          </w:p>
        </w:tc>
        <w:tc>
          <w:tcPr>
            <w:tcW w:w="1820" w:type="dxa"/>
          </w:tcPr>
          <w:p w:rsidR="00807C6D" w:rsidRDefault="00807C6D" w:rsidP="00D73505">
            <w:pPr>
              <w:kinsoku w:val="0"/>
              <w:autoSpaceDE w:val="0"/>
              <w:autoSpaceDN w:val="0"/>
              <w:adjustRightInd w:val="0"/>
              <w:snapToGrid w:val="0"/>
              <w:spacing w:before="72" w:line="221" w:lineRule="auto"/>
              <w:jc w:val="left"/>
              <w:textAlignment w:val="baseline"/>
              <w:rPr>
                <w:rFonts w:ascii="宋体" w:hAnsi="宋体" w:cs="宋体"/>
                <w:snapToGrid w:val="0"/>
                <w:color w:val="000000"/>
                <w:sz w:val="22"/>
                <w:lang w:eastAsia="en-US"/>
              </w:rPr>
            </w:pPr>
            <w:r>
              <w:rPr>
                <w:rFonts w:ascii="宋体" w:hAnsi="宋体" w:cs="宋体"/>
                <w:snapToGrid w:val="0"/>
                <w:color w:val="000000"/>
                <w:spacing w:val="-2"/>
                <w:sz w:val="22"/>
                <w:lang w:eastAsia="en-US"/>
              </w:rPr>
              <w:t>专职</w:t>
            </w:r>
          </w:p>
        </w:tc>
      </w:tr>
      <w:tr w:rsidR="00807C6D" w:rsidTr="00D73505">
        <w:trPr>
          <w:trHeight w:val="1192"/>
          <w:jc w:val="center"/>
        </w:trPr>
        <w:tc>
          <w:tcPr>
            <w:tcW w:w="528" w:type="dxa"/>
          </w:tcPr>
          <w:p w:rsidR="00807C6D" w:rsidRDefault="00807C6D" w:rsidP="00D73505">
            <w:pPr>
              <w:widowControl/>
              <w:kinsoku w:val="0"/>
              <w:autoSpaceDE w:val="0"/>
              <w:autoSpaceDN w:val="0"/>
              <w:adjustRightInd w:val="0"/>
              <w:snapToGrid w:val="0"/>
              <w:spacing w:before="63" w:line="236" w:lineRule="auto"/>
              <w:ind w:left="210"/>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2</w:t>
            </w:r>
          </w:p>
        </w:tc>
        <w:tc>
          <w:tcPr>
            <w:tcW w:w="1497" w:type="dxa"/>
          </w:tcPr>
          <w:p w:rsidR="00807C6D" w:rsidRDefault="00807C6D" w:rsidP="00D73505">
            <w:pPr>
              <w:kinsoku w:val="0"/>
              <w:autoSpaceDE w:val="0"/>
              <w:autoSpaceDN w:val="0"/>
              <w:adjustRightInd w:val="0"/>
              <w:snapToGrid w:val="0"/>
              <w:spacing w:before="71" w:line="241" w:lineRule="auto"/>
              <w:ind w:right="173"/>
              <w:jc w:val="left"/>
              <w:textAlignment w:val="baseline"/>
              <w:rPr>
                <w:rFonts w:ascii="宋体" w:hAnsi="宋体" w:cs="宋体"/>
                <w:snapToGrid w:val="0"/>
                <w:color w:val="000000"/>
                <w:sz w:val="22"/>
                <w:lang w:eastAsia="en-US"/>
              </w:rPr>
            </w:pPr>
            <w:r>
              <w:rPr>
                <w:rFonts w:ascii="宋体" w:hAnsi="宋体" w:cs="宋体"/>
                <w:snapToGrid w:val="0"/>
                <w:color w:val="000000"/>
                <w:spacing w:val="-2"/>
                <w:sz w:val="22"/>
                <w:lang w:eastAsia="en-US"/>
              </w:rPr>
              <w:t>技术负责</w:t>
            </w:r>
            <w:r>
              <w:rPr>
                <w:rFonts w:ascii="宋体" w:hAnsi="宋体" w:cs="宋体"/>
                <w:snapToGrid w:val="0"/>
                <w:color w:val="000000"/>
                <w:sz w:val="22"/>
                <w:lang w:eastAsia="en-US"/>
              </w:rPr>
              <w:t>人</w:t>
            </w:r>
          </w:p>
        </w:tc>
        <w:tc>
          <w:tcPr>
            <w:tcW w:w="999" w:type="dxa"/>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hAnsi="Times New Roman"/>
                <w:snapToGrid w:val="0"/>
                <w:color w:val="000000"/>
                <w:sz w:val="22"/>
              </w:rPr>
            </w:pPr>
            <w:r>
              <w:rPr>
                <w:rFonts w:ascii="Times New Roman" w:hAnsi="Times New Roman" w:hint="eastAsia"/>
                <w:snapToGrid w:val="0"/>
                <w:color w:val="000000"/>
                <w:sz w:val="22"/>
              </w:rPr>
              <w:t>1</w:t>
            </w:r>
          </w:p>
        </w:tc>
        <w:tc>
          <w:tcPr>
            <w:tcW w:w="850" w:type="dxa"/>
            <w:vMerge/>
            <w:tcBorders>
              <w:top w:val="nil"/>
              <w:bottom w:val="nil"/>
            </w:tcBorders>
          </w:tcPr>
          <w:p w:rsidR="00807C6D" w:rsidRDefault="00807C6D" w:rsidP="00D73505">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3686" w:type="dxa"/>
          </w:tcPr>
          <w:p w:rsidR="00807C6D" w:rsidRDefault="00807C6D" w:rsidP="00D73505">
            <w:pPr>
              <w:kinsoku w:val="0"/>
              <w:autoSpaceDE w:val="0"/>
              <w:autoSpaceDN w:val="0"/>
              <w:adjustRightInd w:val="0"/>
              <w:snapToGrid w:val="0"/>
              <w:spacing w:before="195" w:line="241" w:lineRule="auto"/>
              <w:ind w:left="113" w:right="378" w:firstLine="8"/>
              <w:textAlignment w:val="baseline"/>
              <w:rPr>
                <w:rFonts w:ascii="宋体" w:hAnsi="宋体" w:cs="宋体"/>
                <w:snapToGrid w:val="0"/>
                <w:color w:val="000000"/>
                <w:sz w:val="22"/>
              </w:rPr>
            </w:pPr>
            <w:r>
              <w:rPr>
                <w:rFonts w:ascii="宋体" w:hAnsi="宋体" w:cs="宋体"/>
                <w:snapToGrid w:val="0"/>
                <w:color w:val="000000"/>
                <w:spacing w:val="-2"/>
                <w:sz w:val="22"/>
              </w:rPr>
              <w:t>负责技术工作的总体规划与安</w:t>
            </w:r>
            <w:r>
              <w:rPr>
                <w:rFonts w:ascii="宋体" w:hAnsi="宋体" w:cs="宋体"/>
                <w:snapToGrid w:val="0"/>
                <w:color w:val="000000"/>
                <w:spacing w:val="-1"/>
                <w:sz w:val="22"/>
              </w:rPr>
              <w:t>排</w:t>
            </w:r>
          </w:p>
        </w:tc>
        <w:tc>
          <w:tcPr>
            <w:tcW w:w="1820" w:type="dxa"/>
          </w:tcPr>
          <w:p w:rsidR="00807C6D" w:rsidRDefault="00807C6D" w:rsidP="00D73505">
            <w:pPr>
              <w:kinsoku w:val="0"/>
              <w:autoSpaceDE w:val="0"/>
              <w:autoSpaceDN w:val="0"/>
              <w:adjustRightInd w:val="0"/>
              <w:snapToGrid w:val="0"/>
              <w:spacing w:before="72" w:line="229" w:lineRule="auto"/>
              <w:jc w:val="left"/>
              <w:textAlignment w:val="baseline"/>
              <w:rPr>
                <w:rFonts w:ascii="宋体" w:hAnsi="宋体" w:cs="宋体"/>
                <w:snapToGrid w:val="0"/>
                <w:color w:val="000000"/>
                <w:sz w:val="22"/>
              </w:rPr>
            </w:pPr>
            <w:r>
              <w:rPr>
                <w:rFonts w:ascii="宋体" w:hAnsi="宋体" w:cs="宋体"/>
                <w:snapToGrid w:val="0"/>
                <w:color w:val="000000"/>
                <w:sz w:val="22"/>
              </w:rPr>
              <w:t>专职</w:t>
            </w:r>
            <w:r>
              <w:rPr>
                <w:rFonts w:ascii="Times New Roman" w:eastAsia="Times New Roman" w:hAnsi="Times New Roman"/>
                <w:snapToGrid w:val="0"/>
                <w:color w:val="000000"/>
                <w:sz w:val="22"/>
              </w:rPr>
              <w:t>/</w:t>
            </w:r>
            <w:r>
              <w:rPr>
                <w:rFonts w:ascii="宋体" w:hAnsi="宋体" w:cs="宋体"/>
                <w:snapToGrid w:val="0"/>
                <w:color w:val="000000"/>
                <w:sz w:val="22"/>
              </w:rPr>
              <w:t>项目</w:t>
            </w:r>
            <w:r>
              <w:rPr>
                <w:rFonts w:ascii="Times New Roman" w:eastAsia="Times New Roman" w:hAnsi="Times New Roman"/>
                <w:snapToGrid w:val="0"/>
                <w:color w:val="000000"/>
                <w:sz w:val="22"/>
              </w:rPr>
              <w:t>“</w:t>
            </w:r>
            <w:r>
              <w:rPr>
                <w:rFonts w:ascii="宋体" w:hAnsi="宋体" w:cs="宋体"/>
                <w:snapToGrid w:val="0"/>
                <w:color w:val="000000"/>
                <w:sz w:val="22"/>
              </w:rPr>
              <w:t>整体开发</w:t>
            </w:r>
            <w:r>
              <w:rPr>
                <w:rFonts w:ascii="Times New Roman" w:eastAsia="Times New Roman" w:hAnsi="Times New Roman"/>
                <w:snapToGrid w:val="0"/>
                <w:color w:val="000000"/>
                <w:sz w:val="22"/>
              </w:rPr>
              <w:t>”</w:t>
            </w:r>
            <w:r>
              <w:rPr>
                <w:rFonts w:ascii="宋体" w:hAnsi="宋体" w:cs="宋体"/>
                <w:snapToGrid w:val="0"/>
                <w:color w:val="000000"/>
                <w:sz w:val="22"/>
              </w:rPr>
              <w:t>阶</w:t>
            </w:r>
            <w:r>
              <w:rPr>
                <w:rFonts w:ascii="宋体" w:hAnsi="宋体" w:cs="宋体"/>
                <w:snapToGrid w:val="0"/>
                <w:color w:val="000000"/>
                <w:spacing w:val="-8"/>
                <w:sz w:val="22"/>
              </w:rPr>
              <w:t>段、</w:t>
            </w:r>
            <w:r>
              <w:rPr>
                <w:rFonts w:ascii="Times New Roman" w:eastAsia="Times New Roman" w:hAnsi="Times New Roman"/>
                <w:snapToGrid w:val="0"/>
                <w:color w:val="000000"/>
                <w:spacing w:val="-8"/>
                <w:sz w:val="22"/>
              </w:rPr>
              <w:t>“</w:t>
            </w:r>
            <w:r>
              <w:rPr>
                <w:rFonts w:ascii="宋体" w:hAnsi="宋体" w:cs="宋体"/>
                <w:snapToGrid w:val="0"/>
                <w:color w:val="000000"/>
                <w:spacing w:val="-8"/>
                <w:sz w:val="22"/>
              </w:rPr>
              <w:t>整体试运行</w:t>
            </w:r>
            <w:r>
              <w:rPr>
                <w:rFonts w:ascii="Times New Roman" w:eastAsia="Times New Roman" w:hAnsi="Times New Roman"/>
                <w:snapToGrid w:val="0"/>
                <w:color w:val="000000"/>
                <w:spacing w:val="-8"/>
                <w:sz w:val="22"/>
              </w:rPr>
              <w:t>”</w:t>
            </w:r>
            <w:r>
              <w:rPr>
                <w:rFonts w:ascii="Times New Roman" w:eastAsia="Times New Roman" w:hAnsi="Times New Roman"/>
                <w:snapToGrid w:val="0"/>
                <w:color w:val="000000"/>
                <w:spacing w:val="-27"/>
                <w:sz w:val="22"/>
              </w:rPr>
              <w:t xml:space="preserve"> </w:t>
            </w:r>
            <w:r>
              <w:rPr>
                <w:rFonts w:ascii="宋体" w:hAnsi="宋体" w:cs="宋体"/>
                <w:snapToGrid w:val="0"/>
                <w:color w:val="000000"/>
                <w:spacing w:val="-8"/>
                <w:sz w:val="22"/>
              </w:rPr>
              <w:t>阶段常驻</w:t>
            </w:r>
          </w:p>
        </w:tc>
      </w:tr>
      <w:tr w:rsidR="00807C6D" w:rsidTr="00D73505">
        <w:trPr>
          <w:trHeight w:val="656"/>
          <w:jc w:val="center"/>
        </w:trPr>
        <w:tc>
          <w:tcPr>
            <w:tcW w:w="528" w:type="dxa"/>
          </w:tcPr>
          <w:p w:rsidR="00807C6D" w:rsidRDefault="00807C6D" w:rsidP="00D73505">
            <w:pPr>
              <w:widowControl/>
              <w:kinsoku w:val="0"/>
              <w:autoSpaceDE w:val="0"/>
              <w:autoSpaceDN w:val="0"/>
              <w:adjustRightInd w:val="0"/>
              <w:snapToGrid w:val="0"/>
              <w:spacing w:before="63" w:line="233" w:lineRule="auto"/>
              <w:ind w:left="215"/>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3</w:t>
            </w:r>
          </w:p>
        </w:tc>
        <w:tc>
          <w:tcPr>
            <w:tcW w:w="1497" w:type="dxa"/>
          </w:tcPr>
          <w:p w:rsidR="00807C6D" w:rsidRDefault="00807C6D" w:rsidP="00D73505">
            <w:pPr>
              <w:kinsoku w:val="0"/>
              <w:autoSpaceDE w:val="0"/>
              <w:autoSpaceDN w:val="0"/>
              <w:adjustRightInd w:val="0"/>
              <w:snapToGrid w:val="0"/>
              <w:spacing w:before="71" w:line="242" w:lineRule="auto"/>
              <w:ind w:right="173"/>
              <w:jc w:val="left"/>
              <w:textAlignment w:val="baseline"/>
              <w:rPr>
                <w:rFonts w:ascii="宋体" w:hAnsi="宋体" w:cs="宋体"/>
                <w:snapToGrid w:val="0"/>
                <w:color w:val="000000"/>
                <w:sz w:val="22"/>
                <w:lang w:eastAsia="en-US"/>
              </w:rPr>
            </w:pPr>
            <w:r>
              <w:rPr>
                <w:rFonts w:ascii="宋体" w:hAnsi="宋体" w:cs="宋体"/>
                <w:snapToGrid w:val="0"/>
                <w:color w:val="000000"/>
                <w:spacing w:val="-3"/>
                <w:sz w:val="22"/>
                <w:lang w:eastAsia="en-US"/>
              </w:rPr>
              <w:t>项目协调</w:t>
            </w:r>
            <w:r>
              <w:rPr>
                <w:rFonts w:ascii="宋体" w:hAnsi="宋体" w:cs="宋体"/>
                <w:snapToGrid w:val="0"/>
                <w:color w:val="000000"/>
                <w:sz w:val="22"/>
                <w:lang w:eastAsia="en-US"/>
              </w:rPr>
              <w:t>员</w:t>
            </w:r>
          </w:p>
        </w:tc>
        <w:tc>
          <w:tcPr>
            <w:tcW w:w="999" w:type="dxa"/>
          </w:tcPr>
          <w:p w:rsidR="00807C6D" w:rsidRDefault="00807C6D" w:rsidP="00D73505">
            <w:pPr>
              <w:widowControl/>
              <w:kinsoku w:val="0"/>
              <w:autoSpaceDE w:val="0"/>
              <w:autoSpaceDN w:val="0"/>
              <w:adjustRightInd w:val="0"/>
              <w:snapToGrid w:val="0"/>
              <w:spacing w:before="63" w:line="236" w:lineRule="auto"/>
              <w:ind w:left="318"/>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2</w:t>
            </w:r>
          </w:p>
        </w:tc>
        <w:tc>
          <w:tcPr>
            <w:tcW w:w="850" w:type="dxa"/>
            <w:vMerge/>
            <w:tcBorders>
              <w:top w:val="nil"/>
              <w:bottom w:val="nil"/>
            </w:tcBorders>
          </w:tcPr>
          <w:p w:rsidR="00807C6D" w:rsidRDefault="00807C6D" w:rsidP="00D73505">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3686" w:type="dxa"/>
          </w:tcPr>
          <w:p w:rsidR="00807C6D" w:rsidRDefault="00807C6D" w:rsidP="00D73505">
            <w:pPr>
              <w:kinsoku w:val="0"/>
              <w:autoSpaceDE w:val="0"/>
              <w:autoSpaceDN w:val="0"/>
              <w:adjustRightInd w:val="0"/>
              <w:snapToGrid w:val="0"/>
              <w:spacing w:before="72" w:line="241" w:lineRule="auto"/>
              <w:ind w:left="114" w:right="378" w:firstLine="7"/>
              <w:jc w:val="left"/>
              <w:textAlignment w:val="baseline"/>
              <w:rPr>
                <w:rFonts w:ascii="宋体" w:hAnsi="宋体" w:cs="宋体"/>
                <w:snapToGrid w:val="0"/>
                <w:color w:val="000000"/>
                <w:sz w:val="22"/>
              </w:rPr>
            </w:pPr>
            <w:r>
              <w:rPr>
                <w:rFonts w:ascii="宋体" w:hAnsi="宋体" w:cs="宋体"/>
                <w:snapToGrid w:val="0"/>
                <w:color w:val="000000"/>
                <w:spacing w:val="-2"/>
                <w:sz w:val="22"/>
              </w:rPr>
              <w:t>负责整体项目需求与实施沟通</w:t>
            </w:r>
            <w:r>
              <w:rPr>
                <w:rFonts w:ascii="宋体" w:hAnsi="宋体" w:cs="宋体"/>
                <w:snapToGrid w:val="0"/>
                <w:color w:val="000000"/>
                <w:spacing w:val="-1"/>
                <w:sz w:val="22"/>
              </w:rPr>
              <w:t>协调</w:t>
            </w:r>
            <w:r>
              <w:rPr>
                <w:rFonts w:ascii="宋体" w:hAnsi="宋体" w:cs="宋体"/>
                <w:snapToGrid w:val="0"/>
                <w:color w:val="000000"/>
                <w:sz w:val="22"/>
              </w:rPr>
              <w:t xml:space="preserve"> </w:t>
            </w:r>
          </w:p>
        </w:tc>
        <w:tc>
          <w:tcPr>
            <w:tcW w:w="1820" w:type="dxa"/>
          </w:tcPr>
          <w:p w:rsidR="00807C6D" w:rsidRDefault="00807C6D" w:rsidP="00D73505">
            <w:pPr>
              <w:kinsoku w:val="0"/>
              <w:autoSpaceDE w:val="0"/>
              <w:autoSpaceDN w:val="0"/>
              <w:adjustRightInd w:val="0"/>
              <w:snapToGrid w:val="0"/>
              <w:spacing w:before="196" w:line="229" w:lineRule="auto"/>
              <w:jc w:val="left"/>
              <w:textAlignment w:val="baseline"/>
              <w:rPr>
                <w:rFonts w:ascii="宋体" w:hAnsi="宋体" w:cs="宋体"/>
                <w:snapToGrid w:val="0"/>
                <w:color w:val="000000"/>
                <w:sz w:val="22"/>
              </w:rPr>
            </w:pPr>
            <w:r>
              <w:rPr>
                <w:rFonts w:ascii="宋体" w:hAnsi="宋体" w:cs="宋体"/>
                <w:snapToGrid w:val="0"/>
                <w:color w:val="000000"/>
                <w:spacing w:val="3"/>
                <w:sz w:val="22"/>
              </w:rPr>
              <w:t>专职</w:t>
            </w:r>
            <w:r>
              <w:rPr>
                <w:rFonts w:ascii="Times New Roman" w:eastAsia="Times New Roman" w:hAnsi="Times New Roman"/>
                <w:snapToGrid w:val="0"/>
                <w:color w:val="000000"/>
                <w:spacing w:val="3"/>
                <w:sz w:val="22"/>
              </w:rPr>
              <w:t>/</w:t>
            </w:r>
            <w:r>
              <w:rPr>
                <w:rFonts w:ascii="宋体" w:hAnsi="宋体" w:cs="宋体"/>
                <w:snapToGrid w:val="0"/>
                <w:color w:val="000000"/>
                <w:spacing w:val="3"/>
                <w:sz w:val="22"/>
              </w:rPr>
              <w:t>项目</w:t>
            </w:r>
            <w:r>
              <w:rPr>
                <w:rFonts w:ascii="Times New Roman" w:eastAsia="Times New Roman" w:hAnsi="Times New Roman"/>
                <w:snapToGrid w:val="0"/>
                <w:color w:val="000000"/>
                <w:spacing w:val="3"/>
                <w:sz w:val="22"/>
              </w:rPr>
              <w:t>“</w:t>
            </w:r>
            <w:r>
              <w:rPr>
                <w:rFonts w:ascii="宋体" w:hAnsi="宋体" w:cs="宋体"/>
                <w:snapToGrid w:val="0"/>
                <w:color w:val="000000"/>
                <w:spacing w:val="3"/>
                <w:sz w:val="22"/>
              </w:rPr>
              <w:t>整体开发</w:t>
            </w:r>
            <w:r>
              <w:rPr>
                <w:rFonts w:ascii="Times New Roman" w:eastAsia="Times New Roman" w:hAnsi="Times New Roman"/>
                <w:snapToGrid w:val="0"/>
                <w:color w:val="000000"/>
                <w:spacing w:val="3"/>
                <w:sz w:val="22"/>
              </w:rPr>
              <w:t>”</w:t>
            </w:r>
            <w:r>
              <w:rPr>
                <w:rFonts w:ascii="宋体" w:hAnsi="宋体" w:cs="宋体"/>
                <w:snapToGrid w:val="0"/>
                <w:color w:val="000000"/>
                <w:spacing w:val="-8"/>
                <w:sz w:val="22"/>
              </w:rPr>
              <w:t>阶段、</w:t>
            </w:r>
            <w:r>
              <w:rPr>
                <w:rFonts w:ascii="Times New Roman" w:eastAsia="Times New Roman" w:hAnsi="Times New Roman"/>
                <w:snapToGrid w:val="0"/>
                <w:color w:val="000000"/>
                <w:spacing w:val="-8"/>
                <w:sz w:val="22"/>
              </w:rPr>
              <w:t>“</w:t>
            </w:r>
            <w:r>
              <w:rPr>
                <w:rFonts w:ascii="宋体" w:hAnsi="宋体" w:cs="宋体"/>
                <w:snapToGrid w:val="0"/>
                <w:color w:val="000000"/>
                <w:spacing w:val="-8"/>
                <w:sz w:val="22"/>
              </w:rPr>
              <w:t>整体试运行</w:t>
            </w:r>
            <w:r>
              <w:rPr>
                <w:rFonts w:ascii="Times New Roman" w:eastAsia="Times New Roman" w:hAnsi="Times New Roman"/>
                <w:snapToGrid w:val="0"/>
                <w:color w:val="000000"/>
                <w:spacing w:val="-8"/>
                <w:sz w:val="22"/>
              </w:rPr>
              <w:t>”</w:t>
            </w:r>
            <w:r>
              <w:rPr>
                <w:rFonts w:ascii="Times New Roman" w:eastAsia="Times New Roman" w:hAnsi="Times New Roman"/>
                <w:snapToGrid w:val="0"/>
                <w:color w:val="000000"/>
                <w:spacing w:val="-37"/>
                <w:sz w:val="22"/>
              </w:rPr>
              <w:t xml:space="preserve"> </w:t>
            </w:r>
            <w:r>
              <w:rPr>
                <w:rFonts w:ascii="宋体" w:hAnsi="宋体" w:cs="宋体"/>
                <w:snapToGrid w:val="0"/>
                <w:color w:val="000000"/>
                <w:spacing w:val="-8"/>
                <w:sz w:val="22"/>
              </w:rPr>
              <w:t>阶段常</w:t>
            </w:r>
            <w:r>
              <w:rPr>
                <w:rFonts w:ascii="宋体" w:hAnsi="宋体" w:cs="宋体"/>
                <w:snapToGrid w:val="0"/>
                <w:color w:val="000000"/>
                <w:spacing w:val="-4"/>
                <w:sz w:val="22"/>
              </w:rPr>
              <w:t>驻不少于</w:t>
            </w:r>
            <w:r>
              <w:rPr>
                <w:rFonts w:ascii="宋体" w:hAnsi="宋体" w:cs="宋体"/>
                <w:snapToGrid w:val="0"/>
                <w:color w:val="000000"/>
                <w:spacing w:val="-27"/>
                <w:sz w:val="22"/>
              </w:rPr>
              <w:t xml:space="preserve"> </w:t>
            </w:r>
            <w:r>
              <w:rPr>
                <w:rFonts w:ascii="Times New Roman" w:eastAsia="Times New Roman" w:hAnsi="Times New Roman"/>
                <w:snapToGrid w:val="0"/>
                <w:color w:val="000000"/>
                <w:spacing w:val="-4"/>
                <w:sz w:val="22"/>
              </w:rPr>
              <w:t xml:space="preserve">1 </w:t>
            </w:r>
            <w:r>
              <w:rPr>
                <w:rFonts w:ascii="宋体" w:hAnsi="宋体" w:cs="宋体"/>
                <w:snapToGrid w:val="0"/>
                <w:color w:val="000000"/>
                <w:spacing w:val="-4"/>
                <w:sz w:val="22"/>
              </w:rPr>
              <w:t>人常驻</w:t>
            </w:r>
          </w:p>
        </w:tc>
      </w:tr>
      <w:tr w:rsidR="00807C6D" w:rsidTr="00D73505">
        <w:trPr>
          <w:trHeight w:val="362"/>
          <w:jc w:val="center"/>
        </w:trPr>
        <w:tc>
          <w:tcPr>
            <w:tcW w:w="528" w:type="dxa"/>
          </w:tcPr>
          <w:p w:rsidR="00807C6D" w:rsidRDefault="00807C6D" w:rsidP="00D73505">
            <w:pPr>
              <w:widowControl/>
              <w:kinsoku w:val="0"/>
              <w:autoSpaceDE w:val="0"/>
              <w:autoSpaceDN w:val="0"/>
              <w:adjustRightInd w:val="0"/>
              <w:snapToGrid w:val="0"/>
              <w:spacing w:before="63" w:line="236" w:lineRule="auto"/>
              <w:ind w:left="20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4</w:t>
            </w:r>
          </w:p>
        </w:tc>
        <w:tc>
          <w:tcPr>
            <w:tcW w:w="1497" w:type="dxa"/>
          </w:tcPr>
          <w:p w:rsidR="00807C6D" w:rsidRDefault="00807C6D" w:rsidP="00D73505">
            <w:pPr>
              <w:kinsoku w:val="0"/>
              <w:autoSpaceDE w:val="0"/>
              <w:autoSpaceDN w:val="0"/>
              <w:adjustRightInd w:val="0"/>
              <w:snapToGrid w:val="0"/>
              <w:spacing w:before="72" w:line="242" w:lineRule="auto"/>
              <w:ind w:right="173"/>
              <w:jc w:val="left"/>
              <w:textAlignment w:val="baseline"/>
              <w:rPr>
                <w:rFonts w:ascii="宋体" w:hAnsi="宋体" w:cs="宋体"/>
                <w:snapToGrid w:val="0"/>
                <w:color w:val="000000"/>
                <w:sz w:val="22"/>
                <w:lang w:eastAsia="en-US"/>
              </w:rPr>
            </w:pPr>
            <w:r>
              <w:rPr>
                <w:rFonts w:ascii="宋体" w:hAnsi="宋体" w:cs="宋体"/>
                <w:snapToGrid w:val="0"/>
                <w:color w:val="000000"/>
                <w:spacing w:val="-2"/>
                <w:sz w:val="22"/>
                <w:lang w:eastAsia="en-US"/>
              </w:rPr>
              <w:t>现场咨询工程师</w:t>
            </w:r>
          </w:p>
        </w:tc>
        <w:tc>
          <w:tcPr>
            <w:tcW w:w="999" w:type="dxa"/>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hAnsi="Times New Roman"/>
                <w:snapToGrid w:val="0"/>
                <w:color w:val="000000"/>
                <w:sz w:val="22"/>
              </w:rPr>
            </w:pPr>
            <w:r>
              <w:rPr>
                <w:rFonts w:ascii="Times New Roman" w:hAnsi="Times New Roman" w:hint="eastAsia"/>
                <w:snapToGrid w:val="0"/>
                <w:color w:val="000000"/>
                <w:sz w:val="22"/>
              </w:rPr>
              <w:t>3</w:t>
            </w:r>
          </w:p>
        </w:tc>
        <w:tc>
          <w:tcPr>
            <w:tcW w:w="850" w:type="dxa"/>
            <w:vMerge/>
            <w:tcBorders>
              <w:top w:val="nil"/>
              <w:bottom w:val="nil"/>
            </w:tcBorders>
          </w:tcPr>
          <w:p w:rsidR="00807C6D" w:rsidRDefault="00807C6D" w:rsidP="00D73505">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3686" w:type="dxa"/>
          </w:tcPr>
          <w:p w:rsidR="00807C6D" w:rsidRDefault="00807C6D" w:rsidP="00D73505">
            <w:pPr>
              <w:widowControl/>
              <w:kinsoku w:val="0"/>
              <w:autoSpaceDE w:val="0"/>
              <w:autoSpaceDN w:val="0"/>
              <w:adjustRightInd w:val="0"/>
              <w:snapToGrid w:val="0"/>
              <w:spacing w:line="274" w:lineRule="auto"/>
              <w:jc w:val="left"/>
              <w:textAlignment w:val="baseline"/>
              <w:rPr>
                <w:rFonts w:ascii="Arial" w:eastAsia="Arial" w:hAnsi="Arial" w:cs="Arial"/>
                <w:snapToGrid w:val="0"/>
                <w:color w:val="000000"/>
                <w:szCs w:val="21"/>
              </w:rPr>
            </w:pPr>
          </w:p>
          <w:p w:rsidR="00807C6D" w:rsidRDefault="00807C6D" w:rsidP="00D73505">
            <w:pPr>
              <w:kinsoku w:val="0"/>
              <w:autoSpaceDE w:val="0"/>
              <w:autoSpaceDN w:val="0"/>
              <w:adjustRightInd w:val="0"/>
              <w:snapToGrid w:val="0"/>
              <w:spacing w:before="71" w:line="241" w:lineRule="auto"/>
              <w:ind w:left="111" w:right="157" w:firstLine="10"/>
              <w:textAlignment w:val="baseline"/>
              <w:rPr>
                <w:rFonts w:ascii="宋体" w:hAnsi="宋体" w:cs="宋体"/>
                <w:snapToGrid w:val="0"/>
                <w:color w:val="000000"/>
                <w:sz w:val="22"/>
              </w:rPr>
            </w:pPr>
            <w:r>
              <w:rPr>
                <w:rFonts w:ascii="宋体" w:hAnsi="宋体" w:cs="宋体"/>
                <w:snapToGrid w:val="0"/>
                <w:color w:val="000000"/>
                <w:spacing w:val="-2"/>
                <w:sz w:val="22"/>
              </w:rPr>
              <w:t>负责为采购方提供项目资料、汇</w:t>
            </w:r>
            <w:r>
              <w:rPr>
                <w:rFonts w:ascii="宋体" w:hAnsi="宋体" w:cs="宋体"/>
                <w:snapToGrid w:val="0"/>
                <w:color w:val="000000"/>
                <w:spacing w:val="-1"/>
                <w:sz w:val="22"/>
              </w:rPr>
              <w:t>报材料等相关内容</w:t>
            </w:r>
          </w:p>
        </w:tc>
        <w:tc>
          <w:tcPr>
            <w:tcW w:w="1820" w:type="dxa"/>
          </w:tcPr>
          <w:p w:rsidR="00807C6D" w:rsidRDefault="00807C6D" w:rsidP="00D73505">
            <w:pPr>
              <w:widowControl/>
              <w:kinsoku w:val="0"/>
              <w:autoSpaceDE w:val="0"/>
              <w:autoSpaceDN w:val="0"/>
              <w:adjustRightInd w:val="0"/>
              <w:snapToGrid w:val="0"/>
              <w:spacing w:line="278" w:lineRule="auto"/>
              <w:jc w:val="left"/>
              <w:textAlignment w:val="baseline"/>
              <w:rPr>
                <w:rFonts w:ascii="Arial" w:eastAsia="Arial" w:hAnsi="Arial" w:cs="Arial"/>
                <w:snapToGrid w:val="0"/>
                <w:color w:val="000000"/>
                <w:szCs w:val="21"/>
              </w:rPr>
            </w:pPr>
          </w:p>
          <w:p w:rsidR="00807C6D" w:rsidRDefault="00807C6D" w:rsidP="00D73505">
            <w:pPr>
              <w:kinsoku w:val="0"/>
              <w:autoSpaceDE w:val="0"/>
              <w:autoSpaceDN w:val="0"/>
              <w:adjustRightInd w:val="0"/>
              <w:snapToGrid w:val="0"/>
              <w:spacing w:before="71" w:line="221" w:lineRule="auto"/>
              <w:jc w:val="left"/>
              <w:textAlignment w:val="baseline"/>
              <w:rPr>
                <w:rFonts w:ascii="宋体" w:hAnsi="宋体" w:cs="宋体"/>
                <w:snapToGrid w:val="0"/>
                <w:color w:val="000000"/>
                <w:sz w:val="22"/>
                <w:lang w:eastAsia="en-US"/>
              </w:rPr>
            </w:pPr>
            <w:r>
              <w:rPr>
                <w:rFonts w:ascii="宋体" w:hAnsi="宋体" w:cs="宋体"/>
                <w:snapToGrid w:val="0"/>
                <w:color w:val="000000"/>
                <w:spacing w:val="-2"/>
                <w:sz w:val="22"/>
                <w:lang w:eastAsia="en-US"/>
              </w:rPr>
              <w:t>专职</w:t>
            </w:r>
          </w:p>
        </w:tc>
      </w:tr>
      <w:tr w:rsidR="00807C6D" w:rsidTr="00D73505">
        <w:trPr>
          <w:trHeight w:val="1192"/>
          <w:jc w:val="center"/>
        </w:trPr>
        <w:tc>
          <w:tcPr>
            <w:tcW w:w="528" w:type="dxa"/>
          </w:tcPr>
          <w:p w:rsidR="00807C6D" w:rsidRDefault="00807C6D" w:rsidP="00D73505">
            <w:pPr>
              <w:widowControl/>
              <w:kinsoku w:val="0"/>
              <w:autoSpaceDE w:val="0"/>
              <w:autoSpaceDN w:val="0"/>
              <w:adjustRightInd w:val="0"/>
              <w:snapToGrid w:val="0"/>
              <w:spacing w:before="63" w:line="233" w:lineRule="auto"/>
              <w:ind w:left="216"/>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5</w:t>
            </w:r>
          </w:p>
        </w:tc>
        <w:tc>
          <w:tcPr>
            <w:tcW w:w="1497" w:type="dxa"/>
          </w:tcPr>
          <w:p w:rsidR="00807C6D" w:rsidRDefault="00807C6D" w:rsidP="00D73505">
            <w:pPr>
              <w:kinsoku w:val="0"/>
              <w:autoSpaceDE w:val="0"/>
              <w:autoSpaceDN w:val="0"/>
              <w:adjustRightInd w:val="0"/>
              <w:snapToGrid w:val="0"/>
              <w:spacing w:before="72" w:line="242" w:lineRule="auto"/>
              <w:ind w:right="173"/>
              <w:jc w:val="left"/>
              <w:textAlignment w:val="baseline"/>
              <w:rPr>
                <w:rFonts w:ascii="宋体" w:hAnsi="宋体" w:cs="宋体"/>
                <w:snapToGrid w:val="0"/>
                <w:color w:val="000000"/>
                <w:spacing w:val="-2"/>
                <w:sz w:val="22"/>
              </w:rPr>
            </w:pPr>
            <w:r>
              <w:rPr>
                <w:rFonts w:ascii="宋体" w:hAnsi="宋体" w:cs="宋体"/>
                <w:snapToGrid w:val="0"/>
                <w:color w:val="000000"/>
                <w:spacing w:val="-2"/>
                <w:sz w:val="22"/>
              </w:rPr>
              <w:t>软件开发人员</w:t>
            </w:r>
            <w:r>
              <w:rPr>
                <w:rFonts w:ascii="宋体" w:hAnsi="宋体" w:cs="宋体" w:hint="eastAsia"/>
                <w:snapToGrid w:val="0"/>
                <w:color w:val="000000"/>
                <w:spacing w:val="-2"/>
                <w:sz w:val="22"/>
              </w:rPr>
              <w:t>（软件设计）</w:t>
            </w:r>
          </w:p>
        </w:tc>
        <w:tc>
          <w:tcPr>
            <w:tcW w:w="999" w:type="dxa"/>
          </w:tcPr>
          <w:p w:rsidR="00807C6D" w:rsidRDefault="00807C6D" w:rsidP="00D73505">
            <w:pPr>
              <w:widowControl/>
              <w:kinsoku w:val="0"/>
              <w:autoSpaceDE w:val="0"/>
              <w:autoSpaceDN w:val="0"/>
              <w:adjustRightInd w:val="0"/>
              <w:snapToGrid w:val="0"/>
              <w:spacing w:before="63" w:line="233" w:lineRule="auto"/>
              <w:ind w:left="283"/>
              <w:jc w:val="left"/>
              <w:textAlignment w:val="baseline"/>
              <w:rPr>
                <w:rFonts w:ascii="Times New Roman" w:hAnsi="Times New Roman"/>
                <w:snapToGrid w:val="0"/>
                <w:color w:val="000000"/>
                <w:sz w:val="22"/>
              </w:rPr>
            </w:pPr>
            <w:r>
              <w:rPr>
                <w:rFonts w:ascii="Times New Roman" w:hAnsi="Times New Roman" w:hint="eastAsia"/>
                <w:snapToGrid w:val="0"/>
                <w:color w:val="000000"/>
                <w:sz w:val="22"/>
              </w:rPr>
              <w:t>5</w:t>
            </w:r>
          </w:p>
        </w:tc>
        <w:tc>
          <w:tcPr>
            <w:tcW w:w="850" w:type="dxa"/>
            <w:vMerge/>
            <w:tcBorders>
              <w:top w:val="nil"/>
              <w:bottom w:val="nil"/>
            </w:tcBorders>
          </w:tcPr>
          <w:p w:rsidR="00807C6D" w:rsidRDefault="00807C6D" w:rsidP="00D73505">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3686" w:type="dxa"/>
          </w:tcPr>
          <w:p w:rsidR="00807C6D" w:rsidRDefault="00807C6D" w:rsidP="00D73505">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szCs w:val="21"/>
              </w:rPr>
            </w:pPr>
          </w:p>
          <w:p w:rsidR="00807C6D" w:rsidRDefault="00807C6D" w:rsidP="00D73505">
            <w:pPr>
              <w:kinsoku w:val="0"/>
              <w:autoSpaceDE w:val="0"/>
              <w:autoSpaceDN w:val="0"/>
              <w:adjustRightInd w:val="0"/>
              <w:snapToGrid w:val="0"/>
              <w:spacing w:before="71" w:line="242" w:lineRule="auto"/>
              <w:ind w:left="114" w:right="157" w:firstLine="7"/>
              <w:jc w:val="left"/>
              <w:textAlignment w:val="baseline"/>
              <w:rPr>
                <w:rFonts w:ascii="宋体" w:hAnsi="宋体" w:cs="宋体"/>
                <w:snapToGrid w:val="0"/>
                <w:color w:val="000000"/>
                <w:sz w:val="22"/>
              </w:rPr>
            </w:pPr>
            <w:r>
              <w:rPr>
                <w:rFonts w:ascii="宋体" w:hAnsi="宋体" w:cs="宋体"/>
                <w:snapToGrid w:val="0"/>
                <w:color w:val="000000"/>
                <w:spacing w:val="-2"/>
                <w:sz w:val="22"/>
              </w:rPr>
              <w:t>负责项目</w:t>
            </w:r>
            <w:r>
              <w:rPr>
                <w:rFonts w:ascii="宋体" w:hAnsi="宋体" w:cs="宋体" w:hint="eastAsia"/>
                <w:snapToGrid w:val="0"/>
                <w:color w:val="000000"/>
                <w:spacing w:val="-2"/>
                <w:sz w:val="22"/>
              </w:rPr>
              <w:t>软件设计</w:t>
            </w:r>
          </w:p>
        </w:tc>
        <w:tc>
          <w:tcPr>
            <w:tcW w:w="1820" w:type="dxa"/>
            <w:vMerge w:val="restart"/>
          </w:tcPr>
          <w:p w:rsidR="00807C6D" w:rsidRDefault="00807C6D" w:rsidP="00D73505">
            <w:pPr>
              <w:kinsoku w:val="0"/>
              <w:autoSpaceDE w:val="0"/>
              <w:autoSpaceDN w:val="0"/>
              <w:adjustRightInd w:val="0"/>
              <w:snapToGrid w:val="0"/>
              <w:spacing w:before="199" w:line="229" w:lineRule="auto"/>
              <w:jc w:val="left"/>
              <w:textAlignment w:val="baseline"/>
              <w:rPr>
                <w:rFonts w:ascii="宋体" w:hAnsi="宋体" w:cs="宋体"/>
                <w:snapToGrid w:val="0"/>
                <w:color w:val="000000"/>
                <w:sz w:val="22"/>
              </w:rPr>
            </w:pPr>
            <w:r>
              <w:rPr>
                <w:rFonts w:ascii="宋体" w:hAnsi="宋体" w:cs="宋体"/>
                <w:snapToGrid w:val="0"/>
                <w:color w:val="000000"/>
                <w:sz w:val="22"/>
              </w:rPr>
              <w:t>专职</w:t>
            </w:r>
            <w:r>
              <w:rPr>
                <w:rFonts w:ascii="Times New Roman" w:eastAsia="Times New Roman" w:hAnsi="Times New Roman"/>
                <w:snapToGrid w:val="0"/>
                <w:color w:val="000000"/>
                <w:sz w:val="22"/>
              </w:rPr>
              <w:t>/</w:t>
            </w:r>
            <w:r>
              <w:rPr>
                <w:rFonts w:ascii="宋体" w:hAnsi="宋体" w:cs="宋体"/>
                <w:snapToGrid w:val="0"/>
                <w:color w:val="000000"/>
                <w:sz w:val="22"/>
              </w:rPr>
              <w:t>项目</w:t>
            </w:r>
            <w:r>
              <w:rPr>
                <w:rFonts w:ascii="Times New Roman" w:eastAsia="Times New Roman" w:hAnsi="Times New Roman"/>
                <w:snapToGrid w:val="0"/>
                <w:color w:val="000000"/>
                <w:sz w:val="22"/>
              </w:rPr>
              <w:t>“</w:t>
            </w:r>
            <w:r>
              <w:rPr>
                <w:rFonts w:ascii="宋体" w:hAnsi="宋体" w:cs="宋体"/>
                <w:snapToGrid w:val="0"/>
                <w:color w:val="000000"/>
                <w:sz w:val="22"/>
              </w:rPr>
              <w:t>整体开发</w:t>
            </w:r>
            <w:r>
              <w:rPr>
                <w:rFonts w:ascii="Times New Roman" w:eastAsia="Times New Roman" w:hAnsi="Times New Roman"/>
                <w:snapToGrid w:val="0"/>
                <w:color w:val="000000"/>
                <w:sz w:val="22"/>
              </w:rPr>
              <w:t>”</w:t>
            </w:r>
            <w:r>
              <w:rPr>
                <w:rFonts w:ascii="宋体" w:hAnsi="宋体" w:cs="宋体"/>
                <w:snapToGrid w:val="0"/>
                <w:color w:val="000000"/>
                <w:sz w:val="22"/>
              </w:rPr>
              <w:t>阶</w:t>
            </w:r>
            <w:r>
              <w:rPr>
                <w:rFonts w:ascii="宋体" w:hAnsi="宋体" w:cs="宋体"/>
                <w:snapToGrid w:val="0"/>
                <w:color w:val="000000"/>
                <w:spacing w:val="-8"/>
                <w:sz w:val="22"/>
              </w:rPr>
              <w:t>段、</w:t>
            </w:r>
            <w:r>
              <w:rPr>
                <w:rFonts w:ascii="Times New Roman" w:eastAsia="Times New Roman" w:hAnsi="Times New Roman"/>
                <w:snapToGrid w:val="0"/>
                <w:color w:val="000000"/>
                <w:spacing w:val="-8"/>
                <w:sz w:val="22"/>
              </w:rPr>
              <w:t>“</w:t>
            </w:r>
            <w:r>
              <w:rPr>
                <w:rFonts w:ascii="宋体" w:hAnsi="宋体" w:cs="宋体"/>
                <w:snapToGrid w:val="0"/>
                <w:color w:val="000000"/>
                <w:spacing w:val="-8"/>
                <w:sz w:val="22"/>
              </w:rPr>
              <w:t>整体试运行</w:t>
            </w:r>
            <w:r>
              <w:rPr>
                <w:rFonts w:ascii="Times New Roman" w:eastAsia="Times New Roman" w:hAnsi="Times New Roman"/>
                <w:snapToGrid w:val="0"/>
                <w:color w:val="000000"/>
                <w:spacing w:val="-8"/>
                <w:sz w:val="22"/>
              </w:rPr>
              <w:t>”</w:t>
            </w:r>
            <w:r>
              <w:rPr>
                <w:rFonts w:ascii="Times New Roman" w:eastAsia="Times New Roman" w:hAnsi="Times New Roman"/>
                <w:snapToGrid w:val="0"/>
                <w:color w:val="000000"/>
                <w:spacing w:val="-29"/>
                <w:sz w:val="22"/>
              </w:rPr>
              <w:t xml:space="preserve"> </w:t>
            </w:r>
            <w:r>
              <w:rPr>
                <w:rFonts w:ascii="宋体" w:hAnsi="宋体" w:cs="宋体"/>
                <w:snapToGrid w:val="0"/>
                <w:color w:val="000000"/>
                <w:spacing w:val="-8"/>
                <w:sz w:val="22"/>
              </w:rPr>
              <w:t>阶段不少于</w:t>
            </w:r>
            <w:r>
              <w:rPr>
                <w:rFonts w:ascii="宋体" w:hAnsi="宋体" w:cs="宋体"/>
                <w:snapToGrid w:val="0"/>
                <w:color w:val="000000"/>
                <w:spacing w:val="-28"/>
                <w:sz w:val="22"/>
              </w:rPr>
              <w:t xml:space="preserve"> </w:t>
            </w:r>
            <w:r>
              <w:rPr>
                <w:rFonts w:ascii="Times New Roman" w:eastAsia="Times New Roman" w:hAnsi="Times New Roman"/>
                <w:snapToGrid w:val="0"/>
                <w:color w:val="000000"/>
                <w:spacing w:val="-8"/>
                <w:sz w:val="22"/>
              </w:rPr>
              <w:t>11</w:t>
            </w:r>
            <w:r>
              <w:rPr>
                <w:rFonts w:ascii="Times New Roman" w:eastAsia="Times New Roman" w:hAnsi="Times New Roman"/>
                <w:snapToGrid w:val="0"/>
                <w:color w:val="000000"/>
                <w:spacing w:val="11"/>
                <w:sz w:val="22"/>
              </w:rPr>
              <w:t xml:space="preserve"> </w:t>
            </w:r>
            <w:r>
              <w:rPr>
                <w:rFonts w:ascii="宋体" w:hAnsi="宋体" w:cs="宋体"/>
                <w:snapToGrid w:val="0"/>
                <w:color w:val="000000"/>
                <w:spacing w:val="-8"/>
                <w:sz w:val="22"/>
              </w:rPr>
              <w:t>人常驻</w:t>
            </w:r>
          </w:p>
        </w:tc>
      </w:tr>
      <w:tr w:rsidR="00807C6D" w:rsidTr="00D73505">
        <w:trPr>
          <w:trHeight w:val="648"/>
          <w:jc w:val="center"/>
        </w:trPr>
        <w:tc>
          <w:tcPr>
            <w:tcW w:w="528" w:type="dxa"/>
            <w:vAlign w:val="center"/>
          </w:tcPr>
          <w:p w:rsidR="00807C6D" w:rsidRDefault="00807C6D" w:rsidP="00D73505">
            <w:pPr>
              <w:widowControl/>
              <w:kinsoku w:val="0"/>
              <w:autoSpaceDE w:val="0"/>
              <w:autoSpaceDN w:val="0"/>
              <w:adjustRightInd w:val="0"/>
              <w:snapToGrid w:val="0"/>
              <w:spacing w:before="63" w:line="236" w:lineRule="auto"/>
              <w:ind w:firstLineChars="100" w:firstLine="220"/>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hint="eastAsia"/>
                <w:snapToGrid w:val="0"/>
                <w:color w:val="000000"/>
                <w:sz w:val="22"/>
                <w:lang w:eastAsia="en-US"/>
              </w:rPr>
              <w:t>6</w:t>
            </w:r>
          </w:p>
        </w:tc>
        <w:tc>
          <w:tcPr>
            <w:tcW w:w="1497" w:type="dxa"/>
          </w:tcPr>
          <w:p w:rsidR="00807C6D" w:rsidRDefault="00807C6D" w:rsidP="00D73505">
            <w:pPr>
              <w:widowControl/>
              <w:kinsoku w:val="0"/>
              <w:autoSpaceDE w:val="0"/>
              <w:autoSpaceDN w:val="0"/>
              <w:adjustRightInd w:val="0"/>
              <w:snapToGrid w:val="0"/>
              <w:spacing w:before="63" w:line="236" w:lineRule="auto"/>
              <w:jc w:val="left"/>
              <w:textAlignment w:val="baseline"/>
              <w:rPr>
                <w:rFonts w:ascii="Times New Roman" w:eastAsia="Times New Roman" w:hAnsi="Times New Roman"/>
                <w:snapToGrid w:val="0"/>
                <w:color w:val="000000"/>
                <w:sz w:val="22"/>
              </w:rPr>
            </w:pPr>
            <w:r>
              <w:rPr>
                <w:rFonts w:ascii="宋体" w:hAnsi="宋体" w:cs="宋体"/>
                <w:snapToGrid w:val="0"/>
                <w:color w:val="000000"/>
                <w:sz w:val="22"/>
              </w:rPr>
              <w:t>软件开发人员</w:t>
            </w:r>
            <w:r>
              <w:rPr>
                <w:rFonts w:ascii="宋体" w:hAnsi="宋体" w:cs="宋体" w:hint="eastAsia"/>
                <w:snapToGrid w:val="0"/>
                <w:color w:val="000000"/>
                <w:sz w:val="22"/>
              </w:rPr>
              <w:t>（开发）</w:t>
            </w:r>
          </w:p>
        </w:tc>
        <w:tc>
          <w:tcPr>
            <w:tcW w:w="999" w:type="dxa"/>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hint="eastAsia"/>
                <w:snapToGrid w:val="0"/>
                <w:color w:val="000000"/>
                <w:sz w:val="22"/>
                <w:lang w:eastAsia="en-US"/>
              </w:rPr>
              <w:t>5</w:t>
            </w:r>
          </w:p>
        </w:tc>
        <w:tc>
          <w:tcPr>
            <w:tcW w:w="850" w:type="dxa"/>
            <w:vMerge/>
            <w:tcBorders>
              <w:top w:val="nil"/>
              <w:bottom w:val="nil"/>
            </w:tcBorders>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p>
        </w:tc>
        <w:tc>
          <w:tcPr>
            <w:tcW w:w="3686" w:type="dxa"/>
          </w:tcPr>
          <w:p w:rsidR="00807C6D" w:rsidRDefault="00807C6D" w:rsidP="00D73505">
            <w:pPr>
              <w:widowControl/>
              <w:kinsoku w:val="0"/>
              <w:autoSpaceDE w:val="0"/>
              <w:autoSpaceDN w:val="0"/>
              <w:adjustRightInd w:val="0"/>
              <w:snapToGrid w:val="0"/>
              <w:spacing w:before="63" w:line="236" w:lineRule="auto"/>
              <w:jc w:val="left"/>
              <w:textAlignment w:val="baseline"/>
              <w:rPr>
                <w:rFonts w:ascii="Times New Roman" w:eastAsia="Times New Roman" w:hAnsi="Times New Roman"/>
                <w:snapToGrid w:val="0"/>
                <w:color w:val="000000"/>
                <w:sz w:val="22"/>
                <w:lang w:eastAsia="en-US"/>
              </w:rPr>
            </w:pPr>
            <w:r>
              <w:rPr>
                <w:rFonts w:ascii="宋体" w:hAnsi="宋体" w:cs="宋体"/>
                <w:snapToGrid w:val="0"/>
                <w:color w:val="000000"/>
                <w:spacing w:val="-2"/>
                <w:sz w:val="22"/>
              </w:rPr>
              <w:t>负责项目</w:t>
            </w:r>
            <w:r>
              <w:rPr>
                <w:rFonts w:ascii="宋体" w:hAnsi="宋体" w:cs="宋体" w:hint="eastAsia"/>
                <w:snapToGrid w:val="0"/>
                <w:color w:val="000000"/>
                <w:spacing w:val="-2"/>
                <w:sz w:val="22"/>
              </w:rPr>
              <w:t>软件开发</w:t>
            </w:r>
          </w:p>
        </w:tc>
        <w:tc>
          <w:tcPr>
            <w:tcW w:w="1820" w:type="dxa"/>
            <w:vMerge/>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p>
        </w:tc>
      </w:tr>
      <w:tr w:rsidR="00807C6D" w:rsidTr="00D73505">
        <w:trPr>
          <w:trHeight w:val="430"/>
          <w:jc w:val="center"/>
        </w:trPr>
        <w:tc>
          <w:tcPr>
            <w:tcW w:w="528" w:type="dxa"/>
            <w:vAlign w:val="center"/>
          </w:tcPr>
          <w:p w:rsidR="00807C6D" w:rsidRDefault="00807C6D" w:rsidP="00D73505">
            <w:pPr>
              <w:widowControl/>
              <w:kinsoku w:val="0"/>
              <w:autoSpaceDE w:val="0"/>
              <w:autoSpaceDN w:val="0"/>
              <w:adjustRightInd w:val="0"/>
              <w:snapToGrid w:val="0"/>
              <w:spacing w:before="63" w:line="236" w:lineRule="auto"/>
              <w:ind w:firstLineChars="100" w:firstLine="220"/>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hint="eastAsia"/>
                <w:snapToGrid w:val="0"/>
                <w:color w:val="000000"/>
                <w:sz w:val="22"/>
                <w:lang w:eastAsia="en-US"/>
              </w:rPr>
              <w:t>7</w:t>
            </w:r>
          </w:p>
        </w:tc>
        <w:tc>
          <w:tcPr>
            <w:tcW w:w="1497" w:type="dxa"/>
          </w:tcPr>
          <w:p w:rsidR="00807C6D" w:rsidRDefault="00807C6D" w:rsidP="00D73505">
            <w:pPr>
              <w:widowControl/>
              <w:kinsoku w:val="0"/>
              <w:autoSpaceDE w:val="0"/>
              <w:autoSpaceDN w:val="0"/>
              <w:adjustRightInd w:val="0"/>
              <w:snapToGrid w:val="0"/>
              <w:spacing w:before="63" w:line="236" w:lineRule="auto"/>
              <w:jc w:val="left"/>
              <w:textAlignment w:val="baseline"/>
              <w:rPr>
                <w:rFonts w:ascii="Times New Roman" w:eastAsia="Times New Roman" w:hAnsi="Times New Roman"/>
                <w:snapToGrid w:val="0"/>
                <w:color w:val="000000"/>
                <w:sz w:val="22"/>
              </w:rPr>
            </w:pPr>
            <w:r>
              <w:rPr>
                <w:rFonts w:ascii="宋体" w:hAnsi="宋体" w:cs="宋体" w:hint="eastAsia"/>
                <w:snapToGrid w:val="0"/>
                <w:color w:val="000000"/>
                <w:sz w:val="22"/>
              </w:rPr>
              <w:t>软件开发</w:t>
            </w:r>
            <w:r>
              <w:rPr>
                <w:rFonts w:ascii="宋体" w:hAnsi="宋体" w:cs="宋体"/>
                <w:snapToGrid w:val="0"/>
                <w:color w:val="000000"/>
                <w:sz w:val="22"/>
              </w:rPr>
              <w:t>人员（</w:t>
            </w:r>
            <w:r>
              <w:rPr>
                <w:rFonts w:ascii="宋体" w:hAnsi="宋体" w:cs="宋体" w:hint="eastAsia"/>
                <w:snapToGrid w:val="0"/>
                <w:color w:val="000000"/>
                <w:sz w:val="22"/>
              </w:rPr>
              <w:t>试运行）</w:t>
            </w:r>
          </w:p>
        </w:tc>
        <w:tc>
          <w:tcPr>
            <w:tcW w:w="999" w:type="dxa"/>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hint="eastAsia"/>
                <w:snapToGrid w:val="0"/>
                <w:color w:val="000000"/>
                <w:sz w:val="22"/>
                <w:lang w:eastAsia="en-US"/>
              </w:rPr>
              <w:t>5</w:t>
            </w:r>
          </w:p>
        </w:tc>
        <w:tc>
          <w:tcPr>
            <w:tcW w:w="850" w:type="dxa"/>
            <w:vMerge/>
            <w:tcBorders>
              <w:top w:val="nil"/>
              <w:bottom w:val="nil"/>
            </w:tcBorders>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p>
        </w:tc>
        <w:tc>
          <w:tcPr>
            <w:tcW w:w="3686" w:type="dxa"/>
          </w:tcPr>
          <w:p w:rsidR="00807C6D" w:rsidRDefault="00807C6D" w:rsidP="00D73505">
            <w:pPr>
              <w:widowControl/>
              <w:kinsoku w:val="0"/>
              <w:autoSpaceDE w:val="0"/>
              <w:autoSpaceDN w:val="0"/>
              <w:adjustRightInd w:val="0"/>
              <w:snapToGrid w:val="0"/>
              <w:spacing w:before="63" w:line="236" w:lineRule="auto"/>
              <w:jc w:val="left"/>
              <w:textAlignment w:val="baseline"/>
              <w:rPr>
                <w:rFonts w:ascii="Times New Roman" w:eastAsia="Times New Roman" w:hAnsi="Times New Roman"/>
                <w:snapToGrid w:val="0"/>
                <w:color w:val="000000"/>
                <w:sz w:val="22"/>
                <w:lang w:eastAsia="en-US"/>
              </w:rPr>
            </w:pPr>
            <w:r>
              <w:rPr>
                <w:rFonts w:ascii="宋体" w:hAnsi="宋体" w:cs="宋体"/>
                <w:snapToGrid w:val="0"/>
                <w:color w:val="000000"/>
                <w:spacing w:val="-2"/>
                <w:sz w:val="22"/>
              </w:rPr>
              <w:t>负责项目</w:t>
            </w:r>
            <w:r>
              <w:rPr>
                <w:rFonts w:ascii="宋体" w:hAnsi="宋体" w:cs="宋体" w:hint="eastAsia"/>
                <w:snapToGrid w:val="0"/>
                <w:color w:val="000000"/>
                <w:spacing w:val="-2"/>
                <w:sz w:val="22"/>
              </w:rPr>
              <w:t>软件试运行</w:t>
            </w:r>
          </w:p>
        </w:tc>
        <w:tc>
          <w:tcPr>
            <w:tcW w:w="1820" w:type="dxa"/>
            <w:vMerge/>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p>
        </w:tc>
      </w:tr>
      <w:tr w:rsidR="00807C6D" w:rsidTr="00D73505">
        <w:trPr>
          <w:trHeight w:val="692"/>
          <w:jc w:val="center"/>
        </w:trPr>
        <w:tc>
          <w:tcPr>
            <w:tcW w:w="528" w:type="dxa"/>
            <w:vAlign w:val="center"/>
          </w:tcPr>
          <w:p w:rsidR="00807C6D" w:rsidRDefault="00807C6D" w:rsidP="00D73505">
            <w:pPr>
              <w:widowControl/>
              <w:kinsoku w:val="0"/>
              <w:autoSpaceDE w:val="0"/>
              <w:autoSpaceDN w:val="0"/>
              <w:adjustRightInd w:val="0"/>
              <w:snapToGrid w:val="0"/>
              <w:spacing w:before="64" w:line="233" w:lineRule="auto"/>
              <w:ind w:left="215"/>
              <w:jc w:val="left"/>
              <w:textAlignment w:val="baseline"/>
              <w:rPr>
                <w:rFonts w:ascii="Times New Roman" w:eastAsiaTheme="minorEastAsia" w:hAnsi="Times New Roman"/>
                <w:snapToGrid w:val="0"/>
                <w:color w:val="000000"/>
                <w:sz w:val="22"/>
              </w:rPr>
            </w:pPr>
            <w:r>
              <w:rPr>
                <w:rFonts w:ascii="Times New Roman" w:eastAsiaTheme="minorEastAsia" w:hAnsi="Times New Roman" w:hint="eastAsia"/>
                <w:snapToGrid w:val="0"/>
                <w:color w:val="000000"/>
                <w:sz w:val="22"/>
              </w:rPr>
              <w:t>8</w:t>
            </w:r>
          </w:p>
        </w:tc>
        <w:tc>
          <w:tcPr>
            <w:tcW w:w="1497" w:type="dxa"/>
            <w:vAlign w:val="center"/>
          </w:tcPr>
          <w:p w:rsidR="00807C6D" w:rsidRDefault="00807C6D" w:rsidP="00D73505">
            <w:pPr>
              <w:kinsoku w:val="0"/>
              <w:autoSpaceDE w:val="0"/>
              <w:autoSpaceDN w:val="0"/>
              <w:adjustRightInd w:val="0"/>
              <w:snapToGrid w:val="0"/>
              <w:spacing w:before="71" w:line="222" w:lineRule="auto"/>
              <w:jc w:val="left"/>
              <w:textAlignment w:val="baseline"/>
              <w:rPr>
                <w:rFonts w:ascii="宋体" w:hAnsi="宋体" w:cs="宋体"/>
                <w:snapToGrid w:val="0"/>
                <w:color w:val="000000"/>
                <w:sz w:val="22"/>
              </w:rPr>
            </w:pPr>
            <w:r>
              <w:rPr>
                <w:rFonts w:ascii="宋体" w:hAnsi="宋体" w:cs="宋体"/>
                <w:snapToGrid w:val="0"/>
                <w:color w:val="000000"/>
                <w:spacing w:val="-2"/>
                <w:sz w:val="22"/>
                <w:lang w:eastAsia="en-US"/>
              </w:rPr>
              <w:t>测试人员</w:t>
            </w:r>
            <w:r>
              <w:rPr>
                <w:rFonts w:ascii="宋体" w:hAnsi="宋体" w:cs="宋体" w:hint="eastAsia"/>
                <w:snapToGrid w:val="0"/>
                <w:color w:val="000000"/>
                <w:spacing w:val="-2"/>
                <w:sz w:val="22"/>
              </w:rPr>
              <w:t>（调试）</w:t>
            </w:r>
          </w:p>
        </w:tc>
        <w:tc>
          <w:tcPr>
            <w:tcW w:w="999" w:type="dxa"/>
            <w:vAlign w:val="center"/>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hint="eastAsia"/>
                <w:snapToGrid w:val="0"/>
                <w:color w:val="000000"/>
                <w:sz w:val="22"/>
                <w:lang w:eastAsia="en-US"/>
              </w:rPr>
              <w:t>3</w:t>
            </w:r>
          </w:p>
        </w:tc>
        <w:tc>
          <w:tcPr>
            <w:tcW w:w="850" w:type="dxa"/>
            <w:vMerge/>
            <w:tcBorders>
              <w:top w:val="nil"/>
              <w:bottom w:val="nil"/>
            </w:tcBorders>
            <w:vAlign w:val="center"/>
          </w:tcPr>
          <w:p w:rsidR="00807C6D" w:rsidRDefault="00807C6D" w:rsidP="00D73505">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3686" w:type="dxa"/>
            <w:vAlign w:val="center"/>
          </w:tcPr>
          <w:p w:rsidR="00807C6D" w:rsidRDefault="00807C6D" w:rsidP="00D73505">
            <w:pPr>
              <w:kinsoku w:val="0"/>
              <w:autoSpaceDE w:val="0"/>
              <w:autoSpaceDN w:val="0"/>
              <w:adjustRightInd w:val="0"/>
              <w:snapToGrid w:val="0"/>
              <w:spacing w:before="72" w:line="241" w:lineRule="auto"/>
              <w:ind w:left="114" w:right="157" w:firstLine="7"/>
              <w:jc w:val="left"/>
              <w:textAlignment w:val="baseline"/>
              <w:rPr>
                <w:rFonts w:ascii="宋体" w:hAnsi="宋体" w:cs="宋体"/>
                <w:snapToGrid w:val="0"/>
                <w:color w:val="000000"/>
                <w:sz w:val="22"/>
              </w:rPr>
            </w:pPr>
            <w:r>
              <w:rPr>
                <w:rFonts w:ascii="宋体" w:hAnsi="宋体" w:cs="宋体"/>
                <w:snapToGrid w:val="0"/>
                <w:color w:val="000000"/>
                <w:spacing w:val="-2"/>
                <w:sz w:val="22"/>
              </w:rPr>
              <w:t>负责项目软件系统</w:t>
            </w:r>
            <w:r>
              <w:rPr>
                <w:rFonts w:ascii="宋体" w:hAnsi="宋体" w:cs="宋体" w:hint="eastAsia"/>
                <w:snapToGrid w:val="0"/>
                <w:color w:val="000000"/>
                <w:spacing w:val="-2"/>
                <w:sz w:val="22"/>
              </w:rPr>
              <w:t>调试</w:t>
            </w:r>
          </w:p>
        </w:tc>
        <w:tc>
          <w:tcPr>
            <w:tcW w:w="1820" w:type="dxa"/>
            <w:vMerge w:val="restart"/>
            <w:vAlign w:val="center"/>
          </w:tcPr>
          <w:p w:rsidR="00807C6D" w:rsidRDefault="00807C6D" w:rsidP="00D73505">
            <w:pPr>
              <w:kinsoku w:val="0"/>
              <w:autoSpaceDE w:val="0"/>
              <w:autoSpaceDN w:val="0"/>
              <w:adjustRightInd w:val="0"/>
              <w:snapToGrid w:val="0"/>
              <w:spacing w:before="201" w:line="229" w:lineRule="auto"/>
              <w:jc w:val="left"/>
              <w:textAlignment w:val="baseline"/>
              <w:rPr>
                <w:rFonts w:ascii="宋体" w:hAnsi="宋体" w:cs="宋体"/>
                <w:snapToGrid w:val="0"/>
                <w:color w:val="000000"/>
                <w:sz w:val="22"/>
              </w:rPr>
            </w:pPr>
            <w:r>
              <w:rPr>
                <w:rFonts w:ascii="宋体" w:hAnsi="宋体" w:cs="宋体"/>
                <w:snapToGrid w:val="0"/>
                <w:color w:val="000000"/>
                <w:sz w:val="22"/>
              </w:rPr>
              <w:t>专职</w:t>
            </w:r>
            <w:r>
              <w:rPr>
                <w:rFonts w:ascii="Times New Roman" w:eastAsia="Times New Roman" w:hAnsi="Times New Roman"/>
                <w:snapToGrid w:val="0"/>
                <w:color w:val="000000"/>
                <w:sz w:val="22"/>
              </w:rPr>
              <w:t>/</w:t>
            </w:r>
            <w:r>
              <w:rPr>
                <w:rFonts w:ascii="宋体" w:hAnsi="宋体" w:cs="宋体"/>
                <w:snapToGrid w:val="0"/>
                <w:color w:val="000000"/>
                <w:sz w:val="22"/>
              </w:rPr>
              <w:t>项目</w:t>
            </w:r>
            <w:r>
              <w:rPr>
                <w:rFonts w:ascii="Times New Roman" w:eastAsia="Times New Roman" w:hAnsi="Times New Roman"/>
                <w:snapToGrid w:val="0"/>
                <w:color w:val="000000"/>
                <w:sz w:val="22"/>
              </w:rPr>
              <w:t>“</w:t>
            </w:r>
            <w:r>
              <w:rPr>
                <w:rFonts w:ascii="宋体" w:hAnsi="宋体" w:cs="宋体"/>
                <w:snapToGrid w:val="0"/>
                <w:color w:val="000000"/>
                <w:sz w:val="22"/>
              </w:rPr>
              <w:t>整体开</w:t>
            </w:r>
            <w:r>
              <w:rPr>
                <w:rFonts w:ascii="宋体" w:hAnsi="宋体" w:cs="宋体"/>
                <w:snapToGrid w:val="0"/>
                <w:color w:val="000000"/>
                <w:sz w:val="22"/>
              </w:rPr>
              <w:lastRenderedPageBreak/>
              <w:t>发</w:t>
            </w:r>
            <w:r>
              <w:rPr>
                <w:rFonts w:ascii="Times New Roman" w:eastAsia="Times New Roman" w:hAnsi="Times New Roman"/>
                <w:snapToGrid w:val="0"/>
                <w:color w:val="000000"/>
                <w:sz w:val="22"/>
              </w:rPr>
              <w:t>”</w:t>
            </w:r>
            <w:r>
              <w:rPr>
                <w:rFonts w:ascii="宋体" w:hAnsi="宋体" w:cs="宋体"/>
                <w:snapToGrid w:val="0"/>
                <w:color w:val="000000"/>
                <w:sz w:val="22"/>
              </w:rPr>
              <w:t>阶</w:t>
            </w:r>
            <w:r>
              <w:rPr>
                <w:rFonts w:ascii="宋体" w:hAnsi="宋体" w:cs="宋体"/>
                <w:snapToGrid w:val="0"/>
                <w:color w:val="000000"/>
                <w:spacing w:val="-8"/>
                <w:sz w:val="22"/>
              </w:rPr>
              <w:t>段、</w:t>
            </w:r>
            <w:r>
              <w:rPr>
                <w:rFonts w:ascii="Times New Roman" w:eastAsia="Times New Roman" w:hAnsi="Times New Roman"/>
                <w:snapToGrid w:val="0"/>
                <w:color w:val="000000"/>
                <w:spacing w:val="-8"/>
                <w:sz w:val="22"/>
              </w:rPr>
              <w:t>“</w:t>
            </w:r>
            <w:r>
              <w:rPr>
                <w:rFonts w:ascii="宋体" w:hAnsi="宋体" w:cs="宋体"/>
                <w:snapToGrid w:val="0"/>
                <w:color w:val="000000"/>
                <w:spacing w:val="-8"/>
                <w:sz w:val="22"/>
              </w:rPr>
              <w:t>整体试运行</w:t>
            </w:r>
            <w:r>
              <w:rPr>
                <w:rFonts w:ascii="Times New Roman" w:eastAsia="Times New Roman" w:hAnsi="Times New Roman"/>
                <w:snapToGrid w:val="0"/>
                <w:color w:val="000000"/>
                <w:spacing w:val="-8"/>
                <w:sz w:val="22"/>
              </w:rPr>
              <w:t>”</w:t>
            </w:r>
            <w:r>
              <w:rPr>
                <w:rFonts w:ascii="Times New Roman" w:eastAsia="Times New Roman" w:hAnsi="Times New Roman"/>
                <w:snapToGrid w:val="0"/>
                <w:color w:val="000000"/>
                <w:spacing w:val="-29"/>
                <w:sz w:val="22"/>
              </w:rPr>
              <w:t xml:space="preserve"> </w:t>
            </w:r>
            <w:r>
              <w:rPr>
                <w:rFonts w:ascii="宋体" w:hAnsi="宋体" w:cs="宋体"/>
                <w:snapToGrid w:val="0"/>
                <w:color w:val="000000"/>
                <w:spacing w:val="-8"/>
                <w:sz w:val="22"/>
              </w:rPr>
              <w:t>阶段不少</w:t>
            </w:r>
            <w:r>
              <w:rPr>
                <w:rFonts w:ascii="宋体" w:hAnsi="宋体" w:cs="宋体"/>
                <w:snapToGrid w:val="0"/>
                <w:color w:val="000000"/>
                <w:spacing w:val="-5"/>
                <w:sz w:val="22"/>
              </w:rPr>
              <w:t>于</w:t>
            </w:r>
            <w:r>
              <w:rPr>
                <w:rFonts w:ascii="宋体" w:hAnsi="宋体" w:cs="宋体"/>
                <w:snapToGrid w:val="0"/>
                <w:color w:val="000000"/>
                <w:spacing w:val="-51"/>
                <w:sz w:val="22"/>
              </w:rPr>
              <w:t xml:space="preserve"> </w:t>
            </w:r>
            <w:r>
              <w:rPr>
                <w:rFonts w:ascii="Times New Roman" w:eastAsia="Times New Roman" w:hAnsi="Times New Roman"/>
                <w:snapToGrid w:val="0"/>
                <w:color w:val="000000"/>
                <w:spacing w:val="-5"/>
                <w:sz w:val="22"/>
              </w:rPr>
              <w:t>2</w:t>
            </w:r>
            <w:r>
              <w:rPr>
                <w:rFonts w:ascii="Times New Roman" w:eastAsia="Times New Roman" w:hAnsi="Times New Roman"/>
                <w:snapToGrid w:val="0"/>
                <w:color w:val="000000"/>
                <w:spacing w:val="11"/>
                <w:sz w:val="22"/>
              </w:rPr>
              <w:t xml:space="preserve"> </w:t>
            </w:r>
            <w:r>
              <w:rPr>
                <w:rFonts w:ascii="宋体" w:hAnsi="宋体" w:cs="宋体"/>
                <w:snapToGrid w:val="0"/>
                <w:color w:val="000000"/>
                <w:spacing w:val="-5"/>
                <w:sz w:val="22"/>
              </w:rPr>
              <w:t>人常驻</w:t>
            </w:r>
          </w:p>
        </w:tc>
      </w:tr>
      <w:tr w:rsidR="00807C6D" w:rsidTr="00D73505">
        <w:trPr>
          <w:trHeight w:val="985"/>
          <w:jc w:val="center"/>
        </w:trPr>
        <w:tc>
          <w:tcPr>
            <w:tcW w:w="528" w:type="dxa"/>
            <w:vAlign w:val="center"/>
          </w:tcPr>
          <w:p w:rsidR="00807C6D" w:rsidRDefault="00807C6D" w:rsidP="00D73505">
            <w:pPr>
              <w:widowControl/>
              <w:kinsoku w:val="0"/>
              <w:autoSpaceDE w:val="0"/>
              <w:autoSpaceDN w:val="0"/>
              <w:adjustRightInd w:val="0"/>
              <w:snapToGrid w:val="0"/>
              <w:spacing w:before="64" w:line="233" w:lineRule="auto"/>
              <w:ind w:firstLineChars="100" w:firstLine="220"/>
              <w:jc w:val="left"/>
              <w:textAlignment w:val="baseline"/>
              <w:rPr>
                <w:rFonts w:ascii="Times New Roman" w:eastAsiaTheme="minorEastAsia" w:hAnsi="Times New Roman"/>
                <w:snapToGrid w:val="0"/>
                <w:color w:val="000000"/>
                <w:sz w:val="22"/>
              </w:rPr>
            </w:pPr>
            <w:r>
              <w:rPr>
                <w:rFonts w:ascii="Times New Roman" w:eastAsiaTheme="minorEastAsia" w:hAnsi="Times New Roman" w:hint="eastAsia"/>
                <w:snapToGrid w:val="0"/>
                <w:color w:val="000000"/>
                <w:sz w:val="22"/>
              </w:rPr>
              <w:lastRenderedPageBreak/>
              <w:t>9</w:t>
            </w:r>
          </w:p>
        </w:tc>
        <w:tc>
          <w:tcPr>
            <w:tcW w:w="1497" w:type="dxa"/>
            <w:vAlign w:val="center"/>
          </w:tcPr>
          <w:p w:rsidR="00807C6D" w:rsidRDefault="00807C6D" w:rsidP="00D73505">
            <w:pPr>
              <w:widowControl/>
              <w:kinsoku w:val="0"/>
              <w:autoSpaceDE w:val="0"/>
              <w:autoSpaceDN w:val="0"/>
              <w:adjustRightInd w:val="0"/>
              <w:snapToGrid w:val="0"/>
              <w:spacing w:line="412" w:lineRule="auto"/>
              <w:textAlignment w:val="baseline"/>
              <w:rPr>
                <w:rFonts w:ascii="Arial" w:eastAsia="Arial" w:hAnsi="Arial" w:cs="Arial"/>
                <w:snapToGrid w:val="0"/>
                <w:color w:val="000000"/>
                <w:szCs w:val="21"/>
                <w:lang w:eastAsia="en-US"/>
              </w:rPr>
            </w:pPr>
            <w:r>
              <w:rPr>
                <w:rFonts w:ascii="宋体" w:hAnsi="宋体" w:cs="宋体"/>
                <w:snapToGrid w:val="0"/>
                <w:color w:val="000000"/>
                <w:spacing w:val="-2"/>
                <w:sz w:val="22"/>
                <w:lang w:eastAsia="en-US"/>
              </w:rPr>
              <w:t>测试人员</w:t>
            </w:r>
            <w:r>
              <w:rPr>
                <w:rFonts w:ascii="宋体" w:hAnsi="宋体" w:cs="宋体" w:hint="eastAsia"/>
                <w:snapToGrid w:val="0"/>
                <w:color w:val="000000"/>
                <w:spacing w:val="-2"/>
                <w:sz w:val="22"/>
              </w:rPr>
              <w:t>（测试）</w:t>
            </w:r>
          </w:p>
        </w:tc>
        <w:tc>
          <w:tcPr>
            <w:tcW w:w="999" w:type="dxa"/>
            <w:vAlign w:val="center"/>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hint="eastAsia"/>
                <w:snapToGrid w:val="0"/>
                <w:color w:val="000000"/>
                <w:sz w:val="22"/>
                <w:lang w:eastAsia="en-US"/>
              </w:rPr>
              <w:t>3</w:t>
            </w:r>
          </w:p>
        </w:tc>
        <w:tc>
          <w:tcPr>
            <w:tcW w:w="850" w:type="dxa"/>
            <w:tcBorders>
              <w:top w:val="nil"/>
              <w:bottom w:val="nil"/>
            </w:tcBorders>
            <w:vAlign w:val="center"/>
          </w:tcPr>
          <w:p w:rsidR="00807C6D" w:rsidRDefault="00807C6D" w:rsidP="00D73505">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3686" w:type="dxa"/>
            <w:vAlign w:val="center"/>
          </w:tcPr>
          <w:p w:rsidR="00807C6D" w:rsidRDefault="00807C6D" w:rsidP="00D73505">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szCs w:val="21"/>
              </w:rPr>
            </w:pPr>
            <w:r>
              <w:rPr>
                <w:rFonts w:ascii="宋体" w:hAnsi="宋体" w:cs="宋体"/>
                <w:snapToGrid w:val="0"/>
                <w:color w:val="000000"/>
                <w:spacing w:val="-2"/>
                <w:sz w:val="22"/>
              </w:rPr>
              <w:t>负责项目软件系统</w:t>
            </w:r>
            <w:r>
              <w:rPr>
                <w:rFonts w:ascii="宋体" w:hAnsi="宋体" w:cs="宋体" w:hint="eastAsia"/>
                <w:snapToGrid w:val="0"/>
                <w:color w:val="000000"/>
                <w:spacing w:val="-2"/>
                <w:sz w:val="22"/>
              </w:rPr>
              <w:t>测试</w:t>
            </w:r>
          </w:p>
        </w:tc>
        <w:tc>
          <w:tcPr>
            <w:tcW w:w="1820" w:type="dxa"/>
            <w:vMerge/>
            <w:vAlign w:val="center"/>
          </w:tcPr>
          <w:p w:rsidR="00807C6D" w:rsidRDefault="00807C6D" w:rsidP="00D73505">
            <w:pPr>
              <w:kinsoku w:val="0"/>
              <w:autoSpaceDE w:val="0"/>
              <w:autoSpaceDN w:val="0"/>
              <w:adjustRightInd w:val="0"/>
              <w:snapToGrid w:val="0"/>
              <w:spacing w:before="201" w:line="229" w:lineRule="auto"/>
              <w:jc w:val="left"/>
              <w:textAlignment w:val="baseline"/>
              <w:rPr>
                <w:rFonts w:ascii="宋体" w:hAnsi="宋体" w:cs="宋体"/>
                <w:snapToGrid w:val="0"/>
                <w:color w:val="000000"/>
                <w:sz w:val="22"/>
              </w:rPr>
            </w:pPr>
          </w:p>
        </w:tc>
      </w:tr>
      <w:tr w:rsidR="00807C6D" w:rsidTr="00D73505">
        <w:trPr>
          <w:trHeight w:val="417"/>
          <w:jc w:val="center"/>
        </w:trPr>
        <w:tc>
          <w:tcPr>
            <w:tcW w:w="528" w:type="dxa"/>
            <w:vAlign w:val="center"/>
          </w:tcPr>
          <w:p w:rsidR="00807C6D" w:rsidRDefault="00807C6D" w:rsidP="00D73505">
            <w:pPr>
              <w:spacing w:before="63" w:line="233" w:lineRule="auto"/>
              <w:ind w:left="214"/>
              <w:rPr>
                <w:rFonts w:ascii="Times New Roman" w:hAnsi="Times New Roman"/>
                <w:snapToGrid w:val="0"/>
                <w:color w:val="000000"/>
                <w:sz w:val="22"/>
              </w:rPr>
            </w:pPr>
            <w:r>
              <w:rPr>
                <w:rFonts w:ascii="Times New Roman" w:hAnsi="Times New Roman" w:hint="eastAsia"/>
                <w:snapToGrid w:val="0"/>
                <w:color w:val="000000"/>
                <w:sz w:val="22"/>
              </w:rPr>
              <w:lastRenderedPageBreak/>
              <w:t>10</w:t>
            </w:r>
          </w:p>
        </w:tc>
        <w:tc>
          <w:tcPr>
            <w:tcW w:w="1497" w:type="dxa"/>
          </w:tcPr>
          <w:p w:rsidR="00807C6D" w:rsidRDefault="00807C6D" w:rsidP="00D73505">
            <w:pPr>
              <w:pStyle w:val="TableText"/>
              <w:spacing w:before="71" w:line="221" w:lineRule="auto"/>
              <w:rPr>
                <w:snapToGrid w:val="0"/>
                <w:color w:val="000000"/>
                <w:spacing w:val="-2"/>
              </w:rPr>
            </w:pPr>
            <w:r>
              <w:rPr>
                <w:spacing w:val="-2"/>
              </w:rPr>
              <w:t>运维人员</w:t>
            </w:r>
          </w:p>
        </w:tc>
        <w:tc>
          <w:tcPr>
            <w:tcW w:w="999" w:type="dxa"/>
          </w:tcPr>
          <w:p w:rsidR="00807C6D" w:rsidRDefault="00807C6D" w:rsidP="00D73505">
            <w:pPr>
              <w:widowControl/>
              <w:kinsoku w:val="0"/>
              <w:autoSpaceDE w:val="0"/>
              <w:autoSpaceDN w:val="0"/>
              <w:adjustRightInd w:val="0"/>
              <w:snapToGrid w:val="0"/>
              <w:spacing w:before="63" w:line="236" w:lineRule="auto"/>
              <w:ind w:left="339"/>
              <w:jc w:val="left"/>
              <w:textAlignment w:val="baseline"/>
              <w:rPr>
                <w:rFonts w:ascii="Times New Roman" w:eastAsia="Times New Roman" w:hAnsi="Times New Roman"/>
                <w:snapToGrid w:val="0"/>
                <w:color w:val="000000"/>
                <w:sz w:val="22"/>
                <w:lang w:eastAsia="en-US"/>
              </w:rPr>
            </w:pPr>
            <w:r>
              <w:rPr>
                <w:rFonts w:ascii="Times New Roman" w:eastAsia="Times New Roman" w:hAnsi="Times New Roman"/>
                <w:snapToGrid w:val="0"/>
                <w:color w:val="000000"/>
                <w:sz w:val="22"/>
                <w:lang w:eastAsia="en-US"/>
              </w:rPr>
              <w:t>2</w:t>
            </w:r>
          </w:p>
        </w:tc>
        <w:tc>
          <w:tcPr>
            <w:tcW w:w="850" w:type="dxa"/>
            <w:tcBorders>
              <w:top w:val="nil"/>
            </w:tcBorders>
          </w:tcPr>
          <w:p w:rsidR="00807C6D" w:rsidRDefault="00807C6D" w:rsidP="00D73505">
            <w:pPr>
              <w:rPr>
                <w:rFonts w:ascii="Arial" w:eastAsia="Arial" w:hAnsi="Arial" w:cs="Arial"/>
                <w:snapToGrid w:val="0"/>
                <w:color w:val="000000"/>
                <w:szCs w:val="21"/>
                <w:lang w:eastAsia="en-US"/>
              </w:rPr>
            </w:pPr>
          </w:p>
        </w:tc>
        <w:tc>
          <w:tcPr>
            <w:tcW w:w="3686" w:type="dxa"/>
          </w:tcPr>
          <w:p w:rsidR="00807C6D" w:rsidRDefault="00807C6D" w:rsidP="00D73505">
            <w:pPr>
              <w:pStyle w:val="TableText"/>
              <w:spacing w:before="204" w:line="239" w:lineRule="auto"/>
              <w:ind w:left="116" w:right="378" w:firstLine="5"/>
              <w:rPr>
                <w:snapToGrid w:val="0"/>
                <w:color w:val="000000"/>
                <w:spacing w:val="-2"/>
                <w:lang w:eastAsia="zh-CN"/>
              </w:rPr>
            </w:pPr>
            <w:r>
              <w:rPr>
                <w:spacing w:val="-2"/>
                <w:lang w:eastAsia="zh-CN"/>
              </w:rPr>
              <w:t>负责项目软件技术支持和售后</w:t>
            </w:r>
            <w:r>
              <w:rPr>
                <w:spacing w:val="-1"/>
                <w:lang w:eastAsia="zh-CN"/>
              </w:rPr>
              <w:t>工作</w:t>
            </w:r>
          </w:p>
        </w:tc>
        <w:tc>
          <w:tcPr>
            <w:tcW w:w="1820" w:type="dxa"/>
          </w:tcPr>
          <w:p w:rsidR="00807C6D" w:rsidRDefault="00807C6D" w:rsidP="00D73505">
            <w:pPr>
              <w:pStyle w:val="TableText"/>
              <w:spacing w:before="203" w:line="237" w:lineRule="auto"/>
              <w:ind w:right="224"/>
              <w:rPr>
                <w:snapToGrid w:val="0"/>
                <w:color w:val="000000"/>
                <w:spacing w:val="-8"/>
                <w:lang w:eastAsia="zh-CN"/>
              </w:rPr>
            </w:pPr>
            <w:r>
              <w:rPr>
                <w:rFonts w:ascii="Times New Roman" w:eastAsia="Times New Roman" w:hAnsi="Times New Roman" w:cs="Times New Roman"/>
                <w:snapToGrid w:val="0"/>
                <w:color w:val="000000"/>
                <w:spacing w:val="-8"/>
                <w:lang w:eastAsia="zh-CN"/>
              </w:rPr>
              <w:t>“</w:t>
            </w:r>
            <w:r>
              <w:rPr>
                <w:snapToGrid w:val="0"/>
                <w:color w:val="000000"/>
                <w:spacing w:val="-8"/>
                <w:lang w:eastAsia="zh-CN"/>
              </w:rPr>
              <w:t>整体试运行</w:t>
            </w:r>
            <w:r>
              <w:rPr>
                <w:rFonts w:ascii="Times New Roman" w:eastAsia="Times New Roman" w:hAnsi="Times New Roman" w:cs="Times New Roman"/>
                <w:snapToGrid w:val="0"/>
                <w:color w:val="000000"/>
                <w:spacing w:val="-8"/>
                <w:lang w:eastAsia="zh-CN"/>
              </w:rPr>
              <w:t>”</w:t>
            </w:r>
            <w:r>
              <w:rPr>
                <w:rFonts w:ascii="Times New Roman" w:eastAsia="Times New Roman" w:hAnsi="Times New Roman" w:cs="Times New Roman"/>
                <w:snapToGrid w:val="0"/>
                <w:color w:val="000000"/>
                <w:spacing w:val="-29"/>
                <w:lang w:eastAsia="zh-CN"/>
              </w:rPr>
              <w:t xml:space="preserve"> </w:t>
            </w:r>
            <w:r>
              <w:rPr>
                <w:snapToGrid w:val="0"/>
                <w:color w:val="000000"/>
                <w:spacing w:val="-8"/>
                <w:lang w:eastAsia="zh-CN"/>
              </w:rPr>
              <w:t>阶段不少</w:t>
            </w:r>
            <w:r>
              <w:rPr>
                <w:snapToGrid w:val="0"/>
                <w:color w:val="000000"/>
                <w:spacing w:val="-5"/>
                <w:lang w:eastAsia="zh-CN"/>
              </w:rPr>
              <w:t>于</w:t>
            </w:r>
            <w:r>
              <w:rPr>
                <w:snapToGrid w:val="0"/>
                <w:color w:val="000000"/>
                <w:spacing w:val="-51"/>
                <w:lang w:eastAsia="zh-CN"/>
              </w:rPr>
              <w:t xml:space="preserve"> </w:t>
            </w:r>
            <w:r>
              <w:rPr>
                <w:rFonts w:ascii="Times New Roman" w:eastAsia="Times New Roman" w:hAnsi="Times New Roman" w:cs="Times New Roman"/>
                <w:snapToGrid w:val="0"/>
                <w:color w:val="000000"/>
                <w:spacing w:val="-5"/>
                <w:lang w:eastAsia="zh-CN"/>
              </w:rPr>
              <w:t>2</w:t>
            </w:r>
            <w:r>
              <w:rPr>
                <w:rFonts w:ascii="Times New Roman" w:eastAsia="Times New Roman" w:hAnsi="Times New Roman" w:cs="Times New Roman"/>
                <w:snapToGrid w:val="0"/>
                <w:color w:val="000000"/>
                <w:spacing w:val="11"/>
                <w:lang w:eastAsia="zh-CN"/>
              </w:rPr>
              <w:t xml:space="preserve"> </w:t>
            </w:r>
            <w:r>
              <w:rPr>
                <w:snapToGrid w:val="0"/>
                <w:color w:val="000000"/>
                <w:spacing w:val="-5"/>
                <w:lang w:eastAsia="zh-CN"/>
              </w:rPr>
              <w:t>人常驻</w:t>
            </w:r>
          </w:p>
        </w:tc>
      </w:tr>
    </w:tbl>
    <w:p w:rsidR="00807C6D" w:rsidRDefault="00807C6D" w:rsidP="00807C6D">
      <w:pPr>
        <w:adjustRightInd w:val="0"/>
        <w:snapToGrid w:val="0"/>
        <w:spacing w:line="300" w:lineRule="auto"/>
        <w:ind w:firstLineChars="200" w:firstLine="442"/>
        <w:jc w:val="left"/>
        <w:rPr>
          <w:rFonts w:ascii="Times New Roman" w:hAnsi="Times New Roman"/>
          <w:b/>
          <w:color w:val="FF0000"/>
          <w:sz w:val="22"/>
          <w:u w:val="wavyHeavy"/>
        </w:rPr>
      </w:pPr>
    </w:p>
    <w:p w:rsidR="00807C6D" w:rsidRDefault="00807C6D" w:rsidP="00807C6D">
      <w:pPr>
        <w:adjustRightInd w:val="0"/>
        <w:snapToGrid w:val="0"/>
        <w:spacing w:line="300" w:lineRule="auto"/>
        <w:ind w:firstLineChars="200" w:firstLine="442"/>
        <w:rPr>
          <w:rFonts w:ascii="Times New Roman" w:hAnsi="Times New Roman"/>
          <w:b/>
          <w:color w:val="FF0000"/>
          <w:sz w:val="22"/>
          <w:u w:val="wavyHeavy"/>
        </w:rPr>
      </w:pPr>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34" w:name="_Toc188796406"/>
      <w:r>
        <w:rPr>
          <w:rFonts w:ascii="Times New Roman" w:hAnsi="Times New Roman"/>
          <w:b/>
          <w:bCs/>
          <w:sz w:val="22"/>
        </w:rPr>
        <w:t>11</w:t>
      </w:r>
      <w:r>
        <w:rPr>
          <w:rFonts w:ascii="Times New Roman" w:hAnsi="Times New Roman"/>
          <w:b/>
          <w:bCs/>
          <w:sz w:val="22"/>
        </w:rPr>
        <w:t>质量标准及验收要求</w:t>
      </w:r>
      <w:bookmarkEnd w:id="34"/>
    </w:p>
    <w:p w:rsidR="00807C6D" w:rsidRDefault="00807C6D" w:rsidP="00807C6D">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807C6D" w:rsidRDefault="00807C6D" w:rsidP="00807C6D">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w:t>
      </w:r>
      <w:r>
        <w:rPr>
          <w:rFonts w:ascii="Times New Roman" w:hAnsi="Times New Roman"/>
          <w:color w:val="000000"/>
          <w:sz w:val="22"/>
        </w:rPr>
        <w:lastRenderedPageBreak/>
        <w:t>认其初步达到符合本合同所约定的任务、需求和功能。如有缺陷，应向中标人陈述需要改进的缺陷。中标人应立即改进此项缺陷，并再次进行检测和评估。期间中标人需承担由自身原因造成修改的费用。</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r>
        <w:rPr>
          <w:rFonts w:ascii="Times New Roman" w:hAnsi="Times New Roman"/>
          <w:color w:val="000000"/>
          <w:sz w:val="22"/>
        </w:rPr>
        <w:t>自系统验收通过之日计算质量保质期，采购人享有中标人（</w:t>
      </w:r>
      <w:r>
        <w:rPr>
          <w:rFonts w:ascii="Times New Roman" w:hAnsi="Times New Roman" w:hint="eastAsia"/>
          <w:color w:val="000000"/>
          <w:sz w:val="22"/>
        </w:rPr>
        <w:t>90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35" w:name="_Toc188796407"/>
      <w:r>
        <w:rPr>
          <w:rFonts w:ascii="Times New Roman" w:hAnsi="Times New Roman"/>
          <w:b/>
          <w:bCs/>
          <w:sz w:val="22"/>
        </w:rPr>
        <w:t>12</w:t>
      </w:r>
      <w:r>
        <w:rPr>
          <w:rFonts w:ascii="Times New Roman" w:hAnsi="Times New Roman"/>
          <w:b/>
          <w:bCs/>
          <w:sz w:val="22"/>
        </w:rPr>
        <w:t>售后服务要求</w:t>
      </w:r>
      <w:bookmarkEnd w:id="35"/>
    </w:p>
    <w:p w:rsidR="00807C6D" w:rsidRDefault="00807C6D" w:rsidP="00807C6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807C6D" w:rsidRDefault="00807C6D" w:rsidP="00807C6D">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807C6D" w:rsidRDefault="00807C6D" w:rsidP="00807C6D">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807C6D" w:rsidRDefault="00807C6D" w:rsidP="00807C6D">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807C6D" w:rsidRDefault="00807C6D" w:rsidP="00807C6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807C6D" w:rsidRDefault="00807C6D" w:rsidP="00807C6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lastRenderedPageBreak/>
        <w:t xml:space="preserve">12.3 </w:t>
      </w:r>
      <w:r>
        <w:rPr>
          <w:rFonts w:ascii="Times New Roman" w:hAnsi="Times New Roman"/>
          <w:b/>
          <w:color w:val="000000"/>
          <w:sz w:val="22"/>
        </w:rPr>
        <w:t>软件系统的培训要求</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807C6D" w:rsidRDefault="00807C6D" w:rsidP="00807C6D">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807C6D" w:rsidRDefault="00807C6D" w:rsidP="00807C6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807C6D" w:rsidRDefault="00807C6D" w:rsidP="00807C6D">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软件开发质量保证（免费技术支持）期为一年。质量保证期工作内容要求按照合同文件规定执行。质量保证期从项目验收通过并交付之日后起计。</w:t>
      </w:r>
    </w:p>
    <w:p w:rsidR="00807C6D" w:rsidRDefault="00807C6D" w:rsidP="00807C6D">
      <w:pPr>
        <w:adjustRightInd w:val="0"/>
        <w:snapToGrid w:val="0"/>
        <w:spacing w:line="300" w:lineRule="auto"/>
        <w:ind w:firstLineChars="200" w:firstLine="442"/>
        <w:outlineLvl w:val="2"/>
        <w:rPr>
          <w:rFonts w:ascii="Times New Roman" w:hAnsi="Times New Roman"/>
          <w:b/>
          <w:bCs/>
          <w:sz w:val="22"/>
        </w:rPr>
      </w:pPr>
      <w:bookmarkStart w:id="36" w:name="_Toc188796408"/>
      <w:r>
        <w:rPr>
          <w:rFonts w:ascii="Times New Roman" w:hAnsi="Times New Roman"/>
          <w:b/>
          <w:bCs/>
          <w:sz w:val="22"/>
        </w:rPr>
        <w:t xml:space="preserve">13 </w:t>
      </w:r>
      <w:r>
        <w:rPr>
          <w:rFonts w:ascii="Times New Roman" w:hAnsi="Times New Roman"/>
          <w:b/>
          <w:bCs/>
          <w:sz w:val="22"/>
        </w:rPr>
        <w:t>所有权和使用权要求</w:t>
      </w:r>
      <w:bookmarkEnd w:id="36"/>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807C6D" w:rsidRDefault="00807C6D" w:rsidP="00807C6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807C6D" w:rsidRDefault="00807C6D" w:rsidP="00807C6D">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807C6D" w:rsidRDefault="00807C6D" w:rsidP="00807C6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807C6D" w:rsidRDefault="00807C6D" w:rsidP="00807C6D">
      <w:pPr>
        <w:adjustRightInd w:val="0"/>
        <w:snapToGrid w:val="0"/>
        <w:spacing w:line="300" w:lineRule="auto"/>
        <w:jc w:val="center"/>
        <w:outlineLvl w:val="1"/>
        <w:rPr>
          <w:rFonts w:ascii="Times New Roman" w:eastAsia="黑体" w:hAnsi="Times New Roman"/>
          <w:sz w:val="30"/>
          <w:szCs w:val="30"/>
        </w:rPr>
      </w:pPr>
      <w:bookmarkStart w:id="37" w:name="_Toc475631915"/>
      <w:bookmarkStart w:id="38" w:name="_Toc188796409"/>
      <w:r>
        <w:rPr>
          <w:rFonts w:ascii="Times New Roman" w:eastAsia="黑体" w:hAnsi="Times New Roman"/>
          <w:sz w:val="30"/>
          <w:szCs w:val="30"/>
        </w:rPr>
        <w:t>四、投标报价须知</w:t>
      </w:r>
      <w:bookmarkEnd w:id="37"/>
      <w:bookmarkEnd w:id="38"/>
    </w:p>
    <w:p w:rsidR="00807C6D" w:rsidRDefault="00807C6D" w:rsidP="00807C6D">
      <w:pPr>
        <w:adjustRightInd w:val="0"/>
        <w:snapToGrid w:val="0"/>
        <w:spacing w:line="300" w:lineRule="auto"/>
        <w:ind w:firstLineChars="200" w:firstLine="442"/>
        <w:jc w:val="left"/>
        <w:outlineLvl w:val="2"/>
        <w:rPr>
          <w:rFonts w:ascii="Times New Roman" w:hAnsi="Times New Roman"/>
          <w:b/>
          <w:color w:val="000000"/>
          <w:sz w:val="22"/>
        </w:rPr>
      </w:pPr>
      <w:bookmarkStart w:id="39" w:name="_Toc188796410"/>
      <w:r>
        <w:rPr>
          <w:rFonts w:ascii="Times New Roman" w:hAnsi="Times New Roman"/>
          <w:b/>
          <w:color w:val="000000"/>
          <w:sz w:val="22"/>
        </w:rPr>
        <w:t xml:space="preserve">14 </w:t>
      </w:r>
      <w:r>
        <w:rPr>
          <w:rFonts w:ascii="Times New Roman" w:hAnsi="Times New Roman"/>
          <w:b/>
          <w:color w:val="000000"/>
          <w:sz w:val="22"/>
        </w:rPr>
        <w:t>投标报价依据</w:t>
      </w:r>
      <w:bookmarkEnd w:id="39"/>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807C6D" w:rsidRDefault="00807C6D" w:rsidP="00807C6D">
      <w:pPr>
        <w:adjustRightInd w:val="0"/>
        <w:snapToGrid w:val="0"/>
        <w:spacing w:line="300" w:lineRule="auto"/>
        <w:ind w:firstLineChars="200" w:firstLine="442"/>
        <w:jc w:val="left"/>
        <w:outlineLvl w:val="2"/>
        <w:rPr>
          <w:rFonts w:ascii="Times New Roman" w:hAnsi="Times New Roman"/>
          <w:b/>
          <w:sz w:val="22"/>
        </w:rPr>
      </w:pPr>
      <w:bookmarkStart w:id="40" w:name="_Toc188796411"/>
      <w:r>
        <w:rPr>
          <w:rFonts w:ascii="Times New Roman" w:hAnsi="Times New Roman"/>
          <w:b/>
          <w:sz w:val="22"/>
        </w:rPr>
        <w:t>15</w:t>
      </w:r>
      <w:r>
        <w:rPr>
          <w:rFonts w:ascii="Times New Roman" w:hAnsi="Times New Roman"/>
          <w:b/>
          <w:sz w:val="22"/>
        </w:rPr>
        <w:t>投标报价内容</w:t>
      </w:r>
      <w:bookmarkEnd w:id="40"/>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15.1 </w:t>
      </w:r>
      <w:r>
        <w:rPr>
          <w:rFonts w:ascii="Times New Roman" w:hAnsi="Times New Roman"/>
          <w:sz w:val="22"/>
        </w:rPr>
        <w:t>本项目报价为全费用报价，是履行合同的最终价格，除投标需求中另有说明外，投标报价（即投标总价）应包括</w:t>
      </w:r>
      <w:bookmarkStart w:id="41"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41"/>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42"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42"/>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807C6D" w:rsidRDefault="00807C6D" w:rsidP="00807C6D">
      <w:pPr>
        <w:adjustRightInd w:val="0"/>
        <w:snapToGrid w:val="0"/>
        <w:spacing w:line="300" w:lineRule="auto"/>
        <w:ind w:firstLineChars="200" w:firstLine="442"/>
        <w:jc w:val="left"/>
        <w:outlineLvl w:val="2"/>
        <w:rPr>
          <w:rFonts w:ascii="Times New Roman" w:hAnsi="Times New Roman"/>
          <w:b/>
          <w:color w:val="000000"/>
          <w:sz w:val="22"/>
        </w:rPr>
      </w:pPr>
      <w:bookmarkStart w:id="43" w:name="_Toc188796412"/>
      <w:r>
        <w:rPr>
          <w:rFonts w:ascii="Times New Roman" w:hAnsi="Times New Roman"/>
          <w:b/>
          <w:color w:val="000000"/>
          <w:sz w:val="22"/>
        </w:rPr>
        <w:t xml:space="preserve">16 </w:t>
      </w:r>
      <w:r>
        <w:rPr>
          <w:rFonts w:ascii="Times New Roman" w:hAnsi="Times New Roman"/>
          <w:b/>
          <w:color w:val="000000"/>
          <w:sz w:val="22"/>
        </w:rPr>
        <w:t>投标报价控制性条款</w:t>
      </w:r>
      <w:bookmarkEnd w:id="43"/>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807C6D" w:rsidRDefault="00807C6D" w:rsidP="00807C6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807C6D" w:rsidRDefault="00807C6D" w:rsidP="00807C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807C6D" w:rsidRDefault="00807C6D" w:rsidP="00807C6D">
      <w:pPr>
        <w:numPr>
          <w:ilvl w:val="0"/>
          <w:numId w:val="6"/>
        </w:numPr>
        <w:adjustRightInd w:val="0"/>
        <w:snapToGrid w:val="0"/>
        <w:spacing w:line="300" w:lineRule="auto"/>
        <w:jc w:val="center"/>
        <w:outlineLvl w:val="1"/>
        <w:rPr>
          <w:rFonts w:ascii="Times New Roman" w:eastAsia="黑体" w:hAnsi="Times New Roman"/>
          <w:sz w:val="30"/>
          <w:szCs w:val="30"/>
        </w:rPr>
      </w:pPr>
      <w:bookmarkStart w:id="44" w:name="_Toc188796413"/>
      <w:bookmarkStart w:id="45" w:name="_Toc486604818"/>
      <w:bookmarkStart w:id="46" w:name="_Toc481849902"/>
      <w:r>
        <w:rPr>
          <w:rFonts w:ascii="Times New Roman" w:eastAsia="黑体" w:hAnsi="Times New Roman"/>
          <w:sz w:val="30"/>
          <w:szCs w:val="30"/>
        </w:rPr>
        <w:t>政府采购政策</w:t>
      </w:r>
      <w:bookmarkEnd w:id="44"/>
    </w:p>
    <w:p w:rsidR="00807C6D" w:rsidRDefault="00807C6D" w:rsidP="00807C6D">
      <w:pPr>
        <w:adjustRightInd w:val="0"/>
        <w:snapToGrid w:val="0"/>
        <w:spacing w:line="300" w:lineRule="auto"/>
        <w:ind w:firstLineChars="200" w:firstLine="442"/>
        <w:outlineLvl w:val="2"/>
        <w:rPr>
          <w:rFonts w:ascii="Times New Roman" w:eastAsiaTheme="minorEastAsia" w:hAnsi="Times New Roman"/>
          <w:b/>
          <w:sz w:val="22"/>
        </w:rPr>
      </w:pPr>
      <w:bookmarkStart w:id="47" w:name="_Toc188796414"/>
      <w:bookmarkEnd w:id="45"/>
      <w:bookmarkEnd w:id="46"/>
      <w:r>
        <w:rPr>
          <w:rFonts w:ascii="Times New Roman" w:eastAsiaTheme="minorEastAsia" w:hAnsi="Times New Roman"/>
          <w:b/>
          <w:sz w:val="22"/>
        </w:rPr>
        <w:t>17</w:t>
      </w:r>
      <w:r>
        <w:rPr>
          <w:rFonts w:ascii="Times New Roman" w:eastAsiaTheme="minorEastAsia" w:hAnsiTheme="minorEastAsia"/>
          <w:b/>
          <w:sz w:val="22"/>
        </w:rPr>
        <w:t>促进中小企业发展</w:t>
      </w:r>
      <w:bookmarkEnd w:id="47"/>
    </w:p>
    <w:p w:rsidR="00807C6D" w:rsidRDefault="00807C6D" w:rsidP="00807C6D">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w:t>
      </w:r>
      <w:r>
        <w:rPr>
          <w:rFonts w:ascii="Times New Roman" w:eastAsiaTheme="minorEastAsia" w:hAnsi="Times New Roman"/>
          <w:sz w:val="22"/>
        </w:rPr>
        <w:t>合体中的中小企业均应按本款要求提供《中小企业声明函》。</w:t>
      </w:r>
    </w:p>
    <w:p w:rsidR="00807C6D" w:rsidRDefault="00807C6D" w:rsidP="00807C6D">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imes New Roman"/>
          <w:sz w:val="22"/>
        </w:rPr>
        <w:t>依据市财政局</w:t>
      </w:r>
      <w:r>
        <w:rPr>
          <w:rFonts w:ascii="Times New Roman" w:eastAsiaTheme="minorEastAsia" w:hAnsi="Times New Roman"/>
          <w:sz w:val="22"/>
        </w:rPr>
        <w:t>2015</w:t>
      </w:r>
      <w:r>
        <w:rPr>
          <w:rFonts w:ascii="Times New Roman" w:eastAsiaTheme="minorEastAsia" w:hAnsi="Times New Roman"/>
          <w:sz w:val="22"/>
        </w:rPr>
        <w:t>年</w:t>
      </w:r>
      <w:r>
        <w:rPr>
          <w:rFonts w:ascii="Times New Roman" w:eastAsiaTheme="minorEastAsia" w:hAnsi="Times New Roman"/>
          <w:sz w:val="22"/>
        </w:rPr>
        <w:t>9</w:t>
      </w:r>
      <w:r>
        <w:rPr>
          <w:rFonts w:ascii="Times New Roman" w:eastAsiaTheme="minorEastAsia" w:hAnsi="Times New Roman"/>
          <w:sz w:val="22"/>
        </w:rPr>
        <w:t>月发布的《</w:t>
      </w:r>
      <w:r>
        <w:rPr>
          <w:rStyle w:val="navname"/>
          <w:rFonts w:ascii="Times New Roman" w:eastAsiaTheme="minorEastAsia" w:hAnsi="Times New Roman"/>
          <w:sz w:val="22"/>
        </w:rPr>
        <w:t>关于执行促进中小企业发展政策相关事宜的通知</w:t>
      </w:r>
      <w:r>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807C6D" w:rsidRDefault="00807C6D" w:rsidP="00807C6D">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imes New Roman"/>
          <w:sz w:val="22"/>
        </w:rPr>
        <w:t>如项目允许联合体参与竞争的，组成联合体的大中型企业和其他自然人、法人或者其他组织，与小型、微型企业之间不得存在投资关系。</w:t>
      </w:r>
    </w:p>
    <w:p w:rsidR="00807C6D" w:rsidRDefault="00807C6D" w:rsidP="00807C6D">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imes New Roman"/>
          <w:sz w:val="22"/>
        </w:rPr>
        <w:t>对于小型、微型企业，按照《政府采购促进中小企业发展管理办法》（财库【</w:t>
      </w:r>
      <w:r>
        <w:rPr>
          <w:rFonts w:ascii="Times New Roman" w:eastAsiaTheme="minorEastAsia" w:hAnsi="Times New Roman"/>
          <w:sz w:val="22"/>
        </w:rPr>
        <w:t>2020</w:t>
      </w:r>
      <w:r>
        <w:rPr>
          <w:rFonts w:ascii="Times New Roman" w:eastAsiaTheme="minorEastAsia" w:hAnsi="Times New Roman"/>
          <w:sz w:val="22"/>
        </w:rPr>
        <w:t>】</w:t>
      </w:r>
      <w:r>
        <w:rPr>
          <w:rFonts w:ascii="Times New Roman" w:eastAsiaTheme="minorEastAsia" w:hAnsi="Times New Roman"/>
          <w:sz w:val="22"/>
        </w:rPr>
        <w:t>46</w:t>
      </w:r>
      <w:r>
        <w:rPr>
          <w:rFonts w:ascii="Times New Roman" w:eastAsiaTheme="minorEastAsia" w:hAnsi="Times New Roman"/>
          <w:sz w:val="22"/>
        </w:rPr>
        <w:t>号）</w:t>
      </w:r>
      <w:r>
        <w:rPr>
          <w:rFonts w:ascii="Times New Roman" w:hAnsi="Times New Roman"/>
          <w:sz w:val="22"/>
        </w:rPr>
        <w:t>和《关于进一步加大政府采购支持中小企业力度的通知》（财库【</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hAnsi="Times New Roman"/>
          <w:sz w:val="22"/>
        </w:rPr>
        <w:t>号）</w:t>
      </w:r>
      <w:r>
        <w:rPr>
          <w:rFonts w:ascii="Times New Roman" w:eastAsiaTheme="minorEastAsia" w:hAnsi="Times New Roman"/>
          <w:sz w:val="22"/>
        </w:rPr>
        <w:t>规定，其报价给予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w:t>
      </w:r>
    </w:p>
    <w:p w:rsidR="00807C6D" w:rsidRDefault="00807C6D" w:rsidP="00807C6D">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lastRenderedPageBreak/>
        <w:t>17.5</w:t>
      </w:r>
      <w:r>
        <w:rPr>
          <w:rFonts w:ascii="Times New Roman" w:eastAsiaTheme="minorEastAsia" w:hAnsi="Times New Roman"/>
          <w:sz w:val="22"/>
        </w:rPr>
        <w:t>如项目允许联合体参与竞争的，且联合体各方均为小型、微型企业的，联合体视同为小型、微型企业，其报价给予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imes New Roman"/>
          <w:sz w:val="22"/>
        </w:rPr>
        <w:t>以上的，给予联合体</w:t>
      </w:r>
      <w:r>
        <w:rPr>
          <w:rFonts w:ascii="Times New Roman" w:hAnsi="Times New Roman"/>
          <w:b/>
          <w:color w:val="FF0000"/>
          <w:sz w:val="22"/>
          <w:u w:val="single"/>
        </w:rPr>
        <w:t>4%</w:t>
      </w:r>
      <w:r>
        <w:rPr>
          <w:rFonts w:ascii="Times New Roman" w:eastAsiaTheme="minorEastAsia" w:hAnsi="Times New Roman"/>
          <w:sz w:val="22"/>
        </w:rPr>
        <w:t>的价格扣除，用扣除后的价格参与评审。</w:t>
      </w:r>
    </w:p>
    <w:p w:rsidR="00807C6D" w:rsidRDefault="00807C6D" w:rsidP="00807C6D">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imes New Roman"/>
          <w:sz w:val="22"/>
        </w:rPr>
        <w:t>供应商如提供虚假材料以谋取成交的，按照《政府采购法》有关条款处理，并记入供应商诚信档案。</w:t>
      </w:r>
    </w:p>
    <w:p w:rsidR="00807C6D" w:rsidRDefault="00807C6D" w:rsidP="00807C6D">
      <w:pPr>
        <w:adjustRightInd w:val="0"/>
        <w:snapToGrid w:val="0"/>
        <w:spacing w:line="300" w:lineRule="auto"/>
        <w:ind w:firstLineChars="200" w:firstLine="440"/>
        <w:rPr>
          <w:rFonts w:ascii="Times New Roman" w:hAnsi="Times New Roman"/>
          <w:bCs/>
          <w:sz w:val="22"/>
        </w:rPr>
      </w:pPr>
    </w:p>
    <w:p w:rsidR="00807C6D" w:rsidRDefault="00807C6D" w:rsidP="00807C6D">
      <w:pPr>
        <w:adjustRightInd w:val="0"/>
        <w:snapToGrid w:val="0"/>
        <w:spacing w:line="300" w:lineRule="auto"/>
        <w:ind w:firstLineChars="200" w:firstLine="442"/>
        <w:outlineLvl w:val="2"/>
        <w:rPr>
          <w:rFonts w:ascii="Times New Roman" w:eastAsiaTheme="minorEastAsia" w:hAnsi="Times New Roman"/>
          <w:b/>
          <w:sz w:val="22"/>
        </w:rPr>
      </w:pPr>
      <w:bookmarkStart w:id="48" w:name="_Toc188796415"/>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48"/>
    </w:p>
    <w:p w:rsidR="00807C6D" w:rsidRDefault="00807C6D" w:rsidP="00807C6D">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807C6D" w:rsidRDefault="00807C6D" w:rsidP="00807C6D">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残疾人福利性单位在参加政府采购活动时，应当按财库【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p w:rsidR="008A30D7" w:rsidRPr="00807C6D" w:rsidRDefault="008A30D7">
      <w:bookmarkStart w:id="49" w:name="_GoBack"/>
      <w:bookmarkEnd w:id="49"/>
    </w:p>
    <w:sectPr w:rsidR="008A30D7" w:rsidRPr="00807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modern"/>
    <w:pitch w:val="default"/>
    <w:sig w:usb0="00000000" w:usb1="00000000" w:usb2="00000010" w:usb3="00000000" w:csb0="00040000" w:csb1="00000000"/>
  </w:font>
  <w:font w:name="ˎ̥">
    <w:altName w:val="Noto Serif SC"/>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F90C56"/>
    <w:multiLevelType w:val="multilevel"/>
    <w:tmpl w:val="97F90C5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B1CFD1FC"/>
    <w:multiLevelType w:val="singleLevel"/>
    <w:tmpl w:val="B1CFD1FC"/>
    <w:lvl w:ilvl="0">
      <w:start w:val="1"/>
      <w:numFmt w:val="decimalEnclosedCircleChinese"/>
      <w:suff w:val="nothing"/>
      <w:lvlText w:val="%1　"/>
      <w:lvlJc w:val="left"/>
      <w:pPr>
        <w:ind w:left="0" w:firstLine="400"/>
      </w:pPr>
      <w:rPr>
        <w:rFonts w:hint="eastAsia"/>
      </w:rPr>
    </w:lvl>
  </w:abstractNum>
  <w:abstractNum w:abstractNumId="2">
    <w:nsid w:val="B7DD5D29"/>
    <w:multiLevelType w:val="singleLevel"/>
    <w:tmpl w:val="B7DD5D29"/>
    <w:lvl w:ilvl="0">
      <w:start w:val="1"/>
      <w:numFmt w:val="decimal"/>
      <w:suff w:val="nothing"/>
      <w:lvlText w:val="（%1）"/>
      <w:lvlJc w:val="left"/>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B96B16"/>
    <w:multiLevelType w:val="singleLevel"/>
    <w:tmpl w:val="59B96B16"/>
    <w:lvl w:ilvl="0">
      <w:start w:val="5"/>
      <w:numFmt w:val="chineseCounting"/>
      <w:suff w:val="nothing"/>
      <w:lvlText w:val="%1、"/>
      <w:lvlJc w:val="left"/>
    </w:lvl>
  </w:abstractNum>
  <w:abstractNum w:abstractNumId="6">
    <w:nsid w:val="5D9D0A07"/>
    <w:multiLevelType w:val="multilevel"/>
    <w:tmpl w:val="5D9D0A07"/>
    <w:lvl w:ilvl="0">
      <w:start w:val="1"/>
      <w:numFmt w:val="bullet"/>
      <w:lvlText w:val=""/>
      <w:lvlJc w:val="left"/>
      <w:pPr>
        <w:ind w:left="987"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6D"/>
    <w:rsid w:val="00807C6D"/>
    <w:rsid w:val="008A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AC55C-0613-447D-BF78-D9B5BA58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C6D"/>
    <w:pPr>
      <w:widowControl w:val="0"/>
      <w:jc w:val="both"/>
    </w:pPr>
    <w:rPr>
      <w:rFonts w:ascii="Calibri" w:eastAsia="宋体" w:hAnsi="Calibri" w:cs="Times New Roman"/>
    </w:rPr>
  </w:style>
  <w:style w:type="paragraph" w:styleId="1">
    <w:name w:val="heading 1"/>
    <w:basedOn w:val="a"/>
    <w:next w:val="a"/>
    <w:link w:val="1Char"/>
    <w:qFormat/>
    <w:rsid w:val="00807C6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807C6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07C6D"/>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807C6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07C6D"/>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807C6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07C6D"/>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807C6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07C6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807C6D"/>
    <w:rPr>
      <w:rFonts w:ascii="Times New Roman" w:eastAsia="宋体" w:hAnsi="Times New Roman" w:cs="Times New Roman"/>
      <w:b/>
      <w:bCs/>
      <w:kern w:val="44"/>
      <w:sz w:val="44"/>
      <w:szCs w:val="44"/>
    </w:rPr>
  </w:style>
  <w:style w:type="character" w:customStyle="1" w:styleId="2Char">
    <w:name w:val="标题 2 Char"/>
    <w:basedOn w:val="a1"/>
    <w:link w:val="2"/>
    <w:qFormat/>
    <w:rsid w:val="00807C6D"/>
    <w:rPr>
      <w:rFonts w:ascii="Arial" w:eastAsia="黑体" w:hAnsi="Arial" w:cs="Times New Roman"/>
      <w:b/>
      <w:bCs/>
      <w:sz w:val="32"/>
      <w:szCs w:val="32"/>
    </w:rPr>
  </w:style>
  <w:style w:type="character" w:customStyle="1" w:styleId="3Char">
    <w:name w:val="标题 3 Char"/>
    <w:basedOn w:val="a1"/>
    <w:link w:val="3"/>
    <w:qFormat/>
    <w:rsid w:val="00807C6D"/>
    <w:rPr>
      <w:rFonts w:ascii="Times New Roman" w:eastAsia="宋体" w:hAnsi="Times New Roman" w:cs="Times New Roman"/>
      <w:b/>
      <w:bCs/>
      <w:szCs w:val="32"/>
    </w:rPr>
  </w:style>
  <w:style w:type="character" w:customStyle="1" w:styleId="4Char">
    <w:name w:val="标题 4 Char"/>
    <w:basedOn w:val="a1"/>
    <w:link w:val="4"/>
    <w:qFormat/>
    <w:rsid w:val="00807C6D"/>
    <w:rPr>
      <w:rFonts w:ascii="Arial" w:eastAsia="黑体" w:hAnsi="Arial" w:cs="Times New Roman"/>
      <w:b/>
      <w:bCs/>
      <w:sz w:val="28"/>
      <w:szCs w:val="28"/>
    </w:rPr>
  </w:style>
  <w:style w:type="character" w:customStyle="1" w:styleId="5Char">
    <w:name w:val="标题 5 Char"/>
    <w:basedOn w:val="a1"/>
    <w:link w:val="5"/>
    <w:qFormat/>
    <w:rsid w:val="00807C6D"/>
    <w:rPr>
      <w:rFonts w:ascii="Times New Roman" w:eastAsia="宋体" w:hAnsi="Times New Roman" w:cs="Times New Roman"/>
      <w:b/>
      <w:sz w:val="28"/>
      <w:szCs w:val="20"/>
    </w:rPr>
  </w:style>
  <w:style w:type="character" w:customStyle="1" w:styleId="6Char">
    <w:name w:val="标题 6 Char"/>
    <w:basedOn w:val="a1"/>
    <w:link w:val="6"/>
    <w:qFormat/>
    <w:rsid w:val="00807C6D"/>
    <w:rPr>
      <w:rFonts w:ascii="Arial" w:eastAsia="黑体" w:hAnsi="Arial" w:cs="Times New Roman"/>
      <w:b/>
      <w:sz w:val="24"/>
      <w:szCs w:val="20"/>
    </w:rPr>
  </w:style>
  <w:style w:type="character" w:customStyle="1" w:styleId="7Char">
    <w:name w:val="标题 7 Char"/>
    <w:basedOn w:val="a1"/>
    <w:link w:val="7"/>
    <w:qFormat/>
    <w:rsid w:val="00807C6D"/>
    <w:rPr>
      <w:rFonts w:ascii="Times New Roman" w:eastAsia="宋体" w:hAnsi="Times New Roman" w:cs="Times New Roman"/>
      <w:b/>
      <w:sz w:val="24"/>
      <w:szCs w:val="20"/>
    </w:rPr>
  </w:style>
  <w:style w:type="character" w:customStyle="1" w:styleId="8Char">
    <w:name w:val="标题 8 Char"/>
    <w:basedOn w:val="a1"/>
    <w:link w:val="8"/>
    <w:qFormat/>
    <w:rsid w:val="00807C6D"/>
    <w:rPr>
      <w:rFonts w:ascii="Arial" w:eastAsia="黑体" w:hAnsi="Arial" w:cs="Times New Roman"/>
      <w:sz w:val="24"/>
      <w:szCs w:val="20"/>
    </w:rPr>
  </w:style>
  <w:style w:type="character" w:customStyle="1" w:styleId="9Char">
    <w:name w:val="标题 9 Char"/>
    <w:basedOn w:val="a1"/>
    <w:link w:val="9"/>
    <w:qFormat/>
    <w:rsid w:val="00807C6D"/>
    <w:rPr>
      <w:rFonts w:ascii="Arial" w:eastAsia="黑体" w:hAnsi="Arial" w:cs="Times New Roman"/>
      <w:szCs w:val="20"/>
    </w:rPr>
  </w:style>
  <w:style w:type="paragraph" w:styleId="a0">
    <w:name w:val="Normal Indent"/>
    <w:basedOn w:val="a"/>
    <w:link w:val="Char"/>
    <w:qFormat/>
    <w:rsid w:val="00807C6D"/>
    <w:pPr>
      <w:ind w:firstLine="420"/>
    </w:pPr>
  </w:style>
  <w:style w:type="paragraph" w:styleId="70">
    <w:name w:val="toc 7"/>
    <w:basedOn w:val="a"/>
    <w:next w:val="a"/>
    <w:uiPriority w:val="39"/>
    <w:qFormat/>
    <w:rsid w:val="00807C6D"/>
    <w:pPr>
      <w:ind w:leftChars="1200" w:left="2520"/>
    </w:pPr>
    <w:rPr>
      <w:rFonts w:ascii="Times New Roman" w:hAnsi="Times New Roman"/>
      <w:szCs w:val="20"/>
    </w:rPr>
  </w:style>
  <w:style w:type="paragraph" w:styleId="a4">
    <w:name w:val="Note Heading"/>
    <w:basedOn w:val="a"/>
    <w:next w:val="a"/>
    <w:link w:val="Char0"/>
    <w:qFormat/>
    <w:rsid w:val="00807C6D"/>
    <w:pPr>
      <w:jc w:val="center"/>
    </w:pPr>
  </w:style>
  <w:style w:type="character" w:customStyle="1" w:styleId="Char0">
    <w:name w:val="注释标题 Char"/>
    <w:basedOn w:val="a1"/>
    <w:link w:val="a4"/>
    <w:qFormat/>
    <w:rsid w:val="00807C6D"/>
    <w:rPr>
      <w:rFonts w:ascii="Calibri" w:eastAsia="宋体" w:hAnsi="Calibri" w:cs="Times New Roman"/>
    </w:rPr>
  </w:style>
  <w:style w:type="paragraph" w:styleId="40">
    <w:name w:val="List Bullet 4"/>
    <w:basedOn w:val="a"/>
    <w:qFormat/>
    <w:rsid w:val="00807C6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807C6D"/>
    <w:pPr>
      <w:tabs>
        <w:tab w:val="left" w:pos="560"/>
      </w:tabs>
      <w:ind w:left="900" w:hanging="340"/>
    </w:pPr>
    <w:rPr>
      <w:rFonts w:ascii="Times New Roman" w:hAnsi="Times New Roman"/>
      <w:szCs w:val="20"/>
    </w:rPr>
  </w:style>
  <w:style w:type="paragraph" w:styleId="a6">
    <w:name w:val="caption"/>
    <w:basedOn w:val="a"/>
    <w:next w:val="a"/>
    <w:qFormat/>
    <w:rsid w:val="00807C6D"/>
    <w:pPr>
      <w:spacing w:line="480" w:lineRule="auto"/>
    </w:pPr>
    <w:rPr>
      <w:rFonts w:ascii="华文中宋" w:eastAsia="华文中宋" w:hAnsi="华文中宋"/>
      <w:sz w:val="36"/>
      <w:szCs w:val="20"/>
    </w:rPr>
  </w:style>
  <w:style w:type="paragraph" w:styleId="a7">
    <w:name w:val="List Bullet"/>
    <w:basedOn w:val="a"/>
    <w:qFormat/>
    <w:rsid w:val="00807C6D"/>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807C6D"/>
    <w:pPr>
      <w:shd w:val="clear" w:color="auto" w:fill="000080"/>
    </w:pPr>
    <w:rPr>
      <w:rFonts w:ascii="Times New Roman" w:hAnsi="Times New Roman"/>
      <w:szCs w:val="20"/>
    </w:rPr>
  </w:style>
  <w:style w:type="character" w:customStyle="1" w:styleId="Char1">
    <w:name w:val="文档结构图 Char"/>
    <w:basedOn w:val="a1"/>
    <w:link w:val="a8"/>
    <w:semiHidden/>
    <w:qFormat/>
    <w:rsid w:val="00807C6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807C6D"/>
    <w:pPr>
      <w:jc w:val="left"/>
    </w:pPr>
  </w:style>
  <w:style w:type="character" w:customStyle="1" w:styleId="Char2">
    <w:name w:val="批注文字 Char"/>
    <w:basedOn w:val="a1"/>
    <w:link w:val="a9"/>
    <w:uiPriority w:val="99"/>
    <w:qFormat/>
    <w:rsid w:val="00807C6D"/>
    <w:rPr>
      <w:rFonts w:ascii="Calibri" w:eastAsia="宋体" w:hAnsi="Calibri" w:cs="Times New Roman"/>
    </w:rPr>
  </w:style>
  <w:style w:type="paragraph" w:styleId="aa">
    <w:name w:val="Salutation"/>
    <w:basedOn w:val="a"/>
    <w:next w:val="a"/>
    <w:link w:val="Char3"/>
    <w:qFormat/>
    <w:rsid w:val="00807C6D"/>
    <w:pPr>
      <w:spacing w:beforeLines="40" w:afterLines="40" w:line="312" w:lineRule="auto"/>
    </w:pPr>
    <w:rPr>
      <w:kern w:val="0"/>
      <w:sz w:val="24"/>
      <w:szCs w:val="24"/>
    </w:rPr>
  </w:style>
  <w:style w:type="character" w:customStyle="1" w:styleId="Char3">
    <w:name w:val="称呼 Char"/>
    <w:basedOn w:val="a1"/>
    <w:link w:val="aa"/>
    <w:qFormat/>
    <w:rsid w:val="00807C6D"/>
    <w:rPr>
      <w:rFonts w:ascii="Calibri" w:eastAsia="宋体" w:hAnsi="Calibri" w:cs="Times New Roman"/>
      <w:kern w:val="0"/>
      <w:sz w:val="24"/>
      <w:szCs w:val="24"/>
    </w:rPr>
  </w:style>
  <w:style w:type="paragraph" w:styleId="30">
    <w:name w:val="Body Text 3"/>
    <w:basedOn w:val="a"/>
    <w:link w:val="3Char0"/>
    <w:qFormat/>
    <w:rsid w:val="00807C6D"/>
    <w:pPr>
      <w:autoSpaceDE w:val="0"/>
      <w:autoSpaceDN w:val="0"/>
      <w:jc w:val="center"/>
    </w:pPr>
    <w:rPr>
      <w:kern w:val="0"/>
      <w:sz w:val="16"/>
      <w:szCs w:val="20"/>
    </w:rPr>
  </w:style>
  <w:style w:type="character" w:customStyle="1" w:styleId="3Char0">
    <w:name w:val="正文文本 3 Char"/>
    <w:basedOn w:val="a1"/>
    <w:link w:val="30"/>
    <w:qFormat/>
    <w:rsid w:val="00807C6D"/>
    <w:rPr>
      <w:rFonts w:ascii="Calibri" w:eastAsia="宋体" w:hAnsi="Calibri" w:cs="Times New Roman"/>
      <w:kern w:val="0"/>
      <w:sz w:val="16"/>
      <w:szCs w:val="20"/>
    </w:rPr>
  </w:style>
  <w:style w:type="paragraph" w:styleId="31">
    <w:name w:val="List Bullet 3"/>
    <w:basedOn w:val="a"/>
    <w:qFormat/>
    <w:rsid w:val="00807C6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807C6D"/>
    <w:pPr>
      <w:spacing w:after="120"/>
    </w:pPr>
  </w:style>
  <w:style w:type="character" w:customStyle="1" w:styleId="Char4">
    <w:name w:val="正文文本 Char"/>
    <w:basedOn w:val="a1"/>
    <w:qFormat/>
    <w:rsid w:val="00807C6D"/>
    <w:rPr>
      <w:rFonts w:ascii="Calibri" w:eastAsia="宋体" w:hAnsi="Calibri" w:cs="Times New Roman"/>
    </w:rPr>
  </w:style>
  <w:style w:type="paragraph" w:styleId="ac">
    <w:name w:val="Body Text Indent"/>
    <w:basedOn w:val="a"/>
    <w:link w:val="Char5"/>
    <w:qFormat/>
    <w:rsid w:val="00807C6D"/>
    <w:pPr>
      <w:ind w:firstLine="444"/>
    </w:pPr>
    <w:rPr>
      <w:rFonts w:ascii="Times New Roman" w:hAnsi="Times New Roman"/>
      <w:b/>
      <w:sz w:val="24"/>
      <w:szCs w:val="20"/>
    </w:rPr>
  </w:style>
  <w:style w:type="character" w:customStyle="1" w:styleId="Char5">
    <w:name w:val="正文文本缩进 Char"/>
    <w:basedOn w:val="a1"/>
    <w:link w:val="ac"/>
    <w:qFormat/>
    <w:rsid w:val="00807C6D"/>
    <w:rPr>
      <w:rFonts w:ascii="Times New Roman" w:eastAsia="宋体" w:hAnsi="Times New Roman" w:cs="Times New Roman"/>
      <w:b/>
      <w:sz w:val="24"/>
      <w:szCs w:val="20"/>
    </w:rPr>
  </w:style>
  <w:style w:type="paragraph" w:styleId="20">
    <w:name w:val="List Bullet 2"/>
    <w:basedOn w:val="a"/>
    <w:qFormat/>
    <w:rsid w:val="00807C6D"/>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807C6D"/>
    <w:pPr>
      <w:ind w:leftChars="800" w:left="1680"/>
    </w:pPr>
    <w:rPr>
      <w:rFonts w:ascii="Times New Roman" w:hAnsi="Times New Roman"/>
      <w:szCs w:val="20"/>
    </w:rPr>
  </w:style>
  <w:style w:type="paragraph" w:styleId="32">
    <w:name w:val="toc 3"/>
    <w:basedOn w:val="a"/>
    <w:next w:val="a"/>
    <w:uiPriority w:val="39"/>
    <w:qFormat/>
    <w:rsid w:val="00807C6D"/>
    <w:pPr>
      <w:tabs>
        <w:tab w:val="right" w:leader="dot" w:pos="9231"/>
      </w:tabs>
      <w:ind w:leftChars="400" w:left="840"/>
    </w:pPr>
    <w:rPr>
      <w:rFonts w:ascii="Times New Roman" w:hAnsi="Times New Roman"/>
      <w:szCs w:val="24"/>
    </w:rPr>
  </w:style>
  <w:style w:type="paragraph" w:styleId="ad">
    <w:name w:val="Plain Text"/>
    <w:basedOn w:val="a"/>
    <w:link w:val="Char6"/>
    <w:qFormat/>
    <w:rsid w:val="00807C6D"/>
    <w:rPr>
      <w:rFonts w:ascii="宋体" w:hAnsi="Courier New"/>
      <w:kern w:val="0"/>
      <w:sz w:val="20"/>
      <w:szCs w:val="20"/>
    </w:rPr>
  </w:style>
  <w:style w:type="character" w:customStyle="1" w:styleId="Char6">
    <w:name w:val="纯文本 Char"/>
    <w:basedOn w:val="a1"/>
    <w:link w:val="ad"/>
    <w:qFormat/>
    <w:rsid w:val="00807C6D"/>
    <w:rPr>
      <w:rFonts w:ascii="宋体" w:eastAsia="宋体" w:hAnsi="Courier New" w:cs="Times New Roman"/>
      <w:kern w:val="0"/>
      <w:sz w:val="20"/>
      <w:szCs w:val="20"/>
    </w:rPr>
  </w:style>
  <w:style w:type="paragraph" w:styleId="80">
    <w:name w:val="toc 8"/>
    <w:basedOn w:val="a"/>
    <w:next w:val="a"/>
    <w:uiPriority w:val="39"/>
    <w:qFormat/>
    <w:rsid w:val="00807C6D"/>
    <w:pPr>
      <w:ind w:leftChars="1400" w:left="2940"/>
    </w:pPr>
    <w:rPr>
      <w:rFonts w:ascii="Times New Roman" w:hAnsi="Times New Roman"/>
      <w:szCs w:val="20"/>
    </w:rPr>
  </w:style>
  <w:style w:type="paragraph" w:styleId="ae">
    <w:name w:val="Date"/>
    <w:basedOn w:val="a"/>
    <w:next w:val="a"/>
    <w:link w:val="Char7"/>
    <w:qFormat/>
    <w:rsid w:val="00807C6D"/>
  </w:style>
  <w:style w:type="character" w:customStyle="1" w:styleId="Char7">
    <w:name w:val="日期 Char"/>
    <w:basedOn w:val="a1"/>
    <w:link w:val="ae"/>
    <w:qFormat/>
    <w:rsid w:val="00807C6D"/>
    <w:rPr>
      <w:rFonts w:ascii="Calibri" w:eastAsia="宋体" w:hAnsi="Calibri" w:cs="Times New Roman"/>
    </w:rPr>
  </w:style>
  <w:style w:type="paragraph" w:styleId="21">
    <w:name w:val="Body Text Indent 2"/>
    <w:basedOn w:val="a"/>
    <w:link w:val="2Char0"/>
    <w:qFormat/>
    <w:rsid w:val="00807C6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07C6D"/>
    <w:rPr>
      <w:rFonts w:ascii="宋体" w:eastAsia="宋体" w:hAnsi="宋体" w:cs="Times New Roman"/>
      <w:b/>
      <w:bCs/>
      <w:sz w:val="24"/>
      <w:szCs w:val="20"/>
    </w:rPr>
  </w:style>
  <w:style w:type="paragraph" w:styleId="af">
    <w:name w:val="Balloon Text"/>
    <w:basedOn w:val="a"/>
    <w:link w:val="Char8"/>
    <w:semiHidden/>
    <w:qFormat/>
    <w:rsid w:val="00807C6D"/>
    <w:rPr>
      <w:rFonts w:ascii="Times New Roman" w:hAnsi="Times New Roman"/>
      <w:sz w:val="18"/>
      <w:szCs w:val="18"/>
    </w:rPr>
  </w:style>
  <w:style w:type="character" w:customStyle="1" w:styleId="Char8">
    <w:name w:val="批注框文本 Char"/>
    <w:basedOn w:val="a1"/>
    <w:link w:val="af"/>
    <w:semiHidden/>
    <w:qFormat/>
    <w:rsid w:val="00807C6D"/>
    <w:rPr>
      <w:rFonts w:ascii="Times New Roman" w:eastAsia="宋体" w:hAnsi="Times New Roman" w:cs="Times New Roman"/>
      <w:sz w:val="18"/>
      <w:szCs w:val="18"/>
    </w:rPr>
  </w:style>
  <w:style w:type="paragraph" w:styleId="af0">
    <w:name w:val="footer"/>
    <w:basedOn w:val="a"/>
    <w:link w:val="Char9"/>
    <w:uiPriority w:val="99"/>
    <w:qFormat/>
    <w:rsid w:val="00807C6D"/>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807C6D"/>
    <w:rPr>
      <w:rFonts w:ascii="Calibri" w:eastAsia="宋体" w:hAnsi="Calibri" w:cs="Times New Roman"/>
      <w:kern w:val="0"/>
      <w:sz w:val="18"/>
      <w:szCs w:val="20"/>
    </w:rPr>
  </w:style>
  <w:style w:type="paragraph" w:styleId="af1">
    <w:name w:val="header"/>
    <w:basedOn w:val="a"/>
    <w:link w:val="Chara"/>
    <w:qFormat/>
    <w:rsid w:val="00807C6D"/>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807C6D"/>
    <w:rPr>
      <w:rFonts w:ascii="Calibri" w:eastAsia="宋体" w:hAnsi="Calibri" w:cs="Times New Roman"/>
      <w:kern w:val="0"/>
      <w:sz w:val="18"/>
      <w:szCs w:val="20"/>
    </w:rPr>
  </w:style>
  <w:style w:type="paragraph" w:styleId="10">
    <w:name w:val="toc 1"/>
    <w:basedOn w:val="a"/>
    <w:next w:val="a"/>
    <w:uiPriority w:val="39"/>
    <w:qFormat/>
    <w:rsid w:val="00807C6D"/>
    <w:pPr>
      <w:tabs>
        <w:tab w:val="left" w:pos="840"/>
        <w:tab w:val="right" w:leader="dot" w:pos="9231"/>
      </w:tabs>
    </w:pPr>
    <w:rPr>
      <w:rFonts w:ascii="Times New Roman" w:hAnsi="Times New Roman"/>
      <w:szCs w:val="24"/>
    </w:rPr>
  </w:style>
  <w:style w:type="paragraph" w:styleId="41">
    <w:name w:val="toc 4"/>
    <w:basedOn w:val="a"/>
    <w:next w:val="a"/>
    <w:uiPriority w:val="39"/>
    <w:qFormat/>
    <w:rsid w:val="00807C6D"/>
    <w:pPr>
      <w:ind w:leftChars="600" w:left="1260"/>
    </w:pPr>
    <w:rPr>
      <w:rFonts w:ascii="Times New Roman" w:hAnsi="Times New Roman"/>
      <w:szCs w:val="20"/>
    </w:rPr>
  </w:style>
  <w:style w:type="paragraph" w:styleId="af2">
    <w:name w:val="Subtitle"/>
    <w:basedOn w:val="a"/>
    <w:next w:val="a"/>
    <w:link w:val="Charb"/>
    <w:qFormat/>
    <w:rsid w:val="00807C6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07C6D"/>
    <w:rPr>
      <w:rFonts w:ascii="Arial" w:eastAsia="方正魏碑简体" w:hAnsi="Arial" w:cs="Times New Roman"/>
      <w:bCs/>
      <w:kern w:val="28"/>
      <w:sz w:val="32"/>
      <w:szCs w:val="32"/>
    </w:rPr>
  </w:style>
  <w:style w:type="paragraph" w:styleId="af3">
    <w:name w:val="footnote text"/>
    <w:basedOn w:val="a"/>
    <w:link w:val="Char11"/>
    <w:unhideWhenUsed/>
    <w:qFormat/>
    <w:rsid w:val="00807C6D"/>
    <w:pPr>
      <w:snapToGrid w:val="0"/>
      <w:jc w:val="left"/>
    </w:pPr>
    <w:rPr>
      <w:rFonts w:ascii="Times New Roman" w:hAnsi="Times New Roman"/>
      <w:sz w:val="18"/>
      <w:szCs w:val="18"/>
    </w:rPr>
  </w:style>
  <w:style w:type="character" w:customStyle="1" w:styleId="Charc">
    <w:name w:val="脚注文本 Char"/>
    <w:basedOn w:val="a1"/>
    <w:semiHidden/>
    <w:qFormat/>
    <w:rsid w:val="00807C6D"/>
    <w:rPr>
      <w:rFonts w:ascii="Calibri" w:eastAsia="宋体" w:hAnsi="Calibri" w:cs="Times New Roman"/>
      <w:sz w:val="18"/>
      <w:szCs w:val="18"/>
    </w:rPr>
  </w:style>
  <w:style w:type="paragraph" w:styleId="60">
    <w:name w:val="toc 6"/>
    <w:basedOn w:val="a"/>
    <w:next w:val="a"/>
    <w:uiPriority w:val="39"/>
    <w:qFormat/>
    <w:rsid w:val="00807C6D"/>
    <w:pPr>
      <w:ind w:leftChars="1000" w:left="2100"/>
    </w:pPr>
    <w:rPr>
      <w:rFonts w:ascii="Times New Roman" w:hAnsi="Times New Roman"/>
      <w:szCs w:val="20"/>
    </w:rPr>
  </w:style>
  <w:style w:type="paragraph" w:styleId="33">
    <w:name w:val="Body Text Indent 3"/>
    <w:basedOn w:val="a"/>
    <w:link w:val="3Char1"/>
    <w:qFormat/>
    <w:rsid w:val="00807C6D"/>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807C6D"/>
    <w:rPr>
      <w:rFonts w:ascii="Times New Roman" w:eastAsia="宋体" w:hAnsi="Times New Roman" w:cs="Times New Roman"/>
      <w:szCs w:val="21"/>
    </w:rPr>
  </w:style>
  <w:style w:type="paragraph" w:styleId="22">
    <w:name w:val="toc 2"/>
    <w:basedOn w:val="a"/>
    <w:next w:val="a"/>
    <w:uiPriority w:val="39"/>
    <w:qFormat/>
    <w:rsid w:val="00807C6D"/>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807C6D"/>
    <w:pPr>
      <w:ind w:leftChars="1600" w:left="3360"/>
    </w:pPr>
    <w:rPr>
      <w:rFonts w:ascii="Times New Roman" w:hAnsi="Times New Roman"/>
      <w:szCs w:val="20"/>
    </w:rPr>
  </w:style>
  <w:style w:type="paragraph" w:styleId="23">
    <w:name w:val="Body Text 2"/>
    <w:basedOn w:val="a"/>
    <w:link w:val="2Char1"/>
    <w:qFormat/>
    <w:rsid w:val="00807C6D"/>
    <w:pPr>
      <w:spacing w:after="120" w:line="480" w:lineRule="auto"/>
    </w:pPr>
    <w:rPr>
      <w:rFonts w:ascii="Times New Roman" w:hAnsi="Times New Roman"/>
      <w:szCs w:val="20"/>
    </w:rPr>
  </w:style>
  <w:style w:type="character" w:customStyle="1" w:styleId="2Char1">
    <w:name w:val="正文文本 2 Char"/>
    <w:basedOn w:val="a1"/>
    <w:link w:val="23"/>
    <w:qFormat/>
    <w:rsid w:val="00807C6D"/>
    <w:rPr>
      <w:rFonts w:ascii="Times New Roman" w:eastAsia="宋体" w:hAnsi="Times New Roman" w:cs="Times New Roman"/>
      <w:szCs w:val="20"/>
    </w:rPr>
  </w:style>
  <w:style w:type="paragraph" w:styleId="HTML">
    <w:name w:val="HTML Preformatted"/>
    <w:basedOn w:val="a"/>
    <w:link w:val="HTMLChar"/>
    <w:qFormat/>
    <w:rsid w:val="00807C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07C6D"/>
    <w:rPr>
      <w:rFonts w:ascii="宋体" w:eastAsia="宋体" w:hAnsi="宋体" w:cs="宋体"/>
      <w:kern w:val="0"/>
      <w:sz w:val="24"/>
      <w:szCs w:val="24"/>
    </w:rPr>
  </w:style>
  <w:style w:type="paragraph" w:styleId="af4">
    <w:name w:val="Normal (Web)"/>
    <w:basedOn w:val="a"/>
    <w:uiPriority w:val="99"/>
    <w:qFormat/>
    <w:rsid w:val="00807C6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07C6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07C6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807C6D"/>
    <w:rPr>
      <w:b/>
      <w:bCs/>
      <w:kern w:val="0"/>
      <w:sz w:val="20"/>
      <w:szCs w:val="20"/>
    </w:rPr>
  </w:style>
  <w:style w:type="character" w:customStyle="1" w:styleId="Chare">
    <w:name w:val="批注主题 Char"/>
    <w:basedOn w:val="Char2"/>
    <w:link w:val="af6"/>
    <w:uiPriority w:val="99"/>
    <w:qFormat/>
    <w:rsid w:val="00807C6D"/>
    <w:rPr>
      <w:rFonts w:ascii="Calibri" w:eastAsia="宋体" w:hAnsi="Calibri" w:cs="Times New Roman"/>
      <w:b/>
      <w:bCs/>
      <w:kern w:val="0"/>
      <w:sz w:val="20"/>
      <w:szCs w:val="20"/>
    </w:rPr>
  </w:style>
  <w:style w:type="paragraph" w:styleId="af7">
    <w:name w:val="Body Text First Indent"/>
    <w:basedOn w:val="ab"/>
    <w:link w:val="Charf"/>
    <w:qFormat/>
    <w:rsid w:val="00807C6D"/>
    <w:pPr>
      <w:spacing w:line="300" w:lineRule="auto"/>
      <w:ind w:firstLine="510"/>
    </w:pPr>
    <w:rPr>
      <w:sz w:val="24"/>
    </w:rPr>
  </w:style>
  <w:style w:type="character" w:customStyle="1" w:styleId="Charf">
    <w:name w:val="正文首行缩进 Char"/>
    <w:basedOn w:val="Char4"/>
    <w:link w:val="af7"/>
    <w:qFormat/>
    <w:rsid w:val="00807C6D"/>
    <w:rPr>
      <w:rFonts w:ascii="Calibri" w:eastAsia="宋体" w:hAnsi="Calibri" w:cs="Times New Roman"/>
      <w:sz w:val="24"/>
    </w:rPr>
  </w:style>
  <w:style w:type="table" w:styleId="af8">
    <w:name w:val="Table Grid"/>
    <w:basedOn w:val="a2"/>
    <w:uiPriority w:val="59"/>
    <w:qFormat/>
    <w:rsid w:val="00807C6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07C6D"/>
    <w:rPr>
      <w:b/>
      <w:bCs/>
    </w:rPr>
  </w:style>
  <w:style w:type="character" w:styleId="afa">
    <w:name w:val="page number"/>
    <w:basedOn w:val="a1"/>
    <w:qFormat/>
    <w:rsid w:val="00807C6D"/>
  </w:style>
  <w:style w:type="character" w:styleId="afb">
    <w:name w:val="FollowedHyperlink"/>
    <w:qFormat/>
    <w:rsid w:val="00807C6D"/>
    <w:rPr>
      <w:color w:val="800080"/>
      <w:u w:val="single"/>
    </w:rPr>
  </w:style>
  <w:style w:type="character" w:styleId="afc">
    <w:name w:val="Emphasis"/>
    <w:qFormat/>
    <w:rsid w:val="00807C6D"/>
    <w:rPr>
      <w:i/>
      <w:iCs/>
    </w:rPr>
  </w:style>
  <w:style w:type="character" w:styleId="afd">
    <w:name w:val="Hyperlink"/>
    <w:uiPriority w:val="99"/>
    <w:qFormat/>
    <w:rsid w:val="00807C6D"/>
    <w:rPr>
      <w:color w:val="0000FF"/>
      <w:u w:val="single"/>
    </w:rPr>
  </w:style>
  <w:style w:type="character" w:styleId="afe">
    <w:name w:val="annotation reference"/>
    <w:uiPriority w:val="99"/>
    <w:unhideWhenUsed/>
    <w:qFormat/>
    <w:rsid w:val="00807C6D"/>
    <w:rPr>
      <w:sz w:val="21"/>
      <w:szCs w:val="21"/>
    </w:rPr>
  </w:style>
  <w:style w:type="character" w:customStyle="1" w:styleId="16">
    <w:name w:val="16"/>
    <w:qFormat/>
    <w:rsid w:val="00807C6D"/>
    <w:rPr>
      <w:rFonts w:ascii="Times New Roman" w:hAnsi="Times New Roman" w:cs="Times New Roman" w:hint="default"/>
      <w:color w:val="0000FF"/>
      <w:sz w:val="20"/>
      <w:szCs w:val="20"/>
      <w:u w:val="single"/>
    </w:rPr>
  </w:style>
  <w:style w:type="character" w:customStyle="1" w:styleId="Charf0">
    <w:name w:val="明显引用 Char"/>
    <w:basedOn w:val="a1"/>
    <w:qFormat/>
    <w:rsid w:val="00807C6D"/>
    <w:rPr>
      <w:b/>
      <w:bCs/>
      <w:i/>
      <w:iCs/>
      <w:color w:val="4F81BD"/>
      <w:kern w:val="2"/>
      <w:sz w:val="21"/>
    </w:rPr>
  </w:style>
  <w:style w:type="character" w:customStyle="1" w:styleId="SubtitleChar">
    <w:name w:val="Subtitle Char"/>
    <w:qFormat/>
    <w:locked/>
    <w:rsid w:val="00807C6D"/>
    <w:rPr>
      <w:rFonts w:ascii="Calibri Light" w:eastAsia="宋体" w:hAnsi="Calibri Light" w:cs="Times New Roman"/>
      <w:b/>
      <w:bCs/>
      <w:kern w:val="28"/>
      <w:sz w:val="32"/>
      <w:szCs w:val="32"/>
      <w:lang w:eastAsia="en-US"/>
    </w:rPr>
  </w:style>
  <w:style w:type="character" w:customStyle="1" w:styleId="CharChar6">
    <w:name w:val="Char Char6"/>
    <w:qFormat/>
    <w:rsid w:val="00807C6D"/>
    <w:rPr>
      <w:rFonts w:ascii="Arial" w:eastAsia="黑体" w:hAnsi="Arial"/>
      <w:kern w:val="2"/>
      <w:sz w:val="44"/>
    </w:rPr>
  </w:style>
  <w:style w:type="character" w:customStyle="1" w:styleId="Char5CharCharCharCharChar">
    <w:name w:val="+正文 Char5 Char Char Char Char Char"/>
    <w:link w:val="Char5CharCharChar"/>
    <w:qFormat/>
    <w:locked/>
    <w:rsid w:val="00807C6D"/>
    <w:rPr>
      <w:rFonts w:ascii="宋体" w:hAnsi="宋体"/>
      <w:sz w:val="24"/>
    </w:rPr>
  </w:style>
  <w:style w:type="paragraph" w:customStyle="1" w:styleId="Char5CharCharChar">
    <w:name w:val="+正文 Char5 Char Char Char"/>
    <w:basedOn w:val="a"/>
    <w:link w:val="Char5CharCharCharCharChar"/>
    <w:qFormat/>
    <w:rsid w:val="00807C6D"/>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qFormat/>
    <w:locked/>
    <w:rsid w:val="00807C6D"/>
    <w:rPr>
      <w:rFonts w:ascii="Times New Roman" w:eastAsia="宋体" w:hAnsi="Times New Roman" w:cs="Times New Roman"/>
      <w:sz w:val="18"/>
      <w:szCs w:val="18"/>
    </w:rPr>
  </w:style>
  <w:style w:type="character" w:customStyle="1" w:styleId="Char10">
    <w:name w:val="正文文本 Char1"/>
    <w:basedOn w:val="a1"/>
    <w:link w:val="ab"/>
    <w:qFormat/>
    <w:rsid w:val="00807C6D"/>
    <w:rPr>
      <w:rFonts w:ascii="Calibri" w:eastAsia="宋体" w:hAnsi="Calibri" w:cs="Times New Roman"/>
    </w:rPr>
  </w:style>
  <w:style w:type="character" w:customStyle="1" w:styleId="Char12">
    <w:name w:val="引用 Char1"/>
    <w:basedOn w:val="a1"/>
    <w:link w:val="11"/>
    <w:qFormat/>
    <w:locked/>
    <w:rsid w:val="00807C6D"/>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807C6D"/>
    <w:pPr>
      <w:widowControl/>
      <w:spacing w:after="200" w:line="276" w:lineRule="auto"/>
      <w:jc w:val="left"/>
    </w:pPr>
    <w:rPr>
      <w:i/>
      <w:iCs/>
      <w:color w:val="000000"/>
      <w:sz w:val="22"/>
      <w:lang w:eastAsia="en-US" w:bidi="en-US"/>
    </w:rPr>
  </w:style>
  <w:style w:type="character" w:customStyle="1" w:styleId="CharChar">
    <w:name w:val="普通文字 Char Char"/>
    <w:qFormat/>
    <w:rsid w:val="00807C6D"/>
    <w:rPr>
      <w:rFonts w:ascii="宋体" w:hAnsi="Courier New"/>
      <w:kern w:val="2"/>
      <w:sz w:val="21"/>
    </w:rPr>
  </w:style>
  <w:style w:type="character" w:customStyle="1" w:styleId="CharChar8">
    <w:name w:val="Char Char8"/>
    <w:qFormat/>
    <w:rsid w:val="00807C6D"/>
    <w:rPr>
      <w:kern w:val="2"/>
      <w:sz w:val="21"/>
    </w:rPr>
  </w:style>
  <w:style w:type="character" w:customStyle="1" w:styleId="msoins0">
    <w:name w:val="msoins"/>
    <w:basedOn w:val="a1"/>
    <w:qFormat/>
    <w:rsid w:val="00807C6D"/>
  </w:style>
  <w:style w:type="character" w:customStyle="1" w:styleId="Char13">
    <w:name w:val="批注主题 Char1"/>
    <w:basedOn w:val="Char14"/>
    <w:uiPriority w:val="99"/>
    <w:semiHidden/>
    <w:qFormat/>
    <w:rsid w:val="00807C6D"/>
    <w:rPr>
      <w:b/>
      <w:bCs/>
    </w:rPr>
  </w:style>
  <w:style w:type="character" w:customStyle="1" w:styleId="Char14">
    <w:name w:val="批注文字 Char1"/>
    <w:basedOn w:val="a1"/>
    <w:uiPriority w:val="99"/>
    <w:semiHidden/>
    <w:qFormat/>
    <w:rsid w:val="00807C6D"/>
  </w:style>
  <w:style w:type="character" w:customStyle="1" w:styleId="CharChar2">
    <w:name w:val="Char Char2"/>
    <w:qFormat/>
    <w:rsid w:val="00807C6D"/>
    <w:rPr>
      <w:kern w:val="2"/>
      <w:sz w:val="24"/>
      <w:szCs w:val="24"/>
    </w:rPr>
  </w:style>
  <w:style w:type="character" w:customStyle="1" w:styleId="Char15">
    <w:name w:val="标题 Char1"/>
    <w:basedOn w:val="a1"/>
    <w:uiPriority w:val="10"/>
    <w:qFormat/>
    <w:rsid w:val="00807C6D"/>
    <w:rPr>
      <w:rFonts w:ascii="Cambria" w:eastAsia="宋体" w:hAnsi="Cambria" w:cs="Times New Roman"/>
      <w:b/>
      <w:bCs/>
      <w:sz w:val="32"/>
      <w:szCs w:val="32"/>
    </w:rPr>
  </w:style>
  <w:style w:type="character" w:customStyle="1" w:styleId="Char16">
    <w:name w:val="页脚 Char1"/>
    <w:basedOn w:val="a1"/>
    <w:uiPriority w:val="99"/>
    <w:semiHidden/>
    <w:qFormat/>
    <w:rsid w:val="00807C6D"/>
    <w:rPr>
      <w:sz w:val="18"/>
      <w:szCs w:val="18"/>
    </w:rPr>
  </w:style>
  <w:style w:type="character" w:customStyle="1" w:styleId="Char17">
    <w:name w:val="注释标题 Char1"/>
    <w:basedOn w:val="a1"/>
    <w:uiPriority w:val="99"/>
    <w:semiHidden/>
    <w:qFormat/>
    <w:rsid w:val="00807C6D"/>
  </w:style>
  <w:style w:type="character" w:customStyle="1" w:styleId="Char18">
    <w:name w:val="页眉 Char1"/>
    <w:basedOn w:val="a1"/>
    <w:uiPriority w:val="99"/>
    <w:semiHidden/>
    <w:qFormat/>
    <w:rsid w:val="00807C6D"/>
    <w:rPr>
      <w:sz w:val="18"/>
      <w:szCs w:val="18"/>
    </w:rPr>
  </w:style>
  <w:style w:type="character" w:customStyle="1" w:styleId="font12-blue-bold1">
    <w:name w:val="font12-blue-bold1"/>
    <w:qFormat/>
    <w:rsid w:val="00807C6D"/>
    <w:rPr>
      <w:b/>
      <w:bCs/>
      <w:color w:val="0249A5"/>
      <w:sz w:val="18"/>
      <w:szCs w:val="18"/>
      <w:u w:val="none"/>
    </w:rPr>
  </w:style>
  <w:style w:type="character" w:customStyle="1" w:styleId="3Char10">
    <w:name w:val="正文文本 3 Char1"/>
    <w:basedOn w:val="a1"/>
    <w:uiPriority w:val="99"/>
    <w:semiHidden/>
    <w:qFormat/>
    <w:rsid w:val="00807C6D"/>
    <w:rPr>
      <w:sz w:val="16"/>
      <w:szCs w:val="16"/>
    </w:rPr>
  </w:style>
  <w:style w:type="character" w:customStyle="1" w:styleId="hCharChar">
    <w:name w:val="h Char Char"/>
    <w:qFormat/>
    <w:rsid w:val="00807C6D"/>
    <w:rPr>
      <w:kern w:val="2"/>
      <w:sz w:val="18"/>
    </w:rPr>
  </w:style>
  <w:style w:type="character" w:customStyle="1" w:styleId="CharChar7">
    <w:name w:val="Char Char7"/>
    <w:qFormat/>
    <w:rsid w:val="00807C6D"/>
    <w:rPr>
      <w:kern w:val="2"/>
      <w:sz w:val="18"/>
    </w:rPr>
  </w:style>
  <w:style w:type="character" w:customStyle="1" w:styleId="Char19">
    <w:name w:val="日期 Char1"/>
    <w:basedOn w:val="a1"/>
    <w:uiPriority w:val="99"/>
    <w:semiHidden/>
    <w:qFormat/>
    <w:rsid w:val="00807C6D"/>
  </w:style>
  <w:style w:type="character" w:customStyle="1" w:styleId="CharChar3">
    <w:name w:val="Char Char3"/>
    <w:qFormat/>
    <w:rsid w:val="00807C6D"/>
    <w:rPr>
      <w:kern w:val="2"/>
      <w:sz w:val="21"/>
    </w:rPr>
  </w:style>
  <w:style w:type="character" w:customStyle="1" w:styleId="CharChar0">
    <w:name w:val="+正文 Char Char"/>
    <w:link w:val="CharCharChar"/>
    <w:qFormat/>
    <w:locked/>
    <w:rsid w:val="00807C6D"/>
    <w:rPr>
      <w:rFonts w:ascii="楷体_GB2312" w:eastAsia="楷体_GB2312"/>
      <w:sz w:val="24"/>
    </w:rPr>
  </w:style>
  <w:style w:type="paragraph" w:customStyle="1" w:styleId="CharCharChar">
    <w:name w:val="+正文 Char Char Char"/>
    <w:basedOn w:val="a"/>
    <w:link w:val="CharChar0"/>
    <w:qFormat/>
    <w:rsid w:val="00807C6D"/>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807C6D"/>
    <w:rPr>
      <w:kern w:val="2"/>
      <w:sz w:val="21"/>
    </w:rPr>
  </w:style>
  <w:style w:type="character" w:customStyle="1" w:styleId="solutioncontent1">
    <w:name w:val="solutioncontent1"/>
    <w:qFormat/>
    <w:rsid w:val="00807C6D"/>
    <w:rPr>
      <w:rFonts w:cs="Times New Roman"/>
      <w:color w:val="333333"/>
      <w:sz w:val="15"/>
      <w:szCs w:val="15"/>
    </w:rPr>
  </w:style>
  <w:style w:type="character" w:customStyle="1" w:styleId="Char1a">
    <w:name w:val="正文首行缩进 Char1"/>
    <w:basedOn w:val="Char10"/>
    <w:uiPriority w:val="99"/>
    <w:semiHidden/>
    <w:qFormat/>
    <w:rsid w:val="00807C6D"/>
    <w:rPr>
      <w:rFonts w:ascii="Calibri" w:eastAsia="宋体" w:hAnsi="Calibri" w:cs="Times New Roman"/>
    </w:rPr>
  </w:style>
  <w:style w:type="character" w:customStyle="1" w:styleId="Charf1">
    <w:name w:val="段 Char"/>
    <w:basedOn w:val="a1"/>
    <w:link w:val="aff"/>
    <w:qFormat/>
    <w:rsid w:val="00807C6D"/>
    <w:rPr>
      <w:rFonts w:ascii="宋体" w:hAnsi="Times New Roman"/>
    </w:rPr>
  </w:style>
  <w:style w:type="paragraph" w:customStyle="1" w:styleId="aff">
    <w:name w:val="段"/>
    <w:link w:val="Charf1"/>
    <w:qFormat/>
    <w:rsid w:val="00807C6D"/>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807C6D"/>
    <w:rPr>
      <w:i/>
      <w:iCs/>
      <w:color w:val="000000"/>
      <w:kern w:val="2"/>
      <w:sz w:val="21"/>
    </w:rPr>
  </w:style>
  <w:style w:type="character" w:customStyle="1" w:styleId="1CharCharChar">
    <w:name w:val="+1. Char Char Char"/>
    <w:link w:val="1Char0"/>
    <w:qFormat/>
    <w:locked/>
    <w:rsid w:val="00807C6D"/>
    <w:rPr>
      <w:rFonts w:ascii="Times New Roman" w:eastAsia="宋体" w:hAnsi="Times New Roman" w:cs="Times New Roman"/>
    </w:rPr>
  </w:style>
  <w:style w:type="paragraph" w:customStyle="1" w:styleId="1Char0">
    <w:name w:val="+1. Char"/>
    <w:basedOn w:val="a"/>
    <w:link w:val="1CharCharChar"/>
    <w:qFormat/>
    <w:rsid w:val="00807C6D"/>
    <w:rPr>
      <w:rFonts w:ascii="Times New Roman" w:hAnsi="Times New Roman"/>
    </w:rPr>
  </w:style>
  <w:style w:type="character" w:customStyle="1" w:styleId="15">
    <w:name w:val="15"/>
    <w:qFormat/>
    <w:rsid w:val="00807C6D"/>
    <w:rPr>
      <w:rFonts w:ascii="Calibri" w:hAnsi="Calibri" w:hint="default"/>
    </w:rPr>
  </w:style>
  <w:style w:type="character" w:customStyle="1" w:styleId="black1">
    <w:name w:val="black1"/>
    <w:qFormat/>
    <w:rsid w:val="00807C6D"/>
    <w:rPr>
      <w:rFonts w:ascii="ˎ̥" w:hAnsi="ˎ̥" w:hint="default"/>
      <w:color w:val="333333"/>
      <w:sz w:val="18"/>
      <w:szCs w:val="18"/>
      <w:u w:val="none"/>
    </w:rPr>
  </w:style>
  <w:style w:type="character" w:customStyle="1" w:styleId="Char1b">
    <w:name w:val="副标题 Char1"/>
    <w:basedOn w:val="a1"/>
    <w:uiPriority w:val="11"/>
    <w:qFormat/>
    <w:rsid w:val="00807C6D"/>
    <w:rPr>
      <w:rFonts w:ascii="Cambria" w:eastAsia="宋体" w:hAnsi="Cambria" w:cs="Times New Roman"/>
      <w:b/>
      <w:bCs/>
      <w:kern w:val="28"/>
      <w:sz w:val="32"/>
      <w:szCs w:val="32"/>
    </w:rPr>
  </w:style>
  <w:style w:type="character" w:customStyle="1" w:styleId="Charf3">
    <w:name w:val="标准款样式 Char"/>
    <w:basedOn w:val="a1"/>
    <w:link w:val="aff0"/>
    <w:qFormat/>
    <w:rsid w:val="00807C6D"/>
    <w:rPr>
      <w:rFonts w:ascii="黑体" w:eastAsia="宋体" w:hAnsi="宋体" w:cs="Times New Roman"/>
    </w:rPr>
  </w:style>
  <w:style w:type="paragraph" w:customStyle="1" w:styleId="aff0">
    <w:name w:val="标准款样式"/>
    <w:basedOn w:val="a"/>
    <w:link w:val="Charf3"/>
    <w:qFormat/>
    <w:rsid w:val="00807C6D"/>
    <w:rPr>
      <w:rFonts w:ascii="黑体" w:hAnsi="宋体"/>
    </w:rPr>
  </w:style>
  <w:style w:type="character" w:customStyle="1" w:styleId="CharChar4">
    <w:name w:val="Char Char"/>
    <w:semiHidden/>
    <w:qFormat/>
    <w:rsid w:val="00807C6D"/>
    <w:rPr>
      <w:b/>
      <w:bCs/>
      <w:kern w:val="2"/>
      <w:sz w:val="21"/>
    </w:rPr>
  </w:style>
  <w:style w:type="character" w:customStyle="1" w:styleId="Char1c">
    <w:name w:val="纯文本 Char1"/>
    <w:basedOn w:val="a1"/>
    <w:uiPriority w:val="99"/>
    <w:semiHidden/>
    <w:qFormat/>
    <w:rsid w:val="00807C6D"/>
    <w:rPr>
      <w:rFonts w:ascii="宋体" w:eastAsia="宋体" w:hAnsi="Courier New" w:cs="Courier New"/>
      <w:szCs w:val="21"/>
    </w:rPr>
  </w:style>
  <w:style w:type="character" w:customStyle="1" w:styleId="grame">
    <w:name w:val="grame"/>
    <w:basedOn w:val="a1"/>
    <w:qFormat/>
    <w:rsid w:val="00807C6D"/>
  </w:style>
  <w:style w:type="character" w:customStyle="1" w:styleId="CharChar5">
    <w:name w:val="表文字 Char Char"/>
    <w:link w:val="aff1"/>
    <w:qFormat/>
    <w:locked/>
    <w:rsid w:val="00807C6D"/>
    <w:rPr>
      <w:rFonts w:ascii="楷体_GB2312" w:eastAsia="楷体_GB2312" w:hAnsi="宋体"/>
      <w:spacing w:val="-8"/>
      <w:sz w:val="24"/>
      <w:lang w:val="zh-CN"/>
    </w:rPr>
  </w:style>
  <w:style w:type="paragraph" w:customStyle="1" w:styleId="aff1">
    <w:name w:val="表文字"/>
    <w:basedOn w:val="a"/>
    <w:link w:val="CharChar5"/>
    <w:qFormat/>
    <w:rsid w:val="00807C6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
    <w:name w:val="正文缩进 Char"/>
    <w:link w:val="a0"/>
    <w:qFormat/>
    <w:rsid w:val="00807C6D"/>
    <w:rPr>
      <w:rFonts w:ascii="Calibri" w:eastAsia="宋体" w:hAnsi="Calibri" w:cs="Times New Roman"/>
    </w:rPr>
  </w:style>
  <w:style w:type="character" w:customStyle="1" w:styleId="Char2CharChar">
    <w:name w:val="+正文 Char2 Char Char"/>
    <w:link w:val="Char20"/>
    <w:qFormat/>
    <w:locked/>
    <w:rsid w:val="00807C6D"/>
    <w:rPr>
      <w:rFonts w:ascii="宋体" w:hAnsi="宋体"/>
      <w:sz w:val="24"/>
    </w:rPr>
  </w:style>
  <w:style w:type="paragraph" w:customStyle="1" w:styleId="Char20">
    <w:name w:val="+正文 Char2"/>
    <w:basedOn w:val="a"/>
    <w:link w:val="Char2CharChar"/>
    <w:qFormat/>
    <w:rsid w:val="00807C6D"/>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807C6D"/>
    <w:rPr>
      <w:rFonts w:eastAsia="宋体"/>
      <w:kern w:val="2"/>
      <w:sz w:val="24"/>
      <w:lang w:val="en-US" w:eastAsia="zh-CN" w:bidi="ar-SA"/>
    </w:rPr>
  </w:style>
  <w:style w:type="character" w:customStyle="1" w:styleId="CharChar3CharCharCharChar">
    <w:name w:val="+正文 Char Char3 Char Char Char Char"/>
    <w:link w:val="CharChar3CharChar"/>
    <w:qFormat/>
    <w:locked/>
    <w:rsid w:val="00807C6D"/>
    <w:rPr>
      <w:rFonts w:ascii="宋体" w:hAnsi="宋体"/>
      <w:sz w:val="24"/>
    </w:rPr>
  </w:style>
  <w:style w:type="paragraph" w:customStyle="1" w:styleId="CharChar3CharChar">
    <w:name w:val="+正文 Char Char3 Char Char"/>
    <w:basedOn w:val="a"/>
    <w:link w:val="CharChar3CharCharCharChar"/>
    <w:qFormat/>
    <w:rsid w:val="00807C6D"/>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807C6D"/>
    <w:rPr>
      <w:rFonts w:ascii="宋体" w:hAnsi="宋体"/>
      <w:sz w:val="24"/>
    </w:rPr>
  </w:style>
  <w:style w:type="paragraph" w:customStyle="1" w:styleId="CharChar2Char">
    <w:name w:val="+正文 Char Char2 Char"/>
    <w:basedOn w:val="a"/>
    <w:link w:val="CharChar2CharCharChar"/>
    <w:qFormat/>
    <w:rsid w:val="00807C6D"/>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807C6D"/>
    <w:rPr>
      <w:rFonts w:ascii="宋体" w:hAnsi="宋体"/>
      <w:sz w:val="24"/>
    </w:rPr>
  </w:style>
  <w:style w:type="paragraph" w:customStyle="1" w:styleId="aff2">
    <w:name w:val="+正文"/>
    <w:basedOn w:val="a"/>
    <w:link w:val="Char40"/>
    <w:qFormat/>
    <w:rsid w:val="00807C6D"/>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807C6D"/>
  </w:style>
  <w:style w:type="character" w:customStyle="1" w:styleId="Charf5">
    <w:name w:val="无间隔 Char"/>
    <w:link w:val="12"/>
    <w:qFormat/>
    <w:locked/>
    <w:rsid w:val="00807C6D"/>
    <w:rPr>
      <w:rFonts w:eastAsia="Times New Roman"/>
      <w:sz w:val="22"/>
      <w:lang w:eastAsia="en-US" w:bidi="en-US"/>
    </w:rPr>
  </w:style>
  <w:style w:type="paragraph" w:customStyle="1" w:styleId="12">
    <w:name w:val="无间隔1"/>
    <w:link w:val="Charf5"/>
    <w:qFormat/>
    <w:rsid w:val="00807C6D"/>
    <w:rPr>
      <w:rFonts w:eastAsia="Times New Roman"/>
      <w:sz w:val="22"/>
      <w:lang w:eastAsia="en-US" w:bidi="en-US"/>
    </w:rPr>
  </w:style>
  <w:style w:type="character" w:customStyle="1" w:styleId="CharChar40">
    <w:name w:val="Char Char4"/>
    <w:qFormat/>
    <w:rsid w:val="00807C6D"/>
    <w:rPr>
      <w:kern w:val="2"/>
      <w:sz w:val="16"/>
    </w:rPr>
  </w:style>
  <w:style w:type="character" w:customStyle="1" w:styleId="Charf6">
    <w:name w:val="居中 Char"/>
    <w:qFormat/>
    <w:rsid w:val="00807C6D"/>
    <w:rPr>
      <w:kern w:val="2"/>
      <w:sz w:val="24"/>
    </w:rPr>
  </w:style>
  <w:style w:type="character" w:customStyle="1" w:styleId="Char1e">
    <w:name w:val="表正文 Char1"/>
    <w:qFormat/>
    <w:rsid w:val="00807C6D"/>
    <w:rPr>
      <w:kern w:val="2"/>
      <w:sz w:val="21"/>
    </w:rPr>
  </w:style>
  <w:style w:type="character" w:customStyle="1" w:styleId="1CharCharCharCharChar">
    <w:name w:val="+列表1 Char Char Char Char Char"/>
    <w:link w:val="1CharCharChar0"/>
    <w:qFormat/>
    <w:locked/>
    <w:rsid w:val="00807C6D"/>
    <w:rPr>
      <w:rFonts w:ascii="宋体" w:hAnsi="宋体"/>
    </w:rPr>
  </w:style>
  <w:style w:type="paragraph" w:customStyle="1" w:styleId="1CharCharChar0">
    <w:name w:val="+列表1 Char Char Char"/>
    <w:basedOn w:val="a"/>
    <w:link w:val="1CharCharCharCharChar"/>
    <w:qFormat/>
    <w:rsid w:val="00807C6D"/>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807C6D"/>
    <w:rPr>
      <w:rFonts w:ascii="宋体" w:hAnsi="宋体"/>
      <w:sz w:val="24"/>
    </w:rPr>
  </w:style>
  <w:style w:type="paragraph" w:customStyle="1" w:styleId="CharChar5Char">
    <w:name w:val="+正文 Char Char5 Char"/>
    <w:basedOn w:val="a"/>
    <w:link w:val="CharChar5CharCharChar"/>
    <w:qFormat/>
    <w:rsid w:val="00807C6D"/>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807C6D"/>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807C6D"/>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807C6D"/>
    <w:rPr>
      <w:rFonts w:ascii="Arial" w:eastAsia="方正魏碑简体" w:hAnsi="Arial" w:cs="Arial"/>
      <w:bCs/>
      <w:kern w:val="28"/>
      <w:sz w:val="32"/>
      <w:szCs w:val="32"/>
    </w:rPr>
  </w:style>
  <w:style w:type="paragraph" w:customStyle="1" w:styleId="font8">
    <w:name w:val="font8"/>
    <w:basedOn w:val="a"/>
    <w:qFormat/>
    <w:rsid w:val="00807C6D"/>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807C6D"/>
  </w:style>
  <w:style w:type="paragraph" w:customStyle="1" w:styleId="14">
    <w:name w:val="附录标题1"/>
    <w:basedOn w:val="1"/>
    <w:next w:val="a"/>
    <w:qFormat/>
    <w:rsid w:val="00807C6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807C6D"/>
    <w:pPr>
      <w:spacing w:line="360" w:lineRule="auto"/>
    </w:pPr>
    <w:rPr>
      <w:rFonts w:ascii="宋体" w:hAnsi="宋体"/>
      <w:bCs/>
      <w:szCs w:val="21"/>
    </w:rPr>
  </w:style>
  <w:style w:type="paragraph" w:customStyle="1" w:styleId="9c">
    <w:name w:val="9c"/>
    <w:basedOn w:val="a"/>
    <w:qFormat/>
    <w:rsid w:val="00807C6D"/>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807C6D"/>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807C6D"/>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807C6D"/>
    <w:pPr>
      <w:jc w:val="center"/>
    </w:pPr>
    <w:rPr>
      <w:rFonts w:ascii="Arial" w:eastAsia="黑体" w:hAnsi="Arial" w:cs="Arial"/>
      <w:bCs/>
      <w:sz w:val="52"/>
      <w:szCs w:val="32"/>
    </w:rPr>
  </w:style>
  <w:style w:type="paragraph" w:customStyle="1" w:styleId="xl73">
    <w:name w:val="xl73"/>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807C6D"/>
    <w:rPr>
      <w:rFonts w:ascii="Tahoma" w:hAnsi="Tahoma"/>
      <w:sz w:val="24"/>
      <w:szCs w:val="20"/>
    </w:rPr>
  </w:style>
  <w:style w:type="paragraph" w:customStyle="1" w:styleId="font10">
    <w:name w:val="font10"/>
    <w:basedOn w:val="a"/>
    <w:qFormat/>
    <w:rsid w:val="00807C6D"/>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807C6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807C6D"/>
    <w:pPr>
      <w:ind w:firstLineChars="200" w:firstLine="420"/>
    </w:pPr>
  </w:style>
  <w:style w:type="paragraph" w:customStyle="1" w:styleId="xl81">
    <w:name w:val="xl81"/>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807C6D"/>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807C6D"/>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807C6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807C6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807C6D"/>
    <w:pPr>
      <w:jc w:val="left"/>
    </w:pPr>
    <w:rPr>
      <w:rFonts w:ascii="宋体" w:hAnsi="宋体"/>
      <w:szCs w:val="21"/>
    </w:rPr>
  </w:style>
  <w:style w:type="paragraph" w:customStyle="1" w:styleId="xl26">
    <w:name w:val="xl26"/>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807C6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807C6D"/>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807C6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07C6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807C6D"/>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807C6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807C6D"/>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807C6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807C6D"/>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807C6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807C6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807C6D"/>
    <w:pPr>
      <w:widowControl/>
      <w:ind w:firstLine="420"/>
    </w:pPr>
    <w:rPr>
      <w:rFonts w:cs="宋体"/>
      <w:kern w:val="0"/>
      <w:szCs w:val="21"/>
    </w:rPr>
  </w:style>
  <w:style w:type="paragraph" w:customStyle="1" w:styleId="aff9">
    <w:name w:val="文档正文"/>
    <w:basedOn w:val="a"/>
    <w:qFormat/>
    <w:rsid w:val="00807C6D"/>
    <w:pPr>
      <w:spacing w:line="360" w:lineRule="auto"/>
    </w:pPr>
    <w:rPr>
      <w:rFonts w:ascii="宋体" w:hAnsi="宋体" w:cs="Arial"/>
      <w:b/>
      <w:bCs/>
      <w:szCs w:val="21"/>
    </w:rPr>
  </w:style>
  <w:style w:type="paragraph" w:customStyle="1" w:styleId="xl33">
    <w:name w:val="xl33"/>
    <w:basedOn w:val="a"/>
    <w:qFormat/>
    <w:rsid w:val="00807C6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807C6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807C6D"/>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807C6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807C6D"/>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807C6D"/>
    <w:pPr>
      <w:ind w:firstLineChars="200" w:firstLine="420"/>
    </w:pPr>
  </w:style>
  <w:style w:type="paragraph" w:customStyle="1" w:styleId="17">
    <w:name w:val="1"/>
    <w:basedOn w:val="a"/>
    <w:qFormat/>
    <w:rsid w:val="00807C6D"/>
    <w:pPr>
      <w:spacing w:afterLines="50" w:line="360" w:lineRule="auto"/>
    </w:pPr>
    <w:rPr>
      <w:rFonts w:ascii="仿宋_GB2312" w:eastAsia="仿宋_GB2312" w:hAnsi="宋体"/>
      <w:sz w:val="24"/>
      <w:szCs w:val="24"/>
    </w:rPr>
  </w:style>
  <w:style w:type="paragraph" w:customStyle="1" w:styleId="affa">
    <w:name w:val="文字列表"/>
    <w:basedOn w:val="af7"/>
    <w:qFormat/>
    <w:rsid w:val="00807C6D"/>
  </w:style>
  <w:style w:type="paragraph" w:customStyle="1" w:styleId="xl32">
    <w:name w:val="xl32"/>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807C6D"/>
    <w:rPr>
      <w:rFonts w:ascii="Tahoma" w:hAnsi="Tahoma"/>
      <w:sz w:val="24"/>
      <w:szCs w:val="20"/>
    </w:rPr>
  </w:style>
  <w:style w:type="paragraph" w:customStyle="1" w:styleId="25">
    <w:name w:val="样式 正文文本缩进 + 段前: 2 字符"/>
    <w:basedOn w:val="a"/>
    <w:qFormat/>
    <w:rsid w:val="00807C6D"/>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807C6D"/>
    <w:pPr>
      <w:tabs>
        <w:tab w:val="left" w:pos="360"/>
      </w:tabs>
    </w:pPr>
    <w:rPr>
      <w:rFonts w:ascii="Times New Roman" w:hAnsi="Times New Roman"/>
      <w:sz w:val="24"/>
      <w:szCs w:val="24"/>
    </w:rPr>
  </w:style>
  <w:style w:type="paragraph" w:customStyle="1" w:styleId="xl24">
    <w:name w:val="xl24"/>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807C6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807C6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807C6D"/>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807C6D"/>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qFormat/>
    <w:rsid w:val="00807C6D"/>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807C6D"/>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807C6D"/>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807C6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807C6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807C6D"/>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807C6D"/>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807C6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807C6D"/>
    <w:pPr>
      <w:widowControl/>
      <w:snapToGrid w:val="0"/>
    </w:pPr>
    <w:rPr>
      <w:rFonts w:ascii="Times New Roman" w:eastAsia="Arial Unicode MS" w:hAnsi="Times New Roman"/>
      <w:kern w:val="0"/>
      <w:szCs w:val="21"/>
    </w:rPr>
  </w:style>
  <w:style w:type="paragraph" w:customStyle="1" w:styleId="xl54">
    <w:name w:val="xl54"/>
    <w:basedOn w:val="a"/>
    <w:qFormat/>
    <w:rsid w:val="00807C6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807C6D"/>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807C6D"/>
    <w:rPr>
      <w:rFonts w:ascii="宋体" w:hAnsi="宋体"/>
      <w:szCs w:val="24"/>
    </w:rPr>
  </w:style>
  <w:style w:type="paragraph" w:customStyle="1" w:styleId="font5">
    <w:name w:val="font5"/>
    <w:basedOn w:val="a"/>
    <w:qFormat/>
    <w:rsid w:val="00807C6D"/>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807C6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807C6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807C6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807C6D"/>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807C6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807C6D"/>
    <w:rPr>
      <w:rFonts w:ascii="Tahoma" w:hAnsi="Tahoma"/>
      <w:sz w:val="24"/>
      <w:szCs w:val="20"/>
    </w:rPr>
  </w:style>
  <w:style w:type="paragraph" w:customStyle="1" w:styleId="xl55">
    <w:name w:val="xl55"/>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807C6D"/>
    <w:pPr>
      <w:tabs>
        <w:tab w:val="left" w:pos="360"/>
      </w:tabs>
    </w:pPr>
    <w:rPr>
      <w:rFonts w:ascii="Times New Roman" w:hAnsi="Times New Roman"/>
      <w:sz w:val="24"/>
      <w:szCs w:val="24"/>
    </w:rPr>
  </w:style>
  <w:style w:type="paragraph" w:customStyle="1" w:styleId="p0">
    <w:name w:val="p0"/>
    <w:basedOn w:val="a"/>
    <w:qFormat/>
    <w:rsid w:val="00807C6D"/>
    <w:pPr>
      <w:widowControl/>
    </w:pPr>
    <w:rPr>
      <w:rFonts w:ascii="Times New Roman" w:hAnsi="Times New Roman"/>
      <w:kern w:val="0"/>
      <w:szCs w:val="21"/>
    </w:rPr>
  </w:style>
  <w:style w:type="paragraph" w:customStyle="1" w:styleId="220">
    <w:name w:val="22"/>
    <w:basedOn w:val="a"/>
    <w:qFormat/>
    <w:rsid w:val="00807C6D"/>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807C6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807C6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807C6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807C6D"/>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807C6D"/>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807C6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807C6D"/>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807C6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807C6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807C6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807C6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807C6D"/>
    <w:pPr>
      <w:spacing w:line="300" w:lineRule="auto"/>
    </w:pPr>
    <w:rPr>
      <w:rFonts w:ascii="Times New Roman" w:hAnsi="Times New Roman"/>
      <w:sz w:val="24"/>
      <w:szCs w:val="24"/>
    </w:rPr>
  </w:style>
  <w:style w:type="paragraph" w:customStyle="1" w:styleId="xl40">
    <w:name w:val="xl40"/>
    <w:basedOn w:val="a"/>
    <w:qFormat/>
    <w:rsid w:val="00807C6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807C6D"/>
    <w:pPr>
      <w:ind w:firstLineChars="200" w:firstLine="420"/>
    </w:pPr>
  </w:style>
  <w:style w:type="paragraph" w:customStyle="1" w:styleId="xl39">
    <w:name w:val="xl39"/>
    <w:basedOn w:val="a"/>
    <w:qFormat/>
    <w:rsid w:val="00807C6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807C6D"/>
    <w:pPr>
      <w:ind w:firstLineChars="200" w:firstLine="420"/>
    </w:pPr>
  </w:style>
  <w:style w:type="paragraph" w:customStyle="1" w:styleId="1b">
    <w:name w:val="普通(网站)1"/>
    <w:basedOn w:val="a"/>
    <w:qFormat/>
    <w:rsid w:val="00807C6D"/>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807C6D"/>
    <w:pPr>
      <w:adjustRightInd w:val="0"/>
      <w:spacing w:line="360" w:lineRule="auto"/>
    </w:pPr>
    <w:rPr>
      <w:rFonts w:ascii="Times New Roman" w:hAnsi="Times New Roman"/>
      <w:kern w:val="0"/>
      <w:sz w:val="24"/>
      <w:szCs w:val="20"/>
    </w:rPr>
  </w:style>
  <w:style w:type="paragraph" w:customStyle="1" w:styleId="p17">
    <w:name w:val="p17"/>
    <w:basedOn w:val="a"/>
    <w:qFormat/>
    <w:rsid w:val="00807C6D"/>
    <w:pPr>
      <w:widowControl/>
    </w:pPr>
    <w:rPr>
      <w:rFonts w:ascii="Times New Roman" w:hAnsi="Times New Roman"/>
      <w:kern w:val="0"/>
      <w:szCs w:val="21"/>
    </w:rPr>
  </w:style>
  <w:style w:type="paragraph" w:customStyle="1" w:styleId="affb">
    <w:name w:val="文档编号"/>
    <w:basedOn w:val="a"/>
    <w:next w:val="a"/>
    <w:qFormat/>
    <w:rsid w:val="00807C6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807C6D"/>
    <w:pPr>
      <w:tabs>
        <w:tab w:val="left" w:pos="360"/>
      </w:tabs>
    </w:pPr>
    <w:rPr>
      <w:rFonts w:ascii="Times New Roman" w:hAnsi="Times New Roman"/>
      <w:sz w:val="24"/>
      <w:szCs w:val="24"/>
    </w:rPr>
  </w:style>
  <w:style w:type="paragraph" w:customStyle="1" w:styleId="xl80">
    <w:name w:val="xl80"/>
    <w:basedOn w:val="a"/>
    <w:qFormat/>
    <w:rsid w:val="00807C6D"/>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807C6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807C6D"/>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807C6D"/>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807C6D"/>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807C6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807C6D"/>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807C6D"/>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807C6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807C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807C6D"/>
    <w:pPr>
      <w:suppressAutoHyphens/>
      <w:ind w:firstLine="420"/>
    </w:pPr>
    <w:rPr>
      <w:rFonts w:ascii="Times New Roman" w:hAnsi="Times New Roman"/>
      <w:kern w:val="1"/>
      <w:szCs w:val="21"/>
    </w:rPr>
  </w:style>
  <w:style w:type="character" w:customStyle="1" w:styleId="navname">
    <w:name w:val="navname"/>
    <w:basedOn w:val="a1"/>
    <w:qFormat/>
    <w:rsid w:val="00807C6D"/>
  </w:style>
  <w:style w:type="paragraph" w:customStyle="1" w:styleId="afff">
    <w:name w:val="图表样式"/>
    <w:basedOn w:val="a"/>
    <w:qFormat/>
    <w:rsid w:val="00807C6D"/>
    <w:pPr>
      <w:contextualSpacing/>
      <w:jc w:val="center"/>
    </w:pPr>
  </w:style>
  <w:style w:type="table" w:customStyle="1" w:styleId="TableNormal">
    <w:name w:val="Table Normal"/>
    <w:semiHidden/>
    <w:unhideWhenUsed/>
    <w:qFormat/>
    <w:rsid w:val="00807C6D"/>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807C6D"/>
    <w:rPr>
      <w:rFonts w:ascii="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18638</Words>
  <Characters>19012</Characters>
  <Application>Microsoft Office Word</Application>
  <DocSecurity>0</DocSecurity>
  <Lines>1462</Lines>
  <Paragraphs>1254</Paragraphs>
  <ScaleCrop>false</ScaleCrop>
  <Company/>
  <LinksUpToDate>false</LinksUpToDate>
  <CharactersWithSpaces>36396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2025-10-24T02:32:00Z</dcterms:created>
  <dcterms:modified xsi:type="dcterms:W3CDTF">2025-10-24T02:32:00Z</dcterms:modified>
</cp:coreProperties>
</file>