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BF" w:rsidRDefault="00020EBF" w:rsidP="00020EBF">
      <w:pPr>
        <w:adjustRightInd w:val="0"/>
        <w:snapToGrid w:val="0"/>
        <w:jc w:val="center"/>
        <w:outlineLvl w:val="1"/>
        <w:rPr>
          <w:rFonts w:eastAsia="黑体"/>
          <w:color w:val="000000"/>
          <w:sz w:val="30"/>
          <w:szCs w:val="30"/>
        </w:rPr>
      </w:pPr>
      <w:bookmarkStart w:id="0" w:name="_Toc497211593"/>
      <w:bookmarkStart w:id="1" w:name="_Toc186460490"/>
      <w:r>
        <w:rPr>
          <w:rFonts w:eastAsia="黑体" w:hint="eastAsia"/>
          <w:color w:val="000000"/>
          <w:sz w:val="30"/>
          <w:szCs w:val="30"/>
        </w:rPr>
        <w:t>一、</w:t>
      </w:r>
      <w:r>
        <w:rPr>
          <w:rFonts w:eastAsia="黑体"/>
          <w:color w:val="000000"/>
          <w:sz w:val="30"/>
          <w:szCs w:val="30"/>
        </w:rPr>
        <w:t>说明</w:t>
      </w:r>
      <w:bookmarkEnd w:id="0"/>
      <w:bookmarkEnd w:id="1"/>
    </w:p>
    <w:p w:rsidR="00020EBF" w:rsidRDefault="00020EBF" w:rsidP="00020EBF">
      <w:pPr>
        <w:ind w:firstLineChars="192" w:firstLine="424"/>
        <w:outlineLvl w:val="2"/>
        <w:rPr>
          <w:b/>
          <w:sz w:val="22"/>
        </w:rPr>
      </w:pPr>
      <w:bookmarkStart w:id="2" w:name="_Toc497211594"/>
      <w:bookmarkStart w:id="3" w:name="_Toc186460491"/>
      <w:r>
        <w:rPr>
          <w:b/>
          <w:sz w:val="22"/>
        </w:rPr>
        <w:t xml:space="preserve">1 </w:t>
      </w:r>
      <w:r>
        <w:rPr>
          <w:b/>
          <w:sz w:val="22"/>
        </w:rPr>
        <w:t>总则</w:t>
      </w:r>
      <w:bookmarkEnd w:id="2"/>
      <w:bookmarkEnd w:id="3"/>
    </w:p>
    <w:p w:rsidR="00020EBF" w:rsidRDefault="00020EBF" w:rsidP="00020EBF">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020EBF" w:rsidRDefault="00020EBF" w:rsidP="00020EBF">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提供的服务应当符合</w:t>
      </w:r>
      <w:r>
        <w:rPr>
          <w:rFonts w:hint="eastAsia"/>
          <w:color w:val="000000"/>
          <w:sz w:val="22"/>
        </w:rPr>
        <w:t>磋商</w:t>
      </w:r>
      <w:r>
        <w:rPr>
          <w:color w:val="000000"/>
          <w:sz w:val="22"/>
        </w:rPr>
        <w:t>文件的要求，并且其质量完全符合国家标准、行业标准或地方标准。</w:t>
      </w:r>
    </w:p>
    <w:p w:rsidR="00020EBF" w:rsidRDefault="00020EBF" w:rsidP="00020EBF">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020EBF" w:rsidRDefault="00020EBF" w:rsidP="00020EBF">
      <w:pPr>
        <w:ind w:firstLineChars="192" w:firstLine="422"/>
        <w:rPr>
          <w:sz w:val="22"/>
        </w:rPr>
      </w:pPr>
      <w:r>
        <w:rPr>
          <w:sz w:val="22"/>
        </w:rPr>
        <w:t>1.</w:t>
      </w:r>
      <w:r>
        <w:rPr>
          <w:rFonts w:hint="eastAsia"/>
          <w:sz w:val="22"/>
        </w:rPr>
        <w:t>4</w:t>
      </w:r>
      <w:r>
        <w:rPr>
          <w:rFonts w:hint="eastAsia"/>
          <w:sz w:val="22"/>
        </w:rPr>
        <w:t>供应商</w:t>
      </w:r>
      <w:r>
        <w:rPr>
          <w:sz w:val="22"/>
        </w:rPr>
        <w:t>对所提供的</w:t>
      </w:r>
      <w:r>
        <w:rPr>
          <w:rFonts w:hAnsi="宋体"/>
          <w:sz w:val="22"/>
        </w:rPr>
        <w:t>货物</w:t>
      </w:r>
      <w:r>
        <w:rPr>
          <w:rFonts w:hAnsi="宋体" w:hint="eastAsia"/>
          <w:sz w:val="22"/>
        </w:rPr>
        <w:t>和</w:t>
      </w:r>
      <w:r>
        <w:rPr>
          <w:sz w:val="22"/>
        </w:rPr>
        <w:t>服务应当享有合法的所有权，没有侵犯任何第三方的知识产权、商业秘密、技术秘密等权利，而且不存在任何抵押、留置、查封等产权瑕疵。如采购人使用该服务构成上述侵权的，则由</w:t>
      </w:r>
      <w:r>
        <w:rPr>
          <w:rFonts w:hint="eastAsia"/>
          <w:sz w:val="22"/>
        </w:rPr>
        <w:t>成交供应商</w:t>
      </w:r>
      <w:r>
        <w:rPr>
          <w:sz w:val="22"/>
        </w:rPr>
        <w:t>承担全部责任。</w:t>
      </w:r>
    </w:p>
    <w:p w:rsidR="00020EBF" w:rsidRDefault="00020EBF" w:rsidP="00020EBF">
      <w:pPr>
        <w:snapToGrid w:val="0"/>
        <w:ind w:firstLineChars="192" w:firstLine="422"/>
        <w:rPr>
          <w:rFonts w:hAnsi="宋体"/>
          <w:sz w:val="22"/>
        </w:rPr>
      </w:pPr>
      <w:r>
        <w:rPr>
          <w:rFonts w:ascii="宋体" w:hAnsi="宋体" w:cs="宋体" w:hint="eastAsia"/>
          <w:color w:val="FF0000"/>
          <w:sz w:val="22"/>
        </w:rPr>
        <w:t>★</w:t>
      </w:r>
      <w:r>
        <w:rPr>
          <w:color w:val="FF0000"/>
          <w:sz w:val="22"/>
        </w:rPr>
        <w:t>1.5</w:t>
      </w:r>
      <w:r>
        <w:rPr>
          <w:rFonts w:hint="eastAsia"/>
          <w:color w:val="FF0000"/>
          <w:sz w:val="22"/>
        </w:rPr>
        <w:t>供应商提供的服务必须符合国家强制性标准。</w:t>
      </w:r>
    </w:p>
    <w:p w:rsidR="00020EBF" w:rsidRDefault="00020EBF" w:rsidP="00020EBF">
      <w:pPr>
        <w:adjustRightInd w:val="0"/>
        <w:snapToGrid w:val="0"/>
        <w:ind w:firstLineChars="200" w:firstLine="440"/>
        <w:jc w:val="left"/>
        <w:rPr>
          <w:sz w:val="22"/>
        </w:rPr>
      </w:pPr>
      <w:r>
        <w:rPr>
          <w:sz w:val="22"/>
        </w:rPr>
        <w:t>1.6</w:t>
      </w:r>
      <w:r>
        <w:rPr>
          <w:rFonts w:hAnsi="宋体"/>
          <w:color w:val="000000"/>
          <w:sz w:val="22"/>
        </w:rPr>
        <w:t>本项目如涉及软件开发，则开发软件（包括软件、源程序、数据文件、文档、记录、工作日志、或其它和该合同有关的资料的）的</w:t>
      </w:r>
      <w:r>
        <w:rPr>
          <w:rFonts w:hAnsi="宋体" w:hint="eastAsia"/>
          <w:color w:val="000000"/>
          <w:sz w:val="22"/>
        </w:rPr>
        <w:t>全部</w:t>
      </w:r>
      <w:r>
        <w:rPr>
          <w:rFonts w:hAnsi="宋体"/>
          <w:color w:val="000000"/>
          <w:sz w:val="22"/>
        </w:rPr>
        <w:t>知识产权归采购人所有。</w:t>
      </w:r>
      <w:r>
        <w:rPr>
          <w:rFonts w:hAnsi="宋体" w:hint="eastAsia"/>
          <w:color w:val="000000"/>
          <w:sz w:val="22"/>
        </w:rPr>
        <w:t>供应商</w:t>
      </w:r>
      <w:r>
        <w:rPr>
          <w:rFonts w:hAnsi="宋体"/>
          <w:color w:val="000000"/>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Pr>
          <w:rFonts w:hAnsi="宋体" w:hint="eastAsia"/>
          <w:color w:val="000000"/>
          <w:sz w:val="22"/>
        </w:rPr>
        <w:t>供应商</w:t>
      </w:r>
      <w:r>
        <w:rPr>
          <w:rFonts w:hAnsi="宋体"/>
          <w:color w:val="000000"/>
          <w:sz w:val="22"/>
        </w:rPr>
        <w:t>承担全部责任。</w:t>
      </w:r>
    </w:p>
    <w:p w:rsidR="00020EBF" w:rsidRPr="009A41DB" w:rsidRDefault="00020EBF" w:rsidP="00020EBF">
      <w:pPr>
        <w:adjustRightInd w:val="0"/>
        <w:snapToGrid w:val="0"/>
        <w:ind w:firstLineChars="200" w:firstLine="440"/>
        <w:rPr>
          <w:b/>
          <w:color w:val="FF0000"/>
          <w:sz w:val="22"/>
          <w:u w:val="wavyHeavy"/>
        </w:rPr>
      </w:pPr>
      <w:r>
        <w:rPr>
          <w:sz w:val="22"/>
        </w:rPr>
        <w:t>1.7</w:t>
      </w:r>
      <w:r>
        <w:rPr>
          <w:rFonts w:hint="eastAsia"/>
          <w:sz w:val="22"/>
        </w:rPr>
        <w:t>响应供应商</w:t>
      </w:r>
      <w:r w:rsidRPr="008D55B7">
        <w:rPr>
          <w:rFonts w:hint="eastAsia"/>
          <w:sz w:val="22"/>
        </w:rPr>
        <w:t>认为</w:t>
      </w:r>
      <w:r>
        <w:rPr>
          <w:rFonts w:hint="eastAsia"/>
          <w:sz w:val="22"/>
        </w:rPr>
        <w:t>磋商</w:t>
      </w:r>
      <w:r w:rsidRPr="008D55B7">
        <w:rPr>
          <w:rFonts w:hint="eastAsia"/>
          <w:sz w:val="22"/>
        </w:rPr>
        <w:t>文件（包括</w:t>
      </w:r>
      <w:r>
        <w:rPr>
          <w:rFonts w:hint="eastAsia"/>
          <w:sz w:val="22"/>
        </w:rPr>
        <w:t>磋商</w:t>
      </w:r>
      <w:r w:rsidRPr="008D55B7">
        <w:rPr>
          <w:rFonts w:hint="eastAsia"/>
          <w:sz w:val="22"/>
        </w:rPr>
        <w:t>补充文件）存在排他性或歧视性条款，自收到</w:t>
      </w:r>
      <w:r>
        <w:rPr>
          <w:rFonts w:hint="eastAsia"/>
          <w:sz w:val="22"/>
        </w:rPr>
        <w:t>磋商</w:t>
      </w:r>
      <w:r w:rsidRPr="008D55B7">
        <w:rPr>
          <w:rFonts w:hint="eastAsia"/>
          <w:sz w:val="22"/>
        </w:rPr>
        <w:t>文件之</w:t>
      </w:r>
      <w:r>
        <w:rPr>
          <w:rFonts w:hint="eastAsia"/>
          <w:sz w:val="22"/>
        </w:rPr>
        <w:t>日或者磋商文件公告期限届满之日起</w:t>
      </w:r>
      <w:r w:rsidRPr="00E85BDA">
        <w:rPr>
          <w:highlight w:val="yellow"/>
        </w:rPr>
        <w:t>10</w:t>
      </w:r>
      <w:r w:rsidRPr="00E85BDA">
        <w:rPr>
          <w:highlight w:val="yellow"/>
        </w:rPr>
        <w:t>日内</w:t>
      </w:r>
      <w:r>
        <w:rPr>
          <w:rFonts w:hint="eastAsia"/>
          <w:sz w:val="22"/>
        </w:rPr>
        <w:t>，以书面形式</w:t>
      </w:r>
      <w:r w:rsidRPr="008D55B7">
        <w:rPr>
          <w:rFonts w:hint="eastAsia"/>
          <w:sz w:val="22"/>
        </w:rPr>
        <w:t>提出，并附相关证据。</w:t>
      </w:r>
    </w:p>
    <w:p w:rsidR="00020EBF" w:rsidRPr="00680FFC" w:rsidRDefault="00020EBF" w:rsidP="00020EBF">
      <w:pPr>
        <w:rPr>
          <w:color w:val="FF0000"/>
          <w:sz w:val="22"/>
        </w:rPr>
      </w:pPr>
    </w:p>
    <w:p w:rsidR="00020EBF" w:rsidRDefault="00020EBF" w:rsidP="00020EBF">
      <w:pPr>
        <w:adjustRightInd w:val="0"/>
        <w:snapToGrid w:val="0"/>
        <w:jc w:val="center"/>
        <w:outlineLvl w:val="1"/>
        <w:rPr>
          <w:rFonts w:eastAsia="黑体"/>
          <w:color w:val="000000"/>
          <w:sz w:val="30"/>
          <w:szCs w:val="30"/>
        </w:rPr>
      </w:pPr>
      <w:bookmarkStart w:id="4" w:name="_Toc486947676"/>
      <w:bookmarkStart w:id="5" w:name="_Toc497211595"/>
      <w:bookmarkStart w:id="6" w:name="_Toc186460492"/>
      <w:r>
        <w:rPr>
          <w:rFonts w:eastAsia="黑体"/>
          <w:color w:val="000000"/>
          <w:sz w:val="30"/>
          <w:szCs w:val="30"/>
        </w:rPr>
        <w:t>二、项目概况</w:t>
      </w:r>
      <w:bookmarkEnd w:id="4"/>
      <w:bookmarkEnd w:id="5"/>
      <w:bookmarkEnd w:id="6"/>
    </w:p>
    <w:p w:rsidR="00020EBF" w:rsidRDefault="00020EBF" w:rsidP="00020EBF">
      <w:pPr>
        <w:ind w:firstLineChars="192" w:firstLine="424"/>
        <w:outlineLvl w:val="2"/>
        <w:rPr>
          <w:b/>
          <w:sz w:val="22"/>
        </w:rPr>
      </w:pPr>
      <w:bookmarkStart w:id="7" w:name="_Toc497211598"/>
      <w:bookmarkStart w:id="8" w:name="_Toc186460493"/>
      <w:r>
        <w:rPr>
          <w:rFonts w:hint="eastAsia"/>
          <w:b/>
          <w:sz w:val="22"/>
        </w:rPr>
        <w:t>2</w:t>
      </w:r>
      <w:r>
        <w:rPr>
          <w:rFonts w:hint="eastAsia"/>
          <w:b/>
          <w:sz w:val="22"/>
        </w:rPr>
        <w:t>磋商</w:t>
      </w:r>
      <w:r>
        <w:rPr>
          <w:b/>
          <w:sz w:val="22"/>
        </w:rPr>
        <w:t>范围与内容</w:t>
      </w:r>
      <w:bookmarkEnd w:id="7"/>
      <w:bookmarkEnd w:id="8"/>
    </w:p>
    <w:p w:rsidR="00020EBF" w:rsidRDefault="00020EBF" w:rsidP="00020EBF">
      <w:pPr>
        <w:ind w:firstLineChars="192" w:firstLine="422"/>
        <w:rPr>
          <w:sz w:val="22"/>
        </w:rPr>
      </w:pPr>
      <w:r>
        <w:rPr>
          <w:rFonts w:hint="eastAsia"/>
          <w:sz w:val="22"/>
        </w:rPr>
        <w:t>2</w:t>
      </w:r>
      <w:r>
        <w:rPr>
          <w:sz w:val="22"/>
        </w:rPr>
        <w:t xml:space="preserve">.1 </w:t>
      </w:r>
      <w:r>
        <w:rPr>
          <w:sz w:val="22"/>
        </w:rPr>
        <w:t>项目背景及现状</w:t>
      </w:r>
    </w:p>
    <w:p w:rsidR="00020EBF" w:rsidRPr="00680FFC" w:rsidRDefault="00020EBF" w:rsidP="00020EBF">
      <w:pPr>
        <w:pStyle w:val="ZJD"/>
      </w:pPr>
      <w:r w:rsidRPr="00680FFC">
        <w:rPr>
          <w:rFonts w:hint="eastAsia"/>
        </w:rPr>
        <w:t>周家渡街道老龄化人口占比近半数之多，高达</w:t>
      </w:r>
      <w:r w:rsidRPr="00680FFC">
        <w:rPr>
          <w:rFonts w:hint="eastAsia"/>
        </w:rPr>
        <w:t>44.78%</w:t>
      </w:r>
      <w:r w:rsidRPr="00680FFC">
        <w:rPr>
          <w:rFonts w:hint="eastAsia"/>
        </w:rPr>
        <w:t>，因此，街道一直将为老服务作为街道工作的重中之重。在此背景下，街道在</w:t>
      </w:r>
      <w:r w:rsidRPr="00680FFC">
        <w:rPr>
          <w:rFonts w:hint="eastAsia"/>
        </w:rPr>
        <w:t>2019</w:t>
      </w:r>
      <w:r w:rsidRPr="00680FFC">
        <w:rPr>
          <w:rFonts w:hint="eastAsia"/>
        </w:rPr>
        <w:t>年建设科技助老平台，摸清了街道养老服务资源底数；并于</w:t>
      </w:r>
      <w:r w:rsidRPr="00680FFC">
        <w:rPr>
          <w:rFonts w:hint="eastAsia"/>
        </w:rPr>
        <w:t>2020</w:t>
      </w:r>
      <w:r w:rsidRPr="00680FFC">
        <w:rPr>
          <w:rFonts w:hint="eastAsia"/>
        </w:rPr>
        <w:t>年启动周家渡街道新型养老生态体系信息化平台建设项目，提供多场景养老服务。</w:t>
      </w:r>
    </w:p>
    <w:p w:rsidR="00020EBF" w:rsidRPr="00680FFC" w:rsidRDefault="00020EBF" w:rsidP="00020EBF">
      <w:pPr>
        <w:pStyle w:val="ZJD"/>
      </w:pPr>
      <w:r w:rsidRPr="00680FFC">
        <w:rPr>
          <w:rFonts w:hint="eastAsia"/>
        </w:rPr>
        <w:t>目前，街道已具备较为扎实的养老服务信息化基础，在此养老生态体系运行过程中，街道持续关注区域老年人的新需求，结合国家及市区层面关于养老服务的各项工作要求，在为老服务拓展延伸方面拟定了三个接下来的主要工作方向：一是增加社会化助餐服务体系，通过信息化平台进一步提升社会化助餐服务的效率与便捷性，并为后续的营养摄入分析及建议提供支持；二是开展老年人营养健康引导工作，聚焦老年人营养健康情况，施行科学有效的引导与建议，降低老年人因营养不均衡等导致的健康问题概率；三是建设家庭照护床位服务体系，拓展机构</w:t>
      </w:r>
      <w:r w:rsidRPr="00680FFC">
        <w:rPr>
          <w:rFonts w:hint="eastAsia"/>
        </w:rPr>
        <w:t>+</w:t>
      </w:r>
      <w:r w:rsidRPr="00680FFC">
        <w:rPr>
          <w:rFonts w:hint="eastAsia"/>
        </w:rPr>
        <w:t>居家联动的老年人照护服务体系。同时，由于科技助老平台是非信创系统，计划将其与第三方平台对接的接口进</w:t>
      </w:r>
      <w:r w:rsidRPr="00680FFC">
        <w:rPr>
          <w:rFonts w:hint="eastAsia"/>
        </w:rPr>
        <w:lastRenderedPageBreak/>
        <w:t>行信创改造，接入到新型养老生态体系信息化平台中，并将历史数据也迁移到新型养老生态体系信息化平台中来，确保数据的统一管理与持续更新。基于以上需求，街道拟升级原“周家渡街道新型养老生态体系信息化平台”，增加相关子系统，更好地满足老年人助餐、营养健康管理以及家床照护等服务场景需求。</w:t>
      </w:r>
    </w:p>
    <w:p w:rsidR="00020EBF" w:rsidRDefault="00020EBF" w:rsidP="00020EBF">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020EBF" w:rsidRDefault="00020EBF" w:rsidP="00020EBF">
      <w:pPr>
        <w:pStyle w:val="ZJD"/>
      </w:pPr>
      <w:r w:rsidRPr="00680FFC">
        <w:rPr>
          <w:rFonts w:hint="eastAsia"/>
        </w:rPr>
        <w:t>本项目基于原“周家渡街道新型养老生态体系信息化平台”，围绕“为老助餐”、“营养健康”、“家床照护”三大场景进行持续深化，开展相关子系统的建设；同时，数据研判子系统也将在原基础上对应增加相关专题板块，进行多维度数智分析与可视化呈现；此外，将对原科技助老平台进行接口的信创改造和历史数据的迁移，实现基于一个平台的养老数据管理中心统一管理所有养老业务数据的目标</w:t>
      </w:r>
      <w:r>
        <w:rPr>
          <w:rFonts w:hint="eastAsia"/>
        </w:rPr>
        <w:t>。</w:t>
      </w:r>
    </w:p>
    <w:p w:rsidR="00020EBF" w:rsidRDefault="00020EBF" w:rsidP="00020EBF">
      <w:pPr>
        <w:ind w:firstLineChars="192" w:firstLine="422"/>
        <w:rPr>
          <w:bCs/>
          <w:sz w:val="22"/>
        </w:rPr>
      </w:pPr>
      <w:r>
        <w:rPr>
          <w:rFonts w:hint="eastAsia"/>
          <w:sz w:val="22"/>
        </w:rPr>
        <w:t>2</w:t>
      </w:r>
      <w:r>
        <w:rPr>
          <w:sz w:val="22"/>
        </w:rPr>
        <w:t xml:space="preserve">.3 </w:t>
      </w:r>
      <w:r>
        <w:rPr>
          <w:rFonts w:hint="eastAsia"/>
          <w:sz w:val="22"/>
        </w:rPr>
        <w:t>开发周期（交付时间）要求：</w:t>
      </w:r>
      <w:r w:rsidRPr="003B50F4">
        <w:rPr>
          <w:rFonts w:hint="eastAsia"/>
          <w:bCs/>
          <w:sz w:val="22"/>
        </w:rPr>
        <w:t>本项目自合同签订生效后</w:t>
      </w:r>
      <w:r>
        <w:rPr>
          <w:bCs/>
          <w:sz w:val="22"/>
        </w:rPr>
        <w:t>150</w:t>
      </w:r>
      <w:r w:rsidRPr="003B50F4">
        <w:rPr>
          <w:rFonts w:hint="eastAsia"/>
          <w:bCs/>
          <w:sz w:val="22"/>
        </w:rPr>
        <w:t>个日历日内交付，供应商可自报少于</w:t>
      </w:r>
      <w:r>
        <w:rPr>
          <w:bCs/>
          <w:sz w:val="22"/>
        </w:rPr>
        <w:t>150</w:t>
      </w:r>
      <w:r w:rsidRPr="003B50F4">
        <w:rPr>
          <w:rFonts w:hint="eastAsia"/>
          <w:bCs/>
          <w:sz w:val="22"/>
        </w:rPr>
        <w:t>个日历日的其他时间。</w:t>
      </w:r>
    </w:p>
    <w:p w:rsidR="00020EBF" w:rsidRDefault="00020EBF" w:rsidP="00020EBF">
      <w:pPr>
        <w:ind w:firstLineChars="192" w:firstLine="424"/>
        <w:outlineLvl w:val="2"/>
        <w:rPr>
          <w:b/>
          <w:sz w:val="22"/>
        </w:rPr>
      </w:pPr>
      <w:bookmarkStart w:id="9" w:name="_Toc497211599"/>
      <w:bookmarkStart w:id="10" w:name="_Toc186460494"/>
      <w:r>
        <w:rPr>
          <w:rFonts w:hint="eastAsia"/>
          <w:b/>
          <w:sz w:val="22"/>
        </w:rPr>
        <w:t>3</w:t>
      </w:r>
      <w:r>
        <w:rPr>
          <w:b/>
          <w:sz w:val="22"/>
        </w:rPr>
        <w:t>承包方式</w:t>
      </w:r>
      <w:bookmarkEnd w:id="9"/>
      <w:bookmarkEnd w:id="10"/>
    </w:p>
    <w:p w:rsidR="00020EBF" w:rsidRDefault="00020EBF" w:rsidP="00020EBF">
      <w:pPr>
        <w:pStyle w:val="a7"/>
        <w:spacing w:line="300" w:lineRule="auto"/>
        <w:ind w:firstLineChars="192" w:firstLine="422"/>
        <w:rPr>
          <w:sz w:val="22"/>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成交供应商</w:t>
      </w:r>
      <w:r>
        <w:rPr>
          <w:sz w:val="22"/>
        </w:rPr>
        <w:t>以</w:t>
      </w:r>
      <w:r w:rsidRPr="003B50F4">
        <w:rPr>
          <w:rFonts w:hint="eastAsia"/>
          <w:sz w:val="22"/>
        </w:rPr>
        <w:t>包进度、包质量、包安全可靠的方式</w:t>
      </w:r>
      <w:r>
        <w:rPr>
          <w:sz w:val="22"/>
        </w:rPr>
        <w:t>实施项目承包。</w:t>
      </w:r>
    </w:p>
    <w:p w:rsidR="00020EBF" w:rsidRDefault="00020EBF" w:rsidP="00020EBF">
      <w:pPr>
        <w:pStyle w:val="a7"/>
        <w:spacing w:line="300" w:lineRule="auto"/>
        <w:ind w:firstLineChars="192" w:firstLine="422"/>
        <w:rPr>
          <w:sz w:val="22"/>
        </w:rPr>
      </w:pPr>
      <w:r>
        <w:rPr>
          <w:rFonts w:hint="eastAsia"/>
          <w:sz w:val="22"/>
        </w:rPr>
        <w:t>3</w:t>
      </w:r>
      <w:r>
        <w:rPr>
          <w:sz w:val="22"/>
        </w:rPr>
        <w:t xml:space="preserve">.2 </w:t>
      </w:r>
      <w:r>
        <w:rPr>
          <w:sz w:val="22"/>
        </w:rPr>
        <w:t>本项目不允许分包。</w:t>
      </w:r>
    </w:p>
    <w:p w:rsidR="00020EBF" w:rsidRDefault="00020EBF" w:rsidP="00020EBF">
      <w:pPr>
        <w:ind w:firstLineChars="192" w:firstLine="424"/>
        <w:outlineLvl w:val="2"/>
        <w:rPr>
          <w:b/>
          <w:sz w:val="22"/>
        </w:rPr>
      </w:pPr>
      <w:bookmarkStart w:id="11" w:name="_Toc497211600"/>
      <w:bookmarkStart w:id="12" w:name="_Toc186460495"/>
      <w:r>
        <w:rPr>
          <w:rFonts w:hint="eastAsia"/>
          <w:b/>
          <w:sz w:val="22"/>
        </w:rPr>
        <w:t>4</w:t>
      </w:r>
      <w:r>
        <w:rPr>
          <w:b/>
          <w:sz w:val="22"/>
        </w:rPr>
        <w:t>合同签订方式</w:t>
      </w:r>
      <w:bookmarkEnd w:id="11"/>
      <w:bookmarkEnd w:id="12"/>
    </w:p>
    <w:p w:rsidR="00020EBF" w:rsidRDefault="00020EBF" w:rsidP="00020EBF">
      <w:pPr>
        <w:pStyle w:val="a7"/>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020EBF" w:rsidRDefault="00020EBF" w:rsidP="00020EBF">
      <w:pPr>
        <w:ind w:firstLineChars="192" w:firstLine="424"/>
        <w:outlineLvl w:val="2"/>
        <w:rPr>
          <w:b/>
          <w:sz w:val="22"/>
        </w:rPr>
      </w:pPr>
      <w:bookmarkStart w:id="13" w:name="_Toc497211601"/>
      <w:bookmarkStart w:id="14" w:name="_Toc186460496"/>
      <w:r>
        <w:rPr>
          <w:rFonts w:hint="eastAsia"/>
          <w:b/>
          <w:sz w:val="22"/>
        </w:rPr>
        <w:t>5</w:t>
      </w:r>
      <w:r>
        <w:rPr>
          <w:b/>
          <w:sz w:val="22"/>
        </w:rPr>
        <w:t>结算原则和支付方式</w:t>
      </w:r>
      <w:bookmarkEnd w:id="13"/>
      <w:bookmarkEnd w:id="14"/>
    </w:p>
    <w:p w:rsidR="00020EBF" w:rsidRPr="00741F18" w:rsidRDefault="00020EBF" w:rsidP="00020EBF">
      <w:pPr>
        <w:pStyle w:val="a7"/>
        <w:spacing w:line="300" w:lineRule="auto"/>
        <w:ind w:firstLineChars="192" w:firstLine="422"/>
        <w:rPr>
          <w:sz w:val="22"/>
        </w:rPr>
      </w:pPr>
      <w:r>
        <w:rPr>
          <w:rFonts w:hint="eastAsia"/>
          <w:sz w:val="22"/>
        </w:rPr>
        <w:t>5</w:t>
      </w:r>
      <w:r>
        <w:rPr>
          <w:sz w:val="22"/>
        </w:rPr>
        <w:t xml:space="preserve">.1 </w:t>
      </w:r>
      <w:r>
        <w:rPr>
          <w:sz w:val="22"/>
        </w:rPr>
        <w:t>结算原则</w:t>
      </w:r>
    </w:p>
    <w:p w:rsidR="00020EBF" w:rsidRDefault="00020EBF" w:rsidP="00020EBF">
      <w:pPr>
        <w:pStyle w:val="a7"/>
        <w:spacing w:line="300" w:lineRule="auto"/>
        <w:ind w:firstLineChars="192" w:firstLine="422"/>
        <w:rPr>
          <w:sz w:val="22"/>
        </w:rPr>
      </w:pPr>
      <w:r>
        <w:rPr>
          <w:sz w:val="22"/>
        </w:rPr>
        <w:t>本项目合同总价不变，采购人不会因政策性调价、人工成本、材料、设备使用年限增长引起的维修成本增加和效能衰减等因素（不可抗力除外）的变动而进行调整。</w:t>
      </w:r>
    </w:p>
    <w:p w:rsidR="00020EBF" w:rsidRDefault="00020EBF" w:rsidP="00020EBF">
      <w:pPr>
        <w:pStyle w:val="a7"/>
        <w:spacing w:line="300" w:lineRule="auto"/>
        <w:ind w:firstLineChars="192" w:firstLine="422"/>
        <w:rPr>
          <w:sz w:val="22"/>
        </w:rPr>
      </w:pPr>
      <w:r>
        <w:rPr>
          <w:rFonts w:hint="eastAsia"/>
          <w:sz w:val="22"/>
        </w:rPr>
        <w:t>5</w:t>
      </w:r>
      <w:r>
        <w:rPr>
          <w:sz w:val="22"/>
        </w:rPr>
        <w:t xml:space="preserve">.2 </w:t>
      </w:r>
      <w:r>
        <w:rPr>
          <w:sz w:val="22"/>
        </w:rPr>
        <w:t>支付方式</w:t>
      </w:r>
    </w:p>
    <w:p w:rsidR="00020EBF" w:rsidRDefault="00020EBF" w:rsidP="00020EBF">
      <w:pPr>
        <w:pStyle w:val="a7"/>
        <w:spacing w:line="300" w:lineRule="auto"/>
        <w:ind w:firstLineChars="192" w:firstLine="422"/>
        <w:rPr>
          <w:bCs/>
          <w:sz w:val="22"/>
        </w:rPr>
      </w:pPr>
      <w:r>
        <w:rPr>
          <w:rFonts w:hint="eastAsia"/>
          <w:bCs/>
          <w:sz w:val="22"/>
        </w:rPr>
        <w:t>5</w:t>
      </w:r>
      <w:r>
        <w:rPr>
          <w:bCs/>
          <w:sz w:val="22"/>
        </w:rPr>
        <w:t xml:space="preserve">.2.1 </w:t>
      </w:r>
      <w:r>
        <w:rPr>
          <w:bCs/>
          <w:sz w:val="22"/>
        </w:rPr>
        <w:t>本项目合同金额采用</w:t>
      </w:r>
      <w:r>
        <w:rPr>
          <w:b/>
          <w:color w:val="FF0000"/>
          <w:kern w:val="2"/>
          <w:sz w:val="22"/>
          <w:szCs w:val="22"/>
          <w:u w:val="single"/>
        </w:rPr>
        <w:t>分期付款</w:t>
      </w:r>
      <w:r>
        <w:rPr>
          <w:bCs/>
          <w:sz w:val="22"/>
        </w:rPr>
        <w:t>方式，在采购人和</w:t>
      </w:r>
      <w:r>
        <w:rPr>
          <w:rFonts w:hint="eastAsia"/>
          <w:bCs/>
          <w:sz w:val="22"/>
        </w:rPr>
        <w:t>成交供应商</w:t>
      </w:r>
      <w:r>
        <w:rPr>
          <w:bCs/>
          <w:sz w:val="22"/>
        </w:rPr>
        <w:t>合同签订后，且财政资金到位后，按下款要求支付相应的合同款项。</w:t>
      </w:r>
    </w:p>
    <w:p w:rsidR="00020EBF" w:rsidRDefault="00020EBF" w:rsidP="00020EBF">
      <w:pPr>
        <w:pStyle w:val="a7"/>
        <w:spacing w:line="300" w:lineRule="auto"/>
        <w:ind w:firstLineChars="192" w:firstLine="422"/>
        <w:rPr>
          <w:bCs/>
          <w:sz w:val="22"/>
        </w:rPr>
      </w:pPr>
      <w:r>
        <w:rPr>
          <w:rFonts w:hint="eastAsia"/>
          <w:bCs/>
          <w:sz w:val="22"/>
        </w:rPr>
        <w:t>5</w:t>
      </w:r>
      <w:r>
        <w:rPr>
          <w:bCs/>
          <w:sz w:val="22"/>
        </w:rPr>
        <w:t xml:space="preserve">.2.2 </w:t>
      </w:r>
      <w:r>
        <w:rPr>
          <w:bCs/>
          <w:sz w:val="22"/>
        </w:rPr>
        <w:t>分期付款的时间进度要求和支付比例具体如下：</w:t>
      </w:r>
    </w:p>
    <w:p w:rsidR="00020EBF" w:rsidRPr="00E5500E" w:rsidRDefault="00020EBF" w:rsidP="00020EBF">
      <w:pPr>
        <w:pStyle w:val="a7"/>
        <w:ind w:firstLineChars="192" w:firstLine="422"/>
        <w:rPr>
          <w:bCs/>
          <w:sz w:val="22"/>
        </w:rPr>
      </w:pPr>
      <w:r w:rsidRPr="00E5500E">
        <w:rPr>
          <w:rFonts w:hint="eastAsia"/>
          <w:bCs/>
          <w:sz w:val="22"/>
        </w:rPr>
        <w:t>1</w:t>
      </w:r>
      <w:r w:rsidRPr="00E5500E">
        <w:rPr>
          <w:rFonts w:hint="eastAsia"/>
          <w:bCs/>
          <w:sz w:val="22"/>
        </w:rPr>
        <w:t>、第一笔付款</w:t>
      </w:r>
      <w:r w:rsidRPr="00E5500E">
        <w:rPr>
          <w:rFonts w:hint="eastAsia"/>
          <w:bCs/>
          <w:sz w:val="22"/>
        </w:rPr>
        <w:t>-</w:t>
      </w:r>
      <w:r w:rsidRPr="00E5500E">
        <w:rPr>
          <w:rFonts w:hint="eastAsia"/>
          <w:bCs/>
          <w:sz w:val="22"/>
        </w:rPr>
        <w:t>预付款</w:t>
      </w:r>
      <w:r w:rsidRPr="00E5500E">
        <w:rPr>
          <w:rFonts w:hint="eastAsia"/>
          <w:bCs/>
          <w:sz w:val="22"/>
        </w:rPr>
        <w:t>(40%)</w:t>
      </w:r>
      <w:r w:rsidRPr="00E5500E">
        <w:rPr>
          <w:rFonts w:hint="eastAsia"/>
          <w:bCs/>
          <w:sz w:val="22"/>
        </w:rPr>
        <w:t>：合同签订后十个工作日内，收到发票后</w:t>
      </w:r>
      <w:r w:rsidRPr="00E5500E">
        <w:rPr>
          <w:rFonts w:hint="eastAsia"/>
          <w:bCs/>
          <w:sz w:val="22"/>
        </w:rPr>
        <w:t>(</w:t>
      </w:r>
      <w:r w:rsidRPr="00E5500E">
        <w:rPr>
          <w:rFonts w:hint="eastAsia"/>
          <w:bCs/>
          <w:sz w:val="22"/>
        </w:rPr>
        <w:t>经审核符合要求</w:t>
      </w:r>
      <w:r w:rsidRPr="00E5500E">
        <w:rPr>
          <w:rFonts w:hint="eastAsia"/>
          <w:bCs/>
          <w:sz w:val="22"/>
        </w:rPr>
        <w:t>)</w:t>
      </w:r>
      <w:r w:rsidRPr="00E5500E">
        <w:rPr>
          <w:rFonts w:hint="eastAsia"/>
          <w:bCs/>
          <w:sz w:val="22"/>
        </w:rPr>
        <w:t>，采购人向成交供应商支付货款；</w:t>
      </w:r>
    </w:p>
    <w:p w:rsidR="00020EBF" w:rsidRPr="00E5500E" w:rsidRDefault="00020EBF" w:rsidP="00020EBF">
      <w:pPr>
        <w:pStyle w:val="a7"/>
        <w:ind w:firstLineChars="192" w:firstLine="422"/>
        <w:rPr>
          <w:bCs/>
          <w:sz w:val="22"/>
        </w:rPr>
      </w:pPr>
      <w:r w:rsidRPr="00E5500E">
        <w:rPr>
          <w:rFonts w:hint="eastAsia"/>
          <w:bCs/>
          <w:sz w:val="22"/>
        </w:rPr>
        <w:t>2</w:t>
      </w:r>
      <w:r w:rsidRPr="00E5500E">
        <w:rPr>
          <w:rFonts w:hint="eastAsia"/>
          <w:bCs/>
          <w:sz w:val="22"/>
        </w:rPr>
        <w:t>、第二笔付款</w:t>
      </w:r>
      <w:r w:rsidRPr="00E5500E">
        <w:rPr>
          <w:rFonts w:hint="eastAsia"/>
          <w:bCs/>
          <w:sz w:val="22"/>
        </w:rPr>
        <w:t>-</w:t>
      </w:r>
      <w:r w:rsidRPr="00E5500E">
        <w:rPr>
          <w:rFonts w:hint="eastAsia"/>
          <w:bCs/>
          <w:sz w:val="22"/>
        </w:rPr>
        <w:t>系统上线付款</w:t>
      </w:r>
      <w:r w:rsidRPr="00E5500E">
        <w:rPr>
          <w:rFonts w:hint="eastAsia"/>
          <w:bCs/>
          <w:sz w:val="22"/>
        </w:rPr>
        <w:t>(30%)</w:t>
      </w:r>
      <w:r w:rsidRPr="00E5500E">
        <w:rPr>
          <w:rFonts w:hint="eastAsia"/>
          <w:bCs/>
          <w:sz w:val="22"/>
        </w:rPr>
        <w:t>：系统正式进入试运行阶段，且采购人收到成交供应商发票</w:t>
      </w:r>
      <w:r w:rsidRPr="00E5500E">
        <w:rPr>
          <w:rFonts w:hint="eastAsia"/>
          <w:bCs/>
          <w:sz w:val="22"/>
        </w:rPr>
        <w:t>(</w:t>
      </w:r>
      <w:r w:rsidRPr="00E5500E">
        <w:rPr>
          <w:rFonts w:hint="eastAsia"/>
          <w:bCs/>
          <w:sz w:val="22"/>
        </w:rPr>
        <w:t>经审核符合要求</w:t>
      </w:r>
      <w:r w:rsidRPr="00E5500E">
        <w:rPr>
          <w:rFonts w:hint="eastAsia"/>
          <w:bCs/>
          <w:sz w:val="22"/>
        </w:rPr>
        <w:t>)</w:t>
      </w:r>
      <w:r w:rsidRPr="00E5500E">
        <w:rPr>
          <w:rFonts w:hint="eastAsia"/>
          <w:bCs/>
          <w:sz w:val="22"/>
        </w:rPr>
        <w:t>后十个工作日内，向成交供应商支付货款，但该付款行为不构成对系统的验收。</w:t>
      </w:r>
    </w:p>
    <w:p w:rsidR="00020EBF" w:rsidRDefault="00020EBF" w:rsidP="00020EBF">
      <w:pPr>
        <w:pStyle w:val="a7"/>
        <w:spacing w:line="300" w:lineRule="auto"/>
        <w:ind w:firstLineChars="192" w:firstLine="422"/>
        <w:rPr>
          <w:bCs/>
          <w:sz w:val="22"/>
        </w:rPr>
      </w:pPr>
      <w:r w:rsidRPr="00E5500E">
        <w:rPr>
          <w:rFonts w:hint="eastAsia"/>
          <w:bCs/>
          <w:sz w:val="22"/>
        </w:rPr>
        <w:t>3</w:t>
      </w:r>
      <w:r w:rsidRPr="00E5500E">
        <w:rPr>
          <w:rFonts w:hint="eastAsia"/>
          <w:bCs/>
          <w:sz w:val="22"/>
        </w:rPr>
        <w:t>、第三笔付款</w:t>
      </w:r>
      <w:r w:rsidRPr="00E5500E">
        <w:rPr>
          <w:rFonts w:hint="eastAsia"/>
          <w:bCs/>
          <w:sz w:val="22"/>
        </w:rPr>
        <w:t>-</w:t>
      </w:r>
      <w:r w:rsidRPr="00E5500E">
        <w:rPr>
          <w:rFonts w:hint="eastAsia"/>
          <w:bCs/>
          <w:sz w:val="22"/>
        </w:rPr>
        <w:t>项目验收付款</w:t>
      </w:r>
      <w:r w:rsidRPr="00E5500E">
        <w:rPr>
          <w:rFonts w:hint="eastAsia"/>
          <w:bCs/>
          <w:sz w:val="22"/>
        </w:rPr>
        <w:t>(30%)</w:t>
      </w:r>
      <w:r w:rsidRPr="00E5500E">
        <w:rPr>
          <w:rFonts w:hint="eastAsia"/>
          <w:bCs/>
          <w:sz w:val="22"/>
        </w:rPr>
        <w:t>：采购人收到成交供应商的验收报告</w:t>
      </w:r>
      <w:r w:rsidRPr="00E5500E">
        <w:rPr>
          <w:rFonts w:hint="eastAsia"/>
          <w:bCs/>
          <w:sz w:val="22"/>
        </w:rPr>
        <w:t>(</w:t>
      </w:r>
      <w:r w:rsidRPr="00E5500E">
        <w:rPr>
          <w:rFonts w:hint="eastAsia"/>
          <w:bCs/>
          <w:sz w:val="22"/>
        </w:rPr>
        <w:t>由合同双方及新区大数据中心签署</w:t>
      </w:r>
      <w:r w:rsidRPr="00E5500E">
        <w:rPr>
          <w:rFonts w:hint="eastAsia"/>
          <w:bCs/>
          <w:sz w:val="22"/>
        </w:rPr>
        <w:t>)</w:t>
      </w:r>
      <w:r w:rsidRPr="00E5500E">
        <w:rPr>
          <w:rFonts w:hint="eastAsia"/>
          <w:bCs/>
          <w:sz w:val="22"/>
        </w:rPr>
        <w:t>、合同规定的有关资料</w:t>
      </w:r>
      <w:r w:rsidRPr="00E5500E">
        <w:rPr>
          <w:rFonts w:hint="eastAsia"/>
          <w:bCs/>
          <w:sz w:val="22"/>
        </w:rPr>
        <w:t>(</w:t>
      </w:r>
      <w:r w:rsidRPr="00E5500E">
        <w:rPr>
          <w:rFonts w:hint="eastAsia"/>
          <w:bCs/>
          <w:sz w:val="22"/>
        </w:rPr>
        <w:t>一式二份</w:t>
      </w:r>
      <w:r w:rsidRPr="00E5500E">
        <w:rPr>
          <w:rFonts w:hint="eastAsia"/>
          <w:bCs/>
          <w:sz w:val="22"/>
        </w:rPr>
        <w:t>)</w:t>
      </w:r>
      <w:r w:rsidRPr="00E5500E">
        <w:rPr>
          <w:rFonts w:hint="eastAsia"/>
          <w:bCs/>
          <w:sz w:val="22"/>
        </w:rPr>
        <w:t>、发票正本</w:t>
      </w:r>
      <w:r w:rsidRPr="00E5500E">
        <w:rPr>
          <w:rFonts w:hint="eastAsia"/>
          <w:bCs/>
          <w:sz w:val="22"/>
        </w:rPr>
        <w:t>(</w:t>
      </w:r>
      <w:r w:rsidRPr="00E5500E">
        <w:rPr>
          <w:rFonts w:hint="eastAsia"/>
          <w:bCs/>
          <w:sz w:val="22"/>
        </w:rPr>
        <w:t>经审核符合要求</w:t>
      </w:r>
      <w:r w:rsidRPr="00E5500E">
        <w:rPr>
          <w:rFonts w:hint="eastAsia"/>
          <w:bCs/>
          <w:sz w:val="22"/>
        </w:rPr>
        <w:t>)</w:t>
      </w:r>
      <w:r w:rsidRPr="00E5500E">
        <w:rPr>
          <w:rFonts w:hint="eastAsia"/>
          <w:bCs/>
          <w:sz w:val="22"/>
        </w:rPr>
        <w:t>后十个工作日内，支付剩余货款</w:t>
      </w:r>
      <w:r>
        <w:rPr>
          <w:rFonts w:hint="eastAsia"/>
          <w:bCs/>
          <w:sz w:val="22"/>
        </w:rPr>
        <w:t>。</w:t>
      </w:r>
    </w:p>
    <w:p w:rsidR="00020EBF" w:rsidRDefault="00020EBF" w:rsidP="00020EBF">
      <w:pPr>
        <w:pStyle w:val="a7"/>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020EBF" w:rsidRPr="00E5500E" w:rsidRDefault="00020EBF" w:rsidP="00020EBF">
      <w:pPr>
        <w:snapToGrid w:val="0"/>
        <w:spacing w:line="360" w:lineRule="auto"/>
        <w:ind w:firstLineChars="200" w:firstLine="440"/>
        <w:jc w:val="left"/>
        <w:rPr>
          <w:color w:val="FF0000"/>
          <w:sz w:val="22"/>
        </w:rPr>
      </w:pPr>
      <w:r>
        <w:rPr>
          <w:rFonts w:hint="eastAsia"/>
          <w:color w:val="FF0000"/>
          <w:sz w:val="22"/>
        </w:rPr>
        <w:t>5</w:t>
      </w:r>
      <w:r w:rsidRPr="008C4628">
        <w:rPr>
          <w:rFonts w:hint="eastAsia"/>
          <w:color w:val="FF0000"/>
          <w:sz w:val="22"/>
        </w:rPr>
        <w:t>.4</w:t>
      </w:r>
      <w:r>
        <w:rPr>
          <w:rFonts w:hint="eastAsia"/>
          <w:color w:val="FF0000"/>
          <w:sz w:val="22"/>
        </w:rPr>
        <w:t>采购人不得以法定代表人或者主要负责人变更，履行内部付款流程，或者在合</w:t>
      </w:r>
      <w:r>
        <w:rPr>
          <w:rFonts w:hint="eastAsia"/>
          <w:color w:val="FF0000"/>
          <w:sz w:val="22"/>
        </w:rPr>
        <w:lastRenderedPageBreak/>
        <w:t>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年期贷</w:t>
      </w:r>
      <w:r w:rsidRPr="00E5500E">
        <w:rPr>
          <w:rFonts w:hint="eastAsia"/>
          <w:color w:val="FF0000"/>
          <w:sz w:val="22"/>
        </w:rPr>
        <w:t>款市场报价利率。</w:t>
      </w:r>
    </w:p>
    <w:p w:rsidR="00020EBF" w:rsidRPr="00E5500E" w:rsidRDefault="00020EBF" w:rsidP="00020EBF">
      <w:pPr>
        <w:rPr>
          <w:sz w:val="20"/>
          <w:szCs w:val="20"/>
        </w:rPr>
      </w:pPr>
    </w:p>
    <w:p w:rsidR="00020EBF" w:rsidRDefault="00020EBF" w:rsidP="00020EBF">
      <w:pPr>
        <w:adjustRightInd w:val="0"/>
        <w:snapToGrid w:val="0"/>
        <w:jc w:val="center"/>
        <w:outlineLvl w:val="1"/>
        <w:rPr>
          <w:rFonts w:eastAsia="黑体"/>
          <w:color w:val="000000"/>
          <w:sz w:val="30"/>
          <w:szCs w:val="30"/>
        </w:rPr>
      </w:pPr>
      <w:bookmarkStart w:id="15" w:name="_Toc497211602"/>
      <w:bookmarkStart w:id="16" w:name="_Toc186460497"/>
      <w:r>
        <w:rPr>
          <w:rFonts w:eastAsia="黑体"/>
          <w:color w:val="000000"/>
          <w:sz w:val="30"/>
          <w:szCs w:val="30"/>
        </w:rPr>
        <w:t>三、技术质量要求</w:t>
      </w:r>
      <w:bookmarkEnd w:id="15"/>
      <w:bookmarkEnd w:id="16"/>
    </w:p>
    <w:p w:rsidR="00020EBF" w:rsidRDefault="00020EBF" w:rsidP="00020EBF">
      <w:pPr>
        <w:ind w:firstLineChars="192" w:firstLine="424"/>
        <w:outlineLvl w:val="2"/>
        <w:rPr>
          <w:b/>
          <w:sz w:val="22"/>
        </w:rPr>
      </w:pPr>
      <w:bookmarkStart w:id="17" w:name="_Toc497211603"/>
      <w:bookmarkStart w:id="18" w:name="_Toc186460498"/>
      <w:r>
        <w:rPr>
          <w:rFonts w:hint="eastAsia"/>
          <w:b/>
          <w:sz w:val="22"/>
        </w:rPr>
        <w:t>6</w:t>
      </w:r>
      <w:r>
        <w:rPr>
          <w:b/>
          <w:sz w:val="22"/>
        </w:rPr>
        <w:t>适用技术规范与规范性文件</w:t>
      </w:r>
      <w:bookmarkEnd w:id="17"/>
      <w:bookmarkEnd w:id="18"/>
    </w:p>
    <w:p w:rsidR="00020EBF" w:rsidRDefault="00020EBF" w:rsidP="00020EBF">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020EBF" w:rsidRDefault="00020EBF" w:rsidP="00020EBF">
      <w:pPr>
        <w:ind w:firstLineChars="192" w:firstLine="424"/>
        <w:outlineLvl w:val="2"/>
        <w:rPr>
          <w:b/>
          <w:sz w:val="22"/>
        </w:rPr>
      </w:pPr>
      <w:bookmarkStart w:id="19" w:name="_Toc497211604"/>
      <w:bookmarkStart w:id="20" w:name="_Toc186460499"/>
      <w:r>
        <w:rPr>
          <w:rFonts w:hint="eastAsia"/>
          <w:b/>
          <w:sz w:val="22"/>
        </w:rPr>
        <w:t>7</w:t>
      </w:r>
      <w:r>
        <w:rPr>
          <w:rFonts w:hint="eastAsia"/>
          <w:b/>
          <w:sz w:val="22"/>
        </w:rPr>
        <w:t>磋商</w:t>
      </w:r>
      <w:r>
        <w:rPr>
          <w:b/>
          <w:sz w:val="22"/>
        </w:rPr>
        <w:t>内容与要求</w:t>
      </w:r>
      <w:bookmarkEnd w:id="19"/>
      <w:bookmarkEnd w:id="20"/>
    </w:p>
    <w:p w:rsidR="00020EBF" w:rsidRDefault="00020EBF" w:rsidP="00020EBF">
      <w:pPr>
        <w:pStyle w:val="a7"/>
        <w:spacing w:line="300" w:lineRule="auto"/>
        <w:ind w:firstLineChars="192" w:firstLine="422"/>
        <w:rPr>
          <w:bCs/>
          <w:sz w:val="22"/>
        </w:rPr>
      </w:pPr>
      <w:r>
        <w:rPr>
          <w:rFonts w:hint="eastAsia"/>
          <w:bCs/>
          <w:sz w:val="22"/>
        </w:rPr>
        <w:t>7</w:t>
      </w:r>
      <w:r>
        <w:rPr>
          <w:bCs/>
          <w:sz w:val="22"/>
        </w:rPr>
        <w:t xml:space="preserve">.1 </w:t>
      </w:r>
      <w:r>
        <w:rPr>
          <w:bCs/>
          <w:sz w:val="22"/>
        </w:rPr>
        <w:t>工作目标与总体要求</w:t>
      </w:r>
    </w:p>
    <w:p w:rsidR="00020EBF" w:rsidRDefault="00020EBF" w:rsidP="00020EBF">
      <w:pPr>
        <w:pStyle w:val="a7"/>
        <w:spacing w:line="300" w:lineRule="auto"/>
        <w:ind w:firstLineChars="192" w:firstLine="422"/>
        <w:rPr>
          <w:bCs/>
          <w:sz w:val="22"/>
        </w:rPr>
      </w:pPr>
      <w:r w:rsidRPr="00E5500E">
        <w:rPr>
          <w:rFonts w:hint="eastAsia"/>
          <w:bCs/>
          <w:sz w:val="22"/>
        </w:rPr>
        <w:t>本项目旨在深化升级周家渡街道新型养老生态体系信息化平台，持续完善周家渡街道“</w:t>
      </w:r>
      <w:r w:rsidRPr="00E5500E">
        <w:rPr>
          <w:rFonts w:hint="eastAsia"/>
          <w:bCs/>
          <w:sz w:val="22"/>
        </w:rPr>
        <w:t>1+35+X</w:t>
      </w:r>
      <w:r w:rsidRPr="00E5500E">
        <w:rPr>
          <w:rFonts w:hint="eastAsia"/>
          <w:bCs/>
          <w:sz w:val="22"/>
        </w:rPr>
        <w:t>”养老生态体系。通过优化完善社会化助餐服务体系，利用移动终端及应用提升社会化助餐服务便捷性与效率，并为营养分析提供数据支撑，增强老年人饮食健康；构建营养引导建议子系统，为老年人提供个性化营养支持；强化家庭照护床位服务，与专业机构合作打造一体化服务模块，打破信息壁垒，提升家庭照护的专业性和全面性；同时，升级养老数据研判子系统，整合各模块数据，实现养老服务情况的综合展示与精准研判，并对科技助老平台进行信创改造，为周家渡街道智慧化、精准化养老服务供给提供更安全有效的数据支撑。通过以上模块的升级或建设，持续赋能周家渡街道养老生态体系的优化与决策支持</w:t>
      </w:r>
      <w:r>
        <w:rPr>
          <w:rFonts w:hint="eastAsia"/>
          <w:bCs/>
          <w:sz w:val="22"/>
        </w:rPr>
        <w:t>。</w:t>
      </w:r>
    </w:p>
    <w:p w:rsidR="00020EBF" w:rsidRDefault="00020EBF" w:rsidP="00020EBF">
      <w:pPr>
        <w:pStyle w:val="a7"/>
        <w:spacing w:line="300" w:lineRule="auto"/>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020EBF" w:rsidRDefault="00020EBF" w:rsidP="00020EBF">
      <w:pPr>
        <w:jc w:val="center"/>
        <w:rPr>
          <w:b/>
          <w:color w:val="FF0000"/>
          <w:sz w:val="22"/>
        </w:rPr>
      </w:pPr>
      <w:r>
        <w:rPr>
          <w:b/>
          <w:sz w:val="22"/>
        </w:rPr>
        <w:t>服务内容一览表（工作量清单）</w:t>
      </w:r>
    </w:p>
    <w:p w:rsidR="00020EBF" w:rsidRDefault="00020EBF" w:rsidP="00020EBF">
      <w:pPr>
        <w:rPr>
          <w:sz w:val="22"/>
        </w:rPr>
      </w:pPr>
      <w:r>
        <w:rPr>
          <w:rFonts w:hint="eastAsia"/>
          <w:sz w:val="22"/>
        </w:rPr>
        <w:t>项目名称及</w:t>
      </w:r>
      <w:r>
        <w:rPr>
          <w:sz w:val="22"/>
        </w:rPr>
        <w:t>包件</w:t>
      </w:r>
      <w:r>
        <w:rPr>
          <w:rFonts w:hint="eastAsia"/>
          <w:sz w:val="22"/>
        </w:rPr>
        <w:t>号</w:t>
      </w:r>
      <w:r>
        <w:rPr>
          <w:sz w:val="22"/>
        </w:rPr>
        <w:t>：</w:t>
      </w:r>
      <w:r w:rsidRPr="00E4051A">
        <w:rPr>
          <w:rFonts w:hint="eastAsia"/>
          <w:sz w:val="22"/>
          <w:u w:val="single"/>
        </w:rPr>
        <w:t>周家渡街道新型养老生态体系信息化平台深化升级项目</w:t>
      </w:r>
    </w:p>
    <w:tbl>
      <w:tblPr>
        <w:tblStyle w:val="a5"/>
        <w:tblW w:w="9854" w:type="dxa"/>
        <w:jc w:val="center"/>
        <w:tblLayout w:type="fixed"/>
        <w:tblLook w:val="04A0" w:firstRow="1" w:lastRow="0" w:firstColumn="1" w:lastColumn="0" w:noHBand="0" w:noVBand="1"/>
      </w:tblPr>
      <w:tblGrid>
        <w:gridCol w:w="780"/>
        <w:gridCol w:w="1474"/>
        <w:gridCol w:w="6488"/>
        <w:gridCol w:w="1112"/>
      </w:tblGrid>
      <w:tr w:rsidR="00020EBF" w:rsidRPr="003B05EC" w:rsidTr="00FA35DE">
        <w:trPr>
          <w:tblHeader/>
          <w:jc w:val="center"/>
        </w:trPr>
        <w:tc>
          <w:tcPr>
            <w:tcW w:w="780" w:type="dxa"/>
            <w:vAlign w:val="center"/>
          </w:tcPr>
          <w:p w:rsidR="00020EBF" w:rsidRPr="003B05EC" w:rsidRDefault="00020EBF" w:rsidP="00FA35DE">
            <w:pPr>
              <w:pStyle w:val="a7"/>
              <w:spacing w:line="300" w:lineRule="auto"/>
              <w:ind w:firstLine="0"/>
              <w:jc w:val="center"/>
              <w:rPr>
                <w:rFonts w:asciiTheme="minorEastAsia" w:eastAsiaTheme="minorEastAsia" w:hAnsiTheme="minorEastAsia"/>
                <w:sz w:val="22"/>
                <w:szCs w:val="22"/>
              </w:rPr>
            </w:pPr>
            <w:r w:rsidRPr="003B05EC">
              <w:rPr>
                <w:rFonts w:asciiTheme="minorEastAsia" w:eastAsiaTheme="minorEastAsia" w:hAnsiTheme="minorEastAsia"/>
                <w:b/>
                <w:bCs/>
                <w:color w:val="000000"/>
                <w:kern w:val="24"/>
                <w:sz w:val="22"/>
                <w:szCs w:val="22"/>
              </w:rPr>
              <w:t>序号</w:t>
            </w:r>
          </w:p>
        </w:tc>
        <w:tc>
          <w:tcPr>
            <w:tcW w:w="1474" w:type="dxa"/>
            <w:vAlign w:val="center"/>
          </w:tcPr>
          <w:p w:rsidR="00020EBF" w:rsidRPr="003B05EC" w:rsidRDefault="00020EBF" w:rsidP="00FA35DE">
            <w:pPr>
              <w:jc w:val="center"/>
              <w:rPr>
                <w:rFonts w:asciiTheme="minorEastAsia" w:eastAsiaTheme="minorEastAsia" w:hAnsiTheme="minorEastAsia"/>
                <w:b/>
                <w:sz w:val="22"/>
              </w:rPr>
            </w:pPr>
            <w:r w:rsidRPr="003B05EC">
              <w:rPr>
                <w:rFonts w:asciiTheme="minorEastAsia" w:eastAsiaTheme="minorEastAsia" w:hAnsiTheme="minorEastAsia"/>
                <w:b/>
                <w:sz w:val="22"/>
              </w:rPr>
              <w:t>服务内容</w:t>
            </w:r>
          </w:p>
        </w:tc>
        <w:tc>
          <w:tcPr>
            <w:tcW w:w="6488" w:type="dxa"/>
            <w:vAlign w:val="center"/>
          </w:tcPr>
          <w:p w:rsidR="00020EBF" w:rsidRPr="003B05EC" w:rsidRDefault="00020EBF" w:rsidP="00FA35DE">
            <w:pPr>
              <w:jc w:val="center"/>
              <w:rPr>
                <w:rFonts w:asciiTheme="minorEastAsia" w:eastAsiaTheme="minorEastAsia" w:hAnsiTheme="minorEastAsia"/>
                <w:b/>
                <w:sz w:val="22"/>
              </w:rPr>
            </w:pPr>
            <w:r w:rsidRPr="003B05EC">
              <w:rPr>
                <w:rFonts w:asciiTheme="minorEastAsia" w:eastAsiaTheme="minorEastAsia" w:hAnsiTheme="minorEastAsia"/>
                <w:b/>
                <w:sz w:val="22"/>
              </w:rPr>
              <w:t>具体要求</w:t>
            </w:r>
          </w:p>
        </w:tc>
        <w:tc>
          <w:tcPr>
            <w:tcW w:w="1112" w:type="dxa"/>
            <w:vAlign w:val="center"/>
          </w:tcPr>
          <w:p w:rsidR="00020EBF" w:rsidRPr="003B05EC" w:rsidRDefault="00020EBF" w:rsidP="00FA35DE">
            <w:pPr>
              <w:jc w:val="center"/>
              <w:rPr>
                <w:rFonts w:asciiTheme="minorEastAsia" w:eastAsiaTheme="minorEastAsia" w:hAnsiTheme="minorEastAsia"/>
                <w:b/>
                <w:sz w:val="22"/>
              </w:rPr>
            </w:pPr>
            <w:r w:rsidRPr="003B05EC">
              <w:rPr>
                <w:rFonts w:asciiTheme="minorEastAsia" w:eastAsiaTheme="minorEastAsia" w:hAnsiTheme="minorEastAsia"/>
                <w:b/>
                <w:sz w:val="22"/>
              </w:rPr>
              <w:t>备注</w:t>
            </w:r>
          </w:p>
        </w:tc>
      </w:tr>
      <w:tr w:rsidR="00020EBF" w:rsidRPr="003B05EC" w:rsidTr="00FA35DE">
        <w:trPr>
          <w:jc w:val="center"/>
        </w:trPr>
        <w:tc>
          <w:tcPr>
            <w:tcW w:w="780" w:type="dxa"/>
            <w:vAlign w:val="center"/>
          </w:tcPr>
          <w:p w:rsidR="00020EBF" w:rsidRPr="003B05EC" w:rsidRDefault="00020EBF" w:rsidP="00FA35DE">
            <w:pPr>
              <w:pStyle w:val="a7"/>
              <w:spacing w:line="300" w:lineRule="auto"/>
              <w:ind w:firstLine="0"/>
              <w:jc w:val="center"/>
              <w:rPr>
                <w:rFonts w:eastAsia="Times New Roman"/>
                <w:sz w:val="22"/>
                <w:szCs w:val="22"/>
              </w:rPr>
            </w:pPr>
            <w:r w:rsidRPr="003B05EC">
              <w:rPr>
                <w:rFonts w:eastAsia="Times New Roman"/>
                <w:sz w:val="22"/>
                <w:szCs w:val="22"/>
              </w:rPr>
              <w:t>1</w:t>
            </w:r>
          </w:p>
        </w:tc>
        <w:tc>
          <w:tcPr>
            <w:tcW w:w="1474" w:type="dxa"/>
            <w:vAlign w:val="center"/>
          </w:tcPr>
          <w:p w:rsidR="00020EBF" w:rsidRPr="003B05EC" w:rsidRDefault="00020EBF" w:rsidP="00FA35DE">
            <w:pPr>
              <w:pStyle w:val="a7"/>
              <w:spacing w:line="300" w:lineRule="auto"/>
              <w:ind w:firstLine="0"/>
              <w:jc w:val="center"/>
              <w:rPr>
                <w:rFonts w:eastAsia="Times New Roman"/>
                <w:sz w:val="22"/>
                <w:szCs w:val="22"/>
              </w:rPr>
            </w:pPr>
            <w:r w:rsidRPr="003B05EC">
              <w:rPr>
                <w:rFonts w:ascii="宋体" w:hAnsi="宋体" w:cs="宋体" w:hint="eastAsia"/>
                <w:color w:val="000000" w:themeColor="dark1"/>
                <w:kern w:val="24"/>
                <w:sz w:val="22"/>
                <w:szCs w:val="22"/>
              </w:rPr>
              <w:t>社会化助餐子系统</w:t>
            </w:r>
          </w:p>
        </w:tc>
        <w:tc>
          <w:tcPr>
            <w:tcW w:w="6488" w:type="dxa"/>
            <w:vAlign w:val="center"/>
          </w:tcPr>
          <w:p w:rsidR="00020EBF" w:rsidRPr="003B05EC" w:rsidRDefault="00020EBF" w:rsidP="00FA35DE">
            <w:pPr>
              <w:pStyle w:val="a7"/>
              <w:spacing w:line="300" w:lineRule="auto"/>
              <w:ind w:firstLine="0"/>
              <w:jc w:val="left"/>
              <w:rPr>
                <w:rFonts w:eastAsia="Times New Roman"/>
                <w:sz w:val="22"/>
                <w:szCs w:val="22"/>
              </w:rPr>
            </w:pPr>
            <w:r w:rsidRPr="003B05EC">
              <w:rPr>
                <w:rFonts w:ascii="宋体" w:hAnsi="宋体" w:cs="宋体" w:hint="eastAsia"/>
                <w:sz w:val="22"/>
                <w:szCs w:val="22"/>
              </w:rPr>
              <w:t>通过开发信息化系统应用，增强社会化助餐管理的统一性和灵活性，提升服务的便捷性和效率，优化助餐流程；拓展助餐场景应用，除了实现便捷身份认证，还可实现灵活的折扣配置、自动抵扣、菜品点单、订单对账、营养摄入分析、饮食建议提醒等功能，优化老年人助餐服务体验的同时，提升老年人的饮食健康水平。</w:t>
            </w:r>
          </w:p>
        </w:tc>
        <w:tc>
          <w:tcPr>
            <w:tcW w:w="1112" w:type="dxa"/>
            <w:vAlign w:val="center"/>
          </w:tcPr>
          <w:p w:rsidR="00020EBF" w:rsidRPr="003B05EC" w:rsidRDefault="00020EBF" w:rsidP="00FA35DE">
            <w:pPr>
              <w:pStyle w:val="a7"/>
              <w:spacing w:line="300" w:lineRule="auto"/>
              <w:ind w:firstLine="0"/>
              <w:jc w:val="center"/>
              <w:rPr>
                <w:rFonts w:eastAsia="Times New Roman"/>
                <w:color w:val="000000" w:themeColor="text1"/>
                <w:kern w:val="24"/>
                <w:sz w:val="22"/>
                <w:szCs w:val="22"/>
              </w:rPr>
            </w:pPr>
          </w:p>
        </w:tc>
      </w:tr>
      <w:tr w:rsidR="00020EBF" w:rsidRPr="003B05EC" w:rsidTr="00FA35DE">
        <w:trPr>
          <w:jc w:val="center"/>
        </w:trPr>
        <w:tc>
          <w:tcPr>
            <w:tcW w:w="780" w:type="dxa"/>
            <w:vAlign w:val="center"/>
          </w:tcPr>
          <w:p w:rsidR="00020EBF" w:rsidRPr="003B05EC" w:rsidRDefault="00020EBF" w:rsidP="00FA35DE">
            <w:pPr>
              <w:pStyle w:val="a7"/>
              <w:spacing w:line="300" w:lineRule="auto"/>
              <w:ind w:firstLine="0"/>
              <w:jc w:val="center"/>
              <w:rPr>
                <w:rFonts w:eastAsia="Times New Roman"/>
                <w:sz w:val="22"/>
                <w:szCs w:val="22"/>
              </w:rPr>
            </w:pPr>
            <w:r w:rsidRPr="003B05EC">
              <w:rPr>
                <w:rFonts w:eastAsia="Times New Roman"/>
                <w:sz w:val="22"/>
                <w:szCs w:val="22"/>
              </w:rPr>
              <w:t>2</w:t>
            </w:r>
          </w:p>
        </w:tc>
        <w:tc>
          <w:tcPr>
            <w:tcW w:w="1474" w:type="dxa"/>
            <w:vAlign w:val="center"/>
          </w:tcPr>
          <w:p w:rsidR="00020EBF" w:rsidRPr="003B05EC" w:rsidRDefault="00020EBF" w:rsidP="00FA35DE">
            <w:pPr>
              <w:pStyle w:val="a7"/>
              <w:spacing w:line="300" w:lineRule="auto"/>
              <w:ind w:firstLine="0"/>
              <w:jc w:val="center"/>
              <w:rPr>
                <w:rFonts w:eastAsia="Times New Roman"/>
                <w:sz w:val="22"/>
                <w:szCs w:val="22"/>
              </w:rPr>
            </w:pPr>
            <w:r w:rsidRPr="003B05EC">
              <w:rPr>
                <w:rFonts w:ascii="宋体" w:hAnsi="宋体" w:cs="宋体" w:hint="eastAsia"/>
                <w:sz w:val="22"/>
                <w:szCs w:val="22"/>
              </w:rPr>
              <w:t>营养引导建议子系统</w:t>
            </w:r>
          </w:p>
        </w:tc>
        <w:tc>
          <w:tcPr>
            <w:tcW w:w="6488" w:type="dxa"/>
            <w:vAlign w:val="center"/>
          </w:tcPr>
          <w:p w:rsidR="00020EBF" w:rsidRPr="003B05EC" w:rsidRDefault="00020EBF" w:rsidP="00FA35DE">
            <w:pPr>
              <w:pStyle w:val="a7"/>
              <w:spacing w:line="300" w:lineRule="auto"/>
              <w:ind w:firstLine="0"/>
              <w:jc w:val="left"/>
              <w:rPr>
                <w:rFonts w:eastAsia="Times New Roman"/>
                <w:sz w:val="22"/>
                <w:szCs w:val="22"/>
              </w:rPr>
            </w:pPr>
            <w:r w:rsidRPr="003B05EC">
              <w:rPr>
                <w:rFonts w:ascii="宋体" w:hAnsi="宋体" w:cs="宋体" w:hint="eastAsia"/>
                <w:sz w:val="22"/>
                <w:szCs w:val="22"/>
              </w:rPr>
              <w:t>通过多维数据源构建老年人营养健康基础数据库，并基于多种营养健康分析模型对区域及个体老年人进行膳食营养摄入及健康分析，为社区家庭医生提供数据参考，从而进行线上线下结合的膳食营养健康引导与建议，如定向菜品打折、食谱推荐、饮食关怀等多种方式，为老年人提供个性化的营养支持，提升老年人的营</w:t>
            </w:r>
            <w:r w:rsidRPr="003B05EC">
              <w:rPr>
                <w:rFonts w:ascii="宋体" w:hAnsi="宋体" w:cs="宋体" w:hint="eastAsia"/>
                <w:sz w:val="22"/>
                <w:szCs w:val="22"/>
              </w:rPr>
              <w:lastRenderedPageBreak/>
              <w:t>养健康水平。</w:t>
            </w:r>
          </w:p>
        </w:tc>
        <w:tc>
          <w:tcPr>
            <w:tcW w:w="1112" w:type="dxa"/>
            <w:vAlign w:val="center"/>
          </w:tcPr>
          <w:p w:rsidR="00020EBF" w:rsidRPr="003B05EC" w:rsidRDefault="00020EBF" w:rsidP="00FA35DE">
            <w:pPr>
              <w:pStyle w:val="a7"/>
              <w:spacing w:line="300" w:lineRule="auto"/>
              <w:ind w:firstLine="0"/>
              <w:jc w:val="center"/>
              <w:rPr>
                <w:rFonts w:eastAsia="Times New Roman"/>
                <w:color w:val="000000" w:themeColor="text1"/>
                <w:kern w:val="24"/>
                <w:sz w:val="22"/>
                <w:szCs w:val="22"/>
              </w:rPr>
            </w:pPr>
          </w:p>
        </w:tc>
      </w:tr>
      <w:tr w:rsidR="00020EBF" w:rsidRPr="003B05EC" w:rsidTr="00FA35DE">
        <w:trPr>
          <w:jc w:val="center"/>
        </w:trPr>
        <w:tc>
          <w:tcPr>
            <w:tcW w:w="780" w:type="dxa"/>
            <w:vAlign w:val="center"/>
          </w:tcPr>
          <w:p w:rsidR="00020EBF" w:rsidRPr="003B05EC" w:rsidRDefault="00020EBF" w:rsidP="00FA35DE">
            <w:pPr>
              <w:pStyle w:val="a7"/>
              <w:spacing w:line="300" w:lineRule="auto"/>
              <w:ind w:firstLine="0"/>
              <w:jc w:val="center"/>
              <w:rPr>
                <w:rFonts w:eastAsia="Times New Roman"/>
                <w:sz w:val="22"/>
                <w:szCs w:val="22"/>
              </w:rPr>
            </w:pPr>
            <w:r w:rsidRPr="003B05EC">
              <w:rPr>
                <w:rFonts w:eastAsia="Times New Roman"/>
                <w:sz w:val="22"/>
                <w:szCs w:val="22"/>
              </w:rPr>
              <w:lastRenderedPageBreak/>
              <w:t>3</w:t>
            </w:r>
          </w:p>
        </w:tc>
        <w:tc>
          <w:tcPr>
            <w:tcW w:w="1474" w:type="dxa"/>
            <w:vAlign w:val="center"/>
          </w:tcPr>
          <w:p w:rsidR="00020EBF" w:rsidRPr="003B05EC" w:rsidRDefault="00020EBF" w:rsidP="00FA35DE">
            <w:pPr>
              <w:pStyle w:val="a7"/>
              <w:spacing w:line="300" w:lineRule="auto"/>
              <w:ind w:firstLine="0"/>
              <w:jc w:val="center"/>
              <w:rPr>
                <w:rFonts w:eastAsia="Times New Roman"/>
                <w:sz w:val="22"/>
                <w:szCs w:val="22"/>
              </w:rPr>
            </w:pPr>
            <w:r w:rsidRPr="003B05EC">
              <w:rPr>
                <w:rFonts w:ascii="宋体" w:hAnsi="宋体" w:cs="宋体" w:hint="eastAsia"/>
                <w:sz w:val="22"/>
                <w:szCs w:val="22"/>
              </w:rPr>
              <w:t>家床照护子系统</w:t>
            </w:r>
          </w:p>
        </w:tc>
        <w:tc>
          <w:tcPr>
            <w:tcW w:w="6488" w:type="dxa"/>
            <w:vAlign w:val="center"/>
          </w:tcPr>
          <w:p w:rsidR="00020EBF" w:rsidRPr="003B05EC" w:rsidRDefault="00020EBF" w:rsidP="00FA35DE">
            <w:pPr>
              <w:pStyle w:val="a7"/>
              <w:spacing w:line="300" w:lineRule="auto"/>
              <w:ind w:firstLine="0"/>
              <w:jc w:val="left"/>
              <w:rPr>
                <w:rFonts w:eastAsia="Times New Roman"/>
                <w:sz w:val="22"/>
                <w:szCs w:val="22"/>
              </w:rPr>
            </w:pPr>
            <w:r w:rsidRPr="003B05EC">
              <w:rPr>
                <w:rFonts w:ascii="宋体" w:hAnsi="宋体" w:cs="宋体" w:hint="eastAsia"/>
                <w:sz w:val="22"/>
                <w:szCs w:val="22"/>
              </w:rPr>
              <w:t>通过信息化平台打造集床位申请、档案建立、组织服务、智能预警于一体的家床照护子系统，打通街道、家床服务机构、护理员、家庭医生、养老院及老人、家属等多方主体之间的信息壁垒。结合上门评估、床位签约、适老化改造等线下流程，做好过程监管、服务效能评估等统筹管理工作，提升家庭照护的专业性和效能，为老年人提供更加贴心和全面的家庭照护床位服务。</w:t>
            </w:r>
          </w:p>
        </w:tc>
        <w:tc>
          <w:tcPr>
            <w:tcW w:w="1112" w:type="dxa"/>
            <w:vAlign w:val="center"/>
          </w:tcPr>
          <w:p w:rsidR="00020EBF" w:rsidRPr="003B05EC" w:rsidRDefault="00020EBF" w:rsidP="00FA35DE">
            <w:pPr>
              <w:pStyle w:val="a7"/>
              <w:spacing w:line="300" w:lineRule="auto"/>
              <w:ind w:firstLine="0"/>
              <w:jc w:val="center"/>
              <w:rPr>
                <w:rFonts w:eastAsia="Times New Roman"/>
                <w:color w:val="000000" w:themeColor="text1"/>
                <w:kern w:val="24"/>
                <w:sz w:val="22"/>
                <w:szCs w:val="22"/>
              </w:rPr>
            </w:pPr>
          </w:p>
        </w:tc>
      </w:tr>
      <w:tr w:rsidR="00020EBF" w:rsidRPr="003B05EC" w:rsidTr="00FA35DE">
        <w:trPr>
          <w:jc w:val="center"/>
        </w:trPr>
        <w:tc>
          <w:tcPr>
            <w:tcW w:w="780" w:type="dxa"/>
            <w:vAlign w:val="center"/>
          </w:tcPr>
          <w:p w:rsidR="00020EBF" w:rsidRPr="003B05EC" w:rsidRDefault="00020EBF" w:rsidP="00FA35DE">
            <w:pPr>
              <w:pStyle w:val="a7"/>
              <w:spacing w:line="300" w:lineRule="auto"/>
              <w:ind w:firstLine="0"/>
              <w:jc w:val="center"/>
              <w:rPr>
                <w:rFonts w:eastAsiaTheme="minorEastAsia"/>
                <w:sz w:val="22"/>
                <w:szCs w:val="22"/>
              </w:rPr>
            </w:pPr>
            <w:r w:rsidRPr="003B05EC">
              <w:rPr>
                <w:rFonts w:eastAsiaTheme="minorEastAsia" w:hint="eastAsia"/>
                <w:sz w:val="22"/>
                <w:szCs w:val="22"/>
              </w:rPr>
              <w:t>4</w:t>
            </w:r>
          </w:p>
        </w:tc>
        <w:tc>
          <w:tcPr>
            <w:tcW w:w="1474" w:type="dxa"/>
            <w:vAlign w:val="center"/>
          </w:tcPr>
          <w:p w:rsidR="00020EBF" w:rsidRPr="003B05EC" w:rsidRDefault="00020EBF" w:rsidP="00FA35DE">
            <w:pPr>
              <w:pStyle w:val="a7"/>
              <w:spacing w:line="300" w:lineRule="auto"/>
              <w:ind w:firstLine="0"/>
              <w:jc w:val="center"/>
              <w:rPr>
                <w:rFonts w:eastAsia="Times New Roman"/>
                <w:sz w:val="22"/>
                <w:szCs w:val="22"/>
              </w:rPr>
            </w:pPr>
            <w:r w:rsidRPr="003B05EC">
              <w:rPr>
                <w:rFonts w:ascii="宋体" w:hAnsi="宋体" w:cs="宋体" w:hint="eastAsia"/>
                <w:sz w:val="22"/>
                <w:szCs w:val="22"/>
              </w:rPr>
              <w:t>数据研判子系统升级</w:t>
            </w:r>
          </w:p>
        </w:tc>
        <w:tc>
          <w:tcPr>
            <w:tcW w:w="6488" w:type="dxa"/>
            <w:vAlign w:val="center"/>
          </w:tcPr>
          <w:p w:rsidR="00020EBF" w:rsidRPr="003B05EC" w:rsidRDefault="00020EBF" w:rsidP="00FA35DE">
            <w:pPr>
              <w:pStyle w:val="a7"/>
              <w:spacing w:line="300" w:lineRule="auto"/>
              <w:ind w:firstLine="0"/>
              <w:jc w:val="left"/>
              <w:rPr>
                <w:rFonts w:eastAsia="Times New Roman"/>
                <w:sz w:val="22"/>
                <w:szCs w:val="22"/>
              </w:rPr>
            </w:pPr>
            <w:r w:rsidRPr="003B05EC">
              <w:rPr>
                <w:rFonts w:ascii="宋体" w:hAnsi="宋体" w:cs="宋体" w:hint="eastAsia"/>
                <w:sz w:val="22"/>
                <w:szCs w:val="22"/>
              </w:rPr>
              <w:t>在原周家渡</w:t>
            </w:r>
            <w:r w:rsidRPr="003B05EC">
              <w:rPr>
                <w:rFonts w:eastAsia="Times New Roman" w:hint="eastAsia"/>
                <w:sz w:val="22"/>
                <w:szCs w:val="22"/>
              </w:rPr>
              <w:t>1</w:t>
            </w:r>
            <w:r w:rsidRPr="003B05EC">
              <w:rPr>
                <w:rFonts w:ascii="宋体" w:hAnsi="宋体" w:cs="宋体" w:hint="eastAsia"/>
                <w:sz w:val="22"/>
                <w:szCs w:val="22"/>
              </w:rPr>
              <w:t>＋</w:t>
            </w:r>
            <w:r w:rsidRPr="003B05EC">
              <w:rPr>
                <w:rFonts w:eastAsia="Times New Roman" w:hint="eastAsia"/>
                <w:sz w:val="22"/>
                <w:szCs w:val="22"/>
              </w:rPr>
              <w:t>35</w:t>
            </w:r>
            <w:r w:rsidRPr="003B05EC">
              <w:rPr>
                <w:rFonts w:ascii="宋体" w:hAnsi="宋体" w:cs="宋体" w:hint="eastAsia"/>
                <w:sz w:val="22"/>
                <w:szCs w:val="22"/>
              </w:rPr>
              <w:t>＋</w:t>
            </w:r>
            <w:r w:rsidRPr="003B05EC">
              <w:rPr>
                <w:rFonts w:eastAsia="Times New Roman" w:hint="eastAsia"/>
                <w:sz w:val="22"/>
                <w:szCs w:val="22"/>
              </w:rPr>
              <w:t>X</w:t>
            </w:r>
            <w:r w:rsidRPr="003B05EC">
              <w:rPr>
                <w:rFonts w:ascii="宋体" w:hAnsi="宋体" w:cs="宋体" w:hint="eastAsia"/>
                <w:sz w:val="22"/>
                <w:szCs w:val="22"/>
              </w:rPr>
              <w:t>嵌入式养老数据研判子系统基础上，增加社会化助餐专题、营养引导建议专题和家庭照护床位服务与管理专题，分别进行多维度的数智分析和可视化呈现，同时对科技助老平台信创改造后接入的数据以及迁移后的老年人相关数据进行统一管理，共同为综合研判街道整体养老服务情况提供数据支撑。</w:t>
            </w:r>
          </w:p>
        </w:tc>
        <w:tc>
          <w:tcPr>
            <w:tcW w:w="1112" w:type="dxa"/>
            <w:vAlign w:val="center"/>
          </w:tcPr>
          <w:p w:rsidR="00020EBF" w:rsidRPr="003B05EC" w:rsidRDefault="00020EBF" w:rsidP="00FA35DE">
            <w:pPr>
              <w:pStyle w:val="a7"/>
              <w:spacing w:line="300" w:lineRule="auto"/>
              <w:ind w:firstLine="0"/>
              <w:jc w:val="center"/>
              <w:rPr>
                <w:rFonts w:eastAsia="Times New Roman"/>
                <w:color w:val="000000" w:themeColor="text1"/>
                <w:kern w:val="24"/>
                <w:sz w:val="22"/>
                <w:szCs w:val="22"/>
              </w:rPr>
            </w:pPr>
          </w:p>
        </w:tc>
      </w:tr>
      <w:tr w:rsidR="00020EBF" w:rsidRPr="003B05EC" w:rsidTr="00FA35DE">
        <w:trPr>
          <w:jc w:val="center"/>
        </w:trPr>
        <w:tc>
          <w:tcPr>
            <w:tcW w:w="780" w:type="dxa"/>
            <w:vAlign w:val="center"/>
          </w:tcPr>
          <w:p w:rsidR="00020EBF" w:rsidRPr="003B05EC" w:rsidRDefault="00020EBF" w:rsidP="00FA35DE">
            <w:pPr>
              <w:pStyle w:val="a7"/>
              <w:spacing w:line="300" w:lineRule="auto"/>
              <w:ind w:firstLine="0"/>
              <w:jc w:val="center"/>
              <w:rPr>
                <w:rFonts w:eastAsiaTheme="minorEastAsia"/>
                <w:sz w:val="22"/>
                <w:szCs w:val="22"/>
              </w:rPr>
            </w:pPr>
            <w:r w:rsidRPr="003B05EC">
              <w:rPr>
                <w:rFonts w:eastAsiaTheme="minorEastAsia" w:hint="eastAsia"/>
                <w:sz w:val="22"/>
                <w:szCs w:val="22"/>
              </w:rPr>
              <w:t>5</w:t>
            </w:r>
          </w:p>
        </w:tc>
        <w:tc>
          <w:tcPr>
            <w:tcW w:w="1474" w:type="dxa"/>
            <w:vAlign w:val="center"/>
          </w:tcPr>
          <w:p w:rsidR="00020EBF" w:rsidRPr="003B05EC" w:rsidRDefault="00020EBF" w:rsidP="00FA35DE">
            <w:pPr>
              <w:pStyle w:val="a7"/>
              <w:spacing w:line="300" w:lineRule="auto"/>
              <w:ind w:firstLine="0"/>
              <w:jc w:val="center"/>
              <w:rPr>
                <w:rFonts w:ascii="宋体" w:hAnsi="宋体" w:cs="宋体"/>
                <w:sz w:val="22"/>
                <w:szCs w:val="22"/>
              </w:rPr>
            </w:pPr>
            <w:r w:rsidRPr="003B05EC">
              <w:rPr>
                <w:rFonts w:ascii="宋体" w:hAnsi="宋体" w:cs="宋体" w:hint="eastAsia"/>
                <w:sz w:val="22"/>
                <w:szCs w:val="22"/>
              </w:rPr>
              <w:t>科技助老平台</w:t>
            </w:r>
            <w:r>
              <w:rPr>
                <w:rFonts w:ascii="宋体" w:hAnsi="宋体" w:cs="宋体" w:hint="eastAsia"/>
                <w:sz w:val="22"/>
                <w:szCs w:val="22"/>
              </w:rPr>
              <w:t>接口改造及数据迁移</w:t>
            </w:r>
          </w:p>
        </w:tc>
        <w:tc>
          <w:tcPr>
            <w:tcW w:w="6488" w:type="dxa"/>
            <w:vAlign w:val="center"/>
          </w:tcPr>
          <w:p w:rsidR="00020EBF" w:rsidRPr="003B05EC" w:rsidRDefault="00020EBF" w:rsidP="00FA35DE">
            <w:pPr>
              <w:pStyle w:val="a7"/>
              <w:spacing w:line="300" w:lineRule="auto"/>
              <w:ind w:firstLine="0"/>
              <w:jc w:val="left"/>
              <w:rPr>
                <w:rFonts w:eastAsia="Times New Roman"/>
                <w:sz w:val="22"/>
                <w:szCs w:val="22"/>
              </w:rPr>
            </w:pPr>
            <w:r w:rsidRPr="003B05EC">
              <w:rPr>
                <w:rFonts w:ascii="宋体" w:hAnsi="宋体" w:cs="宋体" w:hint="eastAsia"/>
                <w:sz w:val="22"/>
                <w:szCs w:val="22"/>
              </w:rPr>
              <w:t>科技助老平台的信创改造，主要考虑到现在周家渡养老服务平台仍会继续使用到的数据，聚焦于四类接口的信创改造和历史数据的迁移两项工作。接口改造包括民政电话外呼平台接口，对接老年人走访关爱数据；社区云数据接口，对接人房数据；浦东城运对接接口，与浦东新区城运大数据平台互联互通，集成安全监测与紧急求助设备信息；智能健康小屋数据接入接口，与健康小屋云平台对接，整合体检设备数据，提升健康分析精度；将科技助老历史数据迁移至新型养老生态体系信息化平台，确保数据的统一管理与持续更新，实现基于一个平台的养老数据管理中心统一管理周家渡所有养老业务数据的目标。</w:t>
            </w:r>
          </w:p>
        </w:tc>
        <w:tc>
          <w:tcPr>
            <w:tcW w:w="1112" w:type="dxa"/>
            <w:vAlign w:val="center"/>
          </w:tcPr>
          <w:p w:rsidR="00020EBF" w:rsidRPr="003B05EC" w:rsidRDefault="00020EBF" w:rsidP="00FA35DE">
            <w:pPr>
              <w:pStyle w:val="a7"/>
              <w:spacing w:line="300" w:lineRule="auto"/>
              <w:ind w:firstLine="0"/>
              <w:jc w:val="center"/>
              <w:rPr>
                <w:rFonts w:eastAsia="Times New Roman"/>
                <w:color w:val="000000" w:themeColor="text1"/>
                <w:kern w:val="24"/>
                <w:sz w:val="22"/>
                <w:szCs w:val="22"/>
              </w:rPr>
            </w:pPr>
          </w:p>
        </w:tc>
      </w:tr>
    </w:tbl>
    <w:p w:rsidR="00020EBF" w:rsidRDefault="00020EBF" w:rsidP="00020EBF">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020EBF" w:rsidRDefault="00020EBF" w:rsidP="00020EBF">
      <w:pPr>
        <w:widowControl/>
        <w:ind w:firstLineChars="192" w:firstLine="422"/>
        <w:jc w:val="left"/>
        <w:rPr>
          <w:b/>
          <w:color w:val="FF0000"/>
          <w:sz w:val="22"/>
        </w:rPr>
      </w:pPr>
      <w:r>
        <w:rPr>
          <w:rFonts w:hint="eastAsia"/>
          <w:bCs/>
          <w:sz w:val="22"/>
        </w:rPr>
        <w:t>7.3</w:t>
      </w:r>
      <w:r>
        <w:rPr>
          <w:rFonts w:hint="eastAsia"/>
          <w:bCs/>
          <w:sz w:val="22"/>
        </w:rPr>
        <w:t>具体服务内容</w:t>
      </w:r>
    </w:p>
    <w:p w:rsidR="00020EBF" w:rsidRDefault="00020EBF" w:rsidP="00020EBF">
      <w:pPr>
        <w:adjustRightInd w:val="0"/>
        <w:snapToGrid w:val="0"/>
        <w:ind w:firstLineChars="200" w:firstLine="440"/>
        <w:jc w:val="left"/>
        <w:rPr>
          <w:sz w:val="22"/>
        </w:rPr>
      </w:pPr>
      <w:r>
        <w:rPr>
          <w:rFonts w:hint="eastAsia"/>
          <w:sz w:val="22"/>
        </w:rPr>
        <w:t>7</w:t>
      </w:r>
      <w:r>
        <w:rPr>
          <w:sz w:val="22"/>
        </w:rPr>
        <w:t>.3.1</w:t>
      </w:r>
      <w:r>
        <w:rPr>
          <w:rFonts w:hint="eastAsia"/>
          <w:sz w:val="22"/>
        </w:rPr>
        <w:t>设计原则</w:t>
      </w:r>
    </w:p>
    <w:p w:rsidR="00020EBF" w:rsidRPr="00517810" w:rsidRDefault="00020EBF" w:rsidP="00020EBF">
      <w:pPr>
        <w:adjustRightInd w:val="0"/>
        <w:snapToGrid w:val="0"/>
        <w:ind w:firstLineChars="200" w:firstLine="440"/>
        <w:jc w:val="left"/>
        <w:rPr>
          <w:sz w:val="22"/>
        </w:rPr>
      </w:pPr>
      <w:r w:rsidRPr="00517810">
        <w:rPr>
          <w:rFonts w:hint="eastAsia"/>
          <w:sz w:val="22"/>
        </w:rPr>
        <w:t>本项目将在“周家渡街道新型养老生态体系信息化平台”的基础上进行业务板块及功能的拓展，需基于一个数字化底座，遵循统一的技术路线、统一的开发规范、统一的数据标准、统一的设备接入规范、统一的</w:t>
      </w:r>
      <w:r w:rsidRPr="00517810">
        <w:rPr>
          <w:rFonts w:hint="eastAsia"/>
          <w:sz w:val="22"/>
        </w:rPr>
        <w:t xml:space="preserve"> UI </w:t>
      </w:r>
      <w:r w:rsidRPr="00517810">
        <w:rPr>
          <w:rFonts w:hint="eastAsia"/>
          <w:sz w:val="22"/>
        </w:rPr>
        <w:t>规范、统一的安全规范、统一接口服务标准进行建设。供应商在重点理解本项目与周家渡原养老服务平台关系的基础上，提供本项目新建功能无缝接入现有系统的设计方案，且设计符合相应的国际、国家标准和规范。并在项目设计中，重点考虑以下几点：</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1</w:t>
      </w:r>
      <w:r>
        <w:rPr>
          <w:rFonts w:hint="eastAsia"/>
          <w:sz w:val="22"/>
        </w:rPr>
        <w:t>）</w:t>
      </w:r>
      <w:r w:rsidRPr="00517810">
        <w:rPr>
          <w:rFonts w:hint="eastAsia"/>
          <w:sz w:val="22"/>
        </w:rPr>
        <w:t>信创</w:t>
      </w:r>
    </w:p>
    <w:p w:rsidR="00020EBF" w:rsidRPr="00517810" w:rsidRDefault="00020EBF" w:rsidP="00020EBF">
      <w:pPr>
        <w:adjustRightInd w:val="0"/>
        <w:snapToGrid w:val="0"/>
        <w:ind w:firstLineChars="200" w:firstLine="440"/>
        <w:jc w:val="left"/>
        <w:rPr>
          <w:sz w:val="22"/>
        </w:rPr>
      </w:pPr>
      <w:r w:rsidRPr="00517810">
        <w:rPr>
          <w:rFonts w:hint="eastAsia"/>
          <w:sz w:val="22"/>
        </w:rPr>
        <w:t>出于对国家信息安全方面的保护，本次项目建设将采用以</w:t>
      </w:r>
      <w:r w:rsidRPr="00517810">
        <w:rPr>
          <w:rFonts w:hint="eastAsia"/>
          <w:sz w:val="22"/>
        </w:rPr>
        <w:t>Java</w:t>
      </w:r>
      <w:r w:rsidRPr="00517810">
        <w:rPr>
          <w:rFonts w:hint="eastAsia"/>
          <w:sz w:val="22"/>
        </w:rPr>
        <w:t>为核心的技术架构、编程语言和开发平台，软件能够在信创操作系统上稳定运行，能够与信创数据库</w:t>
      </w:r>
      <w:r w:rsidRPr="00517810">
        <w:rPr>
          <w:rFonts w:hint="eastAsia"/>
          <w:sz w:val="22"/>
        </w:rPr>
        <w:lastRenderedPageBreak/>
        <w:t>以及信创中间件良好集成，实现数据管理和应用服务的信创替换。遵循国家网络安全法、数据安全法等相关法律法规，确保数据安全和隐私保护。</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2</w:t>
      </w:r>
      <w:r>
        <w:rPr>
          <w:rFonts w:hint="eastAsia"/>
          <w:sz w:val="22"/>
        </w:rPr>
        <w:t>）</w:t>
      </w:r>
      <w:r w:rsidRPr="00517810">
        <w:rPr>
          <w:rFonts w:hint="eastAsia"/>
          <w:sz w:val="22"/>
        </w:rPr>
        <w:t>使用性</w:t>
      </w:r>
    </w:p>
    <w:p w:rsidR="00020EBF" w:rsidRPr="00517810" w:rsidRDefault="00020EBF" w:rsidP="00020EBF">
      <w:pPr>
        <w:adjustRightInd w:val="0"/>
        <w:snapToGrid w:val="0"/>
        <w:ind w:firstLineChars="200" w:firstLine="440"/>
        <w:jc w:val="left"/>
        <w:rPr>
          <w:sz w:val="22"/>
        </w:rPr>
      </w:pPr>
      <w:r w:rsidRPr="00517810">
        <w:rPr>
          <w:rFonts w:hint="eastAsia"/>
          <w:sz w:val="22"/>
        </w:rPr>
        <w:t>使用性是指所设计的软件应符合需求方自身特点，满足需求方实际需要。在合法性的基础上，应根据需求方自身特点，设置符合需求方的设计需求。对于需求方的需求，在不违背使用原则的基础上，确定适合需求的设计，满足需求方内部管理的要求。</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3</w:t>
      </w:r>
      <w:r>
        <w:rPr>
          <w:rFonts w:hint="eastAsia"/>
          <w:sz w:val="22"/>
        </w:rPr>
        <w:t>）</w:t>
      </w:r>
      <w:r w:rsidRPr="00517810">
        <w:rPr>
          <w:rFonts w:hint="eastAsia"/>
          <w:sz w:val="22"/>
        </w:rPr>
        <w:t>先进性</w:t>
      </w:r>
    </w:p>
    <w:p w:rsidR="00020EBF" w:rsidRPr="00517810" w:rsidRDefault="00020EBF" w:rsidP="00020EBF">
      <w:pPr>
        <w:adjustRightInd w:val="0"/>
        <w:snapToGrid w:val="0"/>
        <w:ind w:firstLineChars="200" w:firstLine="440"/>
        <w:jc w:val="left"/>
        <w:rPr>
          <w:sz w:val="22"/>
        </w:rPr>
      </w:pPr>
      <w:r w:rsidRPr="00517810">
        <w:rPr>
          <w:rFonts w:hint="eastAsia"/>
          <w:sz w:val="22"/>
        </w:rPr>
        <w:t>系统构成需采用成熟、具有国内先进水平，并符合国际发展趋势的技术、软件产品和设备。在设计过程中充分依照国际上的规范、标准，借鉴国内外目前成熟的主流网络和综合信息系统的体系结构，以保证系统具有较长的生命力和扩展能力。</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4</w:t>
      </w:r>
      <w:r>
        <w:rPr>
          <w:rFonts w:hint="eastAsia"/>
          <w:sz w:val="22"/>
        </w:rPr>
        <w:t>）</w:t>
      </w:r>
      <w:r w:rsidRPr="00517810">
        <w:rPr>
          <w:rFonts w:hint="eastAsia"/>
          <w:sz w:val="22"/>
        </w:rPr>
        <w:t>开放性</w:t>
      </w:r>
    </w:p>
    <w:p w:rsidR="00020EBF" w:rsidRPr="00517810" w:rsidRDefault="00020EBF" w:rsidP="00020EBF">
      <w:pPr>
        <w:adjustRightInd w:val="0"/>
        <w:snapToGrid w:val="0"/>
        <w:ind w:firstLineChars="200" w:firstLine="440"/>
        <w:jc w:val="left"/>
        <w:rPr>
          <w:sz w:val="22"/>
        </w:rPr>
      </w:pPr>
      <w:r w:rsidRPr="00517810">
        <w:rPr>
          <w:rFonts w:hint="eastAsia"/>
          <w:sz w:val="22"/>
        </w:rPr>
        <w:t>系统需采用开放性的平台，充分考虑本系统与其它系统的数据接口。实现思路：快速适应系统的业务需求，应用先进的软件设计思想，同时充分考虑系统长期发展的前瞻性要求，基于多层</w:t>
      </w:r>
      <w:r w:rsidRPr="00517810">
        <w:rPr>
          <w:rFonts w:hint="eastAsia"/>
          <w:sz w:val="22"/>
        </w:rPr>
        <w:t>B/S</w:t>
      </w:r>
      <w:r w:rsidRPr="00517810">
        <w:rPr>
          <w:rFonts w:hint="eastAsia"/>
          <w:sz w:val="22"/>
        </w:rPr>
        <w:t>架构体系之上实现系统的灵活性、安全性，并使系统具有良好的可管理性。</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5</w:t>
      </w:r>
      <w:r>
        <w:rPr>
          <w:rFonts w:hint="eastAsia"/>
          <w:sz w:val="22"/>
        </w:rPr>
        <w:t>）</w:t>
      </w:r>
      <w:r w:rsidRPr="00517810">
        <w:rPr>
          <w:rFonts w:hint="eastAsia"/>
          <w:sz w:val="22"/>
        </w:rPr>
        <w:t>最大限度保护用户现有投资</w:t>
      </w:r>
    </w:p>
    <w:p w:rsidR="00020EBF" w:rsidRPr="00517810" w:rsidRDefault="00020EBF" w:rsidP="00020EBF">
      <w:pPr>
        <w:adjustRightInd w:val="0"/>
        <w:snapToGrid w:val="0"/>
        <w:ind w:firstLineChars="200" w:firstLine="440"/>
        <w:jc w:val="left"/>
        <w:rPr>
          <w:sz w:val="22"/>
        </w:rPr>
      </w:pPr>
      <w:r w:rsidRPr="00517810">
        <w:rPr>
          <w:rFonts w:hint="eastAsia"/>
          <w:sz w:val="22"/>
        </w:rPr>
        <w:t>任何新体系的引进都必须保证不能影响原有业务系统的性能，保证关键业务系统的正常运转，这是引进新的信息技术的前提。系统需充分考虑本系统的现状，最大程度地保护用户现有软硬件和网络投资，不重复建设。</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6</w:t>
      </w:r>
      <w:r>
        <w:rPr>
          <w:rFonts w:hint="eastAsia"/>
          <w:sz w:val="22"/>
        </w:rPr>
        <w:t>）</w:t>
      </w:r>
      <w:r w:rsidRPr="00517810">
        <w:rPr>
          <w:rFonts w:hint="eastAsia"/>
          <w:sz w:val="22"/>
        </w:rPr>
        <w:t>总体规划，分步实施</w:t>
      </w:r>
    </w:p>
    <w:p w:rsidR="00020EBF" w:rsidRPr="00517810" w:rsidRDefault="00020EBF" w:rsidP="00020EBF">
      <w:pPr>
        <w:adjustRightInd w:val="0"/>
        <w:snapToGrid w:val="0"/>
        <w:ind w:firstLineChars="200" w:firstLine="440"/>
        <w:jc w:val="left"/>
        <w:rPr>
          <w:sz w:val="22"/>
        </w:rPr>
      </w:pPr>
      <w:r w:rsidRPr="00517810">
        <w:rPr>
          <w:rFonts w:hint="eastAsia"/>
          <w:sz w:val="22"/>
        </w:rPr>
        <w:t>系统必须本着“整体规划，统一组织，分步实施”的原则进行开发建设，系统建设应在建设之初的统一规划下，充分考虑以上多方的情况，有机的、分步骤的逐步完善。此外，系统的建设涉及众多新的和复杂的软硬件技术，工程实施环节复杂，应按照总体设计的规划来进行分步实施。</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7</w:t>
      </w:r>
      <w:r>
        <w:rPr>
          <w:rFonts w:hint="eastAsia"/>
          <w:sz w:val="22"/>
        </w:rPr>
        <w:t>）</w:t>
      </w:r>
      <w:r w:rsidRPr="00517810">
        <w:rPr>
          <w:rFonts w:hint="eastAsia"/>
          <w:sz w:val="22"/>
        </w:rPr>
        <w:t>标准化的开发与设计</w:t>
      </w:r>
    </w:p>
    <w:p w:rsidR="00020EBF" w:rsidRPr="00517810" w:rsidRDefault="00020EBF" w:rsidP="00020EBF">
      <w:pPr>
        <w:adjustRightInd w:val="0"/>
        <w:snapToGrid w:val="0"/>
        <w:ind w:firstLineChars="200" w:firstLine="440"/>
        <w:jc w:val="left"/>
        <w:rPr>
          <w:sz w:val="22"/>
        </w:rPr>
      </w:pPr>
      <w:r w:rsidRPr="00517810">
        <w:rPr>
          <w:rFonts w:hint="eastAsia"/>
          <w:sz w:val="22"/>
        </w:rPr>
        <w:t>系统开发与建设应做到工作标准统一、业务流程统一、服务程序统一。在业务、软件产品、通信技术等各方面采用行业、国家和国际标准化组织制定的有关技术规范与标准。保证信息流传递快速顺畅，网络运行安全可靠。</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8</w:t>
      </w:r>
      <w:r>
        <w:rPr>
          <w:rFonts w:hint="eastAsia"/>
          <w:sz w:val="22"/>
        </w:rPr>
        <w:t>）</w:t>
      </w:r>
      <w:r w:rsidRPr="00517810">
        <w:rPr>
          <w:rFonts w:hint="eastAsia"/>
          <w:sz w:val="22"/>
        </w:rPr>
        <w:t>完备的安全体系</w:t>
      </w:r>
    </w:p>
    <w:p w:rsidR="00020EBF" w:rsidRPr="00517810" w:rsidRDefault="00020EBF" w:rsidP="00020EBF">
      <w:pPr>
        <w:adjustRightInd w:val="0"/>
        <w:snapToGrid w:val="0"/>
        <w:ind w:firstLineChars="200" w:firstLine="440"/>
        <w:jc w:val="left"/>
        <w:rPr>
          <w:sz w:val="22"/>
        </w:rPr>
      </w:pPr>
      <w:r w:rsidRPr="00517810">
        <w:rPr>
          <w:rFonts w:hint="eastAsia"/>
          <w:sz w:val="22"/>
        </w:rPr>
        <w:t>系统安全性也是设计与开发应用系统的首要考虑因素，是整个过程中应当遵循的准则。应用系统在设计时制定一整套有效的安全措施以保证整个系统的安全性，能够满足本系统制定的安全管理需要，能够防止来自内、外部入侵的威胁。</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9</w:t>
      </w:r>
      <w:r>
        <w:rPr>
          <w:rFonts w:hint="eastAsia"/>
          <w:sz w:val="22"/>
        </w:rPr>
        <w:t>）</w:t>
      </w:r>
      <w:r w:rsidRPr="00517810">
        <w:rPr>
          <w:rFonts w:hint="eastAsia"/>
          <w:sz w:val="22"/>
        </w:rPr>
        <w:t>可靠性</w:t>
      </w:r>
    </w:p>
    <w:p w:rsidR="00020EBF" w:rsidRPr="00517810" w:rsidRDefault="00020EBF" w:rsidP="00020EBF">
      <w:pPr>
        <w:adjustRightInd w:val="0"/>
        <w:snapToGrid w:val="0"/>
        <w:ind w:firstLineChars="200" w:firstLine="440"/>
        <w:jc w:val="left"/>
        <w:rPr>
          <w:sz w:val="22"/>
        </w:rPr>
      </w:pPr>
      <w:r w:rsidRPr="00517810">
        <w:rPr>
          <w:rFonts w:hint="eastAsia"/>
          <w:sz w:val="22"/>
        </w:rPr>
        <w:t>在可靠性设计过程中应遵循以下原则：</w:t>
      </w:r>
    </w:p>
    <w:p w:rsidR="00020EBF" w:rsidRPr="00517810" w:rsidRDefault="00020EBF" w:rsidP="00020EBF">
      <w:pPr>
        <w:adjustRightInd w:val="0"/>
        <w:snapToGrid w:val="0"/>
        <w:ind w:firstLineChars="200" w:firstLine="440"/>
        <w:jc w:val="left"/>
        <w:rPr>
          <w:sz w:val="22"/>
        </w:rPr>
      </w:pPr>
      <w:r w:rsidRPr="00517810">
        <w:rPr>
          <w:rFonts w:hint="eastAsia"/>
          <w:sz w:val="22"/>
        </w:rPr>
        <w:t>可靠性设计应有明确的可靠性指标和可靠性评估方案。</w:t>
      </w:r>
    </w:p>
    <w:p w:rsidR="00020EBF" w:rsidRPr="00517810" w:rsidRDefault="00020EBF" w:rsidP="00020EBF">
      <w:pPr>
        <w:adjustRightInd w:val="0"/>
        <w:snapToGrid w:val="0"/>
        <w:ind w:firstLineChars="200" w:firstLine="440"/>
        <w:jc w:val="left"/>
        <w:rPr>
          <w:sz w:val="22"/>
        </w:rPr>
      </w:pPr>
      <w:r w:rsidRPr="00517810">
        <w:rPr>
          <w:rFonts w:hint="eastAsia"/>
          <w:sz w:val="22"/>
        </w:rPr>
        <w:t>可靠性设计必须贯穿于功能设计的各个环节，在满足基本功能的同时，要全面考虑影响可靠性的各种因素。</w:t>
      </w:r>
    </w:p>
    <w:p w:rsidR="00020EBF" w:rsidRPr="00517810" w:rsidRDefault="00020EBF" w:rsidP="00020EBF">
      <w:pPr>
        <w:adjustRightInd w:val="0"/>
        <w:snapToGrid w:val="0"/>
        <w:ind w:firstLineChars="200" w:firstLine="440"/>
        <w:jc w:val="left"/>
        <w:rPr>
          <w:sz w:val="22"/>
        </w:rPr>
      </w:pPr>
      <w:r w:rsidRPr="00517810">
        <w:rPr>
          <w:rFonts w:hint="eastAsia"/>
          <w:sz w:val="22"/>
        </w:rPr>
        <w:t>应针对故障模式（即系统故障或失效的表现形式）进行设计，最大限度地消除或</w:t>
      </w:r>
      <w:r w:rsidRPr="00517810">
        <w:rPr>
          <w:rFonts w:hint="eastAsia"/>
          <w:sz w:val="22"/>
        </w:rPr>
        <w:lastRenderedPageBreak/>
        <w:t>控制产品在寿命周期内可能出现的故障（失效）模式。</w:t>
      </w:r>
    </w:p>
    <w:p w:rsidR="00020EBF" w:rsidRPr="00517810" w:rsidRDefault="00020EBF" w:rsidP="00020EBF">
      <w:pPr>
        <w:adjustRightInd w:val="0"/>
        <w:snapToGrid w:val="0"/>
        <w:ind w:firstLineChars="200" w:firstLine="440"/>
        <w:jc w:val="left"/>
        <w:rPr>
          <w:sz w:val="22"/>
        </w:rPr>
      </w:pPr>
      <w:r w:rsidRPr="00517810">
        <w:rPr>
          <w:rFonts w:hint="eastAsia"/>
          <w:sz w:val="22"/>
        </w:rPr>
        <w:t>在设计时，应在继承以往成功经验的基础上，积极采用先进的设计原理和可靠性设计技术。但在采用新技术时必须经过试验，并严格论证其对可靠性的影响。</w:t>
      </w:r>
    </w:p>
    <w:p w:rsidR="00020EBF" w:rsidRPr="00517810" w:rsidRDefault="00020EBF" w:rsidP="00020EBF">
      <w:pPr>
        <w:adjustRightInd w:val="0"/>
        <w:snapToGrid w:val="0"/>
        <w:ind w:firstLineChars="200" w:firstLine="440"/>
        <w:jc w:val="left"/>
        <w:rPr>
          <w:sz w:val="22"/>
        </w:rPr>
      </w:pPr>
      <w:r w:rsidRPr="00517810">
        <w:rPr>
          <w:rFonts w:hint="eastAsia"/>
          <w:sz w:val="22"/>
        </w:rPr>
        <w:t>在进行产品可靠性的设计时，应对产品的性能、可靠性、费用、时间等各方面因素进行权衡，以便做出最佳设计方案。</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1</w:t>
      </w:r>
      <w:r>
        <w:rPr>
          <w:sz w:val="22"/>
        </w:rPr>
        <w:t>0</w:t>
      </w:r>
      <w:r>
        <w:rPr>
          <w:rFonts w:hint="eastAsia"/>
          <w:sz w:val="22"/>
        </w:rPr>
        <w:t>）</w:t>
      </w:r>
      <w:r w:rsidRPr="00517810">
        <w:rPr>
          <w:rFonts w:hint="eastAsia"/>
          <w:sz w:val="22"/>
        </w:rPr>
        <w:t>灵活性</w:t>
      </w:r>
    </w:p>
    <w:p w:rsidR="00020EBF" w:rsidRPr="00517810" w:rsidRDefault="00020EBF" w:rsidP="00020EBF">
      <w:pPr>
        <w:adjustRightInd w:val="0"/>
        <w:snapToGrid w:val="0"/>
        <w:ind w:firstLineChars="200" w:firstLine="440"/>
        <w:jc w:val="left"/>
        <w:rPr>
          <w:sz w:val="22"/>
        </w:rPr>
      </w:pPr>
      <w:r w:rsidRPr="00517810">
        <w:rPr>
          <w:rFonts w:hint="eastAsia"/>
          <w:sz w:val="22"/>
        </w:rPr>
        <w:t>应用系统不依赖于特定硬件环境；在系统结构一致的前提下可选择实施各模块的应用；系统具有可实施性，各模块可单独实施并使用。</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1</w:t>
      </w:r>
      <w:r>
        <w:rPr>
          <w:sz w:val="22"/>
        </w:rPr>
        <w:t>1</w:t>
      </w:r>
      <w:r>
        <w:rPr>
          <w:rFonts w:hint="eastAsia"/>
          <w:sz w:val="22"/>
        </w:rPr>
        <w:t>）</w:t>
      </w:r>
      <w:r w:rsidRPr="00517810">
        <w:rPr>
          <w:rFonts w:hint="eastAsia"/>
          <w:sz w:val="22"/>
        </w:rPr>
        <w:t>扩展性</w:t>
      </w:r>
    </w:p>
    <w:p w:rsidR="00020EBF" w:rsidRPr="00517810" w:rsidRDefault="00020EBF" w:rsidP="00020EBF">
      <w:pPr>
        <w:adjustRightInd w:val="0"/>
        <w:snapToGrid w:val="0"/>
        <w:ind w:firstLineChars="200" w:firstLine="440"/>
        <w:jc w:val="left"/>
        <w:rPr>
          <w:sz w:val="22"/>
        </w:rPr>
      </w:pPr>
      <w:r w:rsidRPr="00517810">
        <w:rPr>
          <w:rFonts w:hint="eastAsia"/>
          <w:sz w:val="22"/>
        </w:rPr>
        <w:t>扩展性原则包含以下两个方面的含义。</w:t>
      </w:r>
    </w:p>
    <w:p w:rsidR="00020EBF" w:rsidRPr="00517810" w:rsidRDefault="00020EBF" w:rsidP="00020EBF">
      <w:pPr>
        <w:adjustRightInd w:val="0"/>
        <w:snapToGrid w:val="0"/>
        <w:ind w:firstLineChars="200" w:firstLine="440"/>
        <w:jc w:val="left"/>
        <w:rPr>
          <w:sz w:val="22"/>
        </w:rPr>
      </w:pPr>
      <w:r w:rsidRPr="00517810">
        <w:rPr>
          <w:rFonts w:hint="eastAsia"/>
          <w:sz w:val="22"/>
        </w:rPr>
        <w:t>一是系统功能的扩展。随着信息化建设的不断深入，系统的功能可能将进一步扩大，因此软件系统的建设应具备很强的扩展能力，方便以后更多功能模块的逐步应用。</w:t>
      </w:r>
    </w:p>
    <w:p w:rsidR="00020EBF" w:rsidRPr="00517810" w:rsidRDefault="00020EBF" w:rsidP="00020EBF">
      <w:pPr>
        <w:adjustRightInd w:val="0"/>
        <w:snapToGrid w:val="0"/>
        <w:ind w:firstLineChars="200" w:firstLine="440"/>
        <w:jc w:val="left"/>
        <w:rPr>
          <w:sz w:val="22"/>
        </w:rPr>
      </w:pPr>
      <w:r w:rsidRPr="00517810">
        <w:rPr>
          <w:rFonts w:hint="eastAsia"/>
          <w:sz w:val="22"/>
        </w:rPr>
        <w:t>二是用户数量的扩展。由于业务的不断开展和中心业务的不断增加，势必将带来管理用户的增加，使软件用户数量增多，本系统建设应具备随时扩充用户的能力。系统采用“活页夹”式结构设计，可自由组合功能模块，以搭建不同应用，有效地保证在各个应用层面的可伸缩性。</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1</w:t>
      </w:r>
      <w:r>
        <w:rPr>
          <w:sz w:val="22"/>
        </w:rPr>
        <w:t>2</w:t>
      </w:r>
      <w:r>
        <w:rPr>
          <w:rFonts w:hint="eastAsia"/>
          <w:sz w:val="22"/>
        </w:rPr>
        <w:t>）</w:t>
      </w:r>
      <w:r w:rsidRPr="00517810">
        <w:rPr>
          <w:rFonts w:hint="eastAsia"/>
          <w:sz w:val="22"/>
        </w:rPr>
        <w:t>易于维护程度</w:t>
      </w:r>
    </w:p>
    <w:p w:rsidR="00020EBF" w:rsidRPr="00517810" w:rsidRDefault="00020EBF" w:rsidP="00020EBF">
      <w:pPr>
        <w:adjustRightInd w:val="0"/>
        <w:snapToGrid w:val="0"/>
        <w:ind w:firstLineChars="200" w:firstLine="440"/>
        <w:jc w:val="left"/>
        <w:rPr>
          <w:sz w:val="22"/>
        </w:rPr>
      </w:pPr>
      <w:r w:rsidRPr="00517810">
        <w:rPr>
          <w:rFonts w:hint="eastAsia"/>
          <w:sz w:val="22"/>
        </w:rPr>
        <w:t>本系统的设计和建设应充分考虑到后续维护的便捷性，系统本身具备容错能力、纠错能力及输入数据的自动检验能力，能保证各种在网数据安全、完整，保证各类网络应用的畅通和稳定，无需人工维护。</w:t>
      </w:r>
    </w:p>
    <w:p w:rsidR="00020EBF" w:rsidRPr="00517810" w:rsidRDefault="00020EBF" w:rsidP="00020EBF">
      <w:pPr>
        <w:adjustRightInd w:val="0"/>
        <w:snapToGrid w:val="0"/>
        <w:ind w:firstLineChars="200" w:firstLine="440"/>
        <w:jc w:val="left"/>
        <w:rPr>
          <w:sz w:val="22"/>
        </w:rPr>
      </w:pPr>
      <w:r>
        <w:rPr>
          <w:rFonts w:hint="eastAsia"/>
          <w:sz w:val="22"/>
        </w:rPr>
        <w:t>（</w:t>
      </w:r>
      <w:r>
        <w:rPr>
          <w:rFonts w:hint="eastAsia"/>
          <w:sz w:val="22"/>
        </w:rPr>
        <w:t>1</w:t>
      </w:r>
      <w:r>
        <w:rPr>
          <w:sz w:val="22"/>
        </w:rPr>
        <w:t>3</w:t>
      </w:r>
      <w:r>
        <w:rPr>
          <w:rFonts w:hint="eastAsia"/>
          <w:sz w:val="22"/>
        </w:rPr>
        <w:t>）</w:t>
      </w:r>
      <w:r w:rsidRPr="00517810">
        <w:rPr>
          <w:rFonts w:hint="eastAsia"/>
          <w:sz w:val="22"/>
        </w:rPr>
        <w:t>可持续发展性</w:t>
      </w:r>
    </w:p>
    <w:p w:rsidR="00020EBF" w:rsidRDefault="00020EBF" w:rsidP="00020EBF">
      <w:pPr>
        <w:adjustRightInd w:val="0"/>
        <w:snapToGrid w:val="0"/>
        <w:ind w:firstLineChars="200" w:firstLine="440"/>
        <w:jc w:val="left"/>
        <w:rPr>
          <w:sz w:val="22"/>
        </w:rPr>
      </w:pPr>
      <w:r w:rsidRPr="00517810">
        <w:rPr>
          <w:rFonts w:hint="eastAsia"/>
          <w:sz w:val="22"/>
        </w:rPr>
        <w:t>可持续发展性指的是系统可以根据业务发展的需要，能够方便的升级，扩展系统的功能。采用集中式系统架构，数据和应用的集成集中在中间件一级进行处理，为日后的扩展打下了良好的基础，同时保证系统能在各种操作系统和不同的中间件平台上移植</w:t>
      </w:r>
      <w:r>
        <w:rPr>
          <w:rFonts w:hint="eastAsia"/>
          <w:sz w:val="22"/>
        </w:rPr>
        <w:t>。</w:t>
      </w:r>
    </w:p>
    <w:p w:rsidR="00020EBF" w:rsidRDefault="00020EBF" w:rsidP="00020EBF">
      <w:pPr>
        <w:adjustRightInd w:val="0"/>
        <w:snapToGrid w:val="0"/>
        <w:ind w:firstLineChars="200" w:firstLine="440"/>
        <w:jc w:val="left"/>
        <w:rPr>
          <w:sz w:val="22"/>
        </w:rPr>
      </w:pPr>
      <w:r>
        <w:rPr>
          <w:rFonts w:hint="eastAsia"/>
          <w:sz w:val="22"/>
        </w:rPr>
        <w:t>7</w:t>
      </w:r>
      <w:r>
        <w:rPr>
          <w:sz w:val="22"/>
        </w:rPr>
        <w:t>.3.2</w:t>
      </w:r>
      <w:r>
        <w:rPr>
          <w:rFonts w:hint="eastAsia"/>
          <w:sz w:val="22"/>
        </w:rPr>
        <w:t>建设目标</w:t>
      </w:r>
    </w:p>
    <w:p w:rsidR="00020EBF" w:rsidRDefault="00020EBF" w:rsidP="00020EBF">
      <w:pPr>
        <w:adjustRightInd w:val="0"/>
        <w:snapToGrid w:val="0"/>
        <w:ind w:firstLineChars="200" w:firstLine="440"/>
        <w:jc w:val="left"/>
        <w:rPr>
          <w:sz w:val="22"/>
        </w:rPr>
      </w:pPr>
      <w:r w:rsidRPr="00517810">
        <w:rPr>
          <w:rFonts w:hint="eastAsia"/>
          <w:sz w:val="22"/>
        </w:rPr>
        <w:t>本项目旨在深化升级周家渡街道新型养老生态体系信息化平台，持续完善周家渡街道“</w:t>
      </w:r>
      <w:r w:rsidRPr="00517810">
        <w:rPr>
          <w:rFonts w:hint="eastAsia"/>
          <w:sz w:val="22"/>
        </w:rPr>
        <w:t>1+35+X</w:t>
      </w:r>
      <w:r w:rsidRPr="00517810">
        <w:rPr>
          <w:rFonts w:hint="eastAsia"/>
          <w:sz w:val="22"/>
        </w:rPr>
        <w:t>”养老生态体系。通过优化完善社会化助餐服务体系，利用移动终端及应用提升社会化助餐服务便捷性与效率，并为营养分析提供数据支撑，增强老年人饮食健康；构建营养引导建议子系统，为老年人提供个性化营养支持；强化家庭照护床位服务，与专业机构合作打造一体化服务模块，打破信息壁垒，提升家庭照护的专业性和全面性；同时，升级养老数据研判子系统，整合各模块数据，实现养老服务情况的综合展示与精准研判，并对科技助老平台进行信创改造，为周家渡街道智慧化、精准化养老服务供给提供更安全有效的数据支撑。通过以上模块的升级或建设，持续赋能周家渡街道养老生态体系的优化与决策支持</w:t>
      </w:r>
      <w:r>
        <w:rPr>
          <w:rFonts w:hint="eastAsia"/>
          <w:sz w:val="22"/>
        </w:rPr>
        <w:t>。</w:t>
      </w:r>
    </w:p>
    <w:p w:rsidR="00020EBF" w:rsidRDefault="00020EBF" w:rsidP="00020EBF">
      <w:pPr>
        <w:adjustRightInd w:val="0"/>
        <w:snapToGrid w:val="0"/>
        <w:ind w:firstLineChars="200" w:firstLine="440"/>
        <w:jc w:val="left"/>
        <w:rPr>
          <w:sz w:val="22"/>
        </w:rPr>
      </w:pPr>
      <w:r>
        <w:rPr>
          <w:rFonts w:hint="eastAsia"/>
          <w:sz w:val="22"/>
        </w:rPr>
        <w:t>7</w:t>
      </w:r>
      <w:r>
        <w:rPr>
          <w:sz w:val="22"/>
        </w:rPr>
        <w:t>.3.3</w:t>
      </w:r>
      <w:r w:rsidRPr="00517810">
        <w:rPr>
          <w:rFonts w:hint="eastAsia"/>
          <w:sz w:val="22"/>
        </w:rPr>
        <w:t>各模块具体要求</w:t>
      </w:r>
    </w:p>
    <w:p w:rsidR="00020EBF" w:rsidRPr="00517810" w:rsidRDefault="00020EBF" w:rsidP="00020EBF">
      <w:pPr>
        <w:pStyle w:val="ZJD"/>
      </w:pPr>
      <w:r>
        <w:rPr>
          <w:rFonts w:hint="eastAsia"/>
        </w:rPr>
        <w:t>（</w:t>
      </w:r>
      <w:r>
        <w:rPr>
          <w:rFonts w:hint="eastAsia"/>
        </w:rPr>
        <w:t>1</w:t>
      </w:r>
      <w:r>
        <w:rPr>
          <w:rFonts w:hint="eastAsia"/>
        </w:rPr>
        <w:t>）</w:t>
      </w:r>
      <w:r w:rsidRPr="00517810">
        <w:rPr>
          <w:rFonts w:hint="eastAsia"/>
        </w:rPr>
        <w:t>社会化助餐子系统</w:t>
      </w:r>
    </w:p>
    <w:p w:rsidR="00020EBF" w:rsidRPr="00517810" w:rsidRDefault="00020EBF" w:rsidP="00020EBF">
      <w:pPr>
        <w:pStyle w:val="ZJD"/>
      </w:pPr>
      <w:r w:rsidRPr="00517810">
        <w:rPr>
          <w:rFonts w:hint="eastAsia"/>
        </w:rPr>
        <w:lastRenderedPageBreak/>
        <w:t>因本项目是基于周家渡街道现有“新型养老生态体系信息化平台”的深化升级项目，且目前街道已有为老助餐线上点餐送餐服务及相关应用，故本次社会化助餐子系统的建设，需沿用原有技术路线，实现与周家渡街道“新型养老生态体系信息化平台”的无缝衔接，并能够与原平台助餐服务相关的鉴权体系、折扣体系以及结算体系保持统一，提升整体助餐服务的便捷性和效率。在功能应用方面，社会化助餐子系统需实现便捷身份认证、灵活的折扣配置、自动抵扣、菜品点单、订单对账、营养摄入分析、饮食建议提醒等功能，优化老年人助餐服务体验感，提升老年人的饮食健康水平。</w:t>
      </w:r>
    </w:p>
    <w:p w:rsidR="00020EBF" w:rsidRPr="00517810" w:rsidRDefault="00020EBF" w:rsidP="00020EBF">
      <w:pPr>
        <w:pStyle w:val="ZJD"/>
      </w:pPr>
      <w:r w:rsidRPr="00517810">
        <w:rPr>
          <w:rFonts w:hint="eastAsia"/>
        </w:rPr>
        <w:t>供应商根据自身过往项目经验及对项目需求的理解，提供社会化助餐服务流程，以及与已有点餐送餐体系关系的流程建议图，体现多类用户的操作与使用逻辑，和鉴权、折扣以及结算体系的统一。流程建议图及相关证明材料将作为评分的参考。</w:t>
      </w:r>
    </w:p>
    <w:p w:rsidR="00020EBF" w:rsidRPr="00517810" w:rsidRDefault="00020EBF" w:rsidP="00020EBF">
      <w:pPr>
        <w:pStyle w:val="ZJD"/>
      </w:pPr>
      <w:r>
        <w:rPr>
          <w:rFonts w:hint="eastAsia"/>
        </w:rPr>
        <w:t>（</w:t>
      </w:r>
      <w:r>
        <w:rPr>
          <w:rFonts w:hint="eastAsia"/>
        </w:rPr>
        <w:t>2</w:t>
      </w:r>
      <w:r>
        <w:rPr>
          <w:rFonts w:hint="eastAsia"/>
        </w:rPr>
        <w:t>）</w:t>
      </w:r>
      <w:r w:rsidRPr="00517810">
        <w:rPr>
          <w:rFonts w:hint="eastAsia"/>
        </w:rPr>
        <w:t>营养引导建议子系统</w:t>
      </w:r>
    </w:p>
    <w:p w:rsidR="00020EBF" w:rsidRPr="00517810" w:rsidRDefault="00020EBF" w:rsidP="00020EBF">
      <w:pPr>
        <w:pStyle w:val="ZJD"/>
      </w:pPr>
      <w:r w:rsidRPr="00517810">
        <w:rPr>
          <w:rFonts w:hint="eastAsia"/>
        </w:rPr>
        <w:t>因本项目是基于周家渡街道现有“新型养老生态体系信息化平台”的深化升级项目，所以本项目建设的子系统均需在原平台基础上进行应用的开发，故营养引导建议子系统需遵循周家渡街道原平台的总体规划和顶层设计，沿用原有技术路线，实现与周家渡街道“新型养老生态体系信息化平台”的无缝衔接，以确保前后台一体化，为用户提供统一登录、统一的操作界面，保障本次所建的营养引导建议子系统功能与现有的平台紧密结合。在应用功能方面，营养引导建议子系统需通过多维数据源构建老年人营养健康基础数据库，并基于多种营养健康分析模型对区域及个体老年人进行膳食营养摄入及健康分析，为社区家庭医生提供数据参考，从而进行线上线下结合的膳食营养健康引导与建议，如定向菜品打折、食谱推荐、饮食关怀等多种方式，为老年人提供个性化的营养支持，提升老年人的营养健康水平。</w:t>
      </w:r>
    </w:p>
    <w:p w:rsidR="00020EBF" w:rsidRPr="00517810" w:rsidRDefault="00020EBF" w:rsidP="00020EBF">
      <w:pPr>
        <w:pStyle w:val="ZJD"/>
      </w:pPr>
      <w:r w:rsidRPr="00517810">
        <w:rPr>
          <w:rFonts w:hint="eastAsia"/>
        </w:rPr>
        <w:t>供应商根据自身过往项目经验及对项目需求的理解，提供区域营养健康引导与建议的流程建议图，体现街道开展老年人营养引导与建议工作的整体环节步骤，以及每个环节涉及到的具体内容；说明营养引导建议的数据来源与分析逻辑，以及菜品定向打折的实现逻辑，以保障所做出的营养引导建议的权威性。以上内容的说明及相关证明材料将作为评分的参考。</w:t>
      </w:r>
    </w:p>
    <w:p w:rsidR="00020EBF" w:rsidRPr="00517810" w:rsidRDefault="00020EBF" w:rsidP="00020EBF">
      <w:pPr>
        <w:pStyle w:val="ZJD"/>
      </w:pPr>
      <w:r>
        <w:rPr>
          <w:rFonts w:hint="eastAsia"/>
        </w:rPr>
        <w:t>（</w:t>
      </w:r>
      <w:r>
        <w:rPr>
          <w:rFonts w:hint="eastAsia"/>
        </w:rPr>
        <w:t>3</w:t>
      </w:r>
      <w:r>
        <w:rPr>
          <w:rFonts w:hint="eastAsia"/>
        </w:rPr>
        <w:t>）</w:t>
      </w:r>
      <w:r w:rsidRPr="00517810">
        <w:rPr>
          <w:rFonts w:hint="eastAsia"/>
        </w:rPr>
        <w:t>家床照护子系统</w:t>
      </w:r>
    </w:p>
    <w:p w:rsidR="00020EBF" w:rsidRPr="00517810" w:rsidRDefault="00020EBF" w:rsidP="00020EBF">
      <w:pPr>
        <w:pStyle w:val="ZJD"/>
      </w:pPr>
      <w:r w:rsidRPr="00517810">
        <w:rPr>
          <w:rFonts w:hint="eastAsia"/>
        </w:rPr>
        <w:t>因本项目是基于周家渡街道现有“新型养老生态体系信息化平台”的深化升级项目，所以本项目建设的子系统均需在原平台基础上进行应用的开发，故家床照护子系统同样需遵循周家渡街道原平台的总体规划和顶层设计，沿用原有技术路线，实现与周家渡街道“新型养老生态体系信息化平台”的无缝衔接，以确保前后台一体化，为用户提供统一登录、统一的操作界面，保障本次所建的家床照护子系统功能与现有的平台紧密结合。在应用功能方面，家床照护子系统需集床位申请、档案建立、组织服务、智能预警功能于一体，打通街道、家床服务机构、护理员、家庭医生、养老院及</w:t>
      </w:r>
      <w:r w:rsidRPr="00517810">
        <w:rPr>
          <w:rFonts w:hint="eastAsia"/>
        </w:rPr>
        <w:lastRenderedPageBreak/>
        <w:t>老人、家属等多方主体之间的信息壁垒。结合上门评估、床位签约、适老化改造等线下流程，做好过程监管、服务效能评估等统筹管理工作，提升家庭照护的专业性和效能，为老年人提供更加贴心和全面的家庭照护床位服务。</w:t>
      </w:r>
    </w:p>
    <w:p w:rsidR="00020EBF" w:rsidRPr="00517810" w:rsidRDefault="00020EBF" w:rsidP="00020EBF">
      <w:pPr>
        <w:pStyle w:val="ZJD"/>
      </w:pPr>
      <w:r w:rsidRPr="00517810">
        <w:rPr>
          <w:rFonts w:hint="eastAsia"/>
        </w:rPr>
        <w:t>供应商根据自身过往项目经验及对项目需求的理解，提供家庭照护床位服务的流程建议图，体现家床照护涉及到的不同用户群体之间的联动关系与整体服务流程的贯通。流程建议图及相关证明材料将作为评分的参考。</w:t>
      </w:r>
    </w:p>
    <w:p w:rsidR="00020EBF" w:rsidRPr="00517810" w:rsidRDefault="00020EBF" w:rsidP="00020EBF">
      <w:pPr>
        <w:pStyle w:val="ZJD"/>
      </w:pPr>
      <w:r>
        <w:rPr>
          <w:rFonts w:hint="eastAsia"/>
        </w:rPr>
        <w:t>（</w:t>
      </w:r>
      <w:r>
        <w:rPr>
          <w:rFonts w:hint="eastAsia"/>
        </w:rPr>
        <w:t>4</w:t>
      </w:r>
      <w:r>
        <w:rPr>
          <w:rFonts w:hint="eastAsia"/>
        </w:rPr>
        <w:t>）</w:t>
      </w:r>
      <w:r w:rsidRPr="00517810">
        <w:rPr>
          <w:rFonts w:hint="eastAsia"/>
        </w:rPr>
        <w:t>数据研判子系统升级</w:t>
      </w:r>
    </w:p>
    <w:p w:rsidR="00020EBF" w:rsidRPr="00517810" w:rsidRDefault="00020EBF" w:rsidP="00020EBF">
      <w:pPr>
        <w:pStyle w:val="ZJD"/>
      </w:pPr>
      <w:r w:rsidRPr="00517810">
        <w:rPr>
          <w:rFonts w:hint="eastAsia"/>
        </w:rPr>
        <w:t>原周家渡街道“新型养老生态体系信息化平台”已针对现有的养老服务业务进行了数据的沉淀、研判和呈现，因本次项目是基于原平台的深化升级项目，故本次新增的助餐、营养和家床三个业务板块同样需在街道原数据研判子系统基础上进行专题板块的增加，从而分别进行多维度的数智分析和可视化呈现。同时，在数据研判子系统后台数据管理板块中，对科技助老平台信创改造后接入的数据以及迁移后的老年人相关数据进行统一管理，共同为综合研判街道整体养老服务情况提供数据支撑。</w:t>
      </w:r>
    </w:p>
    <w:p w:rsidR="00020EBF" w:rsidRPr="00517810" w:rsidRDefault="00020EBF" w:rsidP="00020EBF">
      <w:pPr>
        <w:pStyle w:val="ZJD"/>
      </w:pPr>
      <w:r>
        <w:rPr>
          <w:rFonts w:hint="eastAsia"/>
        </w:rPr>
        <w:t>（</w:t>
      </w:r>
      <w:r>
        <w:rPr>
          <w:rFonts w:hint="eastAsia"/>
        </w:rPr>
        <w:t>5</w:t>
      </w:r>
      <w:r>
        <w:rPr>
          <w:rFonts w:hint="eastAsia"/>
        </w:rPr>
        <w:t>）</w:t>
      </w:r>
      <w:r w:rsidRPr="00517810">
        <w:rPr>
          <w:rFonts w:hint="eastAsia"/>
        </w:rPr>
        <w:t>科技助老平台</w:t>
      </w:r>
      <w:r w:rsidRPr="00B56CBC">
        <w:rPr>
          <w:rFonts w:hint="eastAsia"/>
        </w:rPr>
        <w:t>接口改造及数据迁移</w:t>
      </w:r>
    </w:p>
    <w:p w:rsidR="00020EBF" w:rsidRDefault="00020EBF" w:rsidP="00020EBF">
      <w:pPr>
        <w:pStyle w:val="ZJD"/>
      </w:pPr>
      <w:r w:rsidRPr="00517810">
        <w:rPr>
          <w:rFonts w:hint="eastAsia"/>
        </w:rPr>
        <w:t>因本项目是基于周家渡街道现有“新型养老生态体系信息化平台”的深化升级项目，且原平台通过接口对接了街道的科技助老平台，调用所需数据，支撑了街道老年人“一人一档”的管理模式。现科技助老平台的信创改造，主要聚焦于多个接口的信创改造和历史数据的迁移两项工作。接口改造包括民政电话外呼平台接口、社区云数据接口、消防烟感数据接口、燃气监测设备接口、一键求助设备接口、活力探测设备接口、身高体重秤接口、隧道式血压计接口、人体成分分析仪接口、超声骨密度仪接口、数字化血氧仪接口、红外体温仪接口，现需接入到升级后的新型养老生态体系信息化平台中来；数据迁移包括街道社区综合为老服务中心、日间照护中心、家门口养老服务站、助餐点等数据，需迁移至新型养老生态体系信息化平台，确保数据的统一管理与持续更新，实现基于一个平台的养老数据管理中心统一管理周家渡所有养老业务数据的目标</w:t>
      </w:r>
      <w:r>
        <w:rPr>
          <w:rFonts w:hint="eastAsia"/>
        </w:rPr>
        <w:t>。</w:t>
      </w:r>
    </w:p>
    <w:p w:rsidR="00020EBF" w:rsidRDefault="00020EBF" w:rsidP="00020EBF">
      <w:pPr>
        <w:adjustRightInd w:val="0"/>
        <w:snapToGrid w:val="0"/>
        <w:ind w:firstLineChars="200" w:firstLine="440"/>
        <w:jc w:val="left"/>
        <w:rPr>
          <w:sz w:val="22"/>
        </w:rPr>
      </w:pPr>
      <w:r>
        <w:rPr>
          <w:rFonts w:hint="eastAsia"/>
          <w:sz w:val="22"/>
        </w:rPr>
        <w:t>7</w:t>
      </w:r>
      <w:r>
        <w:rPr>
          <w:sz w:val="22"/>
        </w:rPr>
        <w:t>.3.4</w:t>
      </w:r>
      <w:r>
        <w:rPr>
          <w:rFonts w:hint="eastAsia"/>
          <w:sz w:val="22"/>
        </w:rPr>
        <w:t>原型图册</w:t>
      </w:r>
      <w:r w:rsidRPr="00517810">
        <w:rPr>
          <w:rFonts w:hint="eastAsia"/>
          <w:sz w:val="22"/>
        </w:rPr>
        <w:t>要求</w:t>
      </w:r>
    </w:p>
    <w:p w:rsidR="00020EBF" w:rsidRDefault="00020EBF" w:rsidP="00020EBF">
      <w:pPr>
        <w:pStyle w:val="ZJD"/>
      </w:pPr>
      <w:r>
        <w:rPr>
          <w:rFonts w:hint="eastAsia"/>
        </w:rPr>
        <w:t>为了保障按时、高质量交付，优先选择有成熟经验的供应商。为展现供应商有相关成熟应用，并具备项目所要求的技术实力和对项目的理解和把握能力，能够满足采购方的相关进度要求，保障技术实现，供应商需提供项目中所涉及业务的系统原型图册及具备成熟系统的证明材料，以便进行调研和二次开发，而不是从</w:t>
      </w:r>
      <w:r>
        <w:rPr>
          <w:rFonts w:hint="eastAsia"/>
        </w:rPr>
        <w:t>0</w:t>
      </w:r>
      <w:r>
        <w:rPr>
          <w:rFonts w:hint="eastAsia"/>
        </w:rPr>
        <w:t>到</w:t>
      </w:r>
      <w:r>
        <w:rPr>
          <w:rFonts w:hint="eastAsia"/>
        </w:rPr>
        <w:t>1</w:t>
      </w:r>
      <w:r>
        <w:rPr>
          <w:rFonts w:hint="eastAsia"/>
        </w:rPr>
        <w:t>的梳理需求，完全定开。</w:t>
      </w:r>
    </w:p>
    <w:p w:rsidR="00020EBF" w:rsidRDefault="00020EBF" w:rsidP="00020EBF">
      <w:pPr>
        <w:pStyle w:val="ZJD"/>
      </w:pPr>
      <w:r>
        <w:rPr>
          <w:rFonts w:hint="eastAsia"/>
        </w:rPr>
        <w:t>原型图册涉及以下所列功能模块且总数不少于</w:t>
      </w:r>
      <w:r>
        <w:rPr>
          <w:rFonts w:hint="eastAsia"/>
        </w:rPr>
        <w:t xml:space="preserve"> 22 </w:t>
      </w:r>
      <w:r>
        <w:rPr>
          <w:rFonts w:hint="eastAsia"/>
        </w:rPr>
        <w:t>张：</w:t>
      </w:r>
    </w:p>
    <w:p w:rsidR="00020EBF" w:rsidRDefault="00020EBF" w:rsidP="00020EBF">
      <w:pPr>
        <w:pStyle w:val="ZJD"/>
      </w:pPr>
      <w:r>
        <w:rPr>
          <w:rFonts w:hint="eastAsia"/>
        </w:rPr>
        <w:t>（</w:t>
      </w:r>
      <w:r>
        <w:rPr>
          <w:rFonts w:hint="eastAsia"/>
        </w:rPr>
        <w:t>1</w:t>
      </w:r>
      <w:r>
        <w:rPr>
          <w:rFonts w:hint="eastAsia"/>
        </w:rPr>
        <w:t>）菜品管理页面：体现前后台维护菜品时可对其进行不少于</w:t>
      </w:r>
      <w:r>
        <w:rPr>
          <w:rFonts w:hint="eastAsia"/>
        </w:rPr>
        <w:t>7</w:t>
      </w:r>
      <w:r>
        <w:rPr>
          <w:rFonts w:hint="eastAsia"/>
        </w:rPr>
        <w:t>个维度的标签设置；</w:t>
      </w:r>
    </w:p>
    <w:p w:rsidR="00020EBF" w:rsidRDefault="00020EBF" w:rsidP="00020EBF">
      <w:pPr>
        <w:pStyle w:val="ZJD"/>
      </w:pPr>
      <w:r>
        <w:rPr>
          <w:rFonts w:hint="eastAsia"/>
        </w:rPr>
        <w:t>（</w:t>
      </w:r>
      <w:r>
        <w:rPr>
          <w:rFonts w:hint="eastAsia"/>
        </w:rPr>
        <w:t>2</w:t>
      </w:r>
      <w:r>
        <w:rPr>
          <w:rFonts w:hint="eastAsia"/>
        </w:rPr>
        <w:t>）折扣管理页面：体现折扣规则维护时可进行不少于</w:t>
      </w:r>
      <w:r>
        <w:rPr>
          <w:rFonts w:hint="eastAsia"/>
        </w:rPr>
        <w:t>10</w:t>
      </w:r>
      <w:r>
        <w:rPr>
          <w:rFonts w:hint="eastAsia"/>
        </w:rPr>
        <w:t>个维度的设定；</w:t>
      </w:r>
    </w:p>
    <w:p w:rsidR="00020EBF" w:rsidRDefault="00020EBF" w:rsidP="00020EBF">
      <w:pPr>
        <w:pStyle w:val="ZJD"/>
      </w:pPr>
      <w:r>
        <w:rPr>
          <w:rFonts w:hint="eastAsia"/>
        </w:rPr>
        <w:t>（</w:t>
      </w:r>
      <w:r>
        <w:rPr>
          <w:rFonts w:hint="eastAsia"/>
        </w:rPr>
        <w:t>3</w:t>
      </w:r>
      <w:r>
        <w:rPr>
          <w:rFonts w:hint="eastAsia"/>
        </w:rPr>
        <w:t>）助餐服务管理页面：体现老年人身份快速认证、补贴自动计算详情信息；</w:t>
      </w:r>
    </w:p>
    <w:p w:rsidR="00020EBF" w:rsidRDefault="00020EBF" w:rsidP="00020EBF">
      <w:pPr>
        <w:pStyle w:val="ZJD"/>
      </w:pPr>
      <w:r>
        <w:rPr>
          <w:rFonts w:hint="eastAsia"/>
        </w:rPr>
        <w:lastRenderedPageBreak/>
        <w:t>（</w:t>
      </w:r>
      <w:r>
        <w:rPr>
          <w:rFonts w:hint="eastAsia"/>
        </w:rPr>
        <w:t>4</w:t>
      </w:r>
      <w:r>
        <w:rPr>
          <w:rFonts w:hint="eastAsia"/>
        </w:rPr>
        <w:t>）终端设备管理页面：体现设备信息维护时可进行不少于</w:t>
      </w:r>
      <w:r>
        <w:rPr>
          <w:rFonts w:hint="eastAsia"/>
        </w:rPr>
        <w:t>10</w:t>
      </w:r>
      <w:r>
        <w:rPr>
          <w:rFonts w:hint="eastAsia"/>
        </w:rPr>
        <w:t>个维度的设定；</w:t>
      </w:r>
    </w:p>
    <w:p w:rsidR="00020EBF" w:rsidRDefault="00020EBF" w:rsidP="00020EBF">
      <w:pPr>
        <w:pStyle w:val="ZJD"/>
      </w:pPr>
      <w:r>
        <w:rPr>
          <w:rFonts w:hint="eastAsia"/>
        </w:rPr>
        <w:t>（</w:t>
      </w:r>
      <w:r>
        <w:rPr>
          <w:rFonts w:hint="eastAsia"/>
        </w:rPr>
        <w:t>5</w:t>
      </w:r>
      <w:r>
        <w:rPr>
          <w:rFonts w:hint="eastAsia"/>
        </w:rPr>
        <w:t>）订单管理页面：体现不少于</w:t>
      </w:r>
      <w:r>
        <w:rPr>
          <w:rFonts w:hint="eastAsia"/>
        </w:rPr>
        <w:t>7</w:t>
      </w:r>
      <w:r>
        <w:rPr>
          <w:rFonts w:hint="eastAsia"/>
        </w:rPr>
        <w:t>个维度的订单信息；</w:t>
      </w:r>
    </w:p>
    <w:p w:rsidR="00020EBF" w:rsidRDefault="00020EBF" w:rsidP="00020EBF">
      <w:pPr>
        <w:pStyle w:val="ZJD"/>
      </w:pPr>
      <w:r>
        <w:rPr>
          <w:rFonts w:hint="eastAsia"/>
        </w:rPr>
        <w:t>（</w:t>
      </w:r>
      <w:r>
        <w:rPr>
          <w:rFonts w:hint="eastAsia"/>
        </w:rPr>
        <w:t>6</w:t>
      </w:r>
      <w:r>
        <w:rPr>
          <w:rFonts w:hint="eastAsia"/>
        </w:rPr>
        <w:t>）社会化助餐研判专题：体现社会化助餐整体情况数据、助餐点本月、上月及今日的订单量、消费金额、补贴金额、助餐点辐射范围、助餐点供应统计、最佳店铺排行；</w:t>
      </w:r>
    </w:p>
    <w:p w:rsidR="00020EBF" w:rsidRDefault="00020EBF" w:rsidP="00020EBF">
      <w:pPr>
        <w:pStyle w:val="ZJD"/>
      </w:pPr>
      <w:r>
        <w:rPr>
          <w:rFonts w:hint="eastAsia"/>
        </w:rPr>
        <w:t>（</w:t>
      </w:r>
      <w:r>
        <w:rPr>
          <w:rFonts w:hint="eastAsia"/>
        </w:rPr>
        <w:t>7</w:t>
      </w:r>
      <w:r>
        <w:rPr>
          <w:rFonts w:hint="eastAsia"/>
        </w:rPr>
        <w:t>）营养引导建议研判专题：体现老人饮食偏好与营养摄入情况（不少于</w:t>
      </w:r>
      <w:r>
        <w:rPr>
          <w:rFonts w:hint="eastAsia"/>
        </w:rPr>
        <w:t>4</w:t>
      </w:r>
      <w:r>
        <w:rPr>
          <w:rFonts w:hint="eastAsia"/>
        </w:rPr>
        <w:t>个维度）、膳食营养干预指导情况（不少于</w:t>
      </w:r>
      <w:r>
        <w:rPr>
          <w:rFonts w:hint="eastAsia"/>
        </w:rPr>
        <w:t>5</w:t>
      </w:r>
      <w:r>
        <w:rPr>
          <w:rFonts w:hint="eastAsia"/>
        </w:rPr>
        <w:t>个维度）、</w:t>
      </w:r>
      <w:r>
        <w:rPr>
          <w:rFonts w:hint="eastAsia"/>
        </w:rPr>
        <w:t>BMI</w:t>
      </w:r>
      <w:r>
        <w:rPr>
          <w:rFonts w:hint="eastAsia"/>
        </w:rPr>
        <w:t>分布变化趋势（不少于</w:t>
      </w:r>
      <w:r>
        <w:rPr>
          <w:rFonts w:hint="eastAsia"/>
        </w:rPr>
        <w:t>4</w:t>
      </w:r>
      <w:r>
        <w:rPr>
          <w:rFonts w:hint="eastAsia"/>
        </w:rPr>
        <w:t>个维度）、老年人个人膳食营养档案（不少于</w:t>
      </w:r>
      <w:r>
        <w:rPr>
          <w:rFonts w:hint="eastAsia"/>
        </w:rPr>
        <w:t>7</w:t>
      </w:r>
      <w:r>
        <w:rPr>
          <w:rFonts w:hint="eastAsia"/>
        </w:rPr>
        <w:t>个维度）、区域整体老年人膳食营养分析（不少于</w:t>
      </w:r>
      <w:r>
        <w:rPr>
          <w:rFonts w:hint="eastAsia"/>
        </w:rPr>
        <w:t>8</w:t>
      </w:r>
      <w:r>
        <w:rPr>
          <w:rFonts w:hint="eastAsia"/>
        </w:rPr>
        <w:t>个维度）</w:t>
      </w:r>
    </w:p>
    <w:p w:rsidR="00020EBF" w:rsidRPr="00517810" w:rsidRDefault="00020EBF" w:rsidP="00020EBF">
      <w:pPr>
        <w:pStyle w:val="ZJD"/>
      </w:pPr>
      <w:r>
        <w:rPr>
          <w:rFonts w:hint="eastAsia"/>
        </w:rPr>
        <w:t>（</w:t>
      </w:r>
      <w:r>
        <w:rPr>
          <w:rFonts w:hint="eastAsia"/>
        </w:rPr>
        <w:t>8</w:t>
      </w:r>
      <w:r>
        <w:rPr>
          <w:rFonts w:hint="eastAsia"/>
        </w:rPr>
        <w:t>）家床照护研判专题：体现与家床服务运行的整体情况，包括但不限于点位分布、床位档案、服务包、预约建档等，不少于</w:t>
      </w:r>
      <w:r>
        <w:rPr>
          <w:rFonts w:hint="eastAsia"/>
        </w:rPr>
        <w:t>11</w:t>
      </w:r>
      <w:r>
        <w:rPr>
          <w:rFonts w:hint="eastAsia"/>
        </w:rPr>
        <w:t>个维度。</w:t>
      </w:r>
    </w:p>
    <w:p w:rsidR="00020EBF" w:rsidRDefault="00020EBF" w:rsidP="00020EBF">
      <w:pPr>
        <w:pStyle w:val="a7"/>
        <w:spacing w:line="300" w:lineRule="auto"/>
        <w:ind w:firstLineChars="192" w:firstLine="422"/>
        <w:rPr>
          <w:bCs/>
          <w:sz w:val="22"/>
        </w:rPr>
      </w:pPr>
      <w:r>
        <w:rPr>
          <w:rFonts w:hint="eastAsia"/>
          <w:bCs/>
          <w:sz w:val="22"/>
        </w:rPr>
        <w:t>7</w:t>
      </w:r>
      <w:r>
        <w:rPr>
          <w:bCs/>
          <w:sz w:val="22"/>
        </w:rPr>
        <w:t>.</w:t>
      </w:r>
      <w:r>
        <w:rPr>
          <w:rFonts w:hint="eastAsia"/>
          <w:bCs/>
          <w:sz w:val="22"/>
        </w:rPr>
        <w:t>4</w:t>
      </w:r>
      <w:r>
        <w:rPr>
          <w:rFonts w:hint="eastAsia"/>
          <w:bCs/>
          <w:sz w:val="22"/>
        </w:rPr>
        <w:t>人员及设备要求</w:t>
      </w:r>
    </w:p>
    <w:p w:rsidR="00020EBF" w:rsidRDefault="00020EBF" w:rsidP="00020EBF">
      <w:pPr>
        <w:pStyle w:val="a7"/>
        <w:spacing w:line="300" w:lineRule="auto"/>
        <w:ind w:firstLineChars="192" w:firstLine="422"/>
        <w:rPr>
          <w:sz w:val="22"/>
        </w:rPr>
      </w:pPr>
      <w:r>
        <w:rPr>
          <w:rFonts w:hint="eastAsia"/>
          <w:sz w:val="22"/>
        </w:rPr>
        <w:t>7</w:t>
      </w:r>
      <w:r>
        <w:rPr>
          <w:sz w:val="22"/>
        </w:rPr>
        <w:t>.</w:t>
      </w:r>
      <w:r>
        <w:rPr>
          <w:rFonts w:hint="eastAsia"/>
          <w:sz w:val="22"/>
        </w:rPr>
        <w:t>4</w:t>
      </w:r>
      <w:r>
        <w:rPr>
          <w:sz w:val="22"/>
        </w:rPr>
        <w:t>.1</w:t>
      </w:r>
      <w:r>
        <w:rPr>
          <w:sz w:val="22"/>
        </w:rPr>
        <w:t>本项目中人员岗位要求（但不仅限于）详见下表。</w:t>
      </w:r>
    </w:p>
    <w:p w:rsidR="00020EBF" w:rsidRDefault="00020EBF" w:rsidP="00020EBF">
      <w:pPr>
        <w:jc w:val="center"/>
        <w:rPr>
          <w:sz w:val="22"/>
        </w:rPr>
      </w:pPr>
      <w:r>
        <w:rPr>
          <w:b/>
          <w:sz w:val="22"/>
        </w:rPr>
        <w:t>人员配备一览表</w:t>
      </w:r>
    </w:p>
    <w:p w:rsidR="00020EBF" w:rsidRDefault="00020EBF" w:rsidP="00020EBF">
      <w:pPr>
        <w:rPr>
          <w:sz w:val="22"/>
        </w:rPr>
      </w:pPr>
      <w:r>
        <w:rPr>
          <w:rFonts w:hint="eastAsia"/>
          <w:sz w:val="22"/>
        </w:rPr>
        <w:t>项目名称及</w:t>
      </w:r>
      <w:r>
        <w:rPr>
          <w:sz w:val="22"/>
        </w:rPr>
        <w:t>包件</w:t>
      </w:r>
      <w:r>
        <w:rPr>
          <w:rFonts w:hint="eastAsia"/>
          <w:sz w:val="22"/>
        </w:rPr>
        <w:t>号</w:t>
      </w:r>
      <w:r>
        <w:rPr>
          <w:sz w:val="22"/>
        </w:rPr>
        <w:t>：</w:t>
      </w:r>
      <w:r w:rsidRPr="00E4051A">
        <w:rPr>
          <w:rFonts w:hint="eastAsia"/>
          <w:sz w:val="22"/>
          <w:u w:val="single"/>
        </w:rPr>
        <w:t>周家渡街道新型养老生态体系信息化平台深化升级项目</w:t>
      </w:r>
    </w:p>
    <w:tbl>
      <w:tblPr>
        <w:tblStyle w:val="a5"/>
        <w:tblW w:w="9854" w:type="dxa"/>
        <w:jc w:val="center"/>
        <w:tblLayout w:type="fixed"/>
        <w:tblLook w:val="04A0" w:firstRow="1" w:lastRow="0" w:firstColumn="1" w:lastColumn="0" w:noHBand="0" w:noVBand="1"/>
      </w:tblPr>
      <w:tblGrid>
        <w:gridCol w:w="619"/>
        <w:gridCol w:w="1311"/>
        <w:gridCol w:w="2126"/>
        <w:gridCol w:w="5016"/>
        <w:gridCol w:w="782"/>
      </w:tblGrid>
      <w:tr w:rsidR="00020EBF" w:rsidRPr="003B05EC" w:rsidTr="00FA35DE">
        <w:trPr>
          <w:tblHeader/>
          <w:jc w:val="center"/>
        </w:trPr>
        <w:tc>
          <w:tcPr>
            <w:tcW w:w="619" w:type="dxa"/>
          </w:tcPr>
          <w:p w:rsidR="00020EBF" w:rsidRPr="003B05EC" w:rsidRDefault="00020EBF" w:rsidP="00FA35DE">
            <w:pPr>
              <w:jc w:val="center"/>
              <w:rPr>
                <w:rFonts w:asciiTheme="minorEastAsia" w:eastAsiaTheme="minorEastAsia" w:hAnsiTheme="minorEastAsia"/>
                <w:b/>
              </w:rPr>
            </w:pPr>
            <w:r w:rsidRPr="003B05EC">
              <w:rPr>
                <w:rFonts w:asciiTheme="minorEastAsia" w:eastAsiaTheme="minorEastAsia" w:hAnsiTheme="minorEastAsia"/>
                <w:b/>
              </w:rPr>
              <w:t>序号</w:t>
            </w:r>
          </w:p>
        </w:tc>
        <w:tc>
          <w:tcPr>
            <w:tcW w:w="1311" w:type="dxa"/>
            <w:vAlign w:val="center"/>
          </w:tcPr>
          <w:p w:rsidR="00020EBF" w:rsidRPr="003B05EC" w:rsidRDefault="00020EBF" w:rsidP="00FA35DE">
            <w:pPr>
              <w:jc w:val="center"/>
              <w:rPr>
                <w:rFonts w:asciiTheme="minorEastAsia" w:eastAsiaTheme="minorEastAsia" w:hAnsiTheme="minorEastAsia"/>
                <w:b/>
              </w:rPr>
            </w:pPr>
            <w:r w:rsidRPr="003B05EC">
              <w:rPr>
                <w:rFonts w:asciiTheme="minorEastAsia" w:eastAsiaTheme="minorEastAsia" w:hAnsiTheme="minorEastAsia"/>
                <w:b/>
              </w:rPr>
              <w:t>岗位名称</w:t>
            </w:r>
          </w:p>
        </w:tc>
        <w:tc>
          <w:tcPr>
            <w:tcW w:w="2126" w:type="dxa"/>
            <w:vAlign w:val="center"/>
          </w:tcPr>
          <w:p w:rsidR="00020EBF" w:rsidRPr="003B05EC" w:rsidRDefault="00020EBF" w:rsidP="00FA35DE">
            <w:pPr>
              <w:jc w:val="center"/>
              <w:rPr>
                <w:rFonts w:asciiTheme="minorEastAsia" w:eastAsiaTheme="minorEastAsia" w:hAnsiTheme="minorEastAsia"/>
                <w:b/>
              </w:rPr>
            </w:pPr>
            <w:r w:rsidRPr="003B05EC">
              <w:rPr>
                <w:rFonts w:asciiTheme="minorEastAsia" w:eastAsiaTheme="minorEastAsia" w:hAnsiTheme="minorEastAsia"/>
                <w:b/>
              </w:rPr>
              <w:t>建议配置岗位人数</w:t>
            </w:r>
          </w:p>
        </w:tc>
        <w:tc>
          <w:tcPr>
            <w:tcW w:w="5016" w:type="dxa"/>
            <w:vAlign w:val="center"/>
          </w:tcPr>
          <w:p w:rsidR="00020EBF" w:rsidRPr="003B05EC" w:rsidRDefault="00020EBF" w:rsidP="00FA35DE">
            <w:pPr>
              <w:jc w:val="center"/>
              <w:rPr>
                <w:rFonts w:asciiTheme="minorEastAsia" w:eastAsiaTheme="minorEastAsia" w:hAnsiTheme="minorEastAsia"/>
                <w:b/>
              </w:rPr>
            </w:pPr>
            <w:r w:rsidRPr="003B05EC">
              <w:rPr>
                <w:rFonts w:asciiTheme="minorEastAsia" w:eastAsiaTheme="minorEastAsia" w:hAnsiTheme="minorEastAsia"/>
                <w:b/>
              </w:rPr>
              <w:t>基本要求</w:t>
            </w:r>
          </w:p>
        </w:tc>
        <w:tc>
          <w:tcPr>
            <w:tcW w:w="782" w:type="dxa"/>
            <w:vAlign w:val="center"/>
          </w:tcPr>
          <w:p w:rsidR="00020EBF" w:rsidRPr="003B05EC" w:rsidRDefault="00020EBF" w:rsidP="00FA35DE">
            <w:pPr>
              <w:jc w:val="center"/>
              <w:rPr>
                <w:rFonts w:asciiTheme="minorEastAsia" w:eastAsiaTheme="minorEastAsia" w:hAnsiTheme="minorEastAsia"/>
                <w:b/>
              </w:rPr>
            </w:pPr>
            <w:r w:rsidRPr="003B05EC">
              <w:rPr>
                <w:rFonts w:asciiTheme="minorEastAsia" w:eastAsiaTheme="minorEastAsia" w:hAnsiTheme="minorEastAsia"/>
                <w:b/>
              </w:rPr>
              <w:t>备注</w:t>
            </w:r>
          </w:p>
        </w:tc>
      </w:tr>
      <w:tr w:rsidR="00020EBF" w:rsidRPr="003B05EC" w:rsidTr="00FA35DE">
        <w:trPr>
          <w:jc w:val="center"/>
        </w:trPr>
        <w:tc>
          <w:tcPr>
            <w:tcW w:w="619"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1</w:t>
            </w:r>
          </w:p>
        </w:tc>
        <w:tc>
          <w:tcPr>
            <w:tcW w:w="1311"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cs="宋体" w:hint="eastAsia"/>
              </w:rPr>
              <w:t>项目经理</w:t>
            </w:r>
          </w:p>
        </w:tc>
        <w:tc>
          <w:tcPr>
            <w:tcW w:w="2126"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1人</w:t>
            </w:r>
          </w:p>
        </w:tc>
        <w:tc>
          <w:tcPr>
            <w:tcW w:w="501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具备相关工作经验，若有资格证书请提供</w:t>
            </w:r>
          </w:p>
        </w:tc>
        <w:tc>
          <w:tcPr>
            <w:tcW w:w="782" w:type="dxa"/>
            <w:vAlign w:val="center"/>
          </w:tcPr>
          <w:p w:rsidR="00020EBF" w:rsidRPr="003B05EC" w:rsidRDefault="00020EBF" w:rsidP="00FA35DE">
            <w:pPr>
              <w:jc w:val="center"/>
              <w:rPr>
                <w:rFonts w:asciiTheme="minorEastAsia" w:eastAsiaTheme="minorEastAsia" w:hAnsiTheme="minorEastAsia"/>
              </w:rPr>
            </w:pPr>
          </w:p>
        </w:tc>
      </w:tr>
      <w:tr w:rsidR="00020EBF" w:rsidRPr="003B05EC" w:rsidTr="00FA35DE">
        <w:trPr>
          <w:jc w:val="center"/>
        </w:trPr>
        <w:tc>
          <w:tcPr>
            <w:tcW w:w="619"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2</w:t>
            </w:r>
          </w:p>
        </w:tc>
        <w:tc>
          <w:tcPr>
            <w:tcW w:w="1311"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cs="宋体" w:hint="eastAsia"/>
              </w:rPr>
              <w:t>产品经理</w:t>
            </w:r>
          </w:p>
        </w:tc>
        <w:tc>
          <w:tcPr>
            <w:tcW w:w="212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1人</w:t>
            </w:r>
          </w:p>
        </w:tc>
        <w:tc>
          <w:tcPr>
            <w:tcW w:w="501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具备相关工作经验，若有资格证书请提供</w:t>
            </w:r>
          </w:p>
        </w:tc>
        <w:tc>
          <w:tcPr>
            <w:tcW w:w="782" w:type="dxa"/>
            <w:vAlign w:val="center"/>
          </w:tcPr>
          <w:p w:rsidR="00020EBF" w:rsidRPr="003B05EC" w:rsidRDefault="00020EBF" w:rsidP="00FA35DE">
            <w:pPr>
              <w:jc w:val="center"/>
              <w:rPr>
                <w:rFonts w:asciiTheme="minorEastAsia" w:eastAsiaTheme="minorEastAsia" w:hAnsiTheme="minorEastAsia"/>
              </w:rPr>
            </w:pPr>
          </w:p>
        </w:tc>
      </w:tr>
      <w:tr w:rsidR="00020EBF" w:rsidRPr="003B05EC" w:rsidTr="00FA35DE">
        <w:trPr>
          <w:jc w:val="center"/>
        </w:trPr>
        <w:tc>
          <w:tcPr>
            <w:tcW w:w="619"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3</w:t>
            </w:r>
          </w:p>
        </w:tc>
        <w:tc>
          <w:tcPr>
            <w:tcW w:w="1311"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UI</w:t>
            </w:r>
            <w:r w:rsidRPr="003B05EC">
              <w:rPr>
                <w:rFonts w:asciiTheme="minorEastAsia" w:eastAsiaTheme="minorEastAsia" w:hAnsiTheme="minorEastAsia" w:cs="宋体" w:hint="eastAsia"/>
              </w:rPr>
              <w:t>设计师</w:t>
            </w:r>
          </w:p>
        </w:tc>
        <w:tc>
          <w:tcPr>
            <w:tcW w:w="212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1人</w:t>
            </w:r>
          </w:p>
        </w:tc>
        <w:tc>
          <w:tcPr>
            <w:tcW w:w="501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具备相关工作经验，若有资格证书请提供</w:t>
            </w:r>
          </w:p>
        </w:tc>
        <w:tc>
          <w:tcPr>
            <w:tcW w:w="782" w:type="dxa"/>
            <w:vAlign w:val="center"/>
          </w:tcPr>
          <w:p w:rsidR="00020EBF" w:rsidRPr="003B05EC" w:rsidRDefault="00020EBF" w:rsidP="00FA35DE">
            <w:pPr>
              <w:jc w:val="center"/>
              <w:rPr>
                <w:rFonts w:asciiTheme="minorEastAsia" w:eastAsiaTheme="minorEastAsia" w:hAnsiTheme="minorEastAsia"/>
              </w:rPr>
            </w:pPr>
          </w:p>
        </w:tc>
      </w:tr>
      <w:tr w:rsidR="00020EBF" w:rsidRPr="003B05EC" w:rsidTr="00FA35DE">
        <w:trPr>
          <w:jc w:val="center"/>
        </w:trPr>
        <w:tc>
          <w:tcPr>
            <w:tcW w:w="619"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4</w:t>
            </w:r>
          </w:p>
        </w:tc>
        <w:tc>
          <w:tcPr>
            <w:tcW w:w="1311"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cs="宋体" w:hint="eastAsia"/>
              </w:rPr>
              <w:t>开发经理</w:t>
            </w:r>
          </w:p>
        </w:tc>
        <w:tc>
          <w:tcPr>
            <w:tcW w:w="212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1人</w:t>
            </w:r>
          </w:p>
        </w:tc>
        <w:tc>
          <w:tcPr>
            <w:tcW w:w="501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具备相关工作经验，若有资格证书请提供</w:t>
            </w:r>
          </w:p>
        </w:tc>
        <w:tc>
          <w:tcPr>
            <w:tcW w:w="782" w:type="dxa"/>
            <w:vAlign w:val="center"/>
          </w:tcPr>
          <w:p w:rsidR="00020EBF" w:rsidRPr="003B05EC" w:rsidRDefault="00020EBF" w:rsidP="00FA35DE">
            <w:pPr>
              <w:jc w:val="center"/>
              <w:rPr>
                <w:rFonts w:asciiTheme="minorEastAsia" w:eastAsiaTheme="minorEastAsia" w:hAnsiTheme="minorEastAsia"/>
              </w:rPr>
            </w:pPr>
          </w:p>
        </w:tc>
      </w:tr>
      <w:tr w:rsidR="00020EBF" w:rsidRPr="003B05EC" w:rsidTr="00FA35DE">
        <w:trPr>
          <w:jc w:val="center"/>
        </w:trPr>
        <w:tc>
          <w:tcPr>
            <w:tcW w:w="619"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5</w:t>
            </w:r>
          </w:p>
        </w:tc>
        <w:tc>
          <w:tcPr>
            <w:tcW w:w="1311"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cs="宋体" w:hint="eastAsia"/>
              </w:rPr>
              <w:t>软件开发工程师</w:t>
            </w:r>
          </w:p>
        </w:tc>
        <w:tc>
          <w:tcPr>
            <w:tcW w:w="2126"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2人</w:t>
            </w:r>
          </w:p>
        </w:tc>
        <w:tc>
          <w:tcPr>
            <w:tcW w:w="501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具备相关工作经验，若有资格证书请提供</w:t>
            </w:r>
          </w:p>
        </w:tc>
        <w:tc>
          <w:tcPr>
            <w:tcW w:w="782" w:type="dxa"/>
            <w:vAlign w:val="center"/>
          </w:tcPr>
          <w:p w:rsidR="00020EBF" w:rsidRPr="003B05EC" w:rsidRDefault="00020EBF" w:rsidP="00FA35DE">
            <w:pPr>
              <w:jc w:val="center"/>
              <w:rPr>
                <w:rFonts w:asciiTheme="minorEastAsia" w:eastAsiaTheme="minorEastAsia" w:hAnsiTheme="minorEastAsia"/>
              </w:rPr>
            </w:pPr>
          </w:p>
        </w:tc>
      </w:tr>
      <w:tr w:rsidR="00020EBF" w:rsidRPr="003B05EC" w:rsidTr="00FA35DE">
        <w:trPr>
          <w:jc w:val="center"/>
        </w:trPr>
        <w:tc>
          <w:tcPr>
            <w:tcW w:w="619"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6</w:t>
            </w:r>
          </w:p>
        </w:tc>
        <w:tc>
          <w:tcPr>
            <w:tcW w:w="1311"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cs="宋体" w:hint="eastAsia"/>
              </w:rPr>
              <w:t>软件测试工程师</w:t>
            </w:r>
          </w:p>
        </w:tc>
        <w:tc>
          <w:tcPr>
            <w:tcW w:w="2126"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1人</w:t>
            </w:r>
          </w:p>
        </w:tc>
        <w:tc>
          <w:tcPr>
            <w:tcW w:w="501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具备相关工作经验，若有资格证书请提供</w:t>
            </w:r>
          </w:p>
        </w:tc>
        <w:tc>
          <w:tcPr>
            <w:tcW w:w="782" w:type="dxa"/>
            <w:vAlign w:val="center"/>
          </w:tcPr>
          <w:p w:rsidR="00020EBF" w:rsidRPr="003B05EC" w:rsidRDefault="00020EBF" w:rsidP="00FA35DE">
            <w:pPr>
              <w:jc w:val="center"/>
              <w:rPr>
                <w:rFonts w:asciiTheme="minorEastAsia" w:eastAsiaTheme="minorEastAsia" w:hAnsiTheme="minorEastAsia"/>
              </w:rPr>
            </w:pPr>
          </w:p>
        </w:tc>
      </w:tr>
      <w:tr w:rsidR="00020EBF" w:rsidRPr="003B05EC" w:rsidTr="00FA35DE">
        <w:trPr>
          <w:jc w:val="center"/>
        </w:trPr>
        <w:tc>
          <w:tcPr>
            <w:tcW w:w="619"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7</w:t>
            </w:r>
          </w:p>
        </w:tc>
        <w:tc>
          <w:tcPr>
            <w:tcW w:w="1311"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cs="宋体" w:hint="eastAsia"/>
              </w:rPr>
              <w:t>实施工程师</w:t>
            </w:r>
          </w:p>
        </w:tc>
        <w:tc>
          <w:tcPr>
            <w:tcW w:w="2126"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2人</w:t>
            </w:r>
          </w:p>
        </w:tc>
        <w:tc>
          <w:tcPr>
            <w:tcW w:w="5016" w:type="dxa"/>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具备相关工作经验，若有资格证书请提供</w:t>
            </w:r>
          </w:p>
        </w:tc>
        <w:tc>
          <w:tcPr>
            <w:tcW w:w="782" w:type="dxa"/>
            <w:vAlign w:val="center"/>
          </w:tcPr>
          <w:p w:rsidR="00020EBF" w:rsidRPr="003B05EC" w:rsidRDefault="00020EBF" w:rsidP="00FA35DE">
            <w:pPr>
              <w:jc w:val="center"/>
              <w:rPr>
                <w:rFonts w:asciiTheme="minorEastAsia" w:eastAsiaTheme="minorEastAsia" w:hAnsiTheme="minorEastAsia"/>
              </w:rPr>
            </w:pPr>
          </w:p>
        </w:tc>
      </w:tr>
      <w:tr w:rsidR="00020EBF" w:rsidRPr="003B05EC" w:rsidTr="00FA35DE">
        <w:trPr>
          <w:jc w:val="center"/>
        </w:trPr>
        <w:tc>
          <w:tcPr>
            <w:tcW w:w="1930" w:type="dxa"/>
            <w:gridSpan w:val="2"/>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hint="eastAsia"/>
              </w:rPr>
              <w:t>合计</w:t>
            </w:r>
          </w:p>
        </w:tc>
        <w:tc>
          <w:tcPr>
            <w:tcW w:w="2126" w:type="dxa"/>
            <w:vAlign w:val="center"/>
          </w:tcPr>
          <w:p w:rsidR="00020EBF" w:rsidRPr="003B05EC" w:rsidRDefault="00020EBF" w:rsidP="00FA35DE">
            <w:pPr>
              <w:jc w:val="center"/>
              <w:rPr>
                <w:rFonts w:asciiTheme="minorEastAsia" w:eastAsiaTheme="minorEastAsia" w:hAnsiTheme="minorEastAsia"/>
              </w:rPr>
            </w:pPr>
            <w:r w:rsidRPr="003B05EC">
              <w:rPr>
                <w:rFonts w:asciiTheme="minorEastAsia" w:eastAsiaTheme="minorEastAsia" w:hAnsiTheme="minorEastAsia"/>
              </w:rPr>
              <w:t>9人</w:t>
            </w:r>
          </w:p>
        </w:tc>
        <w:tc>
          <w:tcPr>
            <w:tcW w:w="5016" w:type="dxa"/>
            <w:vAlign w:val="center"/>
          </w:tcPr>
          <w:p w:rsidR="00020EBF" w:rsidRPr="003B05EC" w:rsidRDefault="00020EBF" w:rsidP="00FA35DE">
            <w:pPr>
              <w:jc w:val="center"/>
              <w:rPr>
                <w:rFonts w:asciiTheme="minorEastAsia" w:eastAsiaTheme="minorEastAsia" w:hAnsiTheme="minorEastAsia"/>
              </w:rPr>
            </w:pPr>
          </w:p>
        </w:tc>
        <w:tc>
          <w:tcPr>
            <w:tcW w:w="782" w:type="dxa"/>
            <w:vAlign w:val="center"/>
          </w:tcPr>
          <w:p w:rsidR="00020EBF" w:rsidRPr="003B05EC" w:rsidRDefault="00020EBF" w:rsidP="00FA35DE">
            <w:pPr>
              <w:jc w:val="center"/>
              <w:rPr>
                <w:rFonts w:asciiTheme="minorEastAsia" w:eastAsiaTheme="minorEastAsia" w:hAnsiTheme="minorEastAsia"/>
              </w:rPr>
            </w:pPr>
          </w:p>
        </w:tc>
      </w:tr>
    </w:tbl>
    <w:p w:rsidR="00020EBF" w:rsidRDefault="00020EBF" w:rsidP="00020EBF">
      <w:pPr>
        <w:pStyle w:val="a6"/>
        <w:rPr>
          <w:kern w:val="24"/>
        </w:rPr>
      </w:pPr>
      <w:r>
        <w:rPr>
          <w:rFonts w:hint="eastAsia"/>
        </w:rPr>
        <w:t>7</w:t>
      </w:r>
      <w:r>
        <w:t>.5</w:t>
      </w:r>
      <w:r>
        <w:rPr>
          <w:kern w:val="24"/>
        </w:rPr>
        <w:t>工作进度</w:t>
      </w:r>
    </w:p>
    <w:p w:rsidR="00020EBF" w:rsidRPr="001C08B6" w:rsidRDefault="00020EBF" w:rsidP="00020EBF">
      <w:pPr>
        <w:pStyle w:val="a6"/>
        <w:rPr>
          <w:kern w:val="24"/>
        </w:rPr>
      </w:pPr>
      <w:r w:rsidRPr="001C08B6">
        <w:rPr>
          <w:rFonts w:hint="eastAsia"/>
          <w:kern w:val="24"/>
        </w:rPr>
        <w:t>项目总体周期</w:t>
      </w:r>
      <w:r w:rsidRPr="001C08B6">
        <w:rPr>
          <w:rFonts w:hint="eastAsia"/>
          <w:kern w:val="24"/>
        </w:rPr>
        <w:t xml:space="preserve">: </w:t>
      </w:r>
      <w:r w:rsidRPr="001C08B6">
        <w:rPr>
          <w:rFonts w:hint="eastAsia"/>
          <w:kern w:val="24"/>
        </w:rPr>
        <w:t>自合同签订生效后</w:t>
      </w:r>
      <w:r w:rsidRPr="001C08B6">
        <w:rPr>
          <w:rFonts w:hint="eastAsia"/>
          <w:kern w:val="24"/>
        </w:rPr>
        <w:t>150</w:t>
      </w:r>
      <w:r w:rsidRPr="001C08B6">
        <w:rPr>
          <w:rFonts w:hint="eastAsia"/>
          <w:kern w:val="24"/>
        </w:rPr>
        <w:t>个日历日内完成系统开发、部署、测试、试运行、交付、验收的全部工作内容。</w:t>
      </w:r>
    </w:p>
    <w:p w:rsidR="00020EBF" w:rsidRPr="001C08B6" w:rsidRDefault="00020EBF" w:rsidP="00020EBF">
      <w:pPr>
        <w:pStyle w:val="a6"/>
        <w:rPr>
          <w:kern w:val="24"/>
        </w:rPr>
      </w:pPr>
      <w:r>
        <w:rPr>
          <w:rFonts w:hint="eastAsia"/>
          <w:kern w:val="24"/>
        </w:rPr>
        <w:t>（</w:t>
      </w:r>
      <w:r>
        <w:rPr>
          <w:rFonts w:hint="eastAsia"/>
          <w:kern w:val="24"/>
        </w:rPr>
        <w:t>1</w:t>
      </w:r>
      <w:r>
        <w:rPr>
          <w:rFonts w:hint="eastAsia"/>
          <w:kern w:val="24"/>
        </w:rPr>
        <w:t>）</w:t>
      </w:r>
      <w:r w:rsidRPr="001C08B6">
        <w:rPr>
          <w:rFonts w:hint="eastAsia"/>
          <w:kern w:val="24"/>
        </w:rPr>
        <w:t>需求调研和原型设计阶段：自合同签订生效后</w:t>
      </w:r>
      <w:r w:rsidRPr="001C08B6">
        <w:rPr>
          <w:rFonts w:hint="eastAsia"/>
          <w:kern w:val="24"/>
        </w:rPr>
        <w:t>45</w:t>
      </w:r>
      <w:r w:rsidRPr="001C08B6">
        <w:rPr>
          <w:rFonts w:hint="eastAsia"/>
          <w:kern w:val="24"/>
        </w:rPr>
        <w:t>个日历日内完成；</w:t>
      </w:r>
    </w:p>
    <w:p w:rsidR="00020EBF" w:rsidRPr="001C08B6" w:rsidRDefault="00020EBF" w:rsidP="00020EBF">
      <w:pPr>
        <w:pStyle w:val="a6"/>
        <w:rPr>
          <w:kern w:val="24"/>
        </w:rPr>
      </w:pPr>
      <w:r>
        <w:rPr>
          <w:rFonts w:hint="eastAsia"/>
          <w:kern w:val="24"/>
        </w:rPr>
        <w:t>（</w:t>
      </w:r>
      <w:r>
        <w:rPr>
          <w:rFonts w:hint="eastAsia"/>
          <w:kern w:val="24"/>
        </w:rPr>
        <w:t>2</w:t>
      </w:r>
      <w:r>
        <w:rPr>
          <w:rFonts w:hint="eastAsia"/>
          <w:kern w:val="24"/>
        </w:rPr>
        <w:t>）</w:t>
      </w:r>
      <w:r w:rsidRPr="001C08B6">
        <w:rPr>
          <w:rFonts w:hint="eastAsia"/>
          <w:kern w:val="24"/>
        </w:rPr>
        <w:t>开发阶段：自需求调研和原型设计阶段完成后</w:t>
      </w:r>
      <w:r w:rsidRPr="001C08B6">
        <w:rPr>
          <w:rFonts w:hint="eastAsia"/>
          <w:kern w:val="24"/>
        </w:rPr>
        <w:t>75</w:t>
      </w:r>
      <w:r w:rsidRPr="001C08B6">
        <w:rPr>
          <w:rFonts w:hint="eastAsia"/>
          <w:kern w:val="24"/>
        </w:rPr>
        <w:t>个日历日内完成；</w:t>
      </w:r>
    </w:p>
    <w:p w:rsidR="00020EBF" w:rsidRPr="001C08B6" w:rsidRDefault="00020EBF" w:rsidP="00020EBF">
      <w:pPr>
        <w:pStyle w:val="a6"/>
        <w:rPr>
          <w:kern w:val="24"/>
        </w:rPr>
      </w:pPr>
      <w:r>
        <w:rPr>
          <w:rFonts w:hint="eastAsia"/>
          <w:kern w:val="24"/>
        </w:rPr>
        <w:t>（</w:t>
      </w:r>
      <w:r>
        <w:rPr>
          <w:rFonts w:hint="eastAsia"/>
          <w:kern w:val="24"/>
        </w:rPr>
        <w:t>3</w:t>
      </w:r>
      <w:r>
        <w:rPr>
          <w:rFonts w:hint="eastAsia"/>
          <w:kern w:val="24"/>
        </w:rPr>
        <w:t>）</w:t>
      </w:r>
      <w:r w:rsidRPr="001C08B6">
        <w:rPr>
          <w:rFonts w:hint="eastAsia"/>
          <w:kern w:val="24"/>
        </w:rPr>
        <w:t>试运行阶段：自开发工作完成，系统上线后开始为期</w:t>
      </w:r>
      <w:r w:rsidRPr="001C08B6">
        <w:rPr>
          <w:rFonts w:hint="eastAsia"/>
          <w:kern w:val="24"/>
        </w:rPr>
        <w:t>30</w:t>
      </w:r>
      <w:r w:rsidRPr="001C08B6">
        <w:rPr>
          <w:rFonts w:hint="eastAsia"/>
          <w:kern w:val="24"/>
        </w:rPr>
        <w:t>个日历日的试运行工作；</w:t>
      </w:r>
    </w:p>
    <w:p w:rsidR="00020EBF" w:rsidRPr="001C08B6" w:rsidRDefault="00020EBF" w:rsidP="00020EBF">
      <w:pPr>
        <w:pStyle w:val="a6"/>
        <w:rPr>
          <w:kern w:val="24"/>
        </w:rPr>
      </w:pPr>
      <w:r>
        <w:rPr>
          <w:rFonts w:hint="eastAsia"/>
          <w:kern w:val="24"/>
        </w:rPr>
        <w:t>（</w:t>
      </w:r>
      <w:r>
        <w:rPr>
          <w:rFonts w:hint="eastAsia"/>
          <w:kern w:val="24"/>
        </w:rPr>
        <w:t>4</w:t>
      </w:r>
      <w:r>
        <w:rPr>
          <w:rFonts w:hint="eastAsia"/>
          <w:kern w:val="24"/>
        </w:rPr>
        <w:t>）</w:t>
      </w:r>
      <w:r w:rsidRPr="001C08B6">
        <w:rPr>
          <w:rFonts w:hint="eastAsia"/>
          <w:kern w:val="24"/>
        </w:rPr>
        <w:t>验收阶段：试运行结束后完成项目验收</w:t>
      </w:r>
      <w:r>
        <w:rPr>
          <w:rFonts w:hint="eastAsia"/>
          <w:kern w:val="24"/>
        </w:rPr>
        <w:t>。</w:t>
      </w:r>
    </w:p>
    <w:p w:rsidR="00020EBF" w:rsidRDefault="00020EBF" w:rsidP="00020EBF">
      <w:pPr>
        <w:widowControl/>
        <w:ind w:firstLineChars="193" w:firstLine="425"/>
        <w:jc w:val="left"/>
        <w:rPr>
          <w:bCs/>
          <w:sz w:val="22"/>
        </w:rPr>
      </w:pPr>
      <w:r>
        <w:rPr>
          <w:rFonts w:hint="eastAsia"/>
          <w:bCs/>
          <w:sz w:val="22"/>
        </w:rPr>
        <w:t>7</w:t>
      </w:r>
      <w:r>
        <w:rPr>
          <w:bCs/>
          <w:sz w:val="22"/>
        </w:rPr>
        <w:t>.6</w:t>
      </w:r>
      <w:r>
        <w:rPr>
          <w:rFonts w:hint="eastAsia"/>
          <w:bCs/>
          <w:sz w:val="22"/>
        </w:rPr>
        <w:t>软件开发要求</w:t>
      </w:r>
    </w:p>
    <w:p w:rsidR="00020EBF"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lastRenderedPageBreak/>
        <w:t>本项目开发要严格按照软件工程的方法进行组织，根据用户需求持续改进，直到最终用户确认满意，至少应经历如下项目阶段：制定项目启动与实施计划；深入进行用户需求调研；原型开发；用户试用（多次）；修改完善（多次）；在提供用户需要的全部功能且达到用户使用要求后，开发完毕，进行系统部署、上线试运行等。整个开发过程中，应加强项目管理，做好资源分配、配置管理、质量和进度控制、风险跟踪、合同管理、成本管理、沟通与协调等工作。按照合同要求，定期向采购人提供工程实施进展情况报告</w:t>
      </w:r>
      <w:r>
        <w:rPr>
          <w:rFonts w:hint="eastAsia"/>
          <w:color w:val="000000" w:themeColor="dark1"/>
          <w:kern w:val="24"/>
          <w:sz w:val="22"/>
        </w:rPr>
        <w:t>。</w:t>
      </w:r>
    </w:p>
    <w:p w:rsidR="00020EBF" w:rsidRDefault="00020EBF" w:rsidP="00020EBF">
      <w:pPr>
        <w:widowControl/>
        <w:ind w:firstLineChars="193" w:firstLine="425"/>
        <w:jc w:val="left"/>
        <w:rPr>
          <w:bCs/>
          <w:sz w:val="22"/>
        </w:rPr>
      </w:pPr>
      <w:r>
        <w:rPr>
          <w:bCs/>
          <w:sz w:val="22"/>
        </w:rPr>
        <w:t>7.7</w:t>
      </w:r>
      <w:r>
        <w:rPr>
          <w:rFonts w:hint="eastAsia"/>
          <w:bCs/>
          <w:sz w:val="22"/>
        </w:rPr>
        <w:t>软件性能要求</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系统正式运行后，在新区政务云平台和政务网稳定运行的前提下，平台在总体性能上需满足以下要求：</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(1)</w:t>
      </w:r>
      <w:r w:rsidRPr="001C08B6">
        <w:rPr>
          <w:rFonts w:hint="eastAsia"/>
          <w:color w:val="000000" w:themeColor="dark1"/>
          <w:kern w:val="24"/>
          <w:sz w:val="22"/>
        </w:rPr>
        <w:t>稳定性标准：系统建成后，应确保业务受理顺畅，能够提供</w:t>
      </w:r>
      <w:r w:rsidRPr="001C08B6">
        <w:rPr>
          <w:rFonts w:hint="eastAsia"/>
          <w:color w:val="000000" w:themeColor="dark1"/>
          <w:kern w:val="24"/>
          <w:sz w:val="22"/>
        </w:rPr>
        <w:t>7</w:t>
      </w:r>
      <w:r w:rsidRPr="001C08B6">
        <w:rPr>
          <w:rFonts w:hint="eastAsia"/>
          <w:color w:val="000000" w:themeColor="dark1"/>
          <w:kern w:val="24"/>
          <w:sz w:val="22"/>
        </w:rPr>
        <w:t>×</w:t>
      </w:r>
      <w:r w:rsidRPr="001C08B6">
        <w:rPr>
          <w:rFonts w:hint="eastAsia"/>
          <w:color w:val="000000" w:themeColor="dark1"/>
          <w:kern w:val="24"/>
          <w:sz w:val="22"/>
        </w:rPr>
        <w:t>24</w:t>
      </w:r>
      <w:r w:rsidRPr="001C08B6">
        <w:rPr>
          <w:rFonts w:hint="eastAsia"/>
          <w:color w:val="000000" w:themeColor="dark1"/>
          <w:kern w:val="24"/>
          <w:sz w:val="22"/>
        </w:rPr>
        <w:t>小时的连续运行，年平均故障响应时间小于</w:t>
      </w:r>
      <w:r w:rsidRPr="001C08B6">
        <w:rPr>
          <w:rFonts w:hint="eastAsia"/>
          <w:color w:val="000000" w:themeColor="dark1"/>
          <w:kern w:val="24"/>
          <w:sz w:val="22"/>
        </w:rPr>
        <w:t>2</w:t>
      </w:r>
      <w:r w:rsidRPr="001C08B6">
        <w:rPr>
          <w:rFonts w:hint="eastAsia"/>
          <w:color w:val="000000" w:themeColor="dark1"/>
          <w:kern w:val="24"/>
          <w:sz w:val="22"/>
        </w:rPr>
        <w:t>小时，平均故障修复时间小于</w:t>
      </w:r>
      <w:r w:rsidRPr="001C08B6">
        <w:rPr>
          <w:rFonts w:hint="eastAsia"/>
          <w:color w:val="000000" w:themeColor="dark1"/>
          <w:kern w:val="24"/>
          <w:sz w:val="22"/>
        </w:rPr>
        <w:t>1</w:t>
      </w:r>
      <w:r w:rsidRPr="001C08B6">
        <w:rPr>
          <w:rFonts w:hint="eastAsia"/>
          <w:color w:val="000000" w:themeColor="dark1"/>
          <w:kern w:val="24"/>
          <w:sz w:val="22"/>
        </w:rPr>
        <w:t>天。</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(2)</w:t>
      </w:r>
      <w:r w:rsidRPr="001C08B6">
        <w:rPr>
          <w:rFonts w:hint="eastAsia"/>
          <w:color w:val="000000" w:themeColor="dark1"/>
          <w:kern w:val="24"/>
          <w:sz w:val="22"/>
        </w:rPr>
        <w:t>效率标准：在正常带宽下，普通内容浏览打开时间小于</w:t>
      </w:r>
      <w:r w:rsidRPr="001C08B6">
        <w:rPr>
          <w:rFonts w:hint="eastAsia"/>
          <w:color w:val="000000" w:themeColor="dark1"/>
          <w:kern w:val="24"/>
          <w:sz w:val="22"/>
        </w:rPr>
        <w:t>1.5</w:t>
      </w:r>
      <w:r w:rsidRPr="001C08B6">
        <w:rPr>
          <w:rFonts w:hint="eastAsia"/>
          <w:color w:val="000000" w:themeColor="dark1"/>
          <w:kern w:val="24"/>
          <w:sz w:val="22"/>
        </w:rPr>
        <w:t>秒，数据查询的响应时间应小于</w:t>
      </w:r>
      <w:r w:rsidRPr="001C08B6">
        <w:rPr>
          <w:rFonts w:hint="eastAsia"/>
          <w:color w:val="000000" w:themeColor="dark1"/>
          <w:kern w:val="24"/>
          <w:sz w:val="22"/>
        </w:rPr>
        <w:t>5</w:t>
      </w:r>
      <w:r w:rsidRPr="001C08B6">
        <w:rPr>
          <w:rFonts w:hint="eastAsia"/>
          <w:color w:val="000000" w:themeColor="dark1"/>
          <w:kern w:val="24"/>
          <w:sz w:val="22"/>
        </w:rPr>
        <w:t>秒。</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(3)</w:t>
      </w:r>
      <w:r w:rsidRPr="001C08B6">
        <w:rPr>
          <w:rFonts w:hint="eastAsia"/>
          <w:color w:val="000000" w:themeColor="dark1"/>
          <w:kern w:val="24"/>
          <w:sz w:val="22"/>
        </w:rPr>
        <w:t>兼容性标准：客户端浏览器至少兼容主流的火狐、谷歌，且在其他主流浏览器下不允许出现网站错乱现象。</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(4)</w:t>
      </w:r>
      <w:r w:rsidRPr="001C08B6">
        <w:rPr>
          <w:rFonts w:hint="eastAsia"/>
          <w:color w:val="000000" w:themeColor="dark1"/>
          <w:kern w:val="24"/>
          <w:sz w:val="22"/>
        </w:rPr>
        <w:t>扩展性标准：系统采用利用“活页夹”模式，可以通过开发接口集成其他的</w:t>
      </w:r>
      <w:r w:rsidRPr="001C08B6">
        <w:rPr>
          <w:rFonts w:hint="eastAsia"/>
          <w:color w:val="000000" w:themeColor="dark1"/>
          <w:kern w:val="24"/>
          <w:sz w:val="22"/>
        </w:rPr>
        <w:t>B/S</w:t>
      </w:r>
      <w:r w:rsidRPr="001C08B6">
        <w:rPr>
          <w:rFonts w:hint="eastAsia"/>
          <w:color w:val="000000" w:themeColor="dark1"/>
          <w:kern w:val="24"/>
          <w:sz w:val="22"/>
        </w:rPr>
        <w:t>架构系统。</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(5)</w:t>
      </w:r>
      <w:r w:rsidRPr="001C08B6">
        <w:rPr>
          <w:rFonts w:hint="eastAsia"/>
          <w:color w:val="000000" w:themeColor="dark1"/>
          <w:kern w:val="24"/>
          <w:sz w:val="22"/>
        </w:rPr>
        <w:t>系统拓展标准：软件功能应充分考虑未来至少</w:t>
      </w:r>
      <w:r w:rsidRPr="001C08B6">
        <w:rPr>
          <w:rFonts w:hint="eastAsia"/>
          <w:color w:val="000000" w:themeColor="dark1"/>
          <w:kern w:val="24"/>
          <w:sz w:val="22"/>
        </w:rPr>
        <w:t>3</w:t>
      </w:r>
      <w:r w:rsidRPr="001C08B6">
        <w:rPr>
          <w:rFonts w:hint="eastAsia"/>
          <w:color w:val="000000" w:themeColor="dark1"/>
          <w:kern w:val="24"/>
          <w:sz w:val="22"/>
        </w:rPr>
        <w:t>年的发展要求，系统具有一定扩展性。</w:t>
      </w:r>
    </w:p>
    <w:p w:rsidR="00020EBF"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(6)</w:t>
      </w:r>
      <w:r w:rsidRPr="001C08B6">
        <w:rPr>
          <w:rFonts w:hint="eastAsia"/>
          <w:color w:val="000000" w:themeColor="dark1"/>
          <w:kern w:val="24"/>
          <w:sz w:val="22"/>
        </w:rPr>
        <w:t>安全性标准：项目在设计和建设时充分考虑到网络的安全性，保证各种在网数据的安全和完整，同时维持各类网络应用的畅通</w:t>
      </w:r>
      <w:r>
        <w:rPr>
          <w:rFonts w:hint="eastAsia"/>
          <w:color w:val="000000" w:themeColor="dark1"/>
          <w:kern w:val="24"/>
          <w:sz w:val="22"/>
        </w:rPr>
        <w:t>。</w:t>
      </w:r>
    </w:p>
    <w:p w:rsidR="00020EBF" w:rsidRDefault="00020EBF" w:rsidP="00020EBF">
      <w:pPr>
        <w:widowControl/>
        <w:ind w:firstLineChars="193" w:firstLine="425"/>
        <w:jc w:val="left"/>
        <w:rPr>
          <w:bCs/>
          <w:sz w:val="22"/>
        </w:rPr>
      </w:pPr>
      <w:r>
        <w:rPr>
          <w:bCs/>
          <w:sz w:val="22"/>
        </w:rPr>
        <w:t>7.8</w:t>
      </w:r>
      <w:r>
        <w:rPr>
          <w:rFonts w:hint="eastAsia"/>
          <w:bCs/>
          <w:sz w:val="22"/>
        </w:rPr>
        <w:t>信息安全目标</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信息安全系统建设要达到以下目标：</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(1)</w:t>
      </w:r>
      <w:r w:rsidRPr="001C08B6">
        <w:rPr>
          <w:rFonts w:hint="eastAsia"/>
          <w:color w:val="000000" w:themeColor="dark1"/>
          <w:kern w:val="24"/>
          <w:sz w:val="22"/>
        </w:rPr>
        <w:t>可用性：是指在正常硬件和网络环境下，确保系统高效、稳定、可靠地运行。</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(2)</w:t>
      </w:r>
      <w:r w:rsidRPr="001C08B6">
        <w:rPr>
          <w:rFonts w:hint="eastAsia"/>
          <w:color w:val="000000" w:themeColor="dark1"/>
          <w:kern w:val="24"/>
          <w:sz w:val="22"/>
        </w:rPr>
        <w:t>安全性：是指系统中的各类数据不被非法访问、窃取、误用、散发等，确保敏感数据处于可控制的范围之内，仅有经过严格身份认证的用户、系统才允许其获得相关数据。</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(3)</w:t>
      </w:r>
      <w:r w:rsidRPr="001C08B6">
        <w:rPr>
          <w:rFonts w:hint="eastAsia"/>
          <w:color w:val="000000" w:themeColor="dark1"/>
          <w:kern w:val="24"/>
          <w:sz w:val="22"/>
        </w:rPr>
        <w:t>完整性：是指确保系统数据完整、可靠、不被篡改。信息具有权威性和完整性，其信息内容应真实可靠、不被篡改。</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(4)</w:t>
      </w:r>
      <w:r w:rsidRPr="001C08B6">
        <w:rPr>
          <w:rFonts w:hint="eastAsia"/>
          <w:color w:val="000000" w:themeColor="dark1"/>
          <w:kern w:val="24"/>
          <w:sz w:val="22"/>
        </w:rPr>
        <w:t>抗抵赖性：是指确保系统用户认证可靠，相关操作记录具有唯一性，用户身份不被假冒等。</w:t>
      </w:r>
    </w:p>
    <w:p w:rsidR="00020EBF" w:rsidRPr="001C08B6"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t>(5)</w:t>
      </w:r>
      <w:r w:rsidRPr="001C08B6">
        <w:rPr>
          <w:rFonts w:hint="eastAsia"/>
          <w:color w:val="000000" w:themeColor="dark1"/>
          <w:kern w:val="24"/>
          <w:sz w:val="22"/>
        </w:rPr>
        <w:t>可管理性：是指确保系统的各类系统资源，包括应用系统、数据、用户等都是处于管理和控制之下；不存在系统无法管理的信息资源。</w:t>
      </w:r>
    </w:p>
    <w:p w:rsidR="00020EBF" w:rsidRDefault="00020EBF" w:rsidP="00020EBF">
      <w:pPr>
        <w:widowControl/>
        <w:ind w:firstLineChars="193" w:firstLine="425"/>
        <w:jc w:val="left"/>
        <w:rPr>
          <w:color w:val="000000" w:themeColor="dark1"/>
          <w:kern w:val="24"/>
          <w:sz w:val="22"/>
        </w:rPr>
      </w:pPr>
      <w:r w:rsidRPr="001C08B6">
        <w:rPr>
          <w:rFonts w:hint="eastAsia"/>
          <w:color w:val="000000" w:themeColor="dark1"/>
          <w:kern w:val="24"/>
          <w:sz w:val="22"/>
        </w:rPr>
        <w:lastRenderedPageBreak/>
        <w:t>(6)</w:t>
      </w:r>
      <w:r w:rsidRPr="001C08B6">
        <w:rPr>
          <w:rFonts w:hint="eastAsia"/>
          <w:color w:val="000000" w:themeColor="dark1"/>
          <w:kern w:val="24"/>
          <w:sz w:val="22"/>
        </w:rPr>
        <w:t>可审计性：是指通过对系统中的事件审计，记录网络和系统上发生的相关事件，作为事后审计、核查的依据</w:t>
      </w:r>
      <w:r>
        <w:rPr>
          <w:rFonts w:hint="eastAsia"/>
          <w:color w:val="000000" w:themeColor="dark1"/>
          <w:kern w:val="24"/>
          <w:sz w:val="22"/>
        </w:rPr>
        <w:t>。</w:t>
      </w:r>
    </w:p>
    <w:p w:rsidR="00020EBF" w:rsidRDefault="00020EBF" w:rsidP="00020EBF">
      <w:pPr>
        <w:widowControl/>
        <w:ind w:firstLineChars="193" w:firstLine="425"/>
        <w:jc w:val="left"/>
        <w:rPr>
          <w:color w:val="000000" w:themeColor="dark1"/>
          <w:kern w:val="24"/>
          <w:sz w:val="22"/>
        </w:rPr>
      </w:pPr>
      <w:r>
        <w:rPr>
          <w:rFonts w:hint="eastAsia"/>
          <w:color w:val="000000" w:themeColor="dark1"/>
          <w:kern w:val="24"/>
          <w:sz w:val="22"/>
        </w:rPr>
        <w:t>7</w:t>
      </w:r>
      <w:r>
        <w:rPr>
          <w:color w:val="000000" w:themeColor="dark1"/>
          <w:kern w:val="24"/>
          <w:sz w:val="22"/>
        </w:rPr>
        <w:t>.9</w:t>
      </w:r>
      <w:r>
        <w:rPr>
          <w:rFonts w:hint="eastAsia"/>
          <w:color w:val="000000" w:themeColor="dark1"/>
          <w:kern w:val="24"/>
          <w:sz w:val="22"/>
        </w:rPr>
        <w:t>与现有系统的无缝衔接（接口</w:t>
      </w:r>
      <w:r>
        <w:rPr>
          <w:color w:val="000000" w:themeColor="dark1"/>
          <w:kern w:val="24"/>
          <w:sz w:val="22"/>
        </w:rPr>
        <w:t>设计</w:t>
      </w:r>
      <w:r>
        <w:rPr>
          <w:rFonts w:hint="eastAsia"/>
          <w:color w:val="000000" w:themeColor="dark1"/>
          <w:kern w:val="24"/>
          <w:sz w:val="22"/>
        </w:rPr>
        <w:t>）</w:t>
      </w:r>
    </w:p>
    <w:p w:rsidR="00020EBF" w:rsidRDefault="00020EBF" w:rsidP="00020EBF">
      <w:pPr>
        <w:widowControl/>
        <w:ind w:firstLineChars="193" w:firstLine="425"/>
        <w:jc w:val="left"/>
        <w:rPr>
          <w:color w:val="000000" w:themeColor="dark1"/>
          <w:kern w:val="24"/>
          <w:sz w:val="22"/>
        </w:rPr>
      </w:pPr>
      <w:r w:rsidRPr="002112BD">
        <w:rPr>
          <w:rFonts w:hint="eastAsia"/>
          <w:color w:val="000000" w:themeColor="dark1"/>
          <w:kern w:val="24"/>
          <w:sz w:val="22"/>
        </w:rPr>
        <w:t>本项目是基于周家渡街道现有“新型养老生态体系信息化平台”的深化升级项目，所以本项目建设的子系统均需在原“新型养老生态体系信息化平台”基础上进行模块的拓展及应用的开发，需遵循周家渡街道原平台的总体规划和顶层设计，沿用原有技术路线，实现与周家渡街道“新型养老生态体系信息化平台”的无缝衔接，以确保前后台一体化，为用户提供统一登录、统一的操作界面，并统一数据底座，保障本次所建的模块、功能与现有的平台保持紧密结合，避免多口操作、数据分散、功能难扩展、流程难优化等问题。供应商需提供详细的技术实现方案，阐述与现有系统在界面、用户、功能、数据等方面采用的技术对接方式，以确保符合周家渡街道本次对新型养老生态体系信息化平台深化升级的要求</w:t>
      </w:r>
      <w:r>
        <w:rPr>
          <w:rFonts w:hint="eastAsia"/>
          <w:color w:val="000000" w:themeColor="dark1"/>
          <w:kern w:val="24"/>
          <w:sz w:val="22"/>
        </w:rPr>
        <w:t>。</w:t>
      </w:r>
    </w:p>
    <w:p w:rsidR="00020EBF" w:rsidRDefault="00020EBF" w:rsidP="00020EBF">
      <w:pPr>
        <w:ind w:firstLineChars="192" w:firstLine="424"/>
        <w:outlineLvl w:val="2"/>
        <w:rPr>
          <w:b/>
          <w:sz w:val="22"/>
        </w:rPr>
      </w:pPr>
      <w:bookmarkStart w:id="21" w:name="_Toc186460500"/>
      <w:r>
        <w:rPr>
          <w:b/>
          <w:sz w:val="22"/>
        </w:rPr>
        <w:t>8</w:t>
      </w:r>
      <w:r>
        <w:rPr>
          <w:rFonts w:hint="eastAsia"/>
          <w:b/>
          <w:sz w:val="22"/>
        </w:rPr>
        <w:t>质量标准及验收要求</w:t>
      </w:r>
      <w:bookmarkEnd w:id="21"/>
    </w:p>
    <w:p w:rsidR="00020EBF" w:rsidRDefault="00020EBF" w:rsidP="00020EBF">
      <w:pPr>
        <w:pStyle w:val="ZJD"/>
      </w:pPr>
      <w:r>
        <w:t>8.1</w:t>
      </w:r>
      <w:r>
        <w:rPr>
          <w:rFonts w:hint="eastAsia"/>
        </w:rPr>
        <w:t>质量标准</w:t>
      </w:r>
    </w:p>
    <w:p w:rsidR="00020EBF" w:rsidRDefault="00020EBF" w:rsidP="00020EBF">
      <w:pPr>
        <w:pStyle w:val="ZJD"/>
      </w:pPr>
      <w:r>
        <w:rPr>
          <w:rFonts w:hint="eastAsia"/>
        </w:rPr>
        <w:t>（</w:t>
      </w:r>
      <w:r>
        <w:rPr>
          <w:rFonts w:hint="eastAsia"/>
        </w:rPr>
        <w:t>1</w:t>
      </w:r>
      <w:r>
        <w:rPr>
          <w:rFonts w:hint="eastAsia"/>
        </w:rPr>
        <w:t>）成交供应商所交付软件系统应满足本项目磋商文件明确的功能性、使用性要求。软件开发质量标准按照国家标准、磋商需求确定，上述标准不一致的，以严格的标准为准。没有国家标准、行业标准和企业标准的，按照通常标准或者符合磋商目的的特定标准确定。</w:t>
      </w:r>
    </w:p>
    <w:p w:rsidR="00020EBF" w:rsidRDefault="00020EBF" w:rsidP="00020EBF">
      <w:pPr>
        <w:pStyle w:val="ZJD"/>
      </w:pPr>
      <w:r>
        <w:rPr>
          <w:rFonts w:hint="eastAsia"/>
        </w:rPr>
        <w:t>（</w:t>
      </w:r>
      <w:r>
        <w:rPr>
          <w:rFonts w:hint="eastAsia"/>
        </w:rPr>
        <w:t>2</w:t>
      </w:r>
      <w:r>
        <w:rPr>
          <w:rFonts w:hint="eastAsia"/>
        </w:rPr>
        <w:t>）成交供应商所交付的软件系统还应符合国家和上海市有关系统运行安全之规定。</w:t>
      </w:r>
    </w:p>
    <w:p w:rsidR="00020EBF" w:rsidRDefault="00020EBF" w:rsidP="00020EBF">
      <w:pPr>
        <w:pStyle w:val="ZJD"/>
      </w:pPr>
      <w:r>
        <w:rPr>
          <w:rFonts w:hint="eastAsia"/>
        </w:rPr>
        <w:t>（</w:t>
      </w:r>
      <w:r>
        <w:rPr>
          <w:rFonts w:hint="eastAsia"/>
        </w:rPr>
        <w:t>3</w:t>
      </w:r>
      <w:r>
        <w:rPr>
          <w:rFonts w:hint="eastAsia"/>
        </w:rPr>
        <w:t>）在软件开发启动前，成交供应商应根据采购人需求进一步进行项目应用调研与开发前分析，双方对现拟需求、磋商响应方案、运行目标及实施计划进行全面回顾与梳理，按实际可操作性进行必要调整，调整结果双方以合同附件形式增补生效。</w:t>
      </w:r>
    </w:p>
    <w:p w:rsidR="00020EBF" w:rsidRDefault="00020EBF" w:rsidP="00020EBF">
      <w:pPr>
        <w:pStyle w:val="ZJD"/>
      </w:pPr>
      <w:r>
        <w:t>8.2</w:t>
      </w:r>
      <w:r>
        <w:rPr>
          <w:rFonts w:hint="eastAsia"/>
        </w:rPr>
        <w:t>验收要求</w:t>
      </w:r>
    </w:p>
    <w:p w:rsidR="00020EBF" w:rsidRDefault="00020EBF" w:rsidP="00020EBF">
      <w:pPr>
        <w:pStyle w:val="ZJD"/>
      </w:pPr>
      <w:r>
        <w:rPr>
          <w:rFonts w:hint="eastAsia"/>
        </w:rPr>
        <w:t>（</w:t>
      </w:r>
      <w:r>
        <w:rPr>
          <w:rFonts w:hint="eastAsia"/>
        </w:rPr>
        <w:t>1</w:t>
      </w:r>
      <w:r>
        <w:rPr>
          <w:rFonts w:hint="eastAsia"/>
        </w:rPr>
        <w:t>）验收标准：本项目采用现场运行、测试验收方式验收，验收标准以符合磋商文件、供应商的响应文件及相关附件所提供的功能性、使用性要求和采购人的要求为准。</w:t>
      </w:r>
    </w:p>
    <w:p w:rsidR="00020EBF" w:rsidRDefault="00020EBF" w:rsidP="00020EBF">
      <w:pPr>
        <w:pStyle w:val="ZJD"/>
      </w:pPr>
      <w:r>
        <w:rPr>
          <w:rFonts w:hint="eastAsia"/>
        </w:rPr>
        <w:t>（</w:t>
      </w:r>
      <w:r>
        <w:rPr>
          <w:rFonts w:hint="eastAsia"/>
        </w:rPr>
        <w:t>2</w:t>
      </w:r>
      <w:r>
        <w:rPr>
          <w:rFonts w:hint="eastAsia"/>
        </w:rPr>
        <w:t>）软件开发完成并达到规定要求后，成交供应商应以书面方式通知采购人进行交付验收的规程与安排。采购人应当在接到通知的</w:t>
      </w:r>
      <w:r>
        <w:rPr>
          <w:rFonts w:hint="eastAsia"/>
        </w:rPr>
        <w:t>5</w:t>
      </w:r>
      <w:r>
        <w:rPr>
          <w:rFonts w:hint="eastAsia"/>
        </w:rPr>
        <w:t>个工作日内确定具体日期，由双方按照约定的要求完成项目验收流程。成交供应商在交付验收前应当根据约定的检测标准对本项目进行功能和运行测试，所有系统功能模块符合要求，以确认本项目软件能够正常运行，并初步达到符合磋商文件、供应商的响应文件及相关附件中约定交付的规定。采购人有权委托第三方检测机构进行验收，对此成交供应商应当配合。</w:t>
      </w:r>
    </w:p>
    <w:p w:rsidR="00020EBF" w:rsidRDefault="00020EBF" w:rsidP="00020EBF">
      <w:pPr>
        <w:pStyle w:val="ZJD"/>
      </w:pPr>
      <w:r>
        <w:rPr>
          <w:rFonts w:hint="eastAsia"/>
        </w:rPr>
        <w:t>（</w:t>
      </w:r>
      <w:r>
        <w:rPr>
          <w:rFonts w:hint="eastAsia"/>
        </w:rPr>
        <w:t>3</w:t>
      </w:r>
      <w:r>
        <w:rPr>
          <w:rFonts w:hint="eastAsia"/>
        </w:rPr>
        <w:t>）软件系统达到验收条件后由成交供应商提出验收申请，采购人根据成交供应商提交的验收申请进行确认。验收由双方人员共同参与。同时成交供应商须提供软件</w:t>
      </w:r>
      <w:r>
        <w:rPr>
          <w:rFonts w:hint="eastAsia"/>
        </w:rPr>
        <w:lastRenderedPageBreak/>
        <w:t>文档（包括但不限于《用户需求说明书》、《系统概要设计说明书》、《系统详细设计说明书》、《测试报告》、《用户使用手册》、《数据字典》、《系统部署文档》）以及可安装的程序运行文件），软件文档部分的验收通过后，即视为初验通过。</w:t>
      </w:r>
    </w:p>
    <w:p w:rsidR="00020EBF" w:rsidRDefault="00020EBF" w:rsidP="00020EBF">
      <w:pPr>
        <w:pStyle w:val="ZJD"/>
      </w:pPr>
      <w:r>
        <w:rPr>
          <w:rFonts w:hint="eastAsia"/>
        </w:rPr>
        <w:t>（</w:t>
      </w:r>
      <w:r>
        <w:rPr>
          <w:rFonts w:hint="eastAsia"/>
        </w:rPr>
        <w:t>4</w:t>
      </w:r>
      <w:r>
        <w:rPr>
          <w:rFonts w:hint="eastAsia"/>
        </w:rPr>
        <w:t>）验收分初验和终验。初验通过且系统试运行达到规定时间，初验遗留问题已解决，成交供应商确认系统具备正常运行条件，即通知采购人系统已准备就绪，等待最终验收。当系统通过运行测试时即终验完毕，采购人向成交供应商签发终验报告。</w:t>
      </w:r>
    </w:p>
    <w:p w:rsidR="00020EBF" w:rsidRDefault="00020EBF" w:rsidP="00020EBF">
      <w:pPr>
        <w:pStyle w:val="ZJD"/>
      </w:pPr>
      <w:r>
        <w:rPr>
          <w:rFonts w:hint="eastAsia"/>
        </w:rPr>
        <w:t>（</w:t>
      </w:r>
      <w:r>
        <w:rPr>
          <w:rFonts w:hint="eastAsia"/>
        </w:rPr>
        <w:t>5</w:t>
      </w:r>
      <w:r>
        <w:rPr>
          <w:rFonts w:hint="eastAsia"/>
        </w:rPr>
        <w:t>）成交供应商应按照磋商文件、响应文件及其附件所约定的内容进行交付，所交付的文档与文件应当是可供阅读的书面和电子文档。</w:t>
      </w:r>
    </w:p>
    <w:p w:rsidR="00020EBF" w:rsidRDefault="00020EBF" w:rsidP="00020EBF">
      <w:pPr>
        <w:pStyle w:val="ZJD"/>
      </w:pPr>
      <w:r>
        <w:rPr>
          <w:rFonts w:hint="eastAsia"/>
        </w:rPr>
        <w:t>（</w:t>
      </w:r>
      <w:r>
        <w:rPr>
          <w:rFonts w:hint="eastAsia"/>
        </w:rPr>
        <w:t>6</w:t>
      </w:r>
      <w:r>
        <w:rPr>
          <w:rFonts w:hint="eastAsia"/>
        </w:rPr>
        <w:t>）采购人在本项目交付后，应当在</w:t>
      </w:r>
      <w:r>
        <w:rPr>
          <w:rFonts w:hint="eastAsia"/>
        </w:rPr>
        <w:t>5</w:t>
      </w:r>
      <w:r>
        <w:rPr>
          <w:rFonts w:hint="eastAsia"/>
        </w:rPr>
        <w:t>个工作日内向成交供应商出具书面文件，以确认其初步达到符合磋商文件、供应商的响应文件及相关附件所约定的任务、需求和功能。如有缺陷，应向成交供应商陈述需要改进的缺陷。成交供应商应立即改进此项缺陷，并再次进行检测和评估。期间成交供应商需承担由自身原因造成修改的费用。</w:t>
      </w:r>
    </w:p>
    <w:p w:rsidR="00020EBF" w:rsidRDefault="00020EBF" w:rsidP="00020EBF">
      <w:pPr>
        <w:pStyle w:val="ZJD"/>
      </w:pPr>
      <w:r>
        <w:rPr>
          <w:rFonts w:hint="eastAsia"/>
        </w:rPr>
        <w:t>（</w:t>
      </w:r>
      <w:r>
        <w:rPr>
          <w:rFonts w:hint="eastAsia"/>
        </w:rPr>
        <w:t>7</w:t>
      </w:r>
      <w:r>
        <w:rPr>
          <w:rFonts w:hint="eastAsia"/>
        </w:rPr>
        <w:t>）如果属于成交供应商原因致使系统未能通过验收，成交供应商应当排除故障，并自行承担相关费用，直至系统完全符合验收标准。以上行为产生的费用均由成交供应商承担。</w:t>
      </w:r>
    </w:p>
    <w:p w:rsidR="00020EBF" w:rsidRDefault="00020EBF" w:rsidP="00020EBF">
      <w:pPr>
        <w:pStyle w:val="ZJD"/>
      </w:pPr>
      <w:r>
        <w:rPr>
          <w:rFonts w:hint="eastAsia"/>
        </w:rPr>
        <w:t>（</w:t>
      </w:r>
      <w:r>
        <w:rPr>
          <w:rFonts w:hint="eastAsia"/>
        </w:rPr>
        <w:t>8</w:t>
      </w:r>
      <w:r>
        <w:rPr>
          <w:rFonts w:hint="eastAsia"/>
        </w:rPr>
        <w:t>）如果由于采购人原因，导致系统在验收期间出现故障或问题，成交供应商应及时配合排除该方面的故障或问题。以上行为产生的相关费用均由采购人承担。</w:t>
      </w:r>
    </w:p>
    <w:p w:rsidR="00020EBF" w:rsidRDefault="00020EBF" w:rsidP="00020EBF">
      <w:pPr>
        <w:pStyle w:val="ZJD"/>
      </w:pPr>
      <w:r>
        <w:rPr>
          <w:rFonts w:hint="eastAsia"/>
        </w:rPr>
        <w:t>（</w:t>
      </w:r>
      <w:r>
        <w:rPr>
          <w:rFonts w:hint="eastAsia"/>
        </w:rPr>
        <w:t>9</w:t>
      </w:r>
      <w:r>
        <w:rPr>
          <w:rFonts w:hint="eastAsia"/>
        </w:rPr>
        <w:t>）如采购人同意本项目验收交付，应当在</w:t>
      </w:r>
      <w:r>
        <w:rPr>
          <w:rFonts w:hint="eastAsia"/>
        </w:rPr>
        <w:t>5</w:t>
      </w:r>
      <w:r>
        <w:rPr>
          <w:rFonts w:hint="eastAsia"/>
        </w:rPr>
        <w:t>个工作日内向成交供应商出具书面文件，以确认其初步达到符合磋商文件、供应商的响应文件及相关附件文件所约定目标的系统软件开发的需求、任务和功能。</w:t>
      </w:r>
    </w:p>
    <w:p w:rsidR="00020EBF" w:rsidRDefault="00020EBF" w:rsidP="00020EBF">
      <w:pPr>
        <w:pStyle w:val="ZJD"/>
      </w:pPr>
      <w:r>
        <w:rPr>
          <w:rFonts w:hint="eastAsia"/>
        </w:rPr>
        <w:t>（</w:t>
      </w:r>
      <w:r>
        <w:rPr>
          <w:rFonts w:hint="eastAsia"/>
        </w:rPr>
        <w:t>10</w:t>
      </w:r>
      <w:r>
        <w:rPr>
          <w:rFonts w:hint="eastAsia"/>
        </w:rPr>
        <w:t>）如本项目连续</w:t>
      </w:r>
      <w:r>
        <w:rPr>
          <w:rFonts w:hint="eastAsia"/>
        </w:rPr>
        <w:t>3</w:t>
      </w:r>
      <w:r>
        <w:rPr>
          <w:rFonts w:hint="eastAsia"/>
        </w:rPr>
        <w:t>次终验未获通过，采购人有权取消合同，并按照合同约定的条款对供应商作违约处理。</w:t>
      </w:r>
    </w:p>
    <w:p w:rsidR="00020EBF" w:rsidRPr="002112BD" w:rsidRDefault="00020EBF" w:rsidP="00020EBF">
      <w:pPr>
        <w:pStyle w:val="ZJD"/>
      </w:pPr>
      <w:r>
        <w:rPr>
          <w:rFonts w:hint="eastAsia"/>
        </w:rPr>
        <w:t>（</w:t>
      </w:r>
      <w:r>
        <w:rPr>
          <w:rFonts w:hint="eastAsia"/>
        </w:rPr>
        <w:t>11</w:t>
      </w:r>
      <w:r>
        <w:rPr>
          <w:rFonts w:hint="eastAsia"/>
        </w:rPr>
        <w:t>）自系统验收通过之日计算质量保质期，该期间，成交供应商应提供采购人技术支持服务以解决系统运行期间可能出现的各类问题，进一步提升与完善软件运行水平。</w:t>
      </w:r>
    </w:p>
    <w:p w:rsidR="00020EBF" w:rsidRDefault="00020EBF" w:rsidP="00020EBF">
      <w:pPr>
        <w:ind w:firstLineChars="192" w:firstLine="424"/>
        <w:outlineLvl w:val="2"/>
        <w:rPr>
          <w:b/>
          <w:sz w:val="22"/>
        </w:rPr>
      </w:pPr>
      <w:bookmarkStart w:id="22" w:name="_Toc497211606"/>
      <w:bookmarkStart w:id="23" w:name="_Toc186460501"/>
      <w:r>
        <w:rPr>
          <w:rFonts w:hint="eastAsia"/>
          <w:b/>
          <w:sz w:val="22"/>
        </w:rPr>
        <w:t>9</w:t>
      </w:r>
      <w:r>
        <w:rPr>
          <w:rFonts w:hint="eastAsia"/>
          <w:b/>
          <w:sz w:val="22"/>
        </w:rPr>
        <w:t>售后服务</w:t>
      </w:r>
      <w:r>
        <w:rPr>
          <w:b/>
          <w:sz w:val="22"/>
        </w:rPr>
        <w:t>要求</w:t>
      </w:r>
      <w:bookmarkEnd w:id="22"/>
      <w:bookmarkEnd w:id="23"/>
    </w:p>
    <w:p w:rsidR="00020EBF" w:rsidRDefault="00020EBF" w:rsidP="00020EBF">
      <w:pPr>
        <w:ind w:firstLineChars="192" w:firstLine="422"/>
        <w:jc w:val="left"/>
        <w:rPr>
          <w:sz w:val="22"/>
        </w:rPr>
      </w:pPr>
      <w:r>
        <w:rPr>
          <w:rFonts w:hint="eastAsia"/>
          <w:sz w:val="22"/>
        </w:rPr>
        <w:t>9</w:t>
      </w:r>
      <w:r>
        <w:rPr>
          <w:sz w:val="22"/>
        </w:rPr>
        <w:t>.1</w:t>
      </w:r>
      <w:bookmarkStart w:id="24" w:name="_Toc497211607"/>
      <w:r>
        <w:rPr>
          <w:rFonts w:hint="eastAsia"/>
          <w:sz w:val="22"/>
        </w:rPr>
        <w:t>软件运行保证</w:t>
      </w:r>
    </w:p>
    <w:p w:rsidR="00020EBF" w:rsidRPr="00D52B38" w:rsidRDefault="00020EBF" w:rsidP="00020EBF">
      <w:pPr>
        <w:ind w:firstLineChars="192" w:firstLine="422"/>
        <w:jc w:val="left"/>
        <w:rPr>
          <w:color w:val="000000"/>
          <w:sz w:val="22"/>
        </w:rPr>
      </w:pPr>
      <w:r w:rsidRPr="00D52B38">
        <w:rPr>
          <w:rFonts w:hint="eastAsia"/>
          <w:color w:val="000000"/>
          <w:sz w:val="22"/>
        </w:rPr>
        <w:t>在成交供应商提供免费技术支持服务期（质量保质期）内，负责本项目的维护工作，确保系统安全、稳定、正常地运行，并对由于设计、功能的缺陷而产生的故障负责，提供</w:t>
      </w:r>
      <w:r w:rsidRPr="00D52B38">
        <w:rPr>
          <w:rFonts w:hint="eastAsia"/>
          <w:color w:val="000000"/>
          <w:sz w:val="22"/>
        </w:rPr>
        <w:t>5</w:t>
      </w:r>
      <w:r>
        <w:rPr>
          <w:rFonts w:hint="eastAsia"/>
          <w:color w:val="000000"/>
          <w:sz w:val="22"/>
        </w:rPr>
        <w:t>天</w:t>
      </w:r>
      <w:r w:rsidRPr="00D52B38">
        <w:rPr>
          <w:rFonts w:hint="eastAsia"/>
          <w:color w:val="000000"/>
          <w:sz w:val="22"/>
        </w:rPr>
        <w:t>×</w:t>
      </w:r>
      <w:r w:rsidRPr="00D52B38">
        <w:rPr>
          <w:rFonts w:hint="eastAsia"/>
          <w:color w:val="000000"/>
          <w:sz w:val="22"/>
        </w:rPr>
        <w:t>8</w:t>
      </w:r>
      <w:r w:rsidRPr="00D52B38">
        <w:rPr>
          <w:rFonts w:hint="eastAsia"/>
          <w:color w:val="000000"/>
          <w:sz w:val="22"/>
        </w:rPr>
        <w:t>小时响应维护服务。在此期间如发生系统运作故障或出现瑕疵，成交供应商将按照售后服务的承诺提供保修和维护服务。成交供应商将通过以下两种服务方式进行技术支持：</w:t>
      </w:r>
    </w:p>
    <w:p w:rsidR="00020EBF" w:rsidRPr="00D52B38" w:rsidRDefault="00020EBF" w:rsidP="00020EBF">
      <w:pPr>
        <w:ind w:firstLineChars="192" w:firstLine="422"/>
        <w:jc w:val="left"/>
        <w:rPr>
          <w:color w:val="000000"/>
          <w:sz w:val="22"/>
        </w:rPr>
      </w:pPr>
      <w:r w:rsidRPr="00D52B38">
        <w:rPr>
          <w:rFonts w:hint="eastAsia"/>
          <w:color w:val="000000"/>
          <w:sz w:val="22"/>
        </w:rPr>
        <w:t>电话支持：客户通过拨打成交供应商指定的维护工程师电话，由成交供应商工程师进行电话支持。</w:t>
      </w:r>
    </w:p>
    <w:p w:rsidR="00020EBF" w:rsidRPr="00D52B38" w:rsidRDefault="00020EBF" w:rsidP="00020EBF">
      <w:pPr>
        <w:ind w:firstLineChars="192" w:firstLine="422"/>
        <w:jc w:val="left"/>
        <w:rPr>
          <w:color w:val="000000"/>
          <w:sz w:val="22"/>
        </w:rPr>
      </w:pPr>
      <w:r w:rsidRPr="00D52B38">
        <w:rPr>
          <w:rFonts w:hint="eastAsia"/>
          <w:color w:val="000000"/>
          <w:sz w:val="22"/>
        </w:rPr>
        <w:lastRenderedPageBreak/>
        <w:t>远程技术支持：在采购人保证服务器网络联通的情况下，通过远程诊断、电话支持、电子邮件等方式进行技术支持。</w:t>
      </w:r>
    </w:p>
    <w:p w:rsidR="00020EBF" w:rsidRDefault="00020EBF" w:rsidP="00020EBF">
      <w:pPr>
        <w:ind w:firstLineChars="192" w:firstLine="422"/>
        <w:jc w:val="left"/>
        <w:rPr>
          <w:color w:val="000000"/>
          <w:sz w:val="22"/>
        </w:rPr>
      </w:pPr>
      <w:r w:rsidRPr="00D52B38">
        <w:rPr>
          <w:rFonts w:hint="eastAsia"/>
          <w:color w:val="000000"/>
          <w:sz w:val="22"/>
        </w:rPr>
        <w:t>为了确保项目开发及后续运行过程中能够及时沟通需求并解决问题，有本地化服务机构的供应商优先考虑</w:t>
      </w:r>
      <w:r>
        <w:rPr>
          <w:rFonts w:hint="eastAsia"/>
          <w:color w:val="000000"/>
          <w:sz w:val="22"/>
        </w:rPr>
        <w:t>。</w:t>
      </w:r>
    </w:p>
    <w:p w:rsidR="00020EBF" w:rsidRDefault="00020EBF" w:rsidP="00020EBF">
      <w:pPr>
        <w:ind w:firstLineChars="192" w:firstLine="422"/>
        <w:jc w:val="left"/>
        <w:rPr>
          <w:color w:val="000000"/>
          <w:sz w:val="22"/>
        </w:rPr>
      </w:pPr>
      <w:r>
        <w:rPr>
          <w:rFonts w:hint="eastAsia"/>
          <w:color w:val="000000"/>
          <w:sz w:val="22"/>
        </w:rPr>
        <w:t>9</w:t>
      </w:r>
      <w:r>
        <w:rPr>
          <w:color w:val="000000"/>
          <w:sz w:val="22"/>
        </w:rPr>
        <w:t>.2</w:t>
      </w:r>
      <w:r>
        <w:rPr>
          <w:rFonts w:hint="eastAsia"/>
          <w:color w:val="000000"/>
          <w:sz w:val="22"/>
        </w:rPr>
        <w:t>软件维护要求</w:t>
      </w:r>
    </w:p>
    <w:p w:rsidR="00020EBF" w:rsidRPr="00D52B38" w:rsidRDefault="00020EBF" w:rsidP="00020EBF">
      <w:pPr>
        <w:ind w:firstLineChars="192" w:firstLine="422"/>
        <w:jc w:val="left"/>
        <w:rPr>
          <w:color w:val="000000"/>
          <w:sz w:val="22"/>
        </w:rPr>
      </w:pPr>
      <w:r w:rsidRPr="00D52B38">
        <w:rPr>
          <w:rFonts w:hint="eastAsia"/>
          <w:color w:val="000000"/>
          <w:sz w:val="22"/>
        </w:rPr>
        <w:t>质量保质期内，由采购人负责日常性管理工作，包括信息更新、数据维护和系统管理，成交供应商负责本项目所涉及的技术性维护，其工作范围为：软件日常运行维护、软件版本升级和错误更正；合同所界定的功能范围内的局部调整。</w:t>
      </w:r>
    </w:p>
    <w:p w:rsidR="00020EBF" w:rsidRPr="00D52B38" w:rsidRDefault="00020EBF" w:rsidP="00020EBF">
      <w:pPr>
        <w:ind w:firstLineChars="192" w:firstLine="422"/>
        <w:jc w:val="left"/>
        <w:rPr>
          <w:color w:val="000000"/>
          <w:sz w:val="22"/>
        </w:rPr>
      </w:pPr>
      <w:r w:rsidRPr="00D52B38">
        <w:rPr>
          <w:rFonts w:hint="eastAsia"/>
          <w:color w:val="000000"/>
          <w:sz w:val="22"/>
        </w:rPr>
        <w:t>当出现故障时，采购人应立即通知到成交供应商。如属于紧急故障，成交供应商应立即响应，</w:t>
      </w:r>
      <w:r w:rsidRPr="00D52B38">
        <w:rPr>
          <w:rFonts w:hint="eastAsia"/>
          <w:color w:val="000000"/>
          <w:sz w:val="22"/>
        </w:rPr>
        <w:t>8</w:t>
      </w:r>
      <w:r w:rsidRPr="00D52B38">
        <w:rPr>
          <w:rFonts w:hint="eastAsia"/>
          <w:color w:val="000000"/>
          <w:sz w:val="22"/>
        </w:rPr>
        <w:t>小时内出具解决方案；如属于重要故障，成交供应商</w:t>
      </w:r>
      <w:r w:rsidRPr="00D52B38">
        <w:rPr>
          <w:rFonts w:hint="eastAsia"/>
          <w:color w:val="000000"/>
          <w:sz w:val="22"/>
        </w:rPr>
        <w:t>1</w:t>
      </w:r>
      <w:r w:rsidRPr="00D52B38">
        <w:rPr>
          <w:rFonts w:hint="eastAsia"/>
          <w:color w:val="000000"/>
          <w:sz w:val="22"/>
        </w:rPr>
        <w:t>小时内响应，</w:t>
      </w:r>
      <w:r w:rsidRPr="00D52B38">
        <w:rPr>
          <w:rFonts w:hint="eastAsia"/>
          <w:color w:val="000000"/>
          <w:sz w:val="22"/>
        </w:rPr>
        <w:t>2</w:t>
      </w:r>
      <w:r w:rsidRPr="00D52B38">
        <w:rPr>
          <w:rFonts w:hint="eastAsia"/>
          <w:color w:val="000000"/>
          <w:sz w:val="22"/>
        </w:rPr>
        <w:t>个工作日内出具解决方案；如属于一般故障，成交供应商</w:t>
      </w:r>
      <w:r w:rsidRPr="00D52B38">
        <w:rPr>
          <w:rFonts w:hint="eastAsia"/>
          <w:color w:val="000000"/>
          <w:sz w:val="22"/>
        </w:rPr>
        <w:t>4</w:t>
      </w:r>
      <w:r w:rsidRPr="00D52B38">
        <w:rPr>
          <w:rFonts w:hint="eastAsia"/>
          <w:color w:val="000000"/>
          <w:sz w:val="22"/>
        </w:rPr>
        <w:t>小时内响应，</w:t>
      </w:r>
      <w:r w:rsidRPr="00D52B38">
        <w:rPr>
          <w:rFonts w:hint="eastAsia"/>
          <w:color w:val="000000"/>
          <w:sz w:val="22"/>
        </w:rPr>
        <w:t>5</w:t>
      </w:r>
      <w:r w:rsidRPr="00D52B38">
        <w:rPr>
          <w:rFonts w:hint="eastAsia"/>
          <w:color w:val="000000"/>
          <w:sz w:val="22"/>
        </w:rPr>
        <w:t>个工作日内出具解决方案。</w:t>
      </w:r>
    </w:p>
    <w:p w:rsidR="00020EBF" w:rsidRDefault="00020EBF" w:rsidP="00020EBF">
      <w:pPr>
        <w:ind w:firstLineChars="192" w:firstLine="422"/>
        <w:jc w:val="left"/>
        <w:rPr>
          <w:color w:val="000000"/>
          <w:sz w:val="22"/>
        </w:rPr>
      </w:pPr>
      <w:r w:rsidRPr="00D52B38">
        <w:rPr>
          <w:rFonts w:hint="eastAsia"/>
          <w:color w:val="000000"/>
          <w:sz w:val="22"/>
        </w:rPr>
        <w:t>成交供应商在约定的时间内未能弥补缺陷，采购人可采取必要的补救措施，但其风险和费用将由成交供应商承担，采购人根据合同规定对成交供应商行使的其他权利不受影响</w:t>
      </w:r>
      <w:r>
        <w:rPr>
          <w:rFonts w:hint="eastAsia"/>
          <w:color w:val="000000"/>
          <w:sz w:val="22"/>
        </w:rPr>
        <w:t>。</w:t>
      </w:r>
    </w:p>
    <w:p w:rsidR="00020EBF" w:rsidRDefault="00020EBF" w:rsidP="00020EBF">
      <w:pPr>
        <w:ind w:firstLineChars="192" w:firstLine="422"/>
        <w:jc w:val="left"/>
        <w:rPr>
          <w:color w:val="000000"/>
          <w:sz w:val="22"/>
        </w:rPr>
      </w:pPr>
      <w:r>
        <w:rPr>
          <w:rFonts w:hint="eastAsia"/>
          <w:color w:val="000000"/>
          <w:sz w:val="22"/>
        </w:rPr>
        <w:t>9</w:t>
      </w:r>
      <w:r>
        <w:rPr>
          <w:color w:val="000000"/>
          <w:sz w:val="22"/>
        </w:rPr>
        <w:t>.3</w:t>
      </w:r>
      <w:r w:rsidRPr="00D52B38">
        <w:rPr>
          <w:rFonts w:hint="eastAsia"/>
          <w:color w:val="000000"/>
          <w:sz w:val="22"/>
        </w:rPr>
        <w:t>软件系统的培训要求</w:t>
      </w:r>
    </w:p>
    <w:p w:rsidR="00020EBF" w:rsidRPr="00D52B38" w:rsidRDefault="00020EBF" w:rsidP="00020EBF">
      <w:pPr>
        <w:ind w:firstLineChars="192" w:firstLine="422"/>
        <w:jc w:val="left"/>
        <w:rPr>
          <w:color w:val="000000"/>
          <w:sz w:val="22"/>
        </w:rPr>
      </w:pPr>
      <w:r w:rsidRPr="00D52B38">
        <w:rPr>
          <w:rFonts w:hint="eastAsia"/>
          <w:color w:val="000000"/>
          <w:sz w:val="22"/>
        </w:rPr>
        <w:t>成交供应商应提供对软件使用人员和管理人员的培训，培训内容包括软件的使用及维护培训，使受训者能够独立、熟练地完成系统运行维护与操作，实现依据本磋商文件所规定的系统运行保障的目标。</w:t>
      </w:r>
    </w:p>
    <w:p w:rsidR="00020EBF" w:rsidRPr="00D52B38" w:rsidRDefault="00020EBF" w:rsidP="00020EBF">
      <w:pPr>
        <w:ind w:firstLineChars="192" w:firstLine="422"/>
        <w:jc w:val="left"/>
        <w:rPr>
          <w:color w:val="000000"/>
          <w:sz w:val="22"/>
        </w:rPr>
      </w:pPr>
      <w:r w:rsidRPr="00D52B38">
        <w:rPr>
          <w:rFonts w:hint="eastAsia"/>
          <w:color w:val="000000"/>
          <w:sz w:val="22"/>
        </w:rPr>
        <w:t>成交供应商应为所有被培训人员提供培训用文字资料。</w:t>
      </w:r>
    </w:p>
    <w:p w:rsidR="00020EBF" w:rsidRDefault="00020EBF" w:rsidP="00020EBF">
      <w:pPr>
        <w:ind w:firstLineChars="192" w:firstLine="422"/>
        <w:jc w:val="left"/>
        <w:rPr>
          <w:color w:val="000000"/>
          <w:sz w:val="22"/>
        </w:rPr>
      </w:pPr>
      <w:r w:rsidRPr="00D52B38">
        <w:rPr>
          <w:rFonts w:hint="eastAsia"/>
          <w:color w:val="000000"/>
          <w:sz w:val="22"/>
        </w:rPr>
        <w:t>培训时间与日期应在软件开发完毕后由采购人和成交供应商共同商定，并提供具体的培训方案</w:t>
      </w:r>
      <w:r>
        <w:rPr>
          <w:rFonts w:hint="eastAsia"/>
          <w:color w:val="000000"/>
          <w:sz w:val="22"/>
        </w:rPr>
        <w:t>。</w:t>
      </w:r>
    </w:p>
    <w:p w:rsidR="00020EBF" w:rsidRDefault="00020EBF" w:rsidP="00020EBF">
      <w:pPr>
        <w:ind w:firstLineChars="192" w:firstLine="422"/>
        <w:jc w:val="left"/>
        <w:rPr>
          <w:color w:val="000000"/>
          <w:sz w:val="22"/>
        </w:rPr>
      </w:pPr>
      <w:r>
        <w:rPr>
          <w:rFonts w:hint="eastAsia"/>
          <w:color w:val="000000"/>
          <w:sz w:val="22"/>
        </w:rPr>
        <w:t>9</w:t>
      </w:r>
      <w:r>
        <w:rPr>
          <w:color w:val="000000"/>
          <w:sz w:val="22"/>
        </w:rPr>
        <w:t>.4</w:t>
      </w:r>
      <w:r>
        <w:rPr>
          <w:rFonts w:hint="eastAsia"/>
          <w:color w:val="000000"/>
          <w:sz w:val="22"/>
        </w:rPr>
        <w:t>质保要求</w:t>
      </w:r>
    </w:p>
    <w:p w:rsidR="00020EBF" w:rsidRDefault="00020EBF" w:rsidP="00020EBF">
      <w:pPr>
        <w:ind w:firstLineChars="192" w:firstLine="422"/>
        <w:jc w:val="left"/>
        <w:rPr>
          <w:color w:val="000000"/>
          <w:sz w:val="22"/>
        </w:rPr>
      </w:pPr>
      <w:r>
        <w:rPr>
          <w:rFonts w:hint="eastAsia"/>
          <w:color w:val="000000"/>
          <w:sz w:val="22"/>
        </w:rPr>
        <w:t>9</w:t>
      </w:r>
      <w:r>
        <w:rPr>
          <w:color w:val="000000"/>
          <w:sz w:val="22"/>
        </w:rPr>
        <w:t>.4.1</w:t>
      </w:r>
      <w:r>
        <w:rPr>
          <w:rFonts w:hint="eastAsia"/>
          <w:color w:val="000000"/>
          <w:sz w:val="22"/>
        </w:rPr>
        <w:t>质保期内</w:t>
      </w:r>
    </w:p>
    <w:p w:rsidR="00020EBF" w:rsidRPr="00D52B38" w:rsidRDefault="00020EBF" w:rsidP="00020EBF">
      <w:pPr>
        <w:ind w:firstLineChars="192" w:firstLine="422"/>
        <w:jc w:val="left"/>
        <w:rPr>
          <w:color w:val="000000"/>
          <w:sz w:val="22"/>
        </w:rPr>
      </w:pPr>
      <w:r w:rsidRPr="00D52B38">
        <w:rPr>
          <w:rFonts w:hint="eastAsia"/>
          <w:color w:val="000000"/>
          <w:sz w:val="22"/>
        </w:rPr>
        <w:t>具体服务要求如下：</w:t>
      </w:r>
    </w:p>
    <w:p w:rsidR="00020EBF" w:rsidRPr="00D52B38" w:rsidRDefault="00020EBF" w:rsidP="00020EBF">
      <w:pPr>
        <w:ind w:firstLineChars="192" w:firstLine="422"/>
        <w:jc w:val="left"/>
        <w:rPr>
          <w:color w:val="000000"/>
          <w:sz w:val="22"/>
        </w:rPr>
      </w:pPr>
      <w:r w:rsidRPr="00D52B38">
        <w:rPr>
          <w:rFonts w:hint="eastAsia"/>
          <w:color w:val="000000"/>
          <w:sz w:val="22"/>
        </w:rPr>
        <w:t>1</w:t>
      </w:r>
      <w:r w:rsidRPr="00D52B38">
        <w:rPr>
          <w:rFonts w:hint="eastAsia"/>
          <w:color w:val="000000"/>
          <w:sz w:val="22"/>
        </w:rPr>
        <w:t>、供应商负责所供软件及配套产品的售后服务，包括提供所供产品技术咨询、技术培训、检验、到货验收、安装调试以及负责所供产品的保修及其它售后技术服务。</w:t>
      </w:r>
    </w:p>
    <w:p w:rsidR="00020EBF" w:rsidRPr="00D52B38" w:rsidRDefault="00020EBF" w:rsidP="00020EBF">
      <w:pPr>
        <w:ind w:firstLineChars="192" w:firstLine="422"/>
        <w:jc w:val="left"/>
        <w:rPr>
          <w:color w:val="000000"/>
          <w:sz w:val="22"/>
        </w:rPr>
      </w:pPr>
      <w:r w:rsidRPr="00D52B38">
        <w:rPr>
          <w:rFonts w:hint="eastAsia"/>
          <w:color w:val="000000"/>
          <w:sz w:val="22"/>
        </w:rPr>
        <w:t>2</w:t>
      </w:r>
      <w:r w:rsidRPr="00D52B38">
        <w:rPr>
          <w:rFonts w:hint="eastAsia"/>
          <w:color w:val="000000"/>
          <w:sz w:val="22"/>
        </w:rPr>
        <w:t>、供应商供货的系统软件提供（除特殊说明外的）</w:t>
      </w:r>
      <w:r w:rsidRPr="00D52B38">
        <w:rPr>
          <w:rFonts w:hint="eastAsia"/>
          <w:color w:val="000000"/>
          <w:sz w:val="22"/>
        </w:rPr>
        <w:t>1</w:t>
      </w:r>
      <w:r w:rsidRPr="00D52B38">
        <w:rPr>
          <w:rFonts w:hint="eastAsia"/>
          <w:color w:val="000000"/>
          <w:sz w:val="22"/>
        </w:rPr>
        <w:t>年免费原厂质保，提供备品备件服务，响应文件中应详细列出质保期内的服务承诺。</w:t>
      </w:r>
    </w:p>
    <w:p w:rsidR="00020EBF" w:rsidRPr="00D52B38" w:rsidRDefault="00020EBF" w:rsidP="00020EBF">
      <w:pPr>
        <w:ind w:firstLineChars="192" w:firstLine="422"/>
        <w:jc w:val="left"/>
        <w:rPr>
          <w:color w:val="000000"/>
          <w:sz w:val="22"/>
        </w:rPr>
      </w:pPr>
      <w:r w:rsidRPr="00D52B38">
        <w:rPr>
          <w:rFonts w:hint="eastAsia"/>
          <w:color w:val="000000"/>
          <w:sz w:val="22"/>
        </w:rPr>
        <w:t>3</w:t>
      </w:r>
      <w:r w:rsidRPr="00D52B38">
        <w:rPr>
          <w:rFonts w:hint="eastAsia"/>
          <w:color w:val="000000"/>
          <w:sz w:val="22"/>
        </w:rPr>
        <w:t>、供应商工作在通过验收后，应提供</w:t>
      </w:r>
      <w:r w:rsidRPr="00D52B38">
        <w:rPr>
          <w:rFonts w:hint="eastAsia"/>
          <w:color w:val="000000"/>
          <w:sz w:val="22"/>
        </w:rPr>
        <w:t>1</w:t>
      </w:r>
      <w:r w:rsidRPr="00D52B38">
        <w:rPr>
          <w:rFonts w:hint="eastAsia"/>
          <w:color w:val="000000"/>
          <w:sz w:val="22"/>
        </w:rPr>
        <w:t>年的免费维护期，按照采购人的实际要求，对系统进行相应的调整，确保正常运行，若需要数据和应用迁移，提供免费定制化服务。</w:t>
      </w:r>
    </w:p>
    <w:p w:rsidR="00020EBF" w:rsidRPr="00D52B38" w:rsidRDefault="00020EBF" w:rsidP="00020EBF">
      <w:pPr>
        <w:ind w:firstLineChars="192" w:firstLine="422"/>
        <w:jc w:val="left"/>
        <w:rPr>
          <w:color w:val="000000"/>
          <w:sz w:val="22"/>
        </w:rPr>
      </w:pPr>
      <w:r w:rsidRPr="00D52B38">
        <w:rPr>
          <w:rFonts w:hint="eastAsia"/>
          <w:color w:val="000000"/>
          <w:sz w:val="22"/>
        </w:rPr>
        <w:t>4</w:t>
      </w:r>
      <w:r w:rsidRPr="00D52B38">
        <w:rPr>
          <w:rFonts w:hint="eastAsia"/>
          <w:color w:val="000000"/>
          <w:sz w:val="22"/>
        </w:rPr>
        <w:t>、在质保期间，软件若有较大功能改动或升级，经双方协商，不再另行收取费用。</w:t>
      </w:r>
    </w:p>
    <w:p w:rsidR="00020EBF" w:rsidRPr="00D52B38" w:rsidRDefault="00020EBF" w:rsidP="00020EBF">
      <w:pPr>
        <w:ind w:firstLineChars="192" w:firstLine="422"/>
        <w:jc w:val="left"/>
        <w:rPr>
          <w:color w:val="000000"/>
          <w:sz w:val="22"/>
        </w:rPr>
      </w:pPr>
      <w:r w:rsidRPr="00D52B38">
        <w:rPr>
          <w:rFonts w:hint="eastAsia"/>
          <w:color w:val="000000"/>
          <w:sz w:val="22"/>
        </w:rPr>
        <w:t>5</w:t>
      </w:r>
      <w:r w:rsidRPr="00D52B38">
        <w:rPr>
          <w:rFonts w:hint="eastAsia"/>
          <w:color w:val="000000"/>
          <w:sz w:val="22"/>
        </w:rPr>
        <w:t>、响应文件中对项目的任务内容进行详细罗列与界定，对于需要采购人方面配合</w:t>
      </w:r>
      <w:r w:rsidRPr="00D52B38">
        <w:rPr>
          <w:rFonts w:hint="eastAsia"/>
          <w:color w:val="000000"/>
          <w:sz w:val="22"/>
        </w:rPr>
        <w:lastRenderedPageBreak/>
        <w:t>的内容也可同时加以说明。</w:t>
      </w:r>
    </w:p>
    <w:p w:rsidR="00020EBF" w:rsidRPr="00D52B38" w:rsidRDefault="00020EBF" w:rsidP="00020EBF">
      <w:pPr>
        <w:ind w:firstLineChars="192" w:firstLine="422"/>
        <w:jc w:val="left"/>
        <w:rPr>
          <w:color w:val="000000"/>
          <w:sz w:val="22"/>
        </w:rPr>
      </w:pPr>
      <w:r w:rsidRPr="00D52B38">
        <w:rPr>
          <w:rFonts w:hint="eastAsia"/>
          <w:color w:val="000000"/>
          <w:sz w:val="22"/>
        </w:rPr>
        <w:t>6</w:t>
      </w:r>
      <w:r w:rsidRPr="00D52B38">
        <w:rPr>
          <w:rFonts w:hint="eastAsia"/>
          <w:color w:val="000000"/>
          <w:sz w:val="22"/>
        </w:rPr>
        <w:t>、响应文件中对售后服务的任务内容和服务方式进行详细罗列与界定，对于需要采购人方面配合的内容也可同时加以说明。</w:t>
      </w:r>
    </w:p>
    <w:p w:rsidR="00020EBF" w:rsidRPr="00D52B38" w:rsidRDefault="00020EBF" w:rsidP="00020EBF">
      <w:pPr>
        <w:ind w:firstLineChars="192" w:firstLine="422"/>
        <w:jc w:val="left"/>
        <w:rPr>
          <w:color w:val="000000"/>
          <w:sz w:val="22"/>
        </w:rPr>
      </w:pPr>
      <w:r w:rsidRPr="00D52B38">
        <w:rPr>
          <w:rFonts w:hint="eastAsia"/>
          <w:color w:val="000000"/>
          <w:sz w:val="22"/>
        </w:rPr>
        <w:t>7</w:t>
      </w:r>
      <w:r w:rsidRPr="00D52B38">
        <w:rPr>
          <w:rFonts w:hint="eastAsia"/>
          <w:color w:val="000000"/>
          <w:sz w:val="22"/>
        </w:rPr>
        <w:t>、响应文件中应详细列出质保期内的服务承诺。</w:t>
      </w:r>
    </w:p>
    <w:p w:rsidR="00020EBF" w:rsidRPr="00D52B38" w:rsidRDefault="00020EBF" w:rsidP="00020EBF">
      <w:pPr>
        <w:ind w:firstLineChars="192" w:firstLine="422"/>
        <w:jc w:val="left"/>
        <w:rPr>
          <w:color w:val="000000"/>
          <w:sz w:val="22"/>
        </w:rPr>
      </w:pPr>
      <w:r w:rsidRPr="00D52B38">
        <w:rPr>
          <w:rFonts w:hint="eastAsia"/>
          <w:color w:val="000000"/>
          <w:sz w:val="22"/>
        </w:rPr>
        <w:t>8</w:t>
      </w:r>
      <w:r w:rsidRPr="00D52B38">
        <w:rPr>
          <w:rFonts w:hint="eastAsia"/>
          <w:color w:val="000000"/>
          <w:sz w:val="22"/>
        </w:rPr>
        <w:t>、供应商提供</w:t>
      </w:r>
      <w:r w:rsidRPr="00D52B38">
        <w:rPr>
          <w:rFonts w:hint="eastAsia"/>
          <w:color w:val="000000"/>
          <w:sz w:val="22"/>
        </w:rPr>
        <w:t>5</w:t>
      </w:r>
      <w:r w:rsidRPr="00D52B38">
        <w:rPr>
          <w:rFonts w:hint="eastAsia"/>
          <w:color w:val="000000"/>
          <w:sz w:val="22"/>
        </w:rPr>
        <w:t>×</w:t>
      </w:r>
      <w:r w:rsidRPr="00D52B38">
        <w:rPr>
          <w:rFonts w:hint="eastAsia"/>
          <w:color w:val="000000"/>
          <w:sz w:val="22"/>
        </w:rPr>
        <w:t>8</w:t>
      </w:r>
      <w:r w:rsidRPr="00D52B38">
        <w:rPr>
          <w:rFonts w:hint="eastAsia"/>
          <w:color w:val="000000"/>
          <w:sz w:val="22"/>
        </w:rPr>
        <w:t>小时级别的售后服务，在接到报修电话通知后</w:t>
      </w:r>
      <w:r w:rsidRPr="00D52B38">
        <w:rPr>
          <w:rFonts w:hint="eastAsia"/>
          <w:color w:val="000000"/>
          <w:sz w:val="22"/>
        </w:rPr>
        <w:t>1</w:t>
      </w:r>
      <w:r w:rsidRPr="00D52B38">
        <w:rPr>
          <w:rFonts w:hint="eastAsia"/>
          <w:color w:val="000000"/>
          <w:sz w:val="22"/>
        </w:rPr>
        <w:t>小时内响应。</w:t>
      </w:r>
      <w:r w:rsidRPr="00D52B38">
        <w:rPr>
          <w:rFonts w:hint="eastAsia"/>
          <w:color w:val="000000"/>
          <w:sz w:val="22"/>
        </w:rPr>
        <w:t xml:space="preserve"> </w:t>
      </w:r>
    </w:p>
    <w:p w:rsidR="00020EBF" w:rsidRDefault="00020EBF" w:rsidP="00020EBF">
      <w:pPr>
        <w:ind w:firstLineChars="192" w:firstLine="422"/>
        <w:jc w:val="left"/>
        <w:rPr>
          <w:color w:val="000000"/>
          <w:sz w:val="22"/>
        </w:rPr>
      </w:pPr>
      <w:r w:rsidRPr="00D52B38">
        <w:rPr>
          <w:rFonts w:hint="eastAsia"/>
          <w:color w:val="000000"/>
          <w:sz w:val="22"/>
        </w:rPr>
        <w:t>9</w:t>
      </w:r>
      <w:r w:rsidRPr="00D52B38">
        <w:rPr>
          <w:rFonts w:hint="eastAsia"/>
          <w:color w:val="000000"/>
          <w:sz w:val="22"/>
        </w:rPr>
        <w:t>、供应商提供特殊工作措施，无论由于哪一方产生的问题而使系统发生不正常情况时，在得到采购人通知后，需立即派工程师到现场，全力协助采购人，使系统尽快恢复正常</w:t>
      </w:r>
      <w:r>
        <w:rPr>
          <w:rFonts w:hint="eastAsia"/>
          <w:color w:val="000000"/>
          <w:sz w:val="22"/>
        </w:rPr>
        <w:t>。</w:t>
      </w:r>
    </w:p>
    <w:p w:rsidR="00020EBF" w:rsidRDefault="00020EBF" w:rsidP="00020EBF">
      <w:pPr>
        <w:ind w:firstLineChars="192" w:firstLine="422"/>
        <w:jc w:val="left"/>
        <w:rPr>
          <w:color w:val="000000"/>
          <w:sz w:val="22"/>
        </w:rPr>
      </w:pPr>
      <w:r>
        <w:rPr>
          <w:rFonts w:hint="eastAsia"/>
          <w:color w:val="000000"/>
          <w:sz w:val="22"/>
        </w:rPr>
        <w:t>9</w:t>
      </w:r>
      <w:r>
        <w:rPr>
          <w:color w:val="000000"/>
          <w:sz w:val="22"/>
        </w:rPr>
        <w:t>.4.2</w:t>
      </w:r>
      <w:r>
        <w:rPr>
          <w:rFonts w:hint="eastAsia"/>
          <w:color w:val="000000"/>
          <w:sz w:val="22"/>
        </w:rPr>
        <w:t>质保期外</w:t>
      </w:r>
    </w:p>
    <w:p w:rsidR="00020EBF" w:rsidRDefault="00020EBF" w:rsidP="00020EBF">
      <w:pPr>
        <w:ind w:firstLineChars="192" w:firstLine="422"/>
        <w:jc w:val="left"/>
        <w:rPr>
          <w:color w:val="000000"/>
          <w:sz w:val="22"/>
        </w:rPr>
      </w:pPr>
      <w:r w:rsidRPr="00D52B38">
        <w:rPr>
          <w:rFonts w:hint="eastAsia"/>
          <w:color w:val="000000"/>
          <w:sz w:val="22"/>
        </w:rPr>
        <w:t>在质保期后，根据用户方运营的要求</w:t>
      </w:r>
      <w:r w:rsidRPr="00D52B38">
        <w:rPr>
          <w:rFonts w:hint="eastAsia"/>
          <w:color w:val="000000"/>
          <w:sz w:val="22"/>
        </w:rPr>
        <w:t>(</w:t>
      </w:r>
      <w:r w:rsidRPr="00D52B38">
        <w:rPr>
          <w:rFonts w:hint="eastAsia"/>
          <w:color w:val="000000"/>
          <w:sz w:val="22"/>
        </w:rPr>
        <w:t>包括软件升级等</w:t>
      </w:r>
      <w:r w:rsidRPr="00D52B38">
        <w:rPr>
          <w:rFonts w:hint="eastAsia"/>
          <w:color w:val="000000"/>
          <w:sz w:val="22"/>
        </w:rPr>
        <w:t>)</w:t>
      </w:r>
      <w:r w:rsidRPr="00D52B38">
        <w:rPr>
          <w:rFonts w:hint="eastAsia"/>
          <w:color w:val="000000"/>
          <w:sz w:val="22"/>
        </w:rPr>
        <w:t>，供应商需以积极态度给予配和，最大限度地满足用户方要求，并在维护过程中收取基本的人工、材料、服务的成本费用</w:t>
      </w:r>
      <w:r>
        <w:rPr>
          <w:rFonts w:hint="eastAsia"/>
          <w:color w:val="000000"/>
          <w:sz w:val="22"/>
        </w:rPr>
        <w:t>。</w:t>
      </w:r>
    </w:p>
    <w:p w:rsidR="00020EBF" w:rsidRPr="00D52B38" w:rsidRDefault="00020EBF" w:rsidP="00020EBF">
      <w:pPr>
        <w:ind w:firstLineChars="192" w:firstLine="424"/>
        <w:outlineLvl w:val="2"/>
        <w:rPr>
          <w:color w:val="000000"/>
          <w:sz w:val="22"/>
        </w:rPr>
      </w:pPr>
      <w:bookmarkStart w:id="25" w:name="_Toc186460502"/>
      <w:r w:rsidRPr="00D52B38">
        <w:rPr>
          <w:rFonts w:hint="eastAsia"/>
          <w:b/>
          <w:sz w:val="22"/>
        </w:rPr>
        <w:t>1</w:t>
      </w:r>
      <w:r w:rsidRPr="00D52B38">
        <w:rPr>
          <w:b/>
          <w:sz w:val="22"/>
        </w:rPr>
        <w:t>0</w:t>
      </w:r>
      <w:r w:rsidRPr="00D52B38">
        <w:rPr>
          <w:rFonts w:hint="eastAsia"/>
          <w:b/>
          <w:sz w:val="22"/>
        </w:rPr>
        <w:t>所有权和使用权要求</w:t>
      </w:r>
      <w:bookmarkEnd w:id="25"/>
    </w:p>
    <w:p w:rsidR="00020EBF" w:rsidRPr="00D52B38" w:rsidRDefault="00020EBF" w:rsidP="00020EBF">
      <w:pPr>
        <w:ind w:firstLineChars="192" w:firstLine="422"/>
        <w:jc w:val="left"/>
        <w:rPr>
          <w:color w:val="000000"/>
          <w:sz w:val="22"/>
        </w:rPr>
      </w:pPr>
      <w:r w:rsidRPr="00D52B38">
        <w:rPr>
          <w:rFonts w:hint="eastAsia"/>
          <w:color w:val="000000"/>
          <w:sz w:val="22"/>
        </w:rPr>
        <w:t>供应商提供软件产品（包括软件载体和文档）和相关系统接口，仅限于采购人使用，未经供应商书面许可不能对外转让。软件不加密，不限制采购人安装次数和安装的终端数量。</w:t>
      </w:r>
    </w:p>
    <w:p w:rsidR="00020EBF" w:rsidRPr="00D52B38" w:rsidRDefault="00020EBF" w:rsidP="00020EBF">
      <w:pPr>
        <w:ind w:firstLineChars="192" w:firstLine="422"/>
        <w:jc w:val="left"/>
        <w:rPr>
          <w:color w:val="000000"/>
          <w:sz w:val="22"/>
        </w:rPr>
      </w:pPr>
      <w:r w:rsidRPr="00D52B38">
        <w:rPr>
          <w:rFonts w:hint="eastAsia"/>
          <w:color w:val="000000"/>
          <w:sz w:val="22"/>
        </w:rPr>
        <w:t>供应商保证对其交付的软件系统享有合法的权利，并且就交付的软件系统不做任何的权利保留。</w:t>
      </w:r>
    </w:p>
    <w:p w:rsidR="00020EBF" w:rsidRPr="00D52B38" w:rsidRDefault="00020EBF" w:rsidP="00020EBF">
      <w:pPr>
        <w:ind w:firstLineChars="192" w:firstLine="422"/>
        <w:jc w:val="left"/>
        <w:rPr>
          <w:color w:val="000000"/>
          <w:sz w:val="22"/>
        </w:rPr>
      </w:pPr>
      <w:r w:rsidRPr="00D52B38">
        <w:rPr>
          <w:rFonts w:hint="eastAsia"/>
          <w:color w:val="000000"/>
          <w:sz w:val="22"/>
        </w:rPr>
        <w:t>供应商需保守因本项目执行而获得的采购人的所有资料（包括信息账号、图表、文字、计算过程、电子文件、访谈记录、现场实测数据及采购人的相关工作程序等）秘密，不得利用工作之便外泄资料或做其他用途，否则供应商需承担由此引起的法律责任和赔偿采购人的经济损失。本款规定的效力及于采购人及采购人的所有经办人员。</w:t>
      </w:r>
    </w:p>
    <w:p w:rsidR="00020EBF" w:rsidRPr="00D52B38" w:rsidRDefault="00020EBF" w:rsidP="00020EBF">
      <w:pPr>
        <w:ind w:firstLineChars="192" w:firstLine="422"/>
        <w:jc w:val="left"/>
        <w:rPr>
          <w:color w:val="000000"/>
          <w:sz w:val="22"/>
        </w:rPr>
      </w:pPr>
      <w:r w:rsidRPr="00D52B38">
        <w:rPr>
          <w:rFonts w:hint="eastAsia"/>
          <w:color w:val="000000"/>
          <w:sz w:val="22"/>
        </w:rPr>
        <w:t>供应商应向采购人提供包括源代码和目标代码在内的全部程序。</w:t>
      </w:r>
    </w:p>
    <w:p w:rsidR="00020EBF" w:rsidRDefault="00020EBF" w:rsidP="00020EBF">
      <w:pPr>
        <w:ind w:firstLineChars="192" w:firstLine="422"/>
        <w:jc w:val="left"/>
        <w:rPr>
          <w:color w:val="000000"/>
          <w:sz w:val="22"/>
        </w:rPr>
      </w:pPr>
      <w:r w:rsidRPr="00D52B38">
        <w:rPr>
          <w:rFonts w:hint="eastAsia"/>
          <w:color w:val="000000"/>
          <w:sz w:val="22"/>
        </w:rPr>
        <w:t>除开发者身份权外，项目的软件著作权的其他全部权益属于采购人。此权利担保规定的效力不受所签合同有效期的限制。</w:t>
      </w:r>
    </w:p>
    <w:p w:rsidR="00020EBF" w:rsidRDefault="00020EBF" w:rsidP="00020EBF">
      <w:pPr>
        <w:ind w:firstLineChars="192" w:firstLine="424"/>
        <w:outlineLvl w:val="2"/>
        <w:rPr>
          <w:b/>
          <w:sz w:val="22"/>
        </w:rPr>
      </w:pPr>
      <w:bookmarkStart w:id="26" w:name="_Toc186460503"/>
      <w:r>
        <w:rPr>
          <w:b/>
          <w:sz w:val="22"/>
        </w:rPr>
        <w:t>11</w:t>
      </w:r>
      <w:r>
        <w:rPr>
          <w:b/>
          <w:sz w:val="22"/>
        </w:rPr>
        <w:t>保密</w:t>
      </w:r>
      <w:bookmarkEnd w:id="24"/>
      <w:r>
        <w:rPr>
          <w:rFonts w:hint="eastAsia"/>
          <w:b/>
          <w:sz w:val="22"/>
        </w:rPr>
        <w:t>要求</w:t>
      </w:r>
      <w:bookmarkEnd w:id="26"/>
    </w:p>
    <w:p w:rsidR="00020EBF" w:rsidRDefault="00020EBF" w:rsidP="00020EBF">
      <w:pPr>
        <w:ind w:firstLineChars="192" w:firstLine="422"/>
        <w:rPr>
          <w:sz w:val="22"/>
        </w:rPr>
      </w:pPr>
      <w:r>
        <w:rPr>
          <w:sz w:val="22"/>
        </w:rPr>
        <w:t xml:space="preserve">11.1 </w:t>
      </w:r>
      <w:r>
        <w:rPr>
          <w:rFonts w:hint="eastAsia"/>
          <w:color w:val="000000" w:themeColor="text1"/>
          <w:sz w:val="22"/>
        </w:rPr>
        <w:t>成交</w:t>
      </w:r>
      <w:r w:rsidRPr="00D52B38">
        <w:rPr>
          <w:rFonts w:hint="eastAsia"/>
          <w:color w:val="000000" w:themeColor="text1"/>
          <w:sz w:val="22"/>
        </w:rPr>
        <w:t>供应商应遵守合同文件约定内容的保密要求。如果采购人提供的内容属于保密的，应签订保密协议，且双方均有保密义务。供应商不得利用工作之便外泄资料或做其他用途，否则供应商需承担由此引起的法律责任和赔偿采购人的经济损失。本款规定的效力及于供应商及供应商的所有雇用人员</w:t>
      </w:r>
      <w:r>
        <w:rPr>
          <w:color w:val="000000" w:themeColor="text1"/>
          <w:sz w:val="22"/>
        </w:rPr>
        <w:t>。</w:t>
      </w:r>
    </w:p>
    <w:p w:rsidR="00020EBF" w:rsidRDefault="00020EBF" w:rsidP="00020EBF">
      <w:pPr>
        <w:rPr>
          <w:sz w:val="20"/>
          <w:szCs w:val="20"/>
        </w:rPr>
      </w:pPr>
    </w:p>
    <w:p w:rsidR="00020EBF" w:rsidRDefault="00020EBF" w:rsidP="00020EBF">
      <w:pPr>
        <w:adjustRightInd w:val="0"/>
        <w:snapToGrid w:val="0"/>
        <w:jc w:val="center"/>
        <w:outlineLvl w:val="1"/>
        <w:rPr>
          <w:rFonts w:eastAsia="黑体"/>
          <w:color w:val="000000"/>
          <w:sz w:val="30"/>
          <w:szCs w:val="30"/>
        </w:rPr>
      </w:pPr>
      <w:bookmarkStart w:id="27" w:name="_Toc497211608"/>
      <w:bookmarkStart w:id="28" w:name="_Toc186460504"/>
      <w:r>
        <w:rPr>
          <w:rFonts w:eastAsia="黑体"/>
          <w:color w:val="000000"/>
          <w:sz w:val="30"/>
          <w:szCs w:val="30"/>
        </w:rPr>
        <w:t>四、报价须知</w:t>
      </w:r>
      <w:bookmarkEnd w:id="27"/>
      <w:bookmarkEnd w:id="28"/>
    </w:p>
    <w:p w:rsidR="00020EBF" w:rsidRDefault="00020EBF" w:rsidP="00020EBF">
      <w:pPr>
        <w:adjustRightInd w:val="0"/>
        <w:snapToGrid w:val="0"/>
        <w:ind w:firstLineChars="200" w:firstLine="442"/>
        <w:jc w:val="left"/>
        <w:outlineLvl w:val="2"/>
        <w:rPr>
          <w:b/>
          <w:color w:val="000000"/>
          <w:sz w:val="22"/>
        </w:rPr>
      </w:pPr>
      <w:bookmarkStart w:id="29" w:name="_Toc497747038"/>
      <w:bookmarkStart w:id="30" w:name="_Toc490037251"/>
      <w:bookmarkStart w:id="31" w:name="_Toc186460505"/>
      <w:bookmarkStart w:id="32" w:name="_Toc497211611"/>
      <w:r>
        <w:rPr>
          <w:b/>
          <w:color w:val="000000"/>
          <w:sz w:val="22"/>
        </w:rPr>
        <w:t>12</w:t>
      </w:r>
      <w:r>
        <w:rPr>
          <w:rFonts w:hint="eastAsia"/>
          <w:b/>
          <w:color w:val="000000"/>
          <w:sz w:val="22"/>
        </w:rPr>
        <w:t>磋商</w:t>
      </w:r>
      <w:r>
        <w:rPr>
          <w:b/>
          <w:color w:val="000000"/>
          <w:sz w:val="22"/>
        </w:rPr>
        <w:t>报价依据</w:t>
      </w:r>
      <w:bookmarkEnd w:id="29"/>
      <w:bookmarkEnd w:id="30"/>
      <w:bookmarkEnd w:id="31"/>
    </w:p>
    <w:p w:rsidR="00020EBF" w:rsidRPr="00FA35DE" w:rsidRDefault="00020EBF" w:rsidP="00020EBF">
      <w:pPr>
        <w:adjustRightInd w:val="0"/>
        <w:snapToGrid w:val="0"/>
        <w:ind w:firstLineChars="200" w:firstLine="440"/>
        <w:jc w:val="left"/>
        <w:rPr>
          <w:sz w:val="22"/>
        </w:rPr>
      </w:pPr>
      <w:r>
        <w:rPr>
          <w:color w:val="000000"/>
          <w:sz w:val="22"/>
        </w:rPr>
        <w:lastRenderedPageBreak/>
        <w:t xml:space="preserve">12.1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sidRPr="00FA35DE">
        <w:rPr>
          <w:rFonts w:hint="eastAsia"/>
          <w:sz w:val="22"/>
        </w:rPr>
        <w:t>、磋商过程中实质性变动的内容、服务内容一览表（工作量清单）（设施量清单）、项目现场条件等。</w:t>
      </w:r>
    </w:p>
    <w:p w:rsidR="00020EBF" w:rsidRPr="00FA35DE" w:rsidRDefault="00020EBF" w:rsidP="00020EBF">
      <w:pPr>
        <w:adjustRightInd w:val="0"/>
        <w:snapToGrid w:val="0"/>
        <w:ind w:firstLineChars="200" w:firstLine="440"/>
        <w:jc w:val="left"/>
        <w:rPr>
          <w:sz w:val="22"/>
        </w:rPr>
      </w:pPr>
      <w:r w:rsidRPr="00FA35DE">
        <w:rPr>
          <w:sz w:val="22"/>
        </w:rPr>
        <w:t xml:space="preserve">12.2 </w:t>
      </w:r>
      <w:r w:rsidRPr="00FA35DE">
        <w:rPr>
          <w:rFonts w:hint="eastAsia"/>
          <w:sz w:val="22"/>
        </w:rPr>
        <w:t>磋商文件明确的项目范围、实施内容、实施期限、质量要求、验收要求、培训要求及售后服务要求等。</w:t>
      </w:r>
    </w:p>
    <w:p w:rsidR="00020EBF" w:rsidRPr="00FA35DE" w:rsidRDefault="00020EBF" w:rsidP="00020EBF">
      <w:pPr>
        <w:adjustRightInd w:val="0"/>
        <w:snapToGrid w:val="0"/>
        <w:ind w:firstLineChars="200" w:firstLine="440"/>
        <w:jc w:val="left"/>
        <w:rPr>
          <w:sz w:val="22"/>
        </w:rPr>
      </w:pPr>
      <w:r w:rsidRPr="00FA35DE">
        <w:rPr>
          <w:sz w:val="22"/>
        </w:rPr>
        <w:t>12.3</w:t>
      </w:r>
      <w:r w:rsidRPr="00FA35DE">
        <w:rPr>
          <w:rFonts w:hint="eastAsia"/>
          <w:sz w:val="22"/>
        </w:rPr>
        <w:t>服务内容一览表（工作量清单）（设施量清单）说明</w:t>
      </w:r>
    </w:p>
    <w:p w:rsidR="00020EBF" w:rsidRPr="00FA35DE" w:rsidRDefault="00020EBF" w:rsidP="00020EBF">
      <w:pPr>
        <w:adjustRightInd w:val="0"/>
        <w:snapToGrid w:val="0"/>
        <w:ind w:firstLineChars="200" w:firstLine="440"/>
        <w:jc w:val="left"/>
        <w:rPr>
          <w:sz w:val="22"/>
        </w:rPr>
      </w:pPr>
      <w:r w:rsidRPr="00FA35DE">
        <w:rPr>
          <w:sz w:val="22"/>
        </w:rPr>
        <w:t>12.3.1</w:t>
      </w:r>
      <w:r w:rsidRPr="00FA35DE">
        <w:rPr>
          <w:rFonts w:hint="eastAsia"/>
          <w:sz w:val="22"/>
        </w:rPr>
        <w:t>服务内容一览表（工作量清单）（设施量清单）应与供应商须知、合同条件、项目质量标准和要求等文件结合起来理解或解释。</w:t>
      </w:r>
    </w:p>
    <w:p w:rsidR="00020EBF" w:rsidRPr="00EE5B2F" w:rsidRDefault="00020EBF" w:rsidP="00020EBF">
      <w:pPr>
        <w:adjustRightInd w:val="0"/>
        <w:snapToGrid w:val="0"/>
        <w:ind w:firstLineChars="200" w:firstLine="440"/>
        <w:jc w:val="left"/>
        <w:rPr>
          <w:sz w:val="22"/>
        </w:rPr>
      </w:pPr>
      <w:r w:rsidRPr="00EE5B2F">
        <w:rPr>
          <w:sz w:val="22"/>
        </w:rPr>
        <w:t>12.3.2</w:t>
      </w:r>
      <w:r w:rsidRPr="00EE5B2F">
        <w:rPr>
          <w:sz w:val="22"/>
        </w:rPr>
        <w:t>采购人提供的</w:t>
      </w:r>
      <w:r w:rsidRPr="00FA35DE">
        <w:rPr>
          <w:rFonts w:hint="eastAsia"/>
          <w:sz w:val="22"/>
        </w:rPr>
        <w:t>服务内容一览表（工作量清单）（设施量清单）</w:t>
      </w:r>
      <w:r w:rsidRPr="00EE5B2F">
        <w:rPr>
          <w:sz w:val="22"/>
        </w:rPr>
        <w:t>是依照采购需求测算出的主要工作内容，允许</w:t>
      </w:r>
      <w:r w:rsidRPr="00EE5B2F">
        <w:rPr>
          <w:rFonts w:hint="eastAsia"/>
          <w:sz w:val="22"/>
        </w:rPr>
        <w:t>供应商</w:t>
      </w:r>
      <w:r w:rsidRPr="00EE5B2F">
        <w:rPr>
          <w:sz w:val="22"/>
        </w:rPr>
        <w:t>对</w:t>
      </w:r>
      <w:r w:rsidRPr="00FA35DE">
        <w:rPr>
          <w:rFonts w:hint="eastAsia"/>
          <w:sz w:val="22"/>
        </w:rPr>
        <w:t>服务内容一览表（工作量清单）（设施量清单）</w:t>
      </w:r>
      <w:r w:rsidRPr="00EE5B2F">
        <w:rPr>
          <w:sz w:val="22"/>
        </w:rPr>
        <w:t>内非核心工作内容进行优化设计，并依照优化后的方案进行报价。各</w:t>
      </w:r>
      <w:r w:rsidRPr="00EE5B2F">
        <w:rPr>
          <w:rFonts w:hint="eastAsia"/>
          <w:sz w:val="22"/>
        </w:rPr>
        <w:t>供应商</w:t>
      </w:r>
      <w:r w:rsidRPr="00EE5B2F">
        <w:rPr>
          <w:sz w:val="22"/>
        </w:rPr>
        <w:t>应认真了解</w:t>
      </w:r>
      <w:r w:rsidRPr="00EE5B2F">
        <w:rPr>
          <w:rFonts w:hint="eastAsia"/>
          <w:sz w:val="22"/>
        </w:rPr>
        <w:t>采购</w:t>
      </w:r>
      <w:r w:rsidRPr="00EE5B2F">
        <w:rPr>
          <w:sz w:val="22"/>
        </w:rPr>
        <w:t>需求，如发现核心工作内容和实际采购需求不一致时，应立即以书面形式通知采购人核查，</w:t>
      </w:r>
      <w:r w:rsidRPr="00FA35DE">
        <w:rPr>
          <w:rFonts w:hint="eastAsia"/>
          <w:sz w:val="22"/>
        </w:rPr>
        <w:t>除非采购人以答疑文件、补充文件或磋商过程中实质性内容对磋商文件予以更正</w:t>
      </w:r>
      <w:r w:rsidRPr="00EE5B2F">
        <w:rPr>
          <w:rFonts w:hint="eastAsia"/>
          <w:sz w:val="22"/>
        </w:rPr>
        <w:t>，</w:t>
      </w:r>
      <w:r w:rsidRPr="00EE5B2F">
        <w:rPr>
          <w:sz w:val="22"/>
        </w:rPr>
        <w:t>否则，应以</w:t>
      </w:r>
      <w:r w:rsidRPr="00FA35DE">
        <w:rPr>
          <w:rFonts w:hint="eastAsia"/>
          <w:sz w:val="22"/>
        </w:rPr>
        <w:t>服务内容一览表（工作量清单）（设施量清单）</w:t>
      </w:r>
      <w:r w:rsidRPr="00EE5B2F">
        <w:rPr>
          <w:sz w:val="22"/>
        </w:rPr>
        <w:t>为准。</w:t>
      </w:r>
    </w:p>
    <w:p w:rsidR="00020EBF" w:rsidRPr="00FA35DE" w:rsidRDefault="00020EBF" w:rsidP="00020EBF">
      <w:pPr>
        <w:adjustRightInd w:val="0"/>
        <w:snapToGrid w:val="0"/>
        <w:ind w:firstLineChars="200" w:firstLine="440"/>
        <w:jc w:val="left"/>
        <w:rPr>
          <w:sz w:val="22"/>
        </w:rPr>
      </w:pPr>
      <w:r w:rsidRPr="00FA35DE">
        <w:rPr>
          <w:sz w:val="22"/>
        </w:rPr>
        <w:t>12.4</w:t>
      </w:r>
      <w:r w:rsidRPr="00FA35DE">
        <w:rPr>
          <w:rFonts w:hint="eastAsia"/>
          <w:sz w:val="22"/>
        </w:rPr>
        <w:t>岗位设置说明</w:t>
      </w:r>
    </w:p>
    <w:p w:rsidR="00020EBF" w:rsidRDefault="00020EBF" w:rsidP="00020EBF">
      <w:pPr>
        <w:adjustRightInd w:val="0"/>
        <w:snapToGrid w:val="0"/>
        <w:ind w:firstLineChars="200" w:firstLine="440"/>
        <w:jc w:val="left"/>
        <w:rPr>
          <w:color w:val="000000"/>
          <w:sz w:val="22"/>
        </w:rPr>
      </w:pPr>
      <w:r>
        <w:rPr>
          <w:color w:val="000000"/>
          <w:sz w:val="22"/>
        </w:rPr>
        <w:t>12.</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须知、合同条件、项目质量标准和要求等文件结合起来理解或解释。</w:t>
      </w:r>
    </w:p>
    <w:p w:rsidR="00020EBF" w:rsidRDefault="00020EBF" w:rsidP="00020EBF">
      <w:pPr>
        <w:adjustRightInd w:val="0"/>
        <w:snapToGrid w:val="0"/>
        <w:ind w:firstLineChars="200" w:firstLine="442"/>
        <w:jc w:val="left"/>
        <w:outlineLvl w:val="2"/>
        <w:rPr>
          <w:b/>
          <w:color w:val="000000"/>
          <w:sz w:val="22"/>
        </w:rPr>
      </w:pPr>
      <w:bookmarkStart w:id="33" w:name="_Toc490037252"/>
      <w:bookmarkStart w:id="34" w:name="_Toc497747039"/>
      <w:bookmarkStart w:id="35" w:name="_Toc186460506"/>
      <w:r>
        <w:rPr>
          <w:b/>
          <w:color w:val="000000"/>
          <w:sz w:val="22"/>
        </w:rPr>
        <w:t>1</w:t>
      </w:r>
      <w:bookmarkStart w:id="36" w:name="_Toc490037253"/>
      <w:bookmarkEnd w:id="33"/>
      <w:r>
        <w:rPr>
          <w:b/>
          <w:color w:val="000000"/>
          <w:sz w:val="22"/>
        </w:rPr>
        <w:t>3</w:t>
      </w:r>
      <w:r>
        <w:rPr>
          <w:rFonts w:hint="eastAsia"/>
          <w:b/>
          <w:color w:val="000000"/>
          <w:sz w:val="22"/>
        </w:rPr>
        <w:t>磋商</w:t>
      </w:r>
      <w:r>
        <w:rPr>
          <w:b/>
          <w:color w:val="000000"/>
          <w:sz w:val="22"/>
        </w:rPr>
        <w:t>报价</w:t>
      </w:r>
      <w:bookmarkEnd w:id="36"/>
      <w:r>
        <w:rPr>
          <w:b/>
          <w:color w:val="000000"/>
          <w:sz w:val="22"/>
        </w:rPr>
        <w:t>内容</w:t>
      </w:r>
      <w:bookmarkEnd w:id="34"/>
      <w:bookmarkEnd w:id="35"/>
    </w:p>
    <w:p w:rsidR="00020EBF" w:rsidRPr="00DB6AE2" w:rsidRDefault="00020EBF" w:rsidP="00020EBF">
      <w:pPr>
        <w:adjustRightInd w:val="0"/>
        <w:snapToGrid w:val="0"/>
        <w:ind w:firstLineChars="200" w:firstLine="440"/>
        <w:jc w:val="left"/>
        <w:rPr>
          <w:color w:val="0000FF"/>
          <w:sz w:val="22"/>
          <w:u w:val="single"/>
        </w:rPr>
      </w:pPr>
      <w:r>
        <w:rPr>
          <w:color w:val="000000"/>
          <w:sz w:val="22"/>
        </w:rPr>
        <w:t xml:space="preserve">13.1 </w:t>
      </w:r>
      <w:r>
        <w:rPr>
          <w:color w:val="000000"/>
          <w:sz w:val="22"/>
        </w:rPr>
        <w:t>本项</w:t>
      </w:r>
      <w:r>
        <w:rPr>
          <w:sz w:val="22"/>
        </w:rPr>
        <w:t>目报价为全费用报价，是履行合同的最终价格，除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sidRPr="00DB6AE2">
        <w:rPr>
          <w:rFonts w:hint="eastAsia"/>
          <w:color w:val="0000FF"/>
          <w:sz w:val="22"/>
          <w:u w:val="single"/>
        </w:rPr>
        <w:t>项目前期调</w:t>
      </w:r>
      <w:r>
        <w:rPr>
          <w:rFonts w:hint="eastAsia"/>
          <w:color w:val="0000FF"/>
          <w:sz w:val="22"/>
          <w:u w:val="single"/>
        </w:rPr>
        <w:t>研、方案设计、项目研发、</w:t>
      </w:r>
      <w:r>
        <w:rPr>
          <w:color w:val="0000FF"/>
          <w:sz w:val="22"/>
          <w:u w:val="single"/>
        </w:rPr>
        <w:t>软件购买、</w:t>
      </w:r>
      <w:r>
        <w:rPr>
          <w:rFonts w:hint="eastAsia"/>
          <w:color w:val="0000FF"/>
          <w:sz w:val="22"/>
          <w:u w:val="single"/>
        </w:rPr>
        <w:t>项目实施、系统调试及试运行、验收和评估、</w:t>
      </w:r>
      <w:r w:rsidRPr="00DB6AE2">
        <w:rPr>
          <w:rFonts w:hint="eastAsia"/>
          <w:color w:val="0000FF"/>
          <w:sz w:val="22"/>
          <w:u w:val="single"/>
        </w:rPr>
        <w:t>操作培训、售后服务、投入使用</w:t>
      </w:r>
      <w:r>
        <w:rPr>
          <w:rFonts w:hint="eastAsia"/>
          <w:color w:val="0000FF"/>
          <w:sz w:val="22"/>
          <w:u w:val="single"/>
        </w:rPr>
        <w:t>、</w:t>
      </w:r>
      <w:r>
        <w:rPr>
          <w:color w:val="0000FF"/>
          <w:sz w:val="22"/>
          <w:u w:val="single"/>
        </w:rPr>
        <w:t>管理</w:t>
      </w:r>
      <w:r>
        <w:rPr>
          <w:color w:val="0000FF"/>
          <w:sz w:val="22"/>
        </w:rPr>
        <w:t>这一系列过程中所包含的所有费用。</w:t>
      </w:r>
    </w:p>
    <w:p w:rsidR="00020EBF" w:rsidRDefault="00020EBF" w:rsidP="00020EBF">
      <w:pPr>
        <w:adjustRightInd w:val="0"/>
        <w:snapToGrid w:val="0"/>
        <w:ind w:firstLineChars="200" w:firstLine="440"/>
        <w:jc w:val="left"/>
        <w:rPr>
          <w:sz w:val="22"/>
        </w:rPr>
      </w:pPr>
      <w:r>
        <w:rPr>
          <w:sz w:val="22"/>
        </w:rPr>
        <w:t xml:space="preserve">13.2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020EBF" w:rsidRDefault="00020EBF" w:rsidP="00020EBF">
      <w:pPr>
        <w:adjustRightInd w:val="0"/>
        <w:snapToGrid w:val="0"/>
        <w:ind w:firstLineChars="200" w:firstLine="440"/>
        <w:jc w:val="left"/>
        <w:rPr>
          <w:sz w:val="22"/>
        </w:rPr>
      </w:pPr>
      <w:r>
        <w:rPr>
          <w:sz w:val="22"/>
        </w:rPr>
        <w:t>13.3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020EBF" w:rsidRDefault="00020EBF" w:rsidP="00020EBF">
      <w:pPr>
        <w:adjustRightInd w:val="0"/>
        <w:snapToGrid w:val="0"/>
        <w:ind w:firstLineChars="200" w:firstLine="440"/>
        <w:jc w:val="left"/>
        <w:rPr>
          <w:sz w:val="22"/>
        </w:rPr>
      </w:pPr>
      <w:r>
        <w:rPr>
          <w:sz w:val="22"/>
        </w:rPr>
        <w:t xml:space="preserve">13.4 </w:t>
      </w:r>
      <w:r>
        <w:rPr>
          <w:rFonts w:hint="eastAsia"/>
          <w:sz w:val="22"/>
        </w:rPr>
        <w:t>供应商</w:t>
      </w:r>
      <w:r>
        <w:rPr>
          <w:sz w:val="22"/>
        </w:rPr>
        <w:t>按照</w:t>
      </w:r>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020EBF" w:rsidRDefault="00020EBF" w:rsidP="00020EBF">
      <w:pPr>
        <w:adjustRightInd w:val="0"/>
        <w:snapToGrid w:val="0"/>
        <w:ind w:firstLineChars="200" w:firstLine="440"/>
        <w:jc w:val="left"/>
        <w:rPr>
          <w:sz w:val="22"/>
        </w:rPr>
      </w:pPr>
      <w:r w:rsidRPr="00DB6AE2">
        <w:rPr>
          <w:rFonts w:hint="eastAsia"/>
          <w:sz w:val="22"/>
        </w:rPr>
        <w:t>供应商只需在《磋商一览表》中报出对应服务期限的磋商价格即可。</w:t>
      </w:r>
    </w:p>
    <w:p w:rsidR="00020EBF" w:rsidRPr="000714E4" w:rsidRDefault="00020EBF" w:rsidP="00020EBF">
      <w:pPr>
        <w:adjustRightInd w:val="0"/>
        <w:snapToGrid w:val="0"/>
        <w:ind w:firstLineChars="200" w:firstLine="442"/>
        <w:jc w:val="left"/>
        <w:outlineLvl w:val="2"/>
        <w:rPr>
          <w:b/>
          <w:color w:val="000000"/>
          <w:sz w:val="22"/>
        </w:rPr>
      </w:pPr>
      <w:bookmarkStart w:id="37" w:name="_Toc186460507"/>
      <w:r w:rsidRPr="000714E4">
        <w:rPr>
          <w:b/>
          <w:color w:val="000000"/>
          <w:sz w:val="22"/>
        </w:rPr>
        <w:t>14</w:t>
      </w:r>
      <w:r w:rsidRPr="000714E4">
        <w:rPr>
          <w:rFonts w:hint="eastAsia"/>
          <w:b/>
          <w:color w:val="000000"/>
          <w:sz w:val="22"/>
        </w:rPr>
        <w:t>磋商</w:t>
      </w:r>
      <w:r w:rsidRPr="000714E4">
        <w:rPr>
          <w:b/>
          <w:color w:val="000000"/>
          <w:sz w:val="22"/>
        </w:rPr>
        <w:t>报价控制性条款</w:t>
      </w:r>
      <w:bookmarkEnd w:id="32"/>
      <w:bookmarkEnd w:id="37"/>
    </w:p>
    <w:p w:rsidR="00020EBF" w:rsidRDefault="00020EBF" w:rsidP="00020EBF">
      <w:pPr>
        <w:adjustRightInd w:val="0"/>
        <w:snapToGrid w:val="0"/>
        <w:ind w:firstLineChars="192" w:firstLine="422"/>
        <w:jc w:val="left"/>
        <w:rPr>
          <w:color w:val="000000"/>
          <w:sz w:val="22"/>
        </w:rPr>
      </w:pPr>
      <w:r>
        <w:rPr>
          <w:color w:val="000000"/>
          <w:sz w:val="22"/>
        </w:rPr>
        <w:t xml:space="preserve">14.1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020EBF" w:rsidRDefault="00020EBF" w:rsidP="00020EBF">
      <w:pPr>
        <w:adjustRightInd w:val="0"/>
        <w:snapToGrid w:val="0"/>
        <w:ind w:firstLineChars="192" w:firstLine="422"/>
        <w:jc w:val="left"/>
        <w:rPr>
          <w:color w:val="000000"/>
          <w:sz w:val="22"/>
        </w:rPr>
      </w:pPr>
      <w:r>
        <w:rPr>
          <w:color w:val="000000"/>
          <w:sz w:val="22"/>
        </w:rPr>
        <w:t xml:space="preserve">14.2 </w:t>
      </w:r>
      <w:r>
        <w:rPr>
          <w:color w:val="000000"/>
          <w:sz w:val="22"/>
        </w:rPr>
        <w:t>本项目只允许有一个报价，任何有选择的报价将不予接受。</w:t>
      </w:r>
    </w:p>
    <w:p w:rsidR="00020EBF" w:rsidRDefault="00020EBF" w:rsidP="00020EBF">
      <w:pPr>
        <w:adjustRightInd w:val="0"/>
        <w:snapToGrid w:val="0"/>
        <w:ind w:firstLineChars="192" w:firstLine="422"/>
        <w:jc w:val="left"/>
        <w:rPr>
          <w:color w:val="000000"/>
          <w:sz w:val="22"/>
        </w:rPr>
      </w:pPr>
      <w:r>
        <w:rPr>
          <w:color w:val="000000"/>
          <w:sz w:val="22"/>
        </w:rPr>
        <w:t xml:space="preserve">14.3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20EBF" w:rsidRDefault="00020EBF" w:rsidP="00020EBF">
      <w:pPr>
        <w:adjustRightInd w:val="0"/>
        <w:snapToGrid w:val="0"/>
        <w:ind w:firstLineChars="192" w:firstLine="424"/>
        <w:jc w:val="left"/>
        <w:rPr>
          <w:color w:val="000000"/>
          <w:sz w:val="22"/>
        </w:rPr>
      </w:pPr>
      <w:r>
        <w:rPr>
          <w:rFonts w:hAnsi="宋体"/>
          <w:b/>
          <w:bCs/>
          <w:kern w:val="0"/>
          <w:sz w:val="22"/>
        </w:rPr>
        <w:t>★</w:t>
      </w:r>
      <w:r>
        <w:rPr>
          <w:color w:val="000000"/>
          <w:sz w:val="22"/>
        </w:rPr>
        <w:t xml:space="preserve">14.4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020EBF" w:rsidRDefault="00020EBF" w:rsidP="00020EBF">
      <w:pPr>
        <w:adjustRightInd w:val="0"/>
        <w:snapToGrid w:val="0"/>
        <w:ind w:firstLineChars="192" w:firstLine="422"/>
        <w:jc w:val="left"/>
        <w:rPr>
          <w:color w:val="000000"/>
          <w:sz w:val="22"/>
        </w:rPr>
      </w:pPr>
      <w:r>
        <w:rPr>
          <w:color w:val="000000"/>
          <w:sz w:val="22"/>
        </w:rPr>
        <w:lastRenderedPageBreak/>
        <w:t xml:space="preserve">14.4.1 </w:t>
      </w:r>
      <w:r>
        <w:rPr>
          <w:rFonts w:hint="eastAsia"/>
          <w:color w:val="000000"/>
          <w:sz w:val="22"/>
        </w:rPr>
        <w:t>磋商最后</w:t>
      </w:r>
      <w:r>
        <w:rPr>
          <w:color w:val="000000"/>
          <w:sz w:val="22"/>
        </w:rPr>
        <w:t>报价和技术方案明显不相符的；</w:t>
      </w:r>
    </w:p>
    <w:p w:rsidR="00020EBF" w:rsidRDefault="00020EBF" w:rsidP="00020EBF">
      <w:pPr>
        <w:adjustRightInd w:val="0"/>
        <w:snapToGrid w:val="0"/>
        <w:ind w:firstLineChars="192" w:firstLine="422"/>
        <w:jc w:val="left"/>
        <w:rPr>
          <w:color w:val="000000"/>
          <w:sz w:val="22"/>
        </w:rPr>
      </w:pPr>
      <w:r>
        <w:rPr>
          <w:color w:val="000000"/>
          <w:sz w:val="22"/>
        </w:rPr>
        <w:t xml:space="preserve">14.4.2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020EBF" w:rsidRDefault="00020EBF" w:rsidP="00020EBF">
      <w:pPr>
        <w:adjustRightInd w:val="0"/>
        <w:snapToGrid w:val="0"/>
        <w:ind w:firstLineChars="192" w:firstLine="422"/>
        <w:jc w:val="left"/>
        <w:rPr>
          <w:sz w:val="22"/>
        </w:rPr>
      </w:pPr>
      <w:r>
        <w:rPr>
          <w:sz w:val="22"/>
        </w:rPr>
        <w:t xml:space="preserve">14.4.3 </w:t>
      </w:r>
      <w:r>
        <w:rPr>
          <w:rFonts w:hint="eastAsia"/>
          <w:sz w:val="22"/>
        </w:rPr>
        <w:t>磋商</w:t>
      </w:r>
      <w:r>
        <w:rPr>
          <w:sz w:val="22"/>
        </w:rPr>
        <w:t>报价中员工的基本工资低于本市职工</w:t>
      </w:r>
      <w:r>
        <w:rPr>
          <w:rFonts w:hint="eastAsia"/>
          <w:sz w:val="22"/>
        </w:rPr>
        <w:t>最新的</w:t>
      </w:r>
      <w:r>
        <w:rPr>
          <w:sz w:val="22"/>
        </w:rPr>
        <w:t>最低工资标准的。</w:t>
      </w:r>
    </w:p>
    <w:p w:rsidR="00020EBF" w:rsidRDefault="00020EBF" w:rsidP="00020EBF">
      <w:pPr>
        <w:adjustRightInd w:val="0"/>
        <w:snapToGrid w:val="0"/>
        <w:ind w:firstLineChars="192" w:firstLine="422"/>
        <w:jc w:val="left"/>
        <w:rPr>
          <w:sz w:val="22"/>
        </w:rPr>
      </w:pPr>
    </w:p>
    <w:p w:rsidR="00020EBF" w:rsidRDefault="00020EBF" w:rsidP="00020EBF">
      <w:pPr>
        <w:adjustRightInd w:val="0"/>
        <w:snapToGrid w:val="0"/>
        <w:jc w:val="center"/>
        <w:outlineLvl w:val="1"/>
        <w:rPr>
          <w:rFonts w:eastAsia="黑体"/>
          <w:color w:val="000000"/>
          <w:sz w:val="30"/>
          <w:szCs w:val="30"/>
        </w:rPr>
      </w:pPr>
      <w:bookmarkStart w:id="38" w:name="_Toc497211613"/>
      <w:bookmarkStart w:id="39" w:name="_Toc486947670"/>
      <w:bookmarkStart w:id="40" w:name="_Toc186460508"/>
      <w:bookmarkStart w:id="41" w:name="_Toc486604818"/>
      <w:bookmarkStart w:id="42" w:name="_Toc481849902"/>
      <w:r>
        <w:rPr>
          <w:rFonts w:eastAsia="黑体"/>
          <w:color w:val="000000"/>
          <w:sz w:val="30"/>
          <w:szCs w:val="30"/>
        </w:rPr>
        <w:t>五、政府采购政策</w:t>
      </w:r>
      <w:bookmarkEnd w:id="38"/>
      <w:bookmarkEnd w:id="39"/>
      <w:bookmarkEnd w:id="40"/>
    </w:p>
    <w:p w:rsidR="00020EBF" w:rsidRDefault="00020EBF" w:rsidP="00020EBF">
      <w:pPr>
        <w:adjustRightInd w:val="0"/>
        <w:snapToGrid w:val="0"/>
        <w:ind w:firstLineChars="200" w:firstLine="442"/>
        <w:outlineLvl w:val="2"/>
        <w:rPr>
          <w:b/>
          <w:sz w:val="22"/>
        </w:rPr>
      </w:pPr>
      <w:bookmarkStart w:id="43" w:name="_Toc535412969"/>
      <w:bookmarkStart w:id="44" w:name="_Toc186460509"/>
      <w:bookmarkStart w:id="45" w:name="_Toc497211267"/>
      <w:bookmarkStart w:id="46" w:name="_Toc1996365"/>
      <w:bookmarkStart w:id="47" w:name="_Toc481849905"/>
      <w:bookmarkStart w:id="48" w:name="_Toc24401"/>
      <w:bookmarkStart w:id="49" w:name="_Toc486604821"/>
      <w:bookmarkStart w:id="50" w:name="_Toc3750"/>
      <w:bookmarkStart w:id="51" w:name="_Toc1996366"/>
      <w:bookmarkStart w:id="52" w:name="_Toc486604822"/>
      <w:bookmarkStart w:id="53" w:name="_Toc481849906"/>
      <w:bookmarkStart w:id="54" w:name="_Toc9591"/>
      <w:bookmarkStart w:id="55" w:name="_Toc25173"/>
      <w:bookmarkEnd w:id="41"/>
      <w:bookmarkEnd w:id="42"/>
      <w:r>
        <w:rPr>
          <w:b/>
          <w:sz w:val="22"/>
        </w:rPr>
        <w:t>15</w:t>
      </w:r>
      <w:r>
        <w:rPr>
          <w:b/>
          <w:sz w:val="22"/>
        </w:rPr>
        <w:t>节能产品政府采购</w:t>
      </w:r>
      <w:bookmarkEnd w:id="43"/>
      <w:r>
        <w:rPr>
          <w:rFonts w:hint="eastAsia"/>
          <w:b/>
          <w:sz w:val="22"/>
        </w:rPr>
        <w:t>（本项目不适用）</w:t>
      </w:r>
      <w:bookmarkEnd w:id="44"/>
    </w:p>
    <w:p w:rsidR="00020EBF" w:rsidRDefault="00020EBF" w:rsidP="00020EBF">
      <w:pPr>
        <w:adjustRightInd w:val="0"/>
        <w:snapToGrid w:val="0"/>
        <w:ind w:firstLineChars="200" w:firstLine="440"/>
        <w:rPr>
          <w:sz w:val="22"/>
        </w:rPr>
      </w:pPr>
      <w:r>
        <w:rPr>
          <w:sz w:val="22"/>
        </w:rPr>
        <w:t xml:space="preserve">15.1 </w:t>
      </w:r>
      <w:r>
        <w:rPr>
          <w:sz w:val="22"/>
        </w:rPr>
        <w:t>按照财政部、发改委发布的《关于印发〈节能产品政府采购实施意见〉的通知》（财库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中的，在技术、服务等指标同等条件下，应当优先采购节能产品。采购人需购买的材料产品属于政府强制采购节能产品品目的，供应商必须选用节能产品。</w:t>
      </w:r>
    </w:p>
    <w:p w:rsidR="00020EBF" w:rsidRDefault="00020EBF" w:rsidP="00020EBF">
      <w:pPr>
        <w:adjustRightInd w:val="0"/>
        <w:snapToGrid w:val="0"/>
        <w:ind w:firstLineChars="200" w:firstLine="440"/>
        <w:rPr>
          <w:sz w:val="22"/>
        </w:rPr>
      </w:pPr>
      <w:r>
        <w:rPr>
          <w:sz w:val="22"/>
        </w:rPr>
        <w:t>15.2</w:t>
      </w:r>
      <w:r>
        <w:rPr>
          <w:rFonts w:hint="eastAsia"/>
          <w:sz w:val="22"/>
        </w:rPr>
        <w:t>供应商如选用节能产品的，则应在响应文件中提供国家确定的认证机构出具的、处于有效期之内的节能产品的认证证书；反之，该产品在评审时不被认定为节能产品。</w:t>
      </w:r>
    </w:p>
    <w:p w:rsidR="00020EBF" w:rsidRDefault="00020EBF" w:rsidP="00020EBF">
      <w:pPr>
        <w:adjustRightInd w:val="0"/>
        <w:snapToGrid w:val="0"/>
        <w:ind w:firstLineChars="200" w:firstLine="442"/>
        <w:outlineLvl w:val="2"/>
        <w:rPr>
          <w:b/>
          <w:sz w:val="22"/>
        </w:rPr>
      </w:pPr>
      <w:bookmarkStart w:id="56" w:name="_Toc497211268"/>
      <w:bookmarkStart w:id="57" w:name="_Toc535412970"/>
      <w:bookmarkStart w:id="58" w:name="_Toc186460510"/>
      <w:r>
        <w:rPr>
          <w:b/>
          <w:sz w:val="22"/>
        </w:rPr>
        <w:t>16</w:t>
      </w:r>
      <w:r>
        <w:rPr>
          <w:b/>
          <w:sz w:val="22"/>
        </w:rPr>
        <w:t>环境标志产品政府采购</w:t>
      </w:r>
      <w:bookmarkEnd w:id="56"/>
      <w:bookmarkEnd w:id="57"/>
      <w:r>
        <w:rPr>
          <w:rFonts w:hint="eastAsia"/>
          <w:b/>
          <w:sz w:val="22"/>
        </w:rPr>
        <w:t>（本项目不适用）</w:t>
      </w:r>
      <w:bookmarkEnd w:id="58"/>
    </w:p>
    <w:p w:rsidR="00020EBF" w:rsidRDefault="00020EBF" w:rsidP="00020EBF">
      <w:pPr>
        <w:adjustRightInd w:val="0"/>
        <w:snapToGrid w:val="0"/>
        <w:ind w:firstLineChars="200" w:firstLine="440"/>
        <w:rPr>
          <w:sz w:val="22"/>
        </w:rPr>
      </w:pPr>
      <w:r>
        <w:rPr>
          <w:sz w:val="22"/>
        </w:rPr>
        <w:t xml:space="preserve">16.1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020EBF" w:rsidRDefault="00020EBF" w:rsidP="00020EBF">
      <w:pPr>
        <w:adjustRightInd w:val="0"/>
        <w:snapToGrid w:val="0"/>
        <w:ind w:firstLineChars="200" w:firstLine="440"/>
        <w:rPr>
          <w:sz w:val="22"/>
        </w:rPr>
      </w:pPr>
      <w:r>
        <w:rPr>
          <w:sz w:val="22"/>
        </w:rPr>
        <w:t>16.2</w:t>
      </w:r>
      <w:r>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020EBF" w:rsidRDefault="00020EBF" w:rsidP="00020EBF">
      <w:pPr>
        <w:adjustRightInd w:val="0"/>
        <w:snapToGrid w:val="0"/>
        <w:ind w:firstLineChars="200" w:firstLine="442"/>
        <w:outlineLvl w:val="2"/>
        <w:rPr>
          <w:b/>
          <w:sz w:val="22"/>
        </w:rPr>
      </w:pPr>
      <w:bookmarkStart w:id="59" w:name="_Toc186460511"/>
      <w:bookmarkEnd w:id="45"/>
      <w:bookmarkEnd w:id="46"/>
      <w:r>
        <w:rPr>
          <w:rFonts w:hint="eastAsia"/>
          <w:b/>
          <w:sz w:val="22"/>
        </w:rPr>
        <w:t>1</w:t>
      </w:r>
      <w:r>
        <w:rPr>
          <w:b/>
          <w:sz w:val="22"/>
        </w:rPr>
        <w:t>7</w:t>
      </w:r>
      <w:r>
        <w:rPr>
          <w:b/>
          <w:sz w:val="22"/>
        </w:rPr>
        <w:t>促进中小企业发展</w:t>
      </w:r>
      <w:bookmarkEnd w:id="47"/>
      <w:bookmarkEnd w:id="48"/>
      <w:bookmarkEnd w:id="49"/>
      <w:bookmarkEnd w:id="50"/>
      <w:bookmarkEnd w:id="51"/>
      <w:bookmarkEnd w:id="59"/>
    </w:p>
    <w:p w:rsidR="00020EBF" w:rsidRDefault="00020EBF" w:rsidP="00020EBF">
      <w:pPr>
        <w:tabs>
          <w:tab w:val="left" w:pos="3060"/>
        </w:tabs>
        <w:adjustRightInd w:val="0"/>
        <w:snapToGrid w:val="0"/>
        <w:ind w:firstLineChars="200" w:firstLine="440"/>
        <w:rPr>
          <w:sz w:val="22"/>
        </w:rPr>
      </w:pPr>
      <w:r>
        <w:rPr>
          <w:rFonts w:hint="eastAsia"/>
          <w:sz w:val="22"/>
        </w:rPr>
        <w:t>1</w:t>
      </w:r>
      <w:r>
        <w:rPr>
          <w:sz w:val="22"/>
        </w:rPr>
        <w:t>7</w:t>
      </w:r>
      <w:r>
        <w:rPr>
          <w:bCs/>
          <w:sz w:val="22"/>
        </w:rPr>
        <w:t xml:space="preserve">.1 </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磋商</w:t>
      </w:r>
      <w:r>
        <w:rPr>
          <w:sz w:val="22"/>
        </w:rPr>
        <w:t>文件格式</w:t>
      </w:r>
      <w:r>
        <w:rPr>
          <w:sz w:val="22"/>
        </w:rPr>
        <w:t>”</w:t>
      </w:r>
      <w:r>
        <w:rPr>
          <w:sz w:val="22"/>
        </w:rPr>
        <w:t>）</w:t>
      </w:r>
      <w:r>
        <w:rPr>
          <w:rFonts w:hint="eastAsia"/>
          <w:sz w:val="22"/>
        </w:rPr>
        <w:t>，反之，视作非中小企业，不享受相应的扶持政策。如项目允许联合体参与竞争的，则联合体中的中小企业均应按本款要求提供《中小企业声明函》</w:t>
      </w:r>
      <w:r>
        <w:rPr>
          <w:sz w:val="22"/>
        </w:rPr>
        <w:t>。</w:t>
      </w:r>
    </w:p>
    <w:p w:rsidR="00020EBF" w:rsidRDefault="00020EBF" w:rsidP="00020EBF">
      <w:pPr>
        <w:adjustRightInd w:val="0"/>
        <w:snapToGrid w:val="0"/>
        <w:ind w:firstLineChars="200" w:firstLine="440"/>
        <w:rPr>
          <w:sz w:val="22"/>
        </w:rPr>
      </w:pPr>
      <w:r>
        <w:rPr>
          <w:rFonts w:hint="eastAsia"/>
          <w:sz w:val="22"/>
        </w:rPr>
        <w:t>1</w:t>
      </w:r>
      <w:r>
        <w:rPr>
          <w:sz w:val="22"/>
        </w:rPr>
        <w:t xml:space="preserve">7.2 </w:t>
      </w:r>
      <w:r>
        <w:rPr>
          <w:rFonts w:hint="eastAsia"/>
          <w:sz w:val="22"/>
        </w:rPr>
        <w:t>依据市财政局</w:t>
      </w:r>
      <w:r>
        <w:rPr>
          <w:rFonts w:hint="eastAsia"/>
          <w:sz w:val="22"/>
        </w:rPr>
        <w:t>2015</w:t>
      </w:r>
      <w:r>
        <w:rPr>
          <w:rFonts w:hint="eastAsia"/>
          <w:sz w:val="22"/>
        </w:rPr>
        <w:t>年</w:t>
      </w:r>
      <w:r>
        <w:rPr>
          <w:rFonts w:hint="eastAsia"/>
          <w:sz w:val="22"/>
        </w:rPr>
        <w:t>9</w:t>
      </w:r>
      <w:r>
        <w:rPr>
          <w:rFonts w:hint="eastAsia"/>
          <w:sz w:val="22"/>
        </w:rPr>
        <w:t>月发布的《</w:t>
      </w:r>
      <w:r>
        <w:rPr>
          <w:rStyle w:val="navname"/>
        </w:rPr>
        <w:t>关于执行促进中小企业发展政策相关事宜的通知</w:t>
      </w:r>
      <w:r>
        <w:rPr>
          <w:rFonts w:hint="eastAsia"/>
          <w:sz w:val="22"/>
        </w:rPr>
        <w:t>》，</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020EBF" w:rsidRDefault="00020EBF" w:rsidP="00020EBF">
      <w:pPr>
        <w:adjustRightInd w:val="0"/>
        <w:snapToGrid w:val="0"/>
        <w:ind w:firstLineChars="200" w:firstLine="440"/>
        <w:rPr>
          <w:kern w:val="0"/>
          <w:sz w:val="22"/>
        </w:rPr>
      </w:pPr>
      <w:r>
        <w:rPr>
          <w:rFonts w:hint="eastAsia"/>
          <w:sz w:val="22"/>
        </w:rPr>
        <w:t>1</w:t>
      </w:r>
      <w:r>
        <w:rPr>
          <w:sz w:val="22"/>
        </w:rPr>
        <w:t>7</w:t>
      </w:r>
      <w:r>
        <w:rPr>
          <w:rFonts w:hint="eastAsia"/>
          <w:sz w:val="22"/>
        </w:rPr>
        <w:t>.3</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rsidR="00020EBF" w:rsidRDefault="00020EBF" w:rsidP="00020EBF">
      <w:pPr>
        <w:adjustRightInd w:val="0"/>
        <w:snapToGrid w:val="0"/>
        <w:ind w:firstLineChars="200" w:firstLine="442"/>
        <w:outlineLvl w:val="2"/>
        <w:rPr>
          <w:b/>
          <w:sz w:val="22"/>
        </w:rPr>
      </w:pPr>
      <w:bookmarkStart w:id="60" w:name="_Toc186460512"/>
      <w:r>
        <w:rPr>
          <w:rFonts w:hint="eastAsia"/>
          <w:b/>
          <w:sz w:val="22"/>
        </w:rPr>
        <w:t>1</w:t>
      </w:r>
      <w:r>
        <w:rPr>
          <w:b/>
          <w:sz w:val="22"/>
        </w:rPr>
        <w:t>8</w:t>
      </w:r>
      <w:r>
        <w:rPr>
          <w:b/>
          <w:sz w:val="22"/>
        </w:rPr>
        <w:t>规范进口产品政府采购</w:t>
      </w:r>
      <w:bookmarkEnd w:id="52"/>
      <w:bookmarkEnd w:id="53"/>
      <w:bookmarkEnd w:id="54"/>
      <w:bookmarkEnd w:id="55"/>
      <w:r>
        <w:rPr>
          <w:rFonts w:hint="eastAsia"/>
          <w:b/>
          <w:sz w:val="22"/>
        </w:rPr>
        <w:t>（本项目不适用）</w:t>
      </w:r>
      <w:bookmarkEnd w:id="60"/>
    </w:p>
    <w:p w:rsidR="00020EBF" w:rsidRDefault="00020EBF" w:rsidP="00020EBF">
      <w:pPr>
        <w:adjustRightInd w:val="0"/>
        <w:snapToGrid w:val="0"/>
        <w:ind w:firstLineChars="200" w:firstLine="440"/>
        <w:rPr>
          <w:sz w:val="22"/>
        </w:rPr>
      </w:pPr>
      <w:r>
        <w:rPr>
          <w:rFonts w:hint="eastAsia"/>
          <w:sz w:val="22"/>
        </w:rPr>
        <w:t>1</w:t>
      </w:r>
      <w:r>
        <w:rPr>
          <w:sz w:val="22"/>
        </w:rPr>
        <w:t>8</w:t>
      </w:r>
      <w:r>
        <w:rPr>
          <w:rFonts w:hint="eastAsia"/>
          <w:sz w:val="22"/>
        </w:rPr>
        <w:t>.</w:t>
      </w:r>
      <w:r>
        <w:rPr>
          <w:sz w:val="22"/>
        </w:rPr>
        <w:t xml:space="preserve">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020EBF" w:rsidRDefault="00020EBF" w:rsidP="00020EBF">
      <w:pPr>
        <w:adjustRightInd w:val="0"/>
        <w:snapToGrid w:val="0"/>
        <w:ind w:firstLineChars="200" w:firstLine="442"/>
        <w:outlineLvl w:val="2"/>
        <w:rPr>
          <w:b/>
          <w:sz w:val="22"/>
        </w:rPr>
      </w:pPr>
      <w:bookmarkStart w:id="61" w:name="_Toc27932"/>
      <w:bookmarkStart w:id="62" w:name="_Toc486604823"/>
      <w:bookmarkStart w:id="63" w:name="_Toc477267172"/>
      <w:bookmarkStart w:id="64" w:name="_Toc19705"/>
      <w:bookmarkStart w:id="65" w:name="_Toc186460513"/>
      <w:r>
        <w:rPr>
          <w:rFonts w:hint="eastAsia"/>
          <w:b/>
          <w:sz w:val="22"/>
        </w:rPr>
        <w:lastRenderedPageBreak/>
        <w:t>1</w:t>
      </w:r>
      <w:r>
        <w:rPr>
          <w:b/>
          <w:sz w:val="22"/>
        </w:rPr>
        <w:t>9</w:t>
      </w:r>
      <w:r>
        <w:rPr>
          <w:b/>
          <w:sz w:val="22"/>
        </w:rPr>
        <w:t>支持监狱企业发展</w:t>
      </w:r>
      <w:bookmarkStart w:id="66" w:name="_GoBack"/>
      <w:bookmarkEnd w:id="61"/>
      <w:bookmarkEnd w:id="62"/>
      <w:bookmarkEnd w:id="63"/>
      <w:bookmarkEnd w:id="64"/>
      <w:bookmarkEnd w:id="65"/>
      <w:bookmarkEnd w:id="66"/>
    </w:p>
    <w:p w:rsidR="00020EBF" w:rsidRDefault="00020EBF" w:rsidP="00020EBF">
      <w:pPr>
        <w:adjustRightInd w:val="0"/>
        <w:snapToGrid w:val="0"/>
        <w:ind w:firstLineChars="200" w:firstLine="440"/>
        <w:rPr>
          <w:sz w:val="22"/>
        </w:rPr>
      </w:pPr>
      <w:r>
        <w:rPr>
          <w:rFonts w:hint="eastAsia"/>
          <w:sz w:val="22"/>
        </w:rPr>
        <w:t>1</w:t>
      </w:r>
      <w:r>
        <w:rPr>
          <w:sz w:val="22"/>
        </w:rPr>
        <w:t xml:space="preserve">9.1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w:t>
      </w:r>
      <w:r>
        <w:rPr>
          <w:rFonts w:hint="eastAsia"/>
          <w:sz w:val="22"/>
        </w:rPr>
        <w:t>磋商</w:t>
      </w:r>
      <w:r>
        <w:rPr>
          <w:sz w:val="22"/>
        </w:rPr>
        <w:t>中价格扣除等政府采购促进中小企业发展的政府采购政策。</w:t>
      </w:r>
    </w:p>
    <w:p w:rsidR="00020EBF" w:rsidRDefault="00020EBF" w:rsidP="00020EBF">
      <w:pPr>
        <w:adjustRightInd w:val="0"/>
        <w:snapToGrid w:val="0"/>
        <w:ind w:firstLineChars="200" w:firstLine="440"/>
        <w:rPr>
          <w:sz w:val="22"/>
        </w:rPr>
      </w:pPr>
      <w:r>
        <w:rPr>
          <w:rFonts w:hint="eastAsia"/>
          <w:sz w:val="22"/>
        </w:rPr>
        <w:t>1</w:t>
      </w:r>
      <w:r>
        <w:rPr>
          <w:sz w:val="22"/>
        </w:rPr>
        <w:t xml:space="preserve">9.2 </w:t>
      </w:r>
      <w:r>
        <w:rPr>
          <w:sz w:val="22"/>
        </w:rPr>
        <w:t>监狱企业参加政府采购活动时，应当提供由省级以上监狱管理局、戒毒管理局（含新疆生产建设兵团）出具的属于监狱企业的证明文件。</w:t>
      </w:r>
    </w:p>
    <w:p w:rsidR="00020EBF" w:rsidRDefault="00020EBF" w:rsidP="00020EBF">
      <w:pPr>
        <w:adjustRightInd w:val="0"/>
        <w:snapToGrid w:val="0"/>
        <w:ind w:firstLineChars="200" w:firstLine="442"/>
        <w:outlineLvl w:val="2"/>
        <w:rPr>
          <w:b/>
          <w:sz w:val="22"/>
        </w:rPr>
      </w:pPr>
      <w:bookmarkStart w:id="67" w:name="_Toc25538"/>
      <w:bookmarkStart w:id="68" w:name="_Toc29310"/>
      <w:bookmarkStart w:id="69" w:name="_Toc186460514"/>
      <w:r>
        <w:rPr>
          <w:b/>
          <w:sz w:val="22"/>
        </w:rPr>
        <w:t>20</w:t>
      </w:r>
      <w:r>
        <w:rPr>
          <w:b/>
          <w:sz w:val="22"/>
        </w:rPr>
        <w:t>促进残疾人就业</w:t>
      </w:r>
      <w:bookmarkEnd w:id="67"/>
      <w:bookmarkEnd w:id="68"/>
      <w:bookmarkEnd w:id="69"/>
    </w:p>
    <w:p w:rsidR="00020EBF" w:rsidRDefault="00020EBF" w:rsidP="00020EBF">
      <w:pPr>
        <w:adjustRightInd w:val="0"/>
        <w:snapToGrid w:val="0"/>
        <w:ind w:firstLineChars="200" w:firstLine="440"/>
        <w:rPr>
          <w:sz w:val="22"/>
        </w:rPr>
      </w:pPr>
      <w:r>
        <w:rPr>
          <w:sz w:val="22"/>
        </w:rPr>
        <w:t xml:space="preserve">20.1 </w:t>
      </w:r>
      <w:bookmarkStart w:id="70" w:name="sendNo"/>
      <w:r>
        <w:rPr>
          <w:sz w:val="22"/>
        </w:rPr>
        <w:t>符合财库</w:t>
      </w:r>
      <w:bookmarkEnd w:id="70"/>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B86B6A" w:rsidRDefault="00020EBF" w:rsidP="00020EBF">
      <w:r>
        <w:rPr>
          <w:sz w:val="22"/>
        </w:rPr>
        <w:t xml:space="preserve">20.2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磋商</w:t>
      </w:r>
      <w:r>
        <w:rPr>
          <w:sz w:val="22"/>
        </w:rPr>
        <w:t>文件格式</w:t>
      </w:r>
      <w:r>
        <w:rPr>
          <w:sz w:val="22"/>
        </w:rPr>
        <w:t>”</w:t>
      </w:r>
      <w:r>
        <w:rPr>
          <w:sz w:val="22"/>
        </w:rPr>
        <w:t>），并对声明的真实性负责。</w:t>
      </w:r>
    </w:p>
    <w:sectPr w:rsidR="00B86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B3" w:rsidRDefault="007951B3" w:rsidP="00020EBF">
      <w:pPr>
        <w:spacing w:line="240" w:lineRule="auto"/>
      </w:pPr>
      <w:r>
        <w:separator/>
      </w:r>
    </w:p>
  </w:endnote>
  <w:endnote w:type="continuationSeparator" w:id="0">
    <w:p w:rsidR="007951B3" w:rsidRDefault="007951B3" w:rsidP="00020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B3" w:rsidRDefault="007951B3" w:rsidP="00020EBF">
      <w:pPr>
        <w:spacing w:line="240" w:lineRule="auto"/>
      </w:pPr>
      <w:r>
        <w:separator/>
      </w:r>
    </w:p>
  </w:footnote>
  <w:footnote w:type="continuationSeparator" w:id="0">
    <w:p w:rsidR="007951B3" w:rsidRDefault="007951B3" w:rsidP="00020E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20"/>
    <w:rsid w:val="00020EBF"/>
    <w:rsid w:val="007951B3"/>
    <w:rsid w:val="008A0820"/>
    <w:rsid w:val="00B8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FA5E12-2488-49EC-9B86-7F3E6935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BF"/>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EB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0EBF"/>
    <w:rPr>
      <w:sz w:val="18"/>
      <w:szCs w:val="18"/>
    </w:rPr>
  </w:style>
  <w:style w:type="paragraph" w:styleId="a4">
    <w:name w:val="footer"/>
    <w:basedOn w:val="a"/>
    <w:link w:val="Char0"/>
    <w:uiPriority w:val="99"/>
    <w:unhideWhenUsed/>
    <w:rsid w:val="00020EB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0EBF"/>
    <w:rPr>
      <w:sz w:val="18"/>
      <w:szCs w:val="18"/>
    </w:rPr>
  </w:style>
  <w:style w:type="table" w:styleId="a5">
    <w:name w:val="Table Grid"/>
    <w:basedOn w:val="a1"/>
    <w:uiPriority w:val="59"/>
    <w:qFormat/>
    <w:rsid w:val="00020EBF"/>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正文 Char4"/>
    <w:link w:val="a6"/>
    <w:qFormat/>
    <w:locked/>
    <w:rsid w:val="00020EBF"/>
    <w:rPr>
      <w:bCs/>
      <w:kern w:val="1"/>
      <w:sz w:val="22"/>
    </w:rPr>
  </w:style>
  <w:style w:type="paragraph" w:customStyle="1" w:styleId="a6">
    <w:name w:val="+正文"/>
    <w:basedOn w:val="a7"/>
    <w:link w:val="Char4"/>
    <w:qFormat/>
    <w:rsid w:val="00020EBF"/>
    <w:pPr>
      <w:spacing w:line="300" w:lineRule="auto"/>
      <w:ind w:firstLineChars="192" w:firstLine="422"/>
    </w:pPr>
    <w:rPr>
      <w:rFonts w:asciiTheme="minorHAnsi" w:eastAsiaTheme="minorEastAsia" w:hAnsiTheme="minorHAnsi" w:cstheme="minorBidi"/>
      <w:bCs/>
      <w:sz w:val="22"/>
      <w:szCs w:val="22"/>
    </w:rPr>
  </w:style>
  <w:style w:type="paragraph" w:styleId="a7">
    <w:name w:val="List Paragraph"/>
    <w:basedOn w:val="a"/>
    <w:uiPriority w:val="34"/>
    <w:qFormat/>
    <w:rsid w:val="00020EBF"/>
    <w:pPr>
      <w:suppressAutoHyphens/>
      <w:spacing w:line="240" w:lineRule="auto"/>
      <w:ind w:firstLine="420"/>
    </w:pPr>
    <w:rPr>
      <w:kern w:val="1"/>
      <w:szCs w:val="20"/>
    </w:rPr>
  </w:style>
  <w:style w:type="character" w:customStyle="1" w:styleId="navname">
    <w:name w:val="navname"/>
    <w:basedOn w:val="a0"/>
    <w:qFormat/>
    <w:rsid w:val="00020EBF"/>
  </w:style>
  <w:style w:type="paragraph" w:customStyle="1" w:styleId="ZJD">
    <w:name w:val="ZJD正文"/>
    <w:link w:val="ZJD0"/>
    <w:autoRedefine/>
    <w:qFormat/>
    <w:rsid w:val="00020EBF"/>
    <w:pPr>
      <w:spacing w:line="300" w:lineRule="auto"/>
      <w:ind w:firstLineChars="200" w:firstLine="440"/>
    </w:pPr>
    <w:rPr>
      <w:rFonts w:ascii="Times New Roman" w:eastAsia="宋体" w:hAnsi="Times New Roman" w:cs="Times New Roman"/>
      <w:sz w:val="22"/>
    </w:rPr>
  </w:style>
  <w:style w:type="character" w:customStyle="1" w:styleId="ZJD0">
    <w:name w:val="ZJD正文 字符"/>
    <w:basedOn w:val="a0"/>
    <w:link w:val="ZJD"/>
    <w:rsid w:val="00020EBF"/>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2491</Words>
  <Characters>14202</Characters>
  <Application>Microsoft Office Word</Application>
  <DocSecurity>0</DocSecurity>
  <Lines>118</Lines>
  <Paragraphs>33</Paragraphs>
  <ScaleCrop>false</ScaleCrop>
  <Company/>
  <LinksUpToDate>false</LinksUpToDate>
  <CharactersWithSpaces>16660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2024-12-31T02:09:00Z</dcterms:created>
  <dcterms:modified xsi:type="dcterms:W3CDTF">2024-12-31T02:09:00Z</dcterms:modified>
</cp:coreProperties>
</file>