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EF" w:rsidRPr="00495EBA" w:rsidRDefault="009D05EF" w:rsidP="009D05EF">
      <w:pPr>
        <w:numPr>
          <w:ilvl w:val="0"/>
          <w:numId w:val="1"/>
        </w:numPr>
        <w:adjustRightInd w:val="0"/>
        <w:snapToGrid w:val="0"/>
        <w:spacing w:line="300" w:lineRule="auto"/>
        <w:ind w:left="0" w:firstLine="0"/>
        <w:jc w:val="center"/>
        <w:outlineLvl w:val="1"/>
        <w:rPr>
          <w:rFonts w:ascii="Times New Roman" w:eastAsia="黑体" w:hAnsi="Times New Roman"/>
          <w:sz w:val="30"/>
          <w:szCs w:val="30"/>
        </w:rPr>
      </w:pPr>
      <w:bookmarkStart w:id="0" w:name="_Toc179113291"/>
      <w:r w:rsidRPr="00495EBA">
        <w:rPr>
          <w:rFonts w:ascii="Times New Roman" w:eastAsia="黑体" w:hAnsi="Times New Roman"/>
          <w:sz w:val="30"/>
          <w:szCs w:val="30"/>
        </w:rPr>
        <w:t>说明</w:t>
      </w:r>
      <w:bookmarkEnd w:id="0"/>
    </w:p>
    <w:p w:rsidR="009D05EF" w:rsidRPr="00495EBA" w:rsidRDefault="009D05EF" w:rsidP="009D05EF">
      <w:pPr>
        <w:spacing w:line="300" w:lineRule="auto"/>
        <w:ind w:firstLineChars="192" w:firstLine="424"/>
        <w:outlineLvl w:val="2"/>
        <w:rPr>
          <w:rFonts w:ascii="宋体" w:hAnsi="宋体" w:hint="eastAsia"/>
          <w:b/>
          <w:sz w:val="22"/>
        </w:rPr>
      </w:pPr>
      <w:bookmarkStart w:id="1" w:name="_Toc179113292"/>
      <w:r w:rsidRPr="00495EBA">
        <w:rPr>
          <w:rFonts w:ascii="宋体" w:hAnsi="宋体"/>
          <w:b/>
          <w:sz w:val="22"/>
        </w:rPr>
        <w:t>1 总则</w:t>
      </w:r>
      <w:bookmarkEnd w:id="1"/>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1.1 投标人应具备国家或行业管理部门规定的，在本市实施本项目所需的资格（资质）和相关手续（如果有），由此引起的所有有关事宜及费用由投标人自行负责。</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1.2 投标人提供的服务应当符合招标文件的要求，并且其质量完全符合国家标准、行业标准或地方标准。</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1.3 投标人在投标前应认真了解项目的实施背景、应提供的服务内容和质量、项目考核管理要求等，一旦中标，应按照招标文件和合同规定的要求提供相关服务。</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1.4</w:t>
      </w:r>
      <w:r w:rsidRPr="00495EBA">
        <w:rPr>
          <w:rFonts w:ascii="宋体" w:hAnsi="宋体" w:hint="eastAsia"/>
          <w:sz w:val="22"/>
        </w:rPr>
        <w:t>投标人认为招标文件（包括招标补充文件）存在排他性或歧视性条款，自收到招标文件之日或者招标文件公告期限届满之日起七个工作日内，以书面形式提出，并附相关证据。</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1.5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9D05EF" w:rsidRPr="00495EBA" w:rsidRDefault="009D05EF" w:rsidP="009D05EF">
      <w:pPr>
        <w:snapToGrid w:val="0"/>
        <w:spacing w:line="300" w:lineRule="auto"/>
        <w:ind w:firstLineChars="200" w:firstLine="440"/>
        <w:jc w:val="left"/>
        <w:rPr>
          <w:rFonts w:ascii="宋体" w:hAnsi="宋体" w:hint="eastAsia"/>
          <w:b/>
          <w:bCs/>
          <w:sz w:val="22"/>
        </w:rPr>
      </w:pPr>
      <w:r w:rsidRPr="00495EBA">
        <w:rPr>
          <w:rFonts w:ascii="宋体" w:hAnsi="宋体" w:cs="宋体" w:hint="eastAsia"/>
          <w:sz w:val="22"/>
        </w:rPr>
        <w:t>★</w:t>
      </w:r>
      <w:r w:rsidRPr="00495EBA">
        <w:rPr>
          <w:rFonts w:ascii="宋体" w:hAnsi="宋体"/>
          <w:sz w:val="22"/>
        </w:rPr>
        <w:t>1.</w:t>
      </w:r>
      <w:r w:rsidRPr="00495EBA">
        <w:rPr>
          <w:rFonts w:ascii="宋体" w:hAnsi="宋体" w:hint="eastAsia"/>
          <w:sz w:val="22"/>
        </w:rPr>
        <w:t>6投标人提供的服务必须符合国家强制性标准。</w:t>
      </w:r>
    </w:p>
    <w:p w:rsidR="009D05EF" w:rsidRPr="00495EBA" w:rsidRDefault="009D05EF" w:rsidP="009D05EF">
      <w:pPr>
        <w:spacing w:line="300" w:lineRule="auto"/>
        <w:rPr>
          <w:rFonts w:ascii="Times New Roman" w:hAnsi="Times New Roman"/>
          <w:sz w:val="22"/>
        </w:rPr>
      </w:pPr>
    </w:p>
    <w:p w:rsidR="009D05EF" w:rsidRPr="00495EBA" w:rsidRDefault="009D05EF" w:rsidP="009D05EF">
      <w:pPr>
        <w:adjustRightInd w:val="0"/>
        <w:snapToGrid w:val="0"/>
        <w:spacing w:line="300" w:lineRule="auto"/>
        <w:jc w:val="center"/>
        <w:outlineLvl w:val="1"/>
        <w:rPr>
          <w:rFonts w:ascii="Times New Roman" w:eastAsia="黑体" w:hAnsi="Times New Roman"/>
          <w:sz w:val="30"/>
          <w:szCs w:val="30"/>
        </w:rPr>
      </w:pPr>
      <w:bookmarkStart w:id="2" w:name="_Toc179113293"/>
      <w:bookmarkStart w:id="3" w:name="_Toc486947676"/>
      <w:r w:rsidRPr="00495EBA">
        <w:rPr>
          <w:rFonts w:ascii="Times New Roman" w:eastAsia="黑体" w:hAnsi="Times New Roman"/>
          <w:sz w:val="30"/>
          <w:szCs w:val="30"/>
        </w:rPr>
        <w:t>二、项目概况</w:t>
      </w:r>
      <w:bookmarkEnd w:id="2"/>
      <w:bookmarkEnd w:id="3"/>
    </w:p>
    <w:p w:rsidR="009D05EF" w:rsidRPr="00495EBA" w:rsidRDefault="009D05EF" w:rsidP="009D05EF">
      <w:pPr>
        <w:spacing w:line="300" w:lineRule="auto"/>
        <w:ind w:firstLineChars="192" w:firstLine="424"/>
        <w:outlineLvl w:val="2"/>
        <w:rPr>
          <w:rFonts w:ascii="宋体" w:hAnsi="宋体" w:hint="eastAsia"/>
          <w:b/>
          <w:sz w:val="22"/>
        </w:rPr>
      </w:pPr>
      <w:bookmarkStart w:id="4" w:name="_Toc179113294"/>
      <w:r w:rsidRPr="00495EBA">
        <w:rPr>
          <w:rFonts w:ascii="宋体" w:hAnsi="宋体"/>
          <w:b/>
          <w:sz w:val="22"/>
        </w:rPr>
        <w:t>2 项目名称</w:t>
      </w:r>
      <w:bookmarkEnd w:id="4"/>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2.1项目名称及预算金额详见“投标邀请”。</w:t>
      </w:r>
    </w:p>
    <w:p w:rsidR="009D05EF" w:rsidRPr="00495EBA" w:rsidRDefault="009D05EF" w:rsidP="009D05EF">
      <w:pPr>
        <w:spacing w:line="300" w:lineRule="auto"/>
        <w:ind w:firstLineChars="192" w:firstLine="424"/>
        <w:outlineLvl w:val="2"/>
        <w:rPr>
          <w:rFonts w:ascii="宋体" w:hAnsi="宋体" w:hint="eastAsia"/>
          <w:b/>
          <w:sz w:val="22"/>
        </w:rPr>
      </w:pPr>
      <w:bookmarkStart w:id="5" w:name="_Toc179113295"/>
      <w:r w:rsidRPr="00495EBA">
        <w:rPr>
          <w:rFonts w:ascii="宋体" w:hAnsi="宋体"/>
          <w:b/>
          <w:sz w:val="22"/>
        </w:rPr>
        <w:t>3 项目地点</w:t>
      </w:r>
      <w:bookmarkEnd w:id="5"/>
    </w:p>
    <w:p w:rsidR="009D05EF" w:rsidRPr="00495EBA" w:rsidRDefault="009D05EF" w:rsidP="009D05EF">
      <w:pPr>
        <w:tabs>
          <w:tab w:val="left" w:pos="840"/>
        </w:tabs>
        <w:spacing w:line="300" w:lineRule="auto"/>
        <w:ind w:firstLineChars="192" w:firstLine="422"/>
        <w:rPr>
          <w:rFonts w:ascii="宋体" w:hAnsi="宋体" w:hint="eastAsia"/>
          <w:sz w:val="22"/>
        </w:rPr>
      </w:pPr>
      <w:r w:rsidRPr="00495EBA">
        <w:rPr>
          <w:rFonts w:ascii="宋体" w:hAnsi="宋体"/>
          <w:sz w:val="22"/>
        </w:rPr>
        <w:t>3.1项目名称及预算金额详见“投标邀请”。</w:t>
      </w:r>
    </w:p>
    <w:p w:rsidR="009D05EF" w:rsidRPr="00495EBA" w:rsidRDefault="009D05EF" w:rsidP="009D05EF">
      <w:pPr>
        <w:spacing w:line="300" w:lineRule="auto"/>
        <w:ind w:firstLineChars="192" w:firstLine="424"/>
        <w:outlineLvl w:val="2"/>
        <w:rPr>
          <w:rFonts w:ascii="宋体" w:hAnsi="宋体" w:hint="eastAsia"/>
          <w:b/>
          <w:sz w:val="22"/>
        </w:rPr>
      </w:pPr>
      <w:bookmarkStart w:id="6" w:name="_Toc179113296"/>
      <w:r w:rsidRPr="00495EBA">
        <w:rPr>
          <w:rFonts w:ascii="宋体" w:hAnsi="宋体"/>
          <w:b/>
          <w:sz w:val="22"/>
        </w:rPr>
        <w:t>4 招标范围与内容</w:t>
      </w:r>
      <w:bookmarkEnd w:id="6"/>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4.1 项目背景及现状</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hint="eastAsia"/>
          <w:sz w:val="22"/>
        </w:rPr>
        <w:t>本项目为上海市浦东新区周浦医院2024年医疗责任相关保险采购。</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4.2 项目招标范围及内容</w:t>
      </w:r>
    </w:p>
    <w:p w:rsidR="009D05EF" w:rsidRPr="00495EBA" w:rsidRDefault="009D05EF" w:rsidP="009D05EF">
      <w:pPr>
        <w:spacing w:line="300" w:lineRule="auto"/>
        <w:ind w:firstLineChars="192" w:firstLine="422"/>
        <w:rPr>
          <w:rFonts w:ascii="宋体" w:hAnsi="宋体" w:hint="eastAsia"/>
          <w:bCs/>
          <w:sz w:val="22"/>
        </w:rPr>
      </w:pPr>
      <w:r w:rsidRPr="00495EBA">
        <w:rPr>
          <w:rFonts w:ascii="宋体" w:hAnsi="宋体"/>
          <w:sz w:val="22"/>
        </w:rPr>
        <w:t>4.3 本项目服务期限为</w:t>
      </w:r>
      <w:r w:rsidRPr="00495EBA">
        <w:rPr>
          <w:rFonts w:ascii="宋体" w:hAnsi="宋体" w:hint="eastAsia"/>
          <w:bCs/>
          <w:sz w:val="22"/>
        </w:rPr>
        <w:t>1</w:t>
      </w:r>
      <w:r w:rsidRPr="00495EBA">
        <w:rPr>
          <w:rFonts w:ascii="宋体" w:hAnsi="宋体"/>
          <w:bCs/>
          <w:sz w:val="22"/>
        </w:rPr>
        <w:t>年，暂定起讫日期为</w:t>
      </w:r>
      <w:r w:rsidRPr="00495EBA">
        <w:rPr>
          <w:rFonts w:ascii="宋体" w:hAnsi="宋体" w:hint="eastAsia"/>
          <w:sz w:val="22"/>
        </w:rPr>
        <w:t>2024年12月29日0:00起至2025年12月28日24:00止</w:t>
      </w:r>
      <w:r w:rsidRPr="00495EBA">
        <w:rPr>
          <w:rFonts w:ascii="宋体" w:hAnsi="宋体"/>
          <w:bCs/>
          <w:sz w:val="22"/>
        </w:rPr>
        <w:t>，具体以合同签订日期</w:t>
      </w:r>
      <w:bookmarkStart w:id="7" w:name="_GoBack"/>
      <w:bookmarkEnd w:id="7"/>
      <w:r w:rsidRPr="00495EBA">
        <w:rPr>
          <w:rFonts w:ascii="宋体" w:hAnsi="宋体"/>
          <w:bCs/>
          <w:sz w:val="22"/>
        </w:rPr>
        <w:t>为准。</w:t>
      </w:r>
    </w:p>
    <w:p w:rsidR="009D05EF" w:rsidRPr="00495EBA" w:rsidRDefault="009D05EF" w:rsidP="009D05EF">
      <w:pPr>
        <w:spacing w:line="300" w:lineRule="auto"/>
        <w:ind w:firstLineChars="192" w:firstLine="424"/>
        <w:outlineLvl w:val="2"/>
        <w:rPr>
          <w:rFonts w:ascii="宋体" w:hAnsi="宋体" w:hint="eastAsia"/>
          <w:b/>
          <w:sz w:val="22"/>
        </w:rPr>
      </w:pPr>
      <w:bookmarkStart w:id="8" w:name="_Toc179113297"/>
      <w:r w:rsidRPr="00495EBA">
        <w:rPr>
          <w:rFonts w:ascii="宋体" w:hAnsi="宋体"/>
          <w:b/>
          <w:sz w:val="22"/>
        </w:rPr>
        <w:t>5 承包方式</w:t>
      </w:r>
      <w:bookmarkEnd w:id="8"/>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5.1依照本项目的招标范围和内容，中标人以</w:t>
      </w:r>
      <w:r w:rsidRPr="00495EBA">
        <w:rPr>
          <w:rFonts w:ascii="宋体" w:hAnsi="宋体" w:hint="eastAsia"/>
          <w:sz w:val="22"/>
          <w:u w:val="single"/>
        </w:rPr>
        <w:t>保险合同对本项目进行承保并提供相应保险服务</w:t>
      </w:r>
      <w:r w:rsidRPr="00495EBA">
        <w:rPr>
          <w:rFonts w:ascii="宋体" w:hAnsi="宋体"/>
          <w:sz w:val="22"/>
        </w:rPr>
        <w:t>。</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5.2本项目不允许分包。</w:t>
      </w:r>
    </w:p>
    <w:p w:rsidR="009D05EF" w:rsidRPr="00495EBA" w:rsidRDefault="009D05EF" w:rsidP="009D05EF">
      <w:pPr>
        <w:spacing w:line="300" w:lineRule="auto"/>
        <w:ind w:firstLineChars="192" w:firstLine="424"/>
        <w:outlineLvl w:val="2"/>
        <w:rPr>
          <w:rFonts w:ascii="宋体" w:hAnsi="宋体" w:hint="eastAsia"/>
          <w:b/>
          <w:sz w:val="22"/>
        </w:rPr>
      </w:pPr>
      <w:bookmarkStart w:id="9" w:name="_Toc179113298"/>
      <w:r w:rsidRPr="00495EBA">
        <w:rPr>
          <w:rFonts w:ascii="宋体" w:hAnsi="宋体"/>
          <w:b/>
          <w:sz w:val="22"/>
        </w:rPr>
        <w:t>6 合同签订方式</w:t>
      </w:r>
      <w:bookmarkEnd w:id="9"/>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6.1 本项目合同的标的、价格、</w:t>
      </w:r>
      <w:r w:rsidRPr="00495EBA">
        <w:rPr>
          <w:rFonts w:ascii="宋体" w:hAnsi="宋体" w:hint="eastAsia"/>
          <w:sz w:val="22"/>
        </w:rPr>
        <w:t>赔偿限额</w:t>
      </w:r>
      <w:r w:rsidRPr="00495EBA">
        <w:rPr>
          <w:rFonts w:ascii="宋体" w:hAnsi="宋体"/>
          <w:sz w:val="22"/>
        </w:rPr>
        <w:t>、考核管理、履约期限等主要条款应当与招标文件和中标人投标文件的内容一致，并互相补充和解释。</w:t>
      </w:r>
    </w:p>
    <w:p w:rsidR="009D05EF" w:rsidRPr="00495EBA" w:rsidRDefault="009D05EF" w:rsidP="009D05EF">
      <w:pPr>
        <w:spacing w:line="300" w:lineRule="auto"/>
        <w:ind w:firstLineChars="192" w:firstLine="424"/>
        <w:outlineLvl w:val="2"/>
        <w:rPr>
          <w:rFonts w:ascii="宋体" w:hAnsi="宋体" w:hint="eastAsia"/>
          <w:b/>
          <w:sz w:val="22"/>
        </w:rPr>
      </w:pPr>
      <w:bookmarkStart w:id="10" w:name="_Toc179113299"/>
      <w:r w:rsidRPr="00495EBA">
        <w:rPr>
          <w:rFonts w:ascii="宋体" w:hAnsi="宋体"/>
          <w:b/>
          <w:sz w:val="22"/>
        </w:rPr>
        <w:t>7 结算原则和支付方式</w:t>
      </w:r>
      <w:bookmarkEnd w:id="10"/>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7.1 结算原则</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7.1.1本项目合同总价不变，采购人不会因政策性调价、人工成本、材料、设备使用年限增长引起的维修成本增加和效能衰减等因素（不可抗力除外）的变动而进行调整。</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7.2 支付方式</w:t>
      </w:r>
    </w:p>
    <w:p w:rsidR="009D05EF" w:rsidRPr="00495EBA" w:rsidRDefault="009D05EF" w:rsidP="009D05EF">
      <w:pPr>
        <w:pStyle w:val="a6"/>
        <w:spacing w:line="300" w:lineRule="auto"/>
        <w:ind w:firstLineChars="192" w:firstLine="422"/>
        <w:rPr>
          <w:rFonts w:ascii="宋体" w:hAnsi="宋体" w:hint="eastAsia"/>
          <w:b/>
          <w:sz w:val="22"/>
          <w:u w:val="single"/>
        </w:rPr>
      </w:pPr>
      <w:r w:rsidRPr="00495EBA">
        <w:rPr>
          <w:rFonts w:ascii="宋体" w:hAnsi="宋体"/>
          <w:sz w:val="22"/>
        </w:rPr>
        <w:t>7.2.1 本项目合同金额采用</w:t>
      </w:r>
      <w:r w:rsidRPr="00495EBA">
        <w:rPr>
          <w:rFonts w:ascii="宋体" w:hAnsi="宋体"/>
          <w:b/>
          <w:sz w:val="22"/>
          <w:u w:val="single"/>
        </w:rPr>
        <w:t>一次性支付</w:t>
      </w:r>
      <w:r w:rsidRPr="00495EBA">
        <w:rPr>
          <w:rFonts w:ascii="宋体" w:hAnsi="宋体"/>
          <w:sz w:val="22"/>
        </w:rPr>
        <w:t>方式，在采购人和中标人合同签订</w:t>
      </w:r>
      <w:r w:rsidRPr="00495EBA">
        <w:rPr>
          <w:rFonts w:ascii="宋体" w:hAnsi="宋体" w:hint="eastAsia"/>
          <w:sz w:val="22"/>
        </w:rPr>
        <w:t>完成</w:t>
      </w:r>
      <w:r w:rsidRPr="00495EBA">
        <w:rPr>
          <w:rFonts w:ascii="宋体" w:hAnsi="宋体"/>
          <w:sz w:val="22"/>
        </w:rPr>
        <w:t>且财政资金到位后</w:t>
      </w:r>
      <w:r w:rsidRPr="00495EBA">
        <w:rPr>
          <w:rFonts w:ascii="宋体" w:hAnsi="宋体" w:hint="eastAsia"/>
          <w:sz w:val="22"/>
        </w:rPr>
        <w:t>，</w:t>
      </w:r>
      <w:r w:rsidRPr="00495EBA">
        <w:rPr>
          <w:rFonts w:ascii="宋体" w:hAnsi="宋体" w:hint="eastAsia"/>
          <w:bCs/>
          <w:sz w:val="22"/>
        </w:rPr>
        <w:t>采购人收到发票后30日内支付全部合同金额。</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lastRenderedPageBreak/>
        <w:t>7.3中标人因自身原因造成返工的工作量，采购人将不予计量和支付。</w:t>
      </w:r>
    </w:p>
    <w:p w:rsidR="009D05EF" w:rsidRPr="00495EBA" w:rsidRDefault="009D05EF" w:rsidP="009D05EF">
      <w:pPr>
        <w:snapToGrid w:val="0"/>
        <w:spacing w:line="360" w:lineRule="auto"/>
        <w:ind w:firstLineChars="200" w:firstLine="440"/>
        <w:jc w:val="left"/>
        <w:rPr>
          <w:rFonts w:ascii="宋体" w:hAnsi="宋体" w:hint="eastAsia"/>
          <w:sz w:val="22"/>
        </w:rPr>
      </w:pPr>
      <w:r w:rsidRPr="00495EBA">
        <w:rPr>
          <w:rFonts w:ascii="宋体" w:hAnsi="宋体" w:hint="eastAsia"/>
          <w:sz w:val="22"/>
        </w:rPr>
        <w:t>7.4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95EBA">
        <w:rPr>
          <w:rFonts w:ascii="宋体" w:hAnsi="宋体"/>
          <w:sz w:val="22"/>
        </w:rPr>
        <w:t>1</w:t>
      </w:r>
      <w:r w:rsidRPr="00495EBA">
        <w:rPr>
          <w:rFonts w:ascii="宋体" w:hAnsi="宋体" w:hint="eastAsia"/>
          <w:sz w:val="22"/>
        </w:rPr>
        <w:t>年期贷款市场报价利率。</w:t>
      </w:r>
    </w:p>
    <w:p w:rsidR="009D05EF" w:rsidRPr="00495EBA" w:rsidRDefault="009D05EF" w:rsidP="009D05EF">
      <w:pPr>
        <w:spacing w:line="300" w:lineRule="auto"/>
        <w:rPr>
          <w:rFonts w:ascii="Times New Roman" w:hAnsi="Times New Roman"/>
          <w:sz w:val="20"/>
          <w:szCs w:val="20"/>
        </w:rPr>
      </w:pPr>
    </w:p>
    <w:p w:rsidR="009D05EF" w:rsidRPr="00495EBA" w:rsidRDefault="009D05EF" w:rsidP="009D05EF">
      <w:pPr>
        <w:adjustRightInd w:val="0"/>
        <w:snapToGrid w:val="0"/>
        <w:spacing w:line="300" w:lineRule="auto"/>
        <w:jc w:val="center"/>
        <w:outlineLvl w:val="1"/>
        <w:rPr>
          <w:rFonts w:ascii="Times New Roman" w:eastAsia="黑体" w:hAnsi="Times New Roman"/>
          <w:sz w:val="30"/>
          <w:szCs w:val="30"/>
        </w:rPr>
      </w:pPr>
      <w:bookmarkStart w:id="11" w:name="_Toc179113300"/>
      <w:r w:rsidRPr="00495EBA">
        <w:rPr>
          <w:rFonts w:ascii="Times New Roman" w:eastAsia="黑体" w:hAnsi="Times New Roman"/>
          <w:sz w:val="30"/>
          <w:szCs w:val="30"/>
        </w:rPr>
        <w:t>三、技术质量要求</w:t>
      </w:r>
      <w:bookmarkEnd w:id="11"/>
    </w:p>
    <w:p w:rsidR="009D05EF" w:rsidRPr="00495EBA" w:rsidRDefault="009D05EF" w:rsidP="009D05EF">
      <w:pPr>
        <w:spacing w:line="300" w:lineRule="auto"/>
        <w:ind w:firstLineChars="192" w:firstLine="424"/>
        <w:outlineLvl w:val="2"/>
        <w:rPr>
          <w:rFonts w:ascii="宋体" w:hAnsi="宋体" w:hint="eastAsia"/>
          <w:b/>
          <w:sz w:val="22"/>
        </w:rPr>
      </w:pPr>
      <w:bookmarkStart w:id="12" w:name="_Toc179113301"/>
      <w:r w:rsidRPr="00495EBA">
        <w:rPr>
          <w:rFonts w:ascii="宋体" w:hAnsi="宋体"/>
          <w:b/>
          <w:sz w:val="22"/>
        </w:rPr>
        <w:t>8 适用技术规范与规范性文件</w:t>
      </w:r>
      <w:bookmarkEnd w:id="12"/>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8.1</w:t>
      </w:r>
      <w:r w:rsidRPr="00495EBA">
        <w:rPr>
          <w:rFonts w:ascii="宋体" w:hAnsi="宋体" w:hint="eastAsia"/>
          <w:sz w:val="22"/>
        </w:rPr>
        <w:t>保单的法律依据为《中华人民共和国民法典》</w:t>
      </w:r>
    </w:p>
    <w:p w:rsidR="009D05EF" w:rsidRPr="00495EBA" w:rsidRDefault="009D05EF" w:rsidP="009D05EF">
      <w:pPr>
        <w:spacing w:line="300" w:lineRule="auto"/>
        <w:ind w:firstLineChars="192" w:firstLine="422"/>
        <w:rPr>
          <w:rFonts w:ascii="宋体" w:hAnsi="宋体" w:hint="eastAsia"/>
          <w:b/>
          <w:sz w:val="22"/>
          <w:u w:val="wavyHeavy"/>
        </w:rPr>
      </w:pPr>
      <w:r w:rsidRPr="00495EBA">
        <w:rPr>
          <w:rFonts w:ascii="宋体" w:hAnsi="宋体" w:hint="eastAsia"/>
          <w:sz w:val="22"/>
        </w:rPr>
        <w:t>8.2医疗事故中承担的责任比例，根据《最高人民法院关于审理人身损害赔偿案件适用法律若干问题的解释》</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hint="eastAsia"/>
          <w:sz w:val="22"/>
        </w:rPr>
        <w:t>8.3造成患者身体残疾的，伤残级别按照《人体损伤致残程度分级》</w:t>
      </w:r>
    </w:p>
    <w:p w:rsidR="009D05EF" w:rsidRPr="00495EBA" w:rsidRDefault="009D05EF" w:rsidP="009D05EF">
      <w:pPr>
        <w:snapToGrid w:val="0"/>
        <w:spacing w:line="300" w:lineRule="auto"/>
        <w:ind w:firstLineChars="200" w:firstLine="440"/>
        <w:jc w:val="left"/>
        <w:rPr>
          <w:rFonts w:ascii="宋体" w:hAnsi="宋体" w:hint="eastAsia"/>
          <w:sz w:val="22"/>
        </w:rPr>
      </w:pPr>
      <w:r w:rsidRPr="00495EBA">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rsidR="009D05EF" w:rsidRPr="00495EBA" w:rsidRDefault="009D05EF" w:rsidP="009D05EF">
      <w:pPr>
        <w:spacing w:line="300" w:lineRule="auto"/>
        <w:ind w:firstLineChars="192" w:firstLine="424"/>
        <w:outlineLvl w:val="2"/>
        <w:rPr>
          <w:rFonts w:ascii="宋体" w:hAnsi="宋体" w:hint="eastAsia"/>
          <w:b/>
          <w:sz w:val="22"/>
        </w:rPr>
      </w:pPr>
      <w:bookmarkStart w:id="13" w:name="_Toc179113302"/>
      <w:r w:rsidRPr="00495EBA">
        <w:rPr>
          <w:rFonts w:ascii="宋体" w:hAnsi="宋体"/>
          <w:b/>
          <w:sz w:val="22"/>
        </w:rPr>
        <w:t>9 招标内容与要求</w:t>
      </w:r>
      <w:bookmarkEnd w:id="13"/>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bCs/>
          <w:sz w:val="22"/>
        </w:rPr>
        <w:t>9.1工作目标与总体要求</w:t>
      </w:r>
    </w:p>
    <w:p w:rsidR="009D05EF" w:rsidRPr="00495EBA" w:rsidRDefault="009D05EF" w:rsidP="009D05EF">
      <w:pPr>
        <w:pStyle w:val="a6"/>
        <w:spacing w:line="300" w:lineRule="auto"/>
        <w:ind w:firstLineChars="192" w:firstLine="422"/>
        <w:rPr>
          <w:rFonts w:ascii="宋体" w:hAnsi="宋体"/>
          <w:bCs/>
          <w:sz w:val="22"/>
        </w:rPr>
      </w:pPr>
      <w:r w:rsidRPr="00495EBA">
        <w:rPr>
          <w:rFonts w:ascii="宋体" w:hAnsi="宋体" w:hint="eastAsia"/>
          <w:bCs/>
          <w:sz w:val="22"/>
        </w:rPr>
        <w:t>9.1.1保险需求</w:t>
      </w:r>
    </w:p>
    <w:p w:rsidR="009D05EF" w:rsidRPr="00495EBA" w:rsidRDefault="009D05EF" w:rsidP="009D05EF">
      <w:pPr>
        <w:pStyle w:val="a6"/>
        <w:spacing w:line="300" w:lineRule="auto"/>
        <w:ind w:firstLineChars="192" w:firstLine="422"/>
        <w:rPr>
          <w:rFonts w:ascii="宋体" w:hAnsi="宋体"/>
          <w:bCs/>
          <w:sz w:val="22"/>
        </w:rPr>
      </w:pPr>
      <w:r w:rsidRPr="00495EBA">
        <w:rPr>
          <w:rFonts w:ascii="宋体" w:hAnsi="宋体" w:hint="eastAsia"/>
          <w:bCs/>
          <w:sz w:val="22"/>
        </w:rPr>
        <w:t>9.1.1.1</w:t>
      </w:r>
      <w:r w:rsidRPr="00495EBA">
        <w:rPr>
          <w:rFonts w:ascii="宋体" w:hAnsi="宋体"/>
          <w:bCs/>
          <w:sz w:val="22"/>
        </w:rPr>
        <w:t>保障对象</w:t>
      </w:r>
      <w:r w:rsidRPr="00495EBA">
        <w:rPr>
          <w:rFonts w:ascii="宋体" w:hAnsi="宋体" w:hint="eastAsia"/>
          <w:bCs/>
          <w:sz w:val="22"/>
        </w:rPr>
        <w:t>：</w:t>
      </w:r>
      <w:r w:rsidRPr="00495EBA">
        <w:rPr>
          <w:rFonts w:ascii="宋体" w:hAnsi="宋体"/>
          <w:bCs/>
          <w:sz w:val="22"/>
        </w:rPr>
        <w:t>上海市浦东新区周浦医院的医务人员（医生、护士、医技）</w:t>
      </w:r>
      <w:r w:rsidRPr="00495EBA">
        <w:rPr>
          <w:rFonts w:ascii="宋体" w:hAnsi="宋体" w:hint="eastAsia"/>
          <w:bCs/>
          <w:sz w:val="22"/>
        </w:rPr>
        <w:t>。</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9.1.1.2医院背景：</w:t>
      </w:r>
      <w:r w:rsidRPr="00495EBA">
        <w:rPr>
          <w:rFonts w:ascii="宋体" w:hAnsi="宋体"/>
          <w:bCs/>
          <w:sz w:val="22"/>
        </w:rPr>
        <w:t>上海市浦东新区周浦医院始建于1930年，为三级综合性医院、上海健康医学院附属医院，是上海市首批区域性医疗中心。周浦医院位于浦东中部区域、张江科学城衔接区，占地120亩，建筑面积7.8万平方米。现有员工1400余名，开放床位705张，辖区内服务人口约百万。</w:t>
      </w:r>
    </w:p>
    <w:p w:rsidR="009D05EF" w:rsidRPr="00495EBA" w:rsidRDefault="009D05EF" w:rsidP="009D05EF">
      <w:pPr>
        <w:spacing w:line="300" w:lineRule="auto"/>
        <w:ind w:firstLineChars="190" w:firstLine="418"/>
        <w:rPr>
          <w:rFonts w:ascii="宋体" w:hAnsi="宋体" w:hint="eastAsia"/>
          <w:bCs/>
          <w:sz w:val="22"/>
        </w:rPr>
      </w:pPr>
      <w:r w:rsidRPr="00495EBA">
        <w:rPr>
          <w:rFonts w:ascii="宋体" w:hAnsi="宋体" w:hint="eastAsia"/>
          <w:bCs/>
          <w:sz w:val="22"/>
        </w:rPr>
        <w:t>9.1.1.3保险责任</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（1）以《民法典》为法律依据，涵盖包括医疗过错、服务不当、告知不全及药品器械等引起的医疗损害；</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（2）公平责任：患者在被保险人从事与其资格相符的诊疗活动中受到人身损害，且患者和被保险人对事故的发生都没有过错的；</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（3）法律费用：被保险人被提起诉讼或仲裁，事先经保险人书面同意支付的合理的、必要的诉讼费、鉴定费、取证费、案件受理费律师费、仲裁费及其他相关费用等；</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9.1.1.4保单责任限额</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投标人应满足采购需求中保险责任限额的要求，保险期限内，保单累计医疗责任限额应不低于RMB400万元。其中：</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(1）每人</w:t>
      </w:r>
      <w:bookmarkStart w:id="14" w:name="_Hlk179628222"/>
      <w:r w:rsidRPr="00495EBA">
        <w:rPr>
          <w:rFonts w:ascii="宋体" w:hAnsi="宋体" w:hint="eastAsia"/>
          <w:bCs/>
          <w:sz w:val="22"/>
        </w:rPr>
        <w:t>不低于</w:t>
      </w:r>
      <w:bookmarkEnd w:id="14"/>
      <w:r w:rsidRPr="00495EBA">
        <w:rPr>
          <w:rFonts w:ascii="宋体" w:hAnsi="宋体" w:hint="eastAsia"/>
          <w:bCs/>
          <w:sz w:val="22"/>
        </w:rPr>
        <w:t>限额：170万元；</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(2）累计法律费用不低于限额：35万元；</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(3）每次法律费用不低于限额：15万元；</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(4）附加场所责任不低于限额：每人40万元，累计100万元；</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(5）附加医务人员遭受伤害责任不低于限额：每人60万元；</w:t>
      </w:r>
    </w:p>
    <w:p w:rsidR="009D05EF" w:rsidRPr="00495EBA" w:rsidRDefault="009D05EF" w:rsidP="009D05EF">
      <w:pPr>
        <w:pStyle w:val="a6"/>
        <w:spacing w:line="300" w:lineRule="auto"/>
        <w:ind w:firstLineChars="192" w:firstLine="422"/>
        <w:rPr>
          <w:rFonts w:ascii="宋体" w:hAnsi="宋体"/>
          <w:bCs/>
          <w:sz w:val="22"/>
        </w:rPr>
      </w:pPr>
      <w:r w:rsidRPr="00495EBA">
        <w:rPr>
          <w:rFonts w:ascii="宋体" w:hAnsi="宋体" w:hint="eastAsia"/>
          <w:bCs/>
          <w:sz w:val="22"/>
        </w:rPr>
        <w:t>(6）附加医务人员感染法定传染病责任不低于限额：每人60万元；</w:t>
      </w:r>
    </w:p>
    <w:p w:rsidR="009D05EF" w:rsidRPr="00495EBA" w:rsidRDefault="009D05EF" w:rsidP="009D05EF">
      <w:pPr>
        <w:pStyle w:val="a6"/>
        <w:spacing w:line="300" w:lineRule="auto"/>
        <w:ind w:firstLineChars="192" w:firstLine="422"/>
        <w:rPr>
          <w:rFonts w:ascii="宋体" w:hAnsi="宋体"/>
          <w:bCs/>
          <w:sz w:val="22"/>
        </w:rPr>
      </w:pPr>
      <w:r w:rsidRPr="00495EBA">
        <w:rPr>
          <w:rFonts w:ascii="宋体" w:hAnsi="宋体" w:hint="eastAsia"/>
          <w:bCs/>
          <w:sz w:val="22"/>
        </w:rPr>
        <w:t>9.1.1.5</w:t>
      </w:r>
      <w:r w:rsidRPr="00495EBA">
        <w:rPr>
          <w:rFonts w:ascii="宋体" w:hAnsi="宋体"/>
          <w:bCs/>
          <w:sz w:val="22"/>
        </w:rPr>
        <w:t>近三年赔付率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tblGrid>
      <w:tr w:rsidR="00495EBA" w:rsidRPr="00495EBA" w:rsidTr="0050189A">
        <w:tc>
          <w:tcPr>
            <w:tcW w:w="2127"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hint="eastAsia"/>
                <w:bCs/>
                <w:sz w:val="22"/>
              </w:rPr>
              <w:t>年度</w:t>
            </w:r>
          </w:p>
        </w:tc>
        <w:tc>
          <w:tcPr>
            <w:tcW w:w="2268"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hint="eastAsia"/>
                <w:bCs/>
                <w:sz w:val="22"/>
              </w:rPr>
              <w:t>赔付率（%）</w:t>
            </w:r>
          </w:p>
        </w:tc>
      </w:tr>
      <w:tr w:rsidR="00495EBA" w:rsidRPr="00495EBA" w:rsidTr="0050189A">
        <w:tc>
          <w:tcPr>
            <w:tcW w:w="2127"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hint="eastAsia"/>
                <w:bCs/>
                <w:sz w:val="22"/>
              </w:rPr>
              <w:lastRenderedPageBreak/>
              <w:t>2021</w:t>
            </w:r>
          </w:p>
        </w:tc>
        <w:tc>
          <w:tcPr>
            <w:tcW w:w="2268"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bCs/>
                <w:sz w:val="22"/>
              </w:rPr>
              <w:t>114.04%</w:t>
            </w:r>
          </w:p>
        </w:tc>
      </w:tr>
      <w:tr w:rsidR="00495EBA" w:rsidRPr="00495EBA" w:rsidTr="0050189A">
        <w:tc>
          <w:tcPr>
            <w:tcW w:w="2127"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hint="eastAsia"/>
                <w:bCs/>
                <w:sz w:val="22"/>
              </w:rPr>
              <w:t>2022</w:t>
            </w:r>
          </w:p>
        </w:tc>
        <w:tc>
          <w:tcPr>
            <w:tcW w:w="2268"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bCs/>
                <w:sz w:val="22"/>
              </w:rPr>
              <w:t>183.28%</w:t>
            </w:r>
          </w:p>
        </w:tc>
      </w:tr>
      <w:tr w:rsidR="00495EBA" w:rsidRPr="00495EBA" w:rsidTr="0050189A">
        <w:tc>
          <w:tcPr>
            <w:tcW w:w="2127"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hint="eastAsia"/>
                <w:bCs/>
                <w:sz w:val="22"/>
              </w:rPr>
              <w:t>2023</w:t>
            </w:r>
          </w:p>
        </w:tc>
        <w:tc>
          <w:tcPr>
            <w:tcW w:w="2268" w:type="dxa"/>
          </w:tcPr>
          <w:p w:rsidR="009D05EF" w:rsidRPr="00495EBA" w:rsidRDefault="009D05EF" w:rsidP="0050189A">
            <w:pPr>
              <w:pStyle w:val="a6"/>
              <w:spacing w:line="300" w:lineRule="auto"/>
              <w:ind w:firstLineChars="0" w:firstLine="0"/>
              <w:jc w:val="center"/>
              <w:rPr>
                <w:rFonts w:ascii="宋体" w:hAnsi="宋体" w:hint="eastAsia"/>
                <w:bCs/>
                <w:sz w:val="22"/>
              </w:rPr>
            </w:pPr>
            <w:r w:rsidRPr="00495EBA">
              <w:rPr>
                <w:rFonts w:ascii="宋体" w:hAnsi="宋体"/>
                <w:bCs/>
                <w:sz w:val="22"/>
              </w:rPr>
              <w:t>87.01%</w:t>
            </w:r>
          </w:p>
        </w:tc>
      </w:tr>
    </w:tbl>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9.1.1.6保险期限</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一年。暂定起讫日期为2024年12月29日0:00起至2025年12月28日24:00止，具体以合同签订日期为准。</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9.1.1.7保险追溯期</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要求设定保险追溯期不少于4年。</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追溯期：是指保险合同中约定的从保险期间起始之日向前追溯的一段时间。在追溯期内发生的保险事故，若患者或其近亲属在保险期间内首次向被保险人提出赔偿请求的，保险人将按照保险合同约定承担赔偿责任。</w:t>
      </w:r>
    </w:p>
    <w:p w:rsidR="009D05EF" w:rsidRPr="00495EBA" w:rsidRDefault="009D05EF" w:rsidP="009D05EF">
      <w:pPr>
        <w:spacing w:line="300" w:lineRule="auto"/>
        <w:ind w:firstLineChars="200" w:firstLine="440"/>
        <w:rPr>
          <w:rFonts w:ascii="宋体" w:hAnsi="宋体" w:hint="eastAsia"/>
          <w:bCs/>
          <w:sz w:val="22"/>
        </w:rPr>
      </w:pPr>
      <w:r w:rsidRPr="00495EBA">
        <w:rPr>
          <w:rFonts w:ascii="宋体" w:hAnsi="宋体" w:hint="eastAsia"/>
          <w:bCs/>
          <w:sz w:val="22"/>
        </w:rPr>
        <w:t>9.1.1.8赔偿处理约定</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（1）对于医疗损害认定及理赔金额，可以以小额纠纷院内调解、人民调解、法院调解以及法院判决作为依据，且无需进行二次定损定责。</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（2）同意设定小额快速赔偿通道。</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（3）收到索赔材料后，承诺在15个工作日内完成理赔审核并完成支付。</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9.1.2保险服务需求</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（1）法律协助</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对于诉讼案件，投标人能够为医院提供法律援助服务，投保人应具备专业律师团队或法律顾问。</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（2）理赔依据</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根据五部委文件精神，切实将人民调解协议书作为理赔依据，并在接受医院委托的情况下直接将赔款支付给患者。</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（3）专项培训</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投标人协助参与医院风险管理工作，为医院提供包含但不限于法律、风险防范、心理建设等方面的专项培训，全年不少于2次。及至少3份本院的培训报告，建立培训机制。</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9.1.3报价要求</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（1）本项目的预算金额为：270万元；同时也是本项目的最高限价，投标人报价不得超出最高限价。</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（2）不能在报价之外还有其他费用出现；</w:t>
      </w:r>
    </w:p>
    <w:p w:rsidR="009D05EF" w:rsidRPr="00495EBA" w:rsidRDefault="009D05EF" w:rsidP="009D05EF">
      <w:pPr>
        <w:pStyle w:val="a6"/>
        <w:spacing w:line="300" w:lineRule="auto"/>
        <w:ind w:firstLineChars="192" w:firstLine="422"/>
        <w:rPr>
          <w:rFonts w:ascii="宋体" w:hAnsi="宋体" w:hint="eastAsia"/>
          <w:bCs/>
          <w:sz w:val="22"/>
        </w:rPr>
      </w:pPr>
      <w:r w:rsidRPr="00495EBA">
        <w:rPr>
          <w:rFonts w:ascii="宋体" w:hAnsi="宋体" w:hint="eastAsia"/>
          <w:bCs/>
          <w:sz w:val="22"/>
        </w:rPr>
        <w:t>（3）投标人根据保费预算及保险方案对各保险项目的赔偿限额进行报价，各项赔偿限额不得低于9.1.1.2条所列标准。</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9.2 本项目招标内容与具体要求（但不仅限于）详见下表。</w:t>
      </w:r>
    </w:p>
    <w:p w:rsidR="009D05EF" w:rsidRPr="00495EBA" w:rsidRDefault="009D05EF" w:rsidP="009D05EF">
      <w:pPr>
        <w:spacing w:line="300" w:lineRule="auto"/>
        <w:jc w:val="center"/>
        <w:rPr>
          <w:rFonts w:ascii="宋体" w:hAnsi="宋体" w:hint="eastAsia"/>
          <w:b/>
          <w:sz w:val="22"/>
        </w:rPr>
      </w:pPr>
      <w:r w:rsidRPr="00495EBA">
        <w:rPr>
          <w:rFonts w:ascii="宋体" w:hAnsi="宋体"/>
          <w:b/>
          <w:sz w:val="22"/>
        </w:rPr>
        <w:t>服务内容一览表（工作量清单）</w:t>
      </w:r>
    </w:p>
    <w:p w:rsidR="009D05EF" w:rsidRPr="00495EBA" w:rsidRDefault="009D05EF" w:rsidP="009D05EF">
      <w:pPr>
        <w:spacing w:line="300" w:lineRule="auto"/>
        <w:rPr>
          <w:rFonts w:ascii="宋体" w:hAnsi="宋体" w:hint="eastAsia"/>
          <w:sz w:val="22"/>
        </w:rPr>
      </w:pPr>
      <w:r w:rsidRPr="00495EBA">
        <w:rPr>
          <w:rFonts w:ascii="宋体" w:hAnsi="宋体"/>
          <w:sz w:val="22"/>
        </w:rPr>
        <w:t>包件：</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474"/>
        <w:gridCol w:w="6488"/>
        <w:gridCol w:w="1112"/>
      </w:tblGrid>
      <w:tr w:rsidR="00495EBA" w:rsidRPr="00495EBA" w:rsidTr="0050189A">
        <w:trPr>
          <w:tblHeade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b/>
                <w:bCs/>
                <w:kern w:val="24"/>
                <w:sz w:val="20"/>
                <w:szCs w:val="20"/>
              </w:rPr>
              <w:t>序号</w:t>
            </w:r>
          </w:p>
        </w:tc>
        <w:tc>
          <w:tcPr>
            <w:tcW w:w="1474" w:type="dxa"/>
            <w:vAlign w:val="center"/>
          </w:tcPr>
          <w:p w:rsidR="009D05EF" w:rsidRPr="00495EBA" w:rsidRDefault="009D05EF" w:rsidP="0050189A">
            <w:pPr>
              <w:spacing w:line="300" w:lineRule="auto"/>
              <w:jc w:val="center"/>
              <w:rPr>
                <w:rFonts w:ascii="宋体" w:hAnsi="宋体" w:hint="eastAsia"/>
                <w:b/>
                <w:sz w:val="20"/>
                <w:szCs w:val="20"/>
              </w:rPr>
            </w:pPr>
            <w:r w:rsidRPr="00495EBA">
              <w:rPr>
                <w:rFonts w:ascii="宋体" w:hAnsi="宋体"/>
                <w:b/>
                <w:sz w:val="20"/>
                <w:szCs w:val="20"/>
              </w:rPr>
              <w:t>服务内容</w:t>
            </w:r>
          </w:p>
        </w:tc>
        <w:tc>
          <w:tcPr>
            <w:tcW w:w="6488" w:type="dxa"/>
            <w:vAlign w:val="center"/>
          </w:tcPr>
          <w:p w:rsidR="009D05EF" w:rsidRPr="00495EBA" w:rsidRDefault="009D05EF" w:rsidP="0050189A">
            <w:pPr>
              <w:spacing w:line="300" w:lineRule="auto"/>
              <w:jc w:val="center"/>
              <w:rPr>
                <w:rFonts w:ascii="宋体" w:hAnsi="宋体" w:hint="eastAsia"/>
                <w:b/>
                <w:sz w:val="20"/>
                <w:szCs w:val="20"/>
              </w:rPr>
            </w:pPr>
            <w:r w:rsidRPr="00495EBA">
              <w:rPr>
                <w:rFonts w:ascii="宋体" w:hAnsi="宋体"/>
                <w:b/>
                <w:sz w:val="20"/>
                <w:szCs w:val="20"/>
              </w:rPr>
              <w:t>具体要求</w:t>
            </w:r>
          </w:p>
        </w:tc>
        <w:tc>
          <w:tcPr>
            <w:tcW w:w="1112" w:type="dxa"/>
            <w:vAlign w:val="center"/>
          </w:tcPr>
          <w:p w:rsidR="009D05EF" w:rsidRPr="00495EBA" w:rsidRDefault="009D05EF" w:rsidP="0050189A">
            <w:pPr>
              <w:spacing w:line="300" w:lineRule="auto"/>
              <w:jc w:val="center"/>
              <w:rPr>
                <w:rFonts w:ascii="宋体" w:hAnsi="宋体" w:hint="eastAsia"/>
                <w:b/>
                <w:sz w:val="20"/>
                <w:szCs w:val="20"/>
              </w:rPr>
            </w:pPr>
            <w:r w:rsidRPr="00495EBA">
              <w:rPr>
                <w:rFonts w:ascii="宋体" w:hAnsi="宋体"/>
                <w:b/>
                <w:sz w:val="20"/>
                <w:szCs w:val="20"/>
              </w:rPr>
              <w:t>备注</w:t>
            </w: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sz w:val="20"/>
                <w:szCs w:val="20"/>
              </w:rPr>
              <w:t>1</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kern w:val="24"/>
                <w:sz w:val="20"/>
                <w:szCs w:val="20"/>
              </w:rPr>
              <w:t>医疗纠纷处置</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提供详细服务方案及服务承诺</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sz w:val="20"/>
                <w:szCs w:val="20"/>
              </w:rPr>
              <w:t>2</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案件评估</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在时限内提供评估意见及赔偿金额预估</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sz w:val="20"/>
                <w:szCs w:val="20"/>
              </w:rPr>
              <w:t>3</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法律服务</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对诉讼案件提供法律援助服务</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4</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理赔服务</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提供理赔方案协助进行索赔</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lastRenderedPageBreak/>
              <w:t>5</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案件反馈</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对于每件医疗损害案件处置后提供反馈</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6</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风险分析</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定期提供风险分析报告</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r w:rsidR="00495EBA" w:rsidRPr="00495EBA" w:rsidTr="0050189A">
        <w:trPr>
          <w:jc w:val="center"/>
        </w:trPr>
        <w:tc>
          <w:tcPr>
            <w:tcW w:w="780"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7</w:t>
            </w:r>
          </w:p>
        </w:tc>
        <w:tc>
          <w:tcPr>
            <w:tcW w:w="1474" w:type="dxa"/>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hint="eastAsia"/>
                <w:sz w:val="20"/>
                <w:szCs w:val="20"/>
              </w:rPr>
              <w:t>培训</w:t>
            </w:r>
          </w:p>
        </w:tc>
        <w:tc>
          <w:tcPr>
            <w:tcW w:w="6488" w:type="dxa"/>
            <w:tcBorders>
              <w:top w:val="single" w:sz="4" w:space="0" w:color="auto"/>
              <w:left w:val="single" w:sz="4" w:space="0" w:color="auto"/>
              <w:bottom w:val="single" w:sz="4" w:space="0" w:color="auto"/>
              <w:right w:val="single" w:sz="4" w:space="0" w:color="auto"/>
            </w:tcBorders>
            <w:vAlign w:val="center"/>
          </w:tcPr>
          <w:p w:rsidR="009D05EF" w:rsidRPr="00495EBA" w:rsidRDefault="009D05EF" w:rsidP="0050189A">
            <w:pPr>
              <w:pStyle w:val="a6"/>
              <w:spacing w:line="300" w:lineRule="auto"/>
              <w:ind w:firstLineChars="0" w:firstLine="0"/>
              <w:jc w:val="center"/>
              <w:rPr>
                <w:rFonts w:ascii="宋体" w:hAnsi="宋体" w:hint="eastAsia"/>
                <w:sz w:val="20"/>
                <w:szCs w:val="20"/>
              </w:rPr>
            </w:pPr>
            <w:r w:rsidRPr="00495EBA">
              <w:rPr>
                <w:rFonts w:ascii="宋体" w:hAnsi="宋体" w:cs="宋体" w:hint="eastAsia"/>
                <w:szCs w:val="21"/>
              </w:rPr>
              <w:t>每年提供相应场次的法律及风险防范专场培训（不少于2次）</w:t>
            </w:r>
          </w:p>
        </w:tc>
        <w:tc>
          <w:tcPr>
            <w:tcW w:w="1112" w:type="dxa"/>
            <w:vAlign w:val="center"/>
          </w:tcPr>
          <w:p w:rsidR="009D05EF" w:rsidRPr="00495EBA" w:rsidRDefault="009D05EF" w:rsidP="0050189A">
            <w:pPr>
              <w:pStyle w:val="a6"/>
              <w:spacing w:line="300" w:lineRule="auto"/>
              <w:ind w:firstLineChars="0" w:firstLine="0"/>
              <w:jc w:val="center"/>
              <w:rPr>
                <w:rFonts w:ascii="宋体" w:hAnsi="宋体" w:hint="eastAsia"/>
                <w:kern w:val="24"/>
                <w:sz w:val="20"/>
                <w:szCs w:val="20"/>
              </w:rPr>
            </w:pPr>
          </w:p>
        </w:tc>
      </w:tr>
    </w:tbl>
    <w:p w:rsidR="009D05EF" w:rsidRPr="00495EBA" w:rsidRDefault="009D05EF" w:rsidP="009D05EF">
      <w:pPr>
        <w:adjustRightInd w:val="0"/>
        <w:snapToGrid w:val="0"/>
        <w:spacing w:line="300" w:lineRule="auto"/>
        <w:ind w:firstLineChars="192" w:firstLine="424"/>
        <w:rPr>
          <w:rFonts w:ascii="宋体" w:hAnsi="宋体" w:hint="eastAsia"/>
          <w:b/>
          <w:bCs/>
          <w:sz w:val="22"/>
        </w:rPr>
      </w:pPr>
      <w:r w:rsidRPr="00495EBA">
        <w:rPr>
          <w:rFonts w:ascii="宋体" w:hAnsi="宋体"/>
          <w:b/>
          <w:bCs/>
          <w:sz w:val="22"/>
        </w:rPr>
        <w:t>说明：此表所列内容为本次招标核心工作内容，投标人不得缩减。</w:t>
      </w:r>
    </w:p>
    <w:p w:rsidR="009D05EF" w:rsidRPr="00495EBA" w:rsidRDefault="009D05EF" w:rsidP="009D05EF">
      <w:pPr>
        <w:snapToGrid w:val="0"/>
        <w:spacing w:line="300" w:lineRule="auto"/>
        <w:ind w:firstLineChars="192" w:firstLine="422"/>
        <w:rPr>
          <w:rFonts w:ascii="宋体" w:hAnsi="宋体" w:hint="eastAsia"/>
          <w:bCs/>
          <w:sz w:val="22"/>
        </w:rPr>
      </w:pPr>
      <w:r w:rsidRPr="00495EBA">
        <w:rPr>
          <w:rFonts w:ascii="宋体" w:hAnsi="宋体" w:hint="eastAsia"/>
          <w:sz w:val="22"/>
        </w:rPr>
        <w:t>9.2.1</w:t>
      </w:r>
      <w:r w:rsidRPr="00495EBA">
        <w:rPr>
          <w:rFonts w:ascii="宋体" w:hAnsi="宋体" w:hint="eastAsia"/>
          <w:bCs/>
          <w:sz w:val="22"/>
        </w:rPr>
        <w:t>具体服务内容：</w:t>
      </w:r>
    </w:p>
    <w:p w:rsidR="009D05EF" w:rsidRPr="00495EBA" w:rsidRDefault="009D05EF" w:rsidP="009D05EF">
      <w:pPr>
        <w:snapToGrid w:val="0"/>
        <w:spacing w:line="300" w:lineRule="auto"/>
        <w:ind w:firstLineChars="192" w:firstLine="422"/>
        <w:rPr>
          <w:rFonts w:ascii="宋体" w:hAnsi="宋体" w:hint="eastAsia"/>
          <w:sz w:val="22"/>
        </w:rPr>
      </w:pPr>
      <w:r w:rsidRPr="00495EBA">
        <w:rPr>
          <w:rFonts w:ascii="宋体" w:hAnsi="宋体" w:hint="eastAsia"/>
          <w:sz w:val="22"/>
        </w:rPr>
        <w:t>投标人对于上述服务内容需编制详细的服务方案与计划、人员配置以及服务标准与承诺，案件反馈、定期汇报需提供报告式样，培训需提供培训计划。</w:t>
      </w:r>
    </w:p>
    <w:p w:rsidR="009D05EF" w:rsidRPr="00495EBA" w:rsidRDefault="009D05EF" w:rsidP="009D05EF">
      <w:pPr>
        <w:widowControl/>
        <w:spacing w:line="300" w:lineRule="auto"/>
        <w:ind w:firstLineChars="192" w:firstLine="422"/>
        <w:jc w:val="left"/>
        <w:rPr>
          <w:rFonts w:ascii="宋体" w:hAnsi="宋体" w:hint="eastAsia"/>
          <w:kern w:val="24"/>
          <w:sz w:val="22"/>
        </w:rPr>
      </w:pPr>
      <w:r w:rsidRPr="00495EBA">
        <w:rPr>
          <w:rFonts w:ascii="宋体" w:hAnsi="宋体"/>
          <w:bCs/>
          <w:sz w:val="22"/>
        </w:rPr>
        <w:t xml:space="preserve">9.3 </w:t>
      </w:r>
      <w:r w:rsidRPr="00495EBA">
        <w:rPr>
          <w:rFonts w:ascii="宋体" w:hAnsi="宋体" w:hint="eastAsia"/>
          <w:kern w:val="24"/>
          <w:sz w:val="22"/>
        </w:rPr>
        <w:t>人员要求</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9.3.1 本项目中人员岗位要求（但不仅限于）详见下表。</w:t>
      </w:r>
    </w:p>
    <w:p w:rsidR="009D05EF" w:rsidRPr="00495EBA" w:rsidRDefault="009D05EF" w:rsidP="009D05EF">
      <w:pPr>
        <w:spacing w:line="300" w:lineRule="auto"/>
        <w:jc w:val="center"/>
        <w:rPr>
          <w:rFonts w:ascii="宋体" w:hAnsi="宋体" w:hint="eastAsia"/>
          <w:sz w:val="22"/>
        </w:rPr>
      </w:pPr>
      <w:r w:rsidRPr="00495EBA">
        <w:rPr>
          <w:rFonts w:ascii="宋体" w:hAnsi="宋体"/>
          <w:b/>
          <w:sz w:val="22"/>
        </w:rPr>
        <w:t>人员配备一览表</w:t>
      </w:r>
    </w:p>
    <w:p w:rsidR="009D05EF" w:rsidRPr="00495EBA" w:rsidRDefault="009D05EF" w:rsidP="009D05EF">
      <w:pPr>
        <w:spacing w:line="300" w:lineRule="auto"/>
        <w:rPr>
          <w:rFonts w:ascii="宋体" w:hAnsi="宋体" w:hint="eastAsia"/>
          <w:sz w:val="22"/>
        </w:rPr>
      </w:pPr>
      <w:r w:rsidRPr="00495EBA">
        <w:rPr>
          <w:rFonts w:ascii="宋体" w:hAnsi="宋体"/>
          <w:sz w:val="22"/>
        </w:rPr>
        <w:t>包件：</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11"/>
        <w:gridCol w:w="2126"/>
        <w:gridCol w:w="5016"/>
        <w:gridCol w:w="782"/>
      </w:tblGrid>
      <w:tr w:rsidR="00495EBA" w:rsidRPr="00495EBA" w:rsidTr="0050189A">
        <w:trPr>
          <w:tblHeader/>
          <w:jc w:val="center"/>
        </w:trPr>
        <w:tc>
          <w:tcPr>
            <w:tcW w:w="619" w:type="dxa"/>
          </w:tcPr>
          <w:p w:rsidR="009D05EF" w:rsidRPr="00495EBA" w:rsidRDefault="009D05EF" w:rsidP="0050189A">
            <w:pPr>
              <w:spacing w:line="300" w:lineRule="auto"/>
              <w:jc w:val="center"/>
              <w:rPr>
                <w:rFonts w:ascii="宋体" w:hAnsi="宋体" w:hint="eastAsia"/>
                <w:b/>
                <w:sz w:val="22"/>
              </w:rPr>
            </w:pPr>
            <w:r w:rsidRPr="00495EBA">
              <w:rPr>
                <w:rFonts w:ascii="宋体" w:hAnsi="宋体"/>
                <w:b/>
                <w:sz w:val="22"/>
              </w:rPr>
              <w:t>序号</w:t>
            </w:r>
          </w:p>
        </w:tc>
        <w:tc>
          <w:tcPr>
            <w:tcW w:w="1311" w:type="dxa"/>
            <w:vAlign w:val="center"/>
          </w:tcPr>
          <w:p w:rsidR="009D05EF" w:rsidRPr="00495EBA" w:rsidRDefault="009D05EF" w:rsidP="0050189A">
            <w:pPr>
              <w:spacing w:line="300" w:lineRule="auto"/>
              <w:jc w:val="center"/>
              <w:rPr>
                <w:rFonts w:ascii="宋体" w:hAnsi="宋体" w:hint="eastAsia"/>
                <w:b/>
                <w:sz w:val="22"/>
              </w:rPr>
            </w:pPr>
            <w:r w:rsidRPr="00495EBA">
              <w:rPr>
                <w:rFonts w:ascii="宋体" w:hAnsi="宋体"/>
                <w:b/>
                <w:sz w:val="22"/>
              </w:rPr>
              <w:t>岗位名称</w:t>
            </w:r>
          </w:p>
        </w:tc>
        <w:tc>
          <w:tcPr>
            <w:tcW w:w="2126" w:type="dxa"/>
            <w:vAlign w:val="center"/>
          </w:tcPr>
          <w:p w:rsidR="009D05EF" w:rsidRPr="00495EBA" w:rsidRDefault="009D05EF" w:rsidP="0050189A">
            <w:pPr>
              <w:spacing w:line="300" w:lineRule="auto"/>
              <w:jc w:val="center"/>
              <w:rPr>
                <w:rFonts w:ascii="宋体" w:hAnsi="宋体" w:hint="eastAsia"/>
                <w:b/>
                <w:sz w:val="22"/>
              </w:rPr>
            </w:pPr>
            <w:r w:rsidRPr="00495EBA">
              <w:rPr>
                <w:rFonts w:ascii="宋体" w:hAnsi="宋体"/>
                <w:b/>
                <w:sz w:val="22"/>
              </w:rPr>
              <w:t>建议配置岗位人数</w:t>
            </w:r>
          </w:p>
        </w:tc>
        <w:tc>
          <w:tcPr>
            <w:tcW w:w="5016" w:type="dxa"/>
            <w:vAlign w:val="center"/>
          </w:tcPr>
          <w:p w:rsidR="009D05EF" w:rsidRPr="00495EBA" w:rsidRDefault="009D05EF" w:rsidP="0050189A">
            <w:pPr>
              <w:spacing w:line="300" w:lineRule="auto"/>
              <w:jc w:val="center"/>
              <w:rPr>
                <w:rFonts w:ascii="宋体" w:hAnsi="宋体" w:hint="eastAsia"/>
                <w:b/>
                <w:sz w:val="22"/>
              </w:rPr>
            </w:pPr>
            <w:r w:rsidRPr="00495EBA">
              <w:rPr>
                <w:rFonts w:ascii="宋体" w:hAnsi="宋体"/>
                <w:b/>
                <w:sz w:val="22"/>
              </w:rPr>
              <w:t>基本要求</w:t>
            </w:r>
          </w:p>
        </w:tc>
        <w:tc>
          <w:tcPr>
            <w:tcW w:w="782" w:type="dxa"/>
            <w:vAlign w:val="center"/>
          </w:tcPr>
          <w:p w:rsidR="009D05EF" w:rsidRPr="00495EBA" w:rsidRDefault="009D05EF" w:rsidP="0050189A">
            <w:pPr>
              <w:spacing w:line="300" w:lineRule="auto"/>
              <w:jc w:val="center"/>
              <w:rPr>
                <w:rFonts w:ascii="宋体" w:hAnsi="宋体" w:hint="eastAsia"/>
                <w:b/>
                <w:sz w:val="22"/>
              </w:rPr>
            </w:pPr>
            <w:r w:rsidRPr="00495EBA">
              <w:rPr>
                <w:rFonts w:ascii="宋体" w:hAnsi="宋体"/>
                <w:b/>
                <w:sz w:val="22"/>
              </w:rPr>
              <w:t>备注</w:t>
            </w: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sz w:val="22"/>
              </w:rPr>
              <w:t>1</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项目负责人</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具有良好及</w:t>
            </w:r>
            <w:r w:rsidRPr="00495EBA">
              <w:rPr>
                <w:rFonts w:ascii="宋体" w:hAnsi="宋体"/>
                <w:sz w:val="22"/>
              </w:rPr>
              <w:t>丰富</w:t>
            </w:r>
            <w:r w:rsidRPr="00495EBA">
              <w:rPr>
                <w:rFonts w:ascii="宋体" w:hAnsi="宋体" w:hint="eastAsia"/>
                <w:sz w:val="22"/>
              </w:rPr>
              <w:t>管理经验和同类项目管理经验</w:t>
            </w:r>
          </w:p>
        </w:tc>
        <w:tc>
          <w:tcPr>
            <w:tcW w:w="782"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sz w:val="22"/>
              </w:rPr>
              <w:t>主要人员</w:t>
            </w: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sz w:val="22"/>
              </w:rPr>
              <w:t>2</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服务专员1</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纠纷协助处理</w:t>
            </w:r>
          </w:p>
        </w:tc>
        <w:tc>
          <w:tcPr>
            <w:tcW w:w="782" w:type="dxa"/>
            <w:vAlign w:val="center"/>
          </w:tcPr>
          <w:p w:rsidR="009D05EF" w:rsidRPr="00495EBA" w:rsidRDefault="009D05EF" w:rsidP="0050189A">
            <w:pPr>
              <w:spacing w:line="300" w:lineRule="auto"/>
              <w:jc w:val="center"/>
              <w:rPr>
                <w:rFonts w:ascii="宋体" w:hAnsi="宋体" w:hint="eastAsia"/>
                <w:sz w:val="22"/>
              </w:rPr>
            </w:pP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sz w:val="22"/>
              </w:rPr>
              <w:t>3</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服务专员2</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医学专家</w:t>
            </w:r>
          </w:p>
        </w:tc>
        <w:tc>
          <w:tcPr>
            <w:tcW w:w="782" w:type="dxa"/>
            <w:vAlign w:val="center"/>
          </w:tcPr>
          <w:p w:rsidR="009D05EF" w:rsidRPr="00495EBA" w:rsidRDefault="009D05EF" w:rsidP="0050189A">
            <w:pPr>
              <w:spacing w:line="300" w:lineRule="auto"/>
              <w:jc w:val="center"/>
              <w:rPr>
                <w:rFonts w:ascii="宋体" w:hAnsi="宋体" w:hint="eastAsia"/>
                <w:sz w:val="22"/>
              </w:rPr>
            </w:pP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4</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服务专员3</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法律评估</w:t>
            </w:r>
          </w:p>
        </w:tc>
        <w:tc>
          <w:tcPr>
            <w:tcW w:w="782" w:type="dxa"/>
            <w:vAlign w:val="center"/>
          </w:tcPr>
          <w:p w:rsidR="009D05EF" w:rsidRPr="00495EBA" w:rsidRDefault="009D05EF" w:rsidP="0050189A">
            <w:pPr>
              <w:spacing w:line="300" w:lineRule="auto"/>
              <w:jc w:val="center"/>
              <w:rPr>
                <w:rFonts w:ascii="宋体" w:hAnsi="宋体" w:hint="eastAsia"/>
                <w:sz w:val="22"/>
              </w:rPr>
            </w:pP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5</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服务专员4</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理赔服务</w:t>
            </w:r>
          </w:p>
        </w:tc>
        <w:tc>
          <w:tcPr>
            <w:tcW w:w="782" w:type="dxa"/>
            <w:vAlign w:val="center"/>
          </w:tcPr>
          <w:p w:rsidR="009D05EF" w:rsidRPr="00495EBA" w:rsidRDefault="009D05EF" w:rsidP="0050189A">
            <w:pPr>
              <w:spacing w:line="300" w:lineRule="auto"/>
              <w:jc w:val="center"/>
              <w:rPr>
                <w:rFonts w:ascii="宋体" w:hAnsi="宋体" w:hint="eastAsia"/>
                <w:sz w:val="22"/>
              </w:rPr>
            </w:pP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6</w:t>
            </w: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服务专员5</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1</w:t>
            </w:r>
          </w:p>
        </w:tc>
        <w:tc>
          <w:tcPr>
            <w:tcW w:w="501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风险管理</w:t>
            </w:r>
          </w:p>
        </w:tc>
        <w:tc>
          <w:tcPr>
            <w:tcW w:w="782" w:type="dxa"/>
            <w:vAlign w:val="center"/>
          </w:tcPr>
          <w:p w:rsidR="009D05EF" w:rsidRPr="00495EBA" w:rsidRDefault="009D05EF" w:rsidP="0050189A">
            <w:pPr>
              <w:spacing w:line="300" w:lineRule="auto"/>
              <w:jc w:val="center"/>
              <w:rPr>
                <w:rFonts w:ascii="宋体" w:hAnsi="宋体" w:hint="eastAsia"/>
                <w:sz w:val="22"/>
              </w:rPr>
            </w:pPr>
          </w:p>
        </w:tc>
      </w:tr>
      <w:tr w:rsidR="00495EBA" w:rsidRPr="00495EBA" w:rsidTr="0050189A">
        <w:trPr>
          <w:jc w:val="center"/>
        </w:trPr>
        <w:tc>
          <w:tcPr>
            <w:tcW w:w="619" w:type="dxa"/>
          </w:tcPr>
          <w:p w:rsidR="009D05EF" w:rsidRPr="00495EBA" w:rsidRDefault="009D05EF" w:rsidP="0050189A">
            <w:pPr>
              <w:spacing w:line="300" w:lineRule="auto"/>
              <w:jc w:val="center"/>
              <w:rPr>
                <w:rFonts w:ascii="宋体" w:hAnsi="宋体" w:hint="eastAsia"/>
                <w:sz w:val="22"/>
              </w:rPr>
            </w:pPr>
          </w:p>
        </w:tc>
        <w:tc>
          <w:tcPr>
            <w:tcW w:w="1311"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sz w:val="22"/>
              </w:rPr>
              <w:t>合计</w:t>
            </w:r>
          </w:p>
        </w:tc>
        <w:tc>
          <w:tcPr>
            <w:tcW w:w="2126" w:type="dxa"/>
            <w:vAlign w:val="center"/>
          </w:tcPr>
          <w:p w:rsidR="009D05EF" w:rsidRPr="00495EBA" w:rsidRDefault="009D05EF" w:rsidP="0050189A">
            <w:pPr>
              <w:spacing w:line="300" w:lineRule="auto"/>
              <w:jc w:val="center"/>
              <w:rPr>
                <w:rFonts w:ascii="宋体" w:hAnsi="宋体" w:hint="eastAsia"/>
                <w:sz w:val="22"/>
              </w:rPr>
            </w:pPr>
            <w:r w:rsidRPr="00495EBA">
              <w:rPr>
                <w:rFonts w:ascii="宋体" w:hAnsi="宋体" w:hint="eastAsia"/>
                <w:sz w:val="22"/>
              </w:rPr>
              <w:t>6</w:t>
            </w:r>
          </w:p>
        </w:tc>
        <w:tc>
          <w:tcPr>
            <w:tcW w:w="5016" w:type="dxa"/>
            <w:vAlign w:val="center"/>
          </w:tcPr>
          <w:p w:rsidR="009D05EF" w:rsidRPr="00495EBA" w:rsidRDefault="009D05EF" w:rsidP="0050189A">
            <w:pPr>
              <w:spacing w:line="300" w:lineRule="auto"/>
              <w:jc w:val="center"/>
              <w:rPr>
                <w:rFonts w:ascii="宋体" w:hAnsi="宋体" w:hint="eastAsia"/>
                <w:sz w:val="22"/>
              </w:rPr>
            </w:pPr>
          </w:p>
        </w:tc>
        <w:tc>
          <w:tcPr>
            <w:tcW w:w="782" w:type="dxa"/>
            <w:vAlign w:val="center"/>
          </w:tcPr>
          <w:p w:rsidR="009D05EF" w:rsidRPr="00495EBA" w:rsidRDefault="009D05EF" w:rsidP="0050189A">
            <w:pPr>
              <w:spacing w:line="300" w:lineRule="auto"/>
              <w:jc w:val="center"/>
              <w:rPr>
                <w:rFonts w:ascii="宋体" w:hAnsi="宋体" w:hint="eastAsia"/>
                <w:sz w:val="22"/>
              </w:rPr>
            </w:pPr>
          </w:p>
        </w:tc>
      </w:tr>
    </w:tbl>
    <w:p w:rsidR="009D05EF" w:rsidRPr="00495EBA" w:rsidRDefault="009D05EF" w:rsidP="009D05EF">
      <w:pPr>
        <w:widowControl/>
        <w:spacing w:line="300" w:lineRule="auto"/>
        <w:ind w:firstLineChars="193" w:firstLine="425"/>
        <w:jc w:val="left"/>
        <w:rPr>
          <w:rFonts w:ascii="宋体" w:hAnsi="宋体" w:hint="eastAsia"/>
          <w:kern w:val="24"/>
          <w:sz w:val="22"/>
        </w:rPr>
      </w:pPr>
      <w:r w:rsidRPr="00495EBA">
        <w:rPr>
          <w:rFonts w:ascii="宋体" w:hAnsi="宋体"/>
          <w:bCs/>
          <w:sz w:val="22"/>
        </w:rPr>
        <w:t>9.4</w:t>
      </w:r>
      <w:r w:rsidRPr="00495EBA">
        <w:rPr>
          <w:rFonts w:ascii="宋体" w:hAnsi="宋体"/>
          <w:kern w:val="24"/>
          <w:sz w:val="22"/>
        </w:rPr>
        <w:t>赔付时效</w:t>
      </w:r>
    </w:p>
    <w:p w:rsidR="009D05EF" w:rsidRPr="00495EBA" w:rsidRDefault="009D05EF" w:rsidP="009D05EF">
      <w:pPr>
        <w:widowControl/>
        <w:spacing w:line="300" w:lineRule="auto"/>
        <w:ind w:firstLineChars="193" w:firstLine="425"/>
        <w:jc w:val="left"/>
        <w:rPr>
          <w:rFonts w:ascii="宋体" w:hAnsi="宋体" w:hint="eastAsia"/>
          <w:bCs/>
          <w:sz w:val="22"/>
        </w:rPr>
      </w:pPr>
      <w:r w:rsidRPr="00495EBA">
        <w:rPr>
          <w:rFonts w:ascii="宋体" w:hAnsi="宋体" w:hint="eastAsia"/>
          <w:bCs/>
          <w:sz w:val="22"/>
        </w:rPr>
        <w:t>对于索赔单证齐全，保险责任及损失金额已确定的赔案，赔付时效如下：</w:t>
      </w: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4028"/>
        <w:gridCol w:w="2963"/>
      </w:tblGrid>
      <w:tr w:rsidR="00495EBA" w:rsidRPr="00495EBA" w:rsidTr="0050189A">
        <w:tc>
          <w:tcPr>
            <w:tcW w:w="165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
                <w:sz w:val="22"/>
              </w:rPr>
            </w:pPr>
            <w:r w:rsidRPr="00495EBA">
              <w:rPr>
                <w:rFonts w:ascii="宋体" w:hAnsi="宋体" w:hint="eastAsia"/>
                <w:b/>
                <w:sz w:val="22"/>
              </w:rPr>
              <w:t>序号</w:t>
            </w:r>
          </w:p>
        </w:tc>
        <w:tc>
          <w:tcPr>
            <w:tcW w:w="403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
                <w:sz w:val="22"/>
              </w:rPr>
            </w:pPr>
            <w:r w:rsidRPr="00495EBA">
              <w:rPr>
                <w:rFonts w:ascii="宋体" w:hAnsi="宋体" w:hint="eastAsia"/>
                <w:b/>
                <w:sz w:val="22"/>
              </w:rPr>
              <w:t>赔款金额</w:t>
            </w:r>
          </w:p>
        </w:tc>
        <w:tc>
          <w:tcPr>
            <w:tcW w:w="2965"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
                <w:sz w:val="22"/>
              </w:rPr>
            </w:pPr>
            <w:r w:rsidRPr="00495EBA">
              <w:rPr>
                <w:rFonts w:ascii="宋体" w:hAnsi="宋体" w:hint="eastAsia"/>
                <w:b/>
                <w:sz w:val="22"/>
              </w:rPr>
              <w:t>赔付时效</w:t>
            </w:r>
          </w:p>
        </w:tc>
      </w:tr>
      <w:tr w:rsidR="00495EBA" w:rsidRPr="00495EBA" w:rsidTr="0050189A">
        <w:tc>
          <w:tcPr>
            <w:tcW w:w="165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1</w:t>
            </w:r>
          </w:p>
        </w:tc>
        <w:tc>
          <w:tcPr>
            <w:tcW w:w="403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赔款金额≤RMB5000元</w:t>
            </w:r>
          </w:p>
        </w:tc>
        <w:tc>
          <w:tcPr>
            <w:tcW w:w="2965"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3个工作日内支付</w:t>
            </w:r>
          </w:p>
        </w:tc>
      </w:tr>
      <w:tr w:rsidR="00495EBA" w:rsidRPr="00495EBA" w:rsidTr="0050189A">
        <w:tc>
          <w:tcPr>
            <w:tcW w:w="165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2</w:t>
            </w:r>
          </w:p>
        </w:tc>
        <w:tc>
          <w:tcPr>
            <w:tcW w:w="403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RMB5000&lt;赔款金额≤RMB100000</w:t>
            </w:r>
          </w:p>
        </w:tc>
        <w:tc>
          <w:tcPr>
            <w:tcW w:w="2965"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5个工作日内支付</w:t>
            </w:r>
          </w:p>
        </w:tc>
      </w:tr>
      <w:tr w:rsidR="00495EBA" w:rsidRPr="00495EBA" w:rsidTr="0050189A">
        <w:tc>
          <w:tcPr>
            <w:tcW w:w="165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3</w:t>
            </w:r>
          </w:p>
        </w:tc>
        <w:tc>
          <w:tcPr>
            <w:tcW w:w="403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RMB100000&lt;赔款金额≤RMB400000</w:t>
            </w:r>
          </w:p>
        </w:tc>
        <w:tc>
          <w:tcPr>
            <w:tcW w:w="2965"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10个工作日内支付</w:t>
            </w:r>
          </w:p>
        </w:tc>
      </w:tr>
      <w:tr w:rsidR="00495EBA" w:rsidRPr="00495EBA" w:rsidTr="0050189A">
        <w:tc>
          <w:tcPr>
            <w:tcW w:w="165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4</w:t>
            </w:r>
          </w:p>
        </w:tc>
        <w:tc>
          <w:tcPr>
            <w:tcW w:w="4031"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赔款金额≥RMB400000</w:t>
            </w:r>
          </w:p>
        </w:tc>
        <w:tc>
          <w:tcPr>
            <w:tcW w:w="2965" w:type="dxa"/>
            <w:tcBorders>
              <w:top w:val="single" w:sz="4" w:space="0" w:color="auto"/>
              <w:left w:val="single" w:sz="4" w:space="0" w:color="auto"/>
              <w:bottom w:val="single" w:sz="4" w:space="0" w:color="auto"/>
              <w:right w:val="single" w:sz="4" w:space="0" w:color="auto"/>
            </w:tcBorders>
          </w:tcPr>
          <w:p w:rsidR="009D05EF" w:rsidRPr="00495EBA" w:rsidRDefault="009D05EF" w:rsidP="0050189A">
            <w:pPr>
              <w:spacing w:line="300" w:lineRule="auto"/>
              <w:jc w:val="center"/>
              <w:rPr>
                <w:rFonts w:ascii="宋体" w:hAnsi="宋体" w:hint="eastAsia"/>
                <w:bCs/>
                <w:sz w:val="22"/>
              </w:rPr>
            </w:pPr>
            <w:r w:rsidRPr="00495EBA">
              <w:rPr>
                <w:rFonts w:ascii="宋体" w:hAnsi="宋体" w:hint="eastAsia"/>
                <w:bCs/>
                <w:sz w:val="22"/>
              </w:rPr>
              <w:t>15个工作日内支付</w:t>
            </w:r>
          </w:p>
        </w:tc>
      </w:tr>
    </w:tbl>
    <w:p w:rsidR="009D05EF" w:rsidRPr="00495EBA" w:rsidRDefault="009D05EF" w:rsidP="009D05EF">
      <w:pPr>
        <w:spacing w:line="300" w:lineRule="auto"/>
        <w:ind w:firstLineChars="192" w:firstLine="424"/>
        <w:outlineLvl w:val="2"/>
        <w:rPr>
          <w:rFonts w:ascii="宋体" w:hAnsi="宋体" w:hint="eastAsia"/>
          <w:b/>
          <w:sz w:val="22"/>
        </w:rPr>
      </w:pPr>
      <w:bookmarkStart w:id="15" w:name="_Toc179113303"/>
      <w:r w:rsidRPr="00495EBA">
        <w:rPr>
          <w:rFonts w:ascii="宋体" w:hAnsi="宋体"/>
          <w:b/>
          <w:sz w:val="22"/>
        </w:rPr>
        <w:t>10应急处置要求</w:t>
      </w:r>
      <w:bookmarkEnd w:id="15"/>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10.1中标人须建立突发事件应急处置方案，应急预案应包括组织领导体系、预警和预防机制、应急响应保障措施等内容。</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10.2建立应急指挥领导小组，负责应急救援总体指挥，并落实各部门职责和相关措施。</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10.3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495EBA">
        <w:rPr>
          <w:rFonts w:ascii="宋体" w:hAnsi="宋体" w:hint="eastAsia"/>
          <w:sz w:val="22"/>
        </w:rPr>
        <w:t xml:space="preserve">。 </w:t>
      </w:r>
    </w:p>
    <w:p w:rsidR="009D05EF" w:rsidRPr="00495EBA" w:rsidRDefault="009D05EF" w:rsidP="009D05EF">
      <w:pPr>
        <w:spacing w:line="300" w:lineRule="auto"/>
        <w:ind w:firstLineChars="192" w:firstLine="424"/>
        <w:outlineLvl w:val="2"/>
        <w:rPr>
          <w:rFonts w:ascii="宋体" w:hAnsi="宋体" w:hint="eastAsia"/>
          <w:b/>
          <w:sz w:val="22"/>
        </w:rPr>
      </w:pPr>
      <w:bookmarkStart w:id="16" w:name="_Toc179113304"/>
      <w:r w:rsidRPr="00495EBA">
        <w:rPr>
          <w:rFonts w:ascii="宋体" w:hAnsi="宋体"/>
          <w:b/>
          <w:sz w:val="22"/>
        </w:rPr>
        <w:t>11管理要求</w:t>
      </w:r>
      <w:bookmarkEnd w:id="16"/>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 项目管理要求</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lastRenderedPageBreak/>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11.1.4中标人需建立职工（含劳务工等各种类型用工）花名册等档案资料，与职工签订劳动合同，为其办理国家规定的相关保险，并按规定标准安排专业健康体检和配备劳动防护用品。</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11.1.5本项目所用材料、制品、设备等均需符合相关技术规程、规范要求。</w:t>
      </w:r>
    </w:p>
    <w:p w:rsidR="009D05EF" w:rsidRPr="00495EBA" w:rsidRDefault="009D05EF" w:rsidP="009D05EF">
      <w:pPr>
        <w:spacing w:line="300" w:lineRule="auto"/>
        <w:ind w:firstLineChars="192" w:firstLine="422"/>
        <w:jc w:val="left"/>
        <w:rPr>
          <w:rFonts w:ascii="宋体" w:hAnsi="宋体" w:hint="eastAsia"/>
          <w:sz w:val="22"/>
        </w:rPr>
      </w:pPr>
      <w:r w:rsidRPr="00495EBA">
        <w:rPr>
          <w:rFonts w:ascii="宋体" w:hAnsi="宋体"/>
          <w:sz w:val="22"/>
        </w:rPr>
        <w:t>11.1.6本项目所用的材料、制品、设备等，供货单位送达施工现场后，由中标人负责办理验收交割手续，并负责日常保管工作。</w:t>
      </w:r>
    </w:p>
    <w:p w:rsidR="009D05EF" w:rsidRPr="00495EBA" w:rsidRDefault="009D05EF" w:rsidP="009D05EF">
      <w:pPr>
        <w:pStyle w:val="a6"/>
        <w:spacing w:line="300" w:lineRule="auto"/>
        <w:ind w:firstLineChars="192" w:firstLine="424"/>
        <w:rPr>
          <w:rFonts w:ascii="宋体" w:hAnsi="宋体" w:hint="eastAsia"/>
          <w:b/>
          <w:sz w:val="22"/>
          <w:u w:val="wavyHeavy"/>
        </w:rPr>
      </w:pPr>
    </w:p>
    <w:p w:rsidR="009D05EF" w:rsidRPr="00495EBA" w:rsidRDefault="009D05EF" w:rsidP="009D05EF">
      <w:pPr>
        <w:spacing w:line="300" w:lineRule="auto"/>
        <w:ind w:firstLineChars="192" w:firstLine="424"/>
        <w:outlineLvl w:val="2"/>
        <w:rPr>
          <w:rFonts w:ascii="宋体" w:hAnsi="宋体" w:hint="eastAsia"/>
          <w:b/>
          <w:sz w:val="22"/>
        </w:rPr>
      </w:pPr>
      <w:bookmarkStart w:id="17" w:name="_Toc179113305"/>
      <w:r w:rsidRPr="00495EBA">
        <w:rPr>
          <w:rFonts w:ascii="宋体" w:hAnsi="宋体"/>
          <w:b/>
          <w:sz w:val="22"/>
        </w:rPr>
        <w:t>12保密要求</w:t>
      </w:r>
      <w:bookmarkEnd w:id="17"/>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12.1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9D05EF" w:rsidRPr="00495EBA" w:rsidRDefault="009D05EF" w:rsidP="009D05EF">
      <w:pPr>
        <w:spacing w:line="300" w:lineRule="auto"/>
        <w:rPr>
          <w:rFonts w:ascii="Times New Roman" w:hAnsi="Times New Roman"/>
          <w:sz w:val="20"/>
          <w:szCs w:val="20"/>
        </w:rPr>
      </w:pPr>
    </w:p>
    <w:p w:rsidR="009D05EF" w:rsidRPr="00495EBA" w:rsidRDefault="009D05EF" w:rsidP="009D05EF">
      <w:pPr>
        <w:adjustRightInd w:val="0"/>
        <w:snapToGrid w:val="0"/>
        <w:spacing w:line="300" w:lineRule="auto"/>
        <w:jc w:val="center"/>
        <w:outlineLvl w:val="1"/>
        <w:rPr>
          <w:rFonts w:ascii="Times New Roman" w:eastAsia="黑体" w:hAnsi="Times New Roman"/>
          <w:sz w:val="30"/>
          <w:szCs w:val="30"/>
        </w:rPr>
      </w:pPr>
      <w:bookmarkStart w:id="18" w:name="_Toc179113306"/>
      <w:r w:rsidRPr="00495EBA">
        <w:rPr>
          <w:rFonts w:ascii="Times New Roman" w:eastAsia="黑体" w:hAnsi="Times New Roman"/>
          <w:sz w:val="30"/>
          <w:szCs w:val="30"/>
        </w:rPr>
        <w:t>四、报价须知</w:t>
      </w:r>
      <w:bookmarkEnd w:id="18"/>
    </w:p>
    <w:p w:rsidR="009D05EF" w:rsidRPr="00495EBA" w:rsidRDefault="009D05EF" w:rsidP="009D05EF">
      <w:pPr>
        <w:spacing w:line="300" w:lineRule="auto"/>
        <w:ind w:firstLineChars="192" w:firstLine="424"/>
        <w:outlineLvl w:val="2"/>
        <w:rPr>
          <w:rFonts w:ascii="宋体" w:hAnsi="宋体" w:hint="eastAsia"/>
          <w:b/>
          <w:sz w:val="22"/>
        </w:rPr>
      </w:pPr>
      <w:bookmarkStart w:id="19" w:name="_Toc179113307"/>
      <w:r w:rsidRPr="00495EBA">
        <w:rPr>
          <w:rFonts w:ascii="宋体" w:hAnsi="宋体"/>
          <w:b/>
          <w:sz w:val="22"/>
        </w:rPr>
        <w:t>13投标报价依据</w:t>
      </w:r>
      <w:bookmarkEnd w:id="19"/>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13.1投标报价计算依据包括本项目的招标文件（包括提供的附件）、招标文件答疑或修改的补充文书、工作量清单、项目现场条件等。</w:t>
      </w:r>
    </w:p>
    <w:p w:rsidR="009D05EF" w:rsidRPr="00495EBA" w:rsidRDefault="009D05EF" w:rsidP="009D05EF">
      <w:pPr>
        <w:pStyle w:val="a6"/>
        <w:spacing w:line="300" w:lineRule="auto"/>
        <w:ind w:firstLineChars="192" w:firstLine="422"/>
        <w:rPr>
          <w:rFonts w:ascii="宋体" w:hAnsi="宋体" w:hint="eastAsia"/>
          <w:sz w:val="22"/>
        </w:rPr>
      </w:pPr>
      <w:r w:rsidRPr="00495EBA">
        <w:rPr>
          <w:rFonts w:ascii="宋体" w:hAnsi="宋体"/>
          <w:sz w:val="22"/>
        </w:rPr>
        <w:t>13.2招标文件明确的服务范围、服务内容、服务期限、服务质量要求、售后服务</w:t>
      </w:r>
      <w:r w:rsidRPr="00495EBA">
        <w:rPr>
          <w:rFonts w:ascii="宋体" w:hAnsi="宋体" w:hint="eastAsia"/>
          <w:sz w:val="22"/>
        </w:rPr>
        <w:t>（如果有）</w:t>
      </w:r>
      <w:r w:rsidRPr="00495EBA">
        <w:rPr>
          <w:rFonts w:ascii="宋体" w:hAnsi="宋体"/>
          <w:sz w:val="22"/>
        </w:rPr>
        <w:t>、管理要求与服务标准及考核要求等。</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13.3服务内容一览表说明</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13.3.1服务内容一览表说明应与投标人须知、合同条件、项目质量标准和要求等文件结合起来理解或解释。</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13.3.2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9D05EF" w:rsidRPr="00495EBA" w:rsidRDefault="009D05EF" w:rsidP="009D05EF">
      <w:pPr>
        <w:spacing w:line="300" w:lineRule="auto"/>
        <w:ind w:firstLineChars="192" w:firstLine="424"/>
        <w:rPr>
          <w:rFonts w:ascii="宋体" w:hAnsi="宋体" w:hint="eastAsia"/>
          <w:b/>
          <w:sz w:val="22"/>
        </w:rPr>
      </w:pPr>
    </w:p>
    <w:p w:rsidR="009D05EF" w:rsidRPr="00495EBA" w:rsidRDefault="009D05EF" w:rsidP="009D05EF">
      <w:pPr>
        <w:spacing w:line="300" w:lineRule="auto"/>
        <w:ind w:firstLineChars="192" w:firstLine="424"/>
        <w:outlineLvl w:val="2"/>
        <w:rPr>
          <w:rFonts w:ascii="宋体" w:hAnsi="宋体" w:hint="eastAsia"/>
          <w:b/>
          <w:sz w:val="22"/>
        </w:rPr>
      </w:pPr>
      <w:bookmarkStart w:id="20" w:name="_Toc179113308"/>
      <w:r w:rsidRPr="00495EBA">
        <w:rPr>
          <w:rFonts w:ascii="宋体" w:hAnsi="宋体"/>
          <w:b/>
          <w:sz w:val="22"/>
        </w:rPr>
        <w:t>14投标报价内容</w:t>
      </w:r>
      <w:bookmarkEnd w:id="20"/>
    </w:p>
    <w:p w:rsidR="009D05EF" w:rsidRPr="00495EBA" w:rsidRDefault="009D05EF" w:rsidP="009D05EF">
      <w:pPr>
        <w:adjustRightInd w:val="0"/>
        <w:snapToGrid w:val="0"/>
        <w:spacing w:line="300" w:lineRule="auto"/>
        <w:ind w:firstLineChars="192" w:firstLine="422"/>
        <w:jc w:val="left"/>
        <w:rPr>
          <w:rFonts w:ascii="宋体" w:hAnsi="宋体" w:hint="eastAsia"/>
          <w:b/>
          <w:bCs/>
          <w:sz w:val="22"/>
          <w:u w:val="wavyHeavy"/>
        </w:rPr>
      </w:pPr>
      <w:r w:rsidRPr="00495EBA">
        <w:rPr>
          <w:rFonts w:ascii="宋体" w:hAnsi="宋体"/>
          <w:sz w:val="22"/>
        </w:rPr>
        <w:t>14.1依据本项目的招标范围和内容，中标人提供项目服务，其投标报价应包括保险服务范围内的全部工作内容。</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14.2除投标需求中另有说明外，本项目投标报价（即投标总价）应包括招标文件承包范围内的</w:t>
      </w:r>
      <w:r w:rsidRPr="00495EBA">
        <w:rPr>
          <w:rFonts w:ascii="宋体" w:hAnsi="宋体"/>
          <w:sz w:val="22"/>
        </w:rPr>
        <w:lastRenderedPageBreak/>
        <w:t>全部工作内容，以及为完成项目服务内容与要求而发生的辅助性、配合性的相关费用，并且充分考虑合同包含的责任、义务和一般风险等各项全部费用。</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14.3投标报价应将所有工作内容考虑在内，如有漏项或缺项，均属于投标人的风险，其费用视作已分配在报价明细表内单价或总价之中。投标人应逐项计算并填写单价、合计价和总价。</w:t>
      </w:r>
    </w:p>
    <w:p w:rsidR="009D05EF" w:rsidRPr="00495EBA" w:rsidRDefault="009D05EF" w:rsidP="009D05EF">
      <w:pPr>
        <w:adjustRightInd w:val="0"/>
        <w:snapToGrid w:val="0"/>
        <w:spacing w:line="300" w:lineRule="auto"/>
        <w:ind w:firstLineChars="192" w:firstLine="422"/>
        <w:jc w:val="left"/>
        <w:rPr>
          <w:rFonts w:ascii="宋体" w:hAnsi="宋体" w:hint="eastAsia"/>
          <w:b/>
          <w:sz w:val="22"/>
          <w:u w:val="wavyHeavy"/>
        </w:rPr>
      </w:pPr>
      <w:r w:rsidRPr="00495EBA">
        <w:rPr>
          <w:rFonts w:ascii="宋体" w:hAnsi="宋体"/>
          <w:sz w:val="22"/>
        </w:rPr>
        <w:t>14.4投标人应考虑本项目可能存在的其他任何风险因素，包括政策性调价、人工和材料成本增涨、因设备使用年限增长引起的维修成本增加和效能衰减等。</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14.5投标人按照投标文件格式中所附的表式完整地填写开标一览表及各类投标报价明细表，说明其拟提供服务的内容、数量、价格构成等。</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14.6投标人只需在《开标一览表》中报出对应服务期限的投标价格即可。</w:t>
      </w:r>
    </w:p>
    <w:p w:rsidR="009D05EF" w:rsidRPr="00495EBA" w:rsidRDefault="009D05EF" w:rsidP="009D05EF">
      <w:pPr>
        <w:spacing w:line="300" w:lineRule="auto"/>
        <w:ind w:firstLineChars="192" w:firstLine="422"/>
        <w:rPr>
          <w:rFonts w:ascii="宋体" w:hAnsi="宋体" w:hint="eastAsia"/>
          <w:sz w:val="22"/>
        </w:rPr>
      </w:pPr>
      <w:r w:rsidRPr="00495EBA">
        <w:rPr>
          <w:rFonts w:ascii="宋体" w:hAnsi="宋体"/>
          <w:sz w:val="22"/>
        </w:rPr>
        <w:t>14.7 投标报价组成详见第四章“投标报价明细表”</w:t>
      </w:r>
    </w:p>
    <w:p w:rsidR="009D05EF" w:rsidRPr="00495EBA" w:rsidRDefault="009D05EF" w:rsidP="009D05EF">
      <w:pPr>
        <w:spacing w:line="300" w:lineRule="auto"/>
        <w:ind w:firstLineChars="192" w:firstLine="422"/>
        <w:rPr>
          <w:rFonts w:ascii="宋体" w:hAnsi="宋体" w:hint="eastAsia"/>
          <w:sz w:val="22"/>
        </w:rPr>
      </w:pPr>
    </w:p>
    <w:p w:rsidR="009D05EF" w:rsidRPr="00495EBA" w:rsidRDefault="009D05EF" w:rsidP="009D05EF">
      <w:pPr>
        <w:spacing w:line="300" w:lineRule="auto"/>
        <w:ind w:firstLineChars="192" w:firstLine="424"/>
        <w:outlineLvl w:val="2"/>
        <w:rPr>
          <w:rFonts w:ascii="宋体" w:hAnsi="宋体" w:hint="eastAsia"/>
          <w:b/>
          <w:sz w:val="22"/>
        </w:rPr>
      </w:pPr>
      <w:bookmarkStart w:id="21" w:name="_Toc179113309"/>
      <w:r w:rsidRPr="00495EBA">
        <w:rPr>
          <w:rFonts w:ascii="宋体" w:hAnsi="宋体"/>
          <w:b/>
          <w:sz w:val="22"/>
        </w:rPr>
        <w:t>15投标报价控制性条款</w:t>
      </w:r>
      <w:bookmarkEnd w:id="21"/>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15.1 投标报价不得超过公布的预算金额或最高限价，其中各年度或各分项报价（如有要求）均不得超过对应的预算金额或最高限价。</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15.2 本项目只允许有一个报价，任何有选择的报价将不予接受。</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D05EF" w:rsidRPr="00495EBA" w:rsidRDefault="009D05EF" w:rsidP="009D05EF">
      <w:pPr>
        <w:adjustRightInd w:val="0"/>
        <w:snapToGrid w:val="0"/>
        <w:spacing w:line="300" w:lineRule="auto"/>
        <w:ind w:firstLineChars="192" w:firstLine="424"/>
        <w:jc w:val="left"/>
        <w:rPr>
          <w:rFonts w:ascii="宋体" w:hAnsi="宋体" w:hint="eastAsia"/>
          <w:sz w:val="22"/>
        </w:rPr>
      </w:pPr>
      <w:r w:rsidRPr="00495EBA">
        <w:rPr>
          <w:rFonts w:ascii="宋体" w:hAnsi="宋体" w:cs="宋体" w:hint="eastAsia"/>
          <w:b/>
          <w:bCs/>
          <w:kern w:val="0"/>
          <w:sz w:val="22"/>
        </w:rPr>
        <w:t>★</w:t>
      </w:r>
      <w:r w:rsidRPr="00495EBA">
        <w:rPr>
          <w:rFonts w:ascii="宋体" w:hAnsi="宋体"/>
          <w:sz w:val="22"/>
        </w:rPr>
        <w:t>15.4经评标委员会审定，投标报价存在下列情形之一的，该投标文件作无效标处理：</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15.4.1投标报价和技术方案明显不相符的；</w:t>
      </w:r>
    </w:p>
    <w:p w:rsidR="009D05EF" w:rsidRPr="00495EBA" w:rsidRDefault="009D05EF" w:rsidP="009D05EF">
      <w:pPr>
        <w:adjustRightInd w:val="0"/>
        <w:snapToGrid w:val="0"/>
        <w:spacing w:line="300" w:lineRule="auto"/>
        <w:ind w:firstLineChars="192" w:firstLine="422"/>
        <w:jc w:val="left"/>
        <w:rPr>
          <w:rFonts w:ascii="宋体" w:hAnsi="宋体"/>
          <w:sz w:val="22"/>
        </w:rPr>
      </w:pPr>
      <w:r w:rsidRPr="00495EBA">
        <w:rPr>
          <w:rFonts w:ascii="宋体" w:hAnsi="宋体"/>
          <w:sz w:val="22"/>
        </w:rPr>
        <w:t>15.4.2 投标报价中缩减服务内容一览表内容的；</w:t>
      </w:r>
    </w:p>
    <w:p w:rsidR="009D05EF" w:rsidRPr="00495EBA" w:rsidRDefault="009D05EF" w:rsidP="009D05EF">
      <w:pPr>
        <w:adjustRightInd w:val="0"/>
        <w:snapToGrid w:val="0"/>
        <w:spacing w:line="300" w:lineRule="auto"/>
        <w:ind w:firstLineChars="192" w:firstLine="422"/>
        <w:jc w:val="left"/>
        <w:rPr>
          <w:rFonts w:ascii="Times New Roman" w:hAnsi="Times New Roman" w:hint="eastAsia"/>
          <w:sz w:val="22"/>
        </w:rPr>
      </w:pPr>
      <w:r w:rsidRPr="00495EBA">
        <w:rPr>
          <w:rFonts w:ascii="宋体" w:hAnsi="宋体"/>
          <w:sz w:val="22"/>
        </w:rPr>
        <w:t>15.4.3</w:t>
      </w:r>
      <w:r w:rsidRPr="00495EBA">
        <w:rPr>
          <w:rFonts w:ascii="Times New Roman" w:hAnsi="Times New Roman"/>
          <w:sz w:val="22"/>
        </w:rPr>
        <w:t>投标报价中员工的基本工资低于本市职工最新的最低工资标准的。</w:t>
      </w:r>
    </w:p>
    <w:p w:rsidR="009D05EF" w:rsidRPr="00495EBA" w:rsidRDefault="009D05EF" w:rsidP="009D05EF">
      <w:pPr>
        <w:spacing w:line="300" w:lineRule="auto"/>
        <w:ind w:firstLineChars="192" w:firstLine="424"/>
        <w:outlineLvl w:val="2"/>
        <w:rPr>
          <w:rFonts w:ascii="宋体" w:hAnsi="宋体" w:hint="eastAsia"/>
          <w:b/>
          <w:sz w:val="22"/>
        </w:rPr>
      </w:pPr>
      <w:bookmarkStart w:id="22" w:name="_Toc179113310"/>
      <w:r w:rsidRPr="00495EBA">
        <w:rPr>
          <w:rFonts w:ascii="宋体" w:hAnsi="宋体"/>
          <w:b/>
          <w:sz w:val="22"/>
        </w:rPr>
        <w:t>16其他</w:t>
      </w:r>
      <w:bookmarkEnd w:id="22"/>
    </w:p>
    <w:p w:rsidR="009D05EF" w:rsidRPr="00495EBA" w:rsidRDefault="009D05EF" w:rsidP="009D05EF">
      <w:pPr>
        <w:snapToGrid w:val="0"/>
        <w:spacing w:line="300" w:lineRule="auto"/>
        <w:ind w:firstLineChars="192" w:firstLine="424"/>
        <w:rPr>
          <w:rFonts w:ascii="宋体" w:hAnsi="宋体" w:hint="eastAsia"/>
          <w:b/>
          <w:sz w:val="22"/>
          <w:u w:val="wavyHeavy"/>
        </w:rPr>
      </w:pPr>
      <w:r w:rsidRPr="00495EBA">
        <w:rPr>
          <w:rFonts w:ascii="宋体" w:hAnsi="宋体" w:hint="eastAsia"/>
          <w:b/>
          <w:sz w:val="22"/>
          <w:u w:val="wavyHeavy"/>
        </w:rPr>
        <w:t>无</w:t>
      </w:r>
    </w:p>
    <w:p w:rsidR="009D05EF" w:rsidRPr="00495EBA" w:rsidRDefault="009D05EF" w:rsidP="009D05EF">
      <w:pPr>
        <w:snapToGrid w:val="0"/>
        <w:spacing w:line="300" w:lineRule="auto"/>
        <w:ind w:firstLineChars="192" w:firstLine="424"/>
        <w:rPr>
          <w:rFonts w:ascii="Times New Roman" w:hAnsi="Times New Roman"/>
          <w:b/>
          <w:sz w:val="22"/>
          <w:u w:val="wavyHeavy"/>
        </w:rPr>
      </w:pPr>
    </w:p>
    <w:p w:rsidR="009D05EF" w:rsidRPr="00495EBA" w:rsidRDefault="009D05EF" w:rsidP="009D05EF">
      <w:pPr>
        <w:adjustRightInd w:val="0"/>
        <w:snapToGrid w:val="0"/>
        <w:spacing w:line="300" w:lineRule="auto"/>
        <w:jc w:val="center"/>
        <w:outlineLvl w:val="1"/>
        <w:rPr>
          <w:rFonts w:ascii="Times New Roman" w:eastAsia="黑体" w:hAnsi="Times New Roman"/>
          <w:sz w:val="30"/>
          <w:szCs w:val="30"/>
        </w:rPr>
      </w:pPr>
      <w:bookmarkStart w:id="23" w:name="_Toc486947670"/>
      <w:bookmarkStart w:id="24" w:name="_Toc179113311"/>
      <w:r w:rsidRPr="00495EBA">
        <w:rPr>
          <w:rFonts w:ascii="Times New Roman" w:eastAsia="黑体" w:hAnsi="Times New Roman"/>
          <w:sz w:val="30"/>
          <w:szCs w:val="30"/>
        </w:rPr>
        <w:t>五、政府采购政策</w:t>
      </w:r>
      <w:bookmarkEnd w:id="23"/>
      <w:bookmarkEnd w:id="24"/>
    </w:p>
    <w:p w:rsidR="009D05EF" w:rsidRPr="00495EBA" w:rsidRDefault="009D05EF" w:rsidP="009D05EF">
      <w:pPr>
        <w:adjustRightInd w:val="0"/>
        <w:snapToGrid w:val="0"/>
        <w:spacing w:line="300" w:lineRule="auto"/>
        <w:ind w:firstLineChars="200" w:firstLine="442"/>
        <w:outlineLvl w:val="2"/>
        <w:rPr>
          <w:rFonts w:ascii="宋体" w:hAnsi="宋体" w:hint="eastAsia"/>
          <w:b/>
          <w:sz w:val="22"/>
        </w:rPr>
      </w:pPr>
      <w:bookmarkStart w:id="25" w:name="_Toc179113312"/>
      <w:bookmarkStart w:id="26" w:name="_Toc497230834"/>
      <w:r w:rsidRPr="00495EBA">
        <w:rPr>
          <w:rFonts w:ascii="宋体" w:hAnsi="宋体"/>
          <w:b/>
          <w:sz w:val="22"/>
        </w:rPr>
        <w:t>17节能产品政府采购</w:t>
      </w:r>
      <w:bookmarkEnd w:id="25"/>
      <w:r w:rsidRPr="00495EBA">
        <w:rPr>
          <w:rFonts w:ascii="宋体" w:hAnsi="宋体" w:hint="eastAsia"/>
          <w:b/>
          <w:sz w:val="22"/>
        </w:rPr>
        <w:t>（本项目不适用）</w:t>
      </w:r>
    </w:p>
    <w:p w:rsidR="009D05EF" w:rsidRPr="00495EBA" w:rsidRDefault="009D05EF" w:rsidP="009D05EF">
      <w:pPr>
        <w:adjustRightInd w:val="0"/>
        <w:snapToGrid w:val="0"/>
        <w:spacing w:line="300" w:lineRule="auto"/>
        <w:ind w:firstLineChars="192" w:firstLine="422"/>
        <w:jc w:val="left"/>
        <w:rPr>
          <w:rFonts w:ascii="宋体" w:hAnsi="宋体" w:hint="eastAsia"/>
          <w:sz w:val="22"/>
        </w:rPr>
      </w:pPr>
      <w:r w:rsidRPr="00495EBA">
        <w:rPr>
          <w:rFonts w:ascii="宋体" w:hAnsi="宋体"/>
          <w:sz w:val="22"/>
        </w:rPr>
        <w:t>17.1 按照财政部、发改委发布的《关于印发〈节能产品政府采购实施意见〉的通知》（财库[2004]185号）要求，政府采购属于“节能产品政府采购清单”（以下简称‘节能清单’）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17.2 节能清单的公告媒体为中国政府采购网(http：//www.ccgp. gov.cn/)、中国环境资源信息网(http：//www.cern.gov.cn/)、中国节能节水认证网(http：//www.cecp.org.cn/)。</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17.3 在采购公告发布前已经过期的以及尚在公示期的节能清单均不得作为评标时的依据。</w:t>
      </w:r>
    </w:p>
    <w:p w:rsidR="009D05EF" w:rsidRPr="00495EBA" w:rsidRDefault="009D05EF" w:rsidP="009D05EF">
      <w:pPr>
        <w:adjustRightInd w:val="0"/>
        <w:snapToGrid w:val="0"/>
        <w:spacing w:line="300" w:lineRule="auto"/>
        <w:ind w:firstLineChars="200" w:firstLine="442"/>
        <w:outlineLvl w:val="2"/>
        <w:rPr>
          <w:rFonts w:ascii="宋体" w:hAnsi="宋体" w:hint="eastAsia"/>
          <w:b/>
          <w:sz w:val="22"/>
        </w:rPr>
      </w:pPr>
      <w:bookmarkStart w:id="27" w:name="_Toc179113313"/>
      <w:r w:rsidRPr="00495EBA">
        <w:rPr>
          <w:rFonts w:ascii="宋体" w:hAnsi="宋体"/>
          <w:b/>
          <w:sz w:val="22"/>
        </w:rPr>
        <w:t>18环境标志产品政府采购</w:t>
      </w:r>
      <w:bookmarkEnd w:id="27"/>
      <w:r w:rsidRPr="00495EBA">
        <w:rPr>
          <w:rFonts w:ascii="宋体" w:hAnsi="宋体" w:hint="eastAsia"/>
          <w:b/>
          <w:sz w:val="22"/>
        </w:rPr>
        <w:t>（本项目不适用）</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18.1 按照财政部、环保总局联合印发的《关于环境标志产品政府采购实施的意见》（财库[2006]90号）要求，采购人采购的产品属于“环境标志产品政府采购清单”中品目的，在性能、技术、服务等指标同等条件下，应当优先采购清单中的产品。</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18.2 “环境标志产品政府采购清单”的公告媒体为中国政府采购网（http://www.ccgp.gov.cn/）、国家环境保护总局网（http://www.sepa.gov.cn/）、中国绿色采购网（http://www.cgpn. cn/）。</w:t>
      </w:r>
    </w:p>
    <w:p w:rsidR="009D05EF" w:rsidRPr="00495EBA" w:rsidRDefault="009D05EF" w:rsidP="009D05EF">
      <w:pPr>
        <w:adjustRightInd w:val="0"/>
        <w:snapToGrid w:val="0"/>
        <w:spacing w:line="300" w:lineRule="auto"/>
        <w:ind w:firstLineChars="200" w:firstLine="440"/>
        <w:rPr>
          <w:rFonts w:ascii="宋体" w:hAnsi="宋体" w:hint="eastAsia"/>
          <w:b/>
          <w:sz w:val="22"/>
        </w:rPr>
      </w:pPr>
      <w:r w:rsidRPr="00495EBA">
        <w:rPr>
          <w:rFonts w:ascii="宋体" w:hAnsi="宋体"/>
          <w:sz w:val="22"/>
        </w:rPr>
        <w:lastRenderedPageBreak/>
        <w:t>18.3 在采购公告发布前已经过期的以及尚在公示期的“环境标志产品清单”均不得作为评标时的依据。</w:t>
      </w:r>
    </w:p>
    <w:p w:rsidR="009D05EF" w:rsidRPr="00495EBA" w:rsidRDefault="009D05EF" w:rsidP="009D05EF">
      <w:pPr>
        <w:adjustRightInd w:val="0"/>
        <w:snapToGrid w:val="0"/>
        <w:spacing w:line="300" w:lineRule="auto"/>
        <w:ind w:firstLineChars="200" w:firstLine="442"/>
        <w:outlineLvl w:val="2"/>
        <w:rPr>
          <w:rFonts w:ascii="宋体" w:hAnsi="宋体" w:hint="eastAsia"/>
          <w:b/>
          <w:sz w:val="22"/>
        </w:rPr>
      </w:pPr>
      <w:bookmarkStart w:id="28" w:name="_Toc179113314"/>
      <w:r w:rsidRPr="00495EBA">
        <w:rPr>
          <w:rFonts w:ascii="宋体" w:hAnsi="宋体"/>
          <w:b/>
          <w:sz w:val="22"/>
        </w:rPr>
        <w:t>19促进中小企业发展</w:t>
      </w:r>
      <w:bookmarkEnd w:id="26"/>
      <w:bookmarkEnd w:id="28"/>
    </w:p>
    <w:p w:rsidR="009D05EF" w:rsidRPr="00495EBA" w:rsidRDefault="009D05EF" w:rsidP="009D05EF">
      <w:pPr>
        <w:tabs>
          <w:tab w:val="left" w:pos="3060"/>
        </w:tabs>
        <w:adjustRightInd w:val="0"/>
        <w:snapToGrid w:val="0"/>
        <w:spacing w:line="300" w:lineRule="auto"/>
        <w:ind w:firstLineChars="200" w:firstLine="440"/>
        <w:rPr>
          <w:rFonts w:ascii="宋体" w:hAnsi="宋体" w:hint="eastAsia"/>
          <w:sz w:val="22"/>
        </w:rPr>
      </w:pPr>
      <w:bookmarkStart w:id="29" w:name="_Toc486604822"/>
      <w:bookmarkStart w:id="30" w:name="_Toc506191162"/>
      <w:bookmarkStart w:id="31" w:name="_Toc481849906"/>
      <w:bookmarkStart w:id="32" w:name="_Toc495411567"/>
      <w:r w:rsidRPr="00495EBA">
        <w:rPr>
          <w:rFonts w:ascii="宋体" w:hAnsi="宋体"/>
          <w:sz w:val="22"/>
        </w:rPr>
        <w:t>19</w:t>
      </w:r>
      <w:r w:rsidRPr="00495EBA">
        <w:rPr>
          <w:rFonts w:ascii="宋体" w:hAnsi="宋体"/>
          <w:bCs/>
          <w:sz w:val="22"/>
        </w:rPr>
        <w:t xml:space="preserve">.1 </w:t>
      </w:r>
      <w:r w:rsidRPr="00495EBA">
        <w:rPr>
          <w:rFonts w:ascii="宋体" w:hAnsi="宋体"/>
          <w:sz w:val="22"/>
        </w:rPr>
        <w:t>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19.2 依据市财政局2015年9月发布的《</w:t>
      </w:r>
      <w:r w:rsidRPr="00495EBA">
        <w:rPr>
          <w:rFonts w:ascii="宋体" w:hAnsi="宋体"/>
        </w:rPr>
        <w:t>关于执行促进中小企业发展政策相关事宜的通知</w:t>
      </w:r>
      <w:r w:rsidRPr="00495EBA">
        <w:rPr>
          <w:rFonts w:ascii="宋体"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95EBA">
        <w:rPr>
          <w:rFonts w:ascii="宋体" w:hAnsi="宋体" w:hint="eastAsia"/>
          <w:sz w:val="22"/>
        </w:rPr>
        <w:t>管理</w:t>
      </w:r>
      <w:r w:rsidRPr="00495EBA">
        <w:rPr>
          <w:rFonts w:ascii="宋体" w:hAnsi="宋体"/>
          <w:sz w:val="22"/>
        </w:rPr>
        <w:t>办法》。</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19.3 如项目允许联合体参与竞争的，组成联合体的大中型企业和其他自然人、法人或者其他组织，与小型、微型企业之间不得存在投资关系。</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19.4对于小型、微型企业，按照《政府采购促进中小企业发展</w:t>
      </w:r>
      <w:r w:rsidRPr="00495EBA">
        <w:rPr>
          <w:rFonts w:ascii="宋体" w:hAnsi="宋体" w:hint="eastAsia"/>
          <w:sz w:val="22"/>
        </w:rPr>
        <w:t>管理</w:t>
      </w:r>
      <w:r w:rsidRPr="00495EBA">
        <w:rPr>
          <w:rFonts w:ascii="宋体" w:hAnsi="宋体"/>
          <w:sz w:val="22"/>
        </w:rPr>
        <w:t>办法》（财库【20</w:t>
      </w:r>
      <w:r w:rsidRPr="00495EBA">
        <w:rPr>
          <w:rFonts w:ascii="宋体" w:hAnsi="宋体" w:hint="eastAsia"/>
          <w:sz w:val="22"/>
        </w:rPr>
        <w:t>20</w:t>
      </w:r>
      <w:r w:rsidRPr="00495EBA">
        <w:rPr>
          <w:rFonts w:ascii="宋体" w:hAnsi="宋体"/>
          <w:sz w:val="22"/>
        </w:rPr>
        <w:t>】</w:t>
      </w:r>
      <w:r w:rsidRPr="00495EBA">
        <w:rPr>
          <w:rFonts w:ascii="宋体" w:hAnsi="宋体" w:hint="eastAsia"/>
          <w:sz w:val="22"/>
        </w:rPr>
        <w:t>46</w:t>
      </w:r>
      <w:r w:rsidRPr="00495EBA">
        <w:rPr>
          <w:rFonts w:ascii="宋体" w:hAnsi="宋体"/>
          <w:sz w:val="22"/>
        </w:rPr>
        <w:t>号）</w:t>
      </w:r>
      <w:r w:rsidRPr="00495EBA">
        <w:rPr>
          <w:rFonts w:ascii="宋体" w:hAnsi="宋体" w:hint="eastAsia"/>
          <w:sz w:val="22"/>
        </w:rPr>
        <w:t>和《关于进一步加大政府采购支持中小企业力度的通知》</w:t>
      </w:r>
      <w:r w:rsidRPr="00495EBA">
        <w:rPr>
          <w:rFonts w:ascii="宋体" w:hAnsi="宋体"/>
          <w:sz w:val="22"/>
        </w:rPr>
        <w:t>（财库【</w:t>
      </w:r>
      <w:r w:rsidRPr="00495EBA">
        <w:rPr>
          <w:rFonts w:ascii="宋体" w:hAnsi="宋体" w:hint="eastAsia"/>
          <w:sz w:val="22"/>
        </w:rPr>
        <w:t>2022</w:t>
      </w:r>
      <w:r w:rsidRPr="00495EBA">
        <w:rPr>
          <w:rFonts w:ascii="宋体" w:hAnsi="宋体"/>
          <w:sz w:val="22"/>
        </w:rPr>
        <w:t>】</w:t>
      </w:r>
      <w:r w:rsidRPr="00495EBA">
        <w:rPr>
          <w:rFonts w:ascii="宋体" w:hAnsi="宋体" w:hint="eastAsia"/>
          <w:sz w:val="22"/>
        </w:rPr>
        <w:t>19</w:t>
      </w:r>
      <w:r w:rsidRPr="00495EBA">
        <w:rPr>
          <w:rFonts w:ascii="宋体" w:hAnsi="宋体"/>
          <w:sz w:val="22"/>
        </w:rPr>
        <w:t>号）规定，其报价给予</w:t>
      </w:r>
      <w:r w:rsidRPr="00495EBA">
        <w:rPr>
          <w:rFonts w:ascii="宋体" w:hAnsi="宋体" w:hint="eastAsia"/>
          <w:b/>
          <w:sz w:val="22"/>
          <w:u w:val="single"/>
        </w:rPr>
        <w:t>10</w:t>
      </w:r>
      <w:r w:rsidRPr="00495EBA">
        <w:rPr>
          <w:rFonts w:ascii="宋体" w:hAnsi="宋体"/>
          <w:b/>
          <w:sz w:val="22"/>
          <w:u w:val="single"/>
        </w:rPr>
        <w:t>%</w:t>
      </w:r>
      <w:r w:rsidRPr="00495EBA">
        <w:rPr>
          <w:rFonts w:ascii="宋体" w:hAnsi="宋体"/>
          <w:sz w:val="22"/>
        </w:rPr>
        <w:t>的扣除，用扣除后的价格参与评审。</w:t>
      </w:r>
    </w:p>
    <w:p w:rsidR="009D05EF" w:rsidRPr="00495EBA" w:rsidRDefault="009D05EF" w:rsidP="009D05EF">
      <w:pPr>
        <w:adjustRightInd w:val="0"/>
        <w:snapToGrid w:val="0"/>
        <w:spacing w:line="300" w:lineRule="auto"/>
        <w:ind w:firstLineChars="200" w:firstLine="440"/>
        <w:rPr>
          <w:rFonts w:ascii="宋体" w:hAnsi="宋体" w:hint="eastAsia"/>
          <w:sz w:val="22"/>
        </w:rPr>
      </w:pPr>
      <w:r w:rsidRPr="00495EBA">
        <w:rPr>
          <w:rFonts w:ascii="宋体" w:hAnsi="宋体"/>
          <w:sz w:val="22"/>
        </w:rPr>
        <w:t>19.5如项目允许联合体参与竞争的，且联合体各方均为小型、微型企业的，联合体视同为小型、微型企业，其报价给予</w:t>
      </w:r>
      <w:r w:rsidRPr="00495EBA">
        <w:rPr>
          <w:rFonts w:ascii="宋体" w:hAnsi="宋体" w:hint="eastAsia"/>
          <w:b/>
          <w:sz w:val="22"/>
          <w:u w:val="single"/>
        </w:rPr>
        <w:t>10</w:t>
      </w:r>
      <w:r w:rsidRPr="00495EBA">
        <w:rPr>
          <w:rFonts w:ascii="宋体" w:hAnsi="宋体"/>
          <w:b/>
          <w:sz w:val="22"/>
          <w:u w:val="single"/>
        </w:rPr>
        <w:t>%</w:t>
      </w:r>
      <w:r w:rsidRPr="00495EBA">
        <w:rPr>
          <w:rFonts w:ascii="宋体" w:hAnsi="宋体"/>
          <w:sz w:val="22"/>
        </w:rPr>
        <w:t>的扣除，用扣除后的价格参与评审。反之，依照联合体协议约定，小型、微型企业的协议合同金额占到联合体协议合同总金额30%以上的，给予联合体</w:t>
      </w:r>
      <w:r w:rsidRPr="00495EBA">
        <w:rPr>
          <w:rFonts w:ascii="宋体" w:hAnsi="宋体" w:hint="eastAsia"/>
          <w:b/>
          <w:sz w:val="22"/>
          <w:u w:val="single"/>
        </w:rPr>
        <w:t>4</w:t>
      </w:r>
      <w:r w:rsidRPr="00495EBA">
        <w:rPr>
          <w:rFonts w:ascii="宋体" w:hAnsi="宋体"/>
          <w:b/>
          <w:sz w:val="22"/>
          <w:u w:val="single"/>
        </w:rPr>
        <w:t>%</w:t>
      </w:r>
      <w:r w:rsidRPr="00495EBA">
        <w:rPr>
          <w:rFonts w:ascii="宋体" w:hAnsi="宋体"/>
          <w:sz w:val="22"/>
        </w:rPr>
        <w:t>的价格扣除，用扣除后的价格参与评审。</w:t>
      </w:r>
    </w:p>
    <w:p w:rsidR="009D05EF" w:rsidRPr="00495EBA" w:rsidRDefault="009D05EF" w:rsidP="009D05EF">
      <w:pPr>
        <w:adjustRightInd w:val="0"/>
        <w:snapToGrid w:val="0"/>
        <w:spacing w:line="300" w:lineRule="auto"/>
        <w:ind w:firstLineChars="200" w:firstLine="440"/>
        <w:rPr>
          <w:rFonts w:ascii="宋体" w:hAnsi="宋体" w:hint="eastAsia"/>
          <w:kern w:val="0"/>
          <w:sz w:val="22"/>
        </w:rPr>
      </w:pPr>
      <w:r w:rsidRPr="00495EBA">
        <w:rPr>
          <w:rFonts w:ascii="宋体" w:hAnsi="宋体"/>
          <w:sz w:val="22"/>
        </w:rPr>
        <w:t>19.6供应商如提供虚假材料以谋取成交的，按照《政府采购法》有关条款处理，并记入供应商诚信档案。</w:t>
      </w:r>
    </w:p>
    <w:p w:rsidR="009D05EF" w:rsidRPr="00495EBA" w:rsidRDefault="009D05EF" w:rsidP="009D05EF">
      <w:pPr>
        <w:adjustRightInd w:val="0"/>
        <w:snapToGrid w:val="0"/>
        <w:spacing w:line="300" w:lineRule="auto"/>
        <w:ind w:firstLineChars="200" w:firstLine="442"/>
        <w:outlineLvl w:val="2"/>
        <w:rPr>
          <w:rFonts w:ascii="宋体" w:hAnsi="宋体" w:hint="eastAsia"/>
          <w:b/>
          <w:sz w:val="22"/>
        </w:rPr>
      </w:pPr>
      <w:bookmarkStart w:id="33" w:name="_Toc477267172"/>
      <w:bookmarkStart w:id="34" w:name="_Toc495411568"/>
      <w:bookmarkStart w:id="35" w:name="_Toc486604823"/>
      <w:bookmarkStart w:id="36" w:name="_Toc179113315"/>
      <w:bookmarkEnd w:id="29"/>
      <w:bookmarkEnd w:id="30"/>
      <w:bookmarkEnd w:id="31"/>
      <w:bookmarkEnd w:id="32"/>
      <w:r w:rsidRPr="00495EBA">
        <w:rPr>
          <w:rFonts w:ascii="宋体" w:hAnsi="宋体"/>
          <w:b/>
          <w:sz w:val="22"/>
        </w:rPr>
        <w:t>20</w:t>
      </w:r>
      <w:bookmarkStart w:id="37" w:name="_Toc495411569"/>
      <w:bookmarkEnd w:id="33"/>
      <w:bookmarkEnd w:id="34"/>
      <w:bookmarkEnd w:id="35"/>
      <w:r w:rsidRPr="00495EBA">
        <w:rPr>
          <w:rFonts w:ascii="宋体" w:hAnsi="宋体"/>
          <w:b/>
          <w:sz w:val="22"/>
        </w:rPr>
        <w:t>促进残疾人就业</w:t>
      </w:r>
      <w:bookmarkEnd w:id="37"/>
      <w:r w:rsidRPr="00495EBA">
        <w:rPr>
          <w:rFonts w:ascii="宋体" w:hAnsi="宋体"/>
          <w:b/>
          <w:sz w:val="22"/>
        </w:rPr>
        <w:t>（注：仅残疾人福利单位适用）</w:t>
      </w:r>
      <w:bookmarkEnd w:id="36"/>
    </w:p>
    <w:p w:rsidR="009D05EF" w:rsidRPr="00495EBA" w:rsidRDefault="009D05EF" w:rsidP="009D05EF">
      <w:pPr>
        <w:adjustRightInd w:val="0"/>
        <w:snapToGrid w:val="0"/>
        <w:spacing w:line="300" w:lineRule="auto"/>
        <w:ind w:firstLineChars="200" w:firstLine="440"/>
        <w:jc w:val="left"/>
        <w:rPr>
          <w:rFonts w:ascii="宋体" w:hAnsi="宋体" w:hint="eastAsia"/>
          <w:sz w:val="22"/>
        </w:rPr>
      </w:pPr>
      <w:r w:rsidRPr="00495EBA">
        <w:rPr>
          <w:rFonts w:ascii="宋体" w:hAnsi="宋体"/>
          <w:sz w:val="22"/>
        </w:rPr>
        <w:t xml:space="preserve">20.1 </w:t>
      </w:r>
      <w:bookmarkStart w:id="38" w:name="sendNo"/>
      <w:r w:rsidRPr="00495EBA">
        <w:rPr>
          <w:rFonts w:ascii="宋体" w:hAnsi="宋体"/>
          <w:sz w:val="22"/>
        </w:rPr>
        <w:t>符合财库</w:t>
      </w:r>
      <w:bookmarkEnd w:id="38"/>
      <w:r w:rsidRPr="00495EBA">
        <w:rPr>
          <w:rFonts w:ascii="宋体" w:hAnsi="宋体"/>
          <w:sz w:val="22"/>
        </w:rPr>
        <w:t>【2017】141号文中所示条件的残疾人福利性单位视同小型、微型企业，享受促进中小企业发展的政府采购政策。残疾人福利性单位属于小型、微型企业的，不重复享受政策。</w:t>
      </w:r>
    </w:p>
    <w:p w:rsidR="009D05EF" w:rsidRPr="00495EBA" w:rsidRDefault="009D05EF" w:rsidP="009D05EF">
      <w:pPr>
        <w:adjustRightInd w:val="0"/>
        <w:snapToGrid w:val="0"/>
        <w:spacing w:line="300" w:lineRule="auto"/>
        <w:ind w:firstLineChars="200" w:firstLine="440"/>
        <w:jc w:val="left"/>
        <w:rPr>
          <w:rFonts w:ascii="宋体" w:hAnsi="宋体" w:hint="eastAsia"/>
          <w:sz w:val="22"/>
        </w:rPr>
      </w:pPr>
      <w:r w:rsidRPr="00495EBA">
        <w:rPr>
          <w:rFonts w:ascii="宋体" w:hAnsi="宋体"/>
          <w:sz w:val="22"/>
        </w:rPr>
        <w:t>20.2 残疾人福利性单位在参加政府采购活动时，应当按财库【2017】141号规定的《残疾人福利性单位声明函》（具体格式详见“投标文件格式”），并对声明的真实性负责。</w:t>
      </w:r>
    </w:p>
    <w:p w:rsidR="00434AAA" w:rsidRPr="00495EBA" w:rsidRDefault="001A5418"/>
    <w:sectPr w:rsidR="00434AAA" w:rsidRPr="00495EBA" w:rsidSect="009D05EF">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418" w:rsidRDefault="001A5418" w:rsidP="009D05EF">
      <w:r>
        <w:separator/>
      </w:r>
    </w:p>
  </w:endnote>
  <w:endnote w:type="continuationSeparator" w:id="0">
    <w:p w:rsidR="001A5418" w:rsidRDefault="001A5418" w:rsidP="009D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418" w:rsidRDefault="001A5418" w:rsidP="009D05EF">
      <w:r>
        <w:separator/>
      </w:r>
    </w:p>
  </w:footnote>
  <w:footnote w:type="continuationSeparator" w:id="0">
    <w:p w:rsidR="001A5418" w:rsidRDefault="001A5418" w:rsidP="009D0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EE"/>
    <w:rsid w:val="001A5418"/>
    <w:rsid w:val="00495EBA"/>
    <w:rsid w:val="007E5C50"/>
    <w:rsid w:val="009A5ADB"/>
    <w:rsid w:val="009D05EF"/>
    <w:rsid w:val="00C2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69DEC6-CCC4-487D-B46A-3D4D415C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D05EF"/>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D0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D05EF"/>
    <w:rPr>
      <w:sz w:val="18"/>
      <w:szCs w:val="18"/>
    </w:rPr>
  </w:style>
  <w:style w:type="paragraph" w:styleId="a5">
    <w:name w:val="footer"/>
    <w:basedOn w:val="a"/>
    <w:link w:val="Char0"/>
    <w:uiPriority w:val="99"/>
    <w:unhideWhenUsed/>
    <w:rsid w:val="009D05EF"/>
    <w:pPr>
      <w:tabs>
        <w:tab w:val="center" w:pos="4153"/>
        <w:tab w:val="right" w:pos="8306"/>
      </w:tabs>
      <w:snapToGrid w:val="0"/>
      <w:jc w:val="left"/>
    </w:pPr>
    <w:rPr>
      <w:sz w:val="18"/>
      <w:szCs w:val="18"/>
    </w:rPr>
  </w:style>
  <w:style w:type="character" w:customStyle="1" w:styleId="Char0">
    <w:name w:val="页脚 Char"/>
    <w:basedOn w:val="a1"/>
    <w:link w:val="a5"/>
    <w:uiPriority w:val="99"/>
    <w:rsid w:val="009D05EF"/>
    <w:rPr>
      <w:sz w:val="18"/>
      <w:szCs w:val="18"/>
    </w:rPr>
  </w:style>
  <w:style w:type="paragraph" w:styleId="a6">
    <w:basedOn w:val="a"/>
    <w:next w:val="a7"/>
    <w:uiPriority w:val="34"/>
    <w:qFormat/>
    <w:rsid w:val="009D05EF"/>
    <w:pPr>
      <w:ind w:firstLineChars="200" w:firstLine="420"/>
    </w:pPr>
  </w:style>
  <w:style w:type="paragraph" w:styleId="a0">
    <w:name w:val="Normal (Web)"/>
    <w:basedOn w:val="a"/>
    <w:uiPriority w:val="99"/>
    <w:semiHidden/>
    <w:unhideWhenUsed/>
    <w:rsid w:val="009D05EF"/>
    <w:rPr>
      <w:rFonts w:ascii="Times New Roman" w:hAnsi="Times New Roman"/>
      <w:sz w:val="24"/>
      <w:szCs w:val="24"/>
    </w:rPr>
  </w:style>
  <w:style w:type="paragraph" w:styleId="a7">
    <w:name w:val="List Paragraph"/>
    <w:basedOn w:val="a"/>
    <w:uiPriority w:val="34"/>
    <w:qFormat/>
    <w:rsid w:val="009D05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2024-10-22T02:56:00Z</dcterms:created>
  <dcterms:modified xsi:type="dcterms:W3CDTF">2024-10-22T02:57:00Z</dcterms:modified>
</cp:coreProperties>
</file>