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08C4" w14:textId="77777777" w:rsidR="00EB45DE" w:rsidRPr="00EB45DE" w:rsidRDefault="00EB45DE" w:rsidP="00EB45DE">
      <w:pPr>
        <w:numPr>
          <w:ilvl w:val="0"/>
          <w:numId w:val="1"/>
        </w:num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0" w:name="_Toc202183561"/>
      <w:r w:rsidRPr="00EB45DE">
        <w:rPr>
          <w:rFonts w:ascii="Times New Roman" w:eastAsia="黑体" w:hAnsi="Times New Roman" w:cs="Times New Roman"/>
          <w:color w:val="000000"/>
          <w:sz w:val="30"/>
          <w:szCs w:val="30"/>
          <w14:ligatures w14:val="none"/>
        </w:rPr>
        <w:t>说明</w:t>
      </w:r>
      <w:bookmarkEnd w:id="0"/>
    </w:p>
    <w:p w14:paraId="67903FFC"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1" w:name="_Toc202183562"/>
      <w:r w:rsidRPr="00EB45DE">
        <w:rPr>
          <w:rFonts w:ascii="宋体" w:eastAsia="宋体" w:hAnsi="宋体" w:cs="Times New Roman"/>
          <w:b/>
          <w:szCs w:val="22"/>
          <w14:ligatures w14:val="none"/>
        </w:rPr>
        <w:t>1 总则</w:t>
      </w:r>
      <w:bookmarkEnd w:id="1"/>
    </w:p>
    <w:p w14:paraId="23F39F42"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宋体" w:eastAsia="宋体" w:hAnsi="宋体" w:cs="Times New Roman"/>
          <w:color w:val="000000"/>
          <w:szCs w:val="22"/>
          <w14:ligatures w14:val="none"/>
        </w:rPr>
        <w:t>1.1 投标人应具备国家或行业管理部门规定的，在本市实施本项目所需的资格（资质）和相关手续（如果有），由此引起的所有有关事宜及费用由投标人自行负责。</w:t>
      </w:r>
    </w:p>
    <w:p w14:paraId="5431725B"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宋体" w:eastAsia="宋体" w:hAnsi="宋体" w:cs="Times New Roman"/>
          <w:color w:val="000000"/>
          <w:szCs w:val="22"/>
          <w14:ligatures w14:val="none"/>
        </w:rPr>
        <w:t>1.2 投标人提供的服务应当符合招标文件的要求，并且其质量完全符合国家标准、行业标准或地方标准。</w:t>
      </w:r>
    </w:p>
    <w:p w14:paraId="07FCDC90"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宋体" w:eastAsia="宋体" w:hAnsi="宋体" w:cs="Times New Roman"/>
          <w:color w:val="000000"/>
          <w:szCs w:val="22"/>
          <w14:ligatures w14:val="none"/>
        </w:rPr>
        <w:t>1.3 投标人在投标前应认真了解项目的实施背景、应提供的服务内容和质量、项目考核管理要求等，一旦中标，应按照招标文件和合同规定的要求提供相关服务。</w:t>
      </w:r>
    </w:p>
    <w:p w14:paraId="0AA62914" w14:textId="77777777" w:rsidR="00EB45DE" w:rsidRPr="00EB45DE" w:rsidRDefault="00EB45DE" w:rsidP="00EB45DE">
      <w:pPr>
        <w:adjustRightInd w:val="0"/>
        <w:snapToGrid w:val="0"/>
        <w:spacing w:after="0" w:line="300" w:lineRule="auto"/>
        <w:ind w:firstLineChars="200" w:firstLine="440"/>
        <w:jc w:val="both"/>
        <w:rPr>
          <w:rFonts w:ascii="宋体" w:eastAsia="宋体" w:hAnsi="宋体" w:cs="Times New Roman" w:hint="eastAsia"/>
          <w:szCs w:val="22"/>
          <w14:ligatures w14:val="none"/>
        </w:rPr>
      </w:pPr>
      <w:r w:rsidRPr="00EB45DE">
        <w:rPr>
          <w:rFonts w:ascii="宋体" w:eastAsia="宋体" w:hAnsi="宋体" w:cs="Times New Roman"/>
          <w:color w:val="000000"/>
          <w:szCs w:val="22"/>
          <w14:ligatures w14:val="none"/>
        </w:rPr>
        <w:t>1.4</w:t>
      </w:r>
      <w:r w:rsidRPr="00EB45DE">
        <w:rPr>
          <w:rFonts w:ascii="宋体" w:eastAsia="宋体" w:hAnsi="宋体" w:cs="Times New Roman" w:hint="eastAsia"/>
          <w:szCs w:val="22"/>
          <w14:ligatures w14:val="none"/>
        </w:rPr>
        <w:t>投标人认为招标文件（包括招标补充文件）存在排他性或歧视性条款，自收到招标文件之日或者招标文件公告期限届满</w:t>
      </w:r>
      <w:r w:rsidRPr="00EB45DE">
        <w:rPr>
          <w:rFonts w:ascii="宋体" w:eastAsia="宋体" w:hAnsi="宋体" w:cs="Times New Roman" w:hint="eastAsia"/>
          <w:color w:val="000000"/>
          <w:szCs w:val="22"/>
          <w14:ligatures w14:val="none"/>
        </w:rPr>
        <w:t>之日起</w:t>
      </w:r>
      <w:r w:rsidRPr="00EB45DE">
        <w:rPr>
          <w:rFonts w:ascii="宋体" w:eastAsia="宋体" w:hAnsi="宋体" w:cs="Times New Roman"/>
          <w:color w:val="000000"/>
          <w:szCs w:val="22"/>
          <w14:ligatures w14:val="none"/>
        </w:rPr>
        <w:t>10日内</w:t>
      </w:r>
      <w:r w:rsidRPr="00EB45DE">
        <w:rPr>
          <w:rFonts w:ascii="宋体" w:eastAsia="宋体" w:hAnsi="宋体" w:cs="Times New Roman" w:hint="eastAsia"/>
          <w:color w:val="000000"/>
          <w:szCs w:val="22"/>
          <w14:ligatures w14:val="none"/>
        </w:rPr>
        <w:t>，以书面形式</w:t>
      </w:r>
      <w:r w:rsidRPr="00EB45DE">
        <w:rPr>
          <w:rFonts w:ascii="宋体" w:eastAsia="宋体" w:hAnsi="宋体" w:cs="Times New Roman" w:hint="eastAsia"/>
          <w:szCs w:val="22"/>
          <w14:ligatures w14:val="none"/>
        </w:rPr>
        <w:t>提出，并附相关证据。</w:t>
      </w:r>
    </w:p>
    <w:p w14:paraId="2382908D"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1.5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14:paraId="62F0321C" w14:textId="77777777" w:rsidR="00EB45DE" w:rsidRPr="00EB45DE" w:rsidRDefault="00EB45DE" w:rsidP="00EB45DE">
      <w:pPr>
        <w:snapToGrid w:val="0"/>
        <w:spacing w:after="0" w:line="300" w:lineRule="auto"/>
        <w:ind w:firstLineChars="200" w:firstLine="440"/>
        <w:rPr>
          <w:rFonts w:ascii="宋体" w:eastAsia="宋体" w:hAnsi="宋体" w:cs="Times New Roman" w:hint="eastAsia"/>
          <w:b/>
          <w:bCs/>
          <w:szCs w:val="22"/>
          <w14:ligatures w14:val="none"/>
        </w:rPr>
      </w:pPr>
      <w:r w:rsidRPr="00EB45DE">
        <w:rPr>
          <w:rFonts w:ascii="宋体" w:eastAsia="宋体" w:hAnsi="宋体" w:cs="宋体" w:hint="eastAsia"/>
          <w:color w:val="FF0000"/>
          <w:szCs w:val="22"/>
          <w14:ligatures w14:val="none"/>
        </w:rPr>
        <w:t>★</w:t>
      </w:r>
      <w:r w:rsidRPr="00EB45DE">
        <w:rPr>
          <w:rFonts w:ascii="宋体" w:eastAsia="宋体" w:hAnsi="宋体" w:cs="Times New Roman"/>
          <w:color w:val="FF0000"/>
          <w:szCs w:val="22"/>
          <w14:ligatures w14:val="none"/>
        </w:rPr>
        <w:t>1.</w:t>
      </w:r>
      <w:r w:rsidRPr="00EB45DE">
        <w:rPr>
          <w:rFonts w:ascii="宋体" w:eastAsia="宋体" w:hAnsi="宋体" w:cs="Times New Roman" w:hint="eastAsia"/>
          <w:color w:val="FF0000"/>
          <w:szCs w:val="22"/>
          <w14:ligatures w14:val="none"/>
        </w:rPr>
        <w:t>6投标人提供的服务必须符合国家强制性标准。</w:t>
      </w:r>
    </w:p>
    <w:p w14:paraId="33BF418D" w14:textId="77777777" w:rsidR="00EB45DE" w:rsidRPr="00EB45DE" w:rsidRDefault="00EB45DE" w:rsidP="00EB45DE">
      <w:pPr>
        <w:spacing w:after="0" w:line="300" w:lineRule="auto"/>
        <w:jc w:val="both"/>
        <w:rPr>
          <w:rFonts w:ascii="Times New Roman" w:eastAsia="宋体" w:hAnsi="Times New Roman" w:cs="Times New Roman"/>
          <w:color w:val="FF0000"/>
          <w:szCs w:val="22"/>
          <w14:ligatures w14:val="none"/>
        </w:rPr>
      </w:pPr>
    </w:p>
    <w:p w14:paraId="4B428ED8" w14:textId="77777777" w:rsidR="00EB45DE" w:rsidRPr="00EB45DE" w:rsidRDefault="00EB45DE" w:rsidP="00EB45DE">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2" w:name="_Toc486947676"/>
      <w:bookmarkStart w:id="3" w:name="_Toc202183563"/>
      <w:r w:rsidRPr="00EB45DE">
        <w:rPr>
          <w:rFonts w:ascii="Times New Roman" w:eastAsia="黑体" w:hAnsi="Times New Roman" w:cs="Times New Roman"/>
          <w:color w:val="000000"/>
          <w:sz w:val="30"/>
          <w:szCs w:val="30"/>
          <w14:ligatures w14:val="none"/>
        </w:rPr>
        <w:t>二、项目概况</w:t>
      </w:r>
      <w:bookmarkEnd w:id="2"/>
      <w:bookmarkEnd w:id="3"/>
    </w:p>
    <w:p w14:paraId="536EDF64"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4" w:name="_Toc202183564"/>
      <w:r w:rsidRPr="00EB45DE">
        <w:rPr>
          <w:rFonts w:ascii="宋体" w:eastAsia="宋体" w:hAnsi="宋体" w:cs="Times New Roman"/>
          <w:b/>
          <w:szCs w:val="22"/>
          <w14:ligatures w14:val="none"/>
        </w:rPr>
        <w:t>2 项目名称</w:t>
      </w:r>
      <w:bookmarkEnd w:id="4"/>
    </w:p>
    <w:p w14:paraId="5F7CE0E2"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2.1详见“投标邀请”。</w:t>
      </w:r>
    </w:p>
    <w:p w14:paraId="54CC2AF9"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5" w:name="_Toc202183565"/>
      <w:r w:rsidRPr="00EB45DE">
        <w:rPr>
          <w:rFonts w:ascii="宋体" w:eastAsia="宋体" w:hAnsi="宋体" w:cs="Times New Roman"/>
          <w:b/>
          <w:szCs w:val="22"/>
          <w14:ligatures w14:val="none"/>
        </w:rPr>
        <w:t>3 项目地点</w:t>
      </w:r>
      <w:bookmarkEnd w:id="5"/>
    </w:p>
    <w:p w14:paraId="37996960" w14:textId="77777777" w:rsidR="00EB45DE" w:rsidRPr="00EB45DE" w:rsidRDefault="00EB45DE" w:rsidP="00EB45DE">
      <w:pPr>
        <w:tabs>
          <w:tab w:val="left" w:pos="840"/>
        </w:tabs>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3.1详见“投标邀请”。</w:t>
      </w:r>
    </w:p>
    <w:p w14:paraId="136C5654"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6" w:name="_Toc202183566"/>
      <w:r w:rsidRPr="00EB45DE">
        <w:rPr>
          <w:rFonts w:ascii="宋体" w:eastAsia="宋体" w:hAnsi="宋体" w:cs="Times New Roman"/>
          <w:b/>
          <w:szCs w:val="22"/>
          <w14:ligatures w14:val="none"/>
        </w:rPr>
        <w:t>4 招标范围与内容</w:t>
      </w:r>
      <w:bookmarkEnd w:id="6"/>
    </w:p>
    <w:p w14:paraId="3E388ECF"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4.1 项目背景及现状</w:t>
      </w:r>
    </w:p>
    <w:p w14:paraId="1ACB812E"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上海市浦东医院暨复旦大学附属浦东医院，原为南汇首家公立医院。医院始建于1932年，位于浦东新区中部核心区，紧邻张江科学城、浦东航空港、上海迪士尼度假区、中国(上海)自贸临港新片区，是集医疗、教学、科研、预防、保健和康复为一体的三级综合医院。2015年，创建成为复旦大学附属医院并高分通过国际质量认证；2016年，通过全球竞争，成为上海国际旅游度假区医疗保障单位；2017年，成为浦东新区首家获得区长质量奖、上海市质量管理奖的医疗机构；2018年，再次高分通过国际质量认证；2019年，成为上海首批区域医疗中心、现代医院管理制度试点单位。医院占地面积223亩，建筑面积12.55万平方米，核定床位1000张，实际开放1020张。设临床医技科室32个，年门急诊量214.95万人次，住院量逾4.93万人次，手术量逾2.67万例。</w:t>
      </w:r>
    </w:p>
    <w:p w14:paraId="0C277D5B"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4.2 项目招标范围及内容</w:t>
      </w:r>
    </w:p>
    <w:p w14:paraId="6200D603"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医疗机构责任保险(医责险)的保险责任系投保医疗机构在保险期内，因医患纠纷发生经济赔偿或法律费用，保险公司依照约定承担人的赔偿责任。涵盖医疗过错、服务不当、告知不全及药品器械等引起的医疗损害责任，场所责任等民事责任，医患双方均无过错时的公平责任等。</w:t>
      </w:r>
    </w:p>
    <w:p w14:paraId="551F15A5"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投标人应当需根据医院实际情况，为医院制定符合实际需要的保险方案，承诺按照保险合同约定提供理赔服务及协助风险管理等附加服务。</w:t>
      </w:r>
    </w:p>
    <w:p w14:paraId="248E2BA4" w14:textId="77777777" w:rsidR="00EB45DE" w:rsidRPr="006F4EE6" w:rsidRDefault="00EB45DE" w:rsidP="00EB45DE">
      <w:pPr>
        <w:spacing w:after="0" w:line="300" w:lineRule="auto"/>
        <w:ind w:firstLineChars="192" w:firstLine="422"/>
        <w:jc w:val="both"/>
        <w:rPr>
          <w:rFonts w:ascii="宋体" w:eastAsia="宋体" w:hAnsi="宋体" w:cs="Times New Roman" w:hint="eastAsia"/>
          <w:bCs/>
          <w:szCs w:val="22"/>
          <w14:ligatures w14:val="none"/>
        </w:rPr>
      </w:pPr>
      <w:r w:rsidRPr="00EB45DE">
        <w:rPr>
          <w:rFonts w:ascii="宋体" w:eastAsia="宋体" w:hAnsi="宋体" w:cs="Times New Roman"/>
          <w:szCs w:val="22"/>
          <w14:ligatures w14:val="none"/>
        </w:rPr>
        <w:t>4.3 本项目服务</w:t>
      </w:r>
      <w:r w:rsidRPr="006F4EE6">
        <w:rPr>
          <w:rFonts w:ascii="宋体" w:eastAsia="宋体" w:hAnsi="宋体" w:cs="Times New Roman"/>
          <w:szCs w:val="22"/>
          <w14:ligatures w14:val="none"/>
        </w:rPr>
        <w:t>期限</w:t>
      </w:r>
      <w:r w:rsidRPr="006F4EE6">
        <w:rPr>
          <w:rFonts w:ascii="宋体" w:eastAsia="宋体" w:hAnsi="宋体" w:cs="Times New Roman" w:hint="eastAsia"/>
          <w:szCs w:val="22"/>
          <w14:ligatures w14:val="none"/>
        </w:rPr>
        <w:t>：</w:t>
      </w:r>
      <w:r w:rsidRPr="006F4EE6">
        <w:rPr>
          <w:rFonts w:ascii="宋体" w:eastAsia="宋体" w:hAnsi="宋体" w:cs="Times New Roman" w:hint="eastAsia"/>
          <w:bCs/>
          <w:szCs w:val="22"/>
          <w14:ligatures w14:val="none"/>
        </w:rPr>
        <w:t>自2025年08月01日0:00起至2026年7月31日24:00止</w:t>
      </w:r>
      <w:r w:rsidRPr="006F4EE6">
        <w:rPr>
          <w:rFonts w:ascii="宋体" w:eastAsia="宋体" w:hAnsi="宋体" w:cs="Times New Roman"/>
          <w:bCs/>
          <w:szCs w:val="22"/>
          <w14:ligatures w14:val="none"/>
        </w:rPr>
        <w:t>，具体以合同签订日期为准。</w:t>
      </w:r>
    </w:p>
    <w:p w14:paraId="7D2CFE1A"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7" w:name="_Toc202183567"/>
      <w:r w:rsidRPr="00EB45DE">
        <w:rPr>
          <w:rFonts w:ascii="宋体" w:eastAsia="宋体" w:hAnsi="宋体" w:cs="Times New Roman"/>
          <w:b/>
          <w:szCs w:val="22"/>
          <w14:ligatures w14:val="none"/>
        </w:rPr>
        <w:t>5 承包方式</w:t>
      </w:r>
      <w:bookmarkEnd w:id="7"/>
    </w:p>
    <w:p w14:paraId="421D2F3F"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lastRenderedPageBreak/>
        <w:t>5.1依照本项目的招标范围和内容，</w:t>
      </w:r>
      <w:r w:rsidRPr="00EB45DE">
        <w:rPr>
          <w:rFonts w:ascii="宋体" w:eastAsia="宋体" w:hAnsi="宋体" w:cs="Times New Roman" w:hint="eastAsia"/>
          <w:szCs w:val="22"/>
          <w14:ligatures w14:val="none"/>
        </w:rPr>
        <w:t>中标人以保险合同对本项目进行承保并提供响应保险服务</w:t>
      </w:r>
      <w:r w:rsidRPr="00EB45DE">
        <w:rPr>
          <w:rFonts w:ascii="宋体" w:eastAsia="宋体" w:hAnsi="宋体" w:cs="Times New Roman"/>
          <w:szCs w:val="22"/>
          <w14:ligatures w14:val="none"/>
        </w:rPr>
        <w:t>。</w:t>
      </w:r>
    </w:p>
    <w:p w14:paraId="74AA4AD7"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5.2本项目不允许分包。</w:t>
      </w:r>
    </w:p>
    <w:p w14:paraId="44061AD5"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8" w:name="_Toc202183568"/>
      <w:r w:rsidRPr="00EB45DE">
        <w:rPr>
          <w:rFonts w:ascii="宋体" w:eastAsia="宋体" w:hAnsi="宋体" w:cs="Times New Roman"/>
          <w:b/>
          <w:szCs w:val="22"/>
          <w14:ligatures w14:val="none"/>
        </w:rPr>
        <w:t>6 合同签订方式</w:t>
      </w:r>
      <w:bookmarkEnd w:id="8"/>
    </w:p>
    <w:p w14:paraId="3940399E"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6.1 本项目合同的标的、价格、质量及验收标准、考核管理、履约期限等主要条款应当与招标文件和中标人投标文件的内容一致，并互相补充和解释。</w:t>
      </w:r>
    </w:p>
    <w:p w14:paraId="6FEF2CE0"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9" w:name="_Toc202183569"/>
      <w:r w:rsidRPr="00EB45DE">
        <w:rPr>
          <w:rFonts w:ascii="宋体" w:eastAsia="宋体" w:hAnsi="宋体" w:cs="Times New Roman"/>
          <w:b/>
          <w:szCs w:val="22"/>
          <w14:ligatures w14:val="none"/>
        </w:rPr>
        <w:t>7 结算原则和支付方式</w:t>
      </w:r>
      <w:bookmarkEnd w:id="9"/>
    </w:p>
    <w:p w14:paraId="45997C58"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7.1 结算原则</w:t>
      </w:r>
    </w:p>
    <w:p w14:paraId="2C441642"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7.1.1本项目合同总价不变，采购人不会因政策性调价、人工成本、材料、设备使用年限增长引起的维修成本增加和效能衰减等因素（不可抗力除外）的变动而进行调整。</w:t>
      </w:r>
    </w:p>
    <w:p w14:paraId="4B16B718"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7.2 支付方式</w:t>
      </w:r>
    </w:p>
    <w:p w14:paraId="417AFABF" w14:textId="77777777" w:rsidR="00EB45DE" w:rsidRPr="00EB45DE" w:rsidRDefault="00EB45DE" w:rsidP="00EB45DE">
      <w:pPr>
        <w:spacing w:after="0" w:line="300" w:lineRule="auto"/>
        <w:ind w:firstLineChars="192" w:firstLine="422"/>
        <w:jc w:val="both"/>
        <w:rPr>
          <w:rFonts w:ascii="宋体" w:eastAsia="宋体" w:hAnsi="宋体" w:cs="Times New Roman" w:hint="eastAsia"/>
          <w:b/>
          <w:color w:val="FF0000"/>
          <w:szCs w:val="22"/>
          <w:u w:val="single"/>
          <w14:ligatures w14:val="none"/>
        </w:rPr>
      </w:pPr>
      <w:r w:rsidRPr="00EB45DE">
        <w:rPr>
          <w:rFonts w:ascii="宋体" w:eastAsia="宋体" w:hAnsi="宋体" w:cs="Times New Roman"/>
          <w:szCs w:val="22"/>
          <w14:ligatures w14:val="none"/>
        </w:rPr>
        <w:t>7.2.1 本项目合同金额采用</w:t>
      </w:r>
      <w:r w:rsidRPr="00EB45DE">
        <w:rPr>
          <w:rFonts w:ascii="宋体" w:eastAsia="宋体" w:hAnsi="宋体" w:cs="Times New Roman"/>
          <w:b/>
          <w:szCs w:val="22"/>
          <w14:ligatures w14:val="none"/>
        </w:rPr>
        <w:t>一次性支付</w:t>
      </w:r>
      <w:r w:rsidRPr="00EB45DE">
        <w:rPr>
          <w:rFonts w:ascii="宋体" w:eastAsia="宋体" w:hAnsi="宋体" w:cs="Times New Roman"/>
          <w:szCs w:val="22"/>
          <w14:ligatures w14:val="none"/>
        </w:rPr>
        <w:t>方式，在采购人和中标人合同签订后，且财政资金到位后</w:t>
      </w:r>
      <w:r w:rsidRPr="00EB45DE">
        <w:rPr>
          <w:rFonts w:ascii="宋体" w:eastAsia="宋体" w:hAnsi="宋体" w:cs="Times New Roman" w:hint="eastAsia"/>
          <w:szCs w:val="22"/>
          <w14:ligatures w14:val="none"/>
        </w:rPr>
        <w:t>30个工作日内，支付合同金额100%的合同款项</w:t>
      </w:r>
      <w:r w:rsidRPr="00EB45DE">
        <w:rPr>
          <w:rFonts w:ascii="宋体" w:eastAsia="宋体" w:hAnsi="宋体" w:cs="Times New Roman"/>
          <w:szCs w:val="22"/>
          <w14:ligatures w14:val="none"/>
        </w:rPr>
        <w:t>。</w:t>
      </w:r>
    </w:p>
    <w:p w14:paraId="25F241DD"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szCs w:val="22"/>
          <w14:ligatures w14:val="none"/>
        </w:rPr>
        <w:t>7.3中标人因自身原因造成返工的工作量，采购人将不予计量和支付。</w:t>
      </w:r>
    </w:p>
    <w:p w14:paraId="59D571E8" w14:textId="77777777" w:rsidR="00EB45DE" w:rsidRPr="00EB45DE" w:rsidRDefault="00EB45DE" w:rsidP="00EB45DE">
      <w:pPr>
        <w:snapToGrid w:val="0"/>
        <w:spacing w:after="0" w:line="360" w:lineRule="auto"/>
        <w:ind w:firstLineChars="200" w:firstLine="440"/>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7.4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EB45DE">
        <w:rPr>
          <w:rFonts w:ascii="宋体" w:eastAsia="宋体" w:hAnsi="宋体" w:cs="Times New Roman"/>
          <w:szCs w:val="22"/>
          <w14:ligatures w14:val="none"/>
        </w:rPr>
        <w:t>1</w:t>
      </w:r>
      <w:r w:rsidRPr="00EB45DE">
        <w:rPr>
          <w:rFonts w:ascii="宋体" w:eastAsia="宋体" w:hAnsi="宋体" w:cs="Times New Roman" w:hint="eastAsia"/>
          <w:szCs w:val="22"/>
          <w14:ligatures w14:val="none"/>
        </w:rPr>
        <w:t>年期贷款市场报价利率。</w:t>
      </w:r>
    </w:p>
    <w:p w14:paraId="6C7FBB14" w14:textId="77777777" w:rsidR="00EB45DE" w:rsidRPr="00EB45DE" w:rsidRDefault="00EB45DE" w:rsidP="00EB45DE">
      <w:pPr>
        <w:spacing w:after="0" w:line="300" w:lineRule="auto"/>
        <w:jc w:val="both"/>
        <w:rPr>
          <w:rFonts w:ascii="Times New Roman" w:eastAsia="宋体" w:hAnsi="Times New Roman" w:cs="Times New Roman"/>
          <w:sz w:val="20"/>
          <w:szCs w:val="20"/>
          <w14:ligatures w14:val="none"/>
        </w:rPr>
      </w:pPr>
    </w:p>
    <w:p w14:paraId="7B38DA62" w14:textId="77777777" w:rsidR="00EB45DE" w:rsidRPr="00EB45DE" w:rsidRDefault="00EB45DE" w:rsidP="00EB45DE">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10" w:name="_Toc202183570"/>
      <w:r w:rsidRPr="00EB45DE">
        <w:rPr>
          <w:rFonts w:ascii="Times New Roman" w:eastAsia="黑体" w:hAnsi="Times New Roman" w:cs="Times New Roman"/>
          <w:color w:val="000000"/>
          <w:sz w:val="30"/>
          <w:szCs w:val="30"/>
          <w14:ligatures w14:val="none"/>
        </w:rPr>
        <w:t>三、技术质量要求</w:t>
      </w:r>
      <w:bookmarkEnd w:id="10"/>
    </w:p>
    <w:p w14:paraId="4F1EE600" w14:textId="77777777" w:rsidR="00EB45DE" w:rsidRPr="00EB45DE" w:rsidRDefault="00EB45DE" w:rsidP="00EB45DE">
      <w:pPr>
        <w:spacing w:after="0" w:line="300" w:lineRule="auto"/>
        <w:ind w:firstLineChars="192" w:firstLine="424"/>
        <w:jc w:val="both"/>
        <w:outlineLvl w:val="2"/>
        <w:rPr>
          <w:rFonts w:ascii="Times New Roman" w:eastAsia="宋体" w:hAnsi="Times New Roman" w:cs="Times New Roman"/>
          <w:b/>
          <w:szCs w:val="22"/>
          <w14:ligatures w14:val="none"/>
        </w:rPr>
      </w:pPr>
      <w:bookmarkStart w:id="11" w:name="_Toc202183571"/>
      <w:r w:rsidRPr="00EB45DE">
        <w:rPr>
          <w:rFonts w:ascii="Times New Roman" w:eastAsia="宋体" w:hAnsi="Times New Roman" w:cs="Times New Roman"/>
          <w:b/>
          <w:szCs w:val="22"/>
          <w14:ligatures w14:val="none"/>
        </w:rPr>
        <w:t xml:space="preserve">8 </w:t>
      </w:r>
      <w:r w:rsidRPr="00EB45DE">
        <w:rPr>
          <w:rFonts w:ascii="Times New Roman" w:eastAsia="宋体" w:hAnsi="Times New Roman" w:cs="Times New Roman"/>
          <w:b/>
          <w:szCs w:val="22"/>
          <w14:ligatures w14:val="none"/>
        </w:rPr>
        <w:t>适用技术规范与规范性文件</w:t>
      </w:r>
      <w:bookmarkEnd w:id="11"/>
    </w:p>
    <w:p w14:paraId="6F6A6656" w14:textId="77777777" w:rsidR="00EB45DE" w:rsidRPr="00EB45DE" w:rsidRDefault="00EB45DE" w:rsidP="00EB45DE">
      <w:pPr>
        <w:snapToGrid w:val="0"/>
        <w:spacing w:after="0" w:line="300" w:lineRule="auto"/>
        <w:ind w:firstLineChars="200" w:firstLine="440"/>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5FE4F75D" w14:textId="77777777" w:rsidR="00EB45DE" w:rsidRPr="00EB45DE" w:rsidRDefault="00EB45DE" w:rsidP="00EB45DE">
      <w:pPr>
        <w:spacing w:after="0" w:line="300" w:lineRule="auto"/>
        <w:ind w:firstLineChars="192" w:firstLine="424"/>
        <w:jc w:val="both"/>
        <w:outlineLvl w:val="2"/>
        <w:rPr>
          <w:rFonts w:ascii="Times New Roman" w:eastAsia="宋体" w:hAnsi="Times New Roman" w:cs="Times New Roman"/>
          <w:b/>
          <w:szCs w:val="22"/>
          <w14:ligatures w14:val="none"/>
        </w:rPr>
      </w:pPr>
      <w:bookmarkStart w:id="12" w:name="_Toc202183572"/>
      <w:r w:rsidRPr="00EB45DE">
        <w:rPr>
          <w:rFonts w:ascii="Times New Roman" w:eastAsia="宋体" w:hAnsi="Times New Roman" w:cs="Times New Roman"/>
          <w:b/>
          <w:szCs w:val="22"/>
          <w14:ligatures w14:val="none"/>
        </w:rPr>
        <w:t xml:space="preserve">9 </w:t>
      </w:r>
      <w:r w:rsidRPr="00EB45DE">
        <w:rPr>
          <w:rFonts w:ascii="Times New Roman" w:eastAsia="宋体" w:hAnsi="Times New Roman" w:cs="Times New Roman"/>
          <w:b/>
          <w:szCs w:val="22"/>
          <w14:ligatures w14:val="none"/>
        </w:rPr>
        <w:t>招标内容与质量要求</w:t>
      </w:r>
      <w:bookmarkEnd w:id="12"/>
    </w:p>
    <w:p w14:paraId="6DF28A04" w14:textId="77777777" w:rsidR="00EB45DE" w:rsidRPr="00EB45DE" w:rsidRDefault="00EB45DE" w:rsidP="00EB45DE">
      <w:pPr>
        <w:spacing w:after="0" w:line="300" w:lineRule="auto"/>
        <w:ind w:firstLineChars="192" w:firstLine="422"/>
        <w:jc w:val="both"/>
        <w:rPr>
          <w:rFonts w:ascii="Times New Roman" w:eastAsia="宋体" w:hAnsi="Times New Roman" w:cs="Times New Roman"/>
          <w:bCs/>
          <w:szCs w:val="22"/>
          <w14:ligatures w14:val="none"/>
        </w:rPr>
      </w:pPr>
      <w:r w:rsidRPr="00EB45DE">
        <w:rPr>
          <w:rFonts w:ascii="Times New Roman" w:eastAsia="宋体" w:hAnsi="Times New Roman" w:cs="Times New Roman"/>
          <w:bCs/>
          <w:szCs w:val="22"/>
          <w14:ligatures w14:val="none"/>
        </w:rPr>
        <w:t>9.1</w:t>
      </w:r>
      <w:r w:rsidRPr="00EB45DE">
        <w:rPr>
          <w:rFonts w:ascii="Times New Roman" w:eastAsia="宋体" w:hAnsi="Times New Roman" w:cs="Times New Roman" w:hint="eastAsia"/>
          <w:bCs/>
          <w:szCs w:val="22"/>
          <w14:ligatures w14:val="none"/>
        </w:rPr>
        <w:t>服务内容一览表</w:t>
      </w:r>
    </w:p>
    <w:p w14:paraId="0CA5B67D" w14:textId="77777777" w:rsidR="00EB45DE" w:rsidRPr="00EB45DE" w:rsidRDefault="00EB45DE" w:rsidP="00EB45DE">
      <w:pPr>
        <w:spacing w:after="0" w:line="300" w:lineRule="auto"/>
        <w:jc w:val="center"/>
        <w:rPr>
          <w:rFonts w:ascii="Times New Roman" w:eastAsia="宋体" w:hAnsi="Times New Roman" w:cs="Times New Roman"/>
          <w:b/>
          <w:szCs w:val="22"/>
          <w14:ligatures w14:val="none"/>
        </w:rPr>
      </w:pPr>
      <w:r w:rsidRPr="00EB45DE">
        <w:rPr>
          <w:rFonts w:ascii="Times New Roman" w:eastAsia="宋体" w:hAnsi="Times New Roman" w:cs="Times New Roman"/>
          <w:b/>
          <w:szCs w:val="22"/>
          <w14:ligatures w14:val="none"/>
        </w:rPr>
        <w:t>服务内容一览表</w:t>
      </w:r>
    </w:p>
    <w:tbl>
      <w:tblPr>
        <w:tblStyle w:val="af2"/>
        <w:tblW w:w="9854" w:type="dxa"/>
        <w:jc w:val="center"/>
        <w:tblLayout w:type="fixed"/>
        <w:tblLook w:val="04A0" w:firstRow="1" w:lastRow="0" w:firstColumn="1" w:lastColumn="0" w:noHBand="0" w:noVBand="1"/>
      </w:tblPr>
      <w:tblGrid>
        <w:gridCol w:w="780"/>
        <w:gridCol w:w="2305"/>
        <w:gridCol w:w="5657"/>
        <w:gridCol w:w="1112"/>
      </w:tblGrid>
      <w:tr w:rsidR="00EB45DE" w:rsidRPr="00EB45DE" w14:paraId="067BB5BC" w14:textId="77777777">
        <w:trPr>
          <w:tblHeader/>
          <w:jc w:val="center"/>
        </w:trPr>
        <w:tc>
          <w:tcPr>
            <w:tcW w:w="780" w:type="dxa"/>
            <w:vAlign w:val="center"/>
          </w:tcPr>
          <w:p w14:paraId="4C5696C7"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b/>
                <w:bCs/>
                <w:color w:val="000000"/>
                <w:kern w:val="24"/>
                <w:sz w:val="22"/>
                <w:szCs w:val="22"/>
              </w:rPr>
              <w:t>序号</w:t>
            </w:r>
          </w:p>
        </w:tc>
        <w:tc>
          <w:tcPr>
            <w:tcW w:w="2305" w:type="dxa"/>
            <w:vAlign w:val="center"/>
          </w:tcPr>
          <w:p w14:paraId="30E32111"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服务内容</w:t>
            </w:r>
          </w:p>
        </w:tc>
        <w:tc>
          <w:tcPr>
            <w:tcW w:w="5657" w:type="dxa"/>
            <w:vAlign w:val="center"/>
          </w:tcPr>
          <w:p w14:paraId="14785BAD"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具体要求</w:t>
            </w:r>
          </w:p>
        </w:tc>
        <w:tc>
          <w:tcPr>
            <w:tcW w:w="1112" w:type="dxa"/>
            <w:vAlign w:val="center"/>
          </w:tcPr>
          <w:p w14:paraId="6861AECC"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备注</w:t>
            </w:r>
          </w:p>
        </w:tc>
      </w:tr>
      <w:tr w:rsidR="00EB45DE" w:rsidRPr="00EB45DE" w14:paraId="185E5646" w14:textId="77777777">
        <w:trPr>
          <w:jc w:val="center"/>
        </w:trPr>
        <w:tc>
          <w:tcPr>
            <w:tcW w:w="780" w:type="dxa"/>
            <w:vAlign w:val="center"/>
          </w:tcPr>
          <w:p w14:paraId="52F796CE"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sz w:val="22"/>
                <w:szCs w:val="22"/>
              </w:rPr>
              <w:t>1</w:t>
            </w:r>
          </w:p>
        </w:tc>
        <w:tc>
          <w:tcPr>
            <w:tcW w:w="2305" w:type="dxa"/>
            <w:vAlign w:val="center"/>
          </w:tcPr>
          <w:p w14:paraId="7F614ECC"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color w:val="000000"/>
                <w:kern w:val="24"/>
                <w:sz w:val="22"/>
                <w:szCs w:val="22"/>
              </w:rPr>
              <w:t>保险服务费用</w:t>
            </w:r>
          </w:p>
        </w:tc>
        <w:tc>
          <w:tcPr>
            <w:tcW w:w="5657" w:type="dxa"/>
            <w:vAlign w:val="center"/>
          </w:tcPr>
          <w:p w14:paraId="5318F2E0"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投标人履行保险责任，并须承担在发生保险事故后，为防止或减少患者的人身损害所支付的合理的、必要的费用，以及案件处理等费用。上述费用应在保单中予以明确并载明。</w:t>
            </w:r>
          </w:p>
        </w:tc>
        <w:tc>
          <w:tcPr>
            <w:tcW w:w="1112" w:type="dxa"/>
            <w:vAlign w:val="center"/>
          </w:tcPr>
          <w:p w14:paraId="7F2A647F" w14:textId="77777777" w:rsidR="00EB45DE" w:rsidRPr="006F4EE6" w:rsidRDefault="00EB45DE" w:rsidP="00EB45DE">
            <w:pPr>
              <w:spacing w:line="300" w:lineRule="auto"/>
              <w:jc w:val="center"/>
              <w:rPr>
                <w:rFonts w:ascii="宋体" w:hAnsi="宋体" w:hint="eastAsia"/>
                <w:color w:val="000000"/>
                <w:kern w:val="24"/>
                <w:sz w:val="22"/>
                <w:szCs w:val="22"/>
              </w:rPr>
            </w:pPr>
          </w:p>
        </w:tc>
      </w:tr>
      <w:tr w:rsidR="00EB45DE" w:rsidRPr="00EB45DE" w14:paraId="141CACA6" w14:textId="77777777">
        <w:trPr>
          <w:jc w:val="center"/>
        </w:trPr>
        <w:tc>
          <w:tcPr>
            <w:tcW w:w="780" w:type="dxa"/>
            <w:vAlign w:val="center"/>
          </w:tcPr>
          <w:p w14:paraId="762071E6"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sz w:val="22"/>
                <w:szCs w:val="22"/>
              </w:rPr>
              <w:t>2</w:t>
            </w:r>
          </w:p>
        </w:tc>
        <w:tc>
          <w:tcPr>
            <w:tcW w:w="2305" w:type="dxa"/>
            <w:vAlign w:val="center"/>
          </w:tcPr>
          <w:p w14:paraId="55BE86C7"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驻院服务与纠纷处置</w:t>
            </w:r>
          </w:p>
        </w:tc>
        <w:tc>
          <w:tcPr>
            <w:tcW w:w="5657" w:type="dxa"/>
            <w:vAlign w:val="center"/>
          </w:tcPr>
          <w:p w14:paraId="094574CF"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配备具有专业资质的接待人员提供驻院服务，负责咨询、纠纷接待及纠纷处置相关工作，每周驻院时间不少于3天。须提供投标人（或其代理机构）与服务人员签订的劳动合同复印件、服务人员履历及专业技术证书。制定详细的服务方案。</w:t>
            </w:r>
          </w:p>
        </w:tc>
        <w:tc>
          <w:tcPr>
            <w:tcW w:w="1112" w:type="dxa"/>
            <w:vAlign w:val="center"/>
          </w:tcPr>
          <w:p w14:paraId="489EEDFC" w14:textId="77777777" w:rsidR="00EB45DE" w:rsidRPr="006F4EE6" w:rsidRDefault="00EB45DE" w:rsidP="00EB45DE">
            <w:pPr>
              <w:spacing w:line="300" w:lineRule="auto"/>
              <w:jc w:val="center"/>
              <w:rPr>
                <w:rFonts w:ascii="宋体" w:hAnsi="宋体" w:hint="eastAsia"/>
                <w:color w:val="000000"/>
                <w:kern w:val="24"/>
                <w:sz w:val="22"/>
                <w:szCs w:val="22"/>
              </w:rPr>
            </w:pPr>
          </w:p>
        </w:tc>
      </w:tr>
      <w:tr w:rsidR="00EB45DE" w:rsidRPr="00EB45DE" w14:paraId="1BB993B5" w14:textId="77777777">
        <w:trPr>
          <w:jc w:val="center"/>
        </w:trPr>
        <w:tc>
          <w:tcPr>
            <w:tcW w:w="780" w:type="dxa"/>
            <w:vAlign w:val="center"/>
          </w:tcPr>
          <w:p w14:paraId="2B181673"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sz w:val="22"/>
                <w:szCs w:val="22"/>
              </w:rPr>
              <w:t>3</w:t>
            </w:r>
          </w:p>
        </w:tc>
        <w:tc>
          <w:tcPr>
            <w:tcW w:w="2305" w:type="dxa"/>
            <w:vAlign w:val="center"/>
          </w:tcPr>
          <w:p w14:paraId="562211D1"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评估服务及理赔服务</w:t>
            </w:r>
          </w:p>
        </w:tc>
        <w:tc>
          <w:tcPr>
            <w:tcW w:w="5657" w:type="dxa"/>
            <w:vAlign w:val="center"/>
          </w:tcPr>
          <w:p w14:paraId="7412692C"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提供纠纷案件责任评估服务，投保人提交材料后3个工作日内反馈协商赔付金额参考意见，急案1个工作日内反馈，出具《上海市医疗责任保险赔偿处理意见书》，作为理赔时重要的参考依据之一。 投标人（或其代理机</w:t>
            </w:r>
            <w:r w:rsidRPr="006F4EE6">
              <w:rPr>
                <w:rFonts w:ascii="宋体" w:hAnsi="宋体" w:hint="eastAsia"/>
                <w:sz w:val="22"/>
                <w:szCs w:val="22"/>
              </w:rPr>
              <w:lastRenderedPageBreak/>
              <w:t>构）内部须有专职医疗损害评估团队及专职理赔服务团队，需提供投标人（或其代理机构）与评估团队人员及理赔人员签订的劳动合同复印件或聘书、履历及专业技术证书。 评估人员应包含有高级职称医务人员，并且从事医疗损害评鉴工作的专职人员；具备法律从业背景，并且在医疗损害方面有5年以上工作经验的专职人员。</w:t>
            </w:r>
          </w:p>
          <w:p w14:paraId="0159AC8F"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理赔人员应具备三年以上医疗责任险项目理赔经验。</w:t>
            </w:r>
          </w:p>
        </w:tc>
        <w:tc>
          <w:tcPr>
            <w:tcW w:w="1112" w:type="dxa"/>
            <w:vAlign w:val="center"/>
          </w:tcPr>
          <w:p w14:paraId="683D88E4" w14:textId="77777777" w:rsidR="00EB45DE" w:rsidRPr="006F4EE6" w:rsidRDefault="00EB45DE" w:rsidP="00EB45DE">
            <w:pPr>
              <w:spacing w:line="300" w:lineRule="auto"/>
              <w:jc w:val="center"/>
              <w:rPr>
                <w:rFonts w:ascii="宋体" w:hAnsi="宋体" w:hint="eastAsia"/>
                <w:color w:val="000000"/>
                <w:kern w:val="24"/>
                <w:sz w:val="22"/>
                <w:szCs w:val="22"/>
              </w:rPr>
            </w:pPr>
          </w:p>
        </w:tc>
      </w:tr>
      <w:tr w:rsidR="00EB45DE" w:rsidRPr="00EB45DE" w14:paraId="494C051A" w14:textId="77777777">
        <w:trPr>
          <w:jc w:val="center"/>
        </w:trPr>
        <w:tc>
          <w:tcPr>
            <w:tcW w:w="780" w:type="dxa"/>
            <w:vAlign w:val="center"/>
          </w:tcPr>
          <w:p w14:paraId="396455E1"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4</w:t>
            </w:r>
          </w:p>
        </w:tc>
        <w:tc>
          <w:tcPr>
            <w:tcW w:w="2305" w:type="dxa"/>
            <w:vAlign w:val="center"/>
          </w:tcPr>
          <w:p w14:paraId="593F6B62"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专项培训</w:t>
            </w:r>
          </w:p>
        </w:tc>
        <w:tc>
          <w:tcPr>
            <w:tcW w:w="5657" w:type="dxa"/>
            <w:vAlign w:val="center"/>
          </w:tcPr>
          <w:p w14:paraId="710775DA"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能提供法律风险防范、纠纷处置与心理建设等相关专项培训。须提供培训内 容描述及培训计划；及至少3份本院或其他二级以上医院的培训报告，建立培训机制。</w:t>
            </w:r>
          </w:p>
        </w:tc>
        <w:tc>
          <w:tcPr>
            <w:tcW w:w="1112" w:type="dxa"/>
            <w:vAlign w:val="center"/>
          </w:tcPr>
          <w:p w14:paraId="46411193" w14:textId="77777777" w:rsidR="00EB45DE" w:rsidRPr="006F4EE6" w:rsidRDefault="00EB45DE" w:rsidP="00EB45DE">
            <w:pPr>
              <w:spacing w:line="300" w:lineRule="auto"/>
              <w:jc w:val="center"/>
              <w:rPr>
                <w:rFonts w:ascii="宋体" w:hAnsi="宋体" w:hint="eastAsia"/>
                <w:color w:val="000000"/>
                <w:kern w:val="24"/>
                <w:sz w:val="22"/>
                <w:szCs w:val="22"/>
              </w:rPr>
            </w:pPr>
          </w:p>
        </w:tc>
      </w:tr>
      <w:tr w:rsidR="00EB45DE" w:rsidRPr="00EB45DE" w14:paraId="7EA2C9D0" w14:textId="77777777">
        <w:trPr>
          <w:jc w:val="center"/>
        </w:trPr>
        <w:tc>
          <w:tcPr>
            <w:tcW w:w="780" w:type="dxa"/>
            <w:vAlign w:val="center"/>
          </w:tcPr>
          <w:p w14:paraId="046C81FA"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5</w:t>
            </w:r>
          </w:p>
        </w:tc>
        <w:tc>
          <w:tcPr>
            <w:tcW w:w="2305" w:type="dxa"/>
            <w:vAlign w:val="center"/>
          </w:tcPr>
          <w:p w14:paraId="51C30AE4"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风险管理</w:t>
            </w:r>
          </w:p>
        </w:tc>
        <w:tc>
          <w:tcPr>
            <w:tcW w:w="5657" w:type="dxa"/>
            <w:vAlign w:val="center"/>
          </w:tcPr>
          <w:p w14:paraId="4285BA13" w14:textId="77777777" w:rsidR="00EB45DE" w:rsidRPr="006F4EE6" w:rsidRDefault="00EB45DE" w:rsidP="00EB45DE">
            <w:pPr>
              <w:spacing w:line="300" w:lineRule="auto"/>
              <w:rPr>
                <w:rFonts w:ascii="宋体" w:hAnsi="宋体" w:hint="eastAsia"/>
                <w:sz w:val="22"/>
                <w:szCs w:val="22"/>
              </w:rPr>
            </w:pPr>
          </w:p>
        </w:tc>
        <w:tc>
          <w:tcPr>
            <w:tcW w:w="1112" w:type="dxa"/>
            <w:vAlign w:val="center"/>
          </w:tcPr>
          <w:p w14:paraId="1F403E4D" w14:textId="77777777" w:rsidR="00EB45DE" w:rsidRPr="006F4EE6" w:rsidRDefault="00EB45DE" w:rsidP="00EB45DE">
            <w:pPr>
              <w:spacing w:line="300" w:lineRule="auto"/>
              <w:jc w:val="center"/>
              <w:rPr>
                <w:rFonts w:ascii="宋体" w:hAnsi="宋体" w:hint="eastAsia"/>
                <w:color w:val="000000"/>
                <w:kern w:val="24"/>
                <w:sz w:val="22"/>
                <w:szCs w:val="22"/>
              </w:rPr>
            </w:pPr>
          </w:p>
        </w:tc>
      </w:tr>
      <w:tr w:rsidR="00EB45DE" w:rsidRPr="00EB45DE" w14:paraId="39FDE1B8" w14:textId="77777777">
        <w:trPr>
          <w:jc w:val="center"/>
        </w:trPr>
        <w:tc>
          <w:tcPr>
            <w:tcW w:w="780" w:type="dxa"/>
            <w:vAlign w:val="center"/>
          </w:tcPr>
          <w:p w14:paraId="46253975"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5.1</w:t>
            </w:r>
          </w:p>
        </w:tc>
        <w:tc>
          <w:tcPr>
            <w:tcW w:w="2305" w:type="dxa"/>
            <w:vAlign w:val="center"/>
          </w:tcPr>
          <w:p w14:paraId="1D1A11F3"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协助风险防控</w:t>
            </w:r>
          </w:p>
        </w:tc>
        <w:tc>
          <w:tcPr>
            <w:tcW w:w="5657" w:type="dxa"/>
            <w:vAlign w:val="center"/>
          </w:tcPr>
          <w:p w14:paraId="0C2F65F5"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分析医疗行为风险和法律漏洞，每例赔案做到“一案一反馈”，并提供至少3份反馈报告备查。</w:t>
            </w:r>
          </w:p>
        </w:tc>
        <w:tc>
          <w:tcPr>
            <w:tcW w:w="1112" w:type="dxa"/>
            <w:vAlign w:val="center"/>
          </w:tcPr>
          <w:p w14:paraId="116710D8" w14:textId="77777777" w:rsidR="00EB45DE" w:rsidRPr="006F4EE6" w:rsidRDefault="00EB45DE" w:rsidP="00EB45DE">
            <w:pPr>
              <w:spacing w:line="300" w:lineRule="auto"/>
              <w:jc w:val="center"/>
              <w:rPr>
                <w:rFonts w:ascii="宋体" w:hAnsi="宋体" w:hint="eastAsia"/>
                <w:color w:val="000000"/>
                <w:kern w:val="24"/>
                <w:sz w:val="22"/>
                <w:szCs w:val="22"/>
              </w:rPr>
            </w:pPr>
          </w:p>
        </w:tc>
      </w:tr>
      <w:tr w:rsidR="00EB45DE" w:rsidRPr="00EB45DE" w14:paraId="2A9D1153" w14:textId="77777777">
        <w:trPr>
          <w:jc w:val="center"/>
        </w:trPr>
        <w:tc>
          <w:tcPr>
            <w:tcW w:w="780" w:type="dxa"/>
            <w:vAlign w:val="center"/>
          </w:tcPr>
          <w:p w14:paraId="5BC932F9"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5.2</w:t>
            </w:r>
          </w:p>
        </w:tc>
        <w:tc>
          <w:tcPr>
            <w:tcW w:w="2305" w:type="dxa"/>
            <w:vAlign w:val="center"/>
          </w:tcPr>
          <w:p w14:paraId="50B56035"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定期汇报</w:t>
            </w:r>
          </w:p>
        </w:tc>
        <w:tc>
          <w:tcPr>
            <w:tcW w:w="5657" w:type="dxa"/>
            <w:vAlign w:val="center"/>
          </w:tcPr>
          <w:p w14:paraId="5938C4B8"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按季度提供风险分析报告，并能根据医院的要求提供各类相关管理报告，并提供至少2份定期报告备查。</w:t>
            </w:r>
          </w:p>
        </w:tc>
        <w:tc>
          <w:tcPr>
            <w:tcW w:w="1112" w:type="dxa"/>
            <w:vAlign w:val="center"/>
          </w:tcPr>
          <w:p w14:paraId="71DF9D29" w14:textId="77777777" w:rsidR="00EB45DE" w:rsidRPr="006F4EE6" w:rsidRDefault="00EB45DE" w:rsidP="00EB45DE">
            <w:pPr>
              <w:spacing w:line="300" w:lineRule="auto"/>
              <w:jc w:val="center"/>
              <w:rPr>
                <w:rFonts w:ascii="宋体" w:hAnsi="宋体" w:hint="eastAsia"/>
                <w:color w:val="000000"/>
                <w:kern w:val="24"/>
                <w:sz w:val="22"/>
                <w:szCs w:val="22"/>
              </w:rPr>
            </w:pPr>
          </w:p>
        </w:tc>
      </w:tr>
      <w:tr w:rsidR="00EB45DE" w:rsidRPr="00EB45DE" w14:paraId="59F47972" w14:textId="77777777">
        <w:trPr>
          <w:jc w:val="center"/>
        </w:trPr>
        <w:tc>
          <w:tcPr>
            <w:tcW w:w="780" w:type="dxa"/>
            <w:vAlign w:val="center"/>
          </w:tcPr>
          <w:p w14:paraId="66AE787D"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6</w:t>
            </w:r>
          </w:p>
        </w:tc>
        <w:tc>
          <w:tcPr>
            <w:tcW w:w="2305" w:type="dxa"/>
            <w:vAlign w:val="center"/>
          </w:tcPr>
          <w:p w14:paraId="4E513D5C"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法律协助</w:t>
            </w:r>
          </w:p>
        </w:tc>
        <w:tc>
          <w:tcPr>
            <w:tcW w:w="5657" w:type="dxa"/>
            <w:vAlign w:val="center"/>
          </w:tcPr>
          <w:p w14:paraId="1DABC61F"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配备有资质的专业律师，针对疑难或有争议的案件，能够根据医院的需求提供法律咨询、律师见证、参与术前谈话、医疗纠纷协商处置等服务，需提供律师履历。</w:t>
            </w:r>
          </w:p>
        </w:tc>
        <w:tc>
          <w:tcPr>
            <w:tcW w:w="1112" w:type="dxa"/>
            <w:vAlign w:val="center"/>
          </w:tcPr>
          <w:p w14:paraId="61DC429D" w14:textId="77777777" w:rsidR="00EB45DE" w:rsidRPr="006F4EE6" w:rsidRDefault="00EB45DE" w:rsidP="00EB45DE">
            <w:pPr>
              <w:spacing w:line="300" w:lineRule="auto"/>
              <w:jc w:val="center"/>
              <w:rPr>
                <w:rFonts w:ascii="宋体" w:hAnsi="宋体" w:hint="eastAsia"/>
                <w:color w:val="000000"/>
                <w:kern w:val="24"/>
                <w:sz w:val="22"/>
                <w:szCs w:val="22"/>
              </w:rPr>
            </w:pPr>
          </w:p>
        </w:tc>
      </w:tr>
      <w:tr w:rsidR="00EB45DE" w:rsidRPr="00EB45DE" w14:paraId="1E8B3836" w14:textId="77777777">
        <w:trPr>
          <w:jc w:val="center"/>
        </w:trPr>
        <w:tc>
          <w:tcPr>
            <w:tcW w:w="780" w:type="dxa"/>
            <w:vAlign w:val="center"/>
          </w:tcPr>
          <w:p w14:paraId="12E3E049"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7</w:t>
            </w:r>
          </w:p>
        </w:tc>
        <w:tc>
          <w:tcPr>
            <w:tcW w:w="2305" w:type="dxa"/>
            <w:vAlign w:val="center"/>
          </w:tcPr>
          <w:p w14:paraId="4B200A24"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增值服务</w:t>
            </w:r>
          </w:p>
        </w:tc>
        <w:tc>
          <w:tcPr>
            <w:tcW w:w="5657" w:type="dxa"/>
            <w:vAlign w:val="center"/>
          </w:tcPr>
          <w:p w14:paraId="2731D4B5" w14:textId="77777777" w:rsidR="00EB45DE" w:rsidRPr="006F4EE6" w:rsidRDefault="00EB45DE" w:rsidP="00EB45DE">
            <w:pPr>
              <w:spacing w:line="300" w:lineRule="auto"/>
              <w:rPr>
                <w:rFonts w:ascii="宋体" w:hAnsi="宋体" w:hint="eastAsia"/>
                <w:sz w:val="22"/>
                <w:szCs w:val="22"/>
              </w:rPr>
            </w:pPr>
            <w:r w:rsidRPr="006F4EE6">
              <w:rPr>
                <w:rFonts w:ascii="宋体" w:hAnsi="宋体" w:hint="eastAsia"/>
                <w:sz w:val="22"/>
                <w:szCs w:val="22"/>
              </w:rPr>
              <w:t>投标人能够提出有利于被保险人的扩展责任条款，或有利于被保险人提高风险管理的其他配套产品方案。</w:t>
            </w:r>
          </w:p>
        </w:tc>
        <w:tc>
          <w:tcPr>
            <w:tcW w:w="1112" w:type="dxa"/>
            <w:vAlign w:val="center"/>
          </w:tcPr>
          <w:p w14:paraId="3DB9DE20" w14:textId="77777777" w:rsidR="00EB45DE" w:rsidRPr="006F4EE6" w:rsidRDefault="00EB45DE" w:rsidP="00EB45DE">
            <w:pPr>
              <w:spacing w:line="300" w:lineRule="auto"/>
              <w:jc w:val="center"/>
              <w:rPr>
                <w:rFonts w:ascii="宋体" w:hAnsi="宋体" w:hint="eastAsia"/>
                <w:color w:val="000000"/>
                <w:kern w:val="24"/>
                <w:sz w:val="22"/>
                <w:szCs w:val="22"/>
              </w:rPr>
            </w:pPr>
          </w:p>
        </w:tc>
      </w:tr>
    </w:tbl>
    <w:p w14:paraId="5DF82723" w14:textId="77777777" w:rsidR="00EB45DE" w:rsidRPr="00EB45DE" w:rsidRDefault="00EB45DE" w:rsidP="00EB45DE">
      <w:pPr>
        <w:adjustRightInd w:val="0"/>
        <w:snapToGrid w:val="0"/>
        <w:spacing w:after="0" w:line="300" w:lineRule="auto"/>
        <w:ind w:firstLineChars="192" w:firstLine="424"/>
        <w:jc w:val="both"/>
        <w:rPr>
          <w:rFonts w:ascii="Times New Roman" w:eastAsia="宋体" w:hAnsi="Times New Roman" w:cs="Times New Roman"/>
          <w:b/>
          <w:bCs/>
          <w:color w:val="0000FF"/>
          <w:szCs w:val="22"/>
          <w14:ligatures w14:val="none"/>
        </w:rPr>
      </w:pPr>
      <w:r w:rsidRPr="00EB45DE">
        <w:rPr>
          <w:rFonts w:ascii="Times New Roman" w:eastAsia="宋体" w:hAnsi="Times New Roman" w:cs="Times New Roman"/>
          <w:b/>
          <w:bCs/>
          <w:color w:val="0000FF"/>
          <w:szCs w:val="22"/>
          <w14:ligatures w14:val="none"/>
        </w:rPr>
        <w:t>说明：此表所列内容为本次招标核心工作内容，投标人不得缩减。</w:t>
      </w:r>
    </w:p>
    <w:p w14:paraId="14025A69" w14:textId="77777777" w:rsidR="00EB45DE" w:rsidRPr="00EB45DE" w:rsidRDefault="00EB45DE" w:rsidP="00EB45DE">
      <w:pPr>
        <w:widowControl/>
        <w:spacing w:after="0" w:line="300" w:lineRule="auto"/>
        <w:ind w:firstLineChars="192" w:firstLine="422"/>
        <w:rPr>
          <w:rFonts w:ascii="宋体" w:eastAsia="宋体" w:hAnsi="宋体" w:cs="Times New Roman" w:hint="eastAsia"/>
          <w:color w:val="000000"/>
          <w:kern w:val="24"/>
          <w:szCs w:val="22"/>
          <w14:ligatures w14:val="none"/>
        </w:rPr>
      </w:pPr>
      <w:r w:rsidRPr="00EB45DE">
        <w:rPr>
          <w:rFonts w:ascii="Times New Roman" w:eastAsia="宋体" w:hAnsi="Times New Roman" w:cs="Times New Roman"/>
          <w:szCs w:val="22"/>
          <w14:ligatures w14:val="none"/>
        </w:rPr>
        <w:t>9.</w:t>
      </w:r>
      <w:r w:rsidRPr="00EB45DE">
        <w:rPr>
          <w:rFonts w:ascii="Times New Roman" w:eastAsia="宋体" w:hAnsi="Times New Roman" w:cs="Times New Roman" w:hint="eastAsia"/>
          <w:szCs w:val="22"/>
          <w14:ligatures w14:val="none"/>
        </w:rPr>
        <w:t>2</w:t>
      </w:r>
      <w:r w:rsidRPr="00EB45DE">
        <w:rPr>
          <w:rFonts w:ascii="Times New Roman" w:eastAsia="宋体" w:hAnsi="Times New Roman" w:cs="Times New Roman"/>
          <w:szCs w:val="22"/>
          <w14:ligatures w14:val="none"/>
        </w:rPr>
        <w:t xml:space="preserve"> </w:t>
      </w:r>
      <w:r w:rsidRPr="00EB45DE">
        <w:rPr>
          <w:rFonts w:ascii="宋体" w:eastAsia="宋体" w:hAnsi="宋体" w:cs="Times New Roman" w:hint="eastAsia"/>
          <w:color w:val="000000"/>
          <w:kern w:val="24"/>
          <w:szCs w:val="22"/>
          <w14:ligatures w14:val="none"/>
        </w:rPr>
        <w:t>保险责任及责任限额</w:t>
      </w:r>
    </w:p>
    <w:p w14:paraId="395328D0"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hint="eastAsia"/>
          <w:szCs w:val="22"/>
          <w14:ligatures w14:val="none"/>
        </w:rPr>
        <w:t>9.2.1</w:t>
      </w:r>
      <w:r w:rsidRPr="00EB45DE">
        <w:rPr>
          <w:rFonts w:ascii="宋体" w:eastAsia="宋体" w:hAnsi="宋体" w:cs="Times New Roman" w:hint="eastAsia"/>
          <w:szCs w:val="22"/>
          <w14:ligatures w14:val="none"/>
        </w:rPr>
        <w:t>保险责任</w:t>
      </w:r>
    </w:p>
    <w:p w14:paraId="46519605"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以《中华人民共和国民法典》为法律依据，涵盖包括医疗过错、服务不当、告知不全及药品器械等引起的医疗损害；</w:t>
      </w:r>
    </w:p>
    <w:p w14:paraId="42F50B38" w14:textId="77777777" w:rsidR="00EB45DE" w:rsidRPr="00EB45DE" w:rsidRDefault="00EB45DE" w:rsidP="00EB45DE">
      <w:pPr>
        <w:widowControl/>
        <w:spacing w:after="0" w:line="300" w:lineRule="auto"/>
        <w:ind w:firstLineChars="192" w:firstLine="422"/>
        <w:rPr>
          <w:rFonts w:ascii="宋体" w:eastAsia="宋体" w:hAnsi="宋体" w:cs="Times New Roman" w:hint="eastAsia"/>
          <w:color w:val="000000"/>
          <w:kern w:val="24"/>
          <w:szCs w:val="22"/>
          <w14:ligatures w14:val="none"/>
        </w:rPr>
      </w:pPr>
      <w:r w:rsidRPr="00EB45DE">
        <w:rPr>
          <w:rFonts w:ascii="Times New Roman" w:eastAsia="宋体" w:hAnsi="Times New Roman" w:cs="Times New Roman"/>
          <w:szCs w:val="22"/>
          <w14:ligatures w14:val="none"/>
        </w:rPr>
        <w:t>9.</w:t>
      </w:r>
      <w:r w:rsidRPr="00EB45DE">
        <w:rPr>
          <w:rFonts w:ascii="Times New Roman" w:eastAsia="宋体" w:hAnsi="Times New Roman" w:cs="Times New Roman" w:hint="eastAsia"/>
          <w:szCs w:val="22"/>
          <w14:ligatures w14:val="none"/>
        </w:rPr>
        <w:t>2.2</w:t>
      </w:r>
      <w:r w:rsidRPr="00EB45DE">
        <w:rPr>
          <w:rFonts w:ascii="宋体" w:eastAsia="宋体" w:hAnsi="宋体" w:cs="Times New Roman" w:hint="eastAsia"/>
          <w:color w:val="000000"/>
          <w:kern w:val="24"/>
          <w:szCs w:val="22"/>
          <w14:ligatures w14:val="none"/>
        </w:rPr>
        <w:t>保障对象</w:t>
      </w:r>
    </w:p>
    <w:p w14:paraId="4DBC2F2C"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上海市浦东医院的医务人员在医疗活动中因医疗事故造成患者的人身损害，由上海市浦东医院依法应承担经济赔偿责任。</w:t>
      </w:r>
    </w:p>
    <w:p w14:paraId="476A7DEE" w14:textId="77777777" w:rsidR="00EB45DE" w:rsidRPr="00EB45DE" w:rsidRDefault="00EB45DE" w:rsidP="00EB45DE">
      <w:pPr>
        <w:widowControl/>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hint="eastAsia"/>
          <w:szCs w:val="22"/>
          <w14:ligatures w14:val="none"/>
        </w:rPr>
        <w:t>9.2.3</w:t>
      </w:r>
      <w:r w:rsidRPr="00EB45DE">
        <w:rPr>
          <w:rFonts w:ascii="宋体" w:eastAsia="宋体" w:hAnsi="宋体" w:cs="Times New Roman" w:hint="eastAsia"/>
          <w:szCs w:val="22"/>
          <w14:ligatures w14:val="none"/>
        </w:rPr>
        <w:t>责任限额</w:t>
      </w:r>
    </w:p>
    <w:p w14:paraId="5B6DF039"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项目累计责任限额不低于</w:t>
      </w:r>
      <w:r w:rsidRPr="00EB45DE">
        <w:rPr>
          <w:rFonts w:ascii="Times New Roman" w:eastAsia="宋体" w:hAnsi="Times New Roman" w:cs="Times New Roman" w:hint="eastAsia"/>
          <w:szCs w:val="22"/>
          <w14:ligatures w14:val="none"/>
        </w:rPr>
        <w:t>RMB</w:t>
      </w:r>
      <w:r w:rsidRPr="00EB45DE">
        <w:rPr>
          <w:rFonts w:ascii="宋体" w:eastAsia="宋体" w:hAnsi="宋体" w:cs="Times New Roman" w:hint="eastAsia"/>
          <w:szCs w:val="22"/>
          <w14:ligatures w14:val="none"/>
        </w:rPr>
        <w:t>235万元，其中：</w:t>
      </w:r>
    </w:p>
    <w:p w14:paraId="23A58F9A"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1）医疗损害责任限额不低于</w:t>
      </w:r>
      <w:r w:rsidRPr="00EB45DE">
        <w:rPr>
          <w:rFonts w:ascii="Times New Roman" w:eastAsia="宋体" w:hAnsi="Times New Roman" w:cs="Times New Roman" w:hint="eastAsia"/>
          <w:szCs w:val="22"/>
          <w14:ligatures w14:val="none"/>
        </w:rPr>
        <w:t>RMB</w:t>
      </w:r>
      <w:r w:rsidRPr="00EB45DE">
        <w:rPr>
          <w:rFonts w:ascii="宋体" w:eastAsia="宋体" w:hAnsi="宋体" w:cs="Times New Roman" w:hint="eastAsia"/>
          <w:szCs w:val="22"/>
          <w14:ligatures w14:val="none"/>
        </w:rPr>
        <w:t>175万元；</w:t>
      </w:r>
    </w:p>
    <w:p w14:paraId="2182D912"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2）每次事故责任限额不低于</w:t>
      </w:r>
      <w:r w:rsidRPr="00EB45DE">
        <w:rPr>
          <w:rFonts w:ascii="Times New Roman" w:eastAsia="宋体" w:hAnsi="Times New Roman" w:cs="Times New Roman" w:hint="eastAsia"/>
          <w:szCs w:val="22"/>
          <w14:ligatures w14:val="none"/>
        </w:rPr>
        <w:t>RMB</w:t>
      </w:r>
      <w:r w:rsidRPr="00EB45DE">
        <w:rPr>
          <w:rFonts w:ascii="宋体" w:eastAsia="宋体" w:hAnsi="宋体" w:cs="Times New Roman" w:hint="eastAsia"/>
          <w:szCs w:val="22"/>
          <w14:ligatures w14:val="none"/>
        </w:rPr>
        <w:t>60万元；</w:t>
      </w:r>
    </w:p>
    <w:p w14:paraId="33CE3E03"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3）每次事故每位患者责任限额不低于：</w:t>
      </w:r>
      <w:r w:rsidRPr="00EB45DE">
        <w:rPr>
          <w:rFonts w:ascii="Times New Roman" w:eastAsia="宋体" w:hAnsi="Times New Roman" w:cs="Times New Roman" w:hint="eastAsia"/>
          <w:szCs w:val="22"/>
          <w14:ligatures w14:val="none"/>
        </w:rPr>
        <w:t>RMB</w:t>
      </w:r>
      <w:r w:rsidRPr="00EB45DE">
        <w:rPr>
          <w:rFonts w:ascii="宋体" w:eastAsia="宋体" w:hAnsi="宋体" w:cs="Times New Roman" w:hint="eastAsia"/>
          <w:szCs w:val="22"/>
          <w14:ligatures w14:val="none"/>
        </w:rPr>
        <w:t>60万元；</w:t>
      </w:r>
    </w:p>
    <w:p w14:paraId="0A2DD4F5"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9.2.4</w:t>
      </w:r>
      <w:r w:rsidRPr="00EB45DE">
        <w:rPr>
          <w:rFonts w:ascii="Times New Roman" w:eastAsia="宋体" w:hAnsi="Times New Roman" w:cs="Times New Roman" w:hint="eastAsia"/>
          <w:szCs w:val="22"/>
          <w14:ligatures w14:val="none"/>
        </w:rPr>
        <w:t>近年年赔付率</w:t>
      </w:r>
    </w:p>
    <w:p w14:paraId="1B4F62A5"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2022年度：纠纷赔偿20起，总赔偿额：168.04万元，单次最高赔偿金额预计：33万元；</w:t>
      </w:r>
    </w:p>
    <w:p w14:paraId="4F880ACA"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2023年度：纠纷赔偿35起，总赔偿额预计：149.27万元，单次最高赔偿金额预计：33万元；</w:t>
      </w:r>
    </w:p>
    <w:p w14:paraId="3112BFB9"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2024年度：纠纷赔偿23起，总赔偿额预计：170万元，单次最高赔偿金额预计：60万元；</w:t>
      </w:r>
    </w:p>
    <w:p w14:paraId="3751FBF7"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p>
    <w:p w14:paraId="5F3C11D0"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9.2.5</w:t>
      </w:r>
      <w:r w:rsidRPr="00EB45DE">
        <w:rPr>
          <w:rFonts w:ascii="Times New Roman" w:eastAsia="宋体" w:hAnsi="Times New Roman" w:cs="Times New Roman" w:hint="eastAsia"/>
          <w:szCs w:val="22"/>
          <w14:ligatures w14:val="none"/>
        </w:rPr>
        <w:t>公平责任</w:t>
      </w:r>
    </w:p>
    <w:p w14:paraId="1E8445A9"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患者在被保险人从事与其资格相符的诊疗活动中受到人身损害，且患者和被保险人对事故的发生都无过错的情况下，出于公平责任，被保险人需对患者的损失给与适当补偿的一种责任。</w:t>
      </w:r>
    </w:p>
    <w:p w14:paraId="537129DA"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每次事故每位患者责任限额不低于：</w:t>
      </w:r>
      <w:r w:rsidRPr="00EB45DE">
        <w:rPr>
          <w:rFonts w:ascii="Times New Roman" w:eastAsia="宋体" w:hAnsi="Times New Roman" w:cs="Times New Roman" w:hint="eastAsia"/>
          <w:szCs w:val="22"/>
          <w14:ligatures w14:val="none"/>
        </w:rPr>
        <w:t>RMB</w:t>
      </w:r>
      <w:r w:rsidRPr="00EB45DE">
        <w:rPr>
          <w:rFonts w:ascii="宋体" w:eastAsia="宋体" w:hAnsi="宋体" w:cs="Times New Roman" w:hint="eastAsia"/>
          <w:szCs w:val="22"/>
          <w14:ligatures w14:val="none"/>
        </w:rPr>
        <w:t>2万元。</w:t>
      </w:r>
    </w:p>
    <w:p w14:paraId="375F78A5"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9.2.6</w:t>
      </w:r>
      <w:r w:rsidRPr="00EB45DE">
        <w:rPr>
          <w:rFonts w:ascii="Times New Roman" w:eastAsia="宋体" w:hAnsi="Times New Roman" w:cs="Times New Roman" w:hint="eastAsia"/>
          <w:szCs w:val="22"/>
          <w14:ligatures w14:val="none"/>
        </w:rPr>
        <w:t>特别会诊费用</w:t>
      </w:r>
    </w:p>
    <w:p w14:paraId="64A433B9"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发生保险事故后，被保险人为防止或减少患者的人身损害，且超出被保险人医疗水平时，以被保险人名义外请医务人员所支付的必要的、合理的会诊费用。</w:t>
      </w:r>
    </w:p>
    <w:p w14:paraId="0A611BA0"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每次事故每位患者责任限额不低于：</w:t>
      </w:r>
      <w:r w:rsidRPr="00EB45DE">
        <w:rPr>
          <w:rFonts w:ascii="Times New Roman" w:eastAsia="宋体" w:hAnsi="Times New Roman" w:cs="Times New Roman" w:hint="eastAsia"/>
          <w:szCs w:val="22"/>
          <w14:ligatures w14:val="none"/>
        </w:rPr>
        <w:t>RMB</w:t>
      </w:r>
      <w:r w:rsidRPr="00EB45DE">
        <w:rPr>
          <w:rFonts w:ascii="宋体" w:eastAsia="宋体" w:hAnsi="宋体" w:cs="Times New Roman" w:hint="eastAsia"/>
          <w:szCs w:val="22"/>
          <w14:ligatures w14:val="none"/>
        </w:rPr>
        <w:t>2万元。</w:t>
      </w:r>
    </w:p>
    <w:p w14:paraId="4A6D6D51"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hint="eastAsia"/>
          <w:szCs w:val="22"/>
          <w14:ligatures w14:val="none"/>
        </w:rPr>
        <w:t>9.2.7</w:t>
      </w:r>
      <w:r w:rsidRPr="00EB45DE">
        <w:rPr>
          <w:rFonts w:ascii="宋体" w:eastAsia="宋体" w:hAnsi="宋体" w:cs="Times New Roman" w:hint="eastAsia"/>
          <w:szCs w:val="22"/>
          <w14:ligatures w14:val="none"/>
        </w:rPr>
        <w:t>法律费用</w:t>
      </w:r>
    </w:p>
    <w:p w14:paraId="63078BFF"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被保险人被提起诉讼或仲裁，事先经保险人书面同意支付的合理的、必要的诉讼费、鉴定费、取证费、案件受理费律师费、仲裁费及其他相关费用等。</w:t>
      </w:r>
    </w:p>
    <w:p w14:paraId="3392B218"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累计法律费用责任限额不低于：</w:t>
      </w:r>
      <w:r w:rsidRPr="00EB45DE">
        <w:rPr>
          <w:rFonts w:ascii="Times New Roman" w:eastAsia="宋体" w:hAnsi="Times New Roman" w:cs="Times New Roman" w:hint="eastAsia"/>
          <w:szCs w:val="22"/>
          <w14:ligatures w14:val="none"/>
        </w:rPr>
        <w:t>RMB</w:t>
      </w:r>
      <w:r w:rsidRPr="00EB45DE">
        <w:rPr>
          <w:rFonts w:ascii="宋体" w:eastAsia="宋体" w:hAnsi="宋体" w:cs="Times New Roman" w:hint="eastAsia"/>
          <w:szCs w:val="22"/>
          <w14:ligatures w14:val="none"/>
        </w:rPr>
        <w:t>20万元，在累计责任限额以外单独计算。</w:t>
      </w:r>
    </w:p>
    <w:p w14:paraId="1DC7113F"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9.2.8</w:t>
      </w:r>
      <w:r w:rsidRPr="00EB45DE">
        <w:rPr>
          <w:rFonts w:ascii="Times New Roman" w:eastAsia="宋体" w:hAnsi="Times New Roman" w:cs="Times New Roman" w:hint="eastAsia"/>
          <w:szCs w:val="22"/>
          <w14:ligatures w14:val="none"/>
        </w:rPr>
        <w:t>公众责任</w:t>
      </w:r>
    </w:p>
    <w:p w14:paraId="78ED5F25"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被保险人在保险单列明的承保区域范围内依法从事诊疗护理活动过程中，由于未尽安全保障义务造成患者或其陪同人员的人身损害或财产损失，依法应由被保险人承担的经济赔偿责任。</w:t>
      </w:r>
    </w:p>
    <w:p w14:paraId="456816A9"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承保场所范围被保险人所在地（保险事故发生后承保场所范围还包括受事故影响的周边地区）。</w:t>
      </w:r>
    </w:p>
    <w:p w14:paraId="453A33ED"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每次事故及累计责任限额：不低于</w:t>
      </w:r>
      <w:r w:rsidRPr="00EB45DE">
        <w:rPr>
          <w:rFonts w:ascii="Times New Roman" w:eastAsia="宋体" w:hAnsi="Times New Roman" w:cs="Times New Roman" w:hint="eastAsia"/>
          <w:szCs w:val="22"/>
          <w14:ligatures w14:val="none"/>
        </w:rPr>
        <w:t>RMB40</w:t>
      </w:r>
      <w:r w:rsidRPr="00EB45DE">
        <w:rPr>
          <w:rFonts w:ascii="Times New Roman" w:eastAsia="宋体" w:hAnsi="Times New Roman" w:cs="Times New Roman" w:hint="eastAsia"/>
          <w:szCs w:val="22"/>
          <w14:ligatures w14:val="none"/>
        </w:rPr>
        <w:t>万元。</w:t>
      </w:r>
    </w:p>
    <w:p w14:paraId="64E6DF77"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免赔额：每次事故财产损失绝对免赔额为</w:t>
      </w:r>
      <w:r w:rsidRPr="00EB45DE">
        <w:rPr>
          <w:rFonts w:ascii="Times New Roman" w:eastAsia="宋体" w:hAnsi="Times New Roman" w:cs="Times New Roman" w:hint="eastAsia"/>
          <w:szCs w:val="22"/>
          <w14:ligatures w14:val="none"/>
        </w:rPr>
        <w:t>RMB200</w:t>
      </w:r>
      <w:r w:rsidRPr="00EB45DE">
        <w:rPr>
          <w:rFonts w:ascii="Times New Roman" w:eastAsia="宋体" w:hAnsi="Times New Roman" w:cs="Times New Roman" w:hint="eastAsia"/>
          <w:szCs w:val="22"/>
          <w14:ligatures w14:val="none"/>
        </w:rPr>
        <w:t>元，人身伤害无免赔。</w:t>
      </w:r>
    </w:p>
    <w:p w14:paraId="0817C64E"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9.2.9</w:t>
      </w:r>
      <w:r w:rsidRPr="00EB45DE">
        <w:rPr>
          <w:rFonts w:ascii="Times New Roman" w:eastAsia="宋体" w:hAnsi="Times New Roman" w:cs="Times New Roman" w:hint="eastAsia"/>
          <w:szCs w:val="22"/>
          <w14:ligatures w14:val="none"/>
        </w:rPr>
        <w:t>附加医务人员人身意外保障</w:t>
      </w:r>
    </w:p>
    <w:p w14:paraId="131F4B4C"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在保险期间内，被保险人的投保医务人员出现下列任一情形的，对依法应由被保险人承担的经济赔偿责任，保险人按照本附加险合同的约定负责赔偿：</w:t>
      </w:r>
    </w:p>
    <w:p w14:paraId="3298557D"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（一）在保单列明的承保区域内从事诊疗护理活动时，由于发生医疗纠纷而遭受患者方的故意伤害，因此发生人身损害；</w:t>
      </w:r>
    </w:p>
    <w:p w14:paraId="19145CB4"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（二）由于工作原因首次确诊罹患法定的传染病或职业病；</w:t>
      </w:r>
      <w:r w:rsidRPr="00EB45DE">
        <w:rPr>
          <w:rFonts w:ascii="Times New Roman" w:eastAsia="宋体" w:hAnsi="Times New Roman" w:cs="Times New Roman" w:hint="eastAsia"/>
          <w:szCs w:val="22"/>
          <w14:ligatures w14:val="none"/>
        </w:rPr>
        <w:t xml:space="preserve"> </w:t>
      </w:r>
    </w:p>
    <w:p w14:paraId="3D351306"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（三）在工作时间和工作岗位上，突发疾病死亡或在</w:t>
      </w:r>
      <w:r w:rsidRPr="00EB45DE">
        <w:rPr>
          <w:rFonts w:ascii="Times New Roman" w:eastAsia="宋体" w:hAnsi="Times New Roman" w:cs="Times New Roman" w:hint="eastAsia"/>
          <w:szCs w:val="22"/>
          <w14:ligatures w14:val="none"/>
        </w:rPr>
        <w:t>48</w:t>
      </w:r>
      <w:r w:rsidRPr="00EB45DE">
        <w:rPr>
          <w:rFonts w:ascii="Times New Roman" w:eastAsia="宋体" w:hAnsi="Times New Roman" w:cs="Times New Roman" w:hint="eastAsia"/>
          <w:szCs w:val="22"/>
          <w14:ligatures w14:val="none"/>
        </w:rPr>
        <w:t>小时之内经抢救无效死亡。</w:t>
      </w:r>
    </w:p>
    <w:p w14:paraId="38279869"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每人责任限额</w:t>
      </w:r>
      <w:r w:rsidRPr="00EB45DE">
        <w:rPr>
          <w:rFonts w:ascii="Times New Roman" w:eastAsia="宋体" w:hAnsi="Times New Roman" w:cs="Times New Roman" w:hint="eastAsia"/>
          <w:szCs w:val="22"/>
          <w14:ligatures w14:val="none"/>
        </w:rPr>
        <w:t xml:space="preserve"> RMB10</w:t>
      </w:r>
      <w:r w:rsidRPr="00EB45DE">
        <w:rPr>
          <w:rFonts w:ascii="Times New Roman" w:eastAsia="宋体" w:hAnsi="Times New Roman" w:cs="Times New Roman" w:hint="eastAsia"/>
          <w:szCs w:val="22"/>
          <w14:ligatures w14:val="none"/>
        </w:rPr>
        <w:t>万元；累计责任限额不低于</w:t>
      </w:r>
      <w:r w:rsidRPr="00EB45DE">
        <w:rPr>
          <w:rFonts w:ascii="Times New Roman" w:eastAsia="宋体" w:hAnsi="Times New Roman" w:cs="Times New Roman" w:hint="eastAsia"/>
          <w:szCs w:val="22"/>
          <w14:ligatures w14:val="none"/>
        </w:rPr>
        <w:t>RMB 25</w:t>
      </w:r>
      <w:r w:rsidRPr="00EB45DE">
        <w:rPr>
          <w:rFonts w:ascii="Times New Roman" w:eastAsia="宋体" w:hAnsi="Times New Roman" w:cs="Times New Roman" w:hint="eastAsia"/>
          <w:szCs w:val="22"/>
          <w14:ligatures w14:val="none"/>
        </w:rPr>
        <w:t>万元。</w:t>
      </w:r>
    </w:p>
    <w:p w14:paraId="620EB5B4"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9.2.10</w:t>
      </w:r>
      <w:r w:rsidRPr="00EB45DE">
        <w:rPr>
          <w:rFonts w:ascii="Times New Roman" w:eastAsia="宋体" w:hAnsi="Times New Roman" w:cs="Times New Roman" w:hint="eastAsia"/>
          <w:szCs w:val="22"/>
          <w14:ligatures w14:val="none"/>
        </w:rPr>
        <w:t>精神损害抚慰金</w:t>
      </w:r>
    </w:p>
    <w:p w14:paraId="695DB81E"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每次事故每位患者精神损害抚慰金责任限额：</w:t>
      </w:r>
      <w:r w:rsidRPr="00EB45DE">
        <w:rPr>
          <w:rFonts w:ascii="Times New Roman" w:eastAsia="宋体" w:hAnsi="Times New Roman" w:cs="Times New Roman" w:hint="eastAsia"/>
          <w:szCs w:val="22"/>
          <w14:ligatures w14:val="none"/>
        </w:rPr>
        <w:t>RMB5</w:t>
      </w:r>
      <w:r w:rsidRPr="00EB45DE">
        <w:rPr>
          <w:rFonts w:ascii="Times New Roman" w:eastAsia="宋体" w:hAnsi="Times New Roman" w:cs="Times New Roman" w:hint="eastAsia"/>
          <w:szCs w:val="22"/>
          <w14:ligatures w14:val="none"/>
        </w:rPr>
        <w:t>万元（精神损害抚慰金在每次事故每位患者责任限额之外单独计算，但不超过保险单中列明的每次事故每位患者精神损害抚慰金责任限额）。</w:t>
      </w:r>
    </w:p>
    <w:p w14:paraId="4B6D4F28"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p>
    <w:p w14:paraId="3B829FD4"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9.3</w:t>
      </w:r>
      <w:r w:rsidRPr="00EB45DE">
        <w:rPr>
          <w:rFonts w:ascii="Times New Roman" w:eastAsia="宋体" w:hAnsi="Times New Roman" w:cs="Times New Roman" w:hint="eastAsia"/>
          <w:szCs w:val="22"/>
          <w14:ligatures w14:val="none"/>
        </w:rPr>
        <w:t>追溯期：是指保险合同中约定的从保险期间起始之日向前追溯的一段时间。在追溯期内发生的保险事故，若患者或其近亲属在保险期间内首次向被保险人提出赔偿请求的，保险人将按照保险合同约定承担赔偿责任。要求至少</w:t>
      </w:r>
      <w:r w:rsidRPr="00EB45DE">
        <w:rPr>
          <w:rFonts w:ascii="Times New Roman" w:eastAsia="宋体" w:hAnsi="Times New Roman" w:cs="Times New Roman" w:hint="eastAsia"/>
          <w:szCs w:val="22"/>
          <w14:ligatures w14:val="none"/>
        </w:rPr>
        <w:t>36</w:t>
      </w:r>
      <w:r w:rsidRPr="00EB45DE">
        <w:rPr>
          <w:rFonts w:ascii="Times New Roman" w:eastAsia="宋体" w:hAnsi="Times New Roman" w:cs="Times New Roman" w:hint="eastAsia"/>
          <w:szCs w:val="22"/>
          <w14:ligatures w14:val="none"/>
        </w:rPr>
        <w:t>个月。</w:t>
      </w:r>
    </w:p>
    <w:p w14:paraId="1D3A49E1" w14:textId="77777777" w:rsidR="00EB45DE" w:rsidRPr="00EB45DE" w:rsidRDefault="00EB45DE" w:rsidP="00EB45DE">
      <w:pPr>
        <w:spacing w:after="0" w:line="300" w:lineRule="auto"/>
        <w:ind w:firstLineChars="192" w:firstLine="422"/>
        <w:jc w:val="both"/>
        <w:rPr>
          <w:rFonts w:ascii="Times New Roman" w:eastAsia="宋体" w:hAnsi="Times New Roman" w:cs="Times New Roman"/>
          <w:szCs w:val="22"/>
          <w14:ligatures w14:val="none"/>
        </w:rPr>
      </w:pPr>
    </w:p>
    <w:p w14:paraId="6031099D"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9.4</w:t>
      </w:r>
      <w:r w:rsidRPr="00EB45DE">
        <w:rPr>
          <w:rFonts w:ascii="Times New Roman" w:eastAsia="宋体" w:hAnsi="Times New Roman" w:cs="Times New Roman"/>
          <w:szCs w:val="22"/>
          <w14:ligatures w14:val="none"/>
        </w:rPr>
        <w:tab/>
      </w:r>
      <w:r w:rsidRPr="00EB45DE">
        <w:rPr>
          <w:rFonts w:ascii="Times New Roman" w:eastAsia="宋体" w:hAnsi="Times New Roman" w:cs="Times New Roman" w:hint="eastAsia"/>
          <w:szCs w:val="22"/>
          <w14:ligatures w14:val="none"/>
        </w:rPr>
        <w:t>赔偿处理约定</w:t>
      </w:r>
    </w:p>
    <w:p w14:paraId="544AB3CF"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9.4.1</w:t>
      </w:r>
      <w:r w:rsidRPr="00EB45DE">
        <w:rPr>
          <w:rFonts w:ascii="Times New Roman" w:eastAsia="宋体" w:hAnsi="Times New Roman" w:cs="Times New Roman" w:hint="eastAsia"/>
          <w:szCs w:val="22"/>
          <w14:ligatures w14:val="none"/>
        </w:rPr>
        <w:t>赔偿基础</w:t>
      </w:r>
    </w:p>
    <w:p w14:paraId="50E0FBFE"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赔偿基础以民法典中侵权责任为基础，可以以院内调解、人民调解、法院调解以及法院判决作为</w:t>
      </w:r>
      <w:r w:rsidRPr="00EB45DE">
        <w:rPr>
          <w:rFonts w:ascii="Times New Roman" w:eastAsia="宋体" w:hAnsi="Times New Roman" w:cs="Times New Roman" w:hint="eastAsia"/>
          <w:szCs w:val="22"/>
          <w14:ligatures w14:val="none"/>
        </w:rPr>
        <w:lastRenderedPageBreak/>
        <w:t>依据，且无需进行二次定损定责。</w:t>
      </w:r>
    </w:p>
    <w:p w14:paraId="62301969"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9.4.2</w:t>
      </w:r>
      <w:r w:rsidRPr="00EB45DE">
        <w:rPr>
          <w:rFonts w:ascii="Times New Roman" w:eastAsia="宋体" w:hAnsi="Times New Roman" w:cs="Times New Roman" w:hint="eastAsia"/>
          <w:szCs w:val="22"/>
          <w14:ligatures w14:val="none"/>
        </w:rPr>
        <w:t>小额快速赔偿</w:t>
      </w:r>
    </w:p>
    <w:p w14:paraId="6A4BBEB0"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同意设定小额快速赔偿通道。小额快赔累计限额不小于</w:t>
      </w:r>
      <w:r w:rsidRPr="00EB45DE">
        <w:rPr>
          <w:rFonts w:ascii="Times New Roman" w:eastAsia="宋体" w:hAnsi="Times New Roman" w:cs="Times New Roman" w:hint="eastAsia"/>
          <w:szCs w:val="22"/>
          <w14:ligatures w14:val="none"/>
        </w:rPr>
        <w:t>3</w:t>
      </w:r>
      <w:r w:rsidRPr="00EB45DE">
        <w:rPr>
          <w:rFonts w:ascii="Times New Roman" w:eastAsia="宋体" w:hAnsi="Times New Roman" w:cs="Times New Roman" w:hint="eastAsia"/>
          <w:szCs w:val="22"/>
          <w14:ligatures w14:val="none"/>
        </w:rPr>
        <w:t>万。被保险人从事与其资格相符的诊疗活动中存在过失行为但未造成患者人身伤害的，按小额案件简易程序处理。</w:t>
      </w:r>
    </w:p>
    <w:p w14:paraId="76DF5534"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9.4.3</w:t>
      </w:r>
      <w:r w:rsidRPr="00EB45DE">
        <w:rPr>
          <w:rFonts w:ascii="Times New Roman" w:eastAsia="宋体" w:hAnsi="Times New Roman" w:cs="Times New Roman" w:hint="eastAsia"/>
          <w:szCs w:val="22"/>
          <w14:ligatures w14:val="none"/>
        </w:rPr>
        <w:t>赔款支付时间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5525"/>
        <w:gridCol w:w="3050"/>
      </w:tblGrid>
      <w:tr w:rsidR="00EB45DE" w:rsidRPr="00EB45DE" w14:paraId="6B53EC90" w14:textId="77777777">
        <w:trPr>
          <w:jc w:val="center"/>
        </w:trPr>
        <w:tc>
          <w:tcPr>
            <w:tcW w:w="547" w:type="pct"/>
            <w:tcBorders>
              <w:top w:val="single" w:sz="4" w:space="0" w:color="auto"/>
              <w:left w:val="single" w:sz="4" w:space="0" w:color="auto"/>
              <w:bottom w:val="single" w:sz="4" w:space="0" w:color="auto"/>
              <w:right w:val="single" w:sz="4" w:space="0" w:color="auto"/>
            </w:tcBorders>
            <w:vAlign w:val="center"/>
          </w:tcPr>
          <w:p w14:paraId="70D4A1FA"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序号</w:t>
            </w:r>
          </w:p>
        </w:tc>
        <w:tc>
          <w:tcPr>
            <w:tcW w:w="2869" w:type="pct"/>
            <w:tcBorders>
              <w:top w:val="single" w:sz="4" w:space="0" w:color="auto"/>
              <w:left w:val="single" w:sz="4" w:space="0" w:color="auto"/>
              <w:bottom w:val="single" w:sz="4" w:space="0" w:color="auto"/>
              <w:right w:val="single" w:sz="4" w:space="0" w:color="auto"/>
            </w:tcBorders>
            <w:vAlign w:val="center"/>
          </w:tcPr>
          <w:p w14:paraId="2856D7DA"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赔款金额</w:t>
            </w:r>
          </w:p>
        </w:tc>
        <w:tc>
          <w:tcPr>
            <w:tcW w:w="1584" w:type="pct"/>
            <w:tcBorders>
              <w:top w:val="single" w:sz="4" w:space="0" w:color="auto"/>
              <w:left w:val="single" w:sz="4" w:space="0" w:color="auto"/>
              <w:bottom w:val="single" w:sz="4" w:space="0" w:color="auto"/>
              <w:right w:val="single" w:sz="4" w:space="0" w:color="auto"/>
            </w:tcBorders>
            <w:vAlign w:val="center"/>
          </w:tcPr>
          <w:p w14:paraId="26A38C8E"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赔付时效</w:t>
            </w:r>
          </w:p>
        </w:tc>
      </w:tr>
      <w:tr w:rsidR="00EB45DE" w:rsidRPr="00EB45DE" w14:paraId="41E62F8E" w14:textId="77777777">
        <w:trPr>
          <w:jc w:val="center"/>
        </w:trPr>
        <w:tc>
          <w:tcPr>
            <w:tcW w:w="547" w:type="pct"/>
            <w:tcBorders>
              <w:top w:val="single" w:sz="4" w:space="0" w:color="auto"/>
              <w:left w:val="single" w:sz="4" w:space="0" w:color="auto"/>
              <w:bottom w:val="single" w:sz="4" w:space="0" w:color="auto"/>
              <w:right w:val="single" w:sz="4" w:space="0" w:color="auto"/>
            </w:tcBorders>
            <w:vAlign w:val="center"/>
          </w:tcPr>
          <w:p w14:paraId="0DA74D5F"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1</w:t>
            </w:r>
          </w:p>
        </w:tc>
        <w:tc>
          <w:tcPr>
            <w:tcW w:w="2869" w:type="pct"/>
            <w:tcBorders>
              <w:top w:val="single" w:sz="4" w:space="0" w:color="auto"/>
              <w:left w:val="single" w:sz="4" w:space="0" w:color="auto"/>
              <w:bottom w:val="single" w:sz="4" w:space="0" w:color="auto"/>
              <w:right w:val="single" w:sz="4" w:space="0" w:color="auto"/>
            </w:tcBorders>
            <w:vAlign w:val="center"/>
          </w:tcPr>
          <w:p w14:paraId="664FEF21"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赔款金额≤</w:t>
            </w:r>
            <w:r w:rsidRPr="00EB45DE">
              <w:rPr>
                <w:rFonts w:ascii="Times New Roman" w:eastAsia="宋体" w:hAnsi="Times New Roman" w:cs="Times New Roman" w:hint="eastAsia"/>
                <w:szCs w:val="22"/>
                <w14:ligatures w14:val="none"/>
              </w:rPr>
              <w:t>RMB5000</w:t>
            </w:r>
            <w:r w:rsidRPr="00EB45DE">
              <w:rPr>
                <w:rFonts w:ascii="Times New Roman" w:eastAsia="宋体" w:hAnsi="Times New Roman" w:cs="Times New Roman" w:hint="eastAsia"/>
                <w:szCs w:val="22"/>
                <w14:ligatures w14:val="none"/>
              </w:rPr>
              <w:t>元</w:t>
            </w:r>
          </w:p>
        </w:tc>
        <w:tc>
          <w:tcPr>
            <w:tcW w:w="1584" w:type="pct"/>
            <w:tcBorders>
              <w:top w:val="single" w:sz="4" w:space="0" w:color="auto"/>
              <w:left w:val="single" w:sz="4" w:space="0" w:color="auto"/>
              <w:bottom w:val="single" w:sz="4" w:space="0" w:color="auto"/>
              <w:right w:val="single" w:sz="4" w:space="0" w:color="auto"/>
            </w:tcBorders>
            <w:vAlign w:val="center"/>
          </w:tcPr>
          <w:p w14:paraId="2395B8FB"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3</w:t>
            </w:r>
            <w:r w:rsidRPr="00EB45DE">
              <w:rPr>
                <w:rFonts w:ascii="Times New Roman" w:eastAsia="宋体" w:hAnsi="Times New Roman" w:cs="Times New Roman" w:hint="eastAsia"/>
                <w:szCs w:val="22"/>
                <w14:ligatures w14:val="none"/>
              </w:rPr>
              <w:t>个工作日内支付</w:t>
            </w:r>
          </w:p>
        </w:tc>
      </w:tr>
      <w:tr w:rsidR="00EB45DE" w:rsidRPr="00EB45DE" w14:paraId="2B04E59F" w14:textId="77777777">
        <w:trPr>
          <w:jc w:val="center"/>
        </w:trPr>
        <w:tc>
          <w:tcPr>
            <w:tcW w:w="547" w:type="pct"/>
            <w:tcBorders>
              <w:top w:val="single" w:sz="4" w:space="0" w:color="auto"/>
              <w:left w:val="single" w:sz="4" w:space="0" w:color="auto"/>
              <w:bottom w:val="single" w:sz="4" w:space="0" w:color="auto"/>
              <w:right w:val="single" w:sz="4" w:space="0" w:color="auto"/>
            </w:tcBorders>
            <w:vAlign w:val="center"/>
          </w:tcPr>
          <w:p w14:paraId="36BB212B"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2</w:t>
            </w:r>
          </w:p>
        </w:tc>
        <w:tc>
          <w:tcPr>
            <w:tcW w:w="2869" w:type="pct"/>
            <w:tcBorders>
              <w:top w:val="single" w:sz="4" w:space="0" w:color="auto"/>
              <w:left w:val="single" w:sz="4" w:space="0" w:color="auto"/>
              <w:bottom w:val="single" w:sz="4" w:space="0" w:color="auto"/>
              <w:right w:val="single" w:sz="4" w:space="0" w:color="auto"/>
            </w:tcBorders>
            <w:vAlign w:val="center"/>
          </w:tcPr>
          <w:p w14:paraId="43F44C82"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RMB5000&lt;</w:t>
            </w:r>
            <w:r w:rsidRPr="00EB45DE">
              <w:rPr>
                <w:rFonts w:ascii="Times New Roman" w:eastAsia="宋体" w:hAnsi="Times New Roman" w:cs="Times New Roman" w:hint="eastAsia"/>
                <w:szCs w:val="22"/>
                <w14:ligatures w14:val="none"/>
              </w:rPr>
              <w:t>赔款金额≤</w:t>
            </w:r>
            <w:r w:rsidRPr="00EB45DE">
              <w:rPr>
                <w:rFonts w:ascii="Times New Roman" w:eastAsia="宋体" w:hAnsi="Times New Roman" w:cs="Times New Roman" w:hint="eastAsia"/>
                <w:szCs w:val="22"/>
                <w14:ligatures w14:val="none"/>
              </w:rPr>
              <w:t>RMB100000</w:t>
            </w:r>
          </w:p>
        </w:tc>
        <w:tc>
          <w:tcPr>
            <w:tcW w:w="1584" w:type="pct"/>
            <w:tcBorders>
              <w:top w:val="single" w:sz="4" w:space="0" w:color="auto"/>
              <w:left w:val="single" w:sz="4" w:space="0" w:color="auto"/>
              <w:bottom w:val="single" w:sz="4" w:space="0" w:color="auto"/>
              <w:right w:val="single" w:sz="4" w:space="0" w:color="auto"/>
            </w:tcBorders>
            <w:vAlign w:val="center"/>
          </w:tcPr>
          <w:p w14:paraId="0E27E18F"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5</w:t>
            </w:r>
            <w:r w:rsidRPr="00EB45DE">
              <w:rPr>
                <w:rFonts w:ascii="Times New Roman" w:eastAsia="宋体" w:hAnsi="Times New Roman" w:cs="Times New Roman" w:hint="eastAsia"/>
                <w:szCs w:val="22"/>
                <w14:ligatures w14:val="none"/>
              </w:rPr>
              <w:t>个工作日内支付</w:t>
            </w:r>
          </w:p>
        </w:tc>
      </w:tr>
      <w:tr w:rsidR="00EB45DE" w:rsidRPr="00EB45DE" w14:paraId="6D3F63FA" w14:textId="77777777">
        <w:trPr>
          <w:jc w:val="center"/>
        </w:trPr>
        <w:tc>
          <w:tcPr>
            <w:tcW w:w="547" w:type="pct"/>
            <w:tcBorders>
              <w:top w:val="single" w:sz="4" w:space="0" w:color="auto"/>
              <w:left w:val="single" w:sz="4" w:space="0" w:color="auto"/>
              <w:bottom w:val="single" w:sz="4" w:space="0" w:color="auto"/>
              <w:right w:val="single" w:sz="4" w:space="0" w:color="auto"/>
            </w:tcBorders>
            <w:vAlign w:val="center"/>
          </w:tcPr>
          <w:p w14:paraId="75E9C0DA"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3</w:t>
            </w:r>
          </w:p>
        </w:tc>
        <w:tc>
          <w:tcPr>
            <w:tcW w:w="2869" w:type="pct"/>
            <w:tcBorders>
              <w:top w:val="single" w:sz="4" w:space="0" w:color="auto"/>
              <w:left w:val="single" w:sz="4" w:space="0" w:color="auto"/>
              <w:bottom w:val="single" w:sz="4" w:space="0" w:color="auto"/>
              <w:right w:val="single" w:sz="4" w:space="0" w:color="auto"/>
            </w:tcBorders>
            <w:vAlign w:val="center"/>
          </w:tcPr>
          <w:p w14:paraId="23985EF6"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RMB100000&lt;</w:t>
            </w:r>
            <w:r w:rsidRPr="00EB45DE">
              <w:rPr>
                <w:rFonts w:ascii="Times New Roman" w:eastAsia="宋体" w:hAnsi="Times New Roman" w:cs="Times New Roman" w:hint="eastAsia"/>
                <w:szCs w:val="22"/>
                <w14:ligatures w14:val="none"/>
              </w:rPr>
              <w:t>赔款金额≤</w:t>
            </w:r>
            <w:r w:rsidRPr="00EB45DE">
              <w:rPr>
                <w:rFonts w:ascii="Times New Roman" w:eastAsia="宋体" w:hAnsi="Times New Roman" w:cs="Times New Roman" w:hint="eastAsia"/>
                <w:szCs w:val="22"/>
                <w14:ligatures w14:val="none"/>
              </w:rPr>
              <w:t>RMB400000</w:t>
            </w:r>
          </w:p>
        </w:tc>
        <w:tc>
          <w:tcPr>
            <w:tcW w:w="1584" w:type="pct"/>
            <w:tcBorders>
              <w:top w:val="single" w:sz="4" w:space="0" w:color="auto"/>
              <w:left w:val="single" w:sz="4" w:space="0" w:color="auto"/>
              <w:bottom w:val="single" w:sz="4" w:space="0" w:color="auto"/>
              <w:right w:val="single" w:sz="4" w:space="0" w:color="auto"/>
            </w:tcBorders>
            <w:vAlign w:val="center"/>
          </w:tcPr>
          <w:p w14:paraId="277FCF45"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10</w:t>
            </w:r>
            <w:r w:rsidRPr="00EB45DE">
              <w:rPr>
                <w:rFonts w:ascii="Times New Roman" w:eastAsia="宋体" w:hAnsi="Times New Roman" w:cs="Times New Roman" w:hint="eastAsia"/>
                <w:szCs w:val="22"/>
                <w14:ligatures w14:val="none"/>
              </w:rPr>
              <w:t>个工作日内支付</w:t>
            </w:r>
          </w:p>
        </w:tc>
      </w:tr>
      <w:tr w:rsidR="00EB45DE" w:rsidRPr="00EB45DE" w14:paraId="782E785C" w14:textId="77777777">
        <w:trPr>
          <w:jc w:val="center"/>
        </w:trPr>
        <w:tc>
          <w:tcPr>
            <w:tcW w:w="547" w:type="pct"/>
            <w:tcBorders>
              <w:top w:val="single" w:sz="4" w:space="0" w:color="auto"/>
              <w:left w:val="single" w:sz="4" w:space="0" w:color="auto"/>
              <w:bottom w:val="single" w:sz="4" w:space="0" w:color="auto"/>
              <w:right w:val="single" w:sz="4" w:space="0" w:color="auto"/>
            </w:tcBorders>
            <w:vAlign w:val="center"/>
          </w:tcPr>
          <w:p w14:paraId="33EB6CD3"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4</w:t>
            </w:r>
          </w:p>
        </w:tc>
        <w:tc>
          <w:tcPr>
            <w:tcW w:w="2869" w:type="pct"/>
            <w:tcBorders>
              <w:top w:val="single" w:sz="4" w:space="0" w:color="auto"/>
              <w:left w:val="single" w:sz="4" w:space="0" w:color="auto"/>
              <w:bottom w:val="single" w:sz="4" w:space="0" w:color="auto"/>
              <w:right w:val="single" w:sz="4" w:space="0" w:color="auto"/>
            </w:tcBorders>
            <w:vAlign w:val="center"/>
          </w:tcPr>
          <w:p w14:paraId="69BAAFFE"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赔款金额≥</w:t>
            </w:r>
            <w:r w:rsidRPr="00EB45DE">
              <w:rPr>
                <w:rFonts w:ascii="Times New Roman" w:eastAsia="宋体" w:hAnsi="Times New Roman" w:cs="Times New Roman" w:hint="eastAsia"/>
                <w:szCs w:val="22"/>
                <w14:ligatures w14:val="none"/>
              </w:rPr>
              <w:t>RMB400000</w:t>
            </w:r>
          </w:p>
        </w:tc>
        <w:tc>
          <w:tcPr>
            <w:tcW w:w="1584" w:type="pct"/>
            <w:tcBorders>
              <w:top w:val="single" w:sz="4" w:space="0" w:color="auto"/>
              <w:left w:val="single" w:sz="4" w:space="0" w:color="auto"/>
              <w:bottom w:val="single" w:sz="4" w:space="0" w:color="auto"/>
              <w:right w:val="single" w:sz="4" w:space="0" w:color="auto"/>
            </w:tcBorders>
            <w:vAlign w:val="center"/>
          </w:tcPr>
          <w:p w14:paraId="39FE9F35" w14:textId="77777777" w:rsidR="00EB45DE" w:rsidRPr="00EB45DE" w:rsidRDefault="00EB45DE" w:rsidP="00EB45DE">
            <w:pPr>
              <w:tabs>
                <w:tab w:val="left" w:pos="755"/>
              </w:tabs>
              <w:spacing w:after="0" w:line="300" w:lineRule="auto"/>
              <w:jc w:val="center"/>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15</w:t>
            </w:r>
            <w:r w:rsidRPr="00EB45DE">
              <w:rPr>
                <w:rFonts w:ascii="Times New Roman" w:eastAsia="宋体" w:hAnsi="Times New Roman" w:cs="Times New Roman" w:hint="eastAsia"/>
                <w:szCs w:val="22"/>
                <w14:ligatures w14:val="none"/>
              </w:rPr>
              <w:t>个工作日内支付</w:t>
            </w:r>
          </w:p>
        </w:tc>
      </w:tr>
    </w:tbl>
    <w:p w14:paraId="29CC65E6"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p>
    <w:p w14:paraId="216DE16D"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9.4.4</w:t>
      </w:r>
      <w:r w:rsidRPr="00EB45DE">
        <w:rPr>
          <w:rFonts w:ascii="Times New Roman" w:eastAsia="宋体" w:hAnsi="Times New Roman" w:cs="Times New Roman" w:hint="eastAsia"/>
          <w:szCs w:val="22"/>
          <w14:ligatures w14:val="none"/>
        </w:rPr>
        <w:t>索赔单证</w:t>
      </w:r>
    </w:p>
    <w:p w14:paraId="0F6DE745"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被保险人应尽可能收集医责险定损计赔所需证据单证，保险人不得以材料不齐为由拒绝赔偿。</w:t>
      </w:r>
    </w:p>
    <w:p w14:paraId="064DFF49"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索赔资料包含但不限于如下</w:t>
      </w:r>
    </w:p>
    <w:p w14:paraId="7947565A"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w:t>
      </w:r>
      <w:r w:rsidRPr="00EB45DE">
        <w:rPr>
          <w:rFonts w:ascii="Times New Roman" w:eastAsia="宋体" w:hAnsi="Times New Roman" w:cs="Times New Roman" w:hint="eastAsia"/>
          <w:szCs w:val="22"/>
          <w14:ligatures w14:val="none"/>
        </w:rPr>
        <w:t>1</w:t>
      </w:r>
      <w:r w:rsidRPr="00EB45DE">
        <w:rPr>
          <w:rFonts w:ascii="Times New Roman" w:eastAsia="宋体" w:hAnsi="Times New Roman" w:cs="Times New Roman" w:hint="eastAsia"/>
          <w:szCs w:val="22"/>
          <w14:ligatures w14:val="none"/>
        </w:rPr>
        <w:t>）被保险人身份证明；</w:t>
      </w:r>
    </w:p>
    <w:p w14:paraId="40C8BBCC"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w:t>
      </w:r>
      <w:r w:rsidRPr="00EB45DE">
        <w:rPr>
          <w:rFonts w:ascii="Times New Roman" w:eastAsia="宋体" w:hAnsi="Times New Roman" w:cs="Times New Roman" w:hint="eastAsia"/>
          <w:szCs w:val="22"/>
          <w14:ligatures w14:val="none"/>
        </w:rPr>
        <w:t>2</w:t>
      </w:r>
      <w:r w:rsidRPr="00EB45DE">
        <w:rPr>
          <w:rFonts w:ascii="Times New Roman" w:eastAsia="宋体" w:hAnsi="Times New Roman" w:cs="Times New Roman" w:hint="eastAsia"/>
          <w:szCs w:val="22"/>
          <w14:ligatures w14:val="none"/>
        </w:rPr>
        <w:t>）实施手术的医疗机构出具的病历、诊断证明、手术证明；</w:t>
      </w:r>
    </w:p>
    <w:p w14:paraId="6FD959BF"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w:t>
      </w:r>
      <w:r w:rsidRPr="00EB45DE">
        <w:rPr>
          <w:rFonts w:ascii="Times New Roman" w:eastAsia="宋体" w:hAnsi="Times New Roman" w:cs="Times New Roman" w:hint="eastAsia"/>
          <w:szCs w:val="22"/>
          <w14:ligatures w14:val="none"/>
        </w:rPr>
        <w:t>3</w:t>
      </w:r>
      <w:r w:rsidRPr="00EB45DE">
        <w:rPr>
          <w:rFonts w:ascii="Times New Roman" w:eastAsia="宋体" w:hAnsi="Times New Roman" w:cs="Times New Roman" w:hint="eastAsia"/>
          <w:szCs w:val="22"/>
          <w14:ligatures w14:val="none"/>
        </w:rPr>
        <w:t>）实施手术的医疗机构出具的被保险人死亡证明（适用于身故保险金申请的）；</w:t>
      </w:r>
    </w:p>
    <w:p w14:paraId="0054F006"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w:t>
      </w:r>
      <w:r w:rsidRPr="00EB45DE">
        <w:rPr>
          <w:rFonts w:ascii="Times New Roman" w:eastAsia="宋体" w:hAnsi="Times New Roman" w:cs="Times New Roman" w:hint="eastAsia"/>
          <w:szCs w:val="22"/>
          <w14:ligatures w14:val="none"/>
        </w:rPr>
        <w:t>4</w:t>
      </w:r>
      <w:r w:rsidRPr="00EB45DE">
        <w:rPr>
          <w:rFonts w:ascii="Times New Roman" w:eastAsia="宋体" w:hAnsi="Times New Roman" w:cs="Times New Roman" w:hint="eastAsia"/>
          <w:szCs w:val="22"/>
          <w14:ligatures w14:val="none"/>
        </w:rPr>
        <w:t>）有鉴定资质的鉴定机构出具的伤残鉴定诊断书（适用于伤残保险金申请的）；</w:t>
      </w:r>
    </w:p>
    <w:p w14:paraId="5588BE91"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w:t>
      </w:r>
      <w:r w:rsidRPr="00EB45DE">
        <w:rPr>
          <w:rFonts w:ascii="Times New Roman" w:eastAsia="宋体" w:hAnsi="Times New Roman" w:cs="Times New Roman" w:hint="eastAsia"/>
          <w:szCs w:val="22"/>
          <w14:ligatures w14:val="none"/>
        </w:rPr>
        <w:t>5</w:t>
      </w:r>
      <w:r w:rsidRPr="00EB45DE">
        <w:rPr>
          <w:rFonts w:ascii="Times New Roman" w:eastAsia="宋体" w:hAnsi="Times New Roman" w:cs="Times New Roman" w:hint="eastAsia"/>
          <w:szCs w:val="22"/>
          <w14:ligatures w14:val="none"/>
        </w:rPr>
        <w:t>）医疗费用发票原件（如被保险人已从其他途径获得医疗费用补偿的，需提供第三方赔付证明原件、医疗费用发票复印件）、医疗费用明细清单（适用于医疗保险金申请的）；</w:t>
      </w:r>
    </w:p>
    <w:p w14:paraId="7A0396D7"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w:t>
      </w:r>
      <w:r w:rsidRPr="00EB45DE">
        <w:rPr>
          <w:rFonts w:ascii="Times New Roman" w:eastAsia="宋体" w:hAnsi="Times New Roman" w:cs="Times New Roman" w:hint="eastAsia"/>
          <w:szCs w:val="22"/>
          <w14:ligatures w14:val="none"/>
        </w:rPr>
        <w:t>6</w:t>
      </w:r>
      <w:r w:rsidRPr="00EB45DE">
        <w:rPr>
          <w:rFonts w:ascii="Times New Roman" w:eastAsia="宋体" w:hAnsi="Times New Roman" w:cs="Times New Roman" w:hint="eastAsia"/>
          <w:szCs w:val="22"/>
          <w14:ligatures w14:val="none"/>
        </w:rPr>
        <w:t>）受益人的身份证明及与被保险人的关系证明；</w:t>
      </w:r>
    </w:p>
    <w:p w14:paraId="76BEC058"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r w:rsidRPr="00EB45DE">
        <w:rPr>
          <w:rFonts w:ascii="Times New Roman" w:eastAsia="宋体" w:hAnsi="Times New Roman" w:cs="Times New Roman" w:hint="eastAsia"/>
          <w:szCs w:val="22"/>
          <w14:ligatures w14:val="none"/>
        </w:rPr>
        <w:t>（</w:t>
      </w:r>
      <w:r w:rsidRPr="00EB45DE">
        <w:rPr>
          <w:rFonts w:ascii="Times New Roman" w:eastAsia="宋体" w:hAnsi="Times New Roman" w:cs="Times New Roman" w:hint="eastAsia"/>
          <w:szCs w:val="22"/>
          <w14:ligatures w14:val="none"/>
        </w:rPr>
        <w:t>7</w:t>
      </w:r>
      <w:r w:rsidRPr="00EB45DE">
        <w:rPr>
          <w:rFonts w:ascii="Times New Roman" w:eastAsia="宋体" w:hAnsi="Times New Roman" w:cs="Times New Roman" w:hint="eastAsia"/>
          <w:szCs w:val="22"/>
          <w14:ligatures w14:val="none"/>
        </w:rPr>
        <w:t>）受益人确认的银行账户。</w:t>
      </w:r>
    </w:p>
    <w:p w14:paraId="0EE5F51F" w14:textId="77777777" w:rsidR="00EB45DE" w:rsidRPr="00EB45DE" w:rsidRDefault="00EB45DE" w:rsidP="00EB45DE">
      <w:pPr>
        <w:tabs>
          <w:tab w:val="left" w:pos="755"/>
        </w:tabs>
        <w:spacing w:after="0" w:line="300" w:lineRule="auto"/>
        <w:ind w:firstLineChars="192" w:firstLine="422"/>
        <w:jc w:val="both"/>
        <w:rPr>
          <w:rFonts w:ascii="Times New Roman" w:eastAsia="宋体" w:hAnsi="Times New Roman" w:cs="Times New Roman"/>
          <w:szCs w:val="22"/>
          <w14:ligatures w14:val="none"/>
        </w:rPr>
      </w:pPr>
    </w:p>
    <w:p w14:paraId="26F95133" w14:textId="77777777" w:rsidR="00EB45DE" w:rsidRPr="00EB45DE" w:rsidRDefault="00EB45DE" w:rsidP="00EB45DE">
      <w:pPr>
        <w:widowControl/>
        <w:spacing w:after="0" w:line="300" w:lineRule="auto"/>
        <w:ind w:firstLineChars="192" w:firstLine="422"/>
        <w:rPr>
          <w:rFonts w:ascii="宋体" w:eastAsia="宋体" w:hAnsi="宋体" w:cs="Times New Roman" w:hint="eastAsia"/>
          <w:color w:val="000000"/>
          <w:kern w:val="24"/>
          <w:szCs w:val="22"/>
          <w14:ligatures w14:val="none"/>
        </w:rPr>
      </w:pPr>
      <w:r w:rsidRPr="00EB45DE">
        <w:rPr>
          <w:rFonts w:ascii="Times New Roman" w:eastAsia="宋体" w:hAnsi="Times New Roman" w:cs="Times New Roman"/>
          <w:szCs w:val="22"/>
          <w14:ligatures w14:val="none"/>
        </w:rPr>
        <w:t>9.</w:t>
      </w:r>
      <w:r w:rsidRPr="00EB45DE">
        <w:rPr>
          <w:rFonts w:ascii="Times New Roman" w:eastAsia="宋体" w:hAnsi="Times New Roman" w:cs="Times New Roman" w:hint="eastAsia"/>
          <w:szCs w:val="22"/>
          <w14:ligatures w14:val="none"/>
        </w:rPr>
        <w:t>5</w:t>
      </w:r>
      <w:r w:rsidRPr="00EB45DE">
        <w:rPr>
          <w:rFonts w:ascii="宋体" w:eastAsia="宋体" w:hAnsi="宋体" w:cs="Times New Roman" w:hint="eastAsia"/>
          <w:color w:val="000000"/>
          <w:kern w:val="24"/>
          <w:szCs w:val="22"/>
          <w14:ligatures w14:val="none"/>
        </w:rPr>
        <w:t>人员要求</w:t>
      </w:r>
    </w:p>
    <w:p w14:paraId="45ACC813"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b/>
          <w:szCs w:val="22"/>
          <w14:ligatures w14:val="none"/>
        </w:rPr>
        <w:t>人员配备一览表</w:t>
      </w:r>
    </w:p>
    <w:tbl>
      <w:tblPr>
        <w:tblStyle w:val="af2"/>
        <w:tblW w:w="9854" w:type="dxa"/>
        <w:jc w:val="center"/>
        <w:tblLayout w:type="fixed"/>
        <w:tblLook w:val="04A0" w:firstRow="1" w:lastRow="0" w:firstColumn="1" w:lastColumn="0" w:noHBand="0" w:noVBand="1"/>
      </w:tblPr>
      <w:tblGrid>
        <w:gridCol w:w="619"/>
        <w:gridCol w:w="1503"/>
        <w:gridCol w:w="2268"/>
        <w:gridCol w:w="3969"/>
        <w:gridCol w:w="1495"/>
      </w:tblGrid>
      <w:tr w:rsidR="00EB45DE" w:rsidRPr="00EB45DE" w14:paraId="10EA577D" w14:textId="77777777" w:rsidTr="006F4EE6">
        <w:trPr>
          <w:tblHeader/>
          <w:jc w:val="center"/>
        </w:trPr>
        <w:tc>
          <w:tcPr>
            <w:tcW w:w="619" w:type="dxa"/>
            <w:vAlign w:val="center"/>
          </w:tcPr>
          <w:p w14:paraId="108463BC"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序号</w:t>
            </w:r>
          </w:p>
        </w:tc>
        <w:tc>
          <w:tcPr>
            <w:tcW w:w="1503" w:type="dxa"/>
            <w:vAlign w:val="center"/>
          </w:tcPr>
          <w:p w14:paraId="41F2ED2D"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岗位名称</w:t>
            </w:r>
          </w:p>
        </w:tc>
        <w:tc>
          <w:tcPr>
            <w:tcW w:w="2268" w:type="dxa"/>
            <w:vAlign w:val="center"/>
          </w:tcPr>
          <w:p w14:paraId="1F81B4EF"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建议配置岗位人数</w:t>
            </w:r>
          </w:p>
          <w:p w14:paraId="4E0709A4"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（最低要求）</w:t>
            </w:r>
          </w:p>
        </w:tc>
        <w:tc>
          <w:tcPr>
            <w:tcW w:w="3969" w:type="dxa"/>
            <w:vAlign w:val="center"/>
          </w:tcPr>
          <w:p w14:paraId="7F09CA17"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基本要求</w:t>
            </w:r>
          </w:p>
        </w:tc>
        <w:tc>
          <w:tcPr>
            <w:tcW w:w="1495" w:type="dxa"/>
            <w:vAlign w:val="center"/>
          </w:tcPr>
          <w:p w14:paraId="359ADBAD" w14:textId="77777777" w:rsidR="00EB45DE" w:rsidRPr="006F4EE6" w:rsidRDefault="00EB45DE" w:rsidP="00EB45DE">
            <w:pPr>
              <w:spacing w:line="300" w:lineRule="auto"/>
              <w:jc w:val="center"/>
              <w:rPr>
                <w:rFonts w:ascii="宋体" w:hAnsi="宋体" w:hint="eastAsia"/>
                <w:b/>
                <w:sz w:val="22"/>
                <w:szCs w:val="22"/>
              </w:rPr>
            </w:pPr>
            <w:r w:rsidRPr="006F4EE6">
              <w:rPr>
                <w:rFonts w:ascii="宋体" w:hAnsi="宋体"/>
                <w:b/>
                <w:sz w:val="22"/>
                <w:szCs w:val="22"/>
              </w:rPr>
              <w:t>备注</w:t>
            </w:r>
          </w:p>
        </w:tc>
      </w:tr>
      <w:tr w:rsidR="00EB45DE" w:rsidRPr="00EB45DE" w14:paraId="06B94A04" w14:textId="77777777" w:rsidTr="006F4EE6">
        <w:trPr>
          <w:jc w:val="center"/>
        </w:trPr>
        <w:tc>
          <w:tcPr>
            <w:tcW w:w="619" w:type="dxa"/>
            <w:vAlign w:val="center"/>
          </w:tcPr>
          <w:p w14:paraId="092B0F82"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sz w:val="22"/>
                <w:szCs w:val="22"/>
              </w:rPr>
              <w:t>1</w:t>
            </w:r>
          </w:p>
        </w:tc>
        <w:tc>
          <w:tcPr>
            <w:tcW w:w="1503" w:type="dxa"/>
            <w:vAlign w:val="center"/>
          </w:tcPr>
          <w:p w14:paraId="53FEB170"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项目负责人</w:t>
            </w:r>
          </w:p>
        </w:tc>
        <w:tc>
          <w:tcPr>
            <w:tcW w:w="2268" w:type="dxa"/>
            <w:vAlign w:val="center"/>
          </w:tcPr>
          <w:p w14:paraId="6CE9ECE7"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1 人</w:t>
            </w:r>
          </w:p>
        </w:tc>
        <w:tc>
          <w:tcPr>
            <w:tcW w:w="3969" w:type="dxa"/>
          </w:tcPr>
          <w:p w14:paraId="6532443D"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本科及以上学历，具有金融类中级职称，从事相关行业有10年以上的工作经验。</w:t>
            </w:r>
          </w:p>
        </w:tc>
        <w:tc>
          <w:tcPr>
            <w:tcW w:w="1495" w:type="dxa"/>
            <w:vAlign w:val="center"/>
          </w:tcPr>
          <w:p w14:paraId="5470CEC5" w14:textId="77777777" w:rsidR="00EB45DE" w:rsidRPr="006F4EE6" w:rsidRDefault="00EB45DE" w:rsidP="00EB45DE">
            <w:pPr>
              <w:spacing w:line="300" w:lineRule="auto"/>
              <w:jc w:val="center"/>
              <w:rPr>
                <w:rFonts w:ascii="宋体" w:hAnsi="宋体" w:hint="eastAsia"/>
                <w:sz w:val="22"/>
                <w:szCs w:val="22"/>
              </w:rPr>
            </w:pPr>
          </w:p>
        </w:tc>
      </w:tr>
      <w:tr w:rsidR="00EB45DE" w:rsidRPr="00EB45DE" w14:paraId="25A029E1" w14:textId="77777777" w:rsidTr="006F4EE6">
        <w:trPr>
          <w:jc w:val="center"/>
        </w:trPr>
        <w:tc>
          <w:tcPr>
            <w:tcW w:w="619" w:type="dxa"/>
            <w:vAlign w:val="center"/>
          </w:tcPr>
          <w:p w14:paraId="0D5924E4"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sz w:val="22"/>
                <w:szCs w:val="22"/>
              </w:rPr>
              <w:t>2</w:t>
            </w:r>
          </w:p>
        </w:tc>
        <w:tc>
          <w:tcPr>
            <w:tcW w:w="1503" w:type="dxa"/>
            <w:vAlign w:val="center"/>
          </w:tcPr>
          <w:p w14:paraId="2FE90377"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驻院接待人员</w:t>
            </w:r>
          </w:p>
        </w:tc>
        <w:tc>
          <w:tcPr>
            <w:tcW w:w="2268" w:type="dxa"/>
            <w:vAlign w:val="center"/>
          </w:tcPr>
          <w:p w14:paraId="1936AE65"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1 人</w:t>
            </w:r>
          </w:p>
        </w:tc>
        <w:tc>
          <w:tcPr>
            <w:tcW w:w="3969" w:type="dxa"/>
          </w:tcPr>
          <w:p w14:paraId="61CD1B13"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有驻院服务、纠纷接待及纠纷处置相关工作经验，具有医疗机构工作背景。每周驻院时间不少于3个工作日，按照医院作息时间工作。</w:t>
            </w:r>
          </w:p>
        </w:tc>
        <w:tc>
          <w:tcPr>
            <w:tcW w:w="1495" w:type="dxa"/>
            <w:vAlign w:val="center"/>
          </w:tcPr>
          <w:p w14:paraId="1494A58F" w14:textId="77777777" w:rsidR="00EB45DE" w:rsidRPr="006F4EE6" w:rsidRDefault="00EB45DE" w:rsidP="00EB45DE">
            <w:pPr>
              <w:spacing w:line="300" w:lineRule="auto"/>
              <w:jc w:val="center"/>
              <w:rPr>
                <w:rFonts w:ascii="宋体" w:hAnsi="宋体" w:hint="eastAsia"/>
                <w:sz w:val="22"/>
                <w:szCs w:val="22"/>
              </w:rPr>
            </w:pPr>
          </w:p>
        </w:tc>
      </w:tr>
      <w:tr w:rsidR="00EB45DE" w:rsidRPr="00EB45DE" w14:paraId="526D553C" w14:textId="77777777" w:rsidTr="006F4EE6">
        <w:trPr>
          <w:jc w:val="center"/>
        </w:trPr>
        <w:tc>
          <w:tcPr>
            <w:tcW w:w="619" w:type="dxa"/>
            <w:vAlign w:val="center"/>
          </w:tcPr>
          <w:p w14:paraId="0C7368CB"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sz w:val="22"/>
                <w:szCs w:val="22"/>
              </w:rPr>
              <w:t>3</w:t>
            </w:r>
          </w:p>
        </w:tc>
        <w:tc>
          <w:tcPr>
            <w:tcW w:w="1503" w:type="dxa"/>
            <w:vAlign w:val="center"/>
          </w:tcPr>
          <w:p w14:paraId="4287F53C"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评估人员</w:t>
            </w:r>
          </w:p>
        </w:tc>
        <w:tc>
          <w:tcPr>
            <w:tcW w:w="2268" w:type="dxa"/>
            <w:vAlign w:val="center"/>
          </w:tcPr>
          <w:p w14:paraId="74D7CF31" w14:textId="77777777" w:rsidR="00EB45DE" w:rsidRPr="006F4EE6" w:rsidRDefault="00EB45DE" w:rsidP="00EB45DE">
            <w:pPr>
              <w:widowControl/>
              <w:rPr>
                <w:rFonts w:ascii="宋体" w:hAnsi="宋体" w:hint="eastAsia"/>
                <w:sz w:val="22"/>
                <w:szCs w:val="22"/>
              </w:rPr>
            </w:pPr>
            <w:r w:rsidRPr="006F4EE6">
              <w:rPr>
                <w:color w:val="000000"/>
                <w:sz w:val="22"/>
                <w:szCs w:val="22"/>
                <w:lang w:bidi="ar"/>
              </w:rPr>
              <w:t xml:space="preserve">3 </w:t>
            </w:r>
            <w:r w:rsidRPr="006F4EE6">
              <w:rPr>
                <w:rFonts w:ascii="宋体" w:hAnsi="宋体" w:cs="宋体" w:hint="eastAsia"/>
                <w:color w:val="000000"/>
                <w:sz w:val="22"/>
                <w:szCs w:val="22"/>
                <w:lang w:bidi="ar"/>
              </w:rPr>
              <w:t xml:space="preserve">人 </w:t>
            </w:r>
          </w:p>
        </w:tc>
        <w:tc>
          <w:tcPr>
            <w:tcW w:w="3969" w:type="dxa"/>
          </w:tcPr>
          <w:p w14:paraId="1634872F"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评估人员包含从事医疗损害评鉴工作的人员、专业医务人员及具备法律从业背景并且在医疗损害方面有5年以上工作经验的专职人员，其中至少有一人具备高级职称（医疗类专业）</w:t>
            </w:r>
          </w:p>
        </w:tc>
        <w:tc>
          <w:tcPr>
            <w:tcW w:w="1495" w:type="dxa"/>
            <w:vAlign w:val="center"/>
          </w:tcPr>
          <w:p w14:paraId="7832DDA1" w14:textId="77777777" w:rsidR="00EB45DE" w:rsidRPr="006F4EE6" w:rsidRDefault="00EB45DE" w:rsidP="00EB45DE">
            <w:pPr>
              <w:spacing w:line="300" w:lineRule="auto"/>
              <w:jc w:val="center"/>
              <w:rPr>
                <w:rFonts w:ascii="宋体" w:hAnsi="宋体" w:hint="eastAsia"/>
                <w:sz w:val="22"/>
                <w:szCs w:val="22"/>
              </w:rPr>
            </w:pPr>
          </w:p>
        </w:tc>
      </w:tr>
      <w:tr w:rsidR="00EB45DE" w:rsidRPr="00EB45DE" w14:paraId="6302C62D" w14:textId="77777777" w:rsidTr="006F4EE6">
        <w:trPr>
          <w:jc w:val="center"/>
        </w:trPr>
        <w:tc>
          <w:tcPr>
            <w:tcW w:w="619" w:type="dxa"/>
            <w:vAlign w:val="center"/>
          </w:tcPr>
          <w:p w14:paraId="476BC06E"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4</w:t>
            </w:r>
          </w:p>
        </w:tc>
        <w:tc>
          <w:tcPr>
            <w:tcW w:w="1503" w:type="dxa"/>
            <w:vAlign w:val="center"/>
          </w:tcPr>
          <w:p w14:paraId="0BC20971"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理赔人员</w:t>
            </w:r>
          </w:p>
        </w:tc>
        <w:tc>
          <w:tcPr>
            <w:tcW w:w="2268" w:type="dxa"/>
            <w:vAlign w:val="center"/>
          </w:tcPr>
          <w:p w14:paraId="2DF0E07C"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1 人</w:t>
            </w:r>
          </w:p>
        </w:tc>
        <w:tc>
          <w:tcPr>
            <w:tcW w:w="3969" w:type="dxa"/>
          </w:tcPr>
          <w:p w14:paraId="0CE0C3E0"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具备三年以上医疗责任险项目理赔经验。</w:t>
            </w:r>
          </w:p>
        </w:tc>
        <w:tc>
          <w:tcPr>
            <w:tcW w:w="1495" w:type="dxa"/>
            <w:vAlign w:val="center"/>
          </w:tcPr>
          <w:p w14:paraId="25C71F26" w14:textId="77777777" w:rsidR="00EB45DE" w:rsidRPr="006F4EE6" w:rsidRDefault="00EB45DE" w:rsidP="00EB45DE">
            <w:pPr>
              <w:spacing w:line="300" w:lineRule="auto"/>
              <w:jc w:val="center"/>
              <w:rPr>
                <w:rFonts w:ascii="宋体" w:hAnsi="宋体" w:hint="eastAsia"/>
                <w:sz w:val="22"/>
                <w:szCs w:val="22"/>
              </w:rPr>
            </w:pPr>
          </w:p>
        </w:tc>
      </w:tr>
      <w:tr w:rsidR="00EB45DE" w:rsidRPr="00EB45DE" w14:paraId="2285830B" w14:textId="77777777" w:rsidTr="006F4EE6">
        <w:trPr>
          <w:jc w:val="center"/>
        </w:trPr>
        <w:tc>
          <w:tcPr>
            <w:tcW w:w="619" w:type="dxa"/>
            <w:vAlign w:val="center"/>
          </w:tcPr>
          <w:p w14:paraId="7C799039"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lastRenderedPageBreak/>
              <w:t>5</w:t>
            </w:r>
          </w:p>
        </w:tc>
        <w:tc>
          <w:tcPr>
            <w:tcW w:w="1503" w:type="dxa"/>
            <w:vAlign w:val="center"/>
          </w:tcPr>
          <w:p w14:paraId="5E9EDFC7" w14:textId="77777777" w:rsidR="00EB45DE" w:rsidRPr="006F4EE6" w:rsidRDefault="00EB45DE" w:rsidP="00EB45DE">
            <w:pPr>
              <w:widowControl/>
              <w:rPr>
                <w:rFonts w:ascii="宋体" w:hAnsi="宋体" w:hint="eastAsia"/>
                <w:sz w:val="22"/>
                <w:szCs w:val="22"/>
              </w:rPr>
            </w:pPr>
            <w:r w:rsidRPr="006F4EE6">
              <w:rPr>
                <w:rFonts w:ascii="宋体" w:hAnsi="宋体" w:cs="宋体" w:hint="eastAsia"/>
                <w:color w:val="000000"/>
                <w:sz w:val="22"/>
                <w:szCs w:val="22"/>
                <w:lang w:bidi="ar"/>
              </w:rPr>
              <w:t>法律协助</w:t>
            </w:r>
          </w:p>
        </w:tc>
        <w:tc>
          <w:tcPr>
            <w:tcW w:w="2268" w:type="dxa"/>
            <w:vAlign w:val="center"/>
          </w:tcPr>
          <w:p w14:paraId="0FFBC5EA" w14:textId="77777777" w:rsidR="00EB45DE" w:rsidRPr="006F4EE6" w:rsidRDefault="00EB45DE" w:rsidP="00EB45DE">
            <w:pPr>
              <w:spacing w:line="300" w:lineRule="auto"/>
              <w:jc w:val="both"/>
              <w:rPr>
                <w:rFonts w:ascii="宋体" w:hAnsi="宋体" w:hint="eastAsia"/>
                <w:sz w:val="22"/>
                <w:szCs w:val="22"/>
              </w:rPr>
            </w:pPr>
            <w:r w:rsidRPr="006F4EE6">
              <w:rPr>
                <w:rFonts w:ascii="宋体" w:hAnsi="宋体" w:hint="eastAsia"/>
                <w:sz w:val="22"/>
                <w:szCs w:val="22"/>
              </w:rPr>
              <w:t>1人</w:t>
            </w:r>
          </w:p>
        </w:tc>
        <w:tc>
          <w:tcPr>
            <w:tcW w:w="3969" w:type="dxa"/>
            <w:vAlign w:val="center"/>
          </w:tcPr>
          <w:p w14:paraId="228F74E8" w14:textId="606EFB1F" w:rsidR="00EB45DE" w:rsidRPr="006F4EE6" w:rsidRDefault="00EB45DE" w:rsidP="006F4EE6">
            <w:pPr>
              <w:spacing w:line="300" w:lineRule="auto"/>
              <w:rPr>
                <w:rFonts w:ascii="宋体" w:hAnsi="宋体" w:hint="eastAsia"/>
                <w:sz w:val="22"/>
                <w:szCs w:val="22"/>
              </w:rPr>
            </w:pPr>
            <w:r w:rsidRPr="006F4EE6">
              <w:rPr>
                <w:rFonts w:ascii="宋体" w:hAnsi="宋体" w:hint="eastAsia"/>
                <w:sz w:val="22"/>
                <w:szCs w:val="22"/>
              </w:rPr>
              <w:t>针对疑难或有争议的案件，能够根据医院的需求提供法律咨询、律师见证、参与术前谈话、医疗纠纷协商处置等服务，具有律师资格证。</w:t>
            </w:r>
          </w:p>
        </w:tc>
        <w:tc>
          <w:tcPr>
            <w:tcW w:w="1495" w:type="dxa"/>
            <w:vAlign w:val="center"/>
          </w:tcPr>
          <w:p w14:paraId="7484B7A1" w14:textId="77777777" w:rsidR="00EB45DE" w:rsidRPr="006F4EE6" w:rsidRDefault="00EB45DE" w:rsidP="00EB45DE">
            <w:pPr>
              <w:spacing w:line="300" w:lineRule="auto"/>
              <w:jc w:val="center"/>
              <w:rPr>
                <w:rFonts w:ascii="宋体" w:hAnsi="宋体" w:hint="eastAsia"/>
                <w:sz w:val="22"/>
                <w:szCs w:val="22"/>
              </w:rPr>
            </w:pPr>
          </w:p>
        </w:tc>
      </w:tr>
      <w:tr w:rsidR="00EB45DE" w:rsidRPr="00EB45DE" w14:paraId="6054A9F9" w14:textId="77777777" w:rsidTr="006F4EE6">
        <w:trPr>
          <w:trHeight w:val="606"/>
          <w:jc w:val="center"/>
        </w:trPr>
        <w:tc>
          <w:tcPr>
            <w:tcW w:w="619" w:type="dxa"/>
            <w:vAlign w:val="center"/>
          </w:tcPr>
          <w:p w14:paraId="7700F1AB" w14:textId="77777777" w:rsidR="00EB45DE" w:rsidRPr="006F4EE6" w:rsidRDefault="00EB45DE" w:rsidP="00EB45DE">
            <w:pPr>
              <w:spacing w:line="300" w:lineRule="auto"/>
              <w:jc w:val="center"/>
              <w:rPr>
                <w:rFonts w:ascii="宋体" w:hAnsi="宋体" w:hint="eastAsia"/>
                <w:sz w:val="22"/>
                <w:szCs w:val="22"/>
              </w:rPr>
            </w:pPr>
          </w:p>
        </w:tc>
        <w:tc>
          <w:tcPr>
            <w:tcW w:w="1503" w:type="dxa"/>
            <w:vAlign w:val="center"/>
          </w:tcPr>
          <w:p w14:paraId="7A44218E" w14:textId="77777777" w:rsidR="00EB45DE" w:rsidRPr="006F4EE6" w:rsidRDefault="00EB45DE" w:rsidP="00EB45DE">
            <w:pPr>
              <w:spacing w:line="300" w:lineRule="auto"/>
              <w:jc w:val="center"/>
              <w:rPr>
                <w:rFonts w:ascii="宋体" w:hAnsi="宋体" w:hint="eastAsia"/>
                <w:sz w:val="22"/>
                <w:szCs w:val="22"/>
              </w:rPr>
            </w:pPr>
            <w:r w:rsidRPr="006F4EE6">
              <w:rPr>
                <w:rFonts w:ascii="宋体" w:hAnsi="宋体" w:hint="eastAsia"/>
                <w:sz w:val="22"/>
                <w:szCs w:val="22"/>
              </w:rPr>
              <w:t>合计</w:t>
            </w:r>
          </w:p>
        </w:tc>
        <w:tc>
          <w:tcPr>
            <w:tcW w:w="2268" w:type="dxa"/>
            <w:vAlign w:val="center"/>
          </w:tcPr>
          <w:p w14:paraId="22C84F48" w14:textId="77777777" w:rsidR="00EB45DE" w:rsidRPr="006F4EE6" w:rsidRDefault="00EB45DE" w:rsidP="00EB45DE">
            <w:pPr>
              <w:spacing w:line="300" w:lineRule="auto"/>
              <w:jc w:val="both"/>
              <w:rPr>
                <w:rFonts w:ascii="宋体" w:hAnsi="宋体" w:hint="eastAsia"/>
                <w:sz w:val="22"/>
                <w:szCs w:val="22"/>
              </w:rPr>
            </w:pPr>
            <w:r w:rsidRPr="006F4EE6">
              <w:rPr>
                <w:rFonts w:ascii="宋体" w:hAnsi="宋体" w:hint="eastAsia"/>
                <w:sz w:val="22"/>
                <w:szCs w:val="22"/>
              </w:rPr>
              <w:t>7人</w:t>
            </w:r>
          </w:p>
        </w:tc>
        <w:tc>
          <w:tcPr>
            <w:tcW w:w="3969" w:type="dxa"/>
            <w:vAlign w:val="center"/>
          </w:tcPr>
          <w:p w14:paraId="79963905" w14:textId="77777777" w:rsidR="00EB45DE" w:rsidRPr="006F4EE6" w:rsidRDefault="00EB45DE" w:rsidP="00EB45DE">
            <w:pPr>
              <w:spacing w:line="300" w:lineRule="auto"/>
              <w:jc w:val="center"/>
              <w:rPr>
                <w:rFonts w:ascii="宋体" w:hAnsi="宋体" w:hint="eastAsia"/>
                <w:sz w:val="22"/>
                <w:szCs w:val="22"/>
              </w:rPr>
            </w:pPr>
          </w:p>
        </w:tc>
        <w:tc>
          <w:tcPr>
            <w:tcW w:w="1495" w:type="dxa"/>
            <w:vAlign w:val="center"/>
          </w:tcPr>
          <w:p w14:paraId="13167A0B" w14:textId="77777777" w:rsidR="00EB45DE" w:rsidRPr="006F4EE6" w:rsidRDefault="00EB45DE" w:rsidP="00EB45DE">
            <w:pPr>
              <w:spacing w:line="300" w:lineRule="auto"/>
              <w:jc w:val="center"/>
              <w:rPr>
                <w:rFonts w:ascii="宋体" w:hAnsi="宋体" w:hint="eastAsia"/>
                <w:sz w:val="22"/>
                <w:szCs w:val="22"/>
              </w:rPr>
            </w:pPr>
          </w:p>
        </w:tc>
      </w:tr>
    </w:tbl>
    <w:p w14:paraId="2B099538" w14:textId="77777777" w:rsidR="00EB45DE" w:rsidRPr="00EB45DE" w:rsidRDefault="00EB45DE" w:rsidP="00EB45DE">
      <w:pPr>
        <w:spacing w:after="0" w:line="300" w:lineRule="auto"/>
        <w:rPr>
          <w:rFonts w:ascii="宋体" w:eastAsia="宋体" w:hAnsi="宋体" w:cs="Times New Roman" w:hint="eastAsia"/>
          <w:b/>
          <w:szCs w:val="22"/>
          <w14:ligatures w14:val="none"/>
        </w:rPr>
      </w:pPr>
    </w:p>
    <w:p w14:paraId="29AE3E11" w14:textId="77777777" w:rsidR="00EB45DE" w:rsidRPr="00EB45DE" w:rsidRDefault="00EB45DE" w:rsidP="00EB45DE">
      <w:pPr>
        <w:spacing w:after="0" w:line="300" w:lineRule="auto"/>
        <w:ind w:firstLineChars="192" w:firstLine="424"/>
        <w:jc w:val="both"/>
        <w:outlineLvl w:val="2"/>
        <w:rPr>
          <w:rFonts w:ascii="Times New Roman" w:eastAsia="宋体" w:hAnsi="Times New Roman" w:cs="Times New Roman"/>
          <w:b/>
          <w:szCs w:val="22"/>
          <w14:ligatures w14:val="none"/>
        </w:rPr>
      </w:pPr>
      <w:bookmarkStart w:id="13" w:name="_Toc202183573"/>
      <w:r w:rsidRPr="00EB45DE">
        <w:rPr>
          <w:rFonts w:ascii="Times New Roman" w:eastAsia="宋体" w:hAnsi="Times New Roman" w:cs="Times New Roman"/>
          <w:b/>
          <w:szCs w:val="22"/>
          <w14:ligatures w14:val="none"/>
        </w:rPr>
        <w:t>10</w:t>
      </w:r>
      <w:r w:rsidRPr="00EB45DE">
        <w:rPr>
          <w:rFonts w:ascii="Times New Roman" w:eastAsia="宋体" w:hAnsi="Times New Roman" w:cs="Times New Roman"/>
          <w:b/>
          <w:szCs w:val="22"/>
          <w14:ligatures w14:val="none"/>
        </w:rPr>
        <w:t>应急处置要求</w:t>
      </w:r>
      <w:bookmarkEnd w:id="13"/>
    </w:p>
    <w:p w14:paraId="1C8FD8E9"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hint="eastAsia"/>
          <w:szCs w:val="22"/>
          <w14:ligatures w14:val="none"/>
        </w:rPr>
        <w:t>10.1</w:t>
      </w:r>
      <w:r w:rsidRPr="00EB45DE">
        <w:rPr>
          <w:rFonts w:ascii="宋体" w:eastAsia="宋体" w:hAnsi="宋体" w:cs="Times New Roman" w:hint="eastAsia"/>
          <w:szCs w:val="22"/>
          <w14:ligatures w14:val="none"/>
        </w:rPr>
        <w:t>中标人须建立突发事件应急处置方案，应急预案应包括组织领导体系、预警和预防机制、应急响应保障措施等内容。</w:t>
      </w:r>
    </w:p>
    <w:p w14:paraId="5581281A"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hint="eastAsia"/>
          <w:szCs w:val="22"/>
          <w14:ligatures w14:val="none"/>
        </w:rPr>
        <w:t>10.2</w:t>
      </w:r>
      <w:r w:rsidRPr="00EB45DE">
        <w:rPr>
          <w:rFonts w:ascii="宋体" w:eastAsia="宋体" w:hAnsi="宋体" w:cs="Times New Roman" w:hint="eastAsia"/>
          <w:szCs w:val="22"/>
          <w14:ligatures w14:val="none"/>
        </w:rPr>
        <w:t>建立应急指挥领导小组，负责应急救援总体指挥，并落实各部门职责和相关措施。</w:t>
      </w:r>
    </w:p>
    <w:p w14:paraId="56EC55E5"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hint="eastAsia"/>
          <w:szCs w:val="22"/>
          <w14:ligatures w14:val="none"/>
        </w:rPr>
        <w:t>10.3</w:t>
      </w:r>
      <w:r w:rsidRPr="00EB45DE">
        <w:rPr>
          <w:rFonts w:ascii="宋体" w:eastAsia="宋体" w:hAnsi="宋体" w:cs="Times New Roman" w:hint="eastAsia"/>
          <w:szCs w:val="22"/>
          <w14:ligatures w14:val="none"/>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w:t>
      </w:r>
    </w:p>
    <w:p w14:paraId="43A813F9"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14" w:name="_Toc202183574"/>
      <w:r w:rsidRPr="00EB45DE">
        <w:rPr>
          <w:rFonts w:ascii="宋体" w:eastAsia="宋体" w:hAnsi="宋体" w:cs="Times New Roman"/>
          <w:b/>
          <w:szCs w:val="22"/>
          <w14:ligatures w14:val="none"/>
        </w:rPr>
        <w:t>11管理</w:t>
      </w:r>
      <w:r w:rsidRPr="00EB45DE">
        <w:rPr>
          <w:rFonts w:ascii="宋体" w:eastAsia="宋体" w:hAnsi="宋体" w:cs="Times New Roman" w:hint="eastAsia"/>
          <w:b/>
          <w:szCs w:val="22"/>
          <w14:ligatures w14:val="none"/>
        </w:rPr>
        <w:t>与</w:t>
      </w:r>
      <w:r w:rsidRPr="00EB45DE">
        <w:rPr>
          <w:rFonts w:ascii="宋体" w:eastAsia="宋体" w:hAnsi="宋体" w:cs="Times New Roman"/>
          <w:b/>
          <w:szCs w:val="22"/>
          <w14:ligatures w14:val="none"/>
        </w:rPr>
        <w:t>考核要求</w:t>
      </w:r>
      <w:bookmarkEnd w:id="14"/>
    </w:p>
    <w:p w14:paraId="221312DF"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 xml:space="preserve">11.1 </w:t>
      </w:r>
      <w:r w:rsidRPr="00EB45DE">
        <w:rPr>
          <w:rFonts w:ascii="宋体" w:eastAsia="宋体" w:hAnsi="宋体" w:cs="Times New Roman"/>
          <w:szCs w:val="22"/>
          <w14:ligatures w14:val="none"/>
        </w:rPr>
        <w:t>管理要求</w:t>
      </w:r>
    </w:p>
    <w:p w14:paraId="50C7BF91"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11.1.1</w:t>
      </w:r>
      <w:r w:rsidRPr="00EB45DE">
        <w:rPr>
          <w:rFonts w:ascii="宋体" w:eastAsia="宋体" w:hAnsi="宋体" w:cs="Times New Roman"/>
          <w:szCs w:val="22"/>
          <w14:ligatures w14:val="none"/>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14:paraId="1A0CED41"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11.1.2</w:t>
      </w:r>
      <w:r w:rsidRPr="00EB45DE">
        <w:rPr>
          <w:rFonts w:ascii="宋体" w:eastAsia="宋体" w:hAnsi="宋体" w:cs="Times New Roman"/>
          <w:szCs w:val="22"/>
          <w14:ligatures w14:val="none"/>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14:paraId="7CF68657"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11.1.3</w:t>
      </w:r>
      <w:r w:rsidRPr="00EB45DE">
        <w:rPr>
          <w:rFonts w:ascii="宋体" w:eastAsia="宋体" w:hAnsi="宋体" w:cs="Times New Roman"/>
          <w:szCs w:val="22"/>
          <w14:ligatures w14:val="none"/>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作出更好的调整。</w:t>
      </w:r>
    </w:p>
    <w:p w14:paraId="188CAC7F"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11.1.4</w:t>
      </w:r>
      <w:r w:rsidRPr="00EB45DE">
        <w:rPr>
          <w:rFonts w:ascii="宋体" w:eastAsia="宋体" w:hAnsi="宋体" w:cs="Times New Roman"/>
          <w:szCs w:val="22"/>
          <w14:ligatures w14:val="none"/>
        </w:rPr>
        <w:t>中标人需建立职工（含劳务工等各种类型用工）花名册等档案资料，与职工签订劳动合同，为其办理国家规定的相关保险，并按规定标准安排专业健康体检和配备劳动防护用品。</w:t>
      </w:r>
    </w:p>
    <w:p w14:paraId="67C24566"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 xml:space="preserve">11.2 </w:t>
      </w:r>
      <w:r w:rsidRPr="00EB45DE">
        <w:rPr>
          <w:rFonts w:ascii="宋体" w:eastAsia="宋体" w:hAnsi="宋体" w:cs="Times New Roman"/>
          <w:szCs w:val="22"/>
          <w14:ligatures w14:val="none"/>
        </w:rPr>
        <w:t>考核办法</w:t>
      </w:r>
    </w:p>
    <w:p w14:paraId="22ED3BEA" w14:textId="77777777" w:rsidR="00EB45DE" w:rsidRPr="00EB45DE" w:rsidRDefault="00EB45DE" w:rsidP="00EB45DE">
      <w:pPr>
        <w:spacing w:after="0" w:line="300" w:lineRule="auto"/>
        <w:ind w:firstLineChars="192" w:firstLine="422"/>
        <w:jc w:val="both"/>
        <w:rPr>
          <w:rFonts w:ascii="宋体" w:eastAsia="宋体" w:hAnsi="宋体" w:cs="Times New Roman" w:hint="eastAsia"/>
          <w:b/>
          <w:color w:val="FF0000"/>
          <w:szCs w:val="22"/>
          <w:u w:val="wavyHeavy"/>
          <w14:ligatures w14:val="none"/>
        </w:rPr>
      </w:pPr>
      <w:r w:rsidRPr="00EB45DE">
        <w:rPr>
          <w:rFonts w:ascii="Times New Roman" w:eastAsia="宋体" w:hAnsi="Times New Roman" w:cs="Times New Roman"/>
          <w:szCs w:val="22"/>
          <w14:ligatures w14:val="none"/>
        </w:rPr>
        <w:t>11.2.1</w:t>
      </w:r>
      <w:r w:rsidRPr="00EB45DE">
        <w:rPr>
          <w:rFonts w:ascii="宋体" w:eastAsia="宋体" w:hAnsi="宋体" w:cs="Times New Roman" w:hint="eastAsia"/>
          <w:szCs w:val="22"/>
          <w14:ligatures w14:val="none"/>
        </w:rPr>
        <w:t>考核内容</w:t>
      </w:r>
    </w:p>
    <w:p w14:paraId="02203C08"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（1）对响应式服务人员日常工作的考核</w:t>
      </w:r>
    </w:p>
    <w:p w14:paraId="29AB9EFA"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（2）纠纷处置与现场调解能力</w:t>
      </w:r>
    </w:p>
    <w:p w14:paraId="37FEACC6"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（3）理赔时效考核</w:t>
      </w:r>
    </w:p>
    <w:p w14:paraId="4036EB24"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（4）是否按规定按时提供相应的报告</w:t>
      </w:r>
    </w:p>
    <w:p w14:paraId="15E79B4C" w14:textId="77777777" w:rsidR="00EB45DE" w:rsidRPr="00EB45DE" w:rsidRDefault="00EB45DE" w:rsidP="00EB45DE">
      <w:pPr>
        <w:spacing w:after="0" w:line="300" w:lineRule="auto"/>
        <w:ind w:firstLineChars="192" w:firstLine="422"/>
        <w:jc w:val="both"/>
        <w:rPr>
          <w:rFonts w:ascii="宋体" w:eastAsia="宋体" w:hAnsi="宋体" w:cs="Times New Roman" w:hint="eastAsia"/>
          <w:b/>
          <w:color w:val="FF0000"/>
          <w:szCs w:val="22"/>
          <w:u w:val="wavyHeavy"/>
          <w14:ligatures w14:val="none"/>
        </w:rPr>
      </w:pPr>
      <w:r w:rsidRPr="00EB45DE">
        <w:rPr>
          <w:rFonts w:ascii="Times New Roman" w:eastAsia="宋体" w:hAnsi="Times New Roman" w:cs="Times New Roman"/>
          <w:szCs w:val="22"/>
          <w14:ligatures w14:val="none"/>
        </w:rPr>
        <w:t>11.2.</w:t>
      </w:r>
      <w:r w:rsidRPr="00EB45DE">
        <w:rPr>
          <w:rFonts w:ascii="Times New Roman" w:eastAsia="宋体" w:hAnsi="Times New Roman" w:cs="Times New Roman" w:hint="eastAsia"/>
          <w:szCs w:val="22"/>
          <w14:ligatures w14:val="none"/>
        </w:rPr>
        <w:t>2</w:t>
      </w:r>
      <w:r w:rsidRPr="00EB45DE">
        <w:rPr>
          <w:rFonts w:ascii="宋体" w:eastAsia="宋体" w:hAnsi="宋体" w:cs="Times New Roman" w:hint="eastAsia"/>
          <w:szCs w:val="22"/>
          <w14:ligatures w14:val="none"/>
        </w:rPr>
        <w:t>考核标准</w:t>
      </w:r>
    </w:p>
    <w:p w14:paraId="713D7691" w14:textId="77777777" w:rsidR="00EB45DE" w:rsidRPr="00EB45DE" w:rsidRDefault="00EB45DE" w:rsidP="00EB45DE">
      <w:pPr>
        <w:widowControl/>
        <w:spacing w:before="100" w:beforeAutospacing="1" w:after="100" w:afterAutospacing="1" w:line="240" w:lineRule="auto"/>
        <w:rPr>
          <w:rFonts w:ascii="宋体" w:eastAsia="宋体" w:hAnsi="宋体" w:cs="Times New Roman" w:hint="eastAsia"/>
          <w:kern w:val="0"/>
          <w14:ligatures w14:val="none"/>
        </w:rPr>
      </w:pPr>
      <w:r w:rsidRPr="00EB45DE">
        <w:rPr>
          <w:rFonts w:ascii="宋体" w:eastAsia="宋体" w:hAnsi="宋体" w:cs="Times New Roman" w:hint="eastAsia"/>
          <w:kern w:val="0"/>
          <w14:ligatures w14:val="none"/>
        </w:rPr>
        <w:lastRenderedPageBreak/>
        <w:t>提供每月服务考核表，每项按10分打分，合计80分，50分以上合格，</w:t>
      </w:r>
      <w:r w:rsidRPr="00EB45DE">
        <w:rPr>
          <w:rFonts w:ascii="宋体" w:eastAsia="宋体" w:hAnsi="宋体" w:cs="Times New Roman"/>
          <w:kern w:val="0"/>
          <w14:ligatures w14:val="none"/>
        </w:rPr>
        <w:t>考核不合格通报公司，予以经济处罚</w:t>
      </w:r>
      <w:r w:rsidRPr="00EB45DE">
        <w:rPr>
          <w:rFonts w:ascii="宋体" w:eastAsia="宋体" w:hAnsi="宋体" w:cs="Times New Roman" w:hint="eastAsia"/>
          <w:kern w:val="0"/>
          <w14:ligatures w14:val="none"/>
        </w:rPr>
        <w:t>。</w:t>
      </w: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251"/>
        <w:gridCol w:w="2072"/>
      </w:tblGrid>
      <w:tr w:rsidR="00EB45DE" w:rsidRPr="00EB45DE" w14:paraId="340D69C5" w14:textId="77777777">
        <w:trPr>
          <w:trHeight w:val="472"/>
          <w:jc w:val="center"/>
        </w:trPr>
        <w:tc>
          <w:tcPr>
            <w:tcW w:w="1275" w:type="dxa"/>
            <w:tcBorders>
              <w:top w:val="single" w:sz="4" w:space="0" w:color="auto"/>
              <w:left w:val="single" w:sz="4" w:space="0" w:color="auto"/>
              <w:bottom w:val="single" w:sz="4" w:space="0" w:color="auto"/>
              <w:right w:val="single" w:sz="4" w:space="0" w:color="auto"/>
            </w:tcBorders>
          </w:tcPr>
          <w:p w14:paraId="5DFA8F36"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序号</w:t>
            </w:r>
          </w:p>
        </w:tc>
        <w:tc>
          <w:tcPr>
            <w:tcW w:w="4251" w:type="dxa"/>
            <w:tcBorders>
              <w:top w:val="single" w:sz="4" w:space="0" w:color="auto"/>
              <w:left w:val="single" w:sz="4" w:space="0" w:color="auto"/>
              <w:bottom w:val="single" w:sz="4" w:space="0" w:color="auto"/>
              <w:right w:val="single" w:sz="4" w:space="0" w:color="auto"/>
            </w:tcBorders>
          </w:tcPr>
          <w:p w14:paraId="7054F23E"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考核内容</w:t>
            </w:r>
          </w:p>
        </w:tc>
        <w:tc>
          <w:tcPr>
            <w:tcW w:w="2072" w:type="dxa"/>
            <w:tcBorders>
              <w:top w:val="single" w:sz="4" w:space="0" w:color="auto"/>
              <w:left w:val="single" w:sz="4" w:space="0" w:color="auto"/>
              <w:bottom w:val="single" w:sz="4" w:space="0" w:color="auto"/>
              <w:right w:val="single" w:sz="4" w:space="0" w:color="auto"/>
            </w:tcBorders>
          </w:tcPr>
          <w:p w14:paraId="05DE1662"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得分</w:t>
            </w:r>
          </w:p>
        </w:tc>
      </w:tr>
      <w:tr w:rsidR="00EB45DE" w:rsidRPr="00EB45DE" w14:paraId="0EB13E4C" w14:textId="77777777">
        <w:trPr>
          <w:trHeight w:val="472"/>
          <w:jc w:val="center"/>
        </w:trPr>
        <w:tc>
          <w:tcPr>
            <w:tcW w:w="1275" w:type="dxa"/>
            <w:tcBorders>
              <w:top w:val="single" w:sz="4" w:space="0" w:color="auto"/>
              <w:left w:val="single" w:sz="4" w:space="0" w:color="auto"/>
              <w:bottom w:val="single" w:sz="4" w:space="0" w:color="auto"/>
              <w:right w:val="single" w:sz="4" w:space="0" w:color="auto"/>
            </w:tcBorders>
          </w:tcPr>
          <w:p w14:paraId="019F7EF1"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1</w:t>
            </w:r>
          </w:p>
        </w:tc>
        <w:tc>
          <w:tcPr>
            <w:tcW w:w="4251" w:type="dxa"/>
            <w:tcBorders>
              <w:top w:val="single" w:sz="4" w:space="0" w:color="auto"/>
              <w:left w:val="single" w:sz="4" w:space="0" w:color="auto"/>
              <w:bottom w:val="single" w:sz="4" w:space="0" w:color="auto"/>
              <w:right w:val="single" w:sz="4" w:space="0" w:color="auto"/>
            </w:tcBorders>
          </w:tcPr>
          <w:p w14:paraId="5ED584E4" w14:textId="77777777" w:rsidR="00EB45DE" w:rsidRPr="00EB45DE" w:rsidRDefault="00EB45DE" w:rsidP="00EB45DE">
            <w:pPr>
              <w:spacing w:after="0" w:line="300" w:lineRule="auto"/>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服务人员工作量是否达标</w:t>
            </w:r>
          </w:p>
        </w:tc>
        <w:tc>
          <w:tcPr>
            <w:tcW w:w="2072" w:type="dxa"/>
            <w:tcBorders>
              <w:top w:val="single" w:sz="4" w:space="0" w:color="auto"/>
              <w:left w:val="single" w:sz="4" w:space="0" w:color="auto"/>
              <w:bottom w:val="single" w:sz="4" w:space="0" w:color="auto"/>
              <w:right w:val="single" w:sz="4" w:space="0" w:color="auto"/>
            </w:tcBorders>
          </w:tcPr>
          <w:p w14:paraId="40581883"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10分</w:t>
            </w:r>
          </w:p>
        </w:tc>
      </w:tr>
      <w:tr w:rsidR="00EB45DE" w:rsidRPr="00EB45DE" w14:paraId="208A8A02" w14:textId="77777777">
        <w:trPr>
          <w:trHeight w:val="423"/>
          <w:jc w:val="center"/>
        </w:trPr>
        <w:tc>
          <w:tcPr>
            <w:tcW w:w="1275" w:type="dxa"/>
            <w:tcBorders>
              <w:top w:val="single" w:sz="4" w:space="0" w:color="auto"/>
              <w:left w:val="single" w:sz="4" w:space="0" w:color="auto"/>
              <w:bottom w:val="single" w:sz="4" w:space="0" w:color="auto"/>
              <w:right w:val="single" w:sz="4" w:space="0" w:color="auto"/>
            </w:tcBorders>
          </w:tcPr>
          <w:p w14:paraId="40AFA1E1"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2</w:t>
            </w:r>
          </w:p>
        </w:tc>
        <w:tc>
          <w:tcPr>
            <w:tcW w:w="4251" w:type="dxa"/>
            <w:tcBorders>
              <w:top w:val="single" w:sz="4" w:space="0" w:color="auto"/>
              <w:left w:val="single" w:sz="4" w:space="0" w:color="auto"/>
              <w:bottom w:val="single" w:sz="4" w:space="0" w:color="auto"/>
              <w:right w:val="single" w:sz="4" w:space="0" w:color="auto"/>
            </w:tcBorders>
          </w:tcPr>
          <w:p w14:paraId="2CE21E63" w14:textId="77777777" w:rsidR="00EB45DE" w:rsidRPr="00EB45DE" w:rsidRDefault="00EB45DE" w:rsidP="00EB45DE">
            <w:pPr>
              <w:spacing w:after="0" w:line="300" w:lineRule="auto"/>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服务人员工作态度是否达标</w:t>
            </w:r>
          </w:p>
        </w:tc>
        <w:tc>
          <w:tcPr>
            <w:tcW w:w="2072" w:type="dxa"/>
            <w:tcBorders>
              <w:top w:val="single" w:sz="4" w:space="0" w:color="auto"/>
              <w:left w:val="single" w:sz="4" w:space="0" w:color="auto"/>
              <w:bottom w:val="single" w:sz="4" w:space="0" w:color="auto"/>
              <w:right w:val="single" w:sz="4" w:space="0" w:color="auto"/>
            </w:tcBorders>
          </w:tcPr>
          <w:p w14:paraId="79B49A26"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10分</w:t>
            </w:r>
          </w:p>
        </w:tc>
      </w:tr>
      <w:tr w:rsidR="00EB45DE" w:rsidRPr="00EB45DE" w14:paraId="2EC2D508" w14:textId="77777777">
        <w:trPr>
          <w:trHeight w:val="415"/>
          <w:jc w:val="center"/>
        </w:trPr>
        <w:tc>
          <w:tcPr>
            <w:tcW w:w="1275" w:type="dxa"/>
            <w:tcBorders>
              <w:top w:val="single" w:sz="4" w:space="0" w:color="auto"/>
              <w:left w:val="single" w:sz="4" w:space="0" w:color="auto"/>
              <w:bottom w:val="single" w:sz="4" w:space="0" w:color="auto"/>
              <w:right w:val="single" w:sz="4" w:space="0" w:color="auto"/>
            </w:tcBorders>
          </w:tcPr>
          <w:p w14:paraId="7DDD3F45"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3</w:t>
            </w:r>
          </w:p>
        </w:tc>
        <w:tc>
          <w:tcPr>
            <w:tcW w:w="4251" w:type="dxa"/>
            <w:tcBorders>
              <w:top w:val="single" w:sz="4" w:space="0" w:color="auto"/>
              <w:left w:val="single" w:sz="4" w:space="0" w:color="auto"/>
              <w:bottom w:val="single" w:sz="4" w:space="0" w:color="auto"/>
              <w:right w:val="single" w:sz="4" w:space="0" w:color="auto"/>
            </w:tcBorders>
          </w:tcPr>
          <w:p w14:paraId="2BD14463" w14:textId="77777777" w:rsidR="00EB45DE" w:rsidRPr="00EB45DE" w:rsidRDefault="00EB45DE" w:rsidP="00EB45DE">
            <w:pPr>
              <w:spacing w:after="0" w:line="300" w:lineRule="auto"/>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服务人员工作质量是否达标</w:t>
            </w:r>
          </w:p>
        </w:tc>
        <w:tc>
          <w:tcPr>
            <w:tcW w:w="2072" w:type="dxa"/>
            <w:tcBorders>
              <w:top w:val="single" w:sz="4" w:space="0" w:color="auto"/>
              <w:left w:val="single" w:sz="4" w:space="0" w:color="auto"/>
              <w:bottom w:val="single" w:sz="4" w:space="0" w:color="auto"/>
              <w:right w:val="single" w:sz="4" w:space="0" w:color="auto"/>
            </w:tcBorders>
          </w:tcPr>
          <w:p w14:paraId="1639496F"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10分</w:t>
            </w:r>
          </w:p>
        </w:tc>
      </w:tr>
      <w:tr w:rsidR="00EB45DE" w:rsidRPr="00EB45DE" w14:paraId="2D30A3BA" w14:textId="77777777">
        <w:trPr>
          <w:trHeight w:val="421"/>
          <w:jc w:val="center"/>
        </w:trPr>
        <w:tc>
          <w:tcPr>
            <w:tcW w:w="1275" w:type="dxa"/>
            <w:tcBorders>
              <w:top w:val="single" w:sz="4" w:space="0" w:color="auto"/>
              <w:left w:val="single" w:sz="4" w:space="0" w:color="auto"/>
              <w:bottom w:val="single" w:sz="4" w:space="0" w:color="auto"/>
              <w:right w:val="single" w:sz="4" w:space="0" w:color="auto"/>
            </w:tcBorders>
          </w:tcPr>
          <w:p w14:paraId="0373661B"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4</w:t>
            </w:r>
          </w:p>
        </w:tc>
        <w:tc>
          <w:tcPr>
            <w:tcW w:w="4251" w:type="dxa"/>
            <w:tcBorders>
              <w:top w:val="single" w:sz="4" w:space="0" w:color="auto"/>
              <w:left w:val="single" w:sz="4" w:space="0" w:color="auto"/>
              <w:bottom w:val="single" w:sz="4" w:space="0" w:color="auto"/>
              <w:right w:val="single" w:sz="4" w:space="0" w:color="auto"/>
            </w:tcBorders>
          </w:tcPr>
          <w:p w14:paraId="7D20D73F" w14:textId="77777777" w:rsidR="00EB45DE" w:rsidRPr="00EB45DE" w:rsidRDefault="00EB45DE" w:rsidP="00EB45DE">
            <w:pPr>
              <w:spacing w:after="0" w:line="300" w:lineRule="auto"/>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服务人员工作技能是否达标</w:t>
            </w:r>
          </w:p>
        </w:tc>
        <w:tc>
          <w:tcPr>
            <w:tcW w:w="2072" w:type="dxa"/>
            <w:tcBorders>
              <w:top w:val="single" w:sz="4" w:space="0" w:color="auto"/>
              <w:left w:val="single" w:sz="4" w:space="0" w:color="auto"/>
              <w:bottom w:val="single" w:sz="4" w:space="0" w:color="auto"/>
              <w:right w:val="single" w:sz="4" w:space="0" w:color="auto"/>
            </w:tcBorders>
          </w:tcPr>
          <w:p w14:paraId="6FEE89FD"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10分</w:t>
            </w:r>
          </w:p>
        </w:tc>
      </w:tr>
      <w:tr w:rsidR="00EB45DE" w:rsidRPr="00EB45DE" w14:paraId="5974607D" w14:textId="77777777">
        <w:trPr>
          <w:trHeight w:val="413"/>
          <w:jc w:val="center"/>
        </w:trPr>
        <w:tc>
          <w:tcPr>
            <w:tcW w:w="1275" w:type="dxa"/>
            <w:tcBorders>
              <w:top w:val="single" w:sz="4" w:space="0" w:color="auto"/>
              <w:left w:val="single" w:sz="4" w:space="0" w:color="auto"/>
              <w:bottom w:val="single" w:sz="4" w:space="0" w:color="auto"/>
              <w:right w:val="single" w:sz="4" w:space="0" w:color="auto"/>
            </w:tcBorders>
          </w:tcPr>
          <w:p w14:paraId="3E05D0F1"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5</w:t>
            </w:r>
          </w:p>
        </w:tc>
        <w:tc>
          <w:tcPr>
            <w:tcW w:w="4251" w:type="dxa"/>
            <w:tcBorders>
              <w:top w:val="single" w:sz="4" w:space="0" w:color="auto"/>
              <w:left w:val="single" w:sz="4" w:space="0" w:color="auto"/>
              <w:bottom w:val="single" w:sz="4" w:space="0" w:color="auto"/>
              <w:right w:val="single" w:sz="4" w:space="0" w:color="auto"/>
            </w:tcBorders>
          </w:tcPr>
          <w:p w14:paraId="002D7423" w14:textId="77777777" w:rsidR="00EB45DE" w:rsidRPr="00EB45DE" w:rsidRDefault="00EB45DE" w:rsidP="00EB45DE">
            <w:pPr>
              <w:spacing w:after="0" w:line="300" w:lineRule="auto"/>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评估服务准确性和及时性</w:t>
            </w:r>
          </w:p>
        </w:tc>
        <w:tc>
          <w:tcPr>
            <w:tcW w:w="2072" w:type="dxa"/>
            <w:tcBorders>
              <w:top w:val="single" w:sz="4" w:space="0" w:color="auto"/>
              <w:left w:val="single" w:sz="4" w:space="0" w:color="auto"/>
              <w:bottom w:val="single" w:sz="4" w:space="0" w:color="auto"/>
              <w:right w:val="single" w:sz="4" w:space="0" w:color="auto"/>
            </w:tcBorders>
          </w:tcPr>
          <w:p w14:paraId="6ACD1A3C"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10分</w:t>
            </w:r>
          </w:p>
        </w:tc>
      </w:tr>
      <w:tr w:rsidR="00EB45DE" w:rsidRPr="00EB45DE" w14:paraId="1EA1C053" w14:textId="77777777">
        <w:trPr>
          <w:trHeight w:val="418"/>
          <w:jc w:val="center"/>
        </w:trPr>
        <w:tc>
          <w:tcPr>
            <w:tcW w:w="1275" w:type="dxa"/>
            <w:tcBorders>
              <w:top w:val="single" w:sz="4" w:space="0" w:color="auto"/>
              <w:left w:val="single" w:sz="4" w:space="0" w:color="auto"/>
              <w:bottom w:val="single" w:sz="4" w:space="0" w:color="auto"/>
              <w:right w:val="single" w:sz="4" w:space="0" w:color="auto"/>
            </w:tcBorders>
          </w:tcPr>
          <w:p w14:paraId="60A68AD4"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6</w:t>
            </w:r>
          </w:p>
        </w:tc>
        <w:tc>
          <w:tcPr>
            <w:tcW w:w="4251" w:type="dxa"/>
            <w:tcBorders>
              <w:top w:val="single" w:sz="4" w:space="0" w:color="auto"/>
              <w:left w:val="single" w:sz="4" w:space="0" w:color="auto"/>
              <w:bottom w:val="single" w:sz="4" w:space="0" w:color="auto"/>
              <w:right w:val="single" w:sz="4" w:space="0" w:color="auto"/>
            </w:tcBorders>
          </w:tcPr>
          <w:p w14:paraId="7028C4AC" w14:textId="77777777" w:rsidR="00EB45DE" w:rsidRPr="00EB45DE" w:rsidRDefault="00EB45DE" w:rsidP="00EB45DE">
            <w:pPr>
              <w:spacing w:after="0" w:line="300" w:lineRule="auto"/>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索赔服务准确性和及时性</w:t>
            </w:r>
          </w:p>
        </w:tc>
        <w:tc>
          <w:tcPr>
            <w:tcW w:w="2072" w:type="dxa"/>
            <w:tcBorders>
              <w:top w:val="single" w:sz="4" w:space="0" w:color="auto"/>
              <w:left w:val="single" w:sz="4" w:space="0" w:color="auto"/>
              <w:bottom w:val="single" w:sz="4" w:space="0" w:color="auto"/>
              <w:right w:val="single" w:sz="4" w:space="0" w:color="auto"/>
            </w:tcBorders>
          </w:tcPr>
          <w:p w14:paraId="670DFCA2"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10分</w:t>
            </w:r>
          </w:p>
        </w:tc>
      </w:tr>
      <w:tr w:rsidR="00EB45DE" w:rsidRPr="00EB45DE" w14:paraId="7E09ECE0" w14:textId="77777777">
        <w:trPr>
          <w:trHeight w:val="411"/>
          <w:jc w:val="center"/>
        </w:trPr>
        <w:tc>
          <w:tcPr>
            <w:tcW w:w="1275" w:type="dxa"/>
            <w:tcBorders>
              <w:top w:val="single" w:sz="4" w:space="0" w:color="auto"/>
              <w:left w:val="single" w:sz="4" w:space="0" w:color="auto"/>
              <w:bottom w:val="single" w:sz="4" w:space="0" w:color="auto"/>
              <w:right w:val="single" w:sz="4" w:space="0" w:color="auto"/>
            </w:tcBorders>
          </w:tcPr>
          <w:p w14:paraId="3E5BF217"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7</w:t>
            </w:r>
          </w:p>
        </w:tc>
        <w:tc>
          <w:tcPr>
            <w:tcW w:w="4251" w:type="dxa"/>
            <w:tcBorders>
              <w:top w:val="single" w:sz="4" w:space="0" w:color="auto"/>
              <w:left w:val="single" w:sz="4" w:space="0" w:color="auto"/>
              <w:bottom w:val="single" w:sz="4" w:space="0" w:color="auto"/>
              <w:right w:val="single" w:sz="4" w:space="0" w:color="auto"/>
            </w:tcBorders>
          </w:tcPr>
          <w:p w14:paraId="68633033" w14:textId="77777777" w:rsidR="00EB45DE" w:rsidRPr="00EB45DE" w:rsidRDefault="00EB45DE" w:rsidP="00EB45DE">
            <w:pPr>
              <w:spacing w:after="0" w:line="300" w:lineRule="auto"/>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培训服务满意性</w:t>
            </w:r>
          </w:p>
        </w:tc>
        <w:tc>
          <w:tcPr>
            <w:tcW w:w="2072" w:type="dxa"/>
            <w:tcBorders>
              <w:top w:val="single" w:sz="4" w:space="0" w:color="auto"/>
              <w:left w:val="single" w:sz="4" w:space="0" w:color="auto"/>
              <w:bottom w:val="single" w:sz="4" w:space="0" w:color="auto"/>
              <w:right w:val="single" w:sz="4" w:space="0" w:color="auto"/>
            </w:tcBorders>
          </w:tcPr>
          <w:p w14:paraId="403CF82F"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10分</w:t>
            </w:r>
          </w:p>
        </w:tc>
      </w:tr>
      <w:tr w:rsidR="00EB45DE" w:rsidRPr="00EB45DE" w14:paraId="0309E6C7" w14:textId="77777777">
        <w:trPr>
          <w:trHeight w:val="417"/>
          <w:jc w:val="center"/>
        </w:trPr>
        <w:tc>
          <w:tcPr>
            <w:tcW w:w="1275" w:type="dxa"/>
            <w:tcBorders>
              <w:top w:val="single" w:sz="4" w:space="0" w:color="auto"/>
              <w:left w:val="single" w:sz="4" w:space="0" w:color="auto"/>
              <w:bottom w:val="single" w:sz="4" w:space="0" w:color="auto"/>
              <w:right w:val="single" w:sz="4" w:space="0" w:color="auto"/>
            </w:tcBorders>
          </w:tcPr>
          <w:p w14:paraId="5DD14A5B"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8</w:t>
            </w:r>
          </w:p>
        </w:tc>
        <w:tc>
          <w:tcPr>
            <w:tcW w:w="4251" w:type="dxa"/>
            <w:tcBorders>
              <w:top w:val="single" w:sz="4" w:space="0" w:color="auto"/>
              <w:left w:val="single" w:sz="4" w:space="0" w:color="auto"/>
              <w:bottom w:val="single" w:sz="4" w:space="0" w:color="auto"/>
              <w:right w:val="single" w:sz="4" w:space="0" w:color="auto"/>
            </w:tcBorders>
          </w:tcPr>
          <w:p w14:paraId="411E5E00" w14:textId="77777777" w:rsidR="00EB45DE" w:rsidRPr="00EB45DE" w:rsidRDefault="00EB45DE" w:rsidP="00EB45DE">
            <w:pPr>
              <w:spacing w:after="0" w:line="300" w:lineRule="auto"/>
              <w:jc w:val="both"/>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风险分析报告准确和及时性</w:t>
            </w:r>
          </w:p>
        </w:tc>
        <w:tc>
          <w:tcPr>
            <w:tcW w:w="2072" w:type="dxa"/>
            <w:tcBorders>
              <w:top w:val="single" w:sz="4" w:space="0" w:color="auto"/>
              <w:left w:val="single" w:sz="4" w:space="0" w:color="auto"/>
              <w:bottom w:val="single" w:sz="4" w:space="0" w:color="auto"/>
              <w:right w:val="single" w:sz="4" w:space="0" w:color="auto"/>
            </w:tcBorders>
          </w:tcPr>
          <w:p w14:paraId="4508F0C7"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10分</w:t>
            </w:r>
          </w:p>
        </w:tc>
      </w:tr>
      <w:tr w:rsidR="00EB45DE" w:rsidRPr="00EB45DE" w14:paraId="75B3AC0F" w14:textId="77777777">
        <w:trPr>
          <w:trHeight w:val="417"/>
          <w:jc w:val="center"/>
        </w:trPr>
        <w:tc>
          <w:tcPr>
            <w:tcW w:w="5526" w:type="dxa"/>
            <w:gridSpan w:val="2"/>
            <w:tcBorders>
              <w:top w:val="single" w:sz="4" w:space="0" w:color="auto"/>
              <w:left w:val="single" w:sz="4" w:space="0" w:color="auto"/>
              <w:bottom w:val="single" w:sz="4" w:space="0" w:color="auto"/>
              <w:right w:val="single" w:sz="4" w:space="0" w:color="auto"/>
            </w:tcBorders>
          </w:tcPr>
          <w:p w14:paraId="2DE703A9" w14:textId="77777777" w:rsidR="00EB45DE" w:rsidRPr="00EB45DE" w:rsidRDefault="00EB45DE" w:rsidP="00EB45DE">
            <w:pPr>
              <w:spacing w:after="0" w:line="300" w:lineRule="auto"/>
              <w:jc w:val="center"/>
              <w:rPr>
                <w:rFonts w:ascii="宋体" w:eastAsia="宋体" w:hAnsi="宋体" w:cs="Times New Roman" w:hint="eastAsia"/>
                <w:szCs w:val="22"/>
                <w14:ligatures w14:val="none"/>
              </w:rPr>
            </w:pPr>
            <w:r w:rsidRPr="00EB45DE">
              <w:rPr>
                <w:rFonts w:ascii="宋体" w:eastAsia="宋体" w:hAnsi="宋体" w:cs="Times New Roman" w:hint="eastAsia"/>
                <w:szCs w:val="22"/>
                <w14:ligatures w14:val="none"/>
              </w:rPr>
              <w:t>总分</w:t>
            </w:r>
          </w:p>
        </w:tc>
        <w:tc>
          <w:tcPr>
            <w:tcW w:w="2072" w:type="dxa"/>
            <w:tcBorders>
              <w:top w:val="single" w:sz="4" w:space="0" w:color="auto"/>
              <w:left w:val="single" w:sz="4" w:space="0" w:color="auto"/>
              <w:bottom w:val="single" w:sz="4" w:space="0" w:color="auto"/>
              <w:right w:val="single" w:sz="4" w:space="0" w:color="auto"/>
            </w:tcBorders>
          </w:tcPr>
          <w:p w14:paraId="12843A0C" w14:textId="77777777" w:rsidR="00EB45DE" w:rsidRPr="00EB45DE" w:rsidRDefault="00EB45DE" w:rsidP="00EB45DE">
            <w:pPr>
              <w:spacing w:after="0" w:line="300" w:lineRule="auto"/>
              <w:jc w:val="center"/>
              <w:rPr>
                <w:rFonts w:ascii="宋体" w:eastAsia="宋体" w:hAnsi="宋体" w:cs="Times New Roman" w:hint="eastAsia"/>
                <w:bCs/>
                <w:szCs w:val="22"/>
                <w14:ligatures w14:val="none"/>
              </w:rPr>
            </w:pPr>
            <w:r w:rsidRPr="00EB45DE">
              <w:rPr>
                <w:rFonts w:ascii="宋体" w:eastAsia="宋体" w:hAnsi="宋体" w:cs="Times New Roman" w:hint="eastAsia"/>
                <w:bCs/>
                <w:szCs w:val="22"/>
                <w14:ligatures w14:val="none"/>
              </w:rPr>
              <w:t>80分</w:t>
            </w:r>
          </w:p>
        </w:tc>
      </w:tr>
    </w:tbl>
    <w:p w14:paraId="08DCA327" w14:textId="77777777" w:rsidR="00EB45DE" w:rsidRPr="00EB45DE" w:rsidRDefault="00EB45DE" w:rsidP="00EB45DE">
      <w:pPr>
        <w:spacing w:after="0" w:line="300" w:lineRule="auto"/>
        <w:ind w:firstLineChars="192" w:firstLine="422"/>
        <w:rPr>
          <w:rFonts w:ascii="宋体" w:eastAsia="宋体" w:hAnsi="宋体" w:cs="Times New Roman" w:hint="eastAsia"/>
          <w:szCs w:val="22"/>
          <w14:ligatures w14:val="none"/>
        </w:rPr>
      </w:pPr>
    </w:p>
    <w:p w14:paraId="136BD1A2"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15" w:name="_Toc202183575"/>
      <w:r w:rsidRPr="00EB45DE">
        <w:rPr>
          <w:rFonts w:ascii="宋体" w:eastAsia="宋体" w:hAnsi="宋体" w:cs="Times New Roman"/>
          <w:b/>
          <w:szCs w:val="22"/>
          <w14:ligatures w14:val="none"/>
        </w:rPr>
        <w:t>12保密要求</w:t>
      </w:r>
      <w:bookmarkEnd w:id="15"/>
    </w:p>
    <w:p w14:paraId="2A55EBC0"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12.1</w:t>
      </w:r>
      <w:r w:rsidRPr="00EB45DE">
        <w:rPr>
          <w:rFonts w:ascii="宋体" w:eastAsia="宋体" w:hAnsi="宋体" w:cs="Times New Roman"/>
          <w:color w:val="000000"/>
          <w:szCs w:val="22"/>
          <w14:ligatures w14:val="none"/>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14:paraId="3D41EB8F" w14:textId="77777777" w:rsidR="00EB45DE" w:rsidRPr="00EB45DE" w:rsidRDefault="00EB45DE" w:rsidP="00EB45DE">
      <w:pPr>
        <w:spacing w:after="0" w:line="300" w:lineRule="auto"/>
        <w:jc w:val="both"/>
        <w:rPr>
          <w:rFonts w:ascii="宋体" w:eastAsia="宋体" w:hAnsi="宋体" w:cs="Times New Roman" w:hint="eastAsia"/>
          <w:sz w:val="20"/>
          <w:szCs w:val="20"/>
          <w14:ligatures w14:val="none"/>
        </w:rPr>
      </w:pPr>
    </w:p>
    <w:p w14:paraId="24F69961" w14:textId="77777777" w:rsidR="00EB45DE" w:rsidRPr="00EB45DE" w:rsidRDefault="00EB45DE" w:rsidP="00EB45DE">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16" w:name="_Toc202183576"/>
      <w:r w:rsidRPr="00EB45DE">
        <w:rPr>
          <w:rFonts w:ascii="Times New Roman" w:eastAsia="黑体" w:hAnsi="Times New Roman" w:cs="Times New Roman"/>
          <w:color w:val="000000"/>
          <w:sz w:val="30"/>
          <w:szCs w:val="30"/>
          <w14:ligatures w14:val="none"/>
        </w:rPr>
        <w:t>四、报价须知</w:t>
      </w:r>
      <w:bookmarkEnd w:id="16"/>
    </w:p>
    <w:p w14:paraId="2366DC35"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17" w:name="_Toc202183577"/>
      <w:r w:rsidRPr="00EB45DE">
        <w:rPr>
          <w:rFonts w:ascii="宋体" w:eastAsia="宋体" w:hAnsi="宋体" w:cs="Times New Roman"/>
          <w:b/>
          <w:szCs w:val="22"/>
          <w14:ligatures w14:val="none"/>
        </w:rPr>
        <w:t>13投标报价依据</w:t>
      </w:r>
      <w:bookmarkEnd w:id="17"/>
    </w:p>
    <w:p w14:paraId="3C1A990C"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13.1</w:t>
      </w:r>
      <w:r w:rsidRPr="00EB45DE">
        <w:rPr>
          <w:rFonts w:ascii="宋体" w:eastAsia="宋体" w:hAnsi="宋体" w:cs="Times New Roman"/>
          <w:szCs w:val="22"/>
          <w14:ligatures w14:val="none"/>
        </w:rPr>
        <w:t>投标报价计算依据包括本项目的招标文件（包括提供的附件）、招标文件答疑或修改的补充文书、工作量清单、项目现场条件等。</w:t>
      </w:r>
    </w:p>
    <w:p w14:paraId="636E3940"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13.2</w:t>
      </w:r>
      <w:r w:rsidRPr="00EB45DE">
        <w:rPr>
          <w:rFonts w:ascii="宋体" w:eastAsia="宋体" w:hAnsi="宋体" w:cs="Times New Roman"/>
          <w:szCs w:val="22"/>
          <w14:ligatures w14:val="none"/>
        </w:rPr>
        <w:t>招标文件明确的服务范围、服务内容、服务期限、服务质量要求、</w:t>
      </w:r>
      <w:r w:rsidRPr="00EB45DE">
        <w:rPr>
          <w:rFonts w:ascii="宋体" w:eastAsia="宋体" w:hAnsi="宋体" w:cs="Times New Roman"/>
          <w:color w:val="000000"/>
          <w:szCs w:val="22"/>
          <w14:ligatures w14:val="none"/>
        </w:rPr>
        <w:t>售后服务</w:t>
      </w:r>
      <w:r w:rsidRPr="00EB45DE">
        <w:rPr>
          <w:rFonts w:ascii="宋体" w:eastAsia="宋体" w:hAnsi="宋体" w:cs="Times New Roman" w:hint="eastAsia"/>
          <w:color w:val="000000"/>
          <w:szCs w:val="22"/>
          <w14:ligatures w14:val="none"/>
        </w:rPr>
        <w:t>（如果有）</w:t>
      </w:r>
      <w:r w:rsidRPr="00EB45DE">
        <w:rPr>
          <w:rFonts w:ascii="宋体" w:eastAsia="宋体" w:hAnsi="宋体" w:cs="Times New Roman"/>
          <w:color w:val="000000"/>
          <w:szCs w:val="22"/>
          <w14:ligatures w14:val="none"/>
        </w:rPr>
        <w:t>、</w:t>
      </w:r>
      <w:r w:rsidRPr="00EB45DE">
        <w:rPr>
          <w:rFonts w:ascii="宋体" w:eastAsia="宋体" w:hAnsi="宋体" w:cs="Times New Roman"/>
          <w:szCs w:val="22"/>
          <w14:ligatures w14:val="none"/>
        </w:rPr>
        <w:t>管理要求与服务标准及考核要求等。</w:t>
      </w:r>
    </w:p>
    <w:p w14:paraId="16972891"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13.3</w:t>
      </w:r>
      <w:r w:rsidRPr="00EB45DE">
        <w:rPr>
          <w:rFonts w:ascii="宋体" w:eastAsia="宋体" w:hAnsi="宋体" w:cs="Times New Roman"/>
          <w:szCs w:val="22"/>
          <w14:ligatures w14:val="none"/>
        </w:rPr>
        <w:t>服务内容一览表说明</w:t>
      </w:r>
    </w:p>
    <w:p w14:paraId="3FFBEDC3"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13.3.1</w:t>
      </w:r>
      <w:r w:rsidRPr="00EB45DE">
        <w:rPr>
          <w:rFonts w:ascii="宋体" w:eastAsia="宋体" w:hAnsi="宋体" w:cs="Times New Roman"/>
          <w:szCs w:val="22"/>
          <w14:ligatures w14:val="none"/>
        </w:rPr>
        <w:t>服务内容一览表说明应与投标人须知、合同条件、项目质量标准和要求等文件结合起来理解或解释。</w:t>
      </w:r>
    </w:p>
    <w:p w14:paraId="3EDD1653"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13.3.2</w:t>
      </w:r>
      <w:r w:rsidRPr="00EB45DE">
        <w:rPr>
          <w:rFonts w:ascii="宋体" w:eastAsia="宋体" w:hAnsi="宋体" w:cs="Times New Roman"/>
          <w:szCs w:val="22"/>
          <w14:ligatures w14:val="none"/>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14:paraId="42AE48BE" w14:textId="77777777" w:rsidR="00EB45DE" w:rsidRPr="00EB45DE" w:rsidRDefault="00EB45DE" w:rsidP="00EB45DE">
      <w:pPr>
        <w:spacing w:after="0" w:line="300" w:lineRule="auto"/>
        <w:ind w:firstLineChars="192" w:firstLine="424"/>
        <w:jc w:val="both"/>
        <w:rPr>
          <w:rFonts w:ascii="宋体" w:eastAsia="宋体" w:hAnsi="宋体" w:cs="Times New Roman" w:hint="eastAsia"/>
          <w:b/>
          <w:szCs w:val="22"/>
          <w14:ligatures w14:val="none"/>
        </w:rPr>
      </w:pPr>
    </w:p>
    <w:p w14:paraId="33296BA7"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18" w:name="_Toc202183578"/>
      <w:r w:rsidRPr="00EB45DE">
        <w:rPr>
          <w:rFonts w:ascii="宋体" w:eastAsia="宋体" w:hAnsi="宋体" w:cs="Times New Roman"/>
          <w:b/>
          <w:szCs w:val="22"/>
          <w14:ligatures w14:val="none"/>
        </w:rPr>
        <w:t>14投标报价内容</w:t>
      </w:r>
      <w:bookmarkEnd w:id="18"/>
    </w:p>
    <w:p w14:paraId="5713BC36"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14.1</w:t>
      </w:r>
      <w:r w:rsidRPr="00EB45DE">
        <w:rPr>
          <w:rFonts w:ascii="宋体" w:eastAsia="宋体" w:hAnsi="宋体" w:cs="Times New Roman"/>
          <w:szCs w:val="22"/>
          <w14:ligatures w14:val="none"/>
        </w:rPr>
        <w:t>依据本项目的招标范围和内容，中标人提供项目服务，其投标报价应包括以下费用：</w:t>
      </w:r>
    </w:p>
    <w:p w14:paraId="2B283597"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14.2</w:t>
      </w:r>
      <w:r w:rsidRPr="00EB45DE">
        <w:rPr>
          <w:rFonts w:ascii="宋体" w:eastAsia="宋体" w:hAnsi="宋体"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09CB0C1"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Times New Roman" w:eastAsia="宋体" w:hAnsi="Times New Roman" w:cs="Times New Roman"/>
          <w:szCs w:val="22"/>
          <w14:ligatures w14:val="none"/>
        </w:rPr>
        <w:lastRenderedPageBreak/>
        <w:t>14.3</w:t>
      </w:r>
      <w:r w:rsidRPr="00EB45DE">
        <w:rPr>
          <w:rFonts w:ascii="宋体" w:eastAsia="宋体" w:hAnsi="宋体" w:cs="Times New Roman"/>
          <w:color w:val="000000"/>
          <w:szCs w:val="22"/>
          <w14:ligatures w14:val="none"/>
        </w:rPr>
        <w:t>投标报价应将所有工作内容考虑在内，如有漏项或缺项，均属于投标人的风险，</w:t>
      </w:r>
      <w:r w:rsidRPr="00EB45DE">
        <w:rPr>
          <w:rFonts w:ascii="宋体" w:eastAsia="宋体" w:hAnsi="宋体" w:cs="Times New Roman"/>
          <w:szCs w:val="22"/>
          <w14:ligatures w14:val="none"/>
        </w:rPr>
        <w:t>其费用视作已分配在报价明细表内单价或总价之中</w:t>
      </w:r>
      <w:r w:rsidRPr="00EB45DE">
        <w:rPr>
          <w:rFonts w:ascii="宋体" w:eastAsia="宋体" w:hAnsi="宋体" w:cs="Times New Roman"/>
          <w:color w:val="000000"/>
          <w:szCs w:val="22"/>
          <w14:ligatures w14:val="none"/>
        </w:rPr>
        <w:t>。投标人应逐项计算并填写单价、合计价和总价。</w:t>
      </w:r>
    </w:p>
    <w:p w14:paraId="5635C037"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b/>
          <w:color w:val="FF0000"/>
          <w:szCs w:val="22"/>
          <w:u w:val="wavyHeavy"/>
          <w14:ligatures w14:val="none"/>
        </w:rPr>
      </w:pPr>
      <w:r w:rsidRPr="00EB45DE">
        <w:rPr>
          <w:rFonts w:ascii="Times New Roman" w:eastAsia="宋体" w:hAnsi="Times New Roman" w:cs="Times New Roman"/>
          <w:szCs w:val="22"/>
          <w14:ligatures w14:val="none"/>
        </w:rPr>
        <w:t>14.4</w:t>
      </w:r>
      <w:r w:rsidRPr="00EB45DE">
        <w:rPr>
          <w:rFonts w:ascii="宋体" w:eastAsia="宋体" w:hAnsi="宋体" w:cs="Times New Roman"/>
          <w:color w:val="000000"/>
          <w:szCs w:val="22"/>
          <w14:ligatures w14:val="none"/>
        </w:rPr>
        <w:t>投标人应考虑本项目可能存在的其他任何风险因素，包括政策性调价、人工和材料成本增涨、因设备使用年限增长引起的维修成本增加和效能衰减等。</w:t>
      </w:r>
    </w:p>
    <w:p w14:paraId="671BF198"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Times New Roman" w:eastAsia="宋体" w:hAnsi="Times New Roman" w:cs="Times New Roman"/>
          <w:szCs w:val="22"/>
          <w14:ligatures w14:val="none"/>
        </w:rPr>
        <w:t>14.5</w:t>
      </w:r>
      <w:r w:rsidRPr="00EB45DE">
        <w:rPr>
          <w:rFonts w:ascii="宋体" w:eastAsia="宋体" w:hAnsi="宋体" w:cs="Times New Roman"/>
          <w:color w:val="000000"/>
          <w:szCs w:val="22"/>
          <w14:ligatures w14:val="none"/>
        </w:rPr>
        <w:t>投标人按照投标文件格式中所附的表式完整地填写开标一览表及各类投标报价明细表，说明其拟提供服务的内容、数量、价格构成等。</w:t>
      </w:r>
    </w:p>
    <w:p w14:paraId="36103879"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Times New Roman" w:eastAsia="宋体" w:hAnsi="Times New Roman" w:cs="Times New Roman"/>
          <w:szCs w:val="22"/>
          <w14:ligatures w14:val="none"/>
        </w:rPr>
        <w:t>14.6</w:t>
      </w:r>
      <w:r w:rsidRPr="00EB45DE">
        <w:rPr>
          <w:rFonts w:ascii="宋体" w:eastAsia="宋体" w:hAnsi="宋体" w:cs="Times New Roman"/>
          <w:color w:val="000000"/>
          <w:szCs w:val="22"/>
          <w14:ligatures w14:val="none"/>
        </w:rPr>
        <w:t>投标人只需在《开标一览表》中报出对应服务期限的投标价格即可。</w:t>
      </w:r>
    </w:p>
    <w:p w14:paraId="27535526"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 xml:space="preserve">14.7 </w:t>
      </w:r>
      <w:r w:rsidRPr="00EB45DE">
        <w:rPr>
          <w:rFonts w:ascii="宋体" w:eastAsia="宋体" w:hAnsi="宋体" w:cs="Times New Roman"/>
          <w:szCs w:val="22"/>
          <w14:ligatures w14:val="none"/>
        </w:rPr>
        <w:t>投标报价组成详见第四章“投标报价明细表”</w:t>
      </w:r>
    </w:p>
    <w:p w14:paraId="42F64874" w14:textId="77777777" w:rsidR="00EB45DE" w:rsidRPr="00EB45DE" w:rsidRDefault="00EB45DE" w:rsidP="00EB45DE">
      <w:pPr>
        <w:spacing w:after="0" w:line="300" w:lineRule="auto"/>
        <w:ind w:firstLineChars="192" w:firstLine="422"/>
        <w:jc w:val="both"/>
        <w:rPr>
          <w:rFonts w:ascii="宋体" w:eastAsia="宋体" w:hAnsi="宋体" w:cs="Times New Roman" w:hint="eastAsia"/>
          <w:szCs w:val="22"/>
          <w14:ligatures w14:val="none"/>
        </w:rPr>
      </w:pPr>
    </w:p>
    <w:p w14:paraId="7D466613"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19" w:name="_Toc202183579"/>
      <w:r w:rsidRPr="00EB45DE">
        <w:rPr>
          <w:rFonts w:ascii="宋体" w:eastAsia="宋体" w:hAnsi="宋体" w:cs="Times New Roman"/>
          <w:b/>
          <w:szCs w:val="22"/>
          <w14:ligatures w14:val="none"/>
        </w:rPr>
        <w:t>15投标报价控制性条款</w:t>
      </w:r>
      <w:bookmarkEnd w:id="19"/>
    </w:p>
    <w:p w14:paraId="10C6E23D"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Times New Roman" w:eastAsia="宋体" w:hAnsi="Times New Roman" w:cs="Times New Roman"/>
          <w:szCs w:val="22"/>
          <w14:ligatures w14:val="none"/>
        </w:rPr>
        <w:t xml:space="preserve">15.1 </w:t>
      </w:r>
      <w:r w:rsidRPr="00EB45DE">
        <w:rPr>
          <w:rFonts w:ascii="宋体" w:eastAsia="宋体" w:hAnsi="宋体" w:cs="Times New Roman"/>
          <w:color w:val="000000"/>
          <w:szCs w:val="22"/>
          <w14:ligatures w14:val="none"/>
        </w:rPr>
        <w:t>投标报价不得超过公布的预算金额或最高限价，其中各年度或各分项报价（如有要求）均不得超过对应的预算金额或最高限价。</w:t>
      </w:r>
    </w:p>
    <w:p w14:paraId="38E1F10A"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Times New Roman" w:eastAsia="宋体" w:hAnsi="Times New Roman" w:cs="Times New Roman"/>
          <w:szCs w:val="22"/>
          <w14:ligatures w14:val="none"/>
        </w:rPr>
        <w:t xml:space="preserve">15.2 </w:t>
      </w:r>
      <w:r w:rsidRPr="00EB45DE">
        <w:rPr>
          <w:rFonts w:ascii="宋体" w:eastAsia="宋体" w:hAnsi="宋体" w:cs="Times New Roman"/>
          <w:color w:val="000000"/>
          <w:szCs w:val="22"/>
          <w14:ligatures w14:val="none"/>
        </w:rPr>
        <w:t>本项目只允许有一个报价，任何有选择的报价将不予接受。</w:t>
      </w:r>
    </w:p>
    <w:p w14:paraId="4EE8CCEC"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Times New Roman" w:eastAsia="宋体" w:hAnsi="Times New Roman" w:cs="Times New Roman"/>
          <w:szCs w:val="22"/>
          <w14:ligatures w14:val="none"/>
        </w:rPr>
        <w:t xml:space="preserve">15.3 </w:t>
      </w:r>
      <w:r w:rsidRPr="00EB45DE">
        <w:rPr>
          <w:rFonts w:ascii="宋体" w:eastAsia="宋体" w:hAnsi="宋体"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540A4DBA" w14:textId="77777777" w:rsidR="00EB45DE" w:rsidRPr="00EB45DE" w:rsidRDefault="00EB45DE" w:rsidP="00EB45DE">
      <w:pPr>
        <w:adjustRightInd w:val="0"/>
        <w:snapToGrid w:val="0"/>
        <w:spacing w:after="0" w:line="300" w:lineRule="auto"/>
        <w:ind w:firstLineChars="192" w:firstLine="424"/>
        <w:rPr>
          <w:rFonts w:ascii="宋体" w:eastAsia="宋体" w:hAnsi="宋体" w:cs="Times New Roman" w:hint="eastAsia"/>
          <w:color w:val="000000"/>
          <w:szCs w:val="22"/>
          <w14:ligatures w14:val="none"/>
        </w:rPr>
      </w:pPr>
      <w:r w:rsidRPr="00EB45DE">
        <w:rPr>
          <w:rFonts w:ascii="宋体" w:eastAsia="宋体" w:hAnsi="宋体" w:cs="宋体" w:hint="eastAsia"/>
          <w:b/>
          <w:bCs/>
          <w:color w:val="000000"/>
          <w:kern w:val="0"/>
          <w:szCs w:val="22"/>
          <w14:ligatures w14:val="none"/>
        </w:rPr>
        <w:t>★</w:t>
      </w:r>
      <w:r w:rsidRPr="00EB45DE">
        <w:rPr>
          <w:rFonts w:ascii="Times New Roman" w:eastAsia="宋体" w:hAnsi="Times New Roman" w:cs="Times New Roman"/>
          <w:szCs w:val="22"/>
          <w14:ligatures w14:val="none"/>
        </w:rPr>
        <w:t>15.4</w:t>
      </w:r>
      <w:r w:rsidRPr="00EB45DE">
        <w:rPr>
          <w:rFonts w:ascii="宋体" w:eastAsia="宋体" w:hAnsi="宋体" w:cs="Times New Roman"/>
          <w:color w:val="000000"/>
          <w:szCs w:val="22"/>
          <w14:ligatures w14:val="none"/>
        </w:rPr>
        <w:t>经评标委员会审定，投标报价存在下列情形之一的，该投标文件作无效标处理：</w:t>
      </w:r>
    </w:p>
    <w:p w14:paraId="2A54CA2A"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15.4.1</w:t>
      </w:r>
      <w:r w:rsidRPr="00EB45DE">
        <w:rPr>
          <w:rFonts w:ascii="宋体" w:eastAsia="宋体" w:hAnsi="宋体" w:cs="Times New Roman"/>
          <w:szCs w:val="22"/>
          <w14:ligatures w14:val="none"/>
        </w:rPr>
        <w:t>投标报价和技术方案明显不相符的；</w:t>
      </w:r>
    </w:p>
    <w:p w14:paraId="11DC6ED3"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szCs w:val="22"/>
          <w14:ligatures w14:val="none"/>
        </w:rPr>
      </w:pPr>
      <w:r w:rsidRPr="00EB45DE">
        <w:rPr>
          <w:rFonts w:ascii="Times New Roman" w:eastAsia="宋体" w:hAnsi="Times New Roman" w:cs="Times New Roman"/>
          <w:szCs w:val="22"/>
          <w14:ligatures w14:val="none"/>
        </w:rPr>
        <w:t>15.4.2</w:t>
      </w:r>
      <w:r w:rsidRPr="00EB45DE">
        <w:rPr>
          <w:rFonts w:ascii="宋体" w:eastAsia="宋体" w:hAnsi="宋体" w:cs="Times New Roman"/>
          <w:szCs w:val="22"/>
          <w14:ligatures w14:val="none"/>
        </w:rPr>
        <w:t xml:space="preserve"> 投标报价中缩减服务内容一览表内容的；</w:t>
      </w:r>
    </w:p>
    <w:p w14:paraId="509445A8" w14:textId="77777777" w:rsidR="00EB45DE" w:rsidRPr="00EB45DE" w:rsidRDefault="00EB45DE" w:rsidP="00EB45DE">
      <w:pPr>
        <w:spacing w:after="0" w:line="300" w:lineRule="auto"/>
        <w:ind w:firstLineChars="192" w:firstLine="424"/>
        <w:jc w:val="both"/>
        <w:outlineLvl w:val="2"/>
        <w:rPr>
          <w:rFonts w:ascii="宋体" w:eastAsia="宋体" w:hAnsi="宋体" w:cs="Times New Roman" w:hint="eastAsia"/>
          <w:b/>
          <w:szCs w:val="22"/>
          <w14:ligatures w14:val="none"/>
        </w:rPr>
      </w:pPr>
      <w:bookmarkStart w:id="20" w:name="_Toc202183580"/>
      <w:r w:rsidRPr="00EB45DE">
        <w:rPr>
          <w:rFonts w:ascii="宋体" w:eastAsia="宋体" w:hAnsi="宋体" w:cs="Times New Roman"/>
          <w:b/>
          <w:szCs w:val="22"/>
          <w14:ligatures w14:val="none"/>
        </w:rPr>
        <w:t>16其他</w:t>
      </w:r>
      <w:bookmarkEnd w:id="20"/>
    </w:p>
    <w:p w14:paraId="63410FED" w14:textId="77777777" w:rsidR="00EB45DE" w:rsidRPr="00EB45DE" w:rsidRDefault="00EB45DE" w:rsidP="00EB45DE">
      <w:pPr>
        <w:adjustRightInd w:val="0"/>
        <w:snapToGrid w:val="0"/>
        <w:spacing w:after="0" w:line="300" w:lineRule="auto"/>
        <w:ind w:firstLineChars="192" w:firstLine="422"/>
        <w:rPr>
          <w:rFonts w:ascii="宋体" w:eastAsia="宋体" w:hAnsi="宋体" w:cs="Times New Roman" w:hint="eastAsia"/>
          <w:color w:val="000000"/>
          <w:szCs w:val="22"/>
          <w14:ligatures w14:val="none"/>
        </w:rPr>
      </w:pPr>
      <w:r w:rsidRPr="00EB45DE">
        <w:rPr>
          <w:rFonts w:ascii="宋体" w:eastAsia="宋体" w:hAnsi="宋体" w:cs="Times New Roman" w:hint="eastAsia"/>
          <w:color w:val="000000"/>
          <w:szCs w:val="22"/>
          <w14:ligatures w14:val="none"/>
        </w:rPr>
        <w:t>无</w:t>
      </w:r>
    </w:p>
    <w:p w14:paraId="520CE564" w14:textId="77777777" w:rsidR="00EB45DE" w:rsidRPr="00EB45DE" w:rsidRDefault="00EB45DE" w:rsidP="00EB45DE">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21" w:name="_Toc486947670"/>
      <w:bookmarkStart w:id="22" w:name="_Toc202183581"/>
      <w:r w:rsidRPr="00EB45DE">
        <w:rPr>
          <w:rFonts w:ascii="Times New Roman" w:eastAsia="黑体" w:hAnsi="Times New Roman" w:cs="Times New Roman"/>
          <w:color w:val="000000"/>
          <w:sz w:val="30"/>
          <w:szCs w:val="30"/>
          <w14:ligatures w14:val="none"/>
        </w:rPr>
        <w:t>五、政府采购政策</w:t>
      </w:r>
      <w:bookmarkEnd w:id="21"/>
      <w:bookmarkEnd w:id="22"/>
    </w:p>
    <w:p w14:paraId="53C9158D" w14:textId="77777777" w:rsidR="00EB45DE" w:rsidRPr="00EB45DE" w:rsidRDefault="00EB45DE" w:rsidP="00EB45DE">
      <w:pPr>
        <w:adjustRightInd w:val="0"/>
        <w:snapToGrid w:val="0"/>
        <w:spacing w:after="0" w:line="300" w:lineRule="auto"/>
        <w:ind w:firstLineChars="200" w:firstLine="442"/>
        <w:jc w:val="both"/>
        <w:outlineLvl w:val="2"/>
        <w:rPr>
          <w:rFonts w:ascii="宋体" w:eastAsia="宋体" w:hAnsi="宋体" w:cs="Times New Roman" w:hint="eastAsia"/>
          <w:b/>
          <w:szCs w:val="22"/>
          <w14:ligatures w14:val="none"/>
        </w:rPr>
      </w:pPr>
      <w:bookmarkStart w:id="23" w:name="_Toc202183582"/>
      <w:bookmarkStart w:id="24" w:name="_Toc497230834"/>
      <w:r w:rsidRPr="00EB45DE">
        <w:rPr>
          <w:rFonts w:ascii="宋体" w:eastAsia="宋体" w:hAnsi="宋体" w:cs="Times New Roman"/>
          <w:b/>
          <w:szCs w:val="22"/>
          <w14:ligatures w14:val="none"/>
        </w:rPr>
        <w:t>17节能产品政府采购</w:t>
      </w:r>
      <w:r w:rsidRPr="00EB45DE">
        <w:rPr>
          <w:rFonts w:ascii="宋体" w:eastAsia="宋体" w:hAnsi="宋体" w:cs="Times New Roman" w:hint="eastAsia"/>
          <w:b/>
          <w:szCs w:val="22"/>
          <w14:ligatures w14:val="none"/>
        </w:rPr>
        <w:t>（本项目不适用）</w:t>
      </w:r>
      <w:bookmarkEnd w:id="23"/>
    </w:p>
    <w:p w14:paraId="644CB576"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17.1 </w:t>
      </w:r>
      <w:r w:rsidRPr="00EB45DE">
        <w:rPr>
          <w:rFonts w:ascii="Times New Roman" w:eastAsia="宋体" w:hAnsi="Times New Roman" w:cs="Times New Roman"/>
          <w:szCs w:val="22"/>
          <w14:ligatures w14:val="none"/>
        </w:rPr>
        <w:t>按照财政部、发改委发布的《关于印发〈节能产品政府采购实施意见〉的通知》（财库</w:t>
      </w:r>
      <w:r w:rsidRPr="00EB45DE">
        <w:rPr>
          <w:rFonts w:ascii="Times New Roman" w:eastAsia="宋体" w:hAnsi="Times New Roman" w:cs="Times New Roman"/>
          <w:szCs w:val="22"/>
          <w14:ligatures w14:val="none"/>
        </w:rPr>
        <w:t>[2004]185</w:t>
      </w:r>
      <w:r w:rsidRPr="00EB45DE">
        <w:rPr>
          <w:rFonts w:ascii="Times New Roman" w:eastAsia="宋体" w:hAnsi="Times New Roman" w:cs="Times New Roman"/>
          <w:szCs w:val="22"/>
          <w14:ligatures w14:val="none"/>
        </w:rPr>
        <w:t>号）要求，政府采购属于</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节能产品政府采购清单</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（以下简称</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节能清单</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14:paraId="6DDA57A4"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17.2 </w:t>
      </w:r>
      <w:r w:rsidRPr="00EB45DE">
        <w:rPr>
          <w:rFonts w:ascii="Times New Roman" w:eastAsia="宋体" w:hAnsi="Times New Roman" w:cs="Times New Roman"/>
          <w:szCs w:val="22"/>
          <w14:ligatures w14:val="none"/>
        </w:rPr>
        <w:t>节能清单的公告媒体为中国政府采购网</w:t>
      </w:r>
      <w:r w:rsidRPr="00EB45DE">
        <w:rPr>
          <w:rFonts w:ascii="Times New Roman" w:eastAsia="宋体" w:hAnsi="Times New Roman" w:cs="Times New Roman"/>
          <w:szCs w:val="22"/>
          <w14:ligatures w14:val="none"/>
        </w:rPr>
        <w:t>(http</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//www.ccgp. gov.cn/)</w:t>
      </w:r>
      <w:r w:rsidRPr="00EB45DE">
        <w:rPr>
          <w:rFonts w:ascii="Times New Roman" w:eastAsia="宋体" w:hAnsi="Times New Roman" w:cs="Times New Roman"/>
          <w:szCs w:val="22"/>
          <w14:ligatures w14:val="none"/>
        </w:rPr>
        <w:t>、中国环境资源信息网</w:t>
      </w:r>
      <w:r w:rsidRPr="00EB45DE">
        <w:rPr>
          <w:rFonts w:ascii="Times New Roman" w:eastAsia="宋体" w:hAnsi="Times New Roman" w:cs="Times New Roman"/>
          <w:szCs w:val="22"/>
          <w14:ligatures w14:val="none"/>
        </w:rPr>
        <w:t>(http</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//www.cern.gov.cn/)</w:t>
      </w:r>
      <w:r w:rsidRPr="00EB45DE">
        <w:rPr>
          <w:rFonts w:ascii="Times New Roman" w:eastAsia="宋体" w:hAnsi="Times New Roman" w:cs="Times New Roman"/>
          <w:szCs w:val="22"/>
          <w14:ligatures w14:val="none"/>
        </w:rPr>
        <w:t>、中国节能节水认证网</w:t>
      </w:r>
      <w:r w:rsidRPr="00EB45DE">
        <w:rPr>
          <w:rFonts w:ascii="Times New Roman" w:eastAsia="宋体" w:hAnsi="Times New Roman" w:cs="Times New Roman"/>
          <w:szCs w:val="22"/>
          <w14:ligatures w14:val="none"/>
        </w:rPr>
        <w:t>(http</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//www.cecp.org.cn/)</w:t>
      </w:r>
      <w:r w:rsidRPr="00EB45DE">
        <w:rPr>
          <w:rFonts w:ascii="Times New Roman" w:eastAsia="宋体" w:hAnsi="Times New Roman" w:cs="Times New Roman"/>
          <w:szCs w:val="22"/>
          <w14:ligatures w14:val="none"/>
        </w:rPr>
        <w:t>。</w:t>
      </w:r>
    </w:p>
    <w:p w14:paraId="6C611E5E"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17.3 </w:t>
      </w:r>
      <w:r w:rsidRPr="00EB45DE">
        <w:rPr>
          <w:rFonts w:ascii="Times New Roman" w:eastAsia="宋体" w:hAnsi="Times New Roman" w:cs="Times New Roman"/>
          <w:szCs w:val="22"/>
          <w14:ligatures w14:val="none"/>
        </w:rPr>
        <w:t>在采购公告发布前已经过期的以及尚在公示期的节能清单均不得作为评标时的依据。</w:t>
      </w:r>
    </w:p>
    <w:p w14:paraId="64D6FCA6" w14:textId="77777777" w:rsidR="00EB45DE" w:rsidRPr="00EB45DE" w:rsidRDefault="00EB45DE" w:rsidP="00EB45DE">
      <w:pPr>
        <w:adjustRightInd w:val="0"/>
        <w:snapToGrid w:val="0"/>
        <w:spacing w:after="0" w:line="300" w:lineRule="auto"/>
        <w:ind w:firstLineChars="200" w:firstLine="442"/>
        <w:jc w:val="both"/>
        <w:outlineLvl w:val="2"/>
        <w:rPr>
          <w:rFonts w:ascii="宋体" w:eastAsia="宋体" w:hAnsi="宋体" w:cs="Times New Roman" w:hint="eastAsia"/>
          <w:b/>
          <w:szCs w:val="22"/>
          <w14:ligatures w14:val="none"/>
        </w:rPr>
      </w:pPr>
      <w:bookmarkStart w:id="25" w:name="_Toc202183583"/>
      <w:r w:rsidRPr="00EB45DE">
        <w:rPr>
          <w:rFonts w:ascii="宋体" w:eastAsia="宋体" w:hAnsi="宋体" w:cs="Times New Roman"/>
          <w:b/>
          <w:szCs w:val="22"/>
          <w14:ligatures w14:val="none"/>
        </w:rPr>
        <w:t>18环境标志产品政府采购</w:t>
      </w:r>
      <w:r w:rsidRPr="00EB45DE">
        <w:rPr>
          <w:rFonts w:ascii="宋体" w:eastAsia="宋体" w:hAnsi="宋体" w:cs="Times New Roman" w:hint="eastAsia"/>
          <w:b/>
          <w:szCs w:val="22"/>
          <w14:ligatures w14:val="none"/>
        </w:rPr>
        <w:t>（本项目不适用）</w:t>
      </w:r>
      <w:bookmarkEnd w:id="25"/>
    </w:p>
    <w:p w14:paraId="26A759ED"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18.1 </w:t>
      </w:r>
      <w:r w:rsidRPr="00EB45DE">
        <w:rPr>
          <w:rFonts w:ascii="Times New Roman" w:eastAsia="宋体" w:hAnsi="Times New Roman" w:cs="Times New Roman"/>
          <w:szCs w:val="22"/>
          <w14:ligatures w14:val="none"/>
        </w:rPr>
        <w:t>按照财政部、环保总局联合印发的《关于环境标志产品政府采购实施的意见》（财库</w:t>
      </w:r>
      <w:r w:rsidRPr="00EB45DE">
        <w:rPr>
          <w:rFonts w:ascii="Times New Roman" w:eastAsia="宋体" w:hAnsi="Times New Roman" w:cs="Times New Roman"/>
          <w:szCs w:val="22"/>
          <w14:ligatures w14:val="none"/>
        </w:rPr>
        <w:t>[2006]90</w:t>
      </w:r>
      <w:r w:rsidRPr="00EB45DE">
        <w:rPr>
          <w:rFonts w:ascii="Times New Roman" w:eastAsia="宋体" w:hAnsi="Times New Roman" w:cs="Times New Roman"/>
          <w:szCs w:val="22"/>
          <w14:ligatures w14:val="none"/>
        </w:rPr>
        <w:t>号）要求，采购人采购的产品属于</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环境标志产品政府采购清单</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中品目的，在性能、技术、服务等指标同等条件下，应当优先采购清单中的产品。</w:t>
      </w:r>
    </w:p>
    <w:p w14:paraId="7D31A8F8"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18.2 “</w:t>
      </w:r>
      <w:r w:rsidRPr="00EB45DE">
        <w:rPr>
          <w:rFonts w:ascii="Times New Roman" w:eastAsia="宋体" w:hAnsi="Times New Roman" w:cs="Times New Roman"/>
          <w:szCs w:val="22"/>
          <w14:ligatures w14:val="none"/>
        </w:rPr>
        <w:t>环境标志产品政府采购清单</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的公告媒体为中国政府采购网（</w:t>
      </w:r>
      <w:r w:rsidRPr="00EB45DE">
        <w:rPr>
          <w:rFonts w:ascii="Times New Roman" w:eastAsia="宋体" w:hAnsi="Times New Roman" w:cs="Times New Roman"/>
          <w:szCs w:val="22"/>
          <w14:ligatures w14:val="none"/>
        </w:rPr>
        <w:t>http://www.ccgp.gov.cn/</w:t>
      </w:r>
      <w:r w:rsidRPr="00EB45DE">
        <w:rPr>
          <w:rFonts w:ascii="Times New Roman" w:eastAsia="宋体" w:hAnsi="Times New Roman" w:cs="Times New Roman"/>
          <w:szCs w:val="22"/>
          <w14:ligatures w14:val="none"/>
        </w:rPr>
        <w:t>）、国家环境保护总局网（</w:t>
      </w:r>
      <w:r w:rsidRPr="00EB45DE">
        <w:rPr>
          <w:rFonts w:ascii="Times New Roman" w:eastAsia="宋体" w:hAnsi="Times New Roman" w:cs="Times New Roman"/>
          <w:szCs w:val="22"/>
          <w14:ligatures w14:val="none"/>
        </w:rPr>
        <w:t>http://www.sepa.gov.cn/</w:t>
      </w:r>
      <w:r w:rsidRPr="00EB45DE">
        <w:rPr>
          <w:rFonts w:ascii="Times New Roman" w:eastAsia="宋体" w:hAnsi="Times New Roman" w:cs="Times New Roman"/>
          <w:szCs w:val="22"/>
          <w14:ligatures w14:val="none"/>
        </w:rPr>
        <w:t>）、中国绿色采购网（</w:t>
      </w:r>
      <w:r w:rsidRPr="00EB45DE">
        <w:rPr>
          <w:rFonts w:ascii="Times New Roman" w:eastAsia="宋体" w:hAnsi="Times New Roman" w:cs="Times New Roman"/>
          <w:szCs w:val="22"/>
          <w14:ligatures w14:val="none"/>
        </w:rPr>
        <w:t>http://www.cgpn. cn/</w:t>
      </w:r>
      <w:r w:rsidRPr="00EB45DE">
        <w:rPr>
          <w:rFonts w:ascii="Times New Roman" w:eastAsia="宋体" w:hAnsi="Times New Roman" w:cs="Times New Roman"/>
          <w:szCs w:val="22"/>
          <w14:ligatures w14:val="none"/>
        </w:rPr>
        <w:t>）。</w:t>
      </w:r>
    </w:p>
    <w:p w14:paraId="752C240F"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18.3 </w:t>
      </w:r>
      <w:r w:rsidRPr="00EB45DE">
        <w:rPr>
          <w:rFonts w:ascii="Times New Roman" w:eastAsia="宋体" w:hAnsi="Times New Roman" w:cs="Times New Roman"/>
          <w:szCs w:val="22"/>
          <w14:ligatures w14:val="none"/>
        </w:rPr>
        <w:t>在采购公告发布前已经过期的以及尚在公示期的</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环境标志产品清单</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均不得作为评标时的依据。</w:t>
      </w:r>
    </w:p>
    <w:p w14:paraId="397037EE" w14:textId="77777777" w:rsidR="00EB45DE" w:rsidRPr="00EB45DE" w:rsidRDefault="00EB45DE" w:rsidP="00EB45DE">
      <w:pPr>
        <w:adjustRightInd w:val="0"/>
        <w:snapToGrid w:val="0"/>
        <w:spacing w:after="0" w:line="300" w:lineRule="auto"/>
        <w:ind w:firstLineChars="200" w:firstLine="442"/>
        <w:jc w:val="both"/>
        <w:outlineLvl w:val="2"/>
        <w:rPr>
          <w:rFonts w:ascii="宋体" w:eastAsia="宋体" w:hAnsi="宋体" w:cs="Times New Roman" w:hint="eastAsia"/>
          <w:b/>
          <w:szCs w:val="22"/>
          <w14:ligatures w14:val="none"/>
        </w:rPr>
      </w:pPr>
      <w:bookmarkStart w:id="26" w:name="_Toc202183584"/>
      <w:r w:rsidRPr="00EB45DE">
        <w:rPr>
          <w:rFonts w:ascii="宋体" w:eastAsia="宋体" w:hAnsi="宋体" w:cs="Times New Roman"/>
          <w:b/>
          <w:szCs w:val="22"/>
          <w14:ligatures w14:val="none"/>
        </w:rPr>
        <w:t>19促进中小企业发展</w:t>
      </w:r>
      <w:bookmarkEnd w:id="24"/>
      <w:bookmarkEnd w:id="26"/>
    </w:p>
    <w:p w14:paraId="211E6F44"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bookmarkStart w:id="27" w:name="_Toc495411567"/>
      <w:bookmarkStart w:id="28" w:name="_Toc506191162"/>
      <w:bookmarkStart w:id="29" w:name="_Toc486604822"/>
      <w:bookmarkStart w:id="30" w:name="_Toc481849906"/>
      <w:r w:rsidRPr="00EB45DE">
        <w:rPr>
          <w:rFonts w:ascii="Times New Roman" w:eastAsia="宋体" w:hAnsi="Times New Roman" w:cs="Times New Roman"/>
          <w:szCs w:val="22"/>
          <w14:ligatures w14:val="none"/>
        </w:rPr>
        <w:t xml:space="preserve">19.1 </w:t>
      </w:r>
      <w:r w:rsidRPr="00EB45DE">
        <w:rPr>
          <w:rFonts w:ascii="Times New Roman" w:eastAsia="宋体" w:hAnsi="Times New Roman" w:cs="Times New Roman"/>
          <w:szCs w:val="22"/>
          <w14:ligatures w14:val="none"/>
        </w:rPr>
        <w:t>中小企业（含中型、小型、微型企业，下同）的划定按照《中小企业划型标准规定》（工信</w:t>
      </w:r>
      <w:r w:rsidRPr="00EB45DE">
        <w:rPr>
          <w:rFonts w:ascii="Times New Roman" w:eastAsia="宋体" w:hAnsi="Times New Roman" w:cs="Times New Roman"/>
          <w:szCs w:val="22"/>
          <w14:ligatures w14:val="none"/>
        </w:rPr>
        <w:lastRenderedPageBreak/>
        <w:t>部联企业【</w:t>
      </w:r>
      <w:r w:rsidRPr="00EB45DE">
        <w:rPr>
          <w:rFonts w:ascii="Times New Roman" w:eastAsia="宋体" w:hAnsi="Times New Roman" w:cs="Times New Roman"/>
          <w:szCs w:val="22"/>
          <w14:ligatures w14:val="none"/>
        </w:rPr>
        <w:t>2011</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300</w:t>
      </w:r>
      <w:r w:rsidRPr="00EB45DE">
        <w:rPr>
          <w:rFonts w:ascii="Times New Roman" w:eastAsia="宋体" w:hAnsi="Times New Roman" w:cs="Times New Roman"/>
          <w:szCs w:val="22"/>
          <w14:ligatures w14:val="none"/>
        </w:rPr>
        <w:t>号）执行，参加投标的中小企业应当提供《中小企业声明函》（具体格式见</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投标文件格式</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），反之，视作非中小企业，不享受相应的扶持政策。如项目允许联合体参与竞争的，则联合体中的中小企业均应按本款要求提供《中小企业声明函》。</w:t>
      </w:r>
    </w:p>
    <w:p w14:paraId="279F5A52"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19.2 </w:t>
      </w:r>
      <w:r w:rsidRPr="00EB45DE">
        <w:rPr>
          <w:rFonts w:ascii="Times New Roman" w:eastAsia="宋体" w:hAnsi="Times New Roman" w:cs="Times New Roman"/>
          <w:szCs w:val="22"/>
          <w14:ligatures w14:val="none"/>
        </w:rPr>
        <w:t>依据市财政局</w:t>
      </w:r>
      <w:r w:rsidRPr="00EB45DE">
        <w:rPr>
          <w:rFonts w:ascii="Times New Roman" w:eastAsia="宋体" w:hAnsi="Times New Roman" w:cs="Times New Roman"/>
          <w:szCs w:val="22"/>
          <w14:ligatures w14:val="none"/>
        </w:rPr>
        <w:t>2015</w:t>
      </w:r>
      <w:r w:rsidRPr="00EB45DE">
        <w:rPr>
          <w:rFonts w:ascii="Times New Roman" w:eastAsia="宋体" w:hAnsi="Times New Roman" w:cs="Times New Roman"/>
          <w:szCs w:val="22"/>
          <w14:ligatures w14:val="none"/>
        </w:rPr>
        <w:t>年</w:t>
      </w:r>
      <w:r w:rsidRPr="00EB45DE">
        <w:rPr>
          <w:rFonts w:ascii="Times New Roman" w:eastAsia="宋体" w:hAnsi="Times New Roman" w:cs="Times New Roman"/>
          <w:szCs w:val="22"/>
          <w14:ligatures w14:val="none"/>
        </w:rPr>
        <w:t>9</w:t>
      </w:r>
      <w:r w:rsidRPr="00EB45DE">
        <w:rPr>
          <w:rFonts w:ascii="Times New Roman" w:eastAsia="宋体" w:hAnsi="Times New Roman" w:cs="Times New Roman"/>
          <w:szCs w:val="22"/>
          <w14:ligatures w14:val="none"/>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w:t>
      </w:r>
      <w:r w:rsidRPr="00EB45DE">
        <w:rPr>
          <w:rFonts w:ascii="Times New Roman" w:eastAsia="宋体" w:hAnsi="Times New Roman" w:cs="Times New Roman" w:hint="eastAsia"/>
          <w:szCs w:val="22"/>
          <w14:ligatures w14:val="none"/>
        </w:rPr>
        <w:t>管理</w:t>
      </w:r>
      <w:r w:rsidRPr="00EB45DE">
        <w:rPr>
          <w:rFonts w:ascii="Times New Roman" w:eastAsia="宋体" w:hAnsi="Times New Roman" w:cs="Times New Roman"/>
          <w:szCs w:val="22"/>
          <w14:ligatures w14:val="none"/>
        </w:rPr>
        <w:t>办法》。</w:t>
      </w:r>
    </w:p>
    <w:p w14:paraId="2758D4BB"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19.3 </w:t>
      </w:r>
      <w:r w:rsidRPr="00EB45DE">
        <w:rPr>
          <w:rFonts w:ascii="Times New Roman" w:eastAsia="宋体" w:hAnsi="Times New Roman" w:cs="Times New Roman"/>
          <w:szCs w:val="22"/>
          <w14:ligatures w14:val="none"/>
        </w:rPr>
        <w:t>如项目允许联合体参与竞争的，组成联合体的大中型企业和其他自然人、法人或者其他组织，与小型、微型企业之间不得存在投资关系。</w:t>
      </w:r>
    </w:p>
    <w:p w14:paraId="15E5D4B7"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19.4</w:t>
      </w:r>
      <w:r w:rsidRPr="00EB45DE">
        <w:rPr>
          <w:rFonts w:ascii="Times New Roman" w:eastAsia="宋体" w:hAnsi="Times New Roman" w:cs="Times New Roman"/>
          <w:szCs w:val="22"/>
          <w14:ligatures w14:val="none"/>
        </w:rPr>
        <w:t>对于小型、微型企业，按照《政府采购促进中小企业发展</w:t>
      </w:r>
      <w:r w:rsidRPr="00EB45DE">
        <w:rPr>
          <w:rFonts w:ascii="Times New Roman" w:eastAsia="宋体" w:hAnsi="Times New Roman" w:cs="Times New Roman" w:hint="eastAsia"/>
          <w:szCs w:val="22"/>
          <w14:ligatures w14:val="none"/>
        </w:rPr>
        <w:t>管理</w:t>
      </w:r>
      <w:r w:rsidRPr="00EB45DE">
        <w:rPr>
          <w:rFonts w:ascii="Times New Roman" w:eastAsia="宋体" w:hAnsi="Times New Roman" w:cs="Times New Roman"/>
          <w:szCs w:val="22"/>
          <w14:ligatures w14:val="none"/>
        </w:rPr>
        <w:t>办法》（财库【</w:t>
      </w:r>
      <w:r w:rsidRPr="00EB45DE">
        <w:rPr>
          <w:rFonts w:ascii="Times New Roman" w:eastAsia="宋体" w:hAnsi="Times New Roman" w:cs="Times New Roman"/>
          <w:szCs w:val="22"/>
          <w14:ligatures w14:val="none"/>
        </w:rPr>
        <w:t>20</w:t>
      </w:r>
      <w:r w:rsidRPr="00EB45DE">
        <w:rPr>
          <w:rFonts w:ascii="Times New Roman" w:eastAsia="宋体" w:hAnsi="Times New Roman" w:cs="Times New Roman" w:hint="eastAsia"/>
          <w:szCs w:val="22"/>
          <w14:ligatures w14:val="none"/>
        </w:rPr>
        <w:t>20</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hint="eastAsia"/>
          <w:szCs w:val="22"/>
          <w14:ligatures w14:val="none"/>
        </w:rPr>
        <w:t>46</w:t>
      </w:r>
      <w:r w:rsidRPr="00EB45DE">
        <w:rPr>
          <w:rFonts w:ascii="Times New Roman" w:eastAsia="宋体" w:hAnsi="Times New Roman" w:cs="Times New Roman"/>
          <w:szCs w:val="22"/>
          <w14:ligatures w14:val="none"/>
        </w:rPr>
        <w:t>号）</w:t>
      </w:r>
      <w:r w:rsidRPr="00EB45DE">
        <w:rPr>
          <w:rFonts w:ascii="Times New Roman" w:eastAsia="宋体" w:hAnsi="Times New Roman" w:cs="Times New Roman" w:hint="eastAsia"/>
          <w:szCs w:val="22"/>
          <w14:ligatures w14:val="none"/>
        </w:rPr>
        <w:t>和《关于进一步加大政府采购支持中小企业力度的通知》</w:t>
      </w:r>
      <w:r w:rsidRPr="00EB45DE">
        <w:rPr>
          <w:rFonts w:ascii="Times New Roman" w:eastAsia="宋体" w:hAnsi="Times New Roman" w:cs="Times New Roman"/>
          <w:szCs w:val="22"/>
          <w14:ligatures w14:val="none"/>
        </w:rPr>
        <w:t>（财库【</w:t>
      </w:r>
      <w:r w:rsidRPr="00EB45DE">
        <w:rPr>
          <w:rFonts w:ascii="Times New Roman" w:eastAsia="宋体" w:hAnsi="Times New Roman" w:cs="Times New Roman" w:hint="eastAsia"/>
          <w:szCs w:val="22"/>
          <w14:ligatures w14:val="none"/>
        </w:rPr>
        <w:t>2022</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hint="eastAsia"/>
          <w:szCs w:val="22"/>
          <w14:ligatures w14:val="none"/>
        </w:rPr>
        <w:t>19</w:t>
      </w:r>
      <w:r w:rsidRPr="00EB45DE">
        <w:rPr>
          <w:rFonts w:ascii="Times New Roman" w:eastAsia="宋体" w:hAnsi="Times New Roman" w:cs="Times New Roman"/>
          <w:szCs w:val="22"/>
          <w14:ligatures w14:val="none"/>
        </w:rPr>
        <w:t>号）规定，其报价给予</w:t>
      </w:r>
      <w:r w:rsidRPr="00EB45DE">
        <w:rPr>
          <w:rFonts w:ascii="Times New Roman" w:eastAsia="宋体" w:hAnsi="Times New Roman" w:cs="Times New Roman" w:hint="eastAsia"/>
          <w:szCs w:val="22"/>
          <w14:ligatures w14:val="none"/>
        </w:rPr>
        <w:t>10</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的扣除，用扣除后的价格参与评审。</w:t>
      </w:r>
    </w:p>
    <w:p w14:paraId="2D1E2E99"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19.5</w:t>
      </w:r>
      <w:r w:rsidRPr="00EB45DE">
        <w:rPr>
          <w:rFonts w:ascii="Times New Roman" w:eastAsia="宋体" w:hAnsi="Times New Roman" w:cs="Times New Roman"/>
          <w:szCs w:val="22"/>
          <w14:ligatures w14:val="none"/>
        </w:rPr>
        <w:t>如项目允许联合体参与竞争的，且联合体各方均为小型、微型企业的，联合体视同为小型、微型企业，其报价给予</w:t>
      </w:r>
      <w:r w:rsidRPr="00EB45DE">
        <w:rPr>
          <w:rFonts w:ascii="Times New Roman" w:eastAsia="宋体" w:hAnsi="Times New Roman" w:cs="Times New Roman" w:hint="eastAsia"/>
          <w:szCs w:val="22"/>
          <w14:ligatures w14:val="none"/>
        </w:rPr>
        <w:t>10</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的扣除，用扣除后的价格参与评审。反之，依照联合体协议约定，小型、微型企业的协议合同金额占到联合体协议合同总金额</w:t>
      </w:r>
      <w:r w:rsidRPr="00EB45DE">
        <w:rPr>
          <w:rFonts w:ascii="Times New Roman" w:eastAsia="宋体" w:hAnsi="Times New Roman" w:cs="Times New Roman"/>
          <w:szCs w:val="22"/>
          <w14:ligatures w14:val="none"/>
        </w:rPr>
        <w:t>30%</w:t>
      </w:r>
      <w:r w:rsidRPr="00EB45DE">
        <w:rPr>
          <w:rFonts w:ascii="Times New Roman" w:eastAsia="宋体" w:hAnsi="Times New Roman" w:cs="Times New Roman"/>
          <w:szCs w:val="22"/>
          <w14:ligatures w14:val="none"/>
        </w:rPr>
        <w:t>以上的，给予联合体</w:t>
      </w:r>
      <w:r w:rsidRPr="00EB45DE">
        <w:rPr>
          <w:rFonts w:ascii="Times New Roman" w:eastAsia="宋体" w:hAnsi="Times New Roman" w:cs="Times New Roman" w:hint="eastAsia"/>
          <w:szCs w:val="22"/>
          <w14:ligatures w14:val="none"/>
        </w:rPr>
        <w:t>4</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的价格扣除，用扣除后的价格参与评审。</w:t>
      </w:r>
    </w:p>
    <w:p w14:paraId="79EE6D4F"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19.6</w:t>
      </w:r>
      <w:r w:rsidRPr="00EB45DE">
        <w:rPr>
          <w:rFonts w:ascii="Times New Roman" w:eastAsia="宋体" w:hAnsi="Times New Roman" w:cs="Times New Roman"/>
          <w:szCs w:val="22"/>
          <w14:ligatures w14:val="none"/>
        </w:rPr>
        <w:t>供应商如提供虚假材料以谋取成交的，按照《政府采购法》有关条款处理，并记入供应商诚信档案。</w:t>
      </w:r>
    </w:p>
    <w:p w14:paraId="4AE465B6" w14:textId="77777777" w:rsidR="00EB45DE" w:rsidRPr="00EB45DE" w:rsidRDefault="00EB45DE" w:rsidP="00EB45DE">
      <w:pPr>
        <w:adjustRightInd w:val="0"/>
        <w:snapToGrid w:val="0"/>
        <w:spacing w:after="0" w:line="300" w:lineRule="auto"/>
        <w:ind w:firstLineChars="200" w:firstLine="442"/>
        <w:jc w:val="both"/>
        <w:outlineLvl w:val="2"/>
        <w:rPr>
          <w:rFonts w:ascii="宋体" w:eastAsia="宋体" w:hAnsi="宋体" w:cs="Times New Roman" w:hint="eastAsia"/>
          <w:b/>
          <w:szCs w:val="22"/>
          <w14:ligatures w14:val="none"/>
        </w:rPr>
      </w:pPr>
      <w:bookmarkStart w:id="31" w:name="_Toc486604823"/>
      <w:bookmarkStart w:id="32" w:name="_Toc495411568"/>
      <w:bookmarkStart w:id="33" w:name="_Toc477267172"/>
      <w:bookmarkStart w:id="34" w:name="_Toc202183585"/>
      <w:bookmarkEnd w:id="27"/>
      <w:bookmarkEnd w:id="28"/>
      <w:bookmarkEnd w:id="29"/>
      <w:bookmarkEnd w:id="30"/>
      <w:r w:rsidRPr="00EB45DE">
        <w:rPr>
          <w:rFonts w:ascii="宋体" w:eastAsia="宋体" w:hAnsi="宋体" w:cs="Times New Roman"/>
          <w:b/>
          <w:szCs w:val="22"/>
          <w14:ligatures w14:val="none"/>
        </w:rPr>
        <w:t>20</w:t>
      </w:r>
      <w:bookmarkStart w:id="35" w:name="_Toc495411569"/>
      <w:bookmarkEnd w:id="31"/>
      <w:bookmarkEnd w:id="32"/>
      <w:bookmarkEnd w:id="33"/>
      <w:r w:rsidRPr="00EB45DE">
        <w:rPr>
          <w:rFonts w:ascii="宋体" w:eastAsia="宋体" w:hAnsi="宋体" w:cs="Times New Roman"/>
          <w:b/>
          <w:szCs w:val="22"/>
          <w14:ligatures w14:val="none"/>
        </w:rPr>
        <w:t>促进残疾人就业</w:t>
      </w:r>
      <w:bookmarkEnd w:id="35"/>
      <w:r w:rsidRPr="00EB45DE">
        <w:rPr>
          <w:rFonts w:ascii="宋体" w:eastAsia="宋体" w:hAnsi="宋体" w:cs="Times New Roman"/>
          <w:b/>
          <w:szCs w:val="22"/>
          <w14:ligatures w14:val="none"/>
        </w:rPr>
        <w:t>（注：仅残疾人福利单位适用）</w:t>
      </w:r>
      <w:bookmarkEnd w:id="34"/>
    </w:p>
    <w:p w14:paraId="371ED441"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20.1 </w:t>
      </w:r>
      <w:bookmarkStart w:id="36" w:name="sendNo"/>
      <w:r w:rsidRPr="00EB45DE">
        <w:rPr>
          <w:rFonts w:ascii="Times New Roman" w:eastAsia="宋体" w:hAnsi="Times New Roman" w:cs="Times New Roman"/>
          <w:szCs w:val="22"/>
          <w14:ligatures w14:val="none"/>
        </w:rPr>
        <w:t>符合财库</w:t>
      </w:r>
      <w:bookmarkEnd w:id="36"/>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2017</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141</w:t>
      </w:r>
      <w:r w:rsidRPr="00EB45DE">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34C192FD" w14:textId="77777777" w:rsidR="00EB45DE" w:rsidRPr="00EB45DE" w:rsidRDefault="00EB45DE" w:rsidP="00EB45DE">
      <w:pPr>
        <w:adjustRightInd w:val="0"/>
        <w:snapToGrid w:val="0"/>
        <w:spacing w:after="0" w:line="300" w:lineRule="auto"/>
        <w:ind w:firstLineChars="192" w:firstLine="422"/>
        <w:rPr>
          <w:rFonts w:ascii="Times New Roman" w:eastAsia="宋体" w:hAnsi="Times New Roman" w:cs="Times New Roman"/>
          <w:szCs w:val="22"/>
          <w14:ligatures w14:val="none"/>
        </w:rPr>
      </w:pPr>
      <w:r w:rsidRPr="00EB45DE">
        <w:rPr>
          <w:rFonts w:ascii="Times New Roman" w:eastAsia="宋体" w:hAnsi="Times New Roman" w:cs="Times New Roman"/>
          <w:szCs w:val="22"/>
          <w14:ligatures w14:val="none"/>
        </w:rPr>
        <w:t xml:space="preserve">20.2 </w:t>
      </w:r>
      <w:r w:rsidRPr="00EB45DE">
        <w:rPr>
          <w:rFonts w:ascii="Times New Roman" w:eastAsia="宋体" w:hAnsi="Times New Roman" w:cs="Times New Roman"/>
          <w:szCs w:val="22"/>
          <w14:ligatures w14:val="none"/>
        </w:rPr>
        <w:t>残疾人福利性单位在参加政府采购活动时，应当按财库【</w:t>
      </w:r>
      <w:r w:rsidRPr="00EB45DE">
        <w:rPr>
          <w:rFonts w:ascii="Times New Roman" w:eastAsia="宋体" w:hAnsi="Times New Roman" w:cs="Times New Roman"/>
          <w:szCs w:val="22"/>
          <w14:ligatures w14:val="none"/>
        </w:rPr>
        <w:t>2017</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141</w:t>
      </w:r>
      <w:r w:rsidRPr="00EB45DE">
        <w:rPr>
          <w:rFonts w:ascii="Times New Roman" w:eastAsia="宋体" w:hAnsi="Times New Roman" w:cs="Times New Roman"/>
          <w:szCs w:val="22"/>
          <w14:ligatures w14:val="none"/>
        </w:rPr>
        <w:t>号规定的《残疾人福利性单位声明函》（具体格式详见</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投标文件格式</w:t>
      </w:r>
      <w:r w:rsidRPr="00EB45DE">
        <w:rPr>
          <w:rFonts w:ascii="Times New Roman" w:eastAsia="宋体" w:hAnsi="Times New Roman" w:cs="Times New Roman"/>
          <w:szCs w:val="22"/>
          <w14:ligatures w14:val="none"/>
        </w:rPr>
        <w:t>”</w:t>
      </w:r>
      <w:r w:rsidRPr="00EB45DE">
        <w:rPr>
          <w:rFonts w:ascii="Times New Roman" w:eastAsia="宋体" w:hAnsi="Times New Roman" w:cs="Times New Roman"/>
          <w:szCs w:val="22"/>
          <w14:ligatures w14:val="none"/>
        </w:rPr>
        <w:t>），并对声明的真实性负责。</w:t>
      </w:r>
    </w:p>
    <w:p w14:paraId="23081137" w14:textId="77777777" w:rsidR="001D2C76" w:rsidRPr="00EB45DE" w:rsidRDefault="001D2C76">
      <w:pPr>
        <w:rPr>
          <w:rFonts w:hint="eastAsia"/>
        </w:rPr>
      </w:pPr>
    </w:p>
    <w:sectPr w:rsidR="001D2C76" w:rsidRPr="00EB45DE" w:rsidSect="00EB45DE">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3D9A" w14:textId="77777777" w:rsidR="0086228B" w:rsidRDefault="0086228B" w:rsidP="00EB45DE">
      <w:pPr>
        <w:spacing w:after="0" w:line="240" w:lineRule="auto"/>
        <w:rPr>
          <w:rFonts w:hint="eastAsia"/>
        </w:rPr>
      </w:pPr>
      <w:r>
        <w:separator/>
      </w:r>
    </w:p>
  </w:endnote>
  <w:endnote w:type="continuationSeparator" w:id="0">
    <w:p w14:paraId="40D33325" w14:textId="77777777" w:rsidR="0086228B" w:rsidRDefault="0086228B" w:rsidP="00EB45D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6553" w14:textId="77777777" w:rsidR="0086228B" w:rsidRDefault="0086228B" w:rsidP="00EB45DE">
      <w:pPr>
        <w:spacing w:after="0" w:line="240" w:lineRule="auto"/>
        <w:rPr>
          <w:rFonts w:hint="eastAsia"/>
        </w:rPr>
      </w:pPr>
      <w:r>
        <w:separator/>
      </w:r>
    </w:p>
  </w:footnote>
  <w:footnote w:type="continuationSeparator" w:id="0">
    <w:p w14:paraId="366159E1" w14:textId="77777777" w:rsidR="0086228B" w:rsidRDefault="0086228B" w:rsidP="00EB45DE">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0447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73"/>
    <w:rsid w:val="001D2C76"/>
    <w:rsid w:val="006F4EE6"/>
    <w:rsid w:val="00770C5B"/>
    <w:rsid w:val="0086228B"/>
    <w:rsid w:val="00893273"/>
    <w:rsid w:val="008B14E1"/>
    <w:rsid w:val="009212EB"/>
    <w:rsid w:val="00E90896"/>
    <w:rsid w:val="00EB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22E76F2-F4BE-4CCC-AB47-8BD9FA96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27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9327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9327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9327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9327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9327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93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27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9327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9327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93273"/>
    <w:rPr>
      <w:rFonts w:cstheme="majorBidi"/>
      <w:color w:val="0F4761" w:themeColor="accent1" w:themeShade="BF"/>
      <w:sz w:val="28"/>
      <w:szCs w:val="28"/>
    </w:rPr>
  </w:style>
  <w:style w:type="character" w:customStyle="1" w:styleId="50">
    <w:name w:val="标题 5 字符"/>
    <w:basedOn w:val="a0"/>
    <w:link w:val="5"/>
    <w:uiPriority w:val="9"/>
    <w:semiHidden/>
    <w:rsid w:val="00893273"/>
    <w:rPr>
      <w:rFonts w:cstheme="majorBidi"/>
      <w:color w:val="0F4761" w:themeColor="accent1" w:themeShade="BF"/>
      <w:sz w:val="24"/>
    </w:rPr>
  </w:style>
  <w:style w:type="character" w:customStyle="1" w:styleId="60">
    <w:name w:val="标题 6 字符"/>
    <w:basedOn w:val="a0"/>
    <w:link w:val="6"/>
    <w:uiPriority w:val="9"/>
    <w:semiHidden/>
    <w:rsid w:val="00893273"/>
    <w:rPr>
      <w:rFonts w:cstheme="majorBidi"/>
      <w:b/>
      <w:bCs/>
      <w:color w:val="0F4761" w:themeColor="accent1" w:themeShade="BF"/>
    </w:rPr>
  </w:style>
  <w:style w:type="character" w:customStyle="1" w:styleId="70">
    <w:name w:val="标题 7 字符"/>
    <w:basedOn w:val="a0"/>
    <w:link w:val="7"/>
    <w:uiPriority w:val="9"/>
    <w:semiHidden/>
    <w:rsid w:val="00893273"/>
    <w:rPr>
      <w:rFonts w:cstheme="majorBidi"/>
      <w:b/>
      <w:bCs/>
      <w:color w:val="595959" w:themeColor="text1" w:themeTint="A6"/>
    </w:rPr>
  </w:style>
  <w:style w:type="character" w:customStyle="1" w:styleId="80">
    <w:name w:val="标题 8 字符"/>
    <w:basedOn w:val="a0"/>
    <w:link w:val="8"/>
    <w:uiPriority w:val="9"/>
    <w:semiHidden/>
    <w:rsid w:val="00893273"/>
    <w:rPr>
      <w:rFonts w:cstheme="majorBidi"/>
      <w:color w:val="595959" w:themeColor="text1" w:themeTint="A6"/>
    </w:rPr>
  </w:style>
  <w:style w:type="character" w:customStyle="1" w:styleId="90">
    <w:name w:val="标题 9 字符"/>
    <w:basedOn w:val="a0"/>
    <w:link w:val="9"/>
    <w:uiPriority w:val="9"/>
    <w:semiHidden/>
    <w:rsid w:val="00893273"/>
    <w:rPr>
      <w:rFonts w:eastAsiaTheme="majorEastAsia" w:cstheme="majorBidi"/>
      <w:color w:val="595959" w:themeColor="text1" w:themeTint="A6"/>
    </w:rPr>
  </w:style>
  <w:style w:type="paragraph" w:styleId="a3">
    <w:name w:val="Title"/>
    <w:basedOn w:val="a"/>
    <w:next w:val="a"/>
    <w:link w:val="a4"/>
    <w:uiPriority w:val="10"/>
    <w:qFormat/>
    <w:rsid w:val="00893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273"/>
    <w:pPr>
      <w:spacing w:before="160"/>
      <w:jc w:val="center"/>
    </w:pPr>
    <w:rPr>
      <w:i/>
      <w:iCs/>
      <w:color w:val="404040" w:themeColor="text1" w:themeTint="BF"/>
    </w:rPr>
  </w:style>
  <w:style w:type="character" w:customStyle="1" w:styleId="a8">
    <w:name w:val="引用 字符"/>
    <w:basedOn w:val="a0"/>
    <w:link w:val="a7"/>
    <w:uiPriority w:val="29"/>
    <w:rsid w:val="00893273"/>
    <w:rPr>
      <w:i/>
      <w:iCs/>
      <w:color w:val="404040" w:themeColor="text1" w:themeTint="BF"/>
    </w:rPr>
  </w:style>
  <w:style w:type="paragraph" w:styleId="a9">
    <w:name w:val="List Paragraph"/>
    <w:basedOn w:val="a"/>
    <w:uiPriority w:val="34"/>
    <w:qFormat/>
    <w:rsid w:val="00893273"/>
    <w:pPr>
      <w:ind w:left="720"/>
      <w:contextualSpacing/>
    </w:pPr>
  </w:style>
  <w:style w:type="character" w:styleId="aa">
    <w:name w:val="Intense Emphasis"/>
    <w:basedOn w:val="a0"/>
    <w:uiPriority w:val="21"/>
    <w:qFormat/>
    <w:rsid w:val="00893273"/>
    <w:rPr>
      <w:i/>
      <w:iCs/>
      <w:color w:val="0F4761" w:themeColor="accent1" w:themeShade="BF"/>
    </w:rPr>
  </w:style>
  <w:style w:type="paragraph" w:styleId="ab">
    <w:name w:val="Intense Quote"/>
    <w:basedOn w:val="a"/>
    <w:next w:val="a"/>
    <w:link w:val="ac"/>
    <w:uiPriority w:val="30"/>
    <w:qFormat/>
    <w:rsid w:val="00893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93273"/>
    <w:rPr>
      <w:i/>
      <w:iCs/>
      <w:color w:val="0F4761" w:themeColor="accent1" w:themeShade="BF"/>
    </w:rPr>
  </w:style>
  <w:style w:type="character" w:styleId="ad">
    <w:name w:val="Intense Reference"/>
    <w:basedOn w:val="a0"/>
    <w:uiPriority w:val="32"/>
    <w:qFormat/>
    <w:rsid w:val="00893273"/>
    <w:rPr>
      <w:b/>
      <w:bCs/>
      <w:smallCaps/>
      <w:color w:val="0F4761" w:themeColor="accent1" w:themeShade="BF"/>
      <w:spacing w:val="5"/>
    </w:rPr>
  </w:style>
  <w:style w:type="paragraph" w:styleId="ae">
    <w:name w:val="header"/>
    <w:basedOn w:val="a"/>
    <w:link w:val="af"/>
    <w:uiPriority w:val="99"/>
    <w:unhideWhenUsed/>
    <w:rsid w:val="00EB45DE"/>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B45DE"/>
    <w:rPr>
      <w:sz w:val="18"/>
      <w:szCs w:val="18"/>
    </w:rPr>
  </w:style>
  <w:style w:type="paragraph" w:styleId="af0">
    <w:name w:val="footer"/>
    <w:basedOn w:val="a"/>
    <w:link w:val="af1"/>
    <w:uiPriority w:val="99"/>
    <w:unhideWhenUsed/>
    <w:rsid w:val="00EB45DE"/>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B45DE"/>
    <w:rPr>
      <w:sz w:val="18"/>
      <w:szCs w:val="18"/>
    </w:rPr>
  </w:style>
  <w:style w:type="table" w:styleId="af2">
    <w:name w:val="Table Grid"/>
    <w:basedOn w:val="a1"/>
    <w:uiPriority w:val="59"/>
    <w:qFormat/>
    <w:rsid w:val="00EB45DE"/>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4268</Words>
  <Characters>4610</Characters>
  <Application>Microsoft Office Word</Application>
  <DocSecurity>0</DocSecurity>
  <Lines>230</Lines>
  <Paragraphs>269</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3</cp:revision>
  <dcterms:created xsi:type="dcterms:W3CDTF">2025-06-30T05:49:00Z</dcterms:created>
  <dcterms:modified xsi:type="dcterms:W3CDTF">2025-06-30T05:53:00Z</dcterms:modified>
</cp:coreProperties>
</file>