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0B" w:rsidRDefault="005C620B" w:rsidP="005C620B">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211256244"/>
      <w:r>
        <w:rPr>
          <w:rFonts w:ascii="Times New Roman" w:hAnsi="Times New Roman"/>
          <w:color w:val="000000"/>
          <w:sz w:val="30"/>
          <w:szCs w:val="30"/>
        </w:rPr>
        <w:t>一、说明</w:t>
      </w:r>
      <w:bookmarkEnd w:id="0"/>
      <w:bookmarkEnd w:id="1"/>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211256245"/>
      <w:r>
        <w:rPr>
          <w:rFonts w:ascii="Times New Roman" w:hAnsi="Times New Roman"/>
          <w:b/>
          <w:color w:val="000000"/>
          <w:sz w:val="22"/>
        </w:rPr>
        <w:t xml:space="preserve">1 </w:t>
      </w:r>
      <w:r>
        <w:rPr>
          <w:rFonts w:ascii="Times New Roman" w:hAnsi="Times New Roman"/>
          <w:b/>
          <w:color w:val="000000"/>
          <w:sz w:val="22"/>
        </w:rPr>
        <w:t>总则</w:t>
      </w:r>
      <w:bookmarkEnd w:id="2"/>
      <w:bookmarkEnd w:id="3"/>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投标人对所提供的系统应当享有合法的所有权，没有侵犯任何第三方的知识产权、技术秘密等权利，而且不存在任何抵押、留置、查封等产权瑕疵。</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投标人提供的货物应当是全新的、未使用过的，货物和相关服务应当符合招标文件的要求，并且其质量完全符合国家标准、行业标准或地方标准。</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若本项目涉及国家强制认证产品（信息安全产品、</w:t>
      </w:r>
      <w:r>
        <w:rPr>
          <w:rFonts w:ascii="Times New Roman" w:hAnsi="Times New Roman"/>
          <w:sz w:val="22"/>
        </w:rPr>
        <w:t>3C</w:t>
      </w:r>
      <w:r>
        <w:rPr>
          <w:rFonts w:ascii="Times New Roman" w:hAnsi="Times New Roman"/>
          <w:sz w:val="22"/>
        </w:rPr>
        <w:t>认证产品、强制节能产品、电信设备进网许可证等），则根据国家有关规定，投标人提供的产品必须满足强制认证要求。</w:t>
      </w:r>
    </w:p>
    <w:p w:rsidR="005C620B" w:rsidRDefault="005C620B" w:rsidP="005C620B">
      <w:pPr>
        <w:snapToGrid w:val="0"/>
        <w:spacing w:line="300" w:lineRule="auto"/>
        <w:ind w:firstLineChars="200" w:firstLine="440"/>
        <w:jc w:val="left"/>
        <w:rPr>
          <w:rFonts w:ascii="Times New Roman" w:hAnsi="Times New Roman"/>
          <w:color w:val="000000" w:themeColor="text1"/>
          <w:sz w:val="22"/>
        </w:rPr>
      </w:pPr>
      <w:r>
        <w:rPr>
          <w:rFonts w:ascii="Times New Roman" w:hAnsi="Times New Roman" w:cs="宋体" w:hint="eastAsia"/>
          <w:color w:val="000000" w:themeColor="text1"/>
          <w:sz w:val="22"/>
        </w:rPr>
        <w:t>★</w:t>
      </w:r>
      <w:r>
        <w:rPr>
          <w:rFonts w:ascii="Times New Roman" w:hAnsi="Times New Roman"/>
          <w:color w:val="000000" w:themeColor="text1"/>
          <w:sz w:val="22"/>
        </w:rPr>
        <w:t>1.6</w:t>
      </w:r>
      <w:r>
        <w:rPr>
          <w:rFonts w:ascii="Times New Roman" w:hAnsi="Times New Roman" w:hint="eastAsia"/>
          <w:color w:val="000000" w:themeColor="text1"/>
          <w:sz w:val="22"/>
        </w:rPr>
        <w:t>投标人提供的产品和服务必须符合国家强制性标准。</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Times New Roman"/>
          <w:sz w:val="22"/>
        </w:rPr>
        <w:t>投标人在投标前应认真了解采购人的使用需求、使用条件（使用空间、能源条件等）和其他相关条件，一旦中标，应按照招标文件和合同规定的要求提供货物及相关服务。</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Times New Roman"/>
          <w:sz w:val="22"/>
        </w:rPr>
        <w:t>投标人应根据本章节中详细技术规格要求，采用市场主流产品或按照要求提供定制产品参加竞标。同时，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。一旦中标，投标人应按投标文件的承诺签订合同并提供相应的产品和服务。</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Times New Roman"/>
          <w:color w:val="000000"/>
          <w:sz w:val="22"/>
        </w:rPr>
        <w:t>本项目如涉及软件开发，则开发软件（包括软件、源程序、数据文件、文档、记录、工作日志、或其它和该合同有关的资料的）的</w:t>
      </w:r>
      <w:r>
        <w:rPr>
          <w:rFonts w:ascii="Times New Roman" w:hAnsi="Times New Roman" w:hint="eastAsia"/>
          <w:color w:val="000000"/>
          <w:sz w:val="22"/>
        </w:rPr>
        <w:t>全部</w:t>
      </w:r>
      <w:r>
        <w:rPr>
          <w:rFonts w:ascii="Times New Roman" w:hAnsi="Times New Roman"/>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5C620B" w:rsidRDefault="005C620B" w:rsidP="005C620B">
      <w:pPr>
        <w:adjustRightInd w:val="0"/>
        <w:snapToGrid w:val="0"/>
        <w:spacing w:line="300" w:lineRule="auto"/>
        <w:ind w:firstLineChars="200" w:firstLine="440"/>
        <w:rPr>
          <w:rFonts w:ascii="Times New Roman" w:hAnsi="Times New Roman"/>
          <w:sz w:val="22"/>
        </w:rPr>
      </w:pPr>
    </w:p>
    <w:p w:rsidR="005C620B" w:rsidRDefault="005C620B" w:rsidP="005C620B">
      <w:pPr>
        <w:adjustRightInd w:val="0"/>
        <w:snapToGrid w:val="0"/>
        <w:spacing w:line="300" w:lineRule="auto"/>
        <w:jc w:val="center"/>
        <w:outlineLvl w:val="1"/>
        <w:rPr>
          <w:rFonts w:ascii="Times New Roman" w:hAnsi="Times New Roman"/>
          <w:color w:val="000000"/>
          <w:sz w:val="30"/>
          <w:szCs w:val="30"/>
        </w:rPr>
      </w:pPr>
      <w:bookmarkStart w:id="4" w:name="_Toc211256246"/>
      <w:r>
        <w:rPr>
          <w:rFonts w:ascii="Times New Roman" w:hAnsi="Times New Roman"/>
          <w:color w:val="000000"/>
          <w:sz w:val="30"/>
          <w:szCs w:val="30"/>
        </w:rPr>
        <w:t>二、项目概况</w:t>
      </w:r>
      <w:bookmarkEnd w:id="4"/>
    </w:p>
    <w:p w:rsidR="005C620B" w:rsidRDefault="005C620B" w:rsidP="005C620B">
      <w:pPr>
        <w:adjustRightInd w:val="0"/>
        <w:snapToGrid w:val="0"/>
        <w:spacing w:before="119" w:line="300" w:lineRule="auto"/>
        <w:ind w:firstLineChars="200" w:firstLine="442"/>
        <w:jc w:val="left"/>
        <w:outlineLvl w:val="2"/>
        <w:rPr>
          <w:rFonts w:ascii="Times New Roman" w:hAnsi="Times New Roman"/>
          <w:b/>
          <w:color w:val="000000"/>
          <w:sz w:val="22"/>
        </w:rPr>
      </w:pPr>
      <w:bookmarkStart w:id="5" w:name="_Toc490037237"/>
      <w:bookmarkStart w:id="6" w:name="_Toc211256247"/>
      <w:r>
        <w:rPr>
          <w:rFonts w:ascii="Times New Roman" w:hAnsi="Times New Roman"/>
          <w:b/>
          <w:color w:val="000000"/>
          <w:sz w:val="22"/>
        </w:rPr>
        <w:t>2</w:t>
      </w:r>
      <w:r>
        <w:rPr>
          <w:rFonts w:ascii="Times New Roman" w:hAnsi="Times New Roman"/>
          <w:b/>
          <w:color w:val="000000"/>
          <w:sz w:val="22"/>
        </w:rPr>
        <w:t>项目名称</w:t>
      </w:r>
      <w:bookmarkEnd w:id="5"/>
      <w:bookmarkEnd w:id="6"/>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上海市增值电信业务试点开放管理平台建设项目</w:t>
      </w:r>
    </w:p>
    <w:p w:rsidR="005C620B" w:rsidRDefault="005C620B" w:rsidP="005C620B">
      <w:pPr>
        <w:adjustRightInd w:val="0"/>
        <w:snapToGrid w:val="0"/>
        <w:spacing w:before="119" w:line="300" w:lineRule="auto"/>
        <w:ind w:firstLineChars="200" w:firstLine="442"/>
        <w:jc w:val="left"/>
        <w:outlineLvl w:val="2"/>
        <w:rPr>
          <w:rFonts w:ascii="Times New Roman" w:hAnsi="Times New Roman"/>
          <w:b/>
          <w:color w:val="000000"/>
          <w:sz w:val="22"/>
        </w:rPr>
      </w:pPr>
      <w:bookmarkStart w:id="7" w:name="_Toc490037238"/>
      <w:bookmarkStart w:id="8" w:name="_Toc211256248"/>
      <w:r>
        <w:rPr>
          <w:rFonts w:ascii="Times New Roman" w:hAnsi="Times New Roman"/>
          <w:b/>
          <w:color w:val="000000"/>
          <w:sz w:val="22"/>
        </w:rPr>
        <w:t>3</w:t>
      </w:r>
      <w:r>
        <w:rPr>
          <w:rFonts w:ascii="Times New Roman" w:hAnsi="Times New Roman"/>
          <w:b/>
          <w:color w:val="000000"/>
          <w:sz w:val="22"/>
        </w:rPr>
        <w:t>项目地点</w:t>
      </w:r>
      <w:bookmarkEnd w:id="7"/>
      <w:bookmarkEnd w:id="8"/>
    </w:p>
    <w:p w:rsidR="005C620B" w:rsidRDefault="005C620B" w:rsidP="005C620B">
      <w:pPr>
        <w:adjustRightInd w:val="0"/>
        <w:snapToGrid w:val="0"/>
        <w:spacing w:line="300" w:lineRule="auto"/>
        <w:ind w:firstLineChars="200" w:firstLine="440"/>
        <w:jc w:val="left"/>
        <w:rPr>
          <w:rFonts w:ascii="Times New Roman" w:hAnsi="Times New Roman"/>
          <w:sz w:val="22"/>
        </w:rPr>
      </w:pPr>
      <w:bookmarkStart w:id="9" w:name="_Toc490037239"/>
      <w:r>
        <w:rPr>
          <w:rFonts w:ascii="Times New Roman" w:hAnsi="Times New Roman" w:hint="eastAsia"/>
          <w:sz w:val="22"/>
        </w:rPr>
        <w:t>上海市浦东新区临港书院镇港彤科创园</w:t>
      </w:r>
    </w:p>
    <w:p w:rsidR="005C620B" w:rsidRDefault="005C620B" w:rsidP="005C620B">
      <w:pPr>
        <w:adjustRightInd w:val="0"/>
        <w:snapToGrid w:val="0"/>
        <w:spacing w:before="119" w:line="300" w:lineRule="auto"/>
        <w:ind w:firstLineChars="200" w:firstLine="442"/>
        <w:jc w:val="left"/>
        <w:outlineLvl w:val="2"/>
        <w:rPr>
          <w:rFonts w:ascii="Times New Roman" w:hAnsi="Times New Roman"/>
          <w:b/>
          <w:color w:val="000000"/>
          <w:sz w:val="22"/>
        </w:rPr>
      </w:pPr>
      <w:bookmarkStart w:id="10" w:name="_Toc211256249"/>
      <w:r>
        <w:rPr>
          <w:rFonts w:ascii="Times New Roman" w:hAnsi="Times New Roman"/>
          <w:b/>
          <w:color w:val="000000"/>
          <w:sz w:val="22"/>
        </w:rPr>
        <w:t xml:space="preserve">4 </w:t>
      </w:r>
      <w:r>
        <w:rPr>
          <w:rFonts w:ascii="Times New Roman" w:hAnsi="Times New Roman"/>
          <w:b/>
          <w:color w:val="000000"/>
          <w:sz w:val="22"/>
        </w:rPr>
        <w:t>招标范围与内容</w:t>
      </w:r>
      <w:bookmarkEnd w:id="9"/>
      <w:bookmarkEnd w:id="10"/>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4.1 </w:t>
      </w:r>
      <w:r>
        <w:rPr>
          <w:rFonts w:ascii="Times New Roman" w:hAnsi="Times New Roman"/>
          <w:sz w:val="22"/>
        </w:rPr>
        <w:t>项目背景及现状</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工业和信息化部会同相关部门制定印发《关于开展增值电信业务扩大对外开放试点工作的通告》</w:t>
      </w:r>
      <w:r>
        <w:rPr>
          <w:rFonts w:ascii="Times New Roman" w:hAnsi="Times New Roman" w:hint="eastAsia"/>
          <w:sz w:val="22"/>
        </w:rPr>
        <w:t>(</w:t>
      </w:r>
      <w:r>
        <w:rPr>
          <w:rFonts w:ascii="Times New Roman" w:hAnsi="Times New Roman" w:hint="eastAsia"/>
          <w:sz w:val="22"/>
        </w:rPr>
        <w:t>工信部通信函〔</w:t>
      </w:r>
      <w:r>
        <w:rPr>
          <w:rFonts w:ascii="Times New Roman" w:hAnsi="Times New Roman" w:hint="eastAsia"/>
          <w:sz w:val="22"/>
        </w:rPr>
        <w:t>2024</w:t>
      </w:r>
      <w:r>
        <w:rPr>
          <w:rFonts w:ascii="Times New Roman" w:hAnsi="Times New Roman" w:hint="eastAsia"/>
          <w:sz w:val="22"/>
        </w:rPr>
        <w:t>〕</w:t>
      </w:r>
      <w:r>
        <w:rPr>
          <w:rFonts w:ascii="Times New Roman" w:hAnsi="Times New Roman" w:hint="eastAsia"/>
          <w:sz w:val="22"/>
        </w:rPr>
        <w:t>107</w:t>
      </w:r>
      <w:r>
        <w:rPr>
          <w:rFonts w:ascii="Times New Roman" w:hAnsi="Times New Roman" w:hint="eastAsia"/>
          <w:sz w:val="22"/>
        </w:rPr>
        <w:t>号</w:t>
      </w:r>
      <w:r>
        <w:rPr>
          <w:rFonts w:ascii="Times New Roman" w:hAnsi="Times New Roman" w:hint="eastAsia"/>
          <w:sz w:val="22"/>
        </w:rPr>
        <w:t>)</w:t>
      </w:r>
      <w:r>
        <w:rPr>
          <w:rFonts w:ascii="Times New Roman" w:hAnsi="Times New Roman" w:hint="eastAsia"/>
          <w:sz w:val="22"/>
        </w:rPr>
        <w:t>。该《通告》公布在北京、上海、海南、深圳四地试点对外扩大开放增值电信业务，旨在通过开放主动对接国际高标准经贸规则，激发市场竞争和主体活力，服务构建新发展格局，与全球共享中国数字经济发展红利。在此背景下，建设上海增值电信业务试点开放管理平台具有重要的现实意义和紧迫性。平台建设是贯彻落实国家高水平对外开放政策的具体举措。通过建设集中监管平台，上海可以更好地落实增值电信业务扩大对外开放试点工作，进一步提升对外开放水平，吸引更多优质外资企业进入上海市场，促进电信行业高质量发展。平台建设有助于优化电信市场营商环境。通过集中监管平台，可以优化外商投资电信业务的审批程序，提升外资准入便利化水平，为外资企业提供更加透明、高效的服务，进一步增强上海市对外资的吸引力。同时可以有效整合监管资源，建立健全数据安全、网络安全等配套法规制度体系，提升开放监管能力和监管水平，保障电信市场的有序规范运行。</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一</w:t>
      </w:r>
      <w:r>
        <w:rPr>
          <w:rFonts w:ascii="Times New Roman" w:hAnsi="Times New Roman" w:hint="eastAsia"/>
          <w:sz w:val="22"/>
        </w:rPr>
        <w:t>)</w:t>
      </w:r>
      <w:r>
        <w:rPr>
          <w:rFonts w:ascii="Times New Roman" w:hAnsi="Times New Roman" w:hint="eastAsia"/>
          <w:sz w:val="22"/>
        </w:rPr>
        <w:t>应用系统定制化开发</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包括互联网信息安全管理系统、</w:t>
      </w:r>
      <w:r>
        <w:rPr>
          <w:rFonts w:ascii="Times New Roman" w:hAnsi="Times New Roman" w:hint="eastAsia"/>
          <w:sz w:val="22"/>
        </w:rPr>
        <w:t>ICP/</w:t>
      </w:r>
      <w:r>
        <w:rPr>
          <w:rFonts w:ascii="Times New Roman" w:hAnsi="Times New Roman" w:hint="eastAsia"/>
          <w:sz w:val="22"/>
        </w:rPr>
        <w:t>域名</w:t>
      </w:r>
      <w:r>
        <w:rPr>
          <w:rFonts w:ascii="Times New Roman" w:hAnsi="Times New Roman" w:hint="eastAsia"/>
          <w:sz w:val="22"/>
        </w:rPr>
        <w:t>/IP</w:t>
      </w:r>
      <w:r>
        <w:rPr>
          <w:rFonts w:ascii="Times New Roman" w:hAnsi="Times New Roman" w:hint="eastAsia"/>
          <w:sz w:val="22"/>
        </w:rPr>
        <w:t>地址备案管理系统、机房运行安全管理系统、本地通信基础资源管理系统、国际通信基础资源管理系统、国际电信业务管理系统、综合监管系统等</w:t>
      </w:r>
      <w:r>
        <w:rPr>
          <w:rFonts w:ascii="Times New Roman" w:hAnsi="Times New Roman" w:hint="eastAsia"/>
          <w:sz w:val="22"/>
        </w:rPr>
        <w:t>7</w:t>
      </w:r>
      <w:r>
        <w:rPr>
          <w:rFonts w:ascii="Times New Roman" w:hAnsi="Times New Roman" w:hint="eastAsia"/>
          <w:sz w:val="22"/>
        </w:rPr>
        <w:t>个系统的开发。</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二</w:t>
      </w:r>
      <w:r>
        <w:rPr>
          <w:rFonts w:ascii="Times New Roman" w:hAnsi="Times New Roman" w:hint="eastAsia"/>
          <w:sz w:val="22"/>
        </w:rPr>
        <w:t>)</w:t>
      </w:r>
      <w:r>
        <w:rPr>
          <w:rFonts w:ascii="Times New Roman" w:hAnsi="Times New Roman" w:hint="eastAsia"/>
          <w:sz w:val="22"/>
        </w:rPr>
        <w:t>国产化硬件设备采购与部署</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包括网络设备、服务器和计算机设备、网络信息安全系统、专用设备。</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三</w:t>
      </w:r>
      <w:r>
        <w:rPr>
          <w:rFonts w:ascii="Times New Roman" w:hAnsi="Times New Roman" w:hint="eastAsia"/>
          <w:sz w:val="22"/>
        </w:rPr>
        <w:t>)</w:t>
      </w:r>
      <w:r>
        <w:rPr>
          <w:rFonts w:ascii="Times New Roman" w:hAnsi="Times New Roman" w:hint="eastAsia"/>
          <w:sz w:val="22"/>
        </w:rPr>
        <w:t>成品软件采购</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包括私有云平台、操作系统软件、数据库软件、防病毒软件、中间件、专业语料库与数据标注、</w:t>
      </w:r>
      <w:r>
        <w:rPr>
          <w:rFonts w:ascii="Times New Roman" w:hAnsi="Times New Roman" w:hint="eastAsia"/>
          <w:sz w:val="22"/>
        </w:rPr>
        <w:t>AI</w:t>
      </w:r>
      <w:r>
        <w:rPr>
          <w:rFonts w:ascii="Times New Roman" w:hAnsi="Times New Roman" w:hint="eastAsia"/>
          <w:sz w:val="22"/>
        </w:rPr>
        <w:t>基础模型与</w:t>
      </w:r>
      <w:r>
        <w:rPr>
          <w:rFonts w:ascii="Times New Roman" w:hAnsi="Times New Roman" w:hint="eastAsia"/>
          <w:sz w:val="22"/>
        </w:rPr>
        <w:t>API</w:t>
      </w:r>
      <w:r>
        <w:rPr>
          <w:rFonts w:ascii="Times New Roman" w:hAnsi="Times New Roman" w:hint="eastAsia"/>
          <w:sz w:val="22"/>
        </w:rPr>
        <w:t>服务。</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四</w:t>
      </w:r>
      <w:r>
        <w:rPr>
          <w:rFonts w:ascii="Times New Roman" w:hAnsi="Times New Roman" w:hint="eastAsia"/>
          <w:sz w:val="22"/>
        </w:rPr>
        <w:t>)</w:t>
      </w:r>
      <w:r>
        <w:rPr>
          <w:rFonts w:ascii="Times New Roman" w:hAnsi="Times New Roman" w:hint="eastAsia"/>
          <w:sz w:val="22"/>
        </w:rPr>
        <w:t>系统集成服务</w:t>
      </w:r>
    </w:p>
    <w:p w:rsidR="005C620B" w:rsidRDefault="005C620B" w:rsidP="005C620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完成硬件设备的安装和调试，部署和配置相关软件系统，实现软硬件的有效对接和协同运行；开发系统接口，保障数据和业务流程的顺畅；进行系统测试，确保稳定可靠；编制技术文档，开展用户培训，并提供技术支持和运维服务。</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w:t>
      </w:r>
      <w:r>
        <w:rPr>
          <w:rFonts w:ascii="Times New Roman" w:hAnsi="Times New Roman" w:hint="eastAsia"/>
          <w:sz w:val="22"/>
        </w:rPr>
        <w:t>服务期限</w:t>
      </w:r>
      <w:r>
        <w:rPr>
          <w:rFonts w:ascii="Times New Roman" w:hAnsi="Times New Roman"/>
          <w:sz w:val="22"/>
        </w:rPr>
        <w:t>：</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硬件交货期：自合同签订之日起</w:t>
      </w:r>
      <w:r>
        <w:rPr>
          <w:rFonts w:ascii="Times New Roman" w:hAnsi="Times New Roman" w:hint="eastAsia"/>
          <w:sz w:val="22"/>
        </w:rPr>
        <w:t>3</w:t>
      </w:r>
      <w:r>
        <w:rPr>
          <w:rFonts w:ascii="Times New Roman" w:hAnsi="Times New Roman" w:hint="eastAsia"/>
          <w:sz w:val="22"/>
        </w:rPr>
        <w:t>个月内，</w:t>
      </w:r>
      <w:r>
        <w:rPr>
          <w:rFonts w:ascii="Times New Roman" w:hAnsi="Times New Roman"/>
          <w:sz w:val="22"/>
        </w:rPr>
        <w:t>具体可自报</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整体项目工期：自合同签订之日起</w:t>
      </w:r>
      <w:r>
        <w:rPr>
          <w:rFonts w:ascii="Times New Roman" w:hAnsi="Times New Roman" w:hint="eastAsia"/>
          <w:sz w:val="22"/>
        </w:rPr>
        <w:t>12</w:t>
      </w:r>
      <w:r>
        <w:rPr>
          <w:rFonts w:ascii="Times New Roman" w:hAnsi="Times New Roman" w:hint="eastAsia"/>
          <w:sz w:val="22"/>
        </w:rPr>
        <w:t>个月内，</w:t>
      </w:r>
      <w:r>
        <w:rPr>
          <w:rFonts w:ascii="Times New Roman" w:hAnsi="Times New Roman"/>
          <w:sz w:val="22"/>
        </w:rPr>
        <w:t>具体可自报</w:t>
      </w:r>
    </w:p>
    <w:p w:rsidR="005C620B" w:rsidRDefault="005C620B" w:rsidP="005C620B">
      <w:pPr>
        <w:adjustRightInd w:val="0"/>
        <w:snapToGrid w:val="0"/>
        <w:spacing w:before="119" w:line="300" w:lineRule="auto"/>
        <w:ind w:firstLineChars="200" w:firstLine="442"/>
        <w:jc w:val="left"/>
        <w:outlineLvl w:val="2"/>
        <w:rPr>
          <w:rFonts w:ascii="Times New Roman" w:hAnsi="Times New Roman"/>
          <w:b/>
          <w:color w:val="000000"/>
          <w:sz w:val="22"/>
        </w:rPr>
      </w:pPr>
      <w:bookmarkStart w:id="11" w:name="_Toc211256250"/>
      <w:r>
        <w:rPr>
          <w:rFonts w:ascii="Times New Roman" w:hAnsi="Times New Roman"/>
          <w:b/>
          <w:color w:val="000000"/>
          <w:sz w:val="22"/>
        </w:rPr>
        <w:t xml:space="preserve">5 </w:t>
      </w:r>
      <w:r>
        <w:rPr>
          <w:rFonts w:ascii="Times New Roman" w:hAnsi="Times New Roman"/>
          <w:b/>
          <w:color w:val="000000"/>
          <w:sz w:val="22"/>
        </w:rPr>
        <w:t>承包方式</w:t>
      </w:r>
      <w:bookmarkEnd w:id="11"/>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依据本项目的招标范围和内容，中标人以包系统设计、包供货、包</w:t>
      </w:r>
      <w:r>
        <w:rPr>
          <w:rFonts w:ascii="Times New Roman" w:hAnsi="Times New Roman" w:hint="eastAsia"/>
          <w:color w:val="000000"/>
          <w:sz w:val="22"/>
        </w:rPr>
        <w:t>安装</w:t>
      </w:r>
      <w:r>
        <w:rPr>
          <w:rFonts w:ascii="Times New Roman" w:hAnsi="Times New Roman"/>
          <w:color w:val="000000"/>
          <w:sz w:val="22"/>
        </w:rPr>
        <w:t>集成调试、包质量、包安全的方式实施总承包。</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lastRenderedPageBreak/>
        <w:t>5.</w:t>
      </w:r>
      <w:r>
        <w:rPr>
          <w:rFonts w:ascii="Times New Roman" w:hAnsi="Times New Roman"/>
          <w:sz w:val="22"/>
        </w:rPr>
        <w:t>2</w:t>
      </w:r>
      <w:r>
        <w:rPr>
          <w:rFonts w:ascii="Times New Roman" w:hAnsi="Times New Roman"/>
          <w:sz w:val="22"/>
        </w:rPr>
        <w:t>本项目不允许分包。</w:t>
      </w: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12" w:name="_Toc211256251"/>
      <w:r>
        <w:rPr>
          <w:rFonts w:ascii="Times New Roman" w:hAnsi="Times New Roman"/>
          <w:b/>
          <w:color w:val="000000"/>
          <w:sz w:val="22"/>
        </w:rPr>
        <w:t xml:space="preserve">6 </w:t>
      </w:r>
      <w:r>
        <w:rPr>
          <w:rFonts w:ascii="Times New Roman" w:hAnsi="Times New Roman"/>
          <w:b/>
          <w:color w:val="000000"/>
          <w:sz w:val="22"/>
        </w:rPr>
        <w:t>合同的签订</w:t>
      </w:r>
      <w:bookmarkEnd w:id="12"/>
    </w:p>
    <w:p w:rsidR="005C620B" w:rsidRDefault="005C620B" w:rsidP="005C620B">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5C620B" w:rsidRDefault="005C620B" w:rsidP="005C620B">
      <w:pPr>
        <w:adjustRightInd w:val="0"/>
        <w:snapToGrid w:val="0"/>
        <w:spacing w:line="300" w:lineRule="auto"/>
        <w:ind w:firstLineChars="200" w:firstLine="442"/>
        <w:jc w:val="left"/>
        <w:outlineLvl w:val="2"/>
        <w:rPr>
          <w:rFonts w:ascii="Times New Roman" w:hAnsi="Times New Roman"/>
          <w:sz w:val="22"/>
        </w:rPr>
      </w:pPr>
      <w:bookmarkStart w:id="13" w:name="_Toc211256252"/>
      <w:r>
        <w:rPr>
          <w:rFonts w:ascii="Times New Roman" w:hAnsi="Times New Roman"/>
          <w:b/>
          <w:color w:val="000000"/>
          <w:sz w:val="22"/>
        </w:rPr>
        <w:t xml:space="preserve">7 </w:t>
      </w:r>
      <w:r>
        <w:rPr>
          <w:rFonts w:ascii="Times New Roman" w:hAnsi="Times New Roman"/>
          <w:b/>
          <w:color w:val="000000"/>
          <w:sz w:val="22"/>
        </w:rPr>
        <w:t>结算原则和支付方式</w:t>
      </w:r>
      <w:bookmarkEnd w:id="13"/>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本项目合同结算价以审计价为准，中标人的中标单价不变，实际工作量以采购人或第三方按照招标文件规定的验收标准核定为准。</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本项目合同金额采用分期付款方式，在采购人和中标人合同签订，且财政资金到位后，按下款要求支付相应的合同款项。</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Times New Roman"/>
          <w:sz w:val="22"/>
        </w:rPr>
        <w:t>分期付款的时间进度要求和支付比例具体如下：</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一类费用：</w:t>
      </w:r>
    </w:p>
    <w:p w:rsidR="005C620B" w:rsidRDefault="005C620B" w:rsidP="005C620B">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）在合同签订后</w:t>
      </w:r>
      <w:r>
        <w:rPr>
          <w:rFonts w:ascii="Times New Roman" w:hAnsi="宋体" w:hint="eastAsia"/>
          <w:sz w:val="22"/>
        </w:rPr>
        <w:t>30</w:t>
      </w:r>
      <w:r>
        <w:rPr>
          <w:rFonts w:ascii="Times New Roman" w:hAnsi="宋体" w:hint="eastAsia"/>
          <w:sz w:val="22"/>
        </w:rPr>
        <w:t>日内且财政资金到位，采购人向中标人支付合同款项的</w:t>
      </w:r>
      <w:r>
        <w:rPr>
          <w:rFonts w:ascii="Times New Roman" w:hAnsi="宋体" w:hint="eastAsia"/>
          <w:sz w:val="22"/>
        </w:rPr>
        <w:t xml:space="preserve"> 20%</w:t>
      </w:r>
      <w:r>
        <w:rPr>
          <w:rFonts w:ascii="Times New Roman" w:hAnsi="宋体" w:hint="eastAsia"/>
          <w:sz w:val="22"/>
        </w:rPr>
        <w:t>；</w:t>
      </w:r>
    </w:p>
    <w:p w:rsidR="005C620B" w:rsidRDefault="005C620B" w:rsidP="005C620B">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）完成项目设备到货后</w:t>
      </w:r>
      <w:r>
        <w:rPr>
          <w:rFonts w:ascii="Times New Roman" w:hAnsi="宋体" w:hint="eastAsia"/>
          <w:sz w:val="22"/>
        </w:rPr>
        <w:t>30</w:t>
      </w:r>
      <w:r>
        <w:rPr>
          <w:rFonts w:ascii="Times New Roman" w:hAnsi="宋体" w:hint="eastAsia"/>
          <w:sz w:val="22"/>
        </w:rPr>
        <w:t>日内且财政资金到位，支付合同款的</w:t>
      </w:r>
      <w:r>
        <w:rPr>
          <w:rFonts w:ascii="Times New Roman" w:hAnsi="宋体" w:hint="eastAsia"/>
          <w:sz w:val="22"/>
        </w:rPr>
        <w:t xml:space="preserve"> 20%</w:t>
      </w:r>
      <w:r>
        <w:rPr>
          <w:rFonts w:ascii="Times New Roman" w:hAnsi="宋体" w:hint="eastAsia"/>
          <w:sz w:val="22"/>
        </w:rPr>
        <w:t>；</w:t>
      </w:r>
    </w:p>
    <w:p w:rsidR="005C620B" w:rsidRDefault="005C620B" w:rsidP="005C620B">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3</w:t>
      </w:r>
      <w:r>
        <w:rPr>
          <w:rFonts w:ascii="Times New Roman" w:hAnsi="宋体" w:hint="eastAsia"/>
          <w:sz w:val="22"/>
        </w:rPr>
        <w:t>）完成项目初步验收后</w:t>
      </w:r>
      <w:r>
        <w:rPr>
          <w:rFonts w:ascii="Times New Roman" w:hAnsi="宋体" w:hint="eastAsia"/>
          <w:sz w:val="22"/>
        </w:rPr>
        <w:t>30</w:t>
      </w:r>
      <w:r>
        <w:rPr>
          <w:rFonts w:ascii="Times New Roman" w:hAnsi="宋体" w:hint="eastAsia"/>
          <w:sz w:val="22"/>
        </w:rPr>
        <w:t>日内且财政资金到位，支付合同款的</w:t>
      </w:r>
      <w:r>
        <w:rPr>
          <w:rFonts w:ascii="Times New Roman" w:hAnsi="宋体" w:hint="eastAsia"/>
          <w:sz w:val="22"/>
        </w:rPr>
        <w:t xml:space="preserve"> 20%</w:t>
      </w:r>
      <w:r>
        <w:rPr>
          <w:rFonts w:ascii="Times New Roman" w:hAnsi="宋体" w:hint="eastAsia"/>
          <w:sz w:val="22"/>
        </w:rPr>
        <w:t>；</w:t>
      </w:r>
    </w:p>
    <w:p w:rsidR="005C620B" w:rsidRDefault="005C620B" w:rsidP="005C620B">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4</w:t>
      </w:r>
      <w:r>
        <w:rPr>
          <w:rFonts w:ascii="Times New Roman" w:hAnsi="宋体" w:hint="eastAsia"/>
          <w:sz w:val="22"/>
        </w:rPr>
        <w:t>）项目通过竣工验收后</w:t>
      </w:r>
      <w:r>
        <w:rPr>
          <w:rFonts w:ascii="Times New Roman" w:hAnsi="宋体" w:hint="eastAsia"/>
          <w:sz w:val="22"/>
        </w:rPr>
        <w:t>30</w:t>
      </w:r>
      <w:r>
        <w:rPr>
          <w:rFonts w:ascii="Times New Roman" w:hAnsi="宋体" w:hint="eastAsia"/>
          <w:sz w:val="22"/>
        </w:rPr>
        <w:t>日内且财政资金到位，支付合同款的</w:t>
      </w:r>
      <w:r>
        <w:rPr>
          <w:rFonts w:ascii="Times New Roman" w:hAnsi="宋体" w:hint="eastAsia"/>
          <w:sz w:val="22"/>
        </w:rPr>
        <w:t xml:space="preserve"> 20%</w:t>
      </w:r>
      <w:r>
        <w:rPr>
          <w:rFonts w:ascii="Times New Roman" w:hAnsi="宋体" w:hint="eastAsia"/>
          <w:sz w:val="22"/>
        </w:rPr>
        <w:t>；</w:t>
      </w:r>
    </w:p>
    <w:p w:rsidR="005C620B" w:rsidRDefault="005C620B" w:rsidP="005C620B">
      <w:pPr>
        <w:adjustRightInd w:val="0"/>
        <w:snapToGrid w:val="0"/>
        <w:spacing w:line="300" w:lineRule="auto"/>
        <w:ind w:firstLineChars="200" w:firstLine="440"/>
        <w:jc w:val="left"/>
        <w:rPr>
          <w:rFonts w:ascii="宋体" w:hAnsi="宋体" w:cs="宋体"/>
          <w:spacing w:val="-2"/>
          <w:sz w:val="22"/>
        </w:rPr>
      </w:pPr>
      <w:r>
        <w:rPr>
          <w:rFonts w:ascii="Times New Roman" w:hAnsi="宋体" w:hint="eastAsia"/>
          <w:sz w:val="22"/>
        </w:rPr>
        <w:t>（</w:t>
      </w:r>
      <w:r>
        <w:rPr>
          <w:rFonts w:ascii="Times New Roman" w:hAnsi="宋体" w:hint="eastAsia"/>
          <w:sz w:val="22"/>
        </w:rPr>
        <w:t>5</w:t>
      </w:r>
      <w:r>
        <w:rPr>
          <w:rFonts w:ascii="Times New Roman" w:hAnsi="宋体" w:hint="eastAsia"/>
          <w:sz w:val="22"/>
        </w:rPr>
        <w:t>）项目审计清算完成后</w:t>
      </w:r>
      <w:r>
        <w:rPr>
          <w:rFonts w:ascii="Times New Roman" w:hAnsi="宋体" w:hint="eastAsia"/>
          <w:sz w:val="22"/>
        </w:rPr>
        <w:t>30</w:t>
      </w:r>
      <w:r>
        <w:rPr>
          <w:rFonts w:ascii="Times New Roman" w:hAnsi="宋体" w:hint="eastAsia"/>
          <w:sz w:val="22"/>
        </w:rPr>
        <w:t>日内且财政资金到位，以审计结果作为终验款结算依据支付合同余款。</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7.3</w:t>
      </w:r>
      <w:r>
        <w:rPr>
          <w:rFonts w:ascii="Times New Roman" w:hAnsi="Times New Roman"/>
          <w:color w:val="000000"/>
          <w:sz w:val="22"/>
        </w:rPr>
        <w:t>中标人因自身原因造成返工的工作量，采购人将不予计量和支付。</w:t>
      </w:r>
    </w:p>
    <w:p w:rsidR="005C620B" w:rsidRDefault="005C620B" w:rsidP="005C620B">
      <w:pPr>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7.4</w:t>
      </w:r>
      <w:r>
        <w:rPr>
          <w:rFonts w:ascii="Times New Roman" w:hAnsi="Times New Roman" w:hint="eastAsia"/>
          <w:color w:val="000000" w:themeColor="text1"/>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000000" w:themeColor="text1"/>
          <w:sz w:val="22"/>
        </w:rPr>
        <w:t>1</w:t>
      </w:r>
      <w:r>
        <w:rPr>
          <w:rFonts w:ascii="Times New Roman" w:hAnsi="Times New Roman" w:hint="eastAsia"/>
          <w:color w:val="000000" w:themeColor="text1"/>
          <w:sz w:val="22"/>
        </w:rPr>
        <w:t>年期贷款市场报价利率。</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p>
    <w:p w:rsidR="005C620B" w:rsidRDefault="005C620B" w:rsidP="005C620B">
      <w:pPr>
        <w:adjustRightInd w:val="0"/>
        <w:snapToGrid w:val="0"/>
        <w:spacing w:line="300" w:lineRule="auto"/>
        <w:jc w:val="center"/>
        <w:outlineLvl w:val="1"/>
        <w:rPr>
          <w:rFonts w:ascii="Times New Roman" w:hAnsi="Times New Roman"/>
          <w:color w:val="000000"/>
          <w:sz w:val="30"/>
          <w:szCs w:val="30"/>
        </w:rPr>
      </w:pPr>
      <w:bookmarkStart w:id="14" w:name="_Toc211256253"/>
      <w:r>
        <w:rPr>
          <w:rFonts w:ascii="Times New Roman" w:hAnsi="Times New Roman"/>
          <w:color w:val="000000"/>
          <w:sz w:val="30"/>
          <w:szCs w:val="30"/>
        </w:rPr>
        <w:t>三、技术质量要求</w:t>
      </w:r>
      <w:bookmarkEnd w:id="14"/>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15" w:name="_Toc211256254"/>
      <w:r>
        <w:rPr>
          <w:rFonts w:ascii="Times New Roman" w:hAnsi="Times New Roman"/>
          <w:b/>
          <w:color w:val="000000"/>
          <w:sz w:val="22"/>
        </w:rPr>
        <w:t xml:space="preserve">8 </w:t>
      </w:r>
      <w:r>
        <w:rPr>
          <w:rFonts w:ascii="Times New Roman" w:hAnsi="Times New Roman"/>
          <w:b/>
          <w:color w:val="000000"/>
          <w:sz w:val="22"/>
        </w:rPr>
        <w:t>适用技术规范和规范性文件</w:t>
      </w:r>
      <w:bookmarkEnd w:id="15"/>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中华人民共和国信息产业部标准《</w:t>
      </w:r>
      <w:r>
        <w:rPr>
          <w:rFonts w:ascii="Times New Roman" w:hAnsi="Times New Roman" w:hint="eastAsia"/>
          <w:sz w:val="22"/>
        </w:rPr>
        <w:t>IP</w:t>
      </w:r>
      <w:r>
        <w:rPr>
          <w:rFonts w:ascii="Times New Roman" w:hAnsi="Times New Roman" w:hint="eastAsia"/>
          <w:sz w:val="22"/>
        </w:rPr>
        <w:t>网络技术要求</w:t>
      </w:r>
      <w:r>
        <w:rPr>
          <w:rFonts w:ascii="Times New Roman" w:hAnsi="Times New Roman" w:hint="eastAsia"/>
          <w:sz w:val="22"/>
        </w:rPr>
        <w:t>-</w:t>
      </w:r>
      <w:r>
        <w:rPr>
          <w:rFonts w:ascii="Times New Roman" w:hAnsi="Times New Roman" w:hint="eastAsia"/>
          <w:sz w:val="22"/>
        </w:rPr>
        <w:t>网络总体》</w:t>
      </w:r>
      <w:r>
        <w:rPr>
          <w:rFonts w:ascii="Times New Roman" w:hAnsi="Times New Roman" w:hint="eastAsia"/>
          <w:sz w:val="22"/>
        </w:rPr>
        <w:t>YD/T1170-2001</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《互联网网间互联总体技术要求》</w:t>
      </w:r>
      <w:r>
        <w:rPr>
          <w:rFonts w:ascii="Times New Roman" w:hAnsi="Times New Roman" w:hint="eastAsia"/>
          <w:sz w:val="22"/>
        </w:rPr>
        <w:t>YD/T1402-2018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《国家通信网互联互通监控中心互联网监测系统技术要求》</w:t>
      </w:r>
      <w:r>
        <w:rPr>
          <w:rFonts w:ascii="Times New Roman" w:hAnsi="Times New Roman" w:hint="eastAsia"/>
          <w:sz w:val="22"/>
        </w:rPr>
        <w:t>YD/T2023-2013</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《互联网业务服务质量技术要求》</w:t>
      </w:r>
      <w:r>
        <w:rPr>
          <w:rFonts w:ascii="Times New Roman" w:hAnsi="Times New Roman" w:hint="eastAsia"/>
          <w:sz w:val="22"/>
        </w:rPr>
        <w:t>YD/T1641-2007</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《互联网业务服务质量测试方法》</w:t>
      </w:r>
      <w:r>
        <w:rPr>
          <w:rFonts w:ascii="Times New Roman" w:hAnsi="Times New Roman" w:hint="eastAsia"/>
          <w:sz w:val="22"/>
        </w:rPr>
        <w:t>YD/T1642-2009</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《电信网和互联网安全防护管理指南》</w:t>
      </w:r>
      <w:r>
        <w:rPr>
          <w:rFonts w:ascii="Times New Roman" w:hAnsi="Times New Roman" w:hint="eastAsia"/>
          <w:sz w:val="22"/>
        </w:rPr>
        <w:t>YD/T1728-2008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《电信网和互联网安全等级保护实施指南》</w:t>
      </w:r>
      <w:r>
        <w:rPr>
          <w:rFonts w:ascii="Times New Roman" w:hAnsi="Times New Roman" w:hint="eastAsia"/>
          <w:sz w:val="22"/>
        </w:rPr>
        <w:t>YD/T1729-2008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lastRenderedPageBreak/>
        <w:t>《电信网和互联网安全风险评估实施指南》</w:t>
      </w:r>
      <w:r>
        <w:rPr>
          <w:rFonts w:ascii="Times New Roman" w:hAnsi="Times New Roman" w:hint="eastAsia"/>
          <w:sz w:val="22"/>
        </w:rPr>
        <w:t>YD/T1730-2008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《电信网和互联网灾难备份及恢复实施指南》</w:t>
      </w:r>
      <w:r>
        <w:rPr>
          <w:rFonts w:ascii="Times New Roman" w:hAnsi="Times New Roman" w:hint="eastAsia"/>
          <w:sz w:val="22"/>
        </w:rPr>
        <w:t>YD/T1731-2008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《互联网安全防护要求》</w:t>
      </w:r>
      <w:r>
        <w:rPr>
          <w:rFonts w:ascii="Times New Roman" w:hAnsi="Times New Roman" w:hint="eastAsia"/>
          <w:sz w:val="22"/>
        </w:rPr>
        <w:t>YD/T1736-2009</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《互联网安全防护检测要求》</w:t>
      </w:r>
      <w:r>
        <w:rPr>
          <w:rFonts w:ascii="Times New Roman" w:hAnsi="Times New Roman" w:hint="eastAsia"/>
          <w:sz w:val="22"/>
        </w:rPr>
        <w:t>YD/T1737-2009</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《电信网和互联网物理环境安全等级保护要求》</w:t>
      </w:r>
      <w:r>
        <w:rPr>
          <w:rFonts w:ascii="Times New Roman" w:hAnsi="Times New Roman" w:hint="eastAsia"/>
          <w:sz w:val="22"/>
        </w:rPr>
        <w:t>YD/T1754-2008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《电信网和互联网物理环境安全等级保护检测要求》</w:t>
      </w:r>
      <w:r>
        <w:rPr>
          <w:rFonts w:ascii="Times New Roman" w:hAnsi="Times New Roman" w:hint="eastAsia"/>
          <w:sz w:val="22"/>
        </w:rPr>
        <w:t>YD/T1755-2008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《电信网和互联网管理安全等级保护要求》</w:t>
      </w:r>
      <w:r>
        <w:rPr>
          <w:rFonts w:ascii="Times New Roman" w:hAnsi="Times New Roman" w:hint="eastAsia"/>
          <w:sz w:val="22"/>
        </w:rPr>
        <w:t>YD/T1756-2008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《电信网和互联网管理安全等级保护检测要求》</w:t>
      </w:r>
      <w:r>
        <w:rPr>
          <w:rFonts w:ascii="Times New Roman" w:hAnsi="Times New Roman" w:hint="eastAsia"/>
          <w:sz w:val="22"/>
        </w:rPr>
        <w:t>YD/T1757-2008</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《通信机房安全管理总体要求》</w:t>
      </w:r>
      <w:r>
        <w:rPr>
          <w:rFonts w:ascii="Times New Roman" w:hAnsi="Times New Roman" w:hint="eastAsia"/>
          <w:sz w:val="22"/>
        </w:rPr>
        <w:t>YD/T2057-2009</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《通信建筑工程设计规范》</w:t>
      </w:r>
      <w:r>
        <w:rPr>
          <w:rFonts w:ascii="Times New Roman" w:hAnsi="Times New Roman" w:hint="eastAsia"/>
          <w:sz w:val="22"/>
        </w:rPr>
        <w:t>YD5003-2014</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国家发改委高技术产业司对《国家电子政务工程建设项目申报材料格式》要求</w:t>
      </w:r>
    </w:p>
    <w:p w:rsidR="005C620B" w:rsidRDefault="005C620B" w:rsidP="005C620B">
      <w:pPr>
        <w:pStyle w:val="affe"/>
        <w:adjustRightInd w:val="0"/>
        <w:snapToGrid w:val="0"/>
        <w:spacing w:line="300" w:lineRule="auto"/>
        <w:ind w:left="440" w:firstLine="440"/>
        <w:rPr>
          <w:rFonts w:ascii="Times New Roman" w:hAnsi="Times New Roman"/>
          <w:sz w:val="22"/>
        </w:rPr>
      </w:pPr>
      <w:r>
        <w:rPr>
          <w:rFonts w:ascii="Times New Roman" w:hAnsi="Times New Roman" w:hint="eastAsia"/>
          <w:sz w:val="22"/>
        </w:rPr>
        <w:t>《计算机软件文档编制规范》</w:t>
      </w:r>
      <w:r>
        <w:rPr>
          <w:rFonts w:ascii="Times New Roman" w:hAnsi="Times New Roman" w:hint="eastAsia"/>
          <w:sz w:val="22"/>
        </w:rPr>
        <w:t>GB/T8567-2006</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16" w:name="_Toc211256255"/>
      <w:r>
        <w:rPr>
          <w:rFonts w:ascii="Times New Roman" w:hAnsi="Times New Roman"/>
          <w:b/>
          <w:color w:val="000000"/>
          <w:sz w:val="22"/>
        </w:rPr>
        <w:t xml:space="preserve">9 </w:t>
      </w:r>
      <w:r>
        <w:rPr>
          <w:rFonts w:ascii="Times New Roman" w:hAnsi="Times New Roman"/>
          <w:b/>
          <w:color w:val="000000"/>
          <w:sz w:val="22"/>
        </w:rPr>
        <w:t>招标内容与质量要求</w:t>
      </w:r>
      <w:bookmarkEnd w:id="16"/>
    </w:p>
    <w:p w:rsidR="005C620B" w:rsidRDefault="005C620B" w:rsidP="005C620B">
      <w:pPr>
        <w:adjustRightInd w:val="0"/>
        <w:snapToGrid w:val="0"/>
        <w:spacing w:line="300" w:lineRule="auto"/>
        <w:ind w:firstLineChars="200" w:firstLine="440"/>
        <w:jc w:val="left"/>
        <w:outlineLvl w:val="3"/>
        <w:rPr>
          <w:rFonts w:ascii="Times New Roman" w:hAnsi="Times New Roman"/>
          <w:color w:val="000000"/>
          <w:sz w:val="22"/>
        </w:rPr>
      </w:pPr>
      <w:bookmarkStart w:id="17" w:name="_Toc211256256"/>
      <w:r>
        <w:rPr>
          <w:rFonts w:ascii="Times New Roman" w:hAnsi="Times New Roman"/>
          <w:color w:val="000000"/>
          <w:sz w:val="22"/>
        </w:rPr>
        <w:t>9.1</w:t>
      </w:r>
      <w:r>
        <w:rPr>
          <w:rFonts w:ascii="Times New Roman" w:hAnsi="Times New Roman"/>
          <w:color w:val="000000"/>
          <w:sz w:val="22"/>
        </w:rPr>
        <w:t>工作量清单</w:t>
      </w:r>
      <w:bookmarkEnd w:id="17"/>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质量保证期：硬件质量保证期</w:t>
      </w:r>
      <w:r>
        <w:rPr>
          <w:rFonts w:ascii="Times New Roman" w:hAnsi="Times New Roman"/>
          <w:sz w:val="22"/>
        </w:rPr>
        <w:t>3</w:t>
      </w:r>
      <w:r>
        <w:rPr>
          <w:rFonts w:ascii="Times New Roman" w:hAnsi="Times New Roman"/>
          <w:sz w:val="22"/>
        </w:rPr>
        <w:t>年、软件质量保证期</w:t>
      </w:r>
      <w:r>
        <w:rPr>
          <w:rFonts w:ascii="Times New Roman" w:hAnsi="Times New Roman"/>
          <w:sz w:val="22"/>
        </w:rPr>
        <w:t>1</w:t>
      </w:r>
      <w:r>
        <w:rPr>
          <w:rFonts w:ascii="Times New Roman" w:hAnsi="Times New Roman"/>
          <w:sz w:val="22"/>
        </w:rPr>
        <w:t>年、系统整体质量保证期</w:t>
      </w:r>
      <w:r>
        <w:rPr>
          <w:rFonts w:ascii="Times New Roman" w:hAnsi="Times New Roman"/>
          <w:sz w:val="22"/>
        </w:rPr>
        <w:t>1</w:t>
      </w:r>
      <w:r>
        <w:rPr>
          <w:rFonts w:ascii="Times New Roman" w:hAnsi="Times New Roman"/>
          <w:sz w:val="22"/>
        </w:rPr>
        <w:t>年。其他内容质量保证期要求按照合同文件规定执行。整体质量保证期从项目验收通过并交付之日后起计。</w:t>
      </w:r>
    </w:p>
    <w:p w:rsidR="005C620B" w:rsidRDefault="005C620B" w:rsidP="005C620B">
      <w:pPr>
        <w:spacing w:before="91" w:line="221" w:lineRule="auto"/>
        <w:ind w:left="476"/>
        <w:outlineLvl w:val="4"/>
        <w:rPr>
          <w:rFonts w:ascii="Times New Roman" w:hAnsi="Times New Roman"/>
          <w:b/>
          <w:color w:val="FF0000"/>
          <w:sz w:val="22"/>
          <w:u w:val="wavyHeavy"/>
        </w:rPr>
      </w:pPr>
      <w:bookmarkStart w:id="18" w:name="_Toc211256257"/>
      <w:bookmarkStart w:id="19" w:name="_Hlk491536363"/>
      <w:r>
        <w:rPr>
          <w:rFonts w:ascii="Times New Roman" w:hAnsi="Times New Roman"/>
          <w:spacing w:val="-1"/>
          <w:sz w:val="22"/>
        </w:rPr>
        <w:t>9.1.</w:t>
      </w:r>
      <w:r>
        <w:rPr>
          <w:rFonts w:ascii="Times New Roman" w:hAnsi="Times New Roman" w:hint="eastAsia"/>
          <w:spacing w:val="-1"/>
          <w:sz w:val="22"/>
        </w:rPr>
        <w:t>1</w:t>
      </w:r>
      <w:r>
        <w:rPr>
          <w:rFonts w:ascii="Times New Roman" w:hAnsi="Times New Roman" w:hint="eastAsia"/>
          <w:spacing w:val="-1"/>
          <w:sz w:val="22"/>
        </w:rPr>
        <w:t>定制软件开发</w:t>
      </w:r>
      <w:bookmarkEnd w:id="1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
        <w:gridCol w:w="4879"/>
        <w:gridCol w:w="835"/>
        <w:gridCol w:w="913"/>
        <w:gridCol w:w="835"/>
      </w:tblGrid>
      <w:tr w:rsidR="005C620B" w:rsidTr="00D2192B">
        <w:trPr>
          <w:trHeight w:val="510"/>
          <w:jc w:val="center"/>
        </w:trPr>
        <w:tc>
          <w:tcPr>
            <w:tcW w:w="503" w:type="pct"/>
            <w:tcMar>
              <w:top w:w="80" w:type="dxa"/>
              <w:left w:w="80" w:type="dxa"/>
              <w:bottom w:w="80" w:type="dxa"/>
              <w:right w:w="80" w:type="dxa"/>
            </w:tcMar>
          </w:tcPr>
          <w:p w:rsidR="005C620B" w:rsidRDefault="005C620B" w:rsidP="00D2192B">
            <w:pPr>
              <w:adjustRightInd w:val="0"/>
              <w:snapToGrid w:val="0"/>
              <w:jc w:val="center"/>
              <w:rPr>
                <w:rFonts w:ascii="Times New Roman" w:hAnsi="Times New Roman"/>
                <w:b/>
                <w:color w:val="000000"/>
                <w:sz w:val="22"/>
              </w:rPr>
            </w:pPr>
            <w:r>
              <w:rPr>
                <w:rFonts w:ascii="Times New Roman" w:hAnsi="Times New Roman"/>
                <w:b/>
                <w:color w:val="000000"/>
                <w:sz w:val="22"/>
              </w:rPr>
              <w:t>序号</w:t>
            </w:r>
          </w:p>
        </w:tc>
        <w:tc>
          <w:tcPr>
            <w:tcW w:w="2940" w:type="pct"/>
            <w:tcMar>
              <w:top w:w="80" w:type="dxa"/>
              <w:left w:w="80" w:type="dxa"/>
              <w:bottom w:w="80" w:type="dxa"/>
              <w:right w:w="80" w:type="dxa"/>
            </w:tcMar>
          </w:tcPr>
          <w:p w:rsidR="005C620B" w:rsidRDefault="005C620B" w:rsidP="00D2192B">
            <w:pPr>
              <w:adjustRightInd w:val="0"/>
              <w:snapToGrid w:val="0"/>
              <w:jc w:val="center"/>
              <w:rPr>
                <w:rFonts w:ascii="Times New Roman" w:hAnsi="Times New Roman"/>
                <w:b/>
                <w:color w:val="000000"/>
                <w:sz w:val="22"/>
              </w:rPr>
            </w:pPr>
            <w:r>
              <w:rPr>
                <w:rFonts w:ascii="Times New Roman" w:hAnsi="Times New Roman"/>
                <w:b/>
                <w:color w:val="000000"/>
                <w:sz w:val="22"/>
              </w:rPr>
              <w:t>具体内容</w:t>
            </w:r>
          </w:p>
        </w:tc>
        <w:tc>
          <w:tcPr>
            <w:tcW w:w="503" w:type="pct"/>
            <w:tcMar>
              <w:top w:w="80" w:type="dxa"/>
              <w:left w:w="80" w:type="dxa"/>
              <w:bottom w:w="80" w:type="dxa"/>
              <w:right w:w="80" w:type="dxa"/>
            </w:tcMar>
          </w:tcPr>
          <w:p w:rsidR="005C620B" w:rsidRDefault="005C620B" w:rsidP="00D2192B">
            <w:pPr>
              <w:adjustRightInd w:val="0"/>
              <w:snapToGrid w:val="0"/>
              <w:jc w:val="center"/>
              <w:rPr>
                <w:rFonts w:ascii="Times New Roman" w:hAnsi="Times New Roman"/>
                <w:b/>
                <w:color w:val="000000"/>
                <w:sz w:val="22"/>
              </w:rPr>
            </w:pPr>
            <w:r>
              <w:rPr>
                <w:rFonts w:ascii="Times New Roman" w:hAnsi="Times New Roman"/>
                <w:b/>
                <w:color w:val="000000"/>
                <w:sz w:val="22"/>
              </w:rPr>
              <w:t>数量</w:t>
            </w:r>
          </w:p>
        </w:tc>
        <w:tc>
          <w:tcPr>
            <w:tcW w:w="550" w:type="pct"/>
          </w:tcPr>
          <w:p w:rsidR="005C620B" w:rsidRDefault="005C620B" w:rsidP="00D2192B">
            <w:pPr>
              <w:adjustRightInd w:val="0"/>
              <w:snapToGrid w:val="0"/>
              <w:jc w:val="center"/>
              <w:rPr>
                <w:rFonts w:ascii="Times New Roman" w:hAnsi="Times New Roman"/>
                <w:b/>
                <w:color w:val="000000"/>
                <w:sz w:val="22"/>
              </w:rPr>
            </w:pPr>
            <w:r>
              <w:rPr>
                <w:rFonts w:ascii="Times New Roman" w:hAnsi="Times New Roman" w:hint="eastAsia"/>
                <w:b/>
                <w:color w:val="000000"/>
                <w:sz w:val="22"/>
              </w:rPr>
              <w:t>单位</w:t>
            </w:r>
          </w:p>
        </w:tc>
        <w:tc>
          <w:tcPr>
            <w:tcW w:w="503" w:type="pct"/>
            <w:tcMar>
              <w:top w:w="80" w:type="dxa"/>
              <w:left w:w="80" w:type="dxa"/>
              <w:bottom w:w="80" w:type="dxa"/>
              <w:right w:w="80" w:type="dxa"/>
            </w:tcMar>
          </w:tcPr>
          <w:p w:rsidR="005C620B" w:rsidRDefault="005C620B" w:rsidP="00D2192B">
            <w:pPr>
              <w:adjustRightInd w:val="0"/>
              <w:snapToGrid w:val="0"/>
              <w:jc w:val="center"/>
              <w:rPr>
                <w:rFonts w:ascii="Times New Roman" w:hAnsi="Times New Roman"/>
                <w:b/>
                <w:color w:val="000000"/>
                <w:sz w:val="22"/>
              </w:rPr>
            </w:pPr>
            <w:r>
              <w:rPr>
                <w:rFonts w:ascii="Times New Roman" w:hAnsi="Times New Roman"/>
                <w:b/>
                <w:color w:val="000000"/>
                <w:sz w:val="22"/>
              </w:rPr>
              <w:t>备注</w:t>
            </w:r>
          </w:p>
        </w:tc>
      </w:tr>
      <w:tr w:rsidR="005C620B" w:rsidTr="00D2192B">
        <w:trPr>
          <w:trHeight w:val="577"/>
          <w:jc w:val="center"/>
        </w:trPr>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2940"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互联网信息安全管理系统</w:t>
            </w:r>
          </w:p>
        </w:tc>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550" w:type="pct"/>
          </w:tcPr>
          <w:p w:rsidR="005C620B" w:rsidRDefault="005C620B" w:rsidP="00D2192B">
            <w:pPr>
              <w:adjustRightInd w:val="0"/>
              <w:snapToGrid w:val="0"/>
              <w:spacing w:line="300" w:lineRule="auto"/>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503" w:type="pct"/>
            <w:tcMar>
              <w:top w:w="80" w:type="dxa"/>
              <w:left w:w="80" w:type="dxa"/>
              <w:bottom w:w="80" w:type="dxa"/>
              <w:right w:w="80" w:type="dxa"/>
            </w:tcMar>
          </w:tcPr>
          <w:p w:rsidR="005C620B" w:rsidRDefault="005C620B" w:rsidP="00D2192B">
            <w:pPr>
              <w:adjustRightInd w:val="0"/>
              <w:snapToGrid w:val="0"/>
              <w:spacing w:line="300" w:lineRule="auto"/>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5"/>
          <w:jc w:val="center"/>
        </w:trPr>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w:t>
            </w:r>
          </w:p>
        </w:tc>
        <w:tc>
          <w:tcPr>
            <w:tcW w:w="2940"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ICP/IP</w:t>
            </w:r>
            <w:r>
              <w:rPr>
                <w:rFonts w:ascii="Times New Roman" w:hAnsi="Times New Roman" w:cs="宋体" w:hint="eastAsia"/>
                <w:sz w:val="22"/>
              </w:rPr>
              <w:t>地址</w:t>
            </w:r>
            <w:r>
              <w:rPr>
                <w:rFonts w:ascii="Times New Roman" w:hAnsi="Times New Roman" w:cs="宋体" w:hint="eastAsia"/>
                <w:sz w:val="22"/>
              </w:rPr>
              <w:t>/</w:t>
            </w:r>
            <w:r>
              <w:rPr>
                <w:rFonts w:ascii="Times New Roman" w:hAnsi="Times New Roman" w:cs="宋体" w:hint="eastAsia"/>
                <w:sz w:val="22"/>
              </w:rPr>
              <w:t>域名信息备案管理系统</w:t>
            </w:r>
          </w:p>
        </w:tc>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550" w:type="pct"/>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503" w:type="pct"/>
            <w:tcMar>
              <w:top w:w="80" w:type="dxa"/>
              <w:left w:w="80" w:type="dxa"/>
              <w:bottom w:w="80" w:type="dxa"/>
              <w:right w:w="80" w:type="dxa"/>
            </w:tcMa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1"/>
          <w:jc w:val="center"/>
        </w:trPr>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3</w:t>
            </w:r>
          </w:p>
        </w:tc>
        <w:tc>
          <w:tcPr>
            <w:tcW w:w="2940"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机房运行安全管理系统</w:t>
            </w:r>
          </w:p>
        </w:tc>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550" w:type="pct"/>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503" w:type="pct"/>
            <w:tcMar>
              <w:top w:w="80" w:type="dxa"/>
              <w:left w:w="80" w:type="dxa"/>
              <w:bottom w:w="80" w:type="dxa"/>
              <w:right w:w="80" w:type="dxa"/>
            </w:tcMa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22"/>
          <w:jc w:val="center"/>
        </w:trPr>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4</w:t>
            </w:r>
          </w:p>
        </w:tc>
        <w:tc>
          <w:tcPr>
            <w:tcW w:w="2940"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本地通信基础资源管理系统</w:t>
            </w:r>
          </w:p>
        </w:tc>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550" w:type="pct"/>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503" w:type="pct"/>
            <w:tcMar>
              <w:top w:w="80" w:type="dxa"/>
              <w:left w:w="80" w:type="dxa"/>
              <w:bottom w:w="80" w:type="dxa"/>
              <w:right w:w="80" w:type="dxa"/>
            </w:tcMa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6"/>
          <w:jc w:val="center"/>
        </w:trPr>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5</w:t>
            </w:r>
          </w:p>
        </w:tc>
        <w:tc>
          <w:tcPr>
            <w:tcW w:w="2940"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国际通信基础资源管理系统</w:t>
            </w:r>
          </w:p>
        </w:tc>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550" w:type="pct"/>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503" w:type="pct"/>
            <w:tcMar>
              <w:top w:w="80" w:type="dxa"/>
              <w:left w:w="80" w:type="dxa"/>
              <w:bottom w:w="80" w:type="dxa"/>
              <w:right w:w="80" w:type="dxa"/>
            </w:tcMa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2"/>
          <w:jc w:val="center"/>
        </w:trPr>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6</w:t>
            </w:r>
          </w:p>
        </w:tc>
        <w:tc>
          <w:tcPr>
            <w:tcW w:w="2940"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国际电信业务管理系统</w:t>
            </w:r>
          </w:p>
        </w:tc>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550" w:type="pct"/>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503" w:type="pct"/>
            <w:tcMar>
              <w:top w:w="80" w:type="dxa"/>
              <w:left w:w="80" w:type="dxa"/>
              <w:bottom w:w="80" w:type="dxa"/>
              <w:right w:w="80" w:type="dxa"/>
            </w:tcMa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2"/>
          <w:jc w:val="center"/>
        </w:trPr>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7</w:t>
            </w:r>
          </w:p>
        </w:tc>
        <w:tc>
          <w:tcPr>
            <w:tcW w:w="2940"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综合监管系统</w:t>
            </w:r>
          </w:p>
        </w:tc>
        <w:tc>
          <w:tcPr>
            <w:tcW w:w="503" w:type="pct"/>
            <w:tcMar>
              <w:top w:w="80" w:type="dxa"/>
              <w:left w:w="80" w:type="dxa"/>
              <w:bottom w:w="80" w:type="dxa"/>
              <w:right w:w="80" w:type="dxa"/>
            </w:tcMa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550" w:type="pct"/>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503" w:type="pct"/>
            <w:tcMar>
              <w:top w:w="80" w:type="dxa"/>
              <w:left w:w="80" w:type="dxa"/>
              <w:bottom w:w="80" w:type="dxa"/>
              <w:right w:w="80" w:type="dxa"/>
            </w:tcMa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bl>
    <w:p w:rsidR="005C620B" w:rsidRDefault="005C620B" w:rsidP="005C620B">
      <w:pPr>
        <w:snapToGrid w:val="0"/>
        <w:spacing w:line="300" w:lineRule="auto"/>
        <w:jc w:val="left"/>
        <w:rPr>
          <w:rFonts w:ascii="Times New Roman" w:hAnsi="Times New Roman"/>
          <w:b/>
          <w:color w:val="0000FF"/>
          <w:sz w:val="22"/>
          <w:u w:val="single"/>
        </w:rPr>
      </w:pPr>
    </w:p>
    <w:p w:rsidR="005C620B" w:rsidRDefault="005C620B" w:rsidP="005C620B">
      <w:pPr>
        <w:snapToGrid w:val="0"/>
        <w:spacing w:line="300" w:lineRule="auto"/>
        <w:ind w:firstLineChars="200" w:firstLine="442"/>
        <w:jc w:val="left"/>
        <w:rPr>
          <w:rFonts w:ascii="Times New Roman" w:hAnsi="Times New Roman"/>
          <w:color w:val="000000" w:themeColor="text1"/>
          <w:sz w:val="22"/>
        </w:rPr>
      </w:pPr>
      <w:r>
        <w:rPr>
          <w:rFonts w:ascii="Times New Roman" w:hAnsi="Times New Roman"/>
          <w:b/>
          <w:color w:val="000000" w:themeColor="text1"/>
          <w:sz w:val="22"/>
          <w:u w:val="single"/>
        </w:rPr>
        <w:lastRenderedPageBreak/>
        <w:t>说明：上表中所列为本次招标的主要工作内容，其中</w:t>
      </w:r>
      <w:r>
        <w:rPr>
          <w:rFonts w:ascii="Times New Roman" w:hAnsi="Times New Roman"/>
          <w:b/>
          <w:color w:val="000000" w:themeColor="text1"/>
          <w:sz w:val="22"/>
          <w:u w:val="single"/>
        </w:rPr>
        <w:t>“</w:t>
      </w:r>
      <w:r>
        <w:rPr>
          <w:rFonts w:ascii="宋体" w:hAnsi="宋体" w:cs="宋体" w:hint="eastAsia"/>
          <w:bCs/>
          <w:color w:val="000000" w:themeColor="text1"/>
          <w:sz w:val="22"/>
          <w:u w:val="single"/>
        </w:rPr>
        <w:t>●</w:t>
      </w:r>
      <w:r>
        <w:rPr>
          <w:rFonts w:ascii="Times New Roman" w:hAnsi="Times New Roman"/>
          <w:b/>
          <w:color w:val="000000" w:themeColor="text1"/>
          <w:sz w:val="22"/>
          <w:u w:val="single"/>
        </w:rPr>
        <w:t>”</w:t>
      </w:r>
      <w:r>
        <w:rPr>
          <w:rFonts w:ascii="Times New Roman" w:hAnsi="Times New Roman"/>
          <w:b/>
          <w:color w:val="000000" w:themeColor="text1"/>
          <w:sz w:val="22"/>
          <w:u w:val="single"/>
        </w:rPr>
        <w:t>标记的内容为本项目的核心工作内容，投标人不得减少核心工作内容数量。</w:t>
      </w:r>
    </w:p>
    <w:p w:rsidR="005C620B" w:rsidRDefault="005C620B" w:rsidP="005C620B">
      <w:pPr>
        <w:adjustRightInd w:val="0"/>
        <w:snapToGrid w:val="0"/>
        <w:spacing w:line="300" w:lineRule="auto"/>
        <w:jc w:val="left"/>
        <w:rPr>
          <w:rFonts w:ascii="Times New Roman" w:hAnsi="Times New Roman"/>
          <w:b/>
          <w:color w:val="0000FF"/>
          <w:sz w:val="22"/>
          <w:u w:val="single"/>
        </w:rPr>
      </w:pPr>
    </w:p>
    <w:p w:rsidR="005C620B" w:rsidRDefault="005C620B" w:rsidP="005C620B">
      <w:pPr>
        <w:spacing w:before="91" w:line="221" w:lineRule="auto"/>
        <w:ind w:left="476"/>
        <w:outlineLvl w:val="4"/>
        <w:rPr>
          <w:rFonts w:ascii="Times New Roman" w:hAnsi="Times New Roman"/>
          <w:b/>
          <w:color w:val="FF0000"/>
          <w:sz w:val="22"/>
          <w:u w:val="wavyHeavy"/>
        </w:rPr>
      </w:pPr>
      <w:bookmarkStart w:id="20" w:name="_Toc211256258"/>
      <w:r>
        <w:rPr>
          <w:rFonts w:ascii="Times New Roman" w:hAnsi="Times New Roman"/>
          <w:spacing w:val="-1"/>
          <w:sz w:val="22"/>
        </w:rPr>
        <w:t>9.1.</w:t>
      </w:r>
      <w:r>
        <w:rPr>
          <w:rFonts w:ascii="Times New Roman" w:hAnsi="Times New Roman" w:hint="eastAsia"/>
          <w:spacing w:val="-1"/>
          <w:sz w:val="22"/>
        </w:rPr>
        <w:t>2</w:t>
      </w:r>
      <w:r>
        <w:rPr>
          <w:rFonts w:ascii="Times New Roman" w:hAnsi="Times New Roman" w:cs="宋体" w:hint="eastAsia"/>
          <w:spacing w:val="-1"/>
          <w:sz w:val="22"/>
        </w:rPr>
        <w:t>硬件设备</w:t>
      </w:r>
      <w:bookmarkEnd w:id="20"/>
    </w:p>
    <w:tbl>
      <w:tblPr>
        <w:tblStyle w:val="81"/>
        <w:tblW w:w="5000" w:type="pct"/>
        <w:jc w:val="center"/>
        <w:tblLook w:val="04A0" w:firstRow="1" w:lastRow="0" w:firstColumn="1" w:lastColumn="0" w:noHBand="0" w:noVBand="1"/>
      </w:tblPr>
      <w:tblGrid>
        <w:gridCol w:w="895"/>
        <w:gridCol w:w="3235"/>
        <w:gridCol w:w="1221"/>
        <w:gridCol w:w="1473"/>
        <w:gridCol w:w="1472"/>
      </w:tblGrid>
      <w:tr w:rsidR="005C620B" w:rsidTr="00D2192B">
        <w:trPr>
          <w:trHeight w:val="510"/>
          <w:jc w:val="center"/>
        </w:trPr>
        <w:tc>
          <w:tcPr>
            <w:tcW w:w="539"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序号</w:t>
            </w:r>
          </w:p>
        </w:tc>
        <w:tc>
          <w:tcPr>
            <w:tcW w:w="1950"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具体内容</w:t>
            </w:r>
          </w:p>
        </w:tc>
        <w:tc>
          <w:tcPr>
            <w:tcW w:w="736"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数量</w:t>
            </w:r>
          </w:p>
        </w:tc>
        <w:tc>
          <w:tcPr>
            <w:tcW w:w="888"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hint="eastAsia"/>
                <w:b/>
                <w:sz w:val="22"/>
              </w:rPr>
              <w:t>单位</w:t>
            </w:r>
          </w:p>
        </w:tc>
        <w:tc>
          <w:tcPr>
            <w:tcW w:w="888"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备注</w:t>
            </w:r>
          </w:p>
        </w:tc>
      </w:tr>
      <w:tr w:rsidR="005C620B" w:rsidTr="00D2192B">
        <w:trPr>
          <w:trHeight w:val="577"/>
          <w:jc w:val="center"/>
        </w:trPr>
        <w:tc>
          <w:tcPr>
            <w:tcW w:w="539" w:type="pct"/>
            <w:vAlign w:val="center"/>
          </w:tcPr>
          <w:p w:rsidR="005C620B" w:rsidRDefault="005C620B" w:rsidP="00D2192B">
            <w:pPr>
              <w:jc w:val="center"/>
              <w:rPr>
                <w:rFonts w:ascii="Times New Roman" w:hAnsi="Times New Roman"/>
              </w:rPr>
            </w:pPr>
            <w:r>
              <w:rPr>
                <w:rFonts w:ascii="Times New Roman" w:hAnsi="Times New Roman" w:cs="宋体" w:hint="eastAsia"/>
                <w:sz w:val="22"/>
              </w:rPr>
              <w:t>1</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核心交换机</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w:t>
            </w:r>
          </w:p>
        </w:tc>
        <w:tc>
          <w:tcPr>
            <w:tcW w:w="888" w:type="pct"/>
            <w:vAlign w:val="center"/>
          </w:tcPr>
          <w:p w:rsidR="005C620B" w:rsidRDefault="005C620B" w:rsidP="00D2192B">
            <w:pPr>
              <w:adjustRightInd w:val="0"/>
              <w:snapToGrid w:val="0"/>
              <w:spacing w:line="300" w:lineRule="auto"/>
              <w:jc w:val="center"/>
              <w:rPr>
                <w:rFonts w:ascii="Times New Roman" w:hAnsi="Times New Roman"/>
                <w:bCs/>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spacing w:line="300" w:lineRule="auto"/>
              <w:jc w:val="center"/>
              <w:rPr>
                <w:rFonts w:ascii="宋体" w:hAnsi="宋体" w:cs="宋体"/>
                <w:bCs/>
                <w:color w:val="FF0000"/>
                <w:sz w:val="22"/>
              </w:rPr>
            </w:pPr>
            <w:r>
              <w:rPr>
                <w:rFonts w:ascii="宋体" w:hAnsi="宋体" w:cs="宋体" w:hint="eastAsia"/>
                <w:bCs/>
                <w:color w:val="000000" w:themeColor="text1"/>
                <w:sz w:val="22"/>
              </w:rPr>
              <w:t>●</w:t>
            </w:r>
          </w:p>
        </w:tc>
      </w:tr>
      <w:tr w:rsidR="005C620B" w:rsidTr="00D2192B">
        <w:trPr>
          <w:trHeight w:val="545"/>
          <w:jc w:val="center"/>
        </w:trPr>
        <w:tc>
          <w:tcPr>
            <w:tcW w:w="539" w:type="pct"/>
            <w:vAlign w:val="center"/>
          </w:tcPr>
          <w:p w:rsidR="005C620B" w:rsidRDefault="005C620B" w:rsidP="00D2192B">
            <w:pPr>
              <w:jc w:val="center"/>
              <w:rPr>
                <w:rFonts w:ascii="Times New Roman" w:hAnsi="Times New Roman"/>
              </w:rPr>
            </w:pPr>
            <w:r>
              <w:rPr>
                <w:rFonts w:ascii="Times New Roman" w:hAnsi="Times New Roman" w:cs="宋体" w:hint="eastAsia"/>
                <w:sz w:val="22"/>
              </w:rPr>
              <w:t>2</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接入交换机</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12</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1"/>
          <w:jc w:val="center"/>
        </w:trPr>
        <w:tc>
          <w:tcPr>
            <w:tcW w:w="539" w:type="pct"/>
            <w:vAlign w:val="center"/>
          </w:tcPr>
          <w:p w:rsidR="005C620B" w:rsidRDefault="005C620B" w:rsidP="00D2192B">
            <w:pPr>
              <w:jc w:val="center"/>
              <w:rPr>
                <w:rFonts w:ascii="Times New Roman" w:hAnsi="Times New Roman"/>
              </w:rPr>
            </w:pPr>
            <w:r>
              <w:rPr>
                <w:rFonts w:ascii="Times New Roman" w:hAnsi="Times New Roman" w:cs="宋体" w:hint="eastAsia"/>
                <w:sz w:val="22"/>
              </w:rPr>
              <w:t>3</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存储交换机</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12</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22"/>
          <w:jc w:val="center"/>
        </w:trPr>
        <w:tc>
          <w:tcPr>
            <w:tcW w:w="539" w:type="pct"/>
            <w:vAlign w:val="center"/>
          </w:tcPr>
          <w:p w:rsidR="005C620B" w:rsidRDefault="005C620B" w:rsidP="00D2192B">
            <w:pPr>
              <w:jc w:val="center"/>
              <w:rPr>
                <w:rFonts w:ascii="Times New Roman" w:hAnsi="Times New Roman"/>
              </w:rPr>
            </w:pPr>
            <w:r>
              <w:rPr>
                <w:rFonts w:ascii="Times New Roman" w:hAnsi="Times New Roman" w:cs="宋体" w:hint="eastAsia"/>
                <w:sz w:val="22"/>
              </w:rPr>
              <w:t>4</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ROCE</w:t>
            </w:r>
            <w:r>
              <w:rPr>
                <w:rFonts w:ascii="Times New Roman" w:hAnsi="Times New Roman" w:cs="宋体" w:hint="eastAsia"/>
                <w:sz w:val="22"/>
              </w:rPr>
              <w:t>交换机</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6"/>
          <w:jc w:val="center"/>
        </w:trPr>
        <w:tc>
          <w:tcPr>
            <w:tcW w:w="539" w:type="pct"/>
            <w:vAlign w:val="center"/>
          </w:tcPr>
          <w:p w:rsidR="005C620B" w:rsidRDefault="005C620B" w:rsidP="00D2192B">
            <w:pPr>
              <w:jc w:val="center"/>
              <w:rPr>
                <w:rFonts w:ascii="Times New Roman" w:hAnsi="Times New Roman"/>
              </w:rPr>
            </w:pPr>
            <w:r>
              <w:rPr>
                <w:rFonts w:ascii="Times New Roman" w:hAnsi="Times New Roman" w:cs="宋体" w:hint="eastAsia"/>
                <w:sz w:val="22"/>
              </w:rPr>
              <w:t>5</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带内带外交换机</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22</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jc w:val="center"/>
              <w:rPr>
                <w:rFonts w:ascii="Times New Roman" w:hAnsi="Times New Roman"/>
              </w:rPr>
            </w:pPr>
            <w:r>
              <w:rPr>
                <w:rFonts w:ascii="Times New Roman" w:hAnsi="Times New Roman" w:cs="宋体" w:hint="eastAsia"/>
                <w:sz w:val="22"/>
              </w:rPr>
              <w:t>6</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带外交换机</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16</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jc w:val="center"/>
              <w:rPr>
                <w:rFonts w:ascii="Times New Roman" w:hAnsi="Times New Roman"/>
              </w:rPr>
            </w:pPr>
            <w:r>
              <w:rPr>
                <w:rFonts w:ascii="Times New Roman" w:hAnsi="Times New Roman" w:cs="宋体" w:hint="eastAsia"/>
                <w:sz w:val="22"/>
              </w:rPr>
              <w:t>7</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入算采集终端</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50</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jc w:val="center"/>
              <w:rPr>
                <w:rFonts w:ascii="Times New Roman" w:hAnsi="Times New Roman"/>
              </w:rPr>
            </w:pPr>
            <w:r>
              <w:rPr>
                <w:rFonts w:ascii="Times New Roman" w:hAnsi="Times New Roman" w:cs="宋体" w:hint="eastAsia"/>
                <w:sz w:val="22"/>
              </w:rPr>
              <w:t>8</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安装辅材</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9</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应用服务器</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79</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10</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接口服务器</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12</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11</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业务管理服务器</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3</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12</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流量分析服务器</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25</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13</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数据存储服务器</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57</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14</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高性能服务器</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4</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15</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备份服务器</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5</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16</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防火墙系统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17</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应用防火墙系统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4</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18</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上网行为管理系统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19</w:t>
            </w:r>
          </w:p>
        </w:tc>
        <w:tc>
          <w:tcPr>
            <w:tcW w:w="1950" w:type="pct"/>
            <w:vAlign w:val="center"/>
          </w:tcPr>
          <w:p w:rsidR="005C620B" w:rsidRDefault="005C620B" w:rsidP="00D2192B">
            <w:pPr>
              <w:spacing w:line="400" w:lineRule="exact"/>
              <w:jc w:val="center"/>
              <w:rPr>
                <w:rFonts w:ascii="Times New Roman" w:hAnsi="Times New Roman" w:cs="宋体"/>
                <w:sz w:val="22"/>
                <w:lang w:eastAsia="zh-CN"/>
              </w:rPr>
            </w:pPr>
            <w:r>
              <w:rPr>
                <w:rFonts w:ascii="Times New Roman" w:hAnsi="Times New Roman" w:cs="宋体" w:hint="eastAsia"/>
                <w:sz w:val="22"/>
                <w:lang w:eastAsia="zh-CN"/>
              </w:rPr>
              <w:t>Web</w:t>
            </w:r>
            <w:r>
              <w:rPr>
                <w:rFonts w:ascii="Times New Roman" w:hAnsi="Times New Roman" w:cs="宋体" w:hint="eastAsia"/>
                <w:sz w:val="22"/>
                <w:lang w:eastAsia="zh-CN"/>
              </w:rPr>
              <w:t>应用安全防护系统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20</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入侵防御系统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21</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网络审计系统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lastRenderedPageBreak/>
              <w:t>22</w:t>
            </w:r>
          </w:p>
        </w:tc>
        <w:tc>
          <w:tcPr>
            <w:tcW w:w="1950" w:type="pct"/>
            <w:vAlign w:val="center"/>
          </w:tcPr>
          <w:p w:rsidR="005C620B" w:rsidRDefault="005C620B" w:rsidP="00D2192B">
            <w:pPr>
              <w:spacing w:line="400" w:lineRule="exact"/>
              <w:jc w:val="center"/>
              <w:rPr>
                <w:rFonts w:ascii="Times New Roman" w:hAnsi="Times New Roman" w:cs="宋体"/>
                <w:sz w:val="22"/>
                <w:lang w:eastAsia="zh-CN"/>
              </w:rPr>
            </w:pPr>
            <w:r>
              <w:rPr>
                <w:rFonts w:ascii="Times New Roman" w:hAnsi="Times New Roman" w:cs="宋体" w:hint="eastAsia"/>
                <w:sz w:val="22"/>
                <w:lang w:eastAsia="zh-CN"/>
              </w:rPr>
              <w:t>运维安全审计系统（堡垒机）</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23</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数据库审计系统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24</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日志收集与分析系统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25</w:t>
            </w:r>
          </w:p>
        </w:tc>
        <w:tc>
          <w:tcPr>
            <w:tcW w:w="1950" w:type="pct"/>
            <w:vAlign w:val="center"/>
          </w:tcPr>
          <w:p w:rsidR="005C620B" w:rsidRDefault="005C620B" w:rsidP="00D2192B">
            <w:pPr>
              <w:spacing w:line="400" w:lineRule="exact"/>
              <w:jc w:val="center"/>
              <w:rPr>
                <w:rFonts w:ascii="Times New Roman" w:hAnsi="Times New Roman" w:cs="宋体"/>
                <w:sz w:val="22"/>
                <w:lang w:eastAsia="zh-CN"/>
              </w:rPr>
            </w:pPr>
            <w:r>
              <w:rPr>
                <w:rFonts w:ascii="Times New Roman" w:hAnsi="Times New Roman" w:cs="宋体" w:hint="eastAsia"/>
                <w:sz w:val="22"/>
                <w:lang w:eastAsia="zh-CN"/>
              </w:rPr>
              <w:t>脆弱性扫描与管理系统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26</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网络准入控制系统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27</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安全管理系统</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28</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服务器密码机</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29</w:t>
            </w:r>
          </w:p>
        </w:tc>
        <w:tc>
          <w:tcPr>
            <w:tcW w:w="1950" w:type="pct"/>
            <w:vAlign w:val="center"/>
          </w:tcPr>
          <w:p w:rsidR="005C620B" w:rsidRDefault="005C620B" w:rsidP="00D2192B">
            <w:pPr>
              <w:spacing w:line="400" w:lineRule="exact"/>
              <w:jc w:val="center"/>
              <w:rPr>
                <w:rFonts w:ascii="Times New Roman" w:hAnsi="Times New Roman" w:cs="宋体"/>
                <w:sz w:val="22"/>
                <w:lang w:eastAsia="zh-CN"/>
              </w:rPr>
            </w:pPr>
            <w:r>
              <w:rPr>
                <w:rFonts w:ascii="Times New Roman" w:hAnsi="Times New Roman" w:cs="宋体" w:hint="eastAsia"/>
                <w:sz w:val="22"/>
                <w:lang w:eastAsia="zh-CN"/>
              </w:rPr>
              <w:t>签名验签与时间戳二合一服务器服务器</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30</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VPN</w:t>
            </w:r>
            <w:r>
              <w:rPr>
                <w:rFonts w:ascii="Times New Roman" w:hAnsi="Times New Roman" w:cs="宋体" w:hint="eastAsia"/>
                <w:sz w:val="22"/>
              </w:rPr>
              <w:t>综合安全网关</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4</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r w:rsidR="005C620B" w:rsidTr="00D2192B">
        <w:trPr>
          <w:trHeight w:val="542"/>
          <w:jc w:val="center"/>
        </w:trPr>
        <w:tc>
          <w:tcPr>
            <w:tcW w:w="539" w:type="pct"/>
            <w:vAlign w:val="center"/>
          </w:tcPr>
          <w:p w:rsidR="005C620B" w:rsidRDefault="005C620B" w:rsidP="00D2192B">
            <w:pPr>
              <w:tabs>
                <w:tab w:val="center" w:pos="4153"/>
                <w:tab w:val="right" w:pos="8306"/>
              </w:tabs>
              <w:autoSpaceDN w:val="0"/>
              <w:snapToGrid w:val="0"/>
              <w:jc w:val="center"/>
              <w:rPr>
                <w:rFonts w:ascii="Times New Roman" w:hAnsi="Times New Roman"/>
              </w:rPr>
            </w:pPr>
            <w:r>
              <w:rPr>
                <w:rFonts w:ascii="Times New Roman" w:hAnsi="Times New Roman" w:hint="eastAsia"/>
                <w:color w:val="auto"/>
                <w:sz w:val="22"/>
              </w:rPr>
              <w:t>31</w:t>
            </w:r>
          </w:p>
        </w:tc>
        <w:tc>
          <w:tcPr>
            <w:tcW w:w="195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路由安全探针</w:t>
            </w:r>
          </w:p>
        </w:tc>
        <w:tc>
          <w:tcPr>
            <w:tcW w:w="736"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3</w:t>
            </w:r>
          </w:p>
        </w:tc>
        <w:tc>
          <w:tcPr>
            <w:tcW w:w="888" w:type="pct"/>
            <w:vAlign w:val="center"/>
          </w:tcPr>
          <w:p w:rsidR="005C620B" w:rsidRDefault="005C620B" w:rsidP="00D2192B">
            <w:pPr>
              <w:adjustRightInd w:val="0"/>
              <w:snapToGrid w:val="0"/>
              <w:jc w:val="center"/>
              <w:rPr>
                <w:rFonts w:ascii="Times New Roman" w:hAnsi="Times New Roman"/>
                <w:b/>
                <w:color w:val="000000" w:themeColor="text1"/>
                <w:sz w:val="22"/>
              </w:rPr>
            </w:pPr>
            <w:r>
              <w:rPr>
                <w:rFonts w:ascii="Times New Roman" w:hAnsi="Times New Roman" w:hint="eastAsia"/>
                <w:bCs/>
                <w:color w:val="000000" w:themeColor="text1"/>
                <w:sz w:val="22"/>
              </w:rPr>
              <w:t>台</w:t>
            </w:r>
          </w:p>
        </w:tc>
        <w:tc>
          <w:tcPr>
            <w:tcW w:w="888" w:type="pct"/>
            <w:vAlign w:val="center"/>
          </w:tcPr>
          <w:p w:rsidR="005C620B" w:rsidRDefault="005C620B" w:rsidP="00D2192B">
            <w:pPr>
              <w:adjustRightInd w:val="0"/>
              <w:snapToGrid w:val="0"/>
              <w:jc w:val="center"/>
              <w:rPr>
                <w:rFonts w:ascii="宋体" w:hAnsi="宋体" w:cs="宋体"/>
                <w:bCs/>
                <w:sz w:val="22"/>
              </w:rPr>
            </w:pPr>
            <w:r>
              <w:rPr>
                <w:rFonts w:ascii="宋体" w:hAnsi="宋体" w:cs="宋体" w:hint="eastAsia"/>
                <w:bCs/>
                <w:color w:val="000000" w:themeColor="text1"/>
                <w:sz w:val="22"/>
              </w:rPr>
              <w:t>●</w:t>
            </w:r>
          </w:p>
        </w:tc>
      </w:tr>
    </w:tbl>
    <w:p w:rsidR="005C620B" w:rsidRDefault="005C620B" w:rsidP="005C620B">
      <w:pPr>
        <w:spacing w:before="91" w:line="221" w:lineRule="auto"/>
        <w:ind w:left="476"/>
        <w:rPr>
          <w:rFonts w:ascii="Times New Roman" w:hAnsi="Times New Roman"/>
          <w:spacing w:val="-1"/>
          <w:sz w:val="22"/>
        </w:rPr>
      </w:pPr>
    </w:p>
    <w:p w:rsidR="005C620B" w:rsidRDefault="005C620B" w:rsidP="005C620B">
      <w:pPr>
        <w:spacing w:before="91" w:line="221" w:lineRule="auto"/>
        <w:ind w:left="476"/>
        <w:outlineLvl w:val="4"/>
        <w:rPr>
          <w:rFonts w:ascii="Times New Roman" w:hAnsi="Times New Roman"/>
          <w:b/>
          <w:color w:val="FF0000"/>
          <w:sz w:val="22"/>
          <w:u w:val="wavyHeavy"/>
        </w:rPr>
      </w:pPr>
      <w:bookmarkStart w:id="21" w:name="_Toc211256259"/>
      <w:r>
        <w:rPr>
          <w:rFonts w:ascii="Times New Roman" w:hAnsi="Times New Roman"/>
          <w:spacing w:val="-1"/>
          <w:sz w:val="22"/>
        </w:rPr>
        <w:t>9.1.</w:t>
      </w:r>
      <w:r>
        <w:rPr>
          <w:rFonts w:ascii="Times New Roman" w:hAnsi="Times New Roman" w:hint="eastAsia"/>
          <w:spacing w:val="-1"/>
          <w:sz w:val="22"/>
        </w:rPr>
        <w:t>3</w:t>
      </w:r>
      <w:r>
        <w:rPr>
          <w:rFonts w:ascii="Times New Roman" w:hAnsi="Times New Roman" w:hint="eastAsia"/>
          <w:spacing w:val="-1"/>
          <w:sz w:val="22"/>
        </w:rPr>
        <w:t>成品软件</w:t>
      </w:r>
      <w:bookmarkEnd w:id="21"/>
    </w:p>
    <w:tbl>
      <w:tblPr>
        <w:tblStyle w:val="81"/>
        <w:tblW w:w="5000" w:type="pct"/>
        <w:jc w:val="center"/>
        <w:tblLook w:val="04A0" w:firstRow="1" w:lastRow="0" w:firstColumn="1" w:lastColumn="0" w:noHBand="0" w:noVBand="1"/>
      </w:tblPr>
      <w:tblGrid>
        <w:gridCol w:w="874"/>
        <w:gridCol w:w="3161"/>
        <w:gridCol w:w="1195"/>
        <w:gridCol w:w="1533"/>
        <w:gridCol w:w="1533"/>
      </w:tblGrid>
      <w:tr w:rsidR="005C620B" w:rsidTr="00D2192B">
        <w:trPr>
          <w:trHeight w:val="510"/>
          <w:jc w:val="center"/>
        </w:trPr>
        <w:tc>
          <w:tcPr>
            <w:tcW w:w="527"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序号</w:t>
            </w:r>
          </w:p>
        </w:tc>
        <w:tc>
          <w:tcPr>
            <w:tcW w:w="1905"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具体内容</w:t>
            </w:r>
          </w:p>
        </w:tc>
        <w:tc>
          <w:tcPr>
            <w:tcW w:w="720"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数量</w:t>
            </w:r>
          </w:p>
        </w:tc>
        <w:tc>
          <w:tcPr>
            <w:tcW w:w="924"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hint="eastAsia"/>
                <w:b/>
                <w:sz w:val="22"/>
              </w:rPr>
              <w:t>单位</w:t>
            </w:r>
          </w:p>
        </w:tc>
        <w:tc>
          <w:tcPr>
            <w:tcW w:w="924"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备注</w:t>
            </w:r>
          </w:p>
        </w:tc>
      </w:tr>
      <w:tr w:rsidR="005C620B" w:rsidTr="00D2192B">
        <w:trPr>
          <w:trHeight w:val="577"/>
          <w:jc w:val="center"/>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1905"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云平台</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924" w:type="pct"/>
            <w:vAlign w:val="center"/>
          </w:tcPr>
          <w:p w:rsidR="005C620B" w:rsidRDefault="005C620B" w:rsidP="00D2192B">
            <w:pPr>
              <w:adjustRightInd w:val="0"/>
              <w:snapToGrid w:val="0"/>
              <w:spacing w:line="300" w:lineRule="auto"/>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spacing w:line="300" w:lineRule="auto"/>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5"/>
          <w:jc w:val="center"/>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2</w:t>
            </w:r>
          </w:p>
        </w:tc>
        <w:tc>
          <w:tcPr>
            <w:tcW w:w="1905"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操作系统软件</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127</w:t>
            </w:r>
          </w:p>
        </w:tc>
        <w:tc>
          <w:tcPr>
            <w:tcW w:w="924" w:type="pct"/>
            <w:vAlign w:val="center"/>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1"/>
          <w:jc w:val="center"/>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3</w:t>
            </w:r>
          </w:p>
        </w:tc>
        <w:tc>
          <w:tcPr>
            <w:tcW w:w="1905"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数据库软件</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9</w:t>
            </w:r>
          </w:p>
        </w:tc>
        <w:tc>
          <w:tcPr>
            <w:tcW w:w="924" w:type="pct"/>
            <w:vAlign w:val="center"/>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22"/>
          <w:jc w:val="center"/>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4</w:t>
            </w:r>
          </w:p>
        </w:tc>
        <w:tc>
          <w:tcPr>
            <w:tcW w:w="1905"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防病毒软件</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100</w:t>
            </w:r>
          </w:p>
        </w:tc>
        <w:tc>
          <w:tcPr>
            <w:tcW w:w="924" w:type="pct"/>
            <w:vAlign w:val="center"/>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6"/>
          <w:jc w:val="center"/>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5</w:t>
            </w:r>
          </w:p>
        </w:tc>
        <w:tc>
          <w:tcPr>
            <w:tcW w:w="1905"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中间件</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9</w:t>
            </w:r>
          </w:p>
        </w:tc>
        <w:tc>
          <w:tcPr>
            <w:tcW w:w="924" w:type="pct"/>
            <w:vAlign w:val="center"/>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2"/>
          <w:jc w:val="center"/>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6</w:t>
            </w:r>
          </w:p>
        </w:tc>
        <w:tc>
          <w:tcPr>
            <w:tcW w:w="1905"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语料库和数据标注</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924" w:type="pct"/>
            <w:vAlign w:val="center"/>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2"/>
          <w:jc w:val="center"/>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7</w:t>
            </w:r>
          </w:p>
        </w:tc>
        <w:tc>
          <w:tcPr>
            <w:tcW w:w="1905" w:type="pct"/>
            <w:vAlign w:val="center"/>
          </w:tcPr>
          <w:p w:rsidR="005C620B" w:rsidRDefault="005C620B" w:rsidP="00D2192B">
            <w:pPr>
              <w:spacing w:line="400" w:lineRule="exact"/>
              <w:jc w:val="center"/>
              <w:rPr>
                <w:rFonts w:ascii="Times New Roman" w:hAnsi="Times New Roman" w:cs="宋体"/>
                <w:sz w:val="22"/>
                <w:lang w:eastAsia="zh-CN"/>
              </w:rPr>
            </w:pPr>
            <w:r>
              <w:rPr>
                <w:rFonts w:ascii="Times New Roman" w:hAnsi="Times New Roman" w:cs="宋体" w:hint="eastAsia"/>
                <w:sz w:val="22"/>
                <w:lang w:eastAsia="zh-CN"/>
              </w:rPr>
              <w:t>AI</w:t>
            </w:r>
            <w:r>
              <w:rPr>
                <w:rFonts w:ascii="Times New Roman" w:hAnsi="Times New Roman" w:cs="宋体" w:hint="eastAsia"/>
                <w:sz w:val="22"/>
                <w:lang w:eastAsia="zh-CN"/>
              </w:rPr>
              <w:t>基础模型和</w:t>
            </w:r>
            <w:r>
              <w:rPr>
                <w:rFonts w:ascii="Times New Roman" w:hAnsi="Times New Roman" w:cs="宋体" w:hint="eastAsia"/>
                <w:sz w:val="22"/>
                <w:lang w:eastAsia="zh-CN"/>
              </w:rPr>
              <w:t>API</w:t>
            </w:r>
            <w:r>
              <w:rPr>
                <w:rFonts w:ascii="Times New Roman" w:hAnsi="Times New Roman" w:cs="宋体" w:hint="eastAsia"/>
                <w:sz w:val="22"/>
                <w:lang w:eastAsia="zh-CN"/>
              </w:rPr>
              <w:t>服务</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924" w:type="pct"/>
            <w:vAlign w:val="center"/>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r w:rsidR="005C620B" w:rsidTr="00D2192B">
        <w:trPr>
          <w:trHeight w:val="542"/>
          <w:jc w:val="center"/>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8</w:t>
            </w:r>
          </w:p>
        </w:tc>
        <w:tc>
          <w:tcPr>
            <w:tcW w:w="1905"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商业密码系统</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924" w:type="pct"/>
            <w:vAlign w:val="center"/>
          </w:tcPr>
          <w:p w:rsidR="005C620B" w:rsidRDefault="005C620B" w:rsidP="00D2192B">
            <w:pPr>
              <w:adjustRightInd w:val="0"/>
              <w:snapToGrid w:val="0"/>
              <w:jc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jc w:val="center"/>
              <w:rPr>
                <w:rFonts w:ascii="宋体" w:hAnsi="宋体" w:cs="宋体"/>
                <w:bCs/>
                <w:color w:val="000000" w:themeColor="text1"/>
                <w:sz w:val="22"/>
              </w:rPr>
            </w:pPr>
            <w:r>
              <w:rPr>
                <w:rFonts w:ascii="宋体" w:hAnsi="宋体" w:cs="宋体" w:hint="eastAsia"/>
                <w:bCs/>
                <w:color w:val="000000" w:themeColor="text1"/>
                <w:sz w:val="22"/>
              </w:rPr>
              <w:t>●</w:t>
            </w:r>
          </w:p>
        </w:tc>
      </w:tr>
    </w:tbl>
    <w:p w:rsidR="005C620B" w:rsidRDefault="005C620B" w:rsidP="005C620B">
      <w:pPr>
        <w:snapToGrid w:val="0"/>
        <w:spacing w:line="300" w:lineRule="auto"/>
        <w:ind w:firstLineChars="200" w:firstLine="442"/>
        <w:jc w:val="left"/>
        <w:rPr>
          <w:rFonts w:ascii="Times New Roman" w:hAnsi="Times New Roman"/>
          <w:b/>
          <w:color w:val="0000FF"/>
          <w:sz w:val="22"/>
          <w:u w:val="single"/>
        </w:rPr>
      </w:pPr>
    </w:p>
    <w:p w:rsidR="005C620B" w:rsidRDefault="005C620B" w:rsidP="005C620B">
      <w:pPr>
        <w:spacing w:before="91" w:line="221" w:lineRule="auto"/>
        <w:ind w:left="476"/>
        <w:outlineLvl w:val="4"/>
        <w:rPr>
          <w:rFonts w:ascii="Times New Roman" w:hAnsi="Times New Roman"/>
          <w:spacing w:val="-1"/>
          <w:sz w:val="22"/>
        </w:rPr>
      </w:pPr>
      <w:bookmarkStart w:id="22" w:name="_Toc211256260"/>
      <w:r>
        <w:rPr>
          <w:rFonts w:ascii="Times New Roman" w:hAnsi="Times New Roman"/>
          <w:spacing w:val="-1"/>
          <w:sz w:val="22"/>
        </w:rPr>
        <w:t>9.1</w:t>
      </w:r>
      <w:r>
        <w:rPr>
          <w:rFonts w:ascii="Times New Roman" w:hAnsi="Times New Roman" w:hint="eastAsia"/>
          <w:spacing w:val="-1"/>
          <w:sz w:val="22"/>
        </w:rPr>
        <w:t>4</w:t>
      </w:r>
      <w:r>
        <w:rPr>
          <w:rFonts w:ascii="Times New Roman" w:hAnsi="Times New Roman" w:hint="eastAsia"/>
          <w:spacing w:val="-1"/>
          <w:sz w:val="22"/>
        </w:rPr>
        <w:t>系统集成服务</w:t>
      </w:r>
      <w:bookmarkEnd w:id="22"/>
    </w:p>
    <w:tbl>
      <w:tblPr>
        <w:tblStyle w:val="81"/>
        <w:tblW w:w="5000" w:type="pct"/>
        <w:tblLook w:val="04A0" w:firstRow="1" w:lastRow="0" w:firstColumn="1" w:lastColumn="0" w:noHBand="0" w:noVBand="1"/>
      </w:tblPr>
      <w:tblGrid>
        <w:gridCol w:w="874"/>
        <w:gridCol w:w="3161"/>
        <w:gridCol w:w="1195"/>
        <w:gridCol w:w="1533"/>
        <w:gridCol w:w="1533"/>
      </w:tblGrid>
      <w:tr w:rsidR="005C620B" w:rsidTr="00D2192B">
        <w:trPr>
          <w:trHeight w:val="510"/>
        </w:trPr>
        <w:tc>
          <w:tcPr>
            <w:tcW w:w="527"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序号</w:t>
            </w:r>
          </w:p>
        </w:tc>
        <w:tc>
          <w:tcPr>
            <w:tcW w:w="1905"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具体内容</w:t>
            </w:r>
          </w:p>
        </w:tc>
        <w:tc>
          <w:tcPr>
            <w:tcW w:w="720"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数量</w:t>
            </w:r>
          </w:p>
        </w:tc>
        <w:tc>
          <w:tcPr>
            <w:tcW w:w="924"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hint="eastAsia"/>
                <w:b/>
                <w:sz w:val="22"/>
              </w:rPr>
              <w:t>单位</w:t>
            </w:r>
          </w:p>
        </w:tc>
        <w:tc>
          <w:tcPr>
            <w:tcW w:w="924" w:type="pct"/>
            <w:vAlign w:val="center"/>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备注</w:t>
            </w:r>
          </w:p>
        </w:tc>
      </w:tr>
      <w:tr w:rsidR="005C620B" w:rsidTr="00D2192B">
        <w:trPr>
          <w:trHeight w:val="577"/>
        </w:trPr>
        <w:tc>
          <w:tcPr>
            <w:tcW w:w="527"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1905"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系统集成服务</w:t>
            </w:r>
          </w:p>
        </w:tc>
        <w:tc>
          <w:tcPr>
            <w:tcW w:w="720" w:type="pct"/>
            <w:vAlign w:val="center"/>
          </w:tcPr>
          <w:p w:rsidR="005C620B" w:rsidRDefault="005C620B" w:rsidP="00D2192B">
            <w:pPr>
              <w:spacing w:line="400" w:lineRule="exact"/>
              <w:jc w:val="center"/>
              <w:rPr>
                <w:rFonts w:ascii="Times New Roman" w:hAnsi="Times New Roman" w:cs="宋体"/>
                <w:sz w:val="22"/>
              </w:rPr>
            </w:pPr>
            <w:r>
              <w:rPr>
                <w:rFonts w:ascii="Times New Roman" w:hAnsi="Times New Roman" w:cs="宋体" w:hint="eastAsia"/>
                <w:sz w:val="22"/>
              </w:rPr>
              <w:t>1</w:t>
            </w:r>
          </w:p>
        </w:tc>
        <w:tc>
          <w:tcPr>
            <w:tcW w:w="924" w:type="pct"/>
            <w:vAlign w:val="center"/>
          </w:tcPr>
          <w:p w:rsidR="005C620B" w:rsidRDefault="005C620B" w:rsidP="00D2192B">
            <w:pPr>
              <w:adjustRightInd w:val="0"/>
              <w:snapToGrid w:val="0"/>
              <w:spacing w:line="300" w:lineRule="auto"/>
              <w:jc w:val="center"/>
              <w:rPr>
                <w:rFonts w:ascii="Times New Roman" w:hAnsi="Times New Roman"/>
                <w:b/>
                <w:color w:val="000000" w:themeColor="text1"/>
                <w:sz w:val="22"/>
              </w:rPr>
            </w:pPr>
            <w:r>
              <w:rPr>
                <w:rFonts w:ascii="Times New Roman" w:hAnsi="Times New Roman" w:hint="eastAsia"/>
                <w:bCs/>
                <w:color w:val="000000" w:themeColor="text1"/>
                <w:sz w:val="22"/>
              </w:rPr>
              <w:t>套</w:t>
            </w:r>
          </w:p>
        </w:tc>
        <w:tc>
          <w:tcPr>
            <w:tcW w:w="924" w:type="pct"/>
            <w:vAlign w:val="center"/>
          </w:tcPr>
          <w:p w:rsidR="005C620B" w:rsidRDefault="005C620B" w:rsidP="00D2192B">
            <w:pPr>
              <w:adjustRightInd w:val="0"/>
              <w:snapToGrid w:val="0"/>
              <w:spacing w:line="300" w:lineRule="auto"/>
              <w:jc w:val="center"/>
              <w:rPr>
                <w:rFonts w:ascii="Times New Roman" w:hAnsi="Times New Roman"/>
                <w:b/>
                <w:color w:val="000000" w:themeColor="text1"/>
                <w:sz w:val="22"/>
              </w:rPr>
            </w:pPr>
            <w:r>
              <w:rPr>
                <w:rFonts w:ascii="宋体" w:hAnsi="宋体" w:cs="宋体" w:hint="eastAsia"/>
                <w:bCs/>
                <w:color w:val="000000" w:themeColor="text1"/>
                <w:sz w:val="22"/>
              </w:rPr>
              <w:t>●</w:t>
            </w:r>
          </w:p>
        </w:tc>
      </w:tr>
    </w:tbl>
    <w:p w:rsidR="005C620B" w:rsidRDefault="005C620B" w:rsidP="005C620B">
      <w:pPr>
        <w:spacing w:before="91" w:line="221" w:lineRule="auto"/>
        <w:rPr>
          <w:rFonts w:ascii="Times New Roman" w:hAnsi="Times New Roman"/>
          <w:spacing w:val="-1"/>
          <w:sz w:val="22"/>
        </w:rPr>
      </w:pPr>
    </w:p>
    <w:p w:rsidR="005C620B" w:rsidRDefault="005C620B" w:rsidP="005C620B">
      <w:pPr>
        <w:snapToGrid w:val="0"/>
        <w:spacing w:line="300" w:lineRule="auto"/>
        <w:ind w:firstLineChars="200" w:firstLine="442"/>
        <w:jc w:val="left"/>
        <w:rPr>
          <w:rFonts w:ascii="Times New Roman" w:hAnsi="Times New Roman"/>
          <w:b/>
          <w:color w:val="0000FF"/>
          <w:sz w:val="22"/>
          <w:u w:val="single"/>
        </w:rPr>
      </w:pPr>
    </w:p>
    <w:p w:rsidR="005C620B" w:rsidRDefault="005C620B" w:rsidP="005C620B">
      <w:pPr>
        <w:adjustRightInd w:val="0"/>
        <w:snapToGrid w:val="0"/>
        <w:spacing w:line="300" w:lineRule="auto"/>
        <w:ind w:firstLineChars="200" w:firstLine="440"/>
        <w:outlineLvl w:val="3"/>
        <w:rPr>
          <w:rFonts w:ascii="Times New Roman" w:hAnsi="Times New Roman"/>
          <w:sz w:val="22"/>
        </w:rPr>
      </w:pPr>
      <w:bookmarkStart w:id="23" w:name="_Toc211256261"/>
      <w:bookmarkEnd w:id="19"/>
      <w:r>
        <w:rPr>
          <w:rFonts w:ascii="Times New Roman" w:hAnsi="Times New Roman"/>
          <w:sz w:val="22"/>
        </w:rPr>
        <w:t>9.2</w:t>
      </w:r>
      <w:r>
        <w:rPr>
          <w:rFonts w:ascii="Times New Roman" w:hAnsi="Times New Roman"/>
          <w:sz w:val="22"/>
        </w:rPr>
        <w:t>具体技术质量需求</w:t>
      </w:r>
      <w:bookmarkEnd w:id="23"/>
    </w:p>
    <w:p w:rsidR="005C620B" w:rsidRDefault="005C620B" w:rsidP="005C620B">
      <w:pPr>
        <w:adjustRightInd w:val="0"/>
        <w:snapToGrid w:val="0"/>
        <w:spacing w:line="300" w:lineRule="auto"/>
        <w:ind w:firstLineChars="200" w:firstLine="440"/>
        <w:jc w:val="left"/>
        <w:outlineLvl w:val="4"/>
        <w:rPr>
          <w:rFonts w:ascii="Times New Roman" w:hAnsi="Times New Roman"/>
          <w:color w:val="000000"/>
          <w:sz w:val="22"/>
        </w:rPr>
      </w:pPr>
      <w:bookmarkStart w:id="24" w:name="_Toc211256262"/>
      <w:r>
        <w:rPr>
          <w:rFonts w:ascii="Times New Roman" w:hAnsi="Times New Roman" w:hint="eastAsia"/>
          <w:color w:val="000000"/>
          <w:sz w:val="22"/>
        </w:rPr>
        <w:t>9.2.1</w:t>
      </w:r>
      <w:r>
        <w:rPr>
          <w:rFonts w:ascii="Times New Roman" w:hAnsi="Times New Roman" w:hint="eastAsia"/>
          <w:color w:val="000000"/>
          <w:sz w:val="22"/>
        </w:rPr>
        <w:t>建设要求</w:t>
      </w:r>
      <w:bookmarkEnd w:id="24"/>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sz w:val="22"/>
        </w:rPr>
        <w:t>本项目建设需严格遵循国家及行业相关标准和规范，满足网络与信息安全等级保护三级要求，落实《网络安全法》《数据安全法》《密码法》等法律法规。系统平台建设须采用国产化软硬件产品，保障自主可控和安全合规；在集成过程中，确保七大子系统通过统一的身份认证、权限管理和数据接口实现互联互通，避免信息孤岛。平台应具备高并发处理能力和稳定性，支持大规模数据接入、存储与分析，满足后续业务扩展和升级需求。系统运行需实现全方位安全防护，包括数据加密、访问控制、日志审计和应急响应，确保业务连续性与信息安全。承建方应在建设过程中同步完成硬件安装、软件调测、系统集成及验收配合，保证平台高质量、按期交付并具备可持续运行能力。</w:t>
      </w:r>
    </w:p>
    <w:p w:rsidR="005C620B" w:rsidRDefault="005C620B" w:rsidP="005C620B">
      <w:pPr>
        <w:adjustRightInd w:val="0"/>
        <w:snapToGrid w:val="0"/>
        <w:spacing w:line="300" w:lineRule="auto"/>
        <w:ind w:firstLineChars="200" w:firstLine="440"/>
        <w:jc w:val="left"/>
        <w:outlineLvl w:val="4"/>
        <w:rPr>
          <w:rFonts w:ascii="Times New Roman" w:hAnsi="Times New Roman"/>
          <w:color w:val="000000"/>
          <w:sz w:val="22"/>
        </w:rPr>
      </w:pPr>
      <w:bookmarkStart w:id="25" w:name="_Toc211256263"/>
      <w:r>
        <w:rPr>
          <w:rFonts w:ascii="Times New Roman" w:hAnsi="Times New Roman" w:hint="eastAsia"/>
          <w:color w:val="000000"/>
          <w:sz w:val="22"/>
        </w:rPr>
        <w:t>9.2.2</w:t>
      </w:r>
      <w:r>
        <w:rPr>
          <w:rFonts w:ascii="Times New Roman" w:hAnsi="Times New Roman" w:hint="eastAsia"/>
          <w:color w:val="000000"/>
          <w:sz w:val="22"/>
        </w:rPr>
        <w:t>整体架构概述</w:t>
      </w:r>
      <w:bookmarkEnd w:id="25"/>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本平台总体设计旨在构建一个集中化、高效、安全的通信业务管理平台，以支持上海市通信管理局对电信业务市场进行全面监管。设计遵循模块化、服务化和安全性原则，确保系统的可扩展性、稳定性和可靠性。</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本平台建设内容包括互联网信息安全管理系统、</w:t>
      </w:r>
      <w:r>
        <w:rPr>
          <w:rFonts w:ascii="Times New Roman" w:hAnsi="Times New Roman" w:hint="eastAsia"/>
          <w:sz w:val="22"/>
        </w:rPr>
        <w:t>I</w:t>
      </w:r>
      <w:r>
        <w:rPr>
          <w:rFonts w:ascii="Times New Roman" w:hAnsi="Times New Roman"/>
          <w:sz w:val="22"/>
        </w:rPr>
        <w:t>CP/</w:t>
      </w:r>
      <w:r>
        <w:rPr>
          <w:rFonts w:ascii="Times New Roman" w:hAnsi="Times New Roman" w:hint="eastAsia"/>
          <w:sz w:val="22"/>
        </w:rPr>
        <w:t>域名</w:t>
      </w:r>
      <w:r>
        <w:rPr>
          <w:rFonts w:ascii="Times New Roman" w:hAnsi="Times New Roman" w:hint="eastAsia"/>
          <w:sz w:val="22"/>
        </w:rPr>
        <w:t>/</w:t>
      </w:r>
      <w:r>
        <w:rPr>
          <w:rFonts w:ascii="Times New Roman" w:hAnsi="Times New Roman"/>
          <w:sz w:val="22"/>
        </w:rPr>
        <w:t>IP</w:t>
      </w:r>
      <w:r>
        <w:rPr>
          <w:rFonts w:ascii="Times New Roman" w:hAnsi="Times New Roman" w:hint="eastAsia"/>
          <w:sz w:val="22"/>
        </w:rPr>
        <w:t>地址信息备案管理系统、机房运行安全管理系统、本地通信基础资源管理系统、国际通信基础资源管理系统、国际电信业务管理系统以及综合监管系统。这些子系统既独立承担特定功能，又通过统一的数据交换标准和接口协议相互协作，实现数据和业务流程的整合。系统架构采用分层设计方法，明晰地划分为数据层、逻辑层和表示层。网络架构方面，系统部署在上海市通信管理局内部网络中，通过下一代防火墙等设备与互联网隔离，确保系统安全。</w:t>
      </w:r>
    </w:p>
    <w:p w:rsidR="005C620B" w:rsidRDefault="005C620B" w:rsidP="005C620B">
      <w:pPr>
        <w:adjustRightInd w:val="0"/>
        <w:snapToGrid w:val="0"/>
        <w:spacing w:line="300" w:lineRule="auto"/>
        <w:ind w:firstLineChars="200" w:firstLine="440"/>
        <w:jc w:val="left"/>
        <w:rPr>
          <w:rFonts w:ascii="Times New Roman" w:hAnsi="Times New Roman"/>
          <w:sz w:val="22"/>
        </w:rPr>
      </w:pP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26" w:name="_Toc211256264"/>
      <w:r>
        <w:rPr>
          <w:rFonts w:ascii="Times New Roman" w:hAnsi="Times New Roman"/>
          <w:b/>
          <w:color w:val="000000"/>
          <w:sz w:val="22"/>
        </w:rPr>
        <w:t xml:space="preserve">10 </w:t>
      </w:r>
      <w:r>
        <w:rPr>
          <w:rFonts w:ascii="Times New Roman" w:hAnsi="Times New Roman"/>
          <w:b/>
          <w:color w:val="000000"/>
          <w:sz w:val="22"/>
        </w:rPr>
        <w:t>技术指标要求</w:t>
      </w:r>
      <w:bookmarkEnd w:id="26"/>
    </w:p>
    <w:p w:rsidR="005C620B" w:rsidRDefault="005C620B" w:rsidP="005C620B">
      <w:pPr>
        <w:adjustRightInd w:val="0"/>
        <w:snapToGrid w:val="0"/>
        <w:spacing w:line="300" w:lineRule="auto"/>
        <w:ind w:firstLineChars="200" w:firstLine="440"/>
        <w:jc w:val="left"/>
        <w:outlineLvl w:val="3"/>
        <w:rPr>
          <w:rFonts w:ascii="Times New Roman" w:hAnsi="Times New Roman"/>
          <w:color w:val="000000"/>
          <w:sz w:val="22"/>
        </w:rPr>
      </w:pPr>
      <w:bookmarkStart w:id="27" w:name="_Toc211256265"/>
      <w:r>
        <w:rPr>
          <w:rFonts w:ascii="Times New Roman" w:hAnsi="Times New Roman" w:hint="eastAsia"/>
          <w:color w:val="000000"/>
          <w:sz w:val="22"/>
        </w:rPr>
        <w:t>10.1</w:t>
      </w:r>
      <w:r>
        <w:rPr>
          <w:rFonts w:ascii="Times New Roman" w:hAnsi="Times New Roman" w:hint="eastAsia"/>
          <w:color w:val="000000"/>
          <w:sz w:val="22"/>
        </w:rPr>
        <w:t>系统功能与技术指标</w:t>
      </w:r>
      <w:bookmarkEnd w:id="27"/>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10.1.1</w:t>
      </w:r>
      <w:r>
        <w:rPr>
          <w:rFonts w:ascii="Times New Roman" w:hAnsi="Times New Roman" w:hint="eastAsia"/>
          <w:color w:val="000000"/>
          <w:sz w:val="22"/>
        </w:rPr>
        <w:t>系统功能</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上海市</w:t>
      </w:r>
      <w:r>
        <w:rPr>
          <w:rFonts w:ascii="Times New Roman" w:hAnsi="Times New Roman"/>
          <w:color w:val="000000"/>
          <w:sz w:val="22"/>
        </w:rPr>
        <w:t>增值电信业务试点开放管理平台包括互联网信息安全管理系统、</w:t>
      </w:r>
      <w:r>
        <w:rPr>
          <w:rFonts w:ascii="Times New Roman" w:hAnsi="Times New Roman"/>
          <w:color w:val="000000"/>
          <w:sz w:val="22"/>
        </w:rPr>
        <w:t>ICP/</w:t>
      </w:r>
      <w:r>
        <w:rPr>
          <w:rFonts w:ascii="Times New Roman" w:hAnsi="Times New Roman"/>
          <w:color w:val="000000"/>
          <w:sz w:val="22"/>
        </w:rPr>
        <w:t>域名</w:t>
      </w:r>
      <w:r>
        <w:rPr>
          <w:rFonts w:ascii="Times New Roman" w:hAnsi="Times New Roman"/>
          <w:color w:val="000000"/>
          <w:sz w:val="22"/>
        </w:rPr>
        <w:t>/IP</w:t>
      </w:r>
      <w:r>
        <w:rPr>
          <w:rFonts w:ascii="Times New Roman" w:hAnsi="Times New Roman"/>
          <w:color w:val="000000"/>
          <w:sz w:val="22"/>
        </w:rPr>
        <w:t>地址备案管理系统、机房运行安全管理系统、本地通信基础资源管理系统、国际通信基础资源管理系统、国际电信业务管理系统、综合监管系统等七个子系统。</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）互联网信息安全管理系统，</w:t>
      </w:r>
      <w:r>
        <w:rPr>
          <w:rFonts w:ascii="Times New Roman" w:hAnsi="Times New Roman"/>
          <w:sz w:val="22"/>
        </w:rPr>
        <w:t>建设包括基础设施、数据安全、网络安全及互联网监管风险态势感知等模块，实现对基础数据、活跃资源和访问日志的统一管理，具备网络流量采集分析、精细化监测处置、数据安全与网络安全监测等能力，并与工信部互联网信息安全管理系统实现功能和数据对接，形成上海市互联网安全基础设施，全面保障本市信息安全、网络安全和数据安全。</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hint="eastAsia"/>
          <w:sz w:val="22"/>
        </w:rPr>
        <w:t>ICP/IP</w:t>
      </w:r>
      <w:r>
        <w:rPr>
          <w:rFonts w:ascii="Times New Roman" w:hAnsi="Times New Roman" w:hint="eastAsia"/>
          <w:sz w:val="22"/>
        </w:rPr>
        <w:t>地址</w:t>
      </w:r>
      <w:r>
        <w:rPr>
          <w:rFonts w:ascii="Times New Roman" w:hAnsi="Times New Roman" w:hint="eastAsia"/>
          <w:sz w:val="22"/>
        </w:rPr>
        <w:t>/</w:t>
      </w:r>
      <w:r>
        <w:rPr>
          <w:rFonts w:ascii="Times New Roman" w:hAnsi="Times New Roman" w:hint="eastAsia"/>
          <w:sz w:val="22"/>
        </w:rPr>
        <w:t>域名信息备案管理系统，包含</w:t>
      </w:r>
      <w:r>
        <w:rPr>
          <w:rFonts w:ascii="Times New Roman" w:hAnsi="Times New Roman" w:hint="eastAsia"/>
          <w:sz w:val="22"/>
        </w:rPr>
        <w:t>I</w:t>
      </w:r>
      <w:r>
        <w:rPr>
          <w:rFonts w:ascii="Times New Roman" w:hAnsi="Times New Roman"/>
          <w:sz w:val="22"/>
        </w:rPr>
        <w:t>CP/</w:t>
      </w:r>
      <w:r>
        <w:rPr>
          <w:rFonts w:ascii="Times New Roman" w:hAnsi="Times New Roman"/>
          <w:sz w:val="22"/>
        </w:rPr>
        <w:t>域名</w:t>
      </w:r>
      <w:r>
        <w:rPr>
          <w:rFonts w:ascii="Times New Roman" w:hAnsi="Times New Roman"/>
          <w:sz w:val="22"/>
        </w:rPr>
        <w:t>/IP</w:t>
      </w:r>
      <w:r>
        <w:rPr>
          <w:rFonts w:ascii="Times New Roman" w:hAnsi="Times New Roman"/>
          <w:sz w:val="22"/>
        </w:rPr>
        <w:t>地址备案管理模块和移动互联网应用程序备案管理模块，实现对上海市</w:t>
      </w:r>
      <w:r>
        <w:rPr>
          <w:rFonts w:ascii="Times New Roman" w:hAnsi="Times New Roman"/>
          <w:sz w:val="22"/>
        </w:rPr>
        <w:t>ICP</w:t>
      </w:r>
      <w:r>
        <w:rPr>
          <w:rFonts w:ascii="Times New Roman" w:hAnsi="Times New Roman"/>
          <w:sz w:val="22"/>
        </w:rPr>
        <w:t>、域名及</w:t>
      </w:r>
      <w:r>
        <w:rPr>
          <w:rFonts w:ascii="Times New Roman" w:hAnsi="Times New Roman"/>
          <w:sz w:val="22"/>
        </w:rPr>
        <w:t>IP</w:t>
      </w:r>
      <w:r>
        <w:rPr>
          <w:rFonts w:ascii="Times New Roman" w:hAnsi="Times New Roman"/>
          <w:sz w:val="22"/>
        </w:rPr>
        <w:t>地址备案信息的智能化管理，建立互联网行业监管风险预警模型，支持主体准确性监控、网站违规预警、域名过期探测、三库联动预警、未备案预警、</w:t>
      </w:r>
      <w:r>
        <w:rPr>
          <w:rFonts w:ascii="Times New Roman" w:hAnsi="Times New Roman"/>
          <w:sz w:val="22"/>
        </w:rPr>
        <w:t>IP</w:t>
      </w:r>
      <w:r>
        <w:rPr>
          <w:rFonts w:ascii="Times New Roman" w:hAnsi="Times New Roman"/>
          <w:sz w:val="22"/>
        </w:rPr>
        <w:t>备案准确性探测、违规</w:t>
      </w:r>
      <w:r>
        <w:rPr>
          <w:rFonts w:ascii="Times New Roman" w:hAnsi="Times New Roman"/>
          <w:sz w:val="22"/>
        </w:rPr>
        <w:t>IP</w:t>
      </w:r>
      <w:r>
        <w:rPr>
          <w:rFonts w:ascii="Times New Roman" w:hAnsi="Times New Roman"/>
          <w:sz w:val="22"/>
        </w:rPr>
        <w:t>探测及</w:t>
      </w:r>
      <w:r>
        <w:rPr>
          <w:rFonts w:ascii="Times New Roman" w:hAnsi="Times New Roman"/>
          <w:sz w:val="22"/>
        </w:rPr>
        <w:lastRenderedPageBreak/>
        <w:t>IP</w:t>
      </w:r>
      <w:r>
        <w:rPr>
          <w:rFonts w:ascii="Times New Roman" w:hAnsi="Times New Roman"/>
          <w:sz w:val="22"/>
        </w:rPr>
        <w:t>使用单位准确性监控等多项监管风险项的自动化预警与处置；移动互联网应用程序备案管理模块应覆盖应用程序事前管理、事中检测和事后处置全过程，并配备统一的系统管理支撑平台，提升互联网行业监管效能。</w:t>
      </w:r>
    </w:p>
    <w:p w:rsidR="005C620B" w:rsidRDefault="005C620B" w:rsidP="005C620B">
      <w:pPr>
        <w:adjustRightInd w:val="0"/>
        <w:snapToGrid w:val="0"/>
        <w:spacing w:line="300" w:lineRule="auto"/>
        <w:ind w:firstLineChars="200" w:firstLine="440"/>
        <w:jc w:val="left"/>
        <w:rPr>
          <w:rFonts w:ascii="Times New Roman" w:hAnsi="Times New Roman"/>
          <w:color w:val="262626"/>
          <w:shd w:val="clear" w:color="auto" w:fill="FFFFFF"/>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）机房运行安全管理系统，</w:t>
      </w:r>
      <w:r>
        <w:rPr>
          <w:rFonts w:ascii="Times New Roman" w:hAnsi="Times New Roman"/>
          <w:sz w:val="22"/>
        </w:rPr>
        <w:t>建设机房运行安全评测管理模块和算力管理</w:t>
      </w:r>
      <w:r>
        <w:rPr>
          <w:rFonts w:ascii="Times New Roman" w:hAnsi="Times New Roman" w:hint="eastAsia"/>
          <w:sz w:val="22"/>
        </w:rPr>
        <w:t>等</w:t>
      </w:r>
      <w:r>
        <w:rPr>
          <w:rFonts w:ascii="Times New Roman" w:hAnsi="Times New Roman"/>
          <w:sz w:val="22"/>
        </w:rPr>
        <w:t>模块，实现对</w:t>
      </w:r>
      <w:r>
        <w:rPr>
          <w:rFonts w:ascii="Times New Roman" w:hAnsi="Times New Roman"/>
          <w:sz w:val="22"/>
        </w:rPr>
        <w:t>IDC</w:t>
      </w:r>
      <w:r>
        <w:rPr>
          <w:rFonts w:ascii="Times New Roman" w:hAnsi="Times New Roman"/>
          <w:sz w:val="22"/>
        </w:rPr>
        <w:t>企业网络资源一致性的评估与核查，支持对</w:t>
      </w:r>
      <w:r>
        <w:rPr>
          <w:rFonts w:ascii="Times New Roman" w:hAnsi="Times New Roman"/>
          <w:sz w:val="22"/>
        </w:rPr>
        <w:t>IDC</w:t>
      </w:r>
      <w:r>
        <w:rPr>
          <w:rFonts w:ascii="Times New Roman" w:hAnsi="Times New Roman"/>
          <w:sz w:val="22"/>
        </w:rPr>
        <w:t>企业评测情况、机房分布、网络资源开通及运行安全等信息的综合统计与分析，并对上海市算力资源的基本情况及交易信息进行统一汇总和监测，为监管部门政策制定和分析决策提供有力支撑。</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）本地通信基础资源管理系统，</w:t>
      </w:r>
      <w:r>
        <w:rPr>
          <w:rFonts w:ascii="Times New Roman" w:hAnsi="Times New Roman"/>
          <w:sz w:val="22"/>
        </w:rPr>
        <w:t>建设本地通信基础资源管理模块及</w:t>
      </w:r>
      <w:r>
        <w:rPr>
          <w:rFonts w:ascii="Times New Roman" w:hAnsi="Times New Roman" w:hint="eastAsia"/>
          <w:sz w:val="22"/>
        </w:rPr>
        <w:t>宽带资源</w:t>
      </w:r>
      <w:r>
        <w:rPr>
          <w:rFonts w:ascii="Times New Roman" w:hAnsi="Times New Roman"/>
          <w:sz w:val="22"/>
        </w:rPr>
        <w:t>可视化</w:t>
      </w:r>
      <w:r>
        <w:rPr>
          <w:rFonts w:ascii="Times New Roman" w:hAnsi="Times New Roman" w:hint="eastAsia"/>
          <w:sz w:val="22"/>
        </w:rPr>
        <w:t>等</w:t>
      </w:r>
      <w:r>
        <w:rPr>
          <w:rFonts w:ascii="Times New Roman" w:hAnsi="Times New Roman"/>
          <w:sz w:val="22"/>
        </w:rPr>
        <w:t>模块，实现对光纤光缆、通信管廊、联网接入等市内通信基础资源的全面统计与监测，支持对</w:t>
      </w:r>
      <w:r>
        <w:rPr>
          <w:rFonts w:ascii="Times New Roman" w:hAnsi="Times New Roman"/>
          <w:sz w:val="22"/>
        </w:rPr>
        <w:t>IDC</w:t>
      </w:r>
      <w:r>
        <w:rPr>
          <w:rFonts w:ascii="Times New Roman" w:hAnsi="Times New Roman"/>
          <w:sz w:val="22"/>
        </w:rPr>
        <w:t>、</w:t>
      </w:r>
      <w:r>
        <w:rPr>
          <w:rFonts w:ascii="Times New Roman" w:hAnsi="Times New Roman"/>
          <w:sz w:val="22"/>
        </w:rPr>
        <w:t>ISP</w:t>
      </w:r>
      <w:r>
        <w:rPr>
          <w:rFonts w:ascii="Times New Roman" w:hAnsi="Times New Roman"/>
          <w:sz w:val="22"/>
        </w:rPr>
        <w:t>、</w:t>
      </w:r>
      <w:r>
        <w:rPr>
          <w:rFonts w:ascii="Times New Roman" w:hAnsi="Times New Roman"/>
          <w:sz w:val="22"/>
        </w:rPr>
        <w:t>CDN</w:t>
      </w:r>
      <w:r>
        <w:rPr>
          <w:rFonts w:ascii="Times New Roman" w:hAnsi="Times New Roman"/>
          <w:sz w:val="22"/>
        </w:rPr>
        <w:t>企业接入资源分配、使用、转租等信息的全过程记录和状态追踪，具备对接入资源日常使用的实时发现、分析与处理能力，并通过数据分析和挖掘，及时识别和预警可能存在的违规行为。</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）国际通信基础资源管理系统，</w:t>
      </w:r>
      <w:r>
        <w:rPr>
          <w:rFonts w:ascii="Times New Roman" w:hAnsi="Times New Roman"/>
          <w:sz w:val="22"/>
        </w:rPr>
        <w:t>实现对国际通信业务出入口局、信道局、海缆、陆缆等国际通信设施及其承载的中继电路、穿境专线、国际数据专线等资源的统一汇总与分析，并通过</w:t>
      </w:r>
      <w:r>
        <w:rPr>
          <w:rFonts w:ascii="Times New Roman" w:hAnsi="Times New Roman"/>
          <w:sz w:val="22"/>
        </w:rPr>
        <w:t>API</w:t>
      </w:r>
      <w:r>
        <w:rPr>
          <w:rFonts w:ascii="Times New Roman" w:hAnsi="Times New Roman"/>
          <w:sz w:val="22"/>
        </w:rPr>
        <w:t>与境内基础运营商及行业主管部门监管平台进行实时信息交互。功能模块包括国际通信设施管理、路由基础数据采集管理、路由安全监测、创新型跨境基础数据管理、本地基础数据溯源分析、创新型跨境链路业务承载分析及新型组网拓扑管理，全面提升国际通信基础资源的监管能力和数据支撑水平。</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）国际电信业务管理系统，</w:t>
      </w:r>
      <w:r>
        <w:rPr>
          <w:rFonts w:ascii="Times New Roman" w:hAnsi="Times New Roman"/>
          <w:sz w:val="22"/>
        </w:rPr>
        <w:t>面向运营商和用户两方面，建设跨境网络资源使用监测、跨境基础网络性能监测、国际通信业务管理、业务性能监测、带宽流量分析及跨境组网全景视图等功能，实现对上海市跨境通信业务的全面监测与管理。项目包括创新型跨境业务管理、跨境服务发展分析、业务全景视图、拨测管理、网络监测管理、国际通信业务管理、重点业务监测管理、业务性能监测管理等功能模块，全面提升跨境通信业务的监管能力和服务水平</w:t>
      </w:r>
      <w:r>
        <w:rPr>
          <w:rFonts w:ascii="Times New Roman" w:hAnsi="Times New Roman" w:hint="eastAsia"/>
          <w:sz w:val="22"/>
        </w:rPr>
        <w:t>。</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）综合监管系统，</w:t>
      </w:r>
      <w:r>
        <w:rPr>
          <w:rFonts w:ascii="Times New Roman" w:hAnsi="Times New Roman"/>
          <w:sz w:val="22"/>
        </w:rPr>
        <w:t>实现对各子系统的统一身份认证、系统内外数据交互接口管理、电信业务深度挖掘及综合数据可视化管理展示，支持电信业务市场综合管理、市场经营信用评估、反诈、用户投诉申诉及安全应急管理等功能。项目将建设社会主义建设引领区及临港新片区综合展示驾驶舱及配套报表管理系统，驾驶舱覆盖增值电信业务申报与许可、</w:t>
      </w:r>
      <w:r>
        <w:rPr>
          <w:rFonts w:ascii="Times New Roman" w:hAnsi="Times New Roman"/>
          <w:sz w:val="22"/>
        </w:rPr>
        <w:t>5G</w:t>
      </w:r>
      <w:r>
        <w:rPr>
          <w:rFonts w:ascii="Times New Roman" w:hAnsi="Times New Roman"/>
          <w:sz w:val="22"/>
        </w:rPr>
        <w:t>基站建设、宽带网络能力、国际海缆资源、国际互联网专用通道、算力中心、算力运行安全等</w:t>
      </w:r>
      <w:r>
        <w:rPr>
          <w:rFonts w:ascii="Times New Roman" w:hAnsi="Times New Roman"/>
          <w:sz w:val="22"/>
        </w:rPr>
        <w:t>7</w:t>
      </w:r>
      <w:r>
        <w:rPr>
          <w:rFonts w:ascii="Times New Roman" w:hAnsi="Times New Roman"/>
          <w:sz w:val="22"/>
        </w:rPr>
        <w:t>大维度共</w:t>
      </w:r>
      <w:r>
        <w:rPr>
          <w:rFonts w:ascii="Times New Roman" w:hAnsi="Times New Roman"/>
          <w:sz w:val="22"/>
        </w:rPr>
        <w:t>33</w:t>
      </w:r>
      <w:r>
        <w:rPr>
          <w:rFonts w:ascii="Times New Roman" w:hAnsi="Times New Roman"/>
          <w:sz w:val="22"/>
        </w:rPr>
        <w:t>项核心指标的可视化呈现，报表管理系统实现驾驶舱数据的报表查询、统计分析及报表自定义</w:t>
      </w:r>
      <w:r>
        <w:rPr>
          <w:rFonts w:ascii="Times New Roman" w:hAnsi="Times New Roman" w:hint="eastAsia"/>
          <w:sz w:val="22"/>
        </w:rPr>
        <w:t>。</w:t>
      </w:r>
    </w:p>
    <w:p w:rsidR="005C620B" w:rsidRDefault="005C620B" w:rsidP="005C620B">
      <w:pPr>
        <w:ind w:firstLineChars="200" w:firstLine="440"/>
        <w:rPr>
          <w:rFonts w:ascii="Times New Roman" w:hAnsi="Times New Roman"/>
          <w:color w:val="000000"/>
          <w:sz w:val="22"/>
        </w:rPr>
      </w:pPr>
      <w:r>
        <w:rPr>
          <w:rFonts w:ascii="Times New Roman" w:hAnsi="Times New Roman" w:hint="eastAsia"/>
          <w:color w:val="000000"/>
          <w:sz w:val="22"/>
        </w:rPr>
        <w:t>10.1.2</w:t>
      </w:r>
      <w:r>
        <w:rPr>
          <w:rFonts w:ascii="Times New Roman" w:hAnsi="Times New Roman" w:hint="eastAsia"/>
          <w:color w:val="000000"/>
          <w:sz w:val="22"/>
        </w:rPr>
        <w:t>技术指标</w:t>
      </w:r>
    </w:p>
    <w:p w:rsidR="005C620B" w:rsidRDefault="005C620B" w:rsidP="005C620B">
      <w:pPr>
        <w:ind w:firstLineChars="200" w:firstLine="440"/>
        <w:rPr>
          <w:rFonts w:ascii="Times New Roman" w:hAnsi="Times New Roman"/>
          <w:color w:val="000000"/>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hint="eastAsia"/>
          <w:color w:val="000000"/>
          <w:sz w:val="22"/>
        </w:rPr>
        <w:t>性能：系统响应时间≤</w:t>
      </w:r>
      <w:r>
        <w:rPr>
          <w:rFonts w:ascii="Times New Roman" w:hAnsi="Times New Roman" w:hint="eastAsia"/>
          <w:color w:val="000000"/>
          <w:sz w:val="22"/>
        </w:rPr>
        <w:t>2</w:t>
      </w:r>
      <w:r>
        <w:rPr>
          <w:rFonts w:ascii="Times New Roman" w:hAnsi="Times New Roman" w:hint="eastAsia"/>
          <w:color w:val="000000"/>
          <w:sz w:val="22"/>
        </w:rPr>
        <w:t>秒，数据采集频率可达秒级，支持并发用户数≥</w:t>
      </w:r>
      <w:r>
        <w:rPr>
          <w:rFonts w:ascii="Times New Roman" w:hAnsi="Times New Roman" w:hint="eastAsia"/>
          <w:color w:val="000000"/>
          <w:sz w:val="22"/>
        </w:rPr>
        <w:t>500</w:t>
      </w:r>
      <w:r>
        <w:rPr>
          <w:rFonts w:ascii="Times New Roman" w:hAnsi="Times New Roman" w:hint="eastAsia"/>
          <w:color w:val="000000"/>
          <w:sz w:val="22"/>
        </w:rPr>
        <w:t>，数据查询与导出响应时间≤</w:t>
      </w:r>
      <w:r>
        <w:rPr>
          <w:rFonts w:ascii="Times New Roman" w:hAnsi="Times New Roman" w:hint="eastAsia"/>
          <w:color w:val="000000"/>
          <w:sz w:val="22"/>
        </w:rPr>
        <w:t>5</w:t>
      </w:r>
      <w:r>
        <w:rPr>
          <w:rFonts w:ascii="Times New Roman" w:hAnsi="Times New Roman" w:hint="eastAsia"/>
          <w:color w:val="000000"/>
          <w:sz w:val="22"/>
        </w:rPr>
        <w:t>秒。</w:t>
      </w:r>
    </w:p>
    <w:p w:rsidR="005C620B" w:rsidRDefault="005C620B" w:rsidP="005C620B">
      <w:pPr>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 xml:space="preserve">2) </w:t>
      </w:r>
      <w:r>
        <w:rPr>
          <w:rFonts w:ascii="Times New Roman" w:hAnsi="Times New Roman" w:hint="eastAsia"/>
          <w:color w:val="000000"/>
          <w:sz w:val="22"/>
        </w:rPr>
        <w:t>安全：符合《网络安全法》及电信业务监管要求，支持数据传输加密（</w:t>
      </w:r>
      <w:r>
        <w:rPr>
          <w:rFonts w:ascii="Times New Roman" w:hAnsi="Times New Roman" w:hint="eastAsia"/>
          <w:color w:val="000000"/>
          <w:sz w:val="22"/>
        </w:rPr>
        <w:t>TLS 1.2</w:t>
      </w:r>
      <w:r>
        <w:rPr>
          <w:rFonts w:ascii="Times New Roman" w:hAnsi="Times New Roman" w:hint="eastAsia"/>
          <w:color w:val="000000"/>
          <w:sz w:val="22"/>
        </w:rPr>
        <w:t>以上）、身份认证与权限控制，日志审计留存不少于</w:t>
      </w:r>
      <w:r>
        <w:rPr>
          <w:rFonts w:ascii="Times New Roman" w:hAnsi="Times New Roman" w:hint="eastAsia"/>
          <w:color w:val="000000"/>
          <w:sz w:val="22"/>
        </w:rPr>
        <w:t>6</w:t>
      </w:r>
      <w:r>
        <w:rPr>
          <w:rFonts w:ascii="Times New Roman" w:hAnsi="Times New Roman" w:hint="eastAsia"/>
          <w:color w:val="000000"/>
          <w:sz w:val="22"/>
        </w:rPr>
        <w:t>个月。</w:t>
      </w:r>
    </w:p>
    <w:p w:rsidR="005C620B" w:rsidRDefault="005C620B" w:rsidP="005C620B">
      <w:pPr>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）兼容性：支持主流浏览器（</w:t>
      </w:r>
      <w:r>
        <w:rPr>
          <w:rFonts w:ascii="Times New Roman" w:hAnsi="Times New Roman" w:hint="eastAsia"/>
          <w:color w:val="000000"/>
          <w:sz w:val="22"/>
        </w:rPr>
        <w:t>Chrome</w:t>
      </w:r>
      <w:r>
        <w:rPr>
          <w:rFonts w:ascii="Times New Roman" w:hAnsi="Times New Roman" w:hint="eastAsia"/>
          <w:color w:val="000000"/>
          <w:sz w:val="22"/>
        </w:rPr>
        <w:t>、</w:t>
      </w:r>
      <w:r>
        <w:rPr>
          <w:rFonts w:ascii="Times New Roman" w:hAnsi="Times New Roman" w:hint="eastAsia"/>
          <w:color w:val="000000"/>
          <w:sz w:val="22"/>
        </w:rPr>
        <w:t>Firefox</w:t>
      </w:r>
      <w:r>
        <w:rPr>
          <w:rFonts w:ascii="Times New Roman" w:hAnsi="Times New Roman" w:hint="eastAsia"/>
          <w:color w:val="000000"/>
          <w:sz w:val="22"/>
        </w:rPr>
        <w:t>、</w:t>
      </w:r>
      <w:r>
        <w:rPr>
          <w:rFonts w:ascii="Times New Roman" w:hAnsi="Times New Roman" w:hint="eastAsia"/>
          <w:color w:val="000000"/>
          <w:sz w:val="22"/>
        </w:rPr>
        <w:t>Edge</w:t>
      </w:r>
      <w:r>
        <w:rPr>
          <w:rFonts w:ascii="Times New Roman" w:hAnsi="Times New Roman" w:hint="eastAsia"/>
          <w:color w:val="000000"/>
          <w:sz w:val="22"/>
        </w:rPr>
        <w:t>等）、国产操作系统，提供</w:t>
      </w:r>
      <w:r>
        <w:rPr>
          <w:rFonts w:ascii="Times New Roman" w:hAnsi="Times New Roman" w:hint="eastAsia"/>
          <w:color w:val="000000"/>
          <w:sz w:val="22"/>
        </w:rPr>
        <w:t>RESTful API</w:t>
      </w:r>
      <w:r>
        <w:rPr>
          <w:rFonts w:ascii="Times New Roman" w:hAnsi="Times New Roman" w:hint="eastAsia"/>
          <w:color w:val="000000"/>
          <w:sz w:val="22"/>
        </w:rPr>
        <w:t>接口，支持与运营商及监管平台数据交互。</w:t>
      </w:r>
    </w:p>
    <w:p w:rsidR="005C620B" w:rsidRDefault="005C620B" w:rsidP="005C620B">
      <w:pPr>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）稳定性：系统可用性≥</w:t>
      </w:r>
      <w:r>
        <w:rPr>
          <w:rFonts w:ascii="Times New Roman" w:hAnsi="Times New Roman" w:hint="eastAsia"/>
          <w:color w:val="000000"/>
          <w:sz w:val="22"/>
        </w:rPr>
        <w:t>99.9%</w:t>
      </w:r>
      <w:r>
        <w:rPr>
          <w:rFonts w:ascii="Times New Roman" w:hAnsi="Times New Roman" w:hint="eastAsia"/>
          <w:color w:val="000000"/>
          <w:sz w:val="22"/>
        </w:rPr>
        <w:t>，平均无故障时间≥</w:t>
      </w:r>
      <w:r>
        <w:rPr>
          <w:rFonts w:ascii="Times New Roman" w:hAnsi="Times New Roman" w:hint="eastAsia"/>
          <w:color w:val="000000"/>
          <w:sz w:val="22"/>
        </w:rPr>
        <w:t>720</w:t>
      </w:r>
      <w:r>
        <w:rPr>
          <w:rFonts w:ascii="Times New Roman" w:hAnsi="Times New Roman" w:hint="eastAsia"/>
          <w:color w:val="000000"/>
          <w:sz w:val="22"/>
        </w:rPr>
        <w:t>小时，支持</w:t>
      </w:r>
      <w:r>
        <w:rPr>
          <w:rFonts w:ascii="Times New Roman" w:hAnsi="Times New Roman" w:hint="eastAsia"/>
          <w:color w:val="000000"/>
          <w:sz w:val="22"/>
        </w:rPr>
        <w:t>7</w:t>
      </w:r>
      <w:r>
        <w:rPr>
          <w:rFonts w:ascii="Times New Roman" w:hAnsi="Times New Roman" w:hint="eastAsia"/>
          <w:color w:val="000000"/>
          <w:sz w:val="22"/>
        </w:rPr>
        <w:t>×</w:t>
      </w:r>
      <w:r>
        <w:rPr>
          <w:rFonts w:ascii="Times New Roman" w:hAnsi="Times New Roman" w:hint="eastAsia"/>
          <w:color w:val="000000"/>
          <w:sz w:val="22"/>
        </w:rPr>
        <w:t>24</w:t>
      </w:r>
      <w:r>
        <w:rPr>
          <w:rFonts w:ascii="Times New Roman" w:hAnsi="Times New Roman" w:hint="eastAsia"/>
          <w:color w:val="000000"/>
          <w:sz w:val="22"/>
        </w:rPr>
        <w:t>小时</w:t>
      </w:r>
      <w:r>
        <w:rPr>
          <w:rFonts w:ascii="Times New Roman" w:hAnsi="Times New Roman" w:hint="eastAsia"/>
          <w:color w:val="000000"/>
          <w:sz w:val="22"/>
        </w:rPr>
        <w:lastRenderedPageBreak/>
        <w:t>不间断运行。</w:t>
      </w:r>
    </w:p>
    <w:p w:rsidR="005C620B" w:rsidRDefault="005C620B" w:rsidP="005C620B">
      <w:pPr>
        <w:ind w:firstLineChars="200" w:firstLine="440"/>
        <w:rPr>
          <w:rFonts w:ascii="Times New Roman" w:hAnsi="Times New Roman"/>
          <w:color w:val="000000"/>
          <w:sz w:val="22"/>
        </w:rPr>
      </w:pPr>
    </w:p>
    <w:p w:rsidR="005C620B" w:rsidRDefault="005C620B" w:rsidP="005C620B">
      <w:pPr>
        <w:adjustRightInd w:val="0"/>
        <w:snapToGrid w:val="0"/>
        <w:spacing w:line="300" w:lineRule="auto"/>
        <w:ind w:firstLineChars="200" w:firstLine="440"/>
        <w:jc w:val="left"/>
        <w:outlineLvl w:val="3"/>
        <w:rPr>
          <w:rFonts w:ascii="Times New Roman" w:hAnsi="Times New Roman"/>
          <w:b/>
          <w:color w:val="FF0000"/>
          <w:sz w:val="22"/>
          <w:u w:val="wavyHeavy"/>
        </w:rPr>
      </w:pPr>
      <w:bookmarkStart w:id="28" w:name="_Toc211256266"/>
      <w:r>
        <w:rPr>
          <w:rFonts w:ascii="Times New Roman" w:hAnsi="Times New Roman" w:hint="eastAsia"/>
          <w:color w:val="000000"/>
          <w:sz w:val="22"/>
        </w:rPr>
        <w:t>10.2</w:t>
      </w:r>
      <w:r>
        <w:rPr>
          <w:rFonts w:ascii="Times New Roman" w:hAnsi="Times New Roman" w:hint="eastAsia"/>
          <w:color w:val="000000"/>
          <w:sz w:val="22"/>
        </w:rPr>
        <w:t>硬件设备参数指标</w:t>
      </w:r>
      <w:bookmarkEnd w:id="28"/>
    </w:p>
    <w:tbl>
      <w:tblPr>
        <w:tblStyle w:val="81"/>
        <w:tblW w:w="5000" w:type="pct"/>
        <w:tblLook w:val="04A0" w:firstRow="1" w:lastRow="0" w:firstColumn="1" w:lastColumn="0" w:noHBand="0" w:noVBand="1"/>
      </w:tblPr>
      <w:tblGrid>
        <w:gridCol w:w="554"/>
        <w:gridCol w:w="1411"/>
        <w:gridCol w:w="4406"/>
        <w:gridCol w:w="635"/>
        <w:gridCol w:w="645"/>
        <w:gridCol w:w="645"/>
      </w:tblGrid>
      <w:tr w:rsidR="005C620B" w:rsidTr="00D2192B">
        <w:trPr>
          <w:trHeight w:val="425"/>
        </w:trPr>
        <w:tc>
          <w:tcPr>
            <w:tcW w:w="333" w:type="pct"/>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序号</w:t>
            </w:r>
          </w:p>
        </w:tc>
        <w:tc>
          <w:tcPr>
            <w:tcW w:w="850" w:type="pct"/>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设备名称</w:t>
            </w:r>
          </w:p>
        </w:tc>
        <w:tc>
          <w:tcPr>
            <w:tcW w:w="2654" w:type="pct"/>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具体配置要求</w:t>
            </w:r>
          </w:p>
        </w:tc>
        <w:tc>
          <w:tcPr>
            <w:tcW w:w="383" w:type="pct"/>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数量</w:t>
            </w:r>
          </w:p>
        </w:tc>
        <w:tc>
          <w:tcPr>
            <w:tcW w:w="389" w:type="pct"/>
          </w:tcPr>
          <w:p w:rsidR="005C620B" w:rsidRDefault="005C620B" w:rsidP="00D2192B">
            <w:pPr>
              <w:adjustRightInd w:val="0"/>
              <w:snapToGrid w:val="0"/>
              <w:jc w:val="center"/>
              <w:rPr>
                <w:rFonts w:ascii="Times New Roman" w:hAnsi="Times New Roman"/>
                <w:b/>
                <w:sz w:val="22"/>
              </w:rPr>
            </w:pPr>
            <w:r>
              <w:rPr>
                <w:rFonts w:ascii="Times New Roman" w:hAnsi="Times New Roman" w:hint="eastAsia"/>
                <w:b/>
                <w:sz w:val="22"/>
              </w:rPr>
              <w:t>单位</w:t>
            </w:r>
          </w:p>
        </w:tc>
        <w:tc>
          <w:tcPr>
            <w:tcW w:w="389" w:type="pct"/>
          </w:tcPr>
          <w:p w:rsidR="005C620B" w:rsidRDefault="005C620B" w:rsidP="00D2192B">
            <w:pPr>
              <w:adjustRightInd w:val="0"/>
              <w:snapToGrid w:val="0"/>
              <w:jc w:val="center"/>
              <w:rPr>
                <w:rFonts w:ascii="Times New Roman" w:hAnsi="Times New Roman"/>
                <w:b/>
                <w:sz w:val="22"/>
              </w:rPr>
            </w:pPr>
            <w:r>
              <w:rPr>
                <w:rFonts w:ascii="Times New Roman" w:hAnsi="Times New Roman"/>
                <w:b/>
                <w:sz w:val="22"/>
              </w:rPr>
              <w:t>备注</w:t>
            </w:r>
          </w:p>
        </w:tc>
      </w:tr>
      <w:tr w:rsidR="005C620B" w:rsidTr="00D2192B">
        <w:trPr>
          <w:trHeight w:val="425"/>
        </w:trPr>
        <w:tc>
          <w:tcPr>
            <w:tcW w:w="333" w:type="pct"/>
          </w:tcPr>
          <w:p w:rsidR="005C620B" w:rsidRDefault="005C620B" w:rsidP="00D2192B">
            <w:pPr>
              <w:rPr>
                <w:rFonts w:ascii="Times New Roman" w:hAnsi="Times New Roman"/>
              </w:rPr>
            </w:pPr>
            <w:r>
              <w:rPr>
                <w:rFonts w:ascii="Times New Roman" w:hAnsi="Times New Roman" w:cs="宋体" w:hint="eastAsia"/>
                <w:sz w:val="22"/>
              </w:rPr>
              <w:t>1</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核心交换机</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、交换容量≥</w:t>
            </w:r>
            <w:r>
              <w:rPr>
                <w:rFonts w:ascii="Times New Roman" w:hAnsi="Times New Roman" w:hint="eastAsia"/>
                <w:color w:val="auto"/>
                <w:sz w:val="22"/>
                <w:lang w:eastAsia="zh-CN"/>
              </w:rPr>
              <w:t>645Tbps</w:t>
            </w:r>
            <w:r>
              <w:rPr>
                <w:rFonts w:ascii="Times New Roman" w:hAnsi="Times New Roman" w:hint="eastAsia"/>
                <w:color w:val="auto"/>
                <w:sz w:val="22"/>
                <w:lang w:eastAsia="zh-CN"/>
              </w:rPr>
              <w:t>，包转发率≥</w:t>
            </w:r>
            <w:r>
              <w:rPr>
                <w:rFonts w:ascii="Times New Roman" w:hAnsi="Times New Roman" w:hint="eastAsia"/>
                <w:color w:val="auto"/>
                <w:sz w:val="22"/>
                <w:lang w:eastAsia="zh-CN"/>
              </w:rPr>
              <w:t>230400Mpps</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、独立交换网板插槽数量≥</w:t>
            </w:r>
            <w:r>
              <w:rPr>
                <w:rFonts w:ascii="Times New Roman" w:hAnsi="Times New Roman" w:hint="eastAsia"/>
                <w:color w:val="auto"/>
                <w:sz w:val="22"/>
                <w:lang w:eastAsia="zh-CN"/>
              </w:rPr>
              <w:t>6</w:t>
            </w:r>
            <w:r>
              <w:rPr>
                <w:rFonts w:ascii="Times New Roman" w:hAnsi="Times New Roman" w:hint="eastAsia"/>
                <w:color w:val="auto"/>
                <w:sz w:val="22"/>
                <w:lang w:eastAsia="zh-CN"/>
              </w:rPr>
              <w:t>；配置双主控、</w:t>
            </w:r>
            <w:r>
              <w:rPr>
                <w:rFonts w:ascii="Times New Roman" w:hAnsi="Times New Roman" w:hint="eastAsia"/>
                <w:color w:val="auto"/>
                <w:sz w:val="22"/>
                <w:lang w:eastAsia="zh-CN"/>
              </w:rPr>
              <w:t>4</w:t>
            </w:r>
            <w:r>
              <w:rPr>
                <w:rFonts w:ascii="Times New Roman" w:hAnsi="Times New Roman" w:hint="eastAsia"/>
                <w:color w:val="auto"/>
                <w:sz w:val="22"/>
                <w:lang w:eastAsia="zh-CN"/>
              </w:rPr>
              <w:t>块交换网板、</w:t>
            </w:r>
            <w:r>
              <w:rPr>
                <w:rFonts w:ascii="Times New Roman" w:hAnsi="Times New Roman" w:hint="eastAsia"/>
                <w:color w:val="auto"/>
                <w:sz w:val="22"/>
                <w:lang w:eastAsia="zh-CN"/>
              </w:rPr>
              <w:t>3</w:t>
            </w:r>
            <w:r>
              <w:rPr>
                <w:rFonts w:ascii="Times New Roman" w:hAnsi="Times New Roman" w:hint="eastAsia"/>
                <w:color w:val="auto"/>
                <w:sz w:val="22"/>
                <w:lang w:eastAsia="zh-CN"/>
              </w:rPr>
              <w:t>块电源、</w:t>
            </w:r>
            <w:r>
              <w:rPr>
                <w:rFonts w:ascii="Times New Roman" w:hAnsi="Times New Roman" w:hint="eastAsia"/>
                <w:color w:val="auto"/>
                <w:sz w:val="22"/>
                <w:lang w:eastAsia="zh-CN"/>
              </w:rPr>
              <w:t>2</w:t>
            </w:r>
            <w:r>
              <w:rPr>
                <w:rFonts w:ascii="Times New Roman" w:hAnsi="Times New Roman" w:hint="eastAsia"/>
                <w:color w:val="auto"/>
                <w:sz w:val="22"/>
                <w:lang w:eastAsia="zh-CN"/>
              </w:rPr>
              <w:t>个风扇；配置不小于</w:t>
            </w:r>
            <w:r>
              <w:rPr>
                <w:rFonts w:ascii="Times New Roman" w:hAnsi="Times New Roman" w:hint="eastAsia"/>
                <w:color w:val="auto"/>
                <w:sz w:val="22"/>
                <w:lang w:eastAsia="zh-CN"/>
              </w:rPr>
              <w:t>36</w:t>
            </w:r>
            <w:r>
              <w:rPr>
                <w:rFonts w:ascii="Times New Roman" w:hAnsi="Times New Roman" w:hint="eastAsia"/>
                <w:color w:val="auto"/>
                <w:sz w:val="22"/>
                <w:lang w:eastAsia="zh-CN"/>
              </w:rPr>
              <w:t>口</w:t>
            </w:r>
            <w:r>
              <w:rPr>
                <w:rFonts w:ascii="Times New Roman" w:hAnsi="Times New Roman" w:hint="eastAsia"/>
                <w:color w:val="auto"/>
                <w:sz w:val="22"/>
                <w:lang w:eastAsia="zh-CN"/>
              </w:rPr>
              <w:t>40G</w:t>
            </w:r>
            <w:r>
              <w:rPr>
                <w:rFonts w:ascii="Times New Roman" w:hAnsi="Times New Roman" w:hint="eastAsia"/>
                <w:color w:val="auto"/>
                <w:sz w:val="22"/>
                <w:lang w:eastAsia="zh-CN"/>
              </w:rPr>
              <w:t>接口板卡，不小于</w:t>
            </w:r>
            <w:r>
              <w:rPr>
                <w:rFonts w:ascii="Times New Roman" w:hAnsi="Times New Roman" w:hint="eastAsia"/>
                <w:color w:val="auto"/>
                <w:sz w:val="22"/>
                <w:lang w:eastAsia="zh-CN"/>
              </w:rPr>
              <w:t>48</w:t>
            </w:r>
            <w:r>
              <w:rPr>
                <w:rFonts w:ascii="Times New Roman" w:hAnsi="Times New Roman" w:hint="eastAsia"/>
                <w:color w:val="auto"/>
                <w:sz w:val="22"/>
                <w:lang w:eastAsia="zh-CN"/>
              </w:rPr>
              <w:t>口</w:t>
            </w:r>
            <w:r>
              <w:rPr>
                <w:rFonts w:ascii="Times New Roman" w:hAnsi="Times New Roman" w:hint="eastAsia"/>
                <w:color w:val="auto"/>
                <w:sz w:val="22"/>
                <w:lang w:eastAsia="zh-CN"/>
              </w:rPr>
              <w:t>10G</w:t>
            </w:r>
            <w:r>
              <w:rPr>
                <w:rFonts w:ascii="Times New Roman" w:hAnsi="Times New Roman" w:hint="eastAsia"/>
                <w:color w:val="auto"/>
                <w:sz w:val="22"/>
                <w:lang w:eastAsia="zh-CN"/>
              </w:rPr>
              <w:t>接口板卡；</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、主控与网板分离，数据转发不依赖于主控板进行，主控拔出</w:t>
            </w:r>
            <w:r>
              <w:rPr>
                <w:rFonts w:ascii="Times New Roman" w:hAnsi="Times New Roman" w:hint="eastAsia"/>
                <w:color w:val="auto"/>
                <w:sz w:val="22"/>
                <w:lang w:eastAsia="zh-CN"/>
              </w:rPr>
              <w:t>/</w:t>
            </w:r>
            <w:r>
              <w:rPr>
                <w:rFonts w:ascii="Times New Roman" w:hAnsi="Times New Roman" w:hint="eastAsia"/>
                <w:color w:val="auto"/>
                <w:sz w:val="22"/>
                <w:lang w:eastAsia="zh-CN"/>
              </w:rPr>
              <w:t>主备倒换过程不影响数据转发；</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、业务槽位数≥</w:t>
            </w:r>
            <w:r>
              <w:rPr>
                <w:rFonts w:ascii="Times New Roman" w:hAnsi="Times New Roman" w:hint="eastAsia"/>
                <w:color w:val="auto"/>
                <w:sz w:val="22"/>
                <w:lang w:eastAsia="zh-CN"/>
              </w:rPr>
              <w:t>4</w:t>
            </w:r>
            <w:r>
              <w:rPr>
                <w:rFonts w:ascii="Times New Roman" w:hAnsi="Times New Roman" w:hint="eastAsia"/>
                <w:color w:val="auto"/>
                <w:sz w:val="22"/>
                <w:lang w:eastAsia="zh-CN"/>
              </w:rPr>
              <w:t>个，支持千兆光口、万兆光口、万兆电口、</w:t>
            </w:r>
            <w:r>
              <w:rPr>
                <w:rFonts w:ascii="Times New Roman" w:hAnsi="Times New Roman" w:hint="eastAsia"/>
                <w:color w:val="auto"/>
                <w:sz w:val="22"/>
                <w:lang w:eastAsia="zh-CN"/>
              </w:rPr>
              <w:t>40G</w:t>
            </w:r>
            <w:r>
              <w:rPr>
                <w:rFonts w:ascii="Times New Roman" w:hAnsi="Times New Roman" w:hint="eastAsia"/>
                <w:color w:val="auto"/>
                <w:sz w:val="22"/>
                <w:lang w:eastAsia="zh-CN"/>
              </w:rPr>
              <w:t>接口、</w:t>
            </w:r>
            <w:r>
              <w:rPr>
                <w:rFonts w:ascii="Times New Roman" w:hAnsi="Times New Roman" w:hint="eastAsia"/>
                <w:color w:val="auto"/>
                <w:sz w:val="22"/>
                <w:lang w:eastAsia="zh-CN"/>
              </w:rPr>
              <w:t>100G</w:t>
            </w:r>
            <w:r>
              <w:rPr>
                <w:rFonts w:ascii="Times New Roman" w:hAnsi="Times New Roman" w:hint="eastAsia"/>
                <w:color w:val="auto"/>
                <w:sz w:val="22"/>
                <w:lang w:eastAsia="zh-CN"/>
              </w:rPr>
              <w:t>接口等；</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、支持</w:t>
            </w:r>
            <w:r>
              <w:rPr>
                <w:rFonts w:ascii="Times New Roman" w:hAnsi="Times New Roman" w:hint="eastAsia"/>
                <w:color w:val="auto"/>
                <w:sz w:val="22"/>
                <w:lang w:eastAsia="zh-CN"/>
              </w:rPr>
              <w:t>ERPS</w:t>
            </w:r>
            <w:r>
              <w:rPr>
                <w:rFonts w:ascii="Times New Roman" w:hAnsi="Times New Roman" w:hint="eastAsia"/>
                <w:color w:val="auto"/>
                <w:sz w:val="22"/>
                <w:lang w:eastAsia="zh-CN"/>
              </w:rPr>
              <w:t>以太环保护协议（</w:t>
            </w:r>
            <w:r>
              <w:rPr>
                <w:rFonts w:ascii="Times New Roman" w:hAnsi="Times New Roman" w:hint="eastAsia"/>
                <w:color w:val="auto"/>
                <w:sz w:val="22"/>
                <w:lang w:eastAsia="zh-CN"/>
              </w:rPr>
              <w:t>G.8032</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6</w:t>
            </w:r>
            <w:r>
              <w:rPr>
                <w:rFonts w:ascii="Times New Roman" w:hAnsi="Times New Roman" w:hint="eastAsia"/>
                <w:color w:val="auto"/>
                <w:sz w:val="22"/>
              </w:rPr>
              <w:t>、支持</w:t>
            </w:r>
            <w:r>
              <w:rPr>
                <w:rFonts w:ascii="Times New Roman" w:hAnsi="Times New Roman" w:hint="eastAsia"/>
                <w:color w:val="auto"/>
                <w:sz w:val="22"/>
              </w:rPr>
              <w:t xml:space="preserve"> MPLS/MPLS L3VPN/L2VPN(VPLS)/ MPLS TE </w:t>
            </w:r>
            <w:r>
              <w:rPr>
                <w:rFonts w:ascii="Times New Roman" w:hAnsi="Times New Roman" w:hint="eastAsia"/>
                <w:color w:val="auto"/>
                <w:sz w:val="22"/>
              </w:rPr>
              <w:t>功能</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7</w:t>
            </w:r>
            <w:r>
              <w:rPr>
                <w:rFonts w:ascii="Times New Roman" w:hAnsi="Times New Roman" w:hint="eastAsia"/>
                <w:color w:val="auto"/>
                <w:sz w:val="22"/>
              </w:rPr>
              <w:t>、配置</w:t>
            </w:r>
            <w:r>
              <w:rPr>
                <w:rFonts w:ascii="Times New Roman" w:hAnsi="Times New Roman" w:hint="eastAsia"/>
                <w:color w:val="auto"/>
                <w:sz w:val="22"/>
              </w:rPr>
              <w:t>12</w:t>
            </w:r>
            <w:r>
              <w:rPr>
                <w:rFonts w:ascii="Times New Roman" w:hAnsi="Times New Roman" w:hint="eastAsia"/>
                <w:color w:val="auto"/>
                <w:sz w:val="22"/>
              </w:rPr>
              <w:t>个</w:t>
            </w:r>
            <w:r>
              <w:rPr>
                <w:rFonts w:ascii="Times New Roman" w:hAnsi="Times New Roman" w:hint="eastAsia"/>
                <w:color w:val="auto"/>
                <w:sz w:val="22"/>
              </w:rPr>
              <w:t>40G</w:t>
            </w:r>
            <w:r>
              <w:rPr>
                <w:rFonts w:ascii="Times New Roman" w:hAnsi="Times New Roman" w:hint="eastAsia"/>
                <w:color w:val="auto"/>
                <w:sz w:val="22"/>
              </w:rPr>
              <w:t>光模块</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rPr>
                <w:rFonts w:ascii="Times New Roman" w:hAnsi="Times New Roman"/>
              </w:rPr>
            </w:pPr>
            <w:r>
              <w:rPr>
                <w:rFonts w:ascii="Times New Roman" w:hAnsi="Times New Roman" w:cs="宋体" w:hint="eastAsia"/>
                <w:sz w:val="22"/>
              </w:rPr>
              <w:t>2</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接入交换机</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、交换容量≥</w:t>
            </w:r>
            <w:r>
              <w:rPr>
                <w:rFonts w:ascii="Times New Roman" w:hAnsi="Times New Roman" w:hint="eastAsia"/>
                <w:color w:val="auto"/>
                <w:sz w:val="22"/>
                <w:lang w:eastAsia="zh-CN"/>
              </w:rPr>
              <w:t>4.8Tbps</w:t>
            </w:r>
            <w:r>
              <w:rPr>
                <w:rFonts w:ascii="Times New Roman" w:hAnsi="Times New Roman" w:hint="eastAsia"/>
                <w:color w:val="auto"/>
                <w:sz w:val="22"/>
                <w:lang w:eastAsia="zh-CN"/>
              </w:rPr>
              <w:t>，转发性能≥</w:t>
            </w:r>
            <w:r>
              <w:rPr>
                <w:rFonts w:ascii="Times New Roman" w:hAnsi="Times New Roman" w:hint="eastAsia"/>
                <w:color w:val="auto"/>
                <w:sz w:val="22"/>
                <w:lang w:eastAsia="zh-CN"/>
              </w:rPr>
              <w:t>2000Mpps</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、端口配置：实配</w:t>
            </w:r>
            <w:r>
              <w:rPr>
                <w:rFonts w:ascii="Times New Roman" w:hAnsi="Times New Roman" w:hint="eastAsia"/>
                <w:color w:val="auto"/>
                <w:sz w:val="22"/>
                <w:lang w:eastAsia="zh-CN"/>
              </w:rPr>
              <w:t xml:space="preserve">25GE </w:t>
            </w:r>
            <w:r>
              <w:rPr>
                <w:rFonts w:ascii="Times New Roman" w:hAnsi="Times New Roman" w:hint="eastAsia"/>
                <w:color w:val="auto"/>
                <w:sz w:val="22"/>
                <w:lang w:eastAsia="zh-CN"/>
              </w:rPr>
              <w:t>光口端口数量≥</w:t>
            </w:r>
            <w:r>
              <w:rPr>
                <w:rFonts w:ascii="Times New Roman" w:hAnsi="Times New Roman" w:hint="eastAsia"/>
                <w:color w:val="auto"/>
                <w:sz w:val="22"/>
                <w:lang w:eastAsia="zh-CN"/>
              </w:rPr>
              <w:t>48</w:t>
            </w:r>
            <w:r>
              <w:rPr>
                <w:rFonts w:ascii="Times New Roman" w:hAnsi="Times New Roman" w:hint="eastAsia"/>
                <w:color w:val="auto"/>
                <w:sz w:val="22"/>
                <w:lang w:eastAsia="zh-CN"/>
              </w:rPr>
              <w:t>个，实配</w:t>
            </w:r>
            <w:r>
              <w:rPr>
                <w:rFonts w:ascii="Times New Roman" w:hAnsi="Times New Roman" w:hint="eastAsia"/>
                <w:color w:val="auto"/>
                <w:sz w:val="22"/>
                <w:lang w:eastAsia="zh-CN"/>
              </w:rPr>
              <w:t xml:space="preserve">100 GE </w:t>
            </w:r>
            <w:r>
              <w:rPr>
                <w:rFonts w:ascii="Times New Roman" w:hAnsi="Times New Roman" w:hint="eastAsia"/>
                <w:color w:val="auto"/>
                <w:sz w:val="22"/>
                <w:lang w:eastAsia="zh-CN"/>
              </w:rPr>
              <w:t>光接口≥</w:t>
            </w:r>
            <w:r>
              <w:rPr>
                <w:rFonts w:ascii="Times New Roman" w:hAnsi="Times New Roman" w:hint="eastAsia"/>
                <w:color w:val="auto"/>
                <w:sz w:val="22"/>
                <w:lang w:eastAsia="zh-CN"/>
              </w:rPr>
              <w:t>8</w:t>
            </w:r>
            <w:r>
              <w:rPr>
                <w:rFonts w:ascii="Times New Roman" w:hAnsi="Times New Roman" w:hint="eastAsia"/>
                <w:color w:val="auto"/>
                <w:sz w:val="22"/>
                <w:lang w:eastAsia="zh-CN"/>
              </w:rPr>
              <w:t>个（支持拆分</w:t>
            </w:r>
            <w:r>
              <w:rPr>
                <w:rFonts w:ascii="Times New Roman" w:hAnsi="Times New Roman" w:hint="eastAsia"/>
                <w:color w:val="auto"/>
                <w:sz w:val="22"/>
                <w:lang w:eastAsia="zh-CN"/>
              </w:rPr>
              <w:t>10G/25G</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、硬件规格：固定接口交换机，支持双电源，五风扇框，风扇冗余，支持故障任意两风扇，设备工作正常</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、软件规格：</w:t>
            </w:r>
            <w:r>
              <w:rPr>
                <w:rFonts w:ascii="Times New Roman" w:hAnsi="Times New Roman" w:hint="eastAsia"/>
                <w:color w:val="auto"/>
                <w:sz w:val="22"/>
                <w:lang w:eastAsia="zh-CN"/>
              </w:rPr>
              <w:t>MAC</w:t>
            </w:r>
            <w:r>
              <w:rPr>
                <w:rFonts w:ascii="Times New Roman" w:hAnsi="Times New Roman" w:hint="eastAsia"/>
                <w:color w:val="auto"/>
                <w:sz w:val="22"/>
                <w:lang w:eastAsia="zh-CN"/>
              </w:rPr>
              <w:t>表项≥</w:t>
            </w:r>
            <w:r>
              <w:rPr>
                <w:rFonts w:ascii="Times New Roman" w:hAnsi="Times New Roman" w:hint="eastAsia"/>
                <w:color w:val="auto"/>
                <w:sz w:val="22"/>
                <w:lang w:eastAsia="zh-CN"/>
              </w:rPr>
              <w:t>500K</w:t>
            </w:r>
            <w:r>
              <w:rPr>
                <w:rFonts w:ascii="Times New Roman" w:hAnsi="Times New Roman" w:hint="eastAsia"/>
                <w:color w:val="auto"/>
                <w:sz w:val="22"/>
                <w:lang w:eastAsia="zh-CN"/>
              </w:rPr>
              <w:t>，</w:t>
            </w:r>
            <w:r>
              <w:rPr>
                <w:rFonts w:ascii="Times New Roman" w:hAnsi="Times New Roman" w:hint="eastAsia"/>
                <w:color w:val="auto"/>
                <w:sz w:val="22"/>
                <w:lang w:eastAsia="zh-CN"/>
              </w:rPr>
              <w:t xml:space="preserve">IPv4 FIB </w:t>
            </w:r>
            <w:r>
              <w:rPr>
                <w:rFonts w:ascii="Times New Roman" w:hAnsi="Times New Roman" w:hint="eastAsia"/>
                <w:color w:val="auto"/>
                <w:sz w:val="22"/>
                <w:lang w:eastAsia="zh-CN"/>
              </w:rPr>
              <w:t>≥</w:t>
            </w:r>
            <w:r>
              <w:rPr>
                <w:rFonts w:ascii="Times New Roman" w:hAnsi="Times New Roman" w:hint="eastAsia"/>
                <w:color w:val="auto"/>
                <w:sz w:val="22"/>
                <w:lang w:eastAsia="zh-CN"/>
              </w:rPr>
              <w:t>768K</w:t>
            </w:r>
            <w:r>
              <w:rPr>
                <w:rFonts w:ascii="Times New Roman" w:hAnsi="Times New Roman" w:hint="eastAsia"/>
                <w:color w:val="auto"/>
                <w:sz w:val="22"/>
                <w:lang w:eastAsia="zh-CN"/>
              </w:rPr>
              <w:t>，</w:t>
            </w:r>
            <w:r>
              <w:rPr>
                <w:rFonts w:ascii="Times New Roman" w:hAnsi="Times New Roman" w:hint="eastAsia"/>
                <w:color w:val="auto"/>
                <w:sz w:val="22"/>
                <w:lang w:eastAsia="zh-CN"/>
              </w:rPr>
              <w:t xml:space="preserve">IPv6 FIB </w:t>
            </w:r>
            <w:r>
              <w:rPr>
                <w:rFonts w:ascii="Times New Roman" w:hAnsi="Times New Roman" w:hint="eastAsia"/>
                <w:color w:val="auto"/>
                <w:sz w:val="22"/>
                <w:lang w:eastAsia="zh-CN"/>
              </w:rPr>
              <w:t>≥</w:t>
            </w:r>
            <w:r>
              <w:rPr>
                <w:rFonts w:ascii="Times New Roman" w:hAnsi="Times New Roman" w:hint="eastAsia"/>
                <w:color w:val="auto"/>
                <w:sz w:val="22"/>
                <w:lang w:eastAsia="zh-CN"/>
              </w:rPr>
              <w:t>256K</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、二层功能：</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支持基于端口、协议、</w:t>
            </w:r>
            <w:r>
              <w:rPr>
                <w:rFonts w:ascii="Times New Roman" w:hAnsi="Times New Roman" w:hint="eastAsia"/>
                <w:color w:val="auto"/>
                <w:sz w:val="22"/>
                <w:lang w:eastAsia="zh-CN"/>
              </w:rPr>
              <w:t>IP</w:t>
            </w:r>
            <w:r>
              <w:rPr>
                <w:rFonts w:ascii="Times New Roman" w:hAnsi="Times New Roman" w:hint="eastAsia"/>
                <w:color w:val="auto"/>
                <w:sz w:val="22"/>
                <w:lang w:eastAsia="zh-CN"/>
              </w:rPr>
              <w:t>子网、</w:t>
            </w:r>
            <w:r>
              <w:rPr>
                <w:rFonts w:ascii="Times New Roman" w:hAnsi="Times New Roman" w:hint="eastAsia"/>
                <w:color w:val="auto"/>
                <w:sz w:val="22"/>
                <w:lang w:eastAsia="zh-CN"/>
              </w:rPr>
              <w:t>MAC</w:t>
            </w:r>
            <w:r>
              <w:rPr>
                <w:rFonts w:ascii="Times New Roman" w:hAnsi="Times New Roman" w:hint="eastAsia"/>
                <w:color w:val="auto"/>
                <w:sz w:val="22"/>
                <w:lang w:eastAsia="zh-CN"/>
              </w:rPr>
              <w:t>地址</w:t>
            </w:r>
            <w:r>
              <w:rPr>
                <w:rFonts w:ascii="Times New Roman" w:hAnsi="Times New Roman" w:hint="eastAsia"/>
                <w:color w:val="auto"/>
                <w:sz w:val="22"/>
                <w:lang w:eastAsia="zh-CN"/>
              </w:rPr>
              <w:t>VLAN</w:t>
            </w:r>
            <w:r>
              <w:rPr>
                <w:rFonts w:ascii="Times New Roman" w:hAnsi="Times New Roman" w:hint="eastAsia"/>
                <w:color w:val="auto"/>
                <w:sz w:val="22"/>
                <w:lang w:eastAsia="zh-CN"/>
              </w:rPr>
              <w:t>划分，支持</w:t>
            </w:r>
            <w:r>
              <w:rPr>
                <w:rFonts w:ascii="Times New Roman" w:hAnsi="Times New Roman" w:hint="eastAsia"/>
                <w:color w:val="auto"/>
                <w:sz w:val="22"/>
                <w:lang w:eastAsia="zh-CN"/>
              </w:rPr>
              <w:t>ERPS</w:t>
            </w:r>
            <w:r>
              <w:rPr>
                <w:rFonts w:ascii="Times New Roman" w:hAnsi="Times New Roman" w:hint="eastAsia"/>
                <w:color w:val="auto"/>
                <w:sz w:val="22"/>
                <w:lang w:eastAsia="zh-CN"/>
              </w:rPr>
              <w:t>以太环保护协议（</w:t>
            </w:r>
            <w:r>
              <w:rPr>
                <w:rFonts w:ascii="Times New Roman" w:hAnsi="Times New Roman" w:hint="eastAsia"/>
                <w:color w:val="auto"/>
                <w:sz w:val="22"/>
                <w:lang w:eastAsia="zh-CN"/>
              </w:rPr>
              <w:t>G.8032</w:t>
            </w:r>
            <w:r>
              <w:rPr>
                <w:rFonts w:ascii="Times New Roman" w:hAnsi="Times New Roman" w:hint="eastAsia"/>
                <w:color w:val="auto"/>
                <w:sz w:val="22"/>
                <w:lang w:eastAsia="zh-CN"/>
              </w:rPr>
              <w:t>），链路切换时间小于</w:t>
            </w:r>
            <w:r>
              <w:rPr>
                <w:rFonts w:ascii="Times New Roman" w:hAnsi="Times New Roman" w:hint="eastAsia"/>
                <w:color w:val="auto"/>
                <w:sz w:val="22"/>
                <w:lang w:eastAsia="zh-CN"/>
              </w:rPr>
              <w:t>50ms</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、三层功能：支持</w:t>
            </w:r>
            <w:r>
              <w:rPr>
                <w:rFonts w:ascii="Times New Roman" w:hAnsi="Times New Roman" w:hint="eastAsia"/>
                <w:color w:val="auto"/>
                <w:sz w:val="22"/>
                <w:lang w:eastAsia="zh-CN"/>
              </w:rPr>
              <w:t>RIP</w:t>
            </w:r>
            <w:r>
              <w:rPr>
                <w:rFonts w:ascii="Times New Roman" w:hAnsi="Times New Roman" w:hint="eastAsia"/>
                <w:color w:val="auto"/>
                <w:sz w:val="22"/>
                <w:lang w:eastAsia="zh-CN"/>
              </w:rPr>
              <w:t>、</w:t>
            </w:r>
            <w:r>
              <w:rPr>
                <w:rFonts w:ascii="Times New Roman" w:hAnsi="Times New Roman" w:hint="eastAsia"/>
                <w:color w:val="auto"/>
                <w:sz w:val="22"/>
                <w:lang w:eastAsia="zh-CN"/>
              </w:rPr>
              <w:t>OSPF</w:t>
            </w:r>
            <w:r>
              <w:rPr>
                <w:rFonts w:ascii="Times New Roman" w:hAnsi="Times New Roman" w:hint="eastAsia"/>
                <w:color w:val="auto"/>
                <w:sz w:val="22"/>
                <w:lang w:eastAsia="zh-CN"/>
              </w:rPr>
              <w:t>、</w:t>
            </w:r>
            <w:r>
              <w:rPr>
                <w:rFonts w:ascii="Times New Roman" w:hAnsi="Times New Roman" w:hint="eastAsia"/>
                <w:color w:val="auto"/>
                <w:sz w:val="22"/>
                <w:lang w:eastAsia="zh-CN"/>
              </w:rPr>
              <w:t>ISIS</w:t>
            </w:r>
            <w:r>
              <w:rPr>
                <w:rFonts w:ascii="Times New Roman" w:hAnsi="Times New Roman" w:hint="eastAsia"/>
                <w:color w:val="auto"/>
                <w:sz w:val="22"/>
                <w:lang w:eastAsia="zh-CN"/>
              </w:rPr>
              <w:t>、</w:t>
            </w:r>
            <w:r>
              <w:rPr>
                <w:rFonts w:ascii="Times New Roman" w:hAnsi="Times New Roman" w:hint="eastAsia"/>
                <w:color w:val="auto"/>
                <w:sz w:val="22"/>
                <w:lang w:eastAsia="zh-CN"/>
              </w:rPr>
              <w:t>BGP</w:t>
            </w:r>
            <w:r>
              <w:rPr>
                <w:rFonts w:ascii="Times New Roman" w:hAnsi="Times New Roman" w:hint="eastAsia"/>
                <w:color w:val="auto"/>
                <w:sz w:val="22"/>
                <w:lang w:eastAsia="zh-CN"/>
              </w:rPr>
              <w:t>等</w:t>
            </w:r>
            <w:r>
              <w:rPr>
                <w:rFonts w:ascii="Times New Roman" w:hAnsi="Times New Roman" w:hint="eastAsia"/>
                <w:color w:val="auto"/>
                <w:sz w:val="22"/>
                <w:lang w:eastAsia="zh-CN"/>
              </w:rPr>
              <w:t>IPv4</w:t>
            </w:r>
            <w:r>
              <w:rPr>
                <w:rFonts w:ascii="Times New Roman" w:hAnsi="Times New Roman" w:hint="eastAsia"/>
                <w:color w:val="auto"/>
                <w:sz w:val="22"/>
                <w:lang w:eastAsia="zh-CN"/>
              </w:rPr>
              <w:t>动态路由协议，支持</w:t>
            </w:r>
            <w:r>
              <w:rPr>
                <w:rFonts w:ascii="Times New Roman" w:hAnsi="Times New Roman" w:hint="eastAsia"/>
                <w:color w:val="auto"/>
                <w:sz w:val="22"/>
                <w:lang w:eastAsia="zh-CN"/>
              </w:rPr>
              <w:t>RIPng</w:t>
            </w:r>
            <w:r>
              <w:rPr>
                <w:rFonts w:ascii="Times New Roman" w:hAnsi="Times New Roman" w:hint="eastAsia"/>
                <w:color w:val="auto"/>
                <w:sz w:val="22"/>
                <w:lang w:eastAsia="zh-CN"/>
              </w:rPr>
              <w:t>、</w:t>
            </w:r>
            <w:r>
              <w:rPr>
                <w:rFonts w:ascii="Times New Roman" w:hAnsi="Times New Roman" w:hint="eastAsia"/>
                <w:color w:val="auto"/>
                <w:sz w:val="22"/>
                <w:lang w:eastAsia="zh-CN"/>
              </w:rPr>
              <w:t>OSPFv3</w:t>
            </w:r>
            <w:r>
              <w:rPr>
                <w:rFonts w:ascii="Times New Roman" w:hAnsi="Times New Roman" w:hint="eastAsia"/>
                <w:color w:val="auto"/>
                <w:sz w:val="22"/>
                <w:lang w:eastAsia="zh-CN"/>
              </w:rPr>
              <w:t>、</w:t>
            </w:r>
            <w:r>
              <w:rPr>
                <w:rFonts w:ascii="Times New Roman" w:hAnsi="Times New Roman" w:hint="eastAsia"/>
                <w:color w:val="auto"/>
                <w:sz w:val="22"/>
                <w:lang w:eastAsia="zh-CN"/>
              </w:rPr>
              <w:t>ISISv6</w:t>
            </w:r>
            <w:r>
              <w:rPr>
                <w:rFonts w:ascii="Times New Roman" w:hAnsi="Times New Roman" w:hint="eastAsia"/>
                <w:color w:val="auto"/>
                <w:sz w:val="22"/>
                <w:lang w:eastAsia="zh-CN"/>
              </w:rPr>
              <w:t>、</w:t>
            </w:r>
            <w:r>
              <w:rPr>
                <w:rFonts w:ascii="Times New Roman" w:hAnsi="Times New Roman" w:hint="eastAsia"/>
                <w:color w:val="auto"/>
                <w:sz w:val="22"/>
                <w:lang w:eastAsia="zh-CN"/>
              </w:rPr>
              <w:t>BGP4+</w:t>
            </w:r>
            <w:r>
              <w:rPr>
                <w:rFonts w:ascii="Times New Roman" w:hAnsi="Times New Roman" w:hint="eastAsia"/>
                <w:color w:val="auto"/>
                <w:sz w:val="22"/>
                <w:lang w:eastAsia="zh-CN"/>
              </w:rPr>
              <w:t>等</w:t>
            </w:r>
            <w:r>
              <w:rPr>
                <w:rFonts w:ascii="Times New Roman" w:hAnsi="Times New Roman" w:hint="eastAsia"/>
                <w:color w:val="auto"/>
                <w:sz w:val="22"/>
                <w:lang w:eastAsia="zh-CN"/>
              </w:rPr>
              <w:t>IPv6</w:t>
            </w:r>
            <w:r>
              <w:rPr>
                <w:rFonts w:ascii="Times New Roman" w:hAnsi="Times New Roman" w:hint="eastAsia"/>
                <w:color w:val="auto"/>
                <w:sz w:val="22"/>
                <w:lang w:eastAsia="zh-CN"/>
              </w:rPr>
              <w:t>动态路由协议；</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rPr>
                <w:rFonts w:ascii="Times New Roman" w:hAnsi="Times New Roman"/>
              </w:rPr>
            </w:pPr>
            <w:r>
              <w:rPr>
                <w:rFonts w:ascii="Times New Roman" w:hAnsi="Times New Roman" w:cs="宋体" w:hint="eastAsia"/>
                <w:sz w:val="22"/>
              </w:rPr>
              <w:t>3</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存储交换机</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、系统架构：机架式安装，无拥塞架构设计，所有</w:t>
            </w:r>
            <w:r>
              <w:rPr>
                <w:rFonts w:ascii="Times New Roman" w:hAnsi="Times New Roman" w:hint="eastAsia"/>
                <w:color w:val="auto"/>
                <w:sz w:val="22"/>
                <w:lang w:eastAsia="zh-CN"/>
              </w:rPr>
              <w:t>FC</w:t>
            </w:r>
            <w:r>
              <w:rPr>
                <w:rFonts w:ascii="Times New Roman" w:hAnsi="Times New Roman" w:hint="eastAsia"/>
                <w:color w:val="auto"/>
                <w:sz w:val="22"/>
                <w:lang w:eastAsia="zh-CN"/>
              </w:rPr>
              <w:t>端口全线速；</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、端口配置：最大可扩展端口≥</w:t>
            </w:r>
            <w:r>
              <w:rPr>
                <w:rFonts w:ascii="Times New Roman" w:hAnsi="Times New Roman" w:hint="eastAsia"/>
                <w:color w:val="auto"/>
                <w:sz w:val="22"/>
                <w:lang w:eastAsia="zh-CN"/>
              </w:rPr>
              <w:t>64</w:t>
            </w:r>
            <w:r>
              <w:rPr>
                <w:rFonts w:ascii="Times New Roman" w:hAnsi="Times New Roman" w:hint="eastAsia"/>
                <w:color w:val="auto"/>
                <w:sz w:val="22"/>
                <w:lang w:eastAsia="zh-CN"/>
              </w:rPr>
              <w:t>，配置并激活</w:t>
            </w:r>
            <w:r>
              <w:rPr>
                <w:rFonts w:ascii="Times New Roman" w:hAnsi="Times New Roman" w:hint="eastAsia"/>
                <w:color w:val="auto"/>
                <w:sz w:val="22"/>
                <w:lang w:eastAsia="zh-CN"/>
              </w:rPr>
              <w:t>24</w:t>
            </w:r>
            <w:r>
              <w:rPr>
                <w:rFonts w:ascii="Times New Roman" w:hAnsi="Times New Roman" w:hint="eastAsia"/>
                <w:color w:val="auto"/>
                <w:sz w:val="22"/>
                <w:lang w:eastAsia="zh-CN"/>
              </w:rPr>
              <w:t>个</w:t>
            </w:r>
            <w:r>
              <w:rPr>
                <w:rFonts w:ascii="Times New Roman" w:hAnsi="Times New Roman" w:hint="eastAsia"/>
                <w:color w:val="auto"/>
                <w:sz w:val="22"/>
                <w:lang w:eastAsia="zh-CN"/>
              </w:rPr>
              <w:t>FC</w:t>
            </w:r>
            <w:r>
              <w:rPr>
                <w:rFonts w:ascii="Times New Roman" w:hAnsi="Times New Roman" w:hint="eastAsia"/>
                <w:color w:val="auto"/>
                <w:sz w:val="22"/>
                <w:lang w:eastAsia="zh-CN"/>
              </w:rPr>
              <w:t>端口，配置</w:t>
            </w:r>
            <w:r>
              <w:rPr>
                <w:rFonts w:ascii="Times New Roman" w:hAnsi="Times New Roman" w:hint="eastAsia"/>
                <w:color w:val="auto"/>
                <w:sz w:val="22"/>
                <w:lang w:eastAsia="zh-CN"/>
              </w:rPr>
              <w:t>32Gb</w:t>
            </w:r>
            <w:r>
              <w:rPr>
                <w:rFonts w:ascii="Times New Roman" w:hAnsi="Times New Roman" w:hint="eastAsia"/>
                <w:color w:val="auto"/>
                <w:sz w:val="22"/>
                <w:lang w:eastAsia="zh-CN"/>
              </w:rPr>
              <w:t>光模块；</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lastRenderedPageBreak/>
              <w:t>3</w:t>
            </w:r>
            <w:r>
              <w:rPr>
                <w:rFonts w:ascii="Times New Roman" w:hAnsi="Times New Roman" w:hint="eastAsia"/>
                <w:color w:val="auto"/>
                <w:sz w:val="22"/>
              </w:rPr>
              <w:t>、端口速率：同时支持</w:t>
            </w:r>
            <w:r>
              <w:rPr>
                <w:rFonts w:ascii="Times New Roman" w:hAnsi="Times New Roman" w:hint="eastAsia"/>
                <w:color w:val="auto"/>
                <w:sz w:val="22"/>
              </w:rPr>
              <w:t>FC 32Gb/s</w:t>
            </w:r>
            <w:r>
              <w:rPr>
                <w:rFonts w:ascii="Times New Roman" w:hAnsi="Times New Roman" w:hint="eastAsia"/>
                <w:color w:val="auto"/>
                <w:sz w:val="22"/>
              </w:rPr>
              <w:t>，</w:t>
            </w:r>
            <w:r>
              <w:rPr>
                <w:rFonts w:ascii="Times New Roman" w:hAnsi="Times New Roman" w:hint="eastAsia"/>
                <w:color w:val="auto"/>
                <w:sz w:val="22"/>
              </w:rPr>
              <w:t>16Gb/s</w:t>
            </w:r>
            <w:r>
              <w:rPr>
                <w:rFonts w:ascii="Times New Roman" w:hAnsi="Times New Roman" w:hint="eastAsia"/>
                <w:color w:val="auto"/>
                <w:sz w:val="22"/>
              </w:rPr>
              <w:t>，</w:t>
            </w:r>
            <w:r>
              <w:rPr>
                <w:rFonts w:ascii="Times New Roman" w:hAnsi="Times New Roman" w:hint="eastAsia"/>
                <w:color w:val="auto"/>
                <w:sz w:val="22"/>
              </w:rPr>
              <w:t>8Gb/s</w:t>
            </w:r>
            <w:r>
              <w:rPr>
                <w:rFonts w:ascii="Times New Roman" w:hAnsi="Times New Roman" w:hint="eastAsia"/>
                <w:color w:val="auto"/>
                <w:sz w:val="22"/>
              </w:rPr>
              <w:t>速率</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4</w:t>
            </w:r>
            <w:r>
              <w:rPr>
                <w:rFonts w:ascii="Times New Roman" w:hAnsi="Times New Roman" w:hint="eastAsia"/>
                <w:color w:val="auto"/>
                <w:sz w:val="22"/>
              </w:rPr>
              <w:t>、端口类型：同时支持</w:t>
            </w:r>
            <w:r>
              <w:rPr>
                <w:rFonts w:ascii="Times New Roman" w:hAnsi="Times New Roman" w:hint="eastAsia"/>
                <w:color w:val="auto"/>
                <w:sz w:val="22"/>
              </w:rPr>
              <w:t>F/E/M/D/EX</w:t>
            </w:r>
            <w:r>
              <w:rPr>
                <w:rFonts w:ascii="Times New Roman" w:hAnsi="Times New Roman" w:hint="eastAsia"/>
                <w:color w:val="auto"/>
                <w:sz w:val="22"/>
              </w:rPr>
              <w:t>等端口类型</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、互联扩展：可支持多台交换机级联和</w:t>
            </w:r>
            <w:r>
              <w:rPr>
                <w:rFonts w:ascii="Times New Roman" w:hAnsi="Times New Roman" w:hint="eastAsia"/>
                <w:color w:val="auto"/>
                <w:sz w:val="22"/>
                <w:lang w:eastAsia="zh-CN"/>
              </w:rPr>
              <w:t>Fabric</w:t>
            </w:r>
            <w:r>
              <w:rPr>
                <w:rFonts w:ascii="Times New Roman" w:hAnsi="Times New Roman" w:hint="eastAsia"/>
                <w:color w:val="auto"/>
                <w:sz w:val="22"/>
                <w:lang w:eastAsia="zh-CN"/>
              </w:rPr>
              <w:t>扩展</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、链路捆绑：支持基于数据帧级的“即插即用”的链路捆绑功能，单个链路聚合带宽最大</w:t>
            </w:r>
            <w:r>
              <w:rPr>
                <w:rFonts w:ascii="Times New Roman" w:hAnsi="Times New Roman" w:hint="eastAsia"/>
                <w:color w:val="auto"/>
                <w:sz w:val="22"/>
                <w:lang w:eastAsia="zh-CN"/>
              </w:rPr>
              <w:t>256G</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、系统时延：平均延迟≤</w:t>
            </w:r>
            <w:r>
              <w:rPr>
                <w:rFonts w:ascii="Times New Roman" w:hAnsi="Times New Roman" w:hint="eastAsia"/>
                <w:color w:val="auto"/>
                <w:sz w:val="22"/>
                <w:lang w:eastAsia="zh-CN"/>
              </w:rPr>
              <w:t>2.1</w:t>
            </w:r>
            <w:r>
              <w:rPr>
                <w:rFonts w:ascii="Times New Roman" w:hAnsi="Times New Roman" w:hint="eastAsia"/>
                <w:color w:val="auto"/>
                <w:sz w:val="22"/>
                <w:lang w:eastAsia="zh-CN"/>
              </w:rPr>
              <w:t>微秒</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、安全性：支持数据的压缩及加密、基于数据帧级别的前向纠错和交换机接入认证功能</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9</w:t>
            </w:r>
            <w:r>
              <w:rPr>
                <w:rFonts w:ascii="Times New Roman" w:hAnsi="Times New Roman" w:hint="eastAsia"/>
                <w:color w:val="auto"/>
                <w:sz w:val="22"/>
                <w:lang w:eastAsia="zh-CN"/>
              </w:rPr>
              <w:t>、诊断：提供基于</w:t>
            </w:r>
            <w:r>
              <w:rPr>
                <w:rFonts w:ascii="Times New Roman" w:hAnsi="Times New Roman" w:hint="eastAsia"/>
                <w:color w:val="auto"/>
                <w:sz w:val="22"/>
                <w:lang w:eastAsia="zh-CN"/>
              </w:rPr>
              <w:t>D_Port</w:t>
            </w:r>
            <w:r>
              <w:rPr>
                <w:rFonts w:ascii="Times New Roman" w:hAnsi="Times New Roman" w:hint="eastAsia"/>
                <w:color w:val="auto"/>
                <w:sz w:val="22"/>
                <w:lang w:eastAsia="zh-CN"/>
              </w:rPr>
              <w:t>的端口自诊断功能，包括电</w:t>
            </w:r>
            <w:r>
              <w:rPr>
                <w:rFonts w:ascii="Times New Roman" w:hAnsi="Times New Roman" w:hint="eastAsia"/>
                <w:color w:val="auto"/>
                <w:sz w:val="22"/>
                <w:lang w:eastAsia="zh-CN"/>
              </w:rPr>
              <w:t>/</w:t>
            </w:r>
            <w:r>
              <w:rPr>
                <w:rFonts w:ascii="Times New Roman" w:hAnsi="Times New Roman" w:hint="eastAsia"/>
                <w:color w:val="auto"/>
                <w:sz w:val="22"/>
                <w:lang w:eastAsia="zh-CN"/>
              </w:rPr>
              <w:t>光环回、链路流量、延时和距离</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10</w:t>
            </w:r>
            <w:r>
              <w:rPr>
                <w:rFonts w:ascii="Times New Roman" w:hAnsi="Times New Roman" w:hint="eastAsia"/>
                <w:color w:val="auto"/>
                <w:sz w:val="22"/>
                <w:lang w:eastAsia="zh-CN"/>
              </w:rPr>
              <w:t>、管理功能：具备免费的</w:t>
            </w:r>
            <w:r>
              <w:rPr>
                <w:rFonts w:ascii="Times New Roman" w:hAnsi="Times New Roman" w:hint="eastAsia"/>
                <w:color w:val="auto"/>
                <w:sz w:val="22"/>
                <w:lang w:eastAsia="zh-CN"/>
              </w:rPr>
              <w:t>HTTP</w:t>
            </w:r>
            <w:r>
              <w:rPr>
                <w:rFonts w:ascii="Times New Roman" w:hAnsi="Times New Roman" w:hint="eastAsia"/>
                <w:color w:val="auto"/>
                <w:sz w:val="22"/>
                <w:lang w:eastAsia="zh-CN"/>
              </w:rPr>
              <w:t>方式的交换机管理并支持端口性能监控，参数修改等功能</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12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90"/>
        </w:trPr>
        <w:tc>
          <w:tcPr>
            <w:tcW w:w="333" w:type="pct"/>
          </w:tcPr>
          <w:p w:rsidR="005C620B" w:rsidRDefault="005C620B" w:rsidP="00D2192B">
            <w:pPr>
              <w:rPr>
                <w:rFonts w:ascii="Times New Roman" w:hAnsi="Times New Roman"/>
              </w:rPr>
            </w:pPr>
            <w:r>
              <w:rPr>
                <w:rFonts w:ascii="Times New Roman" w:hAnsi="Times New Roman" w:cs="宋体" w:hint="eastAsia"/>
                <w:sz w:val="22"/>
              </w:rPr>
              <w:lastRenderedPageBreak/>
              <w:t>4</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ROCE</w:t>
            </w:r>
            <w:r>
              <w:rPr>
                <w:rFonts w:ascii="Times New Roman" w:hAnsi="Times New Roman" w:cs="宋体" w:hint="eastAsia"/>
                <w:sz w:val="22"/>
              </w:rPr>
              <w:t>交换机</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、交换容量≥</w:t>
            </w:r>
            <w:r>
              <w:rPr>
                <w:rFonts w:ascii="Times New Roman" w:hAnsi="Times New Roman" w:hint="eastAsia"/>
                <w:color w:val="auto"/>
                <w:sz w:val="22"/>
                <w:lang w:eastAsia="zh-CN"/>
              </w:rPr>
              <w:t>25.6Tbps</w:t>
            </w:r>
            <w:r>
              <w:rPr>
                <w:rFonts w:ascii="Times New Roman" w:hAnsi="Times New Roman" w:hint="eastAsia"/>
                <w:color w:val="auto"/>
                <w:sz w:val="22"/>
                <w:lang w:eastAsia="zh-CN"/>
              </w:rPr>
              <w:t>，转发性能≥</w:t>
            </w:r>
            <w:r>
              <w:rPr>
                <w:rFonts w:ascii="Times New Roman" w:hAnsi="Times New Roman" w:hint="eastAsia"/>
                <w:color w:val="auto"/>
                <w:sz w:val="22"/>
                <w:lang w:eastAsia="zh-CN"/>
              </w:rPr>
              <w:t xml:space="preserve"> 8000Mpps</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、硬件规格：支持并实配四电源，五风扇框</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、软件规格：整机最大</w:t>
            </w:r>
            <w:r>
              <w:rPr>
                <w:rFonts w:ascii="Times New Roman" w:hAnsi="Times New Roman" w:hint="eastAsia"/>
                <w:color w:val="auto"/>
                <w:sz w:val="22"/>
                <w:lang w:eastAsia="zh-CN"/>
              </w:rPr>
              <w:t>MAC</w:t>
            </w:r>
            <w:r>
              <w:rPr>
                <w:rFonts w:ascii="Times New Roman" w:hAnsi="Times New Roman" w:hint="eastAsia"/>
                <w:color w:val="auto"/>
                <w:sz w:val="22"/>
                <w:lang w:eastAsia="zh-CN"/>
              </w:rPr>
              <w:t>地址表≥</w:t>
            </w:r>
            <w:r>
              <w:rPr>
                <w:rFonts w:ascii="Times New Roman" w:hAnsi="Times New Roman" w:hint="eastAsia"/>
                <w:color w:val="auto"/>
                <w:sz w:val="22"/>
                <w:lang w:eastAsia="zh-CN"/>
              </w:rPr>
              <w:t>224K</w:t>
            </w:r>
            <w:r>
              <w:rPr>
                <w:rFonts w:ascii="Times New Roman" w:hAnsi="Times New Roman" w:hint="eastAsia"/>
                <w:color w:val="auto"/>
                <w:sz w:val="22"/>
                <w:lang w:eastAsia="zh-CN"/>
              </w:rPr>
              <w:t>，整机最大</w:t>
            </w:r>
            <w:r>
              <w:rPr>
                <w:rFonts w:ascii="Times New Roman" w:hAnsi="Times New Roman" w:hint="eastAsia"/>
                <w:color w:val="auto"/>
                <w:sz w:val="22"/>
                <w:lang w:eastAsia="zh-CN"/>
              </w:rPr>
              <w:t>IPv4</w:t>
            </w:r>
            <w:r>
              <w:rPr>
                <w:rFonts w:ascii="Times New Roman" w:hAnsi="Times New Roman" w:hint="eastAsia"/>
                <w:color w:val="auto"/>
                <w:sz w:val="22"/>
                <w:lang w:eastAsia="zh-CN"/>
              </w:rPr>
              <w:t>路由地址表≥</w:t>
            </w:r>
            <w:r>
              <w:rPr>
                <w:rFonts w:ascii="Times New Roman" w:hAnsi="Times New Roman" w:hint="eastAsia"/>
                <w:color w:val="auto"/>
                <w:sz w:val="22"/>
                <w:lang w:eastAsia="zh-CN"/>
              </w:rPr>
              <w:t>1M</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、端口配置要求：实配</w:t>
            </w:r>
            <w:r>
              <w:rPr>
                <w:rFonts w:ascii="Times New Roman" w:hAnsi="Times New Roman" w:hint="eastAsia"/>
                <w:color w:val="auto"/>
                <w:sz w:val="22"/>
                <w:lang w:eastAsia="zh-CN"/>
              </w:rPr>
              <w:t xml:space="preserve">400 GE </w:t>
            </w:r>
            <w:r>
              <w:rPr>
                <w:rFonts w:ascii="Times New Roman" w:hAnsi="Times New Roman" w:hint="eastAsia"/>
                <w:color w:val="auto"/>
                <w:sz w:val="22"/>
                <w:lang w:eastAsia="zh-CN"/>
              </w:rPr>
              <w:t>光接口≥</w:t>
            </w:r>
            <w:r>
              <w:rPr>
                <w:rFonts w:ascii="Times New Roman" w:hAnsi="Times New Roman" w:hint="eastAsia"/>
                <w:color w:val="auto"/>
                <w:sz w:val="22"/>
                <w:lang w:eastAsia="zh-CN"/>
              </w:rPr>
              <w:t>12</w:t>
            </w:r>
            <w:r>
              <w:rPr>
                <w:rFonts w:ascii="Times New Roman" w:hAnsi="Times New Roman" w:hint="eastAsia"/>
                <w:color w:val="auto"/>
                <w:sz w:val="22"/>
                <w:lang w:eastAsia="zh-CN"/>
              </w:rPr>
              <w:t>个</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、智能无损特性：支持</w:t>
            </w:r>
            <w:r>
              <w:rPr>
                <w:rFonts w:ascii="Times New Roman" w:hAnsi="Times New Roman" w:hint="eastAsia"/>
                <w:color w:val="auto"/>
                <w:sz w:val="22"/>
                <w:lang w:eastAsia="zh-CN"/>
              </w:rPr>
              <w:t>RDMA</w:t>
            </w:r>
            <w:r>
              <w:rPr>
                <w:rFonts w:ascii="Times New Roman" w:hAnsi="Times New Roman" w:hint="eastAsia"/>
                <w:color w:val="auto"/>
                <w:sz w:val="22"/>
                <w:lang w:eastAsia="zh-CN"/>
              </w:rPr>
              <w:t>无损网络功能，支持</w:t>
            </w:r>
            <w:r>
              <w:rPr>
                <w:rFonts w:ascii="Times New Roman" w:hAnsi="Times New Roman" w:hint="eastAsia"/>
                <w:color w:val="auto"/>
                <w:sz w:val="22"/>
                <w:lang w:eastAsia="zh-CN"/>
              </w:rPr>
              <w:t>RoCEv2</w:t>
            </w:r>
            <w:r>
              <w:rPr>
                <w:rFonts w:ascii="Times New Roman" w:hAnsi="Times New Roman" w:hint="eastAsia"/>
                <w:color w:val="auto"/>
                <w:sz w:val="22"/>
                <w:lang w:eastAsia="zh-CN"/>
              </w:rPr>
              <w:t>，支持</w:t>
            </w:r>
            <w:r>
              <w:rPr>
                <w:rFonts w:ascii="Times New Roman" w:hAnsi="Times New Roman" w:hint="eastAsia"/>
                <w:color w:val="auto"/>
                <w:sz w:val="22"/>
                <w:lang w:eastAsia="zh-CN"/>
              </w:rPr>
              <w:t>PFC</w:t>
            </w:r>
            <w:r>
              <w:rPr>
                <w:rFonts w:ascii="Times New Roman" w:hAnsi="Times New Roman" w:hint="eastAsia"/>
                <w:color w:val="auto"/>
                <w:sz w:val="22"/>
                <w:lang w:eastAsia="zh-CN"/>
              </w:rPr>
              <w:t>、</w:t>
            </w:r>
            <w:r>
              <w:rPr>
                <w:rFonts w:ascii="Times New Roman" w:hAnsi="Times New Roman" w:hint="eastAsia"/>
                <w:color w:val="auto"/>
                <w:sz w:val="22"/>
                <w:lang w:eastAsia="zh-CN"/>
              </w:rPr>
              <w:t>ETS</w:t>
            </w:r>
            <w:r>
              <w:rPr>
                <w:rFonts w:ascii="Times New Roman" w:hAnsi="Times New Roman" w:hint="eastAsia"/>
                <w:color w:val="auto"/>
                <w:sz w:val="22"/>
                <w:lang w:eastAsia="zh-CN"/>
              </w:rPr>
              <w:t>、</w:t>
            </w:r>
            <w:r>
              <w:rPr>
                <w:rFonts w:ascii="Times New Roman" w:hAnsi="Times New Roman" w:hint="eastAsia"/>
                <w:color w:val="auto"/>
                <w:sz w:val="22"/>
                <w:lang w:eastAsia="zh-CN"/>
              </w:rPr>
              <w:t>ECN</w:t>
            </w:r>
            <w:r>
              <w:rPr>
                <w:rFonts w:ascii="Times New Roman" w:hAnsi="Times New Roman" w:hint="eastAsia"/>
                <w:color w:val="auto"/>
                <w:sz w:val="22"/>
                <w:lang w:eastAsia="zh-CN"/>
              </w:rPr>
              <w:t>、</w:t>
            </w:r>
            <w:r>
              <w:rPr>
                <w:rFonts w:ascii="Times New Roman" w:hAnsi="Times New Roman" w:hint="eastAsia"/>
                <w:color w:val="auto"/>
                <w:sz w:val="22"/>
                <w:lang w:eastAsia="zh-CN"/>
              </w:rPr>
              <w:t>DCBX</w:t>
            </w:r>
            <w:r>
              <w:rPr>
                <w:rFonts w:ascii="Times New Roman" w:hAnsi="Times New Roman" w:hint="eastAsia"/>
                <w:color w:val="auto"/>
                <w:sz w:val="22"/>
                <w:lang w:eastAsia="zh-CN"/>
              </w:rPr>
              <w:t>，支持</w:t>
            </w:r>
            <w:r>
              <w:rPr>
                <w:rFonts w:ascii="Times New Roman" w:hAnsi="Times New Roman" w:hint="eastAsia"/>
                <w:color w:val="auto"/>
                <w:sz w:val="22"/>
                <w:lang w:eastAsia="zh-CN"/>
              </w:rPr>
              <w:t>PFC</w:t>
            </w:r>
            <w:r>
              <w:rPr>
                <w:rFonts w:ascii="Times New Roman" w:hAnsi="Times New Roman" w:hint="eastAsia"/>
                <w:color w:val="auto"/>
                <w:sz w:val="22"/>
                <w:lang w:eastAsia="zh-CN"/>
              </w:rPr>
              <w:t>死锁预防，支持</w:t>
            </w:r>
            <w:r>
              <w:rPr>
                <w:rFonts w:ascii="Times New Roman" w:hAnsi="Times New Roman" w:hint="eastAsia"/>
                <w:color w:val="auto"/>
                <w:sz w:val="22"/>
                <w:lang w:eastAsia="zh-CN"/>
              </w:rPr>
              <w:t>iNOF</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6</w:t>
            </w:r>
            <w:r>
              <w:rPr>
                <w:rFonts w:ascii="Times New Roman" w:hAnsi="Times New Roman" w:hint="eastAsia"/>
                <w:color w:val="auto"/>
                <w:sz w:val="22"/>
              </w:rPr>
              <w:t>、</w:t>
            </w:r>
            <w:r>
              <w:rPr>
                <w:rFonts w:ascii="Times New Roman" w:hAnsi="Times New Roman" w:hint="eastAsia"/>
                <w:color w:val="auto"/>
                <w:sz w:val="22"/>
              </w:rPr>
              <w:t>DC</w:t>
            </w:r>
            <w:r>
              <w:rPr>
                <w:rFonts w:ascii="Times New Roman" w:hAnsi="Times New Roman" w:hint="eastAsia"/>
                <w:color w:val="auto"/>
                <w:sz w:val="22"/>
              </w:rPr>
              <w:t>特性：实配支持</w:t>
            </w:r>
            <w:r>
              <w:rPr>
                <w:rFonts w:ascii="Times New Roman" w:hAnsi="Times New Roman" w:hint="eastAsia"/>
                <w:color w:val="auto"/>
                <w:sz w:val="22"/>
              </w:rPr>
              <w:t>BGP EVPN</w:t>
            </w:r>
            <w:r>
              <w:rPr>
                <w:rFonts w:ascii="Times New Roman" w:hAnsi="Times New Roman" w:hint="eastAsia"/>
                <w:color w:val="auto"/>
                <w:sz w:val="22"/>
              </w:rPr>
              <w:t>特性</w:t>
            </w:r>
          </w:p>
          <w:p w:rsidR="005C620B" w:rsidRDefault="005C620B" w:rsidP="00D2192B">
            <w:pPr>
              <w:rPr>
                <w:rFonts w:ascii="Times New Roman" w:hAnsi="Times New Roman"/>
                <w:sz w:val="22"/>
              </w:rPr>
            </w:pPr>
            <w:r>
              <w:rPr>
                <w:rFonts w:ascii="Times New Roman" w:hAnsi="Times New Roman" w:hint="eastAsia"/>
                <w:color w:val="auto"/>
                <w:sz w:val="22"/>
              </w:rPr>
              <w:t>7</w:t>
            </w:r>
            <w:r>
              <w:rPr>
                <w:rFonts w:ascii="Times New Roman" w:hAnsi="Times New Roman" w:hint="eastAsia"/>
                <w:color w:val="auto"/>
                <w:sz w:val="22"/>
              </w:rPr>
              <w:t>、安全性：支持自动防御（</w:t>
            </w:r>
            <w:r>
              <w:rPr>
                <w:rFonts w:ascii="Times New Roman" w:hAnsi="Times New Roman" w:hint="eastAsia"/>
                <w:color w:val="auto"/>
                <w:sz w:val="22"/>
              </w:rPr>
              <w:t>ARP/DHCP/ICMP</w:t>
            </w:r>
            <w:r>
              <w:rPr>
                <w:rFonts w:ascii="Times New Roman" w:hAnsi="Times New Roman" w:hint="eastAsia"/>
                <w:color w:val="auto"/>
                <w:sz w:val="22"/>
              </w:rPr>
              <w:t>等攻击防御）</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rPr>
                <w:rFonts w:ascii="Times New Roman" w:hAnsi="Times New Roman"/>
              </w:rPr>
            </w:pPr>
            <w:r>
              <w:rPr>
                <w:rFonts w:ascii="Times New Roman" w:hAnsi="Times New Roman" w:cs="宋体" w:hint="eastAsia"/>
                <w:sz w:val="22"/>
              </w:rPr>
              <w:t>5</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带内带外交换机</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、交换容量≥</w:t>
            </w:r>
            <w:r>
              <w:rPr>
                <w:rFonts w:ascii="Times New Roman" w:hAnsi="Times New Roman" w:hint="eastAsia"/>
                <w:color w:val="auto"/>
                <w:sz w:val="22"/>
                <w:lang w:eastAsia="zh-CN"/>
              </w:rPr>
              <w:t>4.8Tbps</w:t>
            </w:r>
            <w:r>
              <w:rPr>
                <w:rFonts w:ascii="Times New Roman" w:hAnsi="Times New Roman" w:hint="eastAsia"/>
                <w:color w:val="auto"/>
                <w:sz w:val="22"/>
                <w:lang w:eastAsia="zh-CN"/>
              </w:rPr>
              <w:t>，转发性能≥</w:t>
            </w:r>
            <w:r>
              <w:rPr>
                <w:rFonts w:ascii="Times New Roman" w:hAnsi="Times New Roman" w:hint="eastAsia"/>
                <w:color w:val="auto"/>
                <w:sz w:val="22"/>
                <w:lang w:eastAsia="zh-CN"/>
              </w:rPr>
              <w:t>2000Mpps</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、端口配置：实配</w:t>
            </w:r>
            <w:r>
              <w:rPr>
                <w:rFonts w:ascii="Times New Roman" w:hAnsi="Times New Roman" w:hint="eastAsia"/>
                <w:color w:val="auto"/>
                <w:sz w:val="22"/>
                <w:lang w:eastAsia="zh-CN"/>
              </w:rPr>
              <w:t xml:space="preserve">10GE </w:t>
            </w:r>
            <w:r>
              <w:rPr>
                <w:rFonts w:ascii="Times New Roman" w:hAnsi="Times New Roman" w:hint="eastAsia"/>
                <w:color w:val="auto"/>
                <w:sz w:val="22"/>
                <w:lang w:eastAsia="zh-CN"/>
              </w:rPr>
              <w:t>光口端口数量≥</w:t>
            </w:r>
            <w:r>
              <w:rPr>
                <w:rFonts w:ascii="Times New Roman" w:hAnsi="Times New Roman" w:hint="eastAsia"/>
                <w:color w:val="auto"/>
                <w:sz w:val="22"/>
                <w:lang w:eastAsia="zh-CN"/>
              </w:rPr>
              <w:t>48</w:t>
            </w:r>
            <w:r>
              <w:rPr>
                <w:rFonts w:ascii="Times New Roman" w:hAnsi="Times New Roman" w:hint="eastAsia"/>
                <w:color w:val="auto"/>
                <w:sz w:val="22"/>
                <w:lang w:eastAsia="zh-CN"/>
              </w:rPr>
              <w:t>个，实配</w:t>
            </w:r>
            <w:r>
              <w:rPr>
                <w:rFonts w:ascii="Times New Roman" w:hAnsi="Times New Roman" w:hint="eastAsia"/>
                <w:color w:val="auto"/>
                <w:sz w:val="22"/>
                <w:lang w:eastAsia="zh-CN"/>
              </w:rPr>
              <w:t xml:space="preserve">100 GE </w:t>
            </w:r>
            <w:r>
              <w:rPr>
                <w:rFonts w:ascii="Times New Roman" w:hAnsi="Times New Roman" w:hint="eastAsia"/>
                <w:color w:val="auto"/>
                <w:sz w:val="22"/>
                <w:lang w:eastAsia="zh-CN"/>
              </w:rPr>
              <w:t>光接口≥</w:t>
            </w:r>
            <w:r>
              <w:rPr>
                <w:rFonts w:ascii="Times New Roman" w:hAnsi="Times New Roman" w:hint="eastAsia"/>
                <w:color w:val="auto"/>
                <w:sz w:val="22"/>
                <w:lang w:eastAsia="zh-CN"/>
              </w:rPr>
              <w:t>4</w:t>
            </w:r>
            <w:r>
              <w:rPr>
                <w:rFonts w:ascii="Times New Roman" w:hAnsi="Times New Roman" w:hint="eastAsia"/>
                <w:color w:val="auto"/>
                <w:sz w:val="22"/>
                <w:lang w:eastAsia="zh-CN"/>
              </w:rPr>
              <w:t>个（支持拆分</w:t>
            </w:r>
            <w:r>
              <w:rPr>
                <w:rFonts w:ascii="Times New Roman" w:hAnsi="Times New Roman" w:hint="eastAsia"/>
                <w:color w:val="auto"/>
                <w:sz w:val="22"/>
                <w:lang w:eastAsia="zh-CN"/>
              </w:rPr>
              <w:t>10G/25G</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、硬件规格：高度</w:t>
            </w:r>
            <w:r>
              <w:rPr>
                <w:rFonts w:ascii="Times New Roman" w:hAnsi="Times New Roman" w:hint="eastAsia"/>
                <w:color w:val="auto"/>
                <w:sz w:val="22"/>
                <w:lang w:eastAsia="zh-CN"/>
              </w:rPr>
              <w:t>1U</w:t>
            </w:r>
            <w:r>
              <w:rPr>
                <w:rFonts w:ascii="Times New Roman" w:hAnsi="Times New Roman" w:hint="eastAsia"/>
                <w:color w:val="auto"/>
                <w:sz w:val="22"/>
                <w:lang w:eastAsia="zh-CN"/>
              </w:rPr>
              <w:t>，固定接口交换机，支持双电源，风扇冗余，故障冗余</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、软件规格：</w:t>
            </w:r>
            <w:r>
              <w:rPr>
                <w:rFonts w:ascii="Times New Roman" w:hAnsi="Times New Roman" w:hint="eastAsia"/>
                <w:color w:val="auto"/>
                <w:sz w:val="22"/>
                <w:lang w:eastAsia="zh-CN"/>
              </w:rPr>
              <w:t>MAC</w:t>
            </w:r>
            <w:r>
              <w:rPr>
                <w:rFonts w:ascii="Times New Roman" w:hAnsi="Times New Roman" w:hint="eastAsia"/>
                <w:color w:val="auto"/>
                <w:sz w:val="22"/>
                <w:lang w:eastAsia="zh-CN"/>
              </w:rPr>
              <w:t>表项≥</w:t>
            </w:r>
            <w:r>
              <w:rPr>
                <w:rFonts w:ascii="Times New Roman" w:hAnsi="Times New Roman" w:hint="eastAsia"/>
                <w:color w:val="auto"/>
                <w:sz w:val="22"/>
                <w:lang w:eastAsia="zh-CN"/>
              </w:rPr>
              <w:t>500K</w:t>
            </w:r>
            <w:r>
              <w:rPr>
                <w:rFonts w:ascii="Times New Roman" w:hAnsi="Times New Roman" w:hint="eastAsia"/>
                <w:color w:val="auto"/>
                <w:sz w:val="22"/>
                <w:lang w:eastAsia="zh-CN"/>
              </w:rPr>
              <w:t>，</w:t>
            </w:r>
            <w:r>
              <w:rPr>
                <w:rFonts w:ascii="Times New Roman" w:hAnsi="Times New Roman" w:hint="eastAsia"/>
                <w:color w:val="auto"/>
                <w:sz w:val="22"/>
                <w:lang w:eastAsia="zh-CN"/>
              </w:rPr>
              <w:t xml:space="preserve">IPv4 FIB </w:t>
            </w:r>
            <w:r>
              <w:rPr>
                <w:rFonts w:ascii="Times New Roman" w:hAnsi="Times New Roman" w:hint="eastAsia"/>
                <w:color w:val="auto"/>
                <w:sz w:val="22"/>
                <w:lang w:eastAsia="zh-CN"/>
              </w:rPr>
              <w:t>≥</w:t>
            </w:r>
            <w:r>
              <w:rPr>
                <w:rFonts w:ascii="Times New Roman" w:hAnsi="Times New Roman" w:hint="eastAsia"/>
                <w:color w:val="auto"/>
                <w:sz w:val="22"/>
                <w:lang w:eastAsia="zh-CN"/>
              </w:rPr>
              <w:t>768K</w:t>
            </w:r>
            <w:r>
              <w:rPr>
                <w:rFonts w:ascii="Times New Roman" w:hAnsi="Times New Roman" w:hint="eastAsia"/>
                <w:color w:val="auto"/>
                <w:sz w:val="22"/>
                <w:lang w:eastAsia="zh-CN"/>
              </w:rPr>
              <w:t>，</w:t>
            </w:r>
            <w:r>
              <w:rPr>
                <w:rFonts w:ascii="Times New Roman" w:hAnsi="Times New Roman" w:hint="eastAsia"/>
                <w:color w:val="auto"/>
                <w:sz w:val="22"/>
                <w:lang w:eastAsia="zh-CN"/>
              </w:rPr>
              <w:t xml:space="preserve">IPv6 FIB </w:t>
            </w:r>
            <w:r>
              <w:rPr>
                <w:rFonts w:ascii="Times New Roman" w:hAnsi="Times New Roman" w:hint="eastAsia"/>
                <w:color w:val="auto"/>
                <w:sz w:val="22"/>
                <w:lang w:eastAsia="zh-CN"/>
              </w:rPr>
              <w:t>≥</w:t>
            </w:r>
            <w:r>
              <w:rPr>
                <w:rFonts w:ascii="Times New Roman" w:hAnsi="Times New Roman" w:hint="eastAsia"/>
                <w:color w:val="auto"/>
                <w:sz w:val="22"/>
                <w:lang w:eastAsia="zh-CN"/>
              </w:rPr>
              <w:t>256K</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lastRenderedPageBreak/>
              <w:t>5</w:t>
            </w:r>
            <w:r>
              <w:rPr>
                <w:rFonts w:ascii="Times New Roman" w:hAnsi="Times New Roman" w:hint="eastAsia"/>
                <w:color w:val="auto"/>
                <w:sz w:val="22"/>
                <w:lang w:eastAsia="zh-CN"/>
              </w:rPr>
              <w:t>、二层功能：支持基于端口、基于协议、基于</w:t>
            </w:r>
            <w:r>
              <w:rPr>
                <w:rFonts w:ascii="Times New Roman" w:hAnsi="Times New Roman" w:hint="eastAsia"/>
                <w:color w:val="auto"/>
                <w:sz w:val="22"/>
                <w:lang w:eastAsia="zh-CN"/>
              </w:rPr>
              <w:t>MAC</w:t>
            </w:r>
            <w:r>
              <w:rPr>
                <w:rFonts w:ascii="Times New Roman" w:hAnsi="Times New Roman" w:hint="eastAsia"/>
                <w:color w:val="auto"/>
                <w:sz w:val="22"/>
                <w:lang w:eastAsia="zh-CN"/>
              </w:rPr>
              <w:t>的</w:t>
            </w:r>
            <w:r>
              <w:rPr>
                <w:rFonts w:ascii="Times New Roman" w:hAnsi="Times New Roman" w:hint="eastAsia"/>
                <w:color w:val="auto"/>
                <w:sz w:val="22"/>
                <w:lang w:eastAsia="zh-CN"/>
              </w:rPr>
              <w:t>VLAN</w:t>
            </w:r>
            <w:r>
              <w:rPr>
                <w:rFonts w:ascii="Times New Roman" w:hAnsi="Times New Roman" w:hint="eastAsia"/>
                <w:color w:val="auto"/>
                <w:sz w:val="22"/>
                <w:lang w:eastAsia="zh-CN"/>
              </w:rPr>
              <w:t>，支持动态</w:t>
            </w:r>
            <w:r>
              <w:rPr>
                <w:rFonts w:ascii="Times New Roman" w:hAnsi="Times New Roman" w:hint="eastAsia"/>
                <w:color w:val="auto"/>
                <w:sz w:val="22"/>
                <w:lang w:eastAsia="zh-CN"/>
              </w:rPr>
              <w:t>MAC</w:t>
            </w:r>
            <w:r>
              <w:rPr>
                <w:rFonts w:ascii="Times New Roman" w:hAnsi="Times New Roman" w:hint="eastAsia"/>
                <w:color w:val="auto"/>
                <w:sz w:val="22"/>
                <w:lang w:eastAsia="zh-CN"/>
              </w:rPr>
              <w:t>、静态</w:t>
            </w:r>
            <w:r>
              <w:rPr>
                <w:rFonts w:ascii="Times New Roman" w:hAnsi="Times New Roman" w:hint="eastAsia"/>
                <w:color w:val="auto"/>
                <w:sz w:val="22"/>
                <w:lang w:eastAsia="zh-CN"/>
              </w:rPr>
              <w:t>MAC</w:t>
            </w:r>
            <w:r>
              <w:rPr>
                <w:rFonts w:ascii="Times New Roman" w:hAnsi="Times New Roman" w:hint="eastAsia"/>
                <w:color w:val="auto"/>
                <w:sz w:val="22"/>
                <w:lang w:eastAsia="zh-CN"/>
              </w:rPr>
              <w:t>和黑洞</w:t>
            </w:r>
            <w:r>
              <w:rPr>
                <w:rFonts w:ascii="Times New Roman" w:hAnsi="Times New Roman" w:hint="eastAsia"/>
                <w:color w:val="auto"/>
                <w:sz w:val="22"/>
                <w:lang w:eastAsia="zh-CN"/>
              </w:rPr>
              <w:t>MAC</w:t>
            </w:r>
            <w:r>
              <w:rPr>
                <w:rFonts w:ascii="Times New Roman" w:hAnsi="Times New Roman" w:hint="eastAsia"/>
                <w:color w:val="auto"/>
                <w:sz w:val="22"/>
                <w:lang w:eastAsia="zh-CN"/>
              </w:rPr>
              <w:t>表项</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、三层功能：支持</w:t>
            </w:r>
            <w:r>
              <w:rPr>
                <w:rFonts w:ascii="Times New Roman" w:hAnsi="Times New Roman" w:hint="eastAsia"/>
                <w:color w:val="auto"/>
                <w:sz w:val="22"/>
                <w:lang w:eastAsia="zh-CN"/>
              </w:rPr>
              <w:t>RIP</w:t>
            </w:r>
            <w:r>
              <w:rPr>
                <w:rFonts w:ascii="Times New Roman" w:hAnsi="Times New Roman" w:hint="eastAsia"/>
                <w:color w:val="auto"/>
                <w:sz w:val="22"/>
                <w:lang w:eastAsia="zh-CN"/>
              </w:rPr>
              <w:t>、</w:t>
            </w:r>
            <w:r>
              <w:rPr>
                <w:rFonts w:ascii="Times New Roman" w:hAnsi="Times New Roman" w:hint="eastAsia"/>
                <w:color w:val="auto"/>
                <w:sz w:val="22"/>
                <w:lang w:eastAsia="zh-CN"/>
              </w:rPr>
              <w:t>OSPF</w:t>
            </w:r>
            <w:r>
              <w:rPr>
                <w:rFonts w:ascii="Times New Roman" w:hAnsi="Times New Roman" w:hint="eastAsia"/>
                <w:color w:val="auto"/>
                <w:sz w:val="22"/>
                <w:lang w:eastAsia="zh-CN"/>
              </w:rPr>
              <w:t>、</w:t>
            </w:r>
            <w:r>
              <w:rPr>
                <w:rFonts w:ascii="Times New Roman" w:hAnsi="Times New Roman" w:hint="eastAsia"/>
                <w:color w:val="auto"/>
                <w:sz w:val="22"/>
                <w:lang w:eastAsia="zh-CN"/>
              </w:rPr>
              <w:t>ISIS</w:t>
            </w:r>
            <w:r>
              <w:rPr>
                <w:rFonts w:ascii="Times New Roman" w:hAnsi="Times New Roman" w:hint="eastAsia"/>
                <w:color w:val="auto"/>
                <w:sz w:val="22"/>
                <w:lang w:eastAsia="zh-CN"/>
              </w:rPr>
              <w:t>、</w:t>
            </w:r>
            <w:r>
              <w:rPr>
                <w:rFonts w:ascii="Times New Roman" w:hAnsi="Times New Roman" w:hint="eastAsia"/>
                <w:color w:val="auto"/>
                <w:sz w:val="22"/>
                <w:lang w:eastAsia="zh-CN"/>
              </w:rPr>
              <w:t>BGP</w:t>
            </w:r>
            <w:r>
              <w:rPr>
                <w:rFonts w:ascii="Times New Roman" w:hAnsi="Times New Roman" w:hint="eastAsia"/>
                <w:color w:val="auto"/>
                <w:sz w:val="22"/>
                <w:lang w:eastAsia="zh-CN"/>
              </w:rPr>
              <w:t>等</w:t>
            </w:r>
            <w:r>
              <w:rPr>
                <w:rFonts w:ascii="Times New Roman" w:hAnsi="Times New Roman" w:hint="eastAsia"/>
                <w:color w:val="auto"/>
                <w:sz w:val="22"/>
                <w:lang w:eastAsia="zh-CN"/>
              </w:rPr>
              <w:t>IPv4</w:t>
            </w:r>
            <w:r>
              <w:rPr>
                <w:rFonts w:ascii="Times New Roman" w:hAnsi="Times New Roman" w:hint="eastAsia"/>
                <w:color w:val="auto"/>
                <w:sz w:val="22"/>
                <w:lang w:eastAsia="zh-CN"/>
              </w:rPr>
              <w:t>动态路由协议，支持</w:t>
            </w:r>
            <w:r>
              <w:rPr>
                <w:rFonts w:ascii="Times New Roman" w:hAnsi="Times New Roman" w:hint="eastAsia"/>
                <w:color w:val="auto"/>
                <w:sz w:val="22"/>
                <w:lang w:eastAsia="zh-CN"/>
              </w:rPr>
              <w:t>RIPng</w:t>
            </w:r>
            <w:r>
              <w:rPr>
                <w:rFonts w:ascii="Times New Roman" w:hAnsi="Times New Roman" w:hint="eastAsia"/>
                <w:color w:val="auto"/>
                <w:sz w:val="22"/>
                <w:lang w:eastAsia="zh-CN"/>
              </w:rPr>
              <w:t>、</w:t>
            </w:r>
            <w:r>
              <w:rPr>
                <w:rFonts w:ascii="Times New Roman" w:hAnsi="Times New Roman" w:hint="eastAsia"/>
                <w:color w:val="auto"/>
                <w:sz w:val="22"/>
                <w:lang w:eastAsia="zh-CN"/>
              </w:rPr>
              <w:t>OSPFv3</w:t>
            </w:r>
            <w:r>
              <w:rPr>
                <w:rFonts w:ascii="Times New Roman" w:hAnsi="Times New Roman" w:hint="eastAsia"/>
                <w:color w:val="auto"/>
                <w:sz w:val="22"/>
                <w:lang w:eastAsia="zh-CN"/>
              </w:rPr>
              <w:t>、</w:t>
            </w:r>
            <w:r>
              <w:rPr>
                <w:rFonts w:ascii="Times New Roman" w:hAnsi="Times New Roman" w:hint="eastAsia"/>
                <w:color w:val="auto"/>
                <w:sz w:val="22"/>
                <w:lang w:eastAsia="zh-CN"/>
              </w:rPr>
              <w:t>ISISv6</w:t>
            </w:r>
            <w:r>
              <w:rPr>
                <w:rFonts w:ascii="Times New Roman" w:hAnsi="Times New Roman" w:hint="eastAsia"/>
                <w:color w:val="auto"/>
                <w:sz w:val="22"/>
                <w:lang w:eastAsia="zh-CN"/>
              </w:rPr>
              <w:t>、</w:t>
            </w:r>
            <w:r>
              <w:rPr>
                <w:rFonts w:ascii="Times New Roman" w:hAnsi="Times New Roman" w:hint="eastAsia"/>
                <w:color w:val="auto"/>
                <w:sz w:val="22"/>
                <w:lang w:eastAsia="zh-CN"/>
              </w:rPr>
              <w:t>BGP4+</w:t>
            </w:r>
            <w:r>
              <w:rPr>
                <w:rFonts w:ascii="Times New Roman" w:hAnsi="Times New Roman" w:hint="eastAsia"/>
                <w:color w:val="auto"/>
                <w:sz w:val="22"/>
                <w:lang w:eastAsia="zh-CN"/>
              </w:rPr>
              <w:t>等</w:t>
            </w:r>
            <w:r>
              <w:rPr>
                <w:rFonts w:ascii="Times New Roman" w:hAnsi="Times New Roman" w:hint="eastAsia"/>
                <w:color w:val="auto"/>
                <w:sz w:val="22"/>
                <w:lang w:eastAsia="zh-CN"/>
              </w:rPr>
              <w:t>IPv6</w:t>
            </w:r>
            <w:r>
              <w:rPr>
                <w:rFonts w:ascii="Times New Roman" w:hAnsi="Times New Roman" w:hint="eastAsia"/>
                <w:color w:val="auto"/>
                <w:sz w:val="22"/>
                <w:lang w:eastAsia="zh-CN"/>
              </w:rPr>
              <w:t>动态路由协议；</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22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rPr>
                <w:rFonts w:ascii="Times New Roman" w:hAnsi="Times New Roman"/>
              </w:rPr>
            </w:pPr>
            <w:r>
              <w:rPr>
                <w:rFonts w:ascii="Times New Roman" w:hAnsi="Times New Roman" w:cs="宋体" w:hint="eastAsia"/>
                <w:sz w:val="22"/>
              </w:rPr>
              <w:lastRenderedPageBreak/>
              <w:t>6</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带外交换机</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、交换容量≥</w:t>
            </w:r>
            <w:r>
              <w:rPr>
                <w:rFonts w:ascii="Times New Roman" w:hAnsi="Times New Roman" w:hint="eastAsia"/>
                <w:color w:val="auto"/>
                <w:sz w:val="22"/>
                <w:lang w:eastAsia="zh-CN"/>
              </w:rPr>
              <w:t>660Gbps</w:t>
            </w:r>
            <w:r>
              <w:rPr>
                <w:rFonts w:ascii="Times New Roman" w:hAnsi="Times New Roman" w:hint="eastAsia"/>
                <w:color w:val="auto"/>
                <w:sz w:val="22"/>
                <w:lang w:eastAsia="zh-CN"/>
              </w:rPr>
              <w:t>；包转发率≥</w:t>
            </w:r>
            <w:r>
              <w:rPr>
                <w:rFonts w:ascii="Times New Roman" w:hAnsi="Times New Roman" w:hint="eastAsia"/>
                <w:color w:val="auto"/>
                <w:sz w:val="22"/>
                <w:lang w:eastAsia="zh-CN"/>
              </w:rPr>
              <w:t>200Mpps</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、硬件规格：高度</w:t>
            </w:r>
            <w:r>
              <w:rPr>
                <w:rFonts w:ascii="Times New Roman" w:hAnsi="Times New Roman" w:hint="eastAsia"/>
                <w:color w:val="auto"/>
                <w:sz w:val="22"/>
                <w:lang w:eastAsia="zh-CN"/>
              </w:rPr>
              <w:t>1U</w:t>
            </w:r>
            <w:r>
              <w:rPr>
                <w:rFonts w:ascii="Times New Roman" w:hAnsi="Times New Roman" w:hint="eastAsia"/>
                <w:color w:val="auto"/>
                <w:sz w:val="22"/>
                <w:lang w:eastAsia="zh-CN"/>
              </w:rPr>
              <w:t>，固定接口交换机，实配</w:t>
            </w:r>
            <w:r>
              <w:rPr>
                <w:rFonts w:ascii="Times New Roman" w:hAnsi="Times New Roman" w:hint="eastAsia"/>
                <w:color w:val="auto"/>
                <w:sz w:val="22"/>
                <w:lang w:eastAsia="zh-CN"/>
              </w:rPr>
              <w:t>2</w:t>
            </w:r>
            <w:r>
              <w:rPr>
                <w:rFonts w:ascii="Times New Roman" w:hAnsi="Times New Roman" w:hint="eastAsia"/>
                <w:color w:val="auto"/>
                <w:sz w:val="22"/>
                <w:lang w:eastAsia="zh-CN"/>
              </w:rPr>
              <w:t>个电源</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、实配</w:t>
            </w:r>
            <w:r>
              <w:rPr>
                <w:rFonts w:ascii="Times New Roman" w:hAnsi="Times New Roman" w:hint="eastAsia"/>
                <w:color w:val="auto"/>
                <w:sz w:val="22"/>
                <w:lang w:eastAsia="zh-CN"/>
              </w:rPr>
              <w:t>100/1000Base-T</w:t>
            </w:r>
            <w:r>
              <w:rPr>
                <w:rFonts w:ascii="Times New Roman" w:hAnsi="Times New Roman" w:hint="eastAsia"/>
                <w:color w:val="auto"/>
                <w:sz w:val="22"/>
                <w:lang w:eastAsia="zh-CN"/>
              </w:rPr>
              <w:t>以太网口≥</w:t>
            </w:r>
            <w:r>
              <w:rPr>
                <w:rFonts w:ascii="Times New Roman" w:hAnsi="Times New Roman" w:hint="eastAsia"/>
                <w:color w:val="auto"/>
                <w:sz w:val="22"/>
                <w:lang w:eastAsia="zh-CN"/>
              </w:rPr>
              <w:t>48</w:t>
            </w:r>
            <w:r>
              <w:rPr>
                <w:rFonts w:ascii="Times New Roman" w:hAnsi="Times New Roman" w:hint="eastAsia"/>
                <w:color w:val="auto"/>
                <w:sz w:val="22"/>
                <w:lang w:eastAsia="zh-CN"/>
              </w:rPr>
              <w:t>个，</w:t>
            </w:r>
            <w:r>
              <w:rPr>
                <w:rFonts w:ascii="Times New Roman" w:hAnsi="Times New Roman" w:hint="eastAsia"/>
                <w:color w:val="auto"/>
                <w:sz w:val="22"/>
                <w:lang w:eastAsia="zh-CN"/>
              </w:rPr>
              <w:t xml:space="preserve">1/10 GE </w:t>
            </w:r>
            <w:r>
              <w:rPr>
                <w:rFonts w:ascii="Times New Roman" w:hAnsi="Times New Roman" w:hint="eastAsia"/>
                <w:color w:val="auto"/>
                <w:sz w:val="22"/>
                <w:lang w:eastAsia="zh-CN"/>
              </w:rPr>
              <w:t>光接口≥</w:t>
            </w:r>
            <w:r>
              <w:rPr>
                <w:rFonts w:ascii="Times New Roman" w:hAnsi="Times New Roman" w:hint="eastAsia"/>
                <w:color w:val="auto"/>
                <w:sz w:val="22"/>
                <w:lang w:eastAsia="zh-CN"/>
              </w:rPr>
              <w:t>4</w:t>
            </w:r>
            <w:r>
              <w:rPr>
                <w:rFonts w:ascii="Times New Roman" w:hAnsi="Times New Roman" w:hint="eastAsia"/>
                <w:color w:val="auto"/>
                <w:sz w:val="22"/>
                <w:lang w:eastAsia="zh-CN"/>
              </w:rPr>
              <w:t>个</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、二层功能：支持</w:t>
            </w:r>
            <w:r>
              <w:rPr>
                <w:rFonts w:ascii="Times New Roman" w:hAnsi="Times New Roman" w:hint="eastAsia"/>
                <w:color w:val="auto"/>
                <w:sz w:val="22"/>
                <w:lang w:eastAsia="zh-CN"/>
              </w:rPr>
              <w:t>ERPS</w:t>
            </w:r>
            <w:r>
              <w:rPr>
                <w:rFonts w:ascii="Times New Roman" w:hAnsi="Times New Roman" w:hint="eastAsia"/>
                <w:color w:val="auto"/>
                <w:sz w:val="22"/>
                <w:lang w:eastAsia="zh-CN"/>
              </w:rPr>
              <w:t>以太环保护协议（</w:t>
            </w:r>
            <w:r>
              <w:rPr>
                <w:rFonts w:ascii="Times New Roman" w:hAnsi="Times New Roman" w:hint="eastAsia"/>
                <w:color w:val="auto"/>
                <w:sz w:val="22"/>
                <w:lang w:eastAsia="zh-CN"/>
              </w:rPr>
              <w:t>G.8032</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、三层功能：支持</w:t>
            </w:r>
            <w:r>
              <w:rPr>
                <w:rFonts w:ascii="Times New Roman" w:hAnsi="Times New Roman" w:hint="eastAsia"/>
                <w:color w:val="auto"/>
                <w:sz w:val="22"/>
                <w:lang w:eastAsia="zh-CN"/>
              </w:rPr>
              <w:t>IPv4</w:t>
            </w:r>
            <w:r>
              <w:rPr>
                <w:rFonts w:ascii="Times New Roman" w:hAnsi="Times New Roman" w:hint="eastAsia"/>
                <w:color w:val="auto"/>
                <w:sz w:val="22"/>
                <w:lang w:eastAsia="zh-CN"/>
              </w:rPr>
              <w:t>静态路由、</w:t>
            </w:r>
            <w:r>
              <w:rPr>
                <w:rFonts w:ascii="Times New Roman" w:hAnsi="Times New Roman" w:hint="eastAsia"/>
                <w:color w:val="auto"/>
                <w:sz w:val="22"/>
                <w:lang w:eastAsia="zh-CN"/>
              </w:rPr>
              <w:t>RIP</w:t>
            </w:r>
            <w:r>
              <w:rPr>
                <w:rFonts w:ascii="Times New Roman" w:hAnsi="Times New Roman" w:hint="eastAsia"/>
                <w:color w:val="auto"/>
                <w:sz w:val="22"/>
                <w:lang w:eastAsia="zh-CN"/>
              </w:rPr>
              <w:t>、</w:t>
            </w:r>
            <w:r>
              <w:rPr>
                <w:rFonts w:ascii="Times New Roman" w:hAnsi="Times New Roman" w:hint="eastAsia"/>
                <w:color w:val="auto"/>
                <w:sz w:val="22"/>
                <w:lang w:eastAsia="zh-CN"/>
              </w:rPr>
              <w:t>OSPF</w:t>
            </w:r>
            <w:r>
              <w:rPr>
                <w:rFonts w:ascii="Times New Roman" w:hAnsi="Times New Roman" w:hint="eastAsia"/>
                <w:color w:val="auto"/>
                <w:sz w:val="22"/>
                <w:lang w:eastAsia="zh-CN"/>
              </w:rPr>
              <w:t>，支持</w:t>
            </w:r>
            <w:r>
              <w:rPr>
                <w:rFonts w:ascii="Times New Roman" w:hAnsi="Times New Roman" w:hint="eastAsia"/>
                <w:color w:val="auto"/>
                <w:sz w:val="22"/>
                <w:lang w:eastAsia="zh-CN"/>
              </w:rPr>
              <w:t>IPv6</w:t>
            </w:r>
            <w:r>
              <w:rPr>
                <w:rFonts w:ascii="Times New Roman" w:hAnsi="Times New Roman" w:hint="eastAsia"/>
                <w:color w:val="auto"/>
                <w:sz w:val="22"/>
                <w:lang w:eastAsia="zh-CN"/>
              </w:rPr>
              <w:t>静态路由、</w:t>
            </w:r>
            <w:r>
              <w:rPr>
                <w:rFonts w:ascii="Times New Roman" w:hAnsi="Times New Roman" w:hint="eastAsia"/>
                <w:color w:val="auto"/>
                <w:sz w:val="22"/>
                <w:lang w:eastAsia="zh-CN"/>
              </w:rPr>
              <w:t>OSPFv3</w:t>
            </w:r>
            <w:r>
              <w:rPr>
                <w:rFonts w:ascii="Times New Roman" w:hAnsi="Times New Roman" w:hint="eastAsia"/>
                <w:color w:val="auto"/>
                <w:sz w:val="22"/>
                <w:lang w:eastAsia="zh-CN"/>
              </w:rPr>
              <w:t>及加密，</w:t>
            </w:r>
            <w:r>
              <w:rPr>
                <w:rFonts w:ascii="Times New Roman" w:hAnsi="Times New Roman" w:hint="eastAsia"/>
                <w:color w:val="auto"/>
                <w:sz w:val="22"/>
                <w:lang w:eastAsia="zh-CN"/>
              </w:rPr>
              <w:t>ISIS</w:t>
            </w:r>
            <w:r>
              <w:rPr>
                <w:rFonts w:ascii="Times New Roman" w:hAnsi="Times New Roman" w:hint="eastAsia"/>
                <w:color w:val="auto"/>
                <w:sz w:val="22"/>
                <w:lang w:eastAsia="zh-CN"/>
              </w:rPr>
              <w:t>、</w:t>
            </w:r>
            <w:r>
              <w:rPr>
                <w:rFonts w:ascii="Times New Roman" w:hAnsi="Times New Roman" w:hint="eastAsia"/>
                <w:color w:val="auto"/>
                <w:sz w:val="22"/>
                <w:lang w:eastAsia="zh-CN"/>
              </w:rPr>
              <w:t>BGP4</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、可靠性：支持电源在线热拔插，端口支持线速转发</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w:t>
            </w:r>
            <w:r>
              <w:rPr>
                <w:rFonts w:ascii="Times New Roman" w:hAnsi="Times New Roman" w:hint="eastAsia"/>
                <w:color w:val="auto"/>
                <w:sz w:val="22"/>
                <w:lang w:eastAsia="zh-CN"/>
              </w:rPr>
              <w:t>IP</w:t>
            </w:r>
            <w:r>
              <w:rPr>
                <w:rFonts w:ascii="Times New Roman" w:hAnsi="Times New Roman" w:hint="eastAsia"/>
                <w:color w:val="auto"/>
                <w:sz w:val="22"/>
                <w:lang w:eastAsia="zh-CN"/>
              </w:rPr>
              <w:t>路由：支持静态路由，</w:t>
            </w:r>
            <w:r>
              <w:rPr>
                <w:rFonts w:ascii="Times New Roman" w:hAnsi="Times New Roman" w:hint="eastAsia"/>
                <w:color w:val="auto"/>
                <w:sz w:val="22"/>
                <w:lang w:eastAsia="zh-CN"/>
              </w:rPr>
              <w:t>RIP</w:t>
            </w:r>
            <w:r>
              <w:rPr>
                <w:rFonts w:ascii="Times New Roman" w:hAnsi="Times New Roman" w:hint="eastAsia"/>
                <w:color w:val="auto"/>
                <w:sz w:val="22"/>
                <w:lang w:eastAsia="zh-CN"/>
              </w:rPr>
              <w:t>，</w:t>
            </w:r>
            <w:r>
              <w:rPr>
                <w:rFonts w:ascii="Times New Roman" w:hAnsi="Times New Roman" w:hint="eastAsia"/>
                <w:color w:val="auto"/>
                <w:sz w:val="22"/>
                <w:lang w:eastAsia="zh-CN"/>
              </w:rPr>
              <w:t>RIPng,OSPF,</w:t>
            </w:r>
            <w:r>
              <w:rPr>
                <w:rFonts w:ascii="Times New Roman" w:hAnsi="Times New Roman" w:hint="eastAsia"/>
                <w:color w:val="auto"/>
                <w:sz w:val="22"/>
                <w:lang w:eastAsia="zh-CN"/>
              </w:rPr>
              <w:t>等价路由</w:t>
            </w:r>
            <w:r>
              <w:rPr>
                <w:rFonts w:ascii="Times New Roman" w:hAnsi="Times New Roman" w:hint="eastAsia"/>
                <w:color w:val="auto"/>
                <w:sz w:val="22"/>
                <w:lang w:eastAsia="zh-CN"/>
              </w:rPr>
              <w:t>,VRRP/VRRPv3</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、堆叠：支持集群或堆叠多虚一技术（</w:t>
            </w:r>
            <w:r>
              <w:rPr>
                <w:rFonts w:ascii="Times New Roman" w:hAnsi="Times New Roman" w:hint="eastAsia"/>
                <w:color w:val="auto"/>
                <w:sz w:val="22"/>
                <w:lang w:eastAsia="zh-CN"/>
              </w:rPr>
              <w:t>4</w:t>
            </w:r>
            <w:r>
              <w:rPr>
                <w:rFonts w:ascii="Times New Roman" w:hAnsi="Times New Roman" w:hint="eastAsia"/>
                <w:color w:val="auto"/>
                <w:sz w:val="22"/>
                <w:lang w:eastAsia="zh-CN"/>
              </w:rPr>
              <w:t>台），实现单一界面管理多台设备</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9</w:t>
            </w:r>
            <w:r>
              <w:rPr>
                <w:rFonts w:ascii="Times New Roman" w:hAnsi="Times New Roman" w:hint="eastAsia"/>
                <w:color w:val="auto"/>
                <w:sz w:val="22"/>
              </w:rPr>
              <w:t>、管理和监控：支持</w:t>
            </w:r>
            <w:r>
              <w:rPr>
                <w:rFonts w:ascii="Times New Roman" w:hAnsi="Times New Roman" w:hint="eastAsia"/>
                <w:color w:val="auto"/>
                <w:sz w:val="22"/>
              </w:rPr>
              <w:t>SNMP V1/V2/V3</w:t>
            </w:r>
            <w:r>
              <w:rPr>
                <w:rFonts w:ascii="Times New Roman" w:hAnsi="Times New Roman" w:hint="eastAsia"/>
                <w:color w:val="auto"/>
                <w:sz w:val="22"/>
              </w:rPr>
              <w:t>、</w:t>
            </w:r>
            <w:r>
              <w:rPr>
                <w:rFonts w:ascii="Times New Roman" w:hAnsi="Times New Roman" w:hint="eastAsia"/>
                <w:color w:val="auto"/>
                <w:sz w:val="22"/>
              </w:rPr>
              <w:t>Telnet</w:t>
            </w:r>
            <w:r>
              <w:rPr>
                <w:rFonts w:ascii="Times New Roman" w:hAnsi="Times New Roman" w:hint="eastAsia"/>
                <w:color w:val="auto"/>
                <w:sz w:val="22"/>
              </w:rPr>
              <w:t>、</w:t>
            </w:r>
            <w:r>
              <w:rPr>
                <w:rFonts w:ascii="Times New Roman" w:hAnsi="Times New Roman" w:hint="eastAsia"/>
                <w:color w:val="auto"/>
                <w:sz w:val="22"/>
              </w:rPr>
              <w:t>RMON</w:t>
            </w:r>
            <w:r>
              <w:rPr>
                <w:rFonts w:ascii="Times New Roman" w:hAnsi="Times New Roman" w:hint="eastAsia"/>
                <w:color w:val="auto"/>
                <w:sz w:val="22"/>
              </w:rPr>
              <w:t>、</w:t>
            </w:r>
            <w:r>
              <w:rPr>
                <w:rFonts w:ascii="Times New Roman" w:hAnsi="Times New Roman" w:hint="eastAsia"/>
                <w:color w:val="auto"/>
                <w:sz w:val="22"/>
              </w:rPr>
              <w:t>SSH</w:t>
            </w:r>
            <w:r>
              <w:rPr>
                <w:rFonts w:ascii="Times New Roman" w:hAnsi="Times New Roman" w:hint="eastAsia"/>
                <w:color w:val="auto"/>
                <w:sz w:val="22"/>
              </w:rPr>
              <w:t>功能</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10</w:t>
            </w:r>
            <w:r>
              <w:rPr>
                <w:rFonts w:ascii="Times New Roman" w:hAnsi="Times New Roman" w:hint="eastAsia"/>
                <w:color w:val="auto"/>
                <w:sz w:val="22"/>
              </w:rPr>
              <w:t>、实配</w:t>
            </w:r>
            <w:r>
              <w:rPr>
                <w:rFonts w:ascii="Times New Roman" w:hAnsi="Times New Roman" w:hint="eastAsia"/>
                <w:color w:val="auto"/>
                <w:sz w:val="22"/>
              </w:rPr>
              <w:t>2</w:t>
            </w:r>
            <w:r>
              <w:rPr>
                <w:rFonts w:ascii="Times New Roman" w:hAnsi="Times New Roman" w:hint="eastAsia"/>
                <w:color w:val="auto"/>
                <w:sz w:val="22"/>
              </w:rPr>
              <w:t>个万兆多模模块</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16</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p>
        </w:tc>
      </w:tr>
      <w:tr w:rsidR="005C620B" w:rsidTr="00D2192B">
        <w:trPr>
          <w:trHeight w:val="425"/>
        </w:trPr>
        <w:tc>
          <w:tcPr>
            <w:tcW w:w="333" w:type="pct"/>
          </w:tcPr>
          <w:p w:rsidR="005C620B" w:rsidRDefault="005C620B" w:rsidP="00D2192B">
            <w:pPr>
              <w:rPr>
                <w:rFonts w:ascii="Times New Roman" w:hAnsi="Times New Roman"/>
              </w:rPr>
            </w:pPr>
            <w:r>
              <w:rPr>
                <w:rFonts w:ascii="Times New Roman" w:hAnsi="Times New Roman" w:cs="宋体" w:hint="eastAsia"/>
                <w:sz w:val="22"/>
              </w:rPr>
              <w:t>7</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入算采集终端</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CPU:</w:t>
            </w:r>
            <w:r>
              <w:rPr>
                <w:rFonts w:ascii="Times New Roman" w:hAnsi="Times New Roman" w:hint="eastAsia"/>
                <w:color w:val="auto"/>
                <w:sz w:val="22"/>
                <w:lang w:eastAsia="zh-CN"/>
              </w:rPr>
              <w:t>主频≥</w:t>
            </w:r>
            <w:r>
              <w:rPr>
                <w:rFonts w:ascii="Times New Roman" w:hAnsi="Times New Roman" w:hint="eastAsia"/>
                <w:color w:val="auto"/>
                <w:sz w:val="22"/>
                <w:lang w:eastAsia="zh-CN"/>
              </w:rPr>
              <w:t xml:space="preserve">880MHz </w:t>
            </w:r>
            <w:r>
              <w:rPr>
                <w:rFonts w:ascii="Times New Roman" w:hAnsi="Times New Roman" w:hint="eastAsia"/>
                <w:color w:val="auto"/>
                <w:sz w:val="22"/>
                <w:lang w:eastAsia="zh-CN"/>
              </w:rPr>
              <w:t>双核；</w:t>
            </w:r>
            <w:r>
              <w:rPr>
                <w:rFonts w:ascii="Times New Roman" w:hAnsi="Times New Roman" w:hint="eastAsia"/>
                <w:color w:val="auto"/>
                <w:sz w:val="22"/>
                <w:lang w:eastAsia="zh-CN"/>
              </w:rPr>
              <w:t xml:space="preserve">Mem: </w:t>
            </w:r>
            <w:r>
              <w:rPr>
                <w:rFonts w:ascii="Times New Roman" w:hAnsi="Times New Roman" w:hint="eastAsia"/>
                <w:color w:val="auto"/>
                <w:sz w:val="22"/>
                <w:lang w:eastAsia="zh-CN"/>
              </w:rPr>
              <w:t>≥</w:t>
            </w:r>
            <w:r>
              <w:rPr>
                <w:rFonts w:ascii="Times New Roman" w:hAnsi="Times New Roman" w:hint="eastAsia"/>
                <w:color w:val="auto"/>
                <w:sz w:val="22"/>
                <w:lang w:eastAsia="zh-CN"/>
              </w:rPr>
              <w:t>128M</w:t>
            </w:r>
            <w:r>
              <w:rPr>
                <w:rFonts w:ascii="Times New Roman" w:hAnsi="Times New Roman" w:hint="eastAsia"/>
                <w:color w:val="auto"/>
                <w:sz w:val="22"/>
                <w:lang w:eastAsia="zh-CN"/>
              </w:rPr>
              <w:t>；</w:t>
            </w:r>
            <w:r>
              <w:rPr>
                <w:rFonts w:ascii="Times New Roman" w:hAnsi="Times New Roman" w:hint="eastAsia"/>
                <w:color w:val="auto"/>
                <w:sz w:val="22"/>
                <w:lang w:eastAsia="zh-CN"/>
              </w:rPr>
              <w:t>Flash</w:t>
            </w:r>
            <w:r>
              <w:rPr>
                <w:rFonts w:ascii="Times New Roman" w:hAnsi="Times New Roman" w:hint="eastAsia"/>
                <w:color w:val="auto"/>
                <w:sz w:val="22"/>
                <w:lang w:eastAsia="zh-CN"/>
              </w:rPr>
              <w:t>：≥</w:t>
            </w:r>
            <w:r>
              <w:rPr>
                <w:rFonts w:ascii="Times New Roman" w:hAnsi="Times New Roman" w:hint="eastAsia"/>
                <w:color w:val="auto"/>
                <w:sz w:val="22"/>
                <w:lang w:eastAsia="zh-CN"/>
              </w:rPr>
              <w:t xml:space="preserve">128M </w:t>
            </w:r>
            <w:r>
              <w:rPr>
                <w:rFonts w:ascii="Times New Roman" w:hAnsi="Times New Roman" w:hint="eastAsia"/>
                <w:color w:val="auto"/>
                <w:sz w:val="22"/>
                <w:lang w:eastAsia="zh-CN"/>
              </w:rPr>
              <w:t>；</w:t>
            </w:r>
            <w:r>
              <w:rPr>
                <w:rFonts w:ascii="Times New Roman" w:hAnsi="Times New Roman" w:hint="eastAsia"/>
                <w:color w:val="auto"/>
                <w:sz w:val="22"/>
                <w:lang w:eastAsia="zh-CN"/>
              </w:rPr>
              <w:t>WAN</w:t>
            </w:r>
            <w:r>
              <w:rPr>
                <w:rFonts w:ascii="Times New Roman" w:hAnsi="Times New Roman" w:hint="eastAsia"/>
                <w:color w:val="auto"/>
                <w:sz w:val="22"/>
                <w:lang w:eastAsia="zh-CN"/>
              </w:rPr>
              <w:t>支持千兆网速；</w:t>
            </w:r>
            <w:r>
              <w:rPr>
                <w:rFonts w:ascii="Times New Roman" w:hAnsi="Times New Roman" w:hint="eastAsia"/>
                <w:color w:val="auto"/>
                <w:sz w:val="22"/>
                <w:lang w:eastAsia="zh-CN"/>
              </w:rPr>
              <w:t>OpenWrt</w:t>
            </w:r>
            <w:r>
              <w:rPr>
                <w:rFonts w:ascii="Times New Roman" w:hAnsi="Times New Roman" w:hint="eastAsia"/>
                <w:color w:val="auto"/>
                <w:sz w:val="22"/>
                <w:lang w:eastAsia="zh-CN"/>
              </w:rPr>
              <w:t>系统；内置算力监测探针软件，探针软件功能包含对算力网络质量监测，可灵活配置测试目的点。</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50</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p>
        </w:tc>
      </w:tr>
      <w:tr w:rsidR="005C620B" w:rsidTr="00D2192B">
        <w:trPr>
          <w:trHeight w:val="425"/>
        </w:trPr>
        <w:tc>
          <w:tcPr>
            <w:tcW w:w="333" w:type="pct"/>
          </w:tcPr>
          <w:p w:rsidR="005C620B" w:rsidRDefault="005C620B" w:rsidP="00D2192B">
            <w:pPr>
              <w:rPr>
                <w:rFonts w:ascii="Times New Roman" w:hAnsi="Times New Roman"/>
              </w:rPr>
            </w:pPr>
            <w:r>
              <w:rPr>
                <w:rFonts w:ascii="Times New Roman" w:hAnsi="Times New Roman" w:cs="宋体" w:hint="eastAsia"/>
                <w:sz w:val="22"/>
              </w:rPr>
              <w:t>8</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安装辅材</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光纤、</w:t>
            </w:r>
            <w:r>
              <w:rPr>
                <w:rFonts w:ascii="Times New Roman" w:hAnsi="Times New Roman" w:hint="eastAsia"/>
                <w:color w:val="auto"/>
                <w:sz w:val="22"/>
                <w:lang w:eastAsia="zh-CN"/>
              </w:rPr>
              <w:t>PDU</w:t>
            </w:r>
            <w:r>
              <w:rPr>
                <w:rFonts w:ascii="Times New Roman" w:hAnsi="Times New Roman" w:hint="eastAsia"/>
                <w:color w:val="auto"/>
                <w:sz w:val="22"/>
                <w:lang w:eastAsia="zh-CN"/>
              </w:rPr>
              <w:t>、工具、电缆、网线、</w:t>
            </w:r>
            <w:r>
              <w:rPr>
                <w:rFonts w:ascii="Times New Roman" w:hAnsi="Times New Roman" w:hint="eastAsia"/>
                <w:color w:val="auto"/>
                <w:sz w:val="22"/>
                <w:lang w:eastAsia="zh-CN"/>
              </w:rPr>
              <w:t>100G</w:t>
            </w:r>
            <w:r>
              <w:rPr>
                <w:rFonts w:ascii="Times New Roman" w:hAnsi="Times New Roman" w:hint="eastAsia"/>
                <w:color w:val="auto"/>
                <w:sz w:val="22"/>
                <w:lang w:eastAsia="zh-CN"/>
              </w:rPr>
              <w:t>堆叠线、光模块等一批</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套</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9</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应用服务器</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、机架式</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w:t>
            </w:r>
            <w:r>
              <w:rPr>
                <w:rFonts w:ascii="Times New Roman" w:hAnsi="Times New Roman" w:hint="eastAsia"/>
                <w:color w:val="auto"/>
                <w:sz w:val="22"/>
                <w:lang w:eastAsia="zh-CN"/>
              </w:rPr>
              <w:t>2U</w:t>
            </w:r>
            <w:r>
              <w:rPr>
                <w:rFonts w:ascii="Times New Roman" w:hAnsi="Times New Roman" w:hint="eastAsia"/>
                <w:color w:val="auto"/>
                <w:sz w:val="22"/>
                <w:lang w:eastAsia="zh-CN"/>
              </w:rPr>
              <w:t>设备，标配原厂导轨</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、国产处理器</w:t>
            </w:r>
            <w:r>
              <w:rPr>
                <w:rFonts w:ascii="Times New Roman" w:hAnsi="Times New Roman" w:hint="eastAsia"/>
                <w:color w:val="auto"/>
                <w:sz w:val="22"/>
                <w:lang w:eastAsia="zh-CN"/>
              </w:rPr>
              <w:t xml:space="preserve"> * 2</w:t>
            </w:r>
            <w:r>
              <w:rPr>
                <w:rFonts w:ascii="Times New Roman" w:hAnsi="Times New Roman" w:hint="eastAsia"/>
                <w:color w:val="auto"/>
                <w:sz w:val="22"/>
                <w:lang w:eastAsia="zh-CN"/>
              </w:rPr>
              <w:t>，支持</w:t>
            </w:r>
            <w:r>
              <w:rPr>
                <w:rFonts w:ascii="Times New Roman" w:hAnsi="Times New Roman" w:hint="eastAsia"/>
                <w:color w:val="auto"/>
                <w:sz w:val="22"/>
                <w:lang w:eastAsia="zh-CN"/>
              </w:rPr>
              <w:t>C</w:t>
            </w:r>
            <w:r>
              <w:rPr>
                <w:rFonts w:ascii="Times New Roman" w:hAnsi="Times New Roman"/>
                <w:color w:val="auto"/>
                <w:sz w:val="22"/>
                <w:lang w:eastAsia="zh-CN"/>
              </w:rPr>
              <w:t>86</w:t>
            </w:r>
            <w:r>
              <w:rPr>
                <w:rFonts w:ascii="Times New Roman" w:hAnsi="Times New Roman" w:hint="eastAsia"/>
                <w:color w:val="auto"/>
                <w:sz w:val="22"/>
                <w:lang w:eastAsia="zh-CN"/>
              </w:rPr>
              <w:t>架构，单</w:t>
            </w:r>
            <w:r>
              <w:rPr>
                <w:rFonts w:ascii="Times New Roman" w:hAnsi="Times New Roman" w:hint="eastAsia"/>
                <w:color w:val="auto"/>
                <w:sz w:val="22"/>
                <w:lang w:eastAsia="zh-CN"/>
              </w:rPr>
              <w:t>CPU</w:t>
            </w:r>
            <w:r>
              <w:rPr>
                <w:rFonts w:ascii="Times New Roman" w:hAnsi="Times New Roman" w:hint="eastAsia"/>
                <w:color w:val="auto"/>
                <w:sz w:val="22"/>
                <w:lang w:eastAsia="zh-CN"/>
              </w:rPr>
              <w:t>不低于</w:t>
            </w:r>
            <w:r>
              <w:rPr>
                <w:rFonts w:ascii="Times New Roman" w:hAnsi="Times New Roman" w:hint="eastAsia"/>
                <w:color w:val="auto"/>
                <w:sz w:val="22"/>
                <w:lang w:eastAsia="zh-CN"/>
              </w:rPr>
              <w:t>24</w:t>
            </w:r>
            <w:r>
              <w:rPr>
                <w:rFonts w:ascii="Times New Roman" w:hAnsi="Times New Roman" w:hint="eastAsia"/>
                <w:color w:val="auto"/>
                <w:sz w:val="22"/>
                <w:lang w:eastAsia="zh-CN"/>
              </w:rPr>
              <w:t>核心，主频</w:t>
            </w:r>
            <w:r>
              <w:rPr>
                <w:rFonts w:ascii="Times New Roman" w:hAnsi="Times New Roman" w:hint="eastAsia"/>
                <w:color w:val="auto"/>
                <w:sz w:val="22"/>
                <w:lang w:eastAsia="zh-CN"/>
              </w:rPr>
              <w:t>2.4GHz</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、内存：</w:t>
            </w:r>
            <w:r>
              <w:rPr>
                <w:rFonts w:ascii="Times New Roman" w:hAnsi="Times New Roman" w:hint="eastAsia"/>
                <w:color w:val="auto"/>
                <w:sz w:val="22"/>
                <w:lang w:eastAsia="zh-CN"/>
              </w:rPr>
              <w:t>512 GB 64G*8</w:t>
            </w:r>
            <w:r>
              <w:rPr>
                <w:rFonts w:ascii="Times New Roman" w:hAnsi="Times New Roman" w:hint="eastAsia"/>
                <w:color w:val="auto"/>
                <w:sz w:val="22"/>
                <w:lang w:eastAsia="zh-CN"/>
              </w:rPr>
              <w:t>根；</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、硬盘：系统盘</w:t>
            </w:r>
            <w:r>
              <w:rPr>
                <w:rFonts w:ascii="Times New Roman" w:hAnsi="Times New Roman"/>
                <w:color w:val="auto"/>
                <w:sz w:val="22"/>
                <w:lang w:eastAsia="zh-CN"/>
              </w:rPr>
              <w:t>480</w:t>
            </w:r>
            <w:r>
              <w:rPr>
                <w:rFonts w:ascii="Times New Roman" w:hAnsi="Times New Roman" w:hint="eastAsia"/>
                <w:color w:val="auto"/>
                <w:sz w:val="22"/>
                <w:lang w:eastAsia="zh-CN"/>
              </w:rPr>
              <w:t>G SSD*2</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、阵列卡：</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RAID</w:t>
            </w:r>
            <w:r>
              <w:rPr>
                <w:rFonts w:ascii="Times New Roman" w:hAnsi="Times New Roman" w:hint="eastAsia"/>
                <w:color w:val="auto"/>
                <w:sz w:val="22"/>
                <w:lang w:eastAsia="zh-CN"/>
              </w:rPr>
              <w:t>阵列卡，≥</w:t>
            </w:r>
            <w:r>
              <w:rPr>
                <w:rFonts w:ascii="Times New Roman" w:hAnsi="Times New Roman"/>
                <w:color w:val="auto"/>
                <w:sz w:val="22"/>
                <w:lang w:eastAsia="zh-CN"/>
              </w:rPr>
              <w:t>4</w:t>
            </w:r>
            <w:r>
              <w:rPr>
                <w:rFonts w:ascii="Times New Roman" w:hAnsi="Times New Roman" w:hint="eastAsia"/>
                <w:color w:val="auto"/>
                <w:sz w:val="22"/>
                <w:lang w:eastAsia="zh-CN"/>
              </w:rPr>
              <w:t>GB</w:t>
            </w:r>
            <w:r>
              <w:rPr>
                <w:rFonts w:ascii="Times New Roman" w:hAnsi="Times New Roman" w:hint="eastAsia"/>
                <w:color w:val="auto"/>
                <w:sz w:val="22"/>
                <w:lang w:eastAsia="zh-CN"/>
              </w:rPr>
              <w:t>缓存，支持</w:t>
            </w:r>
            <w:r>
              <w:rPr>
                <w:rFonts w:ascii="Times New Roman" w:hAnsi="Times New Roman" w:hint="eastAsia"/>
                <w:color w:val="auto"/>
                <w:sz w:val="22"/>
                <w:lang w:eastAsia="zh-CN"/>
              </w:rPr>
              <w:t>RAID0/1/10/5/6/50/60/</w:t>
            </w:r>
            <w:r>
              <w:rPr>
                <w:rFonts w:ascii="Times New Roman" w:hAnsi="Times New Roman" w:hint="eastAsia"/>
                <w:color w:val="auto"/>
                <w:sz w:val="22"/>
                <w:lang w:eastAsia="zh-CN"/>
              </w:rPr>
              <w:t>支持缓存数据保护；</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lastRenderedPageBreak/>
              <w:t>6</w:t>
            </w:r>
            <w:r>
              <w:rPr>
                <w:rFonts w:ascii="Times New Roman" w:hAnsi="Times New Roman" w:hint="eastAsia"/>
                <w:color w:val="auto"/>
                <w:sz w:val="22"/>
                <w:lang w:eastAsia="zh-CN"/>
              </w:rPr>
              <w:t>、网络：双口</w:t>
            </w:r>
            <w:r>
              <w:rPr>
                <w:rFonts w:ascii="Times New Roman" w:hAnsi="Times New Roman" w:hint="eastAsia"/>
                <w:color w:val="auto"/>
                <w:sz w:val="22"/>
                <w:lang w:eastAsia="zh-CN"/>
              </w:rPr>
              <w:t>10GE</w:t>
            </w:r>
            <w:r>
              <w:rPr>
                <w:rFonts w:ascii="Times New Roman" w:hAnsi="Times New Roman" w:hint="eastAsia"/>
                <w:color w:val="auto"/>
                <w:sz w:val="22"/>
                <w:lang w:eastAsia="zh-CN"/>
              </w:rPr>
              <w:t>网卡</w:t>
            </w:r>
            <w:r>
              <w:rPr>
                <w:rFonts w:ascii="Times New Roman" w:hAnsi="Times New Roman" w:hint="eastAsia"/>
                <w:color w:val="auto"/>
                <w:sz w:val="22"/>
                <w:lang w:eastAsia="zh-CN"/>
              </w:rPr>
              <w:t>*3</w:t>
            </w:r>
            <w:r>
              <w:rPr>
                <w:rFonts w:ascii="Times New Roman" w:hAnsi="Times New Roman" w:hint="eastAsia"/>
                <w:color w:val="auto"/>
                <w:sz w:val="22"/>
                <w:lang w:eastAsia="zh-CN"/>
              </w:rPr>
              <w:t>（含模块），</w:t>
            </w:r>
            <w:r>
              <w:rPr>
                <w:rFonts w:ascii="Times New Roman" w:hAnsi="Times New Roman" w:hint="eastAsia"/>
                <w:color w:val="auto"/>
                <w:sz w:val="22"/>
                <w:lang w:eastAsia="zh-CN"/>
              </w:rPr>
              <w:t>4</w:t>
            </w:r>
            <w:r>
              <w:rPr>
                <w:rFonts w:ascii="Times New Roman" w:hAnsi="Times New Roman" w:hint="eastAsia"/>
                <w:color w:val="auto"/>
                <w:sz w:val="22"/>
                <w:lang w:eastAsia="zh-CN"/>
              </w:rPr>
              <w:t>端口</w:t>
            </w:r>
            <w:r>
              <w:rPr>
                <w:rFonts w:ascii="Times New Roman" w:hAnsi="Times New Roman" w:hint="eastAsia"/>
                <w:color w:val="auto"/>
                <w:sz w:val="22"/>
                <w:lang w:eastAsia="zh-CN"/>
              </w:rPr>
              <w:t>1GE</w:t>
            </w:r>
            <w:r>
              <w:rPr>
                <w:rFonts w:ascii="Times New Roman" w:hAnsi="Times New Roman" w:hint="eastAsia"/>
                <w:color w:val="auto"/>
                <w:sz w:val="22"/>
                <w:lang w:eastAsia="zh-CN"/>
              </w:rPr>
              <w:t>电接口</w:t>
            </w:r>
            <w:r>
              <w:rPr>
                <w:rFonts w:ascii="Times New Roman" w:hAnsi="Times New Roman" w:hint="eastAsia"/>
                <w:color w:val="auto"/>
                <w:sz w:val="22"/>
                <w:lang w:eastAsia="zh-CN"/>
              </w:rPr>
              <w:t>*1</w:t>
            </w:r>
            <w:r>
              <w:rPr>
                <w:rFonts w:ascii="Times New Roman" w:hAnsi="Times New Roman" w:hint="eastAsia"/>
                <w:color w:val="auto"/>
                <w:sz w:val="22"/>
                <w:lang w:eastAsia="zh-CN"/>
              </w:rPr>
              <w:t>，</w:t>
            </w:r>
            <w:r>
              <w:rPr>
                <w:rFonts w:ascii="Times New Roman" w:hAnsi="Times New Roman" w:hint="eastAsia"/>
                <w:color w:val="auto"/>
                <w:sz w:val="22"/>
                <w:lang w:eastAsia="zh-CN"/>
              </w:rPr>
              <w:t>2</w:t>
            </w:r>
            <w:r>
              <w:rPr>
                <w:rFonts w:ascii="Times New Roman" w:hAnsi="Times New Roman" w:hint="eastAsia"/>
                <w:color w:val="auto"/>
                <w:sz w:val="22"/>
                <w:lang w:eastAsia="zh-CN"/>
              </w:rPr>
              <w:t>端口</w:t>
            </w:r>
            <w:r>
              <w:rPr>
                <w:rFonts w:ascii="Times New Roman" w:hAnsi="Times New Roman" w:hint="eastAsia"/>
                <w:color w:val="auto"/>
                <w:sz w:val="22"/>
                <w:lang w:eastAsia="zh-CN"/>
              </w:rPr>
              <w:t xml:space="preserve">32G FC </w:t>
            </w:r>
            <w:r>
              <w:rPr>
                <w:rFonts w:ascii="Times New Roman" w:hAnsi="Times New Roman" w:hint="eastAsia"/>
                <w:color w:val="auto"/>
                <w:sz w:val="22"/>
                <w:lang w:eastAsia="zh-CN"/>
              </w:rPr>
              <w:t>接口卡</w:t>
            </w:r>
            <w:r>
              <w:rPr>
                <w:rFonts w:ascii="Times New Roman" w:hAnsi="Times New Roman" w:hint="eastAsia"/>
                <w:color w:val="auto"/>
                <w:sz w:val="22"/>
                <w:lang w:eastAsia="zh-CN"/>
              </w:rPr>
              <w:t>*1</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、接口：</w:t>
            </w:r>
            <w:r>
              <w:rPr>
                <w:rFonts w:ascii="Times New Roman" w:hAnsi="Times New Roman" w:hint="eastAsia"/>
                <w:color w:val="auto"/>
                <w:sz w:val="22"/>
                <w:lang w:eastAsia="zh-CN"/>
              </w:rPr>
              <w:t xml:space="preserve">USB 3.0 </w:t>
            </w:r>
            <w:r>
              <w:rPr>
                <w:rFonts w:ascii="Times New Roman" w:hAnsi="Times New Roman" w:hint="eastAsia"/>
                <w:color w:val="auto"/>
                <w:sz w:val="22"/>
                <w:lang w:eastAsia="zh-CN"/>
              </w:rPr>
              <w:t>接口，标配</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VGA</w:t>
            </w:r>
            <w:r>
              <w:rPr>
                <w:rFonts w:ascii="Times New Roman" w:hAnsi="Times New Roman" w:hint="eastAsia"/>
                <w:color w:val="auto"/>
                <w:sz w:val="22"/>
                <w:lang w:eastAsia="zh-CN"/>
              </w:rPr>
              <w:t>，支持独立的管理端口；</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、电源：</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hint="eastAsia"/>
                <w:color w:val="auto"/>
                <w:sz w:val="22"/>
                <w:lang w:eastAsia="zh-CN"/>
              </w:rPr>
              <w:t>1</w:t>
            </w:r>
            <w:r>
              <w:rPr>
                <w:rFonts w:ascii="Times New Roman" w:hAnsi="Times New Roman"/>
                <w:color w:val="auto"/>
                <w:sz w:val="22"/>
                <w:lang w:eastAsia="zh-CN"/>
              </w:rPr>
              <w:t>6</w:t>
            </w:r>
            <w:r>
              <w:rPr>
                <w:rFonts w:ascii="Times New Roman" w:hAnsi="Times New Roman" w:hint="eastAsia"/>
                <w:color w:val="auto"/>
                <w:sz w:val="22"/>
                <w:lang w:eastAsia="zh-CN"/>
              </w:rPr>
              <w:t>00w</w:t>
            </w:r>
            <w:r>
              <w:rPr>
                <w:rFonts w:ascii="Times New Roman" w:hAnsi="Times New Roman" w:hint="eastAsia"/>
                <w:color w:val="auto"/>
                <w:sz w:val="22"/>
                <w:lang w:eastAsia="zh-CN"/>
              </w:rPr>
              <w:t>热插拔冗余电源。</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79</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lastRenderedPageBreak/>
              <w:t>10</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接口服务器</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、机架式</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w:t>
            </w:r>
            <w:r>
              <w:rPr>
                <w:rFonts w:ascii="Times New Roman" w:hAnsi="Times New Roman" w:hint="eastAsia"/>
                <w:color w:val="auto"/>
                <w:sz w:val="22"/>
                <w:lang w:eastAsia="zh-CN"/>
              </w:rPr>
              <w:t>2U</w:t>
            </w:r>
            <w:r>
              <w:rPr>
                <w:rFonts w:ascii="Times New Roman" w:hAnsi="Times New Roman" w:hint="eastAsia"/>
                <w:color w:val="auto"/>
                <w:sz w:val="22"/>
                <w:lang w:eastAsia="zh-CN"/>
              </w:rPr>
              <w:t>设备，标配原厂导轨</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、国产处理器</w:t>
            </w:r>
            <w:r>
              <w:rPr>
                <w:rFonts w:ascii="Times New Roman" w:hAnsi="Times New Roman" w:hint="eastAsia"/>
                <w:color w:val="auto"/>
                <w:sz w:val="22"/>
                <w:lang w:eastAsia="zh-CN"/>
              </w:rPr>
              <w:t xml:space="preserve"> * 2</w:t>
            </w:r>
            <w:r>
              <w:rPr>
                <w:rFonts w:ascii="Times New Roman" w:hAnsi="Times New Roman" w:hint="eastAsia"/>
                <w:color w:val="auto"/>
                <w:sz w:val="22"/>
                <w:lang w:eastAsia="zh-CN"/>
              </w:rPr>
              <w:t>，支持</w:t>
            </w:r>
            <w:r>
              <w:rPr>
                <w:rFonts w:ascii="Times New Roman" w:hAnsi="Times New Roman" w:hint="eastAsia"/>
                <w:color w:val="auto"/>
                <w:sz w:val="22"/>
                <w:lang w:eastAsia="zh-CN"/>
              </w:rPr>
              <w:t>C</w:t>
            </w:r>
            <w:r>
              <w:rPr>
                <w:rFonts w:ascii="Times New Roman" w:hAnsi="Times New Roman"/>
                <w:color w:val="auto"/>
                <w:sz w:val="22"/>
                <w:lang w:eastAsia="zh-CN"/>
              </w:rPr>
              <w:t>86</w:t>
            </w:r>
            <w:r>
              <w:rPr>
                <w:rFonts w:ascii="Times New Roman" w:hAnsi="Times New Roman" w:hint="eastAsia"/>
                <w:color w:val="auto"/>
                <w:sz w:val="22"/>
                <w:lang w:eastAsia="zh-CN"/>
              </w:rPr>
              <w:t>架构，单</w:t>
            </w:r>
            <w:r>
              <w:rPr>
                <w:rFonts w:ascii="Times New Roman" w:hAnsi="Times New Roman" w:hint="eastAsia"/>
                <w:color w:val="auto"/>
                <w:sz w:val="22"/>
                <w:lang w:eastAsia="zh-CN"/>
              </w:rPr>
              <w:t>CPU</w:t>
            </w:r>
            <w:r>
              <w:rPr>
                <w:rFonts w:ascii="Times New Roman" w:hAnsi="Times New Roman" w:hint="eastAsia"/>
                <w:color w:val="auto"/>
                <w:sz w:val="22"/>
                <w:lang w:eastAsia="zh-CN"/>
              </w:rPr>
              <w:t>不低于</w:t>
            </w:r>
            <w:r>
              <w:rPr>
                <w:rFonts w:ascii="Times New Roman" w:hAnsi="Times New Roman" w:hint="eastAsia"/>
                <w:color w:val="auto"/>
                <w:sz w:val="22"/>
                <w:lang w:eastAsia="zh-CN"/>
              </w:rPr>
              <w:t>24</w:t>
            </w:r>
            <w:r>
              <w:rPr>
                <w:rFonts w:ascii="Times New Roman" w:hAnsi="Times New Roman" w:hint="eastAsia"/>
                <w:color w:val="auto"/>
                <w:sz w:val="22"/>
                <w:lang w:eastAsia="zh-CN"/>
              </w:rPr>
              <w:t>核心，主频</w:t>
            </w:r>
            <w:r>
              <w:rPr>
                <w:rFonts w:ascii="Times New Roman" w:hAnsi="Times New Roman" w:hint="eastAsia"/>
                <w:color w:val="auto"/>
                <w:sz w:val="22"/>
                <w:lang w:eastAsia="zh-CN"/>
              </w:rPr>
              <w:t>2.4GHz</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3</w:t>
            </w:r>
            <w:r>
              <w:rPr>
                <w:rFonts w:ascii="Times New Roman" w:hAnsi="Times New Roman" w:hint="eastAsia"/>
                <w:color w:val="auto"/>
                <w:sz w:val="22"/>
              </w:rPr>
              <w:t>、内存：</w:t>
            </w:r>
            <w:r>
              <w:rPr>
                <w:rFonts w:ascii="Times New Roman" w:hAnsi="Times New Roman" w:hint="eastAsia"/>
                <w:color w:val="auto"/>
                <w:sz w:val="22"/>
              </w:rPr>
              <w:t>128 GB 32G*4</w:t>
            </w:r>
            <w:r>
              <w:rPr>
                <w:rFonts w:ascii="Times New Roman" w:hAnsi="Times New Roman" w:hint="eastAsia"/>
                <w:color w:val="auto"/>
                <w:sz w:val="22"/>
              </w:rPr>
              <w:t>根；</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4</w:t>
            </w:r>
            <w:r>
              <w:rPr>
                <w:rFonts w:ascii="Times New Roman" w:hAnsi="Times New Roman" w:hint="eastAsia"/>
                <w:color w:val="auto"/>
                <w:sz w:val="22"/>
              </w:rPr>
              <w:t>、硬盘：系统盘</w:t>
            </w:r>
            <w:r>
              <w:rPr>
                <w:rFonts w:ascii="Times New Roman" w:hAnsi="Times New Roman" w:hint="eastAsia"/>
                <w:color w:val="auto"/>
                <w:sz w:val="22"/>
              </w:rPr>
              <w:t>480G SATA SSD*2</w:t>
            </w:r>
            <w:r>
              <w:rPr>
                <w:rFonts w:ascii="Times New Roman" w:hAnsi="Times New Roman" w:hint="eastAsia"/>
                <w:color w:val="auto"/>
                <w:sz w:val="22"/>
              </w:rPr>
              <w:t>；数据盘</w:t>
            </w:r>
            <w:r>
              <w:rPr>
                <w:rFonts w:ascii="Times New Roman" w:hAnsi="Times New Roman" w:hint="eastAsia"/>
                <w:color w:val="auto"/>
                <w:sz w:val="22"/>
              </w:rPr>
              <w:t xml:space="preserve"> 3.84TB SATA SSD*4</w:t>
            </w:r>
            <w:r>
              <w:rPr>
                <w:rFonts w:ascii="Times New Roman" w:hAnsi="Times New Roman" w:hint="eastAsia"/>
                <w:color w:val="auto"/>
                <w:sz w:val="22"/>
              </w:rPr>
              <w:t>；</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5</w:t>
            </w:r>
            <w:r>
              <w:rPr>
                <w:rFonts w:ascii="Times New Roman" w:hAnsi="Times New Roman" w:hint="eastAsia"/>
                <w:color w:val="auto"/>
                <w:sz w:val="22"/>
              </w:rPr>
              <w:t>、阵列卡：</w:t>
            </w:r>
            <w:r>
              <w:rPr>
                <w:rFonts w:ascii="Times New Roman" w:hAnsi="Times New Roman" w:hint="eastAsia"/>
                <w:color w:val="auto"/>
                <w:sz w:val="22"/>
              </w:rPr>
              <w:t>1</w:t>
            </w:r>
            <w:r>
              <w:rPr>
                <w:rFonts w:ascii="Times New Roman" w:hAnsi="Times New Roman" w:hint="eastAsia"/>
                <w:color w:val="auto"/>
                <w:sz w:val="22"/>
              </w:rPr>
              <w:t>个</w:t>
            </w:r>
            <w:r>
              <w:rPr>
                <w:rFonts w:ascii="Times New Roman" w:hAnsi="Times New Roman" w:hint="eastAsia"/>
                <w:color w:val="auto"/>
                <w:sz w:val="22"/>
              </w:rPr>
              <w:t>SAS RAID</w:t>
            </w:r>
            <w:r>
              <w:rPr>
                <w:rFonts w:ascii="Times New Roman" w:hAnsi="Times New Roman" w:hint="eastAsia"/>
                <w:color w:val="auto"/>
                <w:sz w:val="22"/>
              </w:rPr>
              <w:t>阵列卡，≥</w:t>
            </w:r>
            <w:r>
              <w:rPr>
                <w:rFonts w:ascii="Times New Roman" w:hAnsi="Times New Roman"/>
                <w:color w:val="auto"/>
                <w:sz w:val="22"/>
              </w:rPr>
              <w:t>4</w:t>
            </w:r>
            <w:r>
              <w:rPr>
                <w:rFonts w:ascii="Times New Roman" w:hAnsi="Times New Roman" w:hint="eastAsia"/>
                <w:color w:val="auto"/>
                <w:sz w:val="22"/>
              </w:rPr>
              <w:t>GB</w:t>
            </w:r>
            <w:r>
              <w:rPr>
                <w:rFonts w:ascii="Times New Roman" w:hAnsi="Times New Roman" w:hint="eastAsia"/>
                <w:color w:val="auto"/>
                <w:sz w:val="22"/>
              </w:rPr>
              <w:t>缓存，支持</w:t>
            </w:r>
            <w:r>
              <w:rPr>
                <w:rFonts w:ascii="Times New Roman" w:hAnsi="Times New Roman" w:hint="eastAsia"/>
                <w:color w:val="auto"/>
                <w:sz w:val="22"/>
              </w:rPr>
              <w:t>RAID0/1/10/5/6/50/60/</w:t>
            </w:r>
            <w:r>
              <w:rPr>
                <w:rFonts w:ascii="Times New Roman" w:hAnsi="Times New Roman" w:hint="eastAsia"/>
                <w:color w:val="auto"/>
                <w:sz w:val="22"/>
              </w:rPr>
              <w:t>支持缓存数据保护；</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、网络：双口</w:t>
            </w:r>
            <w:r>
              <w:rPr>
                <w:rFonts w:ascii="Times New Roman" w:hAnsi="Times New Roman" w:hint="eastAsia"/>
                <w:color w:val="auto"/>
                <w:sz w:val="22"/>
                <w:lang w:eastAsia="zh-CN"/>
              </w:rPr>
              <w:t>10GE</w:t>
            </w:r>
            <w:r>
              <w:rPr>
                <w:rFonts w:ascii="Times New Roman" w:hAnsi="Times New Roman" w:hint="eastAsia"/>
                <w:color w:val="auto"/>
                <w:sz w:val="22"/>
                <w:lang w:eastAsia="zh-CN"/>
              </w:rPr>
              <w:t>网卡</w:t>
            </w:r>
            <w:r>
              <w:rPr>
                <w:rFonts w:ascii="Times New Roman" w:hAnsi="Times New Roman" w:hint="eastAsia"/>
                <w:color w:val="auto"/>
                <w:sz w:val="22"/>
                <w:lang w:eastAsia="zh-CN"/>
              </w:rPr>
              <w:t>*3</w:t>
            </w:r>
            <w:r>
              <w:rPr>
                <w:rFonts w:ascii="Times New Roman" w:hAnsi="Times New Roman" w:hint="eastAsia"/>
                <w:color w:val="auto"/>
                <w:sz w:val="22"/>
                <w:lang w:eastAsia="zh-CN"/>
              </w:rPr>
              <w:t>（含模块），</w:t>
            </w:r>
            <w:r>
              <w:rPr>
                <w:rFonts w:ascii="Times New Roman" w:hAnsi="Times New Roman" w:hint="eastAsia"/>
                <w:color w:val="auto"/>
                <w:sz w:val="22"/>
                <w:lang w:eastAsia="zh-CN"/>
              </w:rPr>
              <w:t>4</w:t>
            </w:r>
            <w:r>
              <w:rPr>
                <w:rFonts w:ascii="Times New Roman" w:hAnsi="Times New Roman" w:hint="eastAsia"/>
                <w:color w:val="auto"/>
                <w:sz w:val="22"/>
                <w:lang w:eastAsia="zh-CN"/>
              </w:rPr>
              <w:t>端口</w:t>
            </w:r>
            <w:r>
              <w:rPr>
                <w:rFonts w:ascii="Times New Roman" w:hAnsi="Times New Roman" w:hint="eastAsia"/>
                <w:color w:val="auto"/>
                <w:sz w:val="22"/>
                <w:lang w:eastAsia="zh-CN"/>
              </w:rPr>
              <w:t>1GE</w:t>
            </w:r>
            <w:r>
              <w:rPr>
                <w:rFonts w:ascii="Times New Roman" w:hAnsi="Times New Roman" w:hint="eastAsia"/>
                <w:color w:val="auto"/>
                <w:sz w:val="22"/>
                <w:lang w:eastAsia="zh-CN"/>
              </w:rPr>
              <w:t>电接口</w:t>
            </w:r>
            <w:r>
              <w:rPr>
                <w:rFonts w:ascii="Times New Roman" w:hAnsi="Times New Roman" w:hint="eastAsia"/>
                <w:color w:val="auto"/>
                <w:sz w:val="22"/>
                <w:lang w:eastAsia="zh-CN"/>
              </w:rPr>
              <w:t>*1</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、接口：</w:t>
            </w:r>
            <w:r>
              <w:rPr>
                <w:rFonts w:ascii="Times New Roman" w:hAnsi="Times New Roman" w:hint="eastAsia"/>
                <w:color w:val="auto"/>
                <w:sz w:val="22"/>
                <w:lang w:eastAsia="zh-CN"/>
              </w:rPr>
              <w:t xml:space="preserve">USB 3.0 </w:t>
            </w:r>
            <w:r>
              <w:rPr>
                <w:rFonts w:ascii="Times New Roman" w:hAnsi="Times New Roman" w:hint="eastAsia"/>
                <w:color w:val="auto"/>
                <w:sz w:val="22"/>
                <w:lang w:eastAsia="zh-CN"/>
              </w:rPr>
              <w:t>接口，标配</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VGA</w:t>
            </w:r>
            <w:r>
              <w:rPr>
                <w:rFonts w:ascii="Times New Roman" w:hAnsi="Times New Roman" w:hint="eastAsia"/>
                <w:color w:val="auto"/>
                <w:sz w:val="22"/>
                <w:lang w:eastAsia="zh-CN"/>
              </w:rPr>
              <w:t>，支持独立的管理端口；</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、电源：</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hint="eastAsia"/>
                <w:color w:val="auto"/>
                <w:sz w:val="22"/>
                <w:lang w:eastAsia="zh-CN"/>
              </w:rPr>
              <w:t>1</w:t>
            </w:r>
            <w:r>
              <w:rPr>
                <w:rFonts w:ascii="Times New Roman" w:hAnsi="Times New Roman"/>
                <w:color w:val="auto"/>
                <w:sz w:val="22"/>
                <w:lang w:eastAsia="zh-CN"/>
              </w:rPr>
              <w:t>6</w:t>
            </w:r>
            <w:r>
              <w:rPr>
                <w:rFonts w:ascii="Times New Roman" w:hAnsi="Times New Roman" w:hint="eastAsia"/>
                <w:color w:val="auto"/>
                <w:sz w:val="22"/>
                <w:lang w:eastAsia="zh-CN"/>
              </w:rPr>
              <w:t>00w</w:t>
            </w:r>
            <w:r>
              <w:rPr>
                <w:rFonts w:ascii="Times New Roman" w:hAnsi="Times New Roman" w:hint="eastAsia"/>
                <w:color w:val="auto"/>
                <w:sz w:val="22"/>
                <w:lang w:eastAsia="zh-CN"/>
              </w:rPr>
              <w:t>白金版热插拔冗余电源。</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11</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业务管理服务器</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、机架式</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w:t>
            </w:r>
            <w:r>
              <w:rPr>
                <w:rFonts w:ascii="Times New Roman" w:hAnsi="Times New Roman" w:hint="eastAsia"/>
                <w:color w:val="auto"/>
                <w:sz w:val="22"/>
                <w:lang w:eastAsia="zh-CN"/>
              </w:rPr>
              <w:t>2U</w:t>
            </w:r>
            <w:r>
              <w:rPr>
                <w:rFonts w:ascii="Times New Roman" w:hAnsi="Times New Roman" w:hint="eastAsia"/>
                <w:color w:val="auto"/>
                <w:sz w:val="22"/>
                <w:lang w:eastAsia="zh-CN"/>
              </w:rPr>
              <w:t>设备，标配原厂导轨</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、国产处理器</w:t>
            </w:r>
            <w:r>
              <w:rPr>
                <w:rFonts w:ascii="Times New Roman" w:hAnsi="Times New Roman" w:hint="eastAsia"/>
                <w:color w:val="auto"/>
                <w:sz w:val="22"/>
                <w:lang w:eastAsia="zh-CN"/>
              </w:rPr>
              <w:t xml:space="preserve"> * 2</w:t>
            </w:r>
            <w:r>
              <w:rPr>
                <w:rFonts w:ascii="Times New Roman" w:hAnsi="Times New Roman" w:hint="eastAsia"/>
                <w:color w:val="auto"/>
                <w:sz w:val="22"/>
                <w:lang w:eastAsia="zh-CN"/>
              </w:rPr>
              <w:t>，支持</w:t>
            </w:r>
            <w:r>
              <w:rPr>
                <w:rFonts w:ascii="Times New Roman" w:hAnsi="Times New Roman" w:hint="eastAsia"/>
                <w:color w:val="auto"/>
                <w:sz w:val="22"/>
                <w:lang w:eastAsia="zh-CN"/>
              </w:rPr>
              <w:t>C</w:t>
            </w:r>
            <w:r>
              <w:rPr>
                <w:rFonts w:ascii="Times New Roman" w:hAnsi="Times New Roman"/>
                <w:color w:val="auto"/>
                <w:sz w:val="22"/>
                <w:lang w:eastAsia="zh-CN"/>
              </w:rPr>
              <w:t>86</w:t>
            </w:r>
            <w:r>
              <w:rPr>
                <w:rFonts w:ascii="Times New Roman" w:hAnsi="Times New Roman" w:hint="eastAsia"/>
                <w:color w:val="auto"/>
                <w:sz w:val="22"/>
                <w:lang w:eastAsia="zh-CN"/>
              </w:rPr>
              <w:t>架构，单</w:t>
            </w:r>
            <w:r>
              <w:rPr>
                <w:rFonts w:ascii="Times New Roman" w:hAnsi="Times New Roman" w:hint="eastAsia"/>
                <w:color w:val="auto"/>
                <w:sz w:val="22"/>
                <w:lang w:eastAsia="zh-CN"/>
              </w:rPr>
              <w:t>CPU</w:t>
            </w:r>
            <w:r>
              <w:rPr>
                <w:rFonts w:ascii="Times New Roman" w:hAnsi="Times New Roman" w:hint="eastAsia"/>
                <w:color w:val="auto"/>
                <w:sz w:val="22"/>
                <w:lang w:eastAsia="zh-CN"/>
              </w:rPr>
              <w:t>不低于</w:t>
            </w:r>
            <w:r>
              <w:rPr>
                <w:rFonts w:ascii="Times New Roman" w:hAnsi="Times New Roman" w:hint="eastAsia"/>
                <w:color w:val="auto"/>
                <w:sz w:val="22"/>
                <w:lang w:eastAsia="zh-CN"/>
              </w:rPr>
              <w:t>24</w:t>
            </w:r>
            <w:r>
              <w:rPr>
                <w:rFonts w:ascii="Times New Roman" w:hAnsi="Times New Roman" w:hint="eastAsia"/>
                <w:color w:val="auto"/>
                <w:sz w:val="22"/>
                <w:lang w:eastAsia="zh-CN"/>
              </w:rPr>
              <w:t>核心，主频</w:t>
            </w:r>
            <w:r>
              <w:rPr>
                <w:rFonts w:ascii="Times New Roman" w:hAnsi="Times New Roman" w:hint="eastAsia"/>
                <w:color w:val="auto"/>
                <w:sz w:val="22"/>
                <w:lang w:eastAsia="zh-CN"/>
              </w:rPr>
              <w:t>2.4GHz</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、内存：</w:t>
            </w:r>
            <w:r>
              <w:rPr>
                <w:rFonts w:ascii="Times New Roman" w:hAnsi="Times New Roman" w:hint="eastAsia"/>
                <w:color w:val="auto"/>
                <w:sz w:val="22"/>
                <w:lang w:eastAsia="zh-CN"/>
              </w:rPr>
              <w:t>512 GB 64G*8</w:t>
            </w:r>
            <w:r>
              <w:rPr>
                <w:rFonts w:ascii="Times New Roman" w:hAnsi="Times New Roman" w:hint="eastAsia"/>
                <w:color w:val="auto"/>
                <w:sz w:val="22"/>
                <w:lang w:eastAsia="zh-CN"/>
              </w:rPr>
              <w:t>根；</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、硬盘：系统盘</w:t>
            </w:r>
            <w:r>
              <w:rPr>
                <w:rFonts w:ascii="Times New Roman" w:hAnsi="Times New Roman" w:hint="eastAsia"/>
                <w:color w:val="auto"/>
                <w:sz w:val="22"/>
                <w:lang w:eastAsia="zh-CN"/>
              </w:rPr>
              <w:t>480G SSD*2</w:t>
            </w:r>
            <w:r>
              <w:rPr>
                <w:rFonts w:ascii="Times New Roman" w:hAnsi="Times New Roman" w:hint="eastAsia"/>
                <w:color w:val="auto"/>
                <w:sz w:val="22"/>
                <w:lang w:eastAsia="zh-CN"/>
              </w:rPr>
              <w:t>；数据盘</w:t>
            </w:r>
            <w:r>
              <w:rPr>
                <w:rFonts w:ascii="Times New Roman" w:hAnsi="Times New Roman" w:hint="eastAsia"/>
                <w:color w:val="auto"/>
                <w:sz w:val="22"/>
                <w:lang w:eastAsia="zh-CN"/>
              </w:rPr>
              <w:t xml:space="preserve"> 3.84TB SSD*2 + HDD 8T * 2</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、阵列卡：</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 xml:space="preserve"> RAID</w:t>
            </w:r>
            <w:r>
              <w:rPr>
                <w:rFonts w:ascii="Times New Roman" w:hAnsi="Times New Roman" w:hint="eastAsia"/>
                <w:color w:val="auto"/>
                <w:sz w:val="22"/>
                <w:lang w:eastAsia="zh-CN"/>
              </w:rPr>
              <w:t>阵列卡，≥</w:t>
            </w:r>
            <w:r>
              <w:rPr>
                <w:rFonts w:ascii="Times New Roman" w:hAnsi="Times New Roman" w:hint="eastAsia"/>
                <w:color w:val="auto"/>
                <w:sz w:val="22"/>
                <w:lang w:eastAsia="zh-CN"/>
              </w:rPr>
              <w:t>2GB</w:t>
            </w:r>
            <w:r>
              <w:rPr>
                <w:rFonts w:ascii="Times New Roman" w:hAnsi="Times New Roman" w:hint="eastAsia"/>
                <w:color w:val="auto"/>
                <w:sz w:val="22"/>
                <w:lang w:eastAsia="zh-CN"/>
              </w:rPr>
              <w:t>缓存，支持</w:t>
            </w:r>
            <w:r>
              <w:rPr>
                <w:rFonts w:ascii="Times New Roman" w:hAnsi="Times New Roman" w:hint="eastAsia"/>
                <w:color w:val="auto"/>
                <w:sz w:val="22"/>
                <w:lang w:eastAsia="zh-CN"/>
              </w:rPr>
              <w:t>RAID0/1/10/5/6/50/60/</w:t>
            </w:r>
            <w:r>
              <w:rPr>
                <w:rFonts w:ascii="Times New Roman" w:hAnsi="Times New Roman" w:hint="eastAsia"/>
                <w:color w:val="auto"/>
                <w:sz w:val="22"/>
                <w:lang w:eastAsia="zh-CN"/>
              </w:rPr>
              <w:t>支持缓存数据保护；</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、网络：双口</w:t>
            </w:r>
            <w:r>
              <w:rPr>
                <w:rFonts w:ascii="Times New Roman" w:hAnsi="Times New Roman" w:hint="eastAsia"/>
                <w:color w:val="auto"/>
                <w:sz w:val="22"/>
                <w:lang w:eastAsia="zh-CN"/>
              </w:rPr>
              <w:t>10GE</w:t>
            </w:r>
            <w:r>
              <w:rPr>
                <w:rFonts w:ascii="Times New Roman" w:hAnsi="Times New Roman" w:hint="eastAsia"/>
                <w:color w:val="auto"/>
                <w:sz w:val="22"/>
                <w:lang w:eastAsia="zh-CN"/>
              </w:rPr>
              <w:t>网卡</w:t>
            </w:r>
            <w:r>
              <w:rPr>
                <w:rFonts w:ascii="Times New Roman" w:hAnsi="Times New Roman" w:hint="eastAsia"/>
                <w:color w:val="auto"/>
                <w:sz w:val="22"/>
                <w:lang w:eastAsia="zh-CN"/>
              </w:rPr>
              <w:t>*3</w:t>
            </w:r>
            <w:r>
              <w:rPr>
                <w:rFonts w:ascii="Times New Roman" w:hAnsi="Times New Roman" w:hint="eastAsia"/>
                <w:color w:val="auto"/>
                <w:sz w:val="22"/>
                <w:lang w:eastAsia="zh-CN"/>
              </w:rPr>
              <w:t>（含模块），</w:t>
            </w:r>
            <w:r>
              <w:rPr>
                <w:rFonts w:ascii="Times New Roman" w:hAnsi="Times New Roman" w:hint="eastAsia"/>
                <w:color w:val="auto"/>
                <w:sz w:val="22"/>
                <w:lang w:eastAsia="zh-CN"/>
              </w:rPr>
              <w:t>4</w:t>
            </w:r>
            <w:r>
              <w:rPr>
                <w:rFonts w:ascii="Times New Roman" w:hAnsi="Times New Roman" w:hint="eastAsia"/>
                <w:color w:val="auto"/>
                <w:sz w:val="22"/>
                <w:lang w:eastAsia="zh-CN"/>
              </w:rPr>
              <w:t>端口</w:t>
            </w:r>
            <w:r>
              <w:rPr>
                <w:rFonts w:ascii="Times New Roman" w:hAnsi="Times New Roman" w:hint="eastAsia"/>
                <w:color w:val="auto"/>
                <w:sz w:val="22"/>
                <w:lang w:eastAsia="zh-CN"/>
              </w:rPr>
              <w:t>1GE</w:t>
            </w:r>
            <w:r>
              <w:rPr>
                <w:rFonts w:ascii="Times New Roman" w:hAnsi="Times New Roman" w:hint="eastAsia"/>
                <w:color w:val="auto"/>
                <w:sz w:val="22"/>
                <w:lang w:eastAsia="zh-CN"/>
              </w:rPr>
              <w:t>电接口</w:t>
            </w:r>
            <w:r>
              <w:rPr>
                <w:rFonts w:ascii="Times New Roman" w:hAnsi="Times New Roman" w:hint="eastAsia"/>
                <w:color w:val="auto"/>
                <w:sz w:val="22"/>
                <w:lang w:eastAsia="zh-CN"/>
              </w:rPr>
              <w:t>*1</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、接口：</w:t>
            </w:r>
            <w:r>
              <w:rPr>
                <w:rFonts w:ascii="Times New Roman" w:hAnsi="Times New Roman" w:hint="eastAsia"/>
                <w:color w:val="auto"/>
                <w:sz w:val="22"/>
                <w:lang w:eastAsia="zh-CN"/>
              </w:rPr>
              <w:t xml:space="preserve">USB 3.0 </w:t>
            </w:r>
            <w:r>
              <w:rPr>
                <w:rFonts w:ascii="Times New Roman" w:hAnsi="Times New Roman" w:hint="eastAsia"/>
                <w:color w:val="auto"/>
                <w:sz w:val="22"/>
                <w:lang w:eastAsia="zh-CN"/>
              </w:rPr>
              <w:t>接口，标配</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VGA</w:t>
            </w:r>
            <w:r>
              <w:rPr>
                <w:rFonts w:ascii="Times New Roman" w:hAnsi="Times New Roman" w:hint="eastAsia"/>
                <w:color w:val="auto"/>
                <w:sz w:val="22"/>
                <w:lang w:eastAsia="zh-CN"/>
              </w:rPr>
              <w:t>，支持独立的管理端口；</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、电源：</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hint="eastAsia"/>
                <w:color w:val="auto"/>
                <w:sz w:val="22"/>
                <w:lang w:eastAsia="zh-CN"/>
              </w:rPr>
              <w:t>1600w</w:t>
            </w:r>
            <w:r>
              <w:rPr>
                <w:rFonts w:ascii="Times New Roman" w:hAnsi="Times New Roman" w:hint="eastAsia"/>
                <w:color w:val="auto"/>
                <w:sz w:val="22"/>
                <w:lang w:eastAsia="zh-CN"/>
              </w:rPr>
              <w:t>白金版热插拔冗余电源。</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3</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12</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流量分析服务器</w:t>
            </w:r>
          </w:p>
        </w:tc>
        <w:tc>
          <w:tcPr>
            <w:tcW w:w="2654" w:type="pct"/>
          </w:tcPr>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、机架式</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w:t>
            </w:r>
            <w:r>
              <w:rPr>
                <w:rFonts w:ascii="Times New Roman" w:hAnsi="Times New Roman" w:hint="eastAsia"/>
                <w:color w:val="auto"/>
                <w:sz w:val="22"/>
                <w:lang w:eastAsia="zh-CN"/>
              </w:rPr>
              <w:t>2U</w:t>
            </w:r>
            <w:r>
              <w:rPr>
                <w:rFonts w:ascii="Times New Roman" w:hAnsi="Times New Roman" w:hint="eastAsia"/>
                <w:color w:val="auto"/>
                <w:sz w:val="22"/>
                <w:lang w:eastAsia="zh-CN"/>
              </w:rPr>
              <w:t>设备，标配原厂导轨</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、国产处理器</w:t>
            </w:r>
            <w:r>
              <w:rPr>
                <w:rFonts w:ascii="Times New Roman" w:hAnsi="Times New Roman" w:hint="eastAsia"/>
                <w:color w:val="auto"/>
                <w:sz w:val="22"/>
                <w:lang w:eastAsia="zh-CN"/>
              </w:rPr>
              <w:t xml:space="preserve"> * 2</w:t>
            </w:r>
            <w:r>
              <w:rPr>
                <w:rFonts w:ascii="Times New Roman" w:hAnsi="Times New Roman" w:hint="eastAsia"/>
                <w:color w:val="auto"/>
                <w:sz w:val="22"/>
                <w:lang w:eastAsia="zh-CN"/>
              </w:rPr>
              <w:t>，支持</w:t>
            </w:r>
            <w:r>
              <w:rPr>
                <w:rFonts w:ascii="Times New Roman" w:hAnsi="Times New Roman" w:hint="eastAsia"/>
                <w:color w:val="auto"/>
                <w:sz w:val="22"/>
                <w:lang w:eastAsia="zh-CN"/>
              </w:rPr>
              <w:t>C</w:t>
            </w:r>
            <w:r>
              <w:rPr>
                <w:rFonts w:ascii="Times New Roman" w:hAnsi="Times New Roman"/>
                <w:color w:val="auto"/>
                <w:sz w:val="22"/>
                <w:lang w:eastAsia="zh-CN"/>
              </w:rPr>
              <w:t>86</w:t>
            </w:r>
            <w:r>
              <w:rPr>
                <w:rFonts w:ascii="Times New Roman" w:hAnsi="Times New Roman" w:hint="eastAsia"/>
                <w:color w:val="auto"/>
                <w:sz w:val="22"/>
                <w:lang w:eastAsia="zh-CN"/>
              </w:rPr>
              <w:t>架构，单</w:t>
            </w:r>
            <w:r>
              <w:rPr>
                <w:rFonts w:ascii="Times New Roman" w:hAnsi="Times New Roman" w:hint="eastAsia"/>
                <w:color w:val="auto"/>
                <w:sz w:val="22"/>
                <w:lang w:eastAsia="zh-CN"/>
              </w:rPr>
              <w:t>CPU</w:t>
            </w:r>
            <w:r>
              <w:rPr>
                <w:rFonts w:ascii="Times New Roman" w:hAnsi="Times New Roman" w:hint="eastAsia"/>
                <w:color w:val="auto"/>
                <w:sz w:val="22"/>
                <w:lang w:eastAsia="zh-CN"/>
              </w:rPr>
              <w:t>不低于</w:t>
            </w:r>
            <w:r>
              <w:rPr>
                <w:rFonts w:ascii="Times New Roman" w:hAnsi="Times New Roman" w:hint="eastAsia"/>
                <w:color w:val="auto"/>
                <w:sz w:val="22"/>
                <w:lang w:eastAsia="zh-CN"/>
              </w:rPr>
              <w:t>24</w:t>
            </w:r>
            <w:r>
              <w:rPr>
                <w:rFonts w:ascii="Times New Roman" w:hAnsi="Times New Roman" w:hint="eastAsia"/>
                <w:color w:val="auto"/>
                <w:sz w:val="22"/>
                <w:lang w:eastAsia="zh-CN"/>
              </w:rPr>
              <w:t>核心，主频</w:t>
            </w:r>
            <w:r>
              <w:rPr>
                <w:rFonts w:ascii="Times New Roman" w:hAnsi="Times New Roman" w:hint="eastAsia"/>
                <w:color w:val="auto"/>
                <w:sz w:val="22"/>
                <w:lang w:eastAsia="zh-CN"/>
              </w:rPr>
              <w:t>2.4GHz</w:t>
            </w:r>
            <w:r>
              <w:rPr>
                <w:rFonts w:ascii="Times New Roman" w:hAnsi="Times New Roman" w:hint="eastAsia"/>
                <w:color w:val="auto"/>
                <w:sz w:val="22"/>
                <w:lang w:eastAsia="zh-CN"/>
              </w:rPr>
              <w:t>；</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、内存：</w:t>
            </w:r>
            <w:r>
              <w:rPr>
                <w:rFonts w:ascii="Times New Roman" w:hAnsi="Times New Roman" w:hint="eastAsia"/>
                <w:color w:val="auto"/>
                <w:sz w:val="22"/>
                <w:lang w:eastAsia="zh-CN"/>
              </w:rPr>
              <w:t>256 GB 32G*8</w:t>
            </w:r>
            <w:r>
              <w:rPr>
                <w:rFonts w:ascii="Times New Roman" w:hAnsi="Times New Roman" w:hint="eastAsia"/>
                <w:color w:val="auto"/>
                <w:sz w:val="22"/>
                <w:lang w:eastAsia="zh-CN"/>
              </w:rPr>
              <w:t>根；</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、硬盘：系统盘</w:t>
            </w:r>
            <w:r>
              <w:rPr>
                <w:rFonts w:ascii="Times New Roman" w:hAnsi="Times New Roman" w:hint="eastAsia"/>
                <w:color w:val="auto"/>
                <w:sz w:val="22"/>
                <w:lang w:eastAsia="zh-CN"/>
              </w:rPr>
              <w:t>480G SSD*2</w:t>
            </w:r>
            <w:r>
              <w:rPr>
                <w:rFonts w:ascii="Times New Roman" w:hAnsi="Times New Roman" w:hint="eastAsia"/>
                <w:color w:val="auto"/>
                <w:sz w:val="22"/>
                <w:lang w:eastAsia="zh-CN"/>
              </w:rPr>
              <w:t>；</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、阵列卡：</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RAID</w:t>
            </w:r>
            <w:r>
              <w:rPr>
                <w:rFonts w:ascii="Times New Roman" w:hAnsi="Times New Roman" w:hint="eastAsia"/>
                <w:color w:val="auto"/>
                <w:sz w:val="22"/>
                <w:lang w:eastAsia="zh-CN"/>
              </w:rPr>
              <w:t>阵列卡，≥</w:t>
            </w:r>
            <w:r>
              <w:rPr>
                <w:rFonts w:ascii="Times New Roman" w:hAnsi="Times New Roman"/>
                <w:color w:val="auto"/>
                <w:sz w:val="22"/>
                <w:lang w:eastAsia="zh-CN"/>
              </w:rPr>
              <w:t>4</w:t>
            </w:r>
            <w:r>
              <w:rPr>
                <w:rFonts w:ascii="Times New Roman" w:hAnsi="Times New Roman" w:hint="eastAsia"/>
                <w:color w:val="auto"/>
                <w:sz w:val="22"/>
                <w:lang w:eastAsia="zh-CN"/>
              </w:rPr>
              <w:t>GB</w:t>
            </w:r>
            <w:r>
              <w:rPr>
                <w:rFonts w:ascii="Times New Roman" w:hAnsi="Times New Roman" w:hint="eastAsia"/>
                <w:color w:val="auto"/>
                <w:sz w:val="22"/>
                <w:lang w:eastAsia="zh-CN"/>
              </w:rPr>
              <w:t>缓存，支持</w:t>
            </w:r>
            <w:r>
              <w:rPr>
                <w:rFonts w:ascii="Times New Roman" w:hAnsi="Times New Roman" w:hint="eastAsia"/>
                <w:color w:val="auto"/>
                <w:sz w:val="22"/>
                <w:lang w:eastAsia="zh-CN"/>
              </w:rPr>
              <w:t>RAID0/1/10/5/6/50/60/</w:t>
            </w:r>
            <w:r>
              <w:rPr>
                <w:rFonts w:ascii="Times New Roman" w:hAnsi="Times New Roman" w:hint="eastAsia"/>
                <w:color w:val="auto"/>
                <w:sz w:val="22"/>
                <w:lang w:eastAsia="zh-CN"/>
              </w:rPr>
              <w:t>支持缓存数据保护；</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lastRenderedPageBreak/>
              <w:t>6</w:t>
            </w:r>
            <w:r>
              <w:rPr>
                <w:rFonts w:ascii="Times New Roman" w:hAnsi="Times New Roman" w:hint="eastAsia"/>
                <w:color w:val="auto"/>
                <w:sz w:val="22"/>
                <w:lang w:eastAsia="zh-CN"/>
              </w:rPr>
              <w:t>、网络：双口</w:t>
            </w:r>
            <w:r>
              <w:rPr>
                <w:rFonts w:ascii="Times New Roman" w:hAnsi="Times New Roman" w:hint="eastAsia"/>
                <w:color w:val="auto"/>
                <w:sz w:val="22"/>
                <w:lang w:eastAsia="zh-CN"/>
              </w:rPr>
              <w:t>10GE</w:t>
            </w:r>
            <w:r>
              <w:rPr>
                <w:rFonts w:ascii="Times New Roman" w:hAnsi="Times New Roman" w:hint="eastAsia"/>
                <w:color w:val="auto"/>
                <w:sz w:val="22"/>
                <w:lang w:eastAsia="zh-CN"/>
              </w:rPr>
              <w:t>网卡</w:t>
            </w:r>
            <w:r>
              <w:rPr>
                <w:rFonts w:ascii="Times New Roman" w:hAnsi="Times New Roman" w:hint="eastAsia"/>
                <w:color w:val="auto"/>
                <w:sz w:val="22"/>
                <w:lang w:eastAsia="zh-CN"/>
              </w:rPr>
              <w:t>*3</w:t>
            </w:r>
            <w:r>
              <w:rPr>
                <w:rFonts w:ascii="Times New Roman" w:hAnsi="Times New Roman" w:hint="eastAsia"/>
                <w:color w:val="auto"/>
                <w:sz w:val="22"/>
                <w:lang w:eastAsia="zh-CN"/>
              </w:rPr>
              <w:t>（含模块），</w:t>
            </w:r>
            <w:r>
              <w:rPr>
                <w:rFonts w:ascii="Times New Roman" w:hAnsi="Times New Roman" w:hint="eastAsia"/>
                <w:color w:val="auto"/>
                <w:sz w:val="22"/>
                <w:lang w:eastAsia="zh-CN"/>
              </w:rPr>
              <w:t>4</w:t>
            </w:r>
            <w:r>
              <w:rPr>
                <w:rFonts w:ascii="Times New Roman" w:hAnsi="Times New Roman" w:hint="eastAsia"/>
                <w:color w:val="auto"/>
                <w:sz w:val="22"/>
                <w:lang w:eastAsia="zh-CN"/>
              </w:rPr>
              <w:t>端口</w:t>
            </w:r>
            <w:r>
              <w:rPr>
                <w:rFonts w:ascii="Times New Roman" w:hAnsi="Times New Roman" w:hint="eastAsia"/>
                <w:color w:val="auto"/>
                <w:sz w:val="22"/>
                <w:lang w:eastAsia="zh-CN"/>
              </w:rPr>
              <w:t>1GE</w:t>
            </w:r>
            <w:r>
              <w:rPr>
                <w:rFonts w:ascii="Times New Roman" w:hAnsi="Times New Roman" w:hint="eastAsia"/>
                <w:color w:val="auto"/>
                <w:sz w:val="22"/>
                <w:lang w:eastAsia="zh-CN"/>
              </w:rPr>
              <w:t>电接口</w:t>
            </w:r>
            <w:r>
              <w:rPr>
                <w:rFonts w:ascii="Times New Roman" w:hAnsi="Times New Roman" w:hint="eastAsia"/>
                <w:color w:val="auto"/>
                <w:sz w:val="22"/>
                <w:lang w:eastAsia="zh-CN"/>
              </w:rPr>
              <w:t>*1</w:t>
            </w:r>
            <w:r>
              <w:rPr>
                <w:rFonts w:ascii="Times New Roman" w:hAnsi="Times New Roman" w:hint="eastAsia"/>
                <w:color w:val="auto"/>
                <w:sz w:val="22"/>
                <w:lang w:eastAsia="zh-CN"/>
              </w:rPr>
              <w:t>，</w:t>
            </w:r>
            <w:r>
              <w:rPr>
                <w:rFonts w:ascii="Times New Roman" w:hAnsi="Times New Roman" w:hint="eastAsia"/>
                <w:color w:val="auto"/>
                <w:sz w:val="22"/>
                <w:lang w:eastAsia="zh-CN"/>
              </w:rPr>
              <w:t>2</w:t>
            </w:r>
            <w:r>
              <w:rPr>
                <w:rFonts w:ascii="Times New Roman" w:hAnsi="Times New Roman" w:hint="eastAsia"/>
                <w:color w:val="auto"/>
                <w:sz w:val="22"/>
                <w:lang w:eastAsia="zh-CN"/>
              </w:rPr>
              <w:t>端口</w:t>
            </w:r>
            <w:r>
              <w:rPr>
                <w:rFonts w:ascii="Times New Roman" w:hAnsi="Times New Roman" w:hint="eastAsia"/>
                <w:color w:val="auto"/>
                <w:sz w:val="22"/>
                <w:lang w:eastAsia="zh-CN"/>
              </w:rPr>
              <w:t xml:space="preserve">32G FC </w:t>
            </w:r>
            <w:r>
              <w:rPr>
                <w:rFonts w:ascii="Times New Roman" w:hAnsi="Times New Roman" w:hint="eastAsia"/>
                <w:color w:val="auto"/>
                <w:sz w:val="22"/>
                <w:lang w:eastAsia="zh-CN"/>
              </w:rPr>
              <w:t>接口卡</w:t>
            </w:r>
            <w:r>
              <w:rPr>
                <w:rFonts w:ascii="Times New Roman" w:hAnsi="Times New Roman" w:hint="eastAsia"/>
                <w:color w:val="auto"/>
                <w:sz w:val="22"/>
                <w:lang w:eastAsia="zh-CN"/>
              </w:rPr>
              <w:t>*1</w:t>
            </w:r>
            <w:r>
              <w:rPr>
                <w:rFonts w:ascii="Times New Roman" w:hAnsi="Times New Roman" w:hint="eastAsia"/>
                <w:color w:val="auto"/>
                <w:sz w:val="22"/>
                <w:lang w:eastAsia="zh-CN"/>
              </w:rPr>
              <w:t>；</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、接口：</w:t>
            </w:r>
            <w:r>
              <w:rPr>
                <w:rFonts w:ascii="Times New Roman" w:hAnsi="Times New Roman" w:hint="eastAsia"/>
                <w:color w:val="auto"/>
                <w:sz w:val="22"/>
                <w:lang w:eastAsia="zh-CN"/>
              </w:rPr>
              <w:t xml:space="preserve">USB 3.0 </w:t>
            </w:r>
            <w:r>
              <w:rPr>
                <w:rFonts w:ascii="Times New Roman" w:hAnsi="Times New Roman" w:hint="eastAsia"/>
                <w:color w:val="auto"/>
                <w:sz w:val="22"/>
                <w:lang w:eastAsia="zh-CN"/>
              </w:rPr>
              <w:t>接口，标配</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VGA</w:t>
            </w:r>
            <w:r>
              <w:rPr>
                <w:rFonts w:ascii="Times New Roman" w:hAnsi="Times New Roman" w:hint="eastAsia"/>
                <w:color w:val="auto"/>
                <w:sz w:val="22"/>
                <w:lang w:eastAsia="zh-CN"/>
              </w:rPr>
              <w:t>，支持独立的管理端口；</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、电源：</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color w:val="auto"/>
                <w:sz w:val="22"/>
                <w:lang w:eastAsia="zh-CN"/>
              </w:rPr>
              <w:t>1</w:t>
            </w:r>
            <w:r>
              <w:rPr>
                <w:rFonts w:ascii="Times New Roman" w:hAnsi="Times New Roman" w:hint="eastAsia"/>
                <w:color w:val="auto"/>
                <w:sz w:val="22"/>
                <w:lang w:eastAsia="zh-CN"/>
              </w:rPr>
              <w:t>600w</w:t>
            </w:r>
            <w:r>
              <w:rPr>
                <w:rFonts w:ascii="Times New Roman" w:hAnsi="Times New Roman" w:hint="eastAsia"/>
                <w:color w:val="auto"/>
                <w:sz w:val="22"/>
                <w:lang w:eastAsia="zh-CN"/>
              </w:rPr>
              <w:t>白金版热插拔冗余电源。</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25</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lastRenderedPageBreak/>
              <w:t>13</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数据存储服务器</w:t>
            </w:r>
          </w:p>
        </w:tc>
        <w:tc>
          <w:tcPr>
            <w:tcW w:w="2654" w:type="pct"/>
          </w:tcPr>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、机架式</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w:t>
            </w:r>
            <w:r>
              <w:rPr>
                <w:rFonts w:ascii="Times New Roman" w:hAnsi="Times New Roman" w:hint="eastAsia"/>
                <w:color w:val="auto"/>
                <w:sz w:val="22"/>
                <w:lang w:eastAsia="zh-CN"/>
              </w:rPr>
              <w:t>2U</w:t>
            </w:r>
            <w:r>
              <w:rPr>
                <w:rFonts w:ascii="Times New Roman" w:hAnsi="Times New Roman" w:hint="eastAsia"/>
                <w:color w:val="auto"/>
                <w:sz w:val="22"/>
                <w:lang w:eastAsia="zh-CN"/>
              </w:rPr>
              <w:t>设备，标配原厂导轨</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、国产处理器</w:t>
            </w:r>
            <w:r>
              <w:rPr>
                <w:rFonts w:ascii="Times New Roman" w:hAnsi="Times New Roman" w:hint="eastAsia"/>
                <w:color w:val="auto"/>
                <w:sz w:val="22"/>
                <w:lang w:eastAsia="zh-CN"/>
              </w:rPr>
              <w:t xml:space="preserve"> * 2</w:t>
            </w:r>
            <w:r>
              <w:rPr>
                <w:rFonts w:ascii="Times New Roman" w:hAnsi="Times New Roman" w:hint="eastAsia"/>
                <w:color w:val="auto"/>
                <w:sz w:val="22"/>
                <w:lang w:eastAsia="zh-CN"/>
              </w:rPr>
              <w:t>，单</w:t>
            </w:r>
            <w:r>
              <w:rPr>
                <w:rFonts w:ascii="Times New Roman" w:hAnsi="Times New Roman" w:hint="eastAsia"/>
                <w:color w:val="auto"/>
                <w:sz w:val="22"/>
                <w:lang w:eastAsia="zh-CN"/>
              </w:rPr>
              <w:t>CPU</w:t>
            </w:r>
            <w:r>
              <w:rPr>
                <w:rFonts w:ascii="Times New Roman" w:hAnsi="Times New Roman" w:hint="eastAsia"/>
                <w:color w:val="auto"/>
                <w:sz w:val="22"/>
                <w:lang w:eastAsia="zh-CN"/>
              </w:rPr>
              <w:t>不低于</w:t>
            </w:r>
            <w:r>
              <w:rPr>
                <w:rFonts w:ascii="Times New Roman" w:hAnsi="Times New Roman"/>
                <w:color w:val="auto"/>
                <w:sz w:val="22"/>
                <w:lang w:eastAsia="zh-CN"/>
              </w:rPr>
              <w:t>24</w:t>
            </w:r>
            <w:r>
              <w:rPr>
                <w:rFonts w:ascii="Times New Roman" w:hAnsi="Times New Roman" w:hint="eastAsia"/>
                <w:color w:val="auto"/>
                <w:sz w:val="22"/>
                <w:lang w:eastAsia="zh-CN"/>
              </w:rPr>
              <w:t>核心，主频</w:t>
            </w:r>
            <w:r>
              <w:rPr>
                <w:rFonts w:ascii="Times New Roman" w:hAnsi="Times New Roman" w:hint="eastAsia"/>
                <w:color w:val="auto"/>
                <w:sz w:val="22"/>
                <w:lang w:eastAsia="zh-CN"/>
              </w:rPr>
              <w:t>2.</w:t>
            </w:r>
            <w:r>
              <w:rPr>
                <w:rFonts w:ascii="Times New Roman" w:hAnsi="Times New Roman"/>
                <w:color w:val="auto"/>
                <w:sz w:val="22"/>
                <w:lang w:eastAsia="zh-CN"/>
              </w:rPr>
              <w:t>4</w:t>
            </w:r>
            <w:r>
              <w:rPr>
                <w:rFonts w:ascii="Times New Roman" w:hAnsi="Times New Roman" w:hint="eastAsia"/>
                <w:color w:val="auto"/>
                <w:sz w:val="22"/>
                <w:lang w:eastAsia="zh-CN"/>
              </w:rPr>
              <w:t>GHz</w:t>
            </w:r>
            <w:r>
              <w:rPr>
                <w:rFonts w:ascii="Times New Roman" w:hAnsi="Times New Roman" w:hint="eastAsia"/>
                <w:color w:val="auto"/>
                <w:sz w:val="22"/>
                <w:lang w:eastAsia="zh-CN"/>
              </w:rPr>
              <w:t>；</w:t>
            </w:r>
          </w:p>
          <w:p w:rsidR="005C620B" w:rsidRDefault="005C620B" w:rsidP="00D2192B">
            <w:pPr>
              <w:jc w:val="left"/>
              <w:rPr>
                <w:rFonts w:ascii="Times New Roman" w:hAnsi="Times New Roman"/>
                <w:sz w:val="22"/>
              </w:rPr>
            </w:pPr>
            <w:r>
              <w:rPr>
                <w:rFonts w:ascii="Times New Roman" w:hAnsi="Times New Roman" w:hint="eastAsia"/>
                <w:color w:val="auto"/>
                <w:sz w:val="22"/>
              </w:rPr>
              <w:t>3</w:t>
            </w:r>
            <w:r>
              <w:rPr>
                <w:rFonts w:ascii="Times New Roman" w:hAnsi="Times New Roman" w:hint="eastAsia"/>
                <w:color w:val="auto"/>
                <w:sz w:val="22"/>
              </w:rPr>
              <w:t>、内存：</w:t>
            </w:r>
            <w:r>
              <w:rPr>
                <w:rFonts w:ascii="Times New Roman" w:hAnsi="Times New Roman"/>
                <w:color w:val="auto"/>
                <w:sz w:val="22"/>
              </w:rPr>
              <w:t>256</w:t>
            </w:r>
            <w:r>
              <w:rPr>
                <w:rFonts w:ascii="Times New Roman" w:hAnsi="Times New Roman" w:hint="eastAsia"/>
                <w:color w:val="auto"/>
                <w:sz w:val="22"/>
              </w:rPr>
              <w:t xml:space="preserve"> GB</w:t>
            </w:r>
            <w:r>
              <w:rPr>
                <w:rFonts w:ascii="Times New Roman" w:hAnsi="Times New Roman" w:hint="eastAsia"/>
                <w:color w:val="auto"/>
                <w:sz w:val="22"/>
              </w:rPr>
              <w:t>；</w:t>
            </w:r>
          </w:p>
          <w:p w:rsidR="005C620B" w:rsidRDefault="005C620B" w:rsidP="00D2192B">
            <w:pPr>
              <w:jc w:val="left"/>
              <w:rPr>
                <w:rFonts w:ascii="Times New Roman" w:hAnsi="Times New Roman"/>
                <w:sz w:val="22"/>
                <w:highlight w:val="yellow"/>
              </w:rPr>
            </w:pPr>
            <w:r>
              <w:rPr>
                <w:rFonts w:ascii="Times New Roman" w:hAnsi="Times New Roman" w:hint="eastAsia"/>
                <w:color w:val="auto"/>
                <w:sz w:val="22"/>
              </w:rPr>
              <w:t>4</w:t>
            </w:r>
            <w:r>
              <w:rPr>
                <w:rFonts w:ascii="Times New Roman" w:hAnsi="Times New Roman" w:hint="eastAsia"/>
                <w:color w:val="auto"/>
                <w:sz w:val="22"/>
              </w:rPr>
              <w:t>、硬盘：系统盘</w:t>
            </w:r>
            <w:r>
              <w:rPr>
                <w:rFonts w:ascii="Times New Roman" w:hAnsi="Times New Roman" w:hint="eastAsia"/>
                <w:color w:val="auto"/>
                <w:sz w:val="22"/>
              </w:rPr>
              <w:t>480G SSD*2</w:t>
            </w:r>
            <w:r>
              <w:rPr>
                <w:rFonts w:ascii="Times New Roman" w:hAnsi="Times New Roman" w:hint="eastAsia"/>
                <w:color w:val="auto"/>
                <w:sz w:val="22"/>
              </w:rPr>
              <w:t>；数据盘</w:t>
            </w:r>
            <w:r>
              <w:rPr>
                <w:rFonts w:ascii="Times New Roman" w:hAnsi="Times New Roman" w:hint="eastAsia"/>
                <w:color w:val="auto"/>
                <w:sz w:val="22"/>
              </w:rPr>
              <w:t xml:space="preserve"> 3.84TB </w:t>
            </w:r>
            <w:r>
              <w:rPr>
                <w:rFonts w:ascii="Times New Roman" w:hAnsi="Times New Roman"/>
                <w:color w:val="auto"/>
                <w:sz w:val="22"/>
              </w:rPr>
              <w:t>NVME</w:t>
            </w:r>
            <w:r>
              <w:rPr>
                <w:rFonts w:ascii="Times New Roman" w:hAnsi="Times New Roman" w:hint="eastAsia"/>
                <w:color w:val="auto"/>
                <w:sz w:val="22"/>
              </w:rPr>
              <w:t>/SAS</w:t>
            </w:r>
            <w:r>
              <w:rPr>
                <w:rFonts w:ascii="Times New Roman" w:hAnsi="Times New Roman"/>
                <w:color w:val="auto"/>
                <w:sz w:val="22"/>
              </w:rPr>
              <w:t xml:space="preserve"> </w:t>
            </w:r>
            <w:r>
              <w:rPr>
                <w:rFonts w:ascii="Times New Roman" w:hAnsi="Times New Roman" w:hint="eastAsia"/>
                <w:color w:val="auto"/>
                <w:sz w:val="22"/>
              </w:rPr>
              <w:t>SSD*</w:t>
            </w:r>
            <w:r>
              <w:rPr>
                <w:rFonts w:ascii="Times New Roman" w:hAnsi="Times New Roman"/>
                <w:color w:val="auto"/>
                <w:sz w:val="22"/>
              </w:rPr>
              <w:t>2</w:t>
            </w:r>
            <w:r>
              <w:rPr>
                <w:rFonts w:ascii="Times New Roman" w:hAnsi="Times New Roman" w:hint="eastAsia"/>
                <w:color w:val="auto"/>
                <w:sz w:val="22"/>
              </w:rPr>
              <w:t>，</w:t>
            </w:r>
            <w:r>
              <w:rPr>
                <w:rFonts w:ascii="Times New Roman" w:hAnsi="Times New Roman" w:hint="eastAsia"/>
                <w:color w:val="000000" w:themeColor="text1"/>
                <w:sz w:val="22"/>
              </w:rPr>
              <w:t>1</w:t>
            </w:r>
            <w:r>
              <w:rPr>
                <w:rFonts w:ascii="Times New Roman" w:hAnsi="Times New Roman"/>
                <w:color w:val="000000" w:themeColor="text1"/>
                <w:sz w:val="22"/>
              </w:rPr>
              <w:t>2</w:t>
            </w:r>
            <w:r>
              <w:rPr>
                <w:rFonts w:ascii="Times New Roman" w:hAnsi="Times New Roman" w:hint="eastAsia"/>
                <w:color w:val="auto"/>
                <w:sz w:val="22"/>
              </w:rPr>
              <w:t>TB 6G SATA/SAS 7.2K HDD*10</w:t>
            </w:r>
            <w:r>
              <w:rPr>
                <w:rFonts w:ascii="Times New Roman" w:hAnsi="Times New Roman" w:hint="eastAsia"/>
                <w:color w:val="auto"/>
                <w:sz w:val="22"/>
              </w:rPr>
              <w:t>（或等同容量配置）；</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、阵列卡：</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RAID</w:t>
            </w:r>
            <w:r>
              <w:rPr>
                <w:rFonts w:ascii="Times New Roman" w:hAnsi="Times New Roman" w:hint="eastAsia"/>
                <w:color w:val="auto"/>
                <w:sz w:val="22"/>
                <w:lang w:eastAsia="zh-CN"/>
              </w:rPr>
              <w:t>阵列卡，≥</w:t>
            </w:r>
            <w:r>
              <w:rPr>
                <w:rFonts w:ascii="Times New Roman" w:hAnsi="Times New Roman"/>
                <w:color w:val="auto"/>
                <w:sz w:val="22"/>
                <w:lang w:eastAsia="zh-CN"/>
              </w:rPr>
              <w:t>4</w:t>
            </w:r>
            <w:r>
              <w:rPr>
                <w:rFonts w:ascii="Times New Roman" w:hAnsi="Times New Roman" w:hint="eastAsia"/>
                <w:color w:val="auto"/>
                <w:sz w:val="22"/>
                <w:lang w:eastAsia="zh-CN"/>
              </w:rPr>
              <w:t>GB</w:t>
            </w:r>
            <w:r>
              <w:rPr>
                <w:rFonts w:ascii="Times New Roman" w:hAnsi="Times New Roman" w:hint="eastAsia"/>
                <w:color w:val="auto"/>
                <w:sz w:val="22"/>
                <w:lang w:eastAsia="zh-CN"/>
              </w:rPr>
              <w:t>缓存，支持</w:t>
            </w:r>
            <w:r>
              <w:rPr>
                <w:rFonts w:ascii="Times New Roman" w:hAnsi="Times New Roman" w:hint="eastAsia"/>
                <w:color w:val="auto"/>
                <w:sz w:val="22"/>
                <w:lang w:eastAsia="zh-CN"/>
              </w:rPr>
              <w:t>RAID0/1/10/5/6/50/60/</w:t>
            </w:r>
            <w:r>
              <w:rPr>
                <w:rFonts w:ascii="Times New Roman" w:hAnsi="Times New Roman" w:hint="eastAsia"/>
                <w:color w:val="auto"/>
                <w:sz w:val="22"/>
                <w:lang w:eastAsia="zh-CN"/>
              </w:rPr>
              <w:t>支持缓存数据保护；</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、网络：双口</w:t>
            </w:r>
            <w:r>
              <w:rPr>
                <w:rFonts w:ascii="Times New Roman" w:hAnsi="Times New Roman" w:hint="eastAsia"/>
                <w:color w:val="auto"/>
                <w:sz w:val="22"/>
                <w:lang w:eastAsia="zh-CN"/>
              </w:rPr>
              <w:t>10GE</w:t>
            </w:r>
            <w:r>
              <w:rPr>
                <w:rFonts w:ascii="Times New Roman" w:hAnsi="Times New Roman" w:hint="eastAsia"/>
                <w:color w:val="auto"/>
                <w:sz w:val="22"/>
                <w:lang w:eastAsia="zh-CN"/>
              </w:rPr>
              <w:t>网卡</w:t>
            </w:r>
            <w:r>
              <w:rPr>
                <w:rFonts w:ascii="Times New Roman" w:hAnsi="Times New Roman" w:hint="eastAsia"/>
                <w:color w:val="auto"/>
                <w:sz w:val="22"/>
                <w:lang w:eastAsia="zh-CN"/>
              </w:rPr>
              <w:t>*3</w:t>
            </w:r>
            <w:r>
              <w:rPr>
                <w:rFonts w:ascii="Times New Roman" w:hAnsi="Times New Roman" w:hint="eastAsia"/>
                <w:color w:val="auto"/>
                <w:sz w:val="22"/>
                <w:lang w:eastAsia="zh-CN"/>
              </w:rPr>
              <w:t>（含模块），</w:t>
            </w:r>
            <w:r>
              <w:rPr>
                <w:rFonts w:ascii="Times New Roman" w:hAnsi="Times New Roman" w:hint="eastAsia"/>
                <w:color w:val="auto"/>
                <w:sz w:val="22"/>
                <w:lang w:eastAsia="zh-CN"/>
              </w:rPr>
              <w:t>4</w:t>
            </w:r>
            <w:r>
              <w:rPr>
                <w:rFonts w:ascii="Times New Roman" w:hAnsi="Times New Roman" w:hint="eastAsia"/>
                <w:color w:val="auto"/>
                <w:sz w:val="22"/>
                <w:lang w:eastAsia="zh-CN"/>
              </w:rPr>
              <w:t>端口</w:t>
            </w:r>
            <w:r>
              <w:rPr>
                <w:rFonts w:ascii="Times New Roman" w:hAnsi="Times New Roman" w:hint="eastAsia"/>
                <w:color w:val="auto"/>
                <w:sz w:val="22"/>
                <w:lang w:eastAsia="zh-CN"/>
              </w:rPr>
              <w:t>1GE</w:t>
            </w:r>
            <w:r>
              <w:rPr>
                <w:rFonts w:ascii="Times New Roman" w:hAnsi="Times New Roman" w:hint="eastAsia"/>
                <w:color w:val="auto"/>
                <w:sz w:val="22"/>
                <w:lang w:eastAsia="zh-CN"/>
              </w:rPr>
              <w:t>电接口</w:t>
            </w:r>
            <w:r>
              <w:rPr>
                <w:rFonts w:ascii="Times New Roman" w:hAnsi="Times New Roman" w:hint="eastAsia"/>
                <w:color w:val="auto"/>
                <w:sz w:val="22"/>
                <w:lang w:eastAsia="zh-CN"/>
              </w:rPr>
              <w:t>*1</w:t>
            </w:r>
            <w:r>
              <w:rPr>
                <w:rFonts w:ascii="Times New Roman" w:hAnsi="Times New Roman" w:hint="eastAsia"/>
                <w:color w:val="auto"/>
                <w:sz w:val="22"/>
                <w:lang w:eastAsia="zh-CN"/>
              </w:rPr>
              <w:t>；</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、接口：</w:t>
            </w:r>
            <w:r>
              <w:rPr>
                <w:rFonts w:ascii="Times New Roman" w:hAnsi="Times New Roman" w:hint="eastAsia"/>
                <w:color w:val="auto"/>
                <w:sz w:val="22"/>
                <w:lang w:eastAsia="zh-CN"/>
              </w:rPr>
              <w:t>4</w:t>
            </w:r>
            <w:r>
              <w:rPr>
                <w:rFonts w:ascii="Times New Roman" w:hAnsi="Times New Roman" w:hint="eastAsia"/>
                <w:color w:val="auto"/>
                <w:sz w:val="22"/>
                <w:lang w:eastAsia="zh-CN"/>
              </w:rPr>
              <w:t>个</w:t>
            </w:r>
            <w:r>
              <w:rPr>
                <w:rFonts w:ascii="Times New Roman" w:hAnsi="Times New Roman" w:hint="eastAsia"/>
                <w:color w:val="auto"/>
                <w:sz w:val="22"/>
                <w:lang w:eastAsia="zh-CN"/>
              </w:rPr>
              <w:t xml:space="preserve">USB 3.0 </w:t>
            </w:r>
            <w:r>
              <w:rPr>
                <w:rFonts w:ascii="Times New Roman" w:hAnsi="Times New Roman" w:hint="eastAsia"/>
                <w:color w:val="auto"/>
                <w:sz w:val="22"/>
                <w:lang w:eastAsia="zh-CN"/>
              </w:rPr>
              <w:t>接口，标配</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VGA</w:t>
            </w:r>
            <w:r>
              <w:rPr>
                <w:rFonts w:ascii="Times New Roman" w:hAnsi="Times New Roman" w:hint="eastAsia"/>
                <w:color w:val="auto"/>
                <w:sz w:val="22"/>
                <w:lang w:eastAsia="zh-CN"/>
              </w:rPr>
              <w:t>，支持独立的管理端口；</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、电源：</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hint="eastAsia"/>
                <w:color w:val="auto"/>
                <w:sz w:val="22"/>
                <w:lang w:eastAsia="zh-CN"/>
              </w:rPr>
              <w:t>1300w</w:t>
            </w:r>
            <w:r>
              <w:rPr>
                <w:rFonts w:ascii="Times New Roman" w:hAnsi="Times New Roman" w:hint="eastAsia"/>
                <w:color w:val="auto"/>
                <w:sz w:val="22"/>
                <w:lang w:eastAsia="zh-CN"/>
              </w:rPr>
              <w:t>白金版热插拔冗余电源，</w:t>
            </w:r>
            <w:r>
              <w:rPr>
                <w:rFonts w:ascii="Times New Roman" w:hAnsi="Times New Roman" w:hint="eastAsia"/>
                <w:color w:val="auto"/>
                <w:sz w:val="22"/>
                <w:lang w:eastAsia="zh-CN"/>
              </w:rPr>
              <w:t>4</w:t>
            </w:r>
            <w:r>
              <w:rPr>
                <w:rFonts w:ascii="Times New Roman" w:hAnsi="Times New Roman" w:hint="eastAsia"/>
                <w:color w:val="auto"/>
                <w:sz w:val="22"/>
                <w:lang w:eastAsia="zh-CN"/>
              </w:rPr>
              <w:t>个热插拔冗余风扇</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57</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14</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高性能服务器</w:t>
            </w:r>
          </w:p>
        </w:tc>
        <w:tc>
          <w:tcPr>
            <w:tcW w:w="2654" w:type="pct"/>
          </w:tcPr>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、机架式</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w:t>
            </w:r>
            <w:r>
              <w:rPr>
                <w:rFonts w:ascii="Times New Roman" w:hAnsi="Times New Roman" w:hint="eastAsia"/>
                <w:color w:val="auto"/>
                <w:sz w:val="22"/>
                <w:lang w:eastAsia="zh-CN"/>
              </w:rPr>
              <w:t>4U</w:t>
            </w:r>
            <w:r>
              <w:rPr>
                <w:rFonts w:ascii="Times New Roman" w:hAnsi="Times New Roman" w:hint="eastAsia"/>
                <w:color w:val="auto"/>
                <w:sz w:val="22"/>
                <w:lang w:eastAsia="zh-CN"/>
              </w:rPr>
              <w:t>设备，标配原厂导轨</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、国产处理器</w:t>
            </w:r>
            <w:r>
              <w:rPr>
                <w:rFonts w:ascii="Times New Roman" w:hAnsi="Times New Roman" w:hint="eastAsia"/>
                <w:color w:val="auto"/>
                <w:sz w:val="22"/>
                <w:lang w:eastAsia="zh-CN"/>
              </w:rPr>
              <w:t xml:space="preserve"> * 2</w:t>
            </w:r>
            <w:r>
              <w:rPr>
                <w:rFonts w:ascii="Times New Roman" w:hAnsi="Times New Roman" w:hint="eastAsia"/>
                <w:color w:val="auto"/>
                <w:sz w:val="22"/>
                <w:lang w:eastAsia="zh-CN"/>
              </w:rPr>
              <w:t>，支持</w:t>
            </w:r>
            <w:r>
              <w:rPr>
                <w:rFonts w:ascii="Times New Roman" w:hAnsi="Times New Roman" w:hint="eastAsia"/>
                <w:color w:val="auto"/>
                <w:sz w:val="22"/>
                <w:lang w:eastAsia="zh-CN"/>
              </w:rPr>
              <w:t>C</w:t>
            </w:r>
            <w:r>
              <w:rPr>
                <w:rFonts w:ascii="Times New Roman" w:hAnsi="Times New Roman"/>
                <w:color w:val="auto"/>
                <w:sz w:val="22"/>
                <w:lang w:eastAsia="zh-CN"/>
              </w:rPr>
              <w:t>86</w:t>
            </w:r>
            <w:r>
              <w:rPr>
                <w:rFonts w:ascii="Times New Roman" w:hAnsi="Times New Roman" w:hint="eastAsia"/>
                <w:color w:val="auto"/>
                <w:sz w:val="22"/>
                <w:lang w:eastAsia="zh-CN"/>
              </w:rPr>
              <w:t>架构，单</w:t>
            </w:r>
            <w:r>
              <w:rPr>
                <w:rFonts w:ascii="Times New Roman" w:hAnsi="Times New Roman" w:hint="eastAsia"/>
                <w:color w:val="auto"/>
                <w:sz w:val="22"/>
                <w:lang w:eastAsia="zh-CN"/>
              </w:rPr>
              <w:t>CPU</w:t>
            </w:r>
            <w:r>
              <w:rPr>
                <w:rFonts w:ascii="Times New Roman" w:hAnsi="Times New Roman" w:hint="eastAsia"/>
                <w:color w:val="auto"/>
                <w:sz w:val="22"/>
                <w:lang w:eastAsia="zh-CN"/>
              </w:rPr>
              <w:t>不低于</w:t>
            </w:r>
            <w:r>
              <w:rPr>
                <w:rFonts w:ascii="Times New Roman" w:hAnsi="Times New Roman" w:hint="eastAsia"/>
                <w:color w:val="auto"/>
                <w:sz w:val="22"/>
                <w:lang w:eastAsia="zh-CN"/>
              </w:rPr>
              <w:t>48</w:t>
            </w:r>
            <w:r>
              <w:rPr>
                <w:rFonts w:ascii="Times New Roman" w:hAnsi="Times New Roman" w:hint="eastAsia"/>
                <w:color w:val="auto"/>
                <w:sz w:val="22"/>
                <w:lang w:eastAsia="zh-CN"/>
              </w:rPr>
              <w:t>核心，主频不低于</w:t>
            </w:r>
            <w:r>
              <w:rPr>
                <w:rFonts w:ascii="Times New Roman" w:hAnsi="Times New Roman" w:hint="eastAsia"/>
                <w:color w:val="auto"/>
                <w:sz w:val="22"/>
                <w:lang w:eastAsia="zh-CN"/>
              </w:rPr>
              <w:t>2.6GHz</w:t>
            </w:r>
            <w:r>
              <w:rPr>
                <w:rFonts w:ascii="Times New Roman" w:hAnsi="Times New Roman" w:hint="eastAsia"/>
                <w:color w:val="auto"/>
                <w:sz w:val="22"/>
                <w:lang w:eastAsia="zh-CN"/>
              </w:rPr>
              <w:t>；</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、内存：</w:t>
            </w:r>
            <w:r>
              <w:rPr>
                <w:rFonts w:ascii="Times New Roman" w:hAnsi="Times New Roman" w:hint="eastAsia"/>
                <w:color w:val="auto"/>
                <w:sz w:val="22"/>
                <w:lang w:eastAsia="zh-CN"/>
              </w:rPr>
              <w:t>512G 64G * 8</w:t>
            </w:r>
            <w:r>
              <w:rPr>
                <w:rFonts w:ascii="Times New Roman" w:hAnsi="Times New Roman" w:hint="eastAsia"/>
                <w:color w:val="auto"/>
                <w:sz w:val="22"/>
                <w:lang w:eastAsia="zh-CN"/>
              </w:rPr>
              <w:t>根；</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、硬盘：系统盘</w:t>
            </w:r>
            <w:r>
              <w:rPr>
                <w:rFonts w:ascii="Times New Roman" w:hAnsi="Times New Roman" w:hint="eastAsia"/>
                <w:color w:val="auto"/>
                <w:sz w:val="22"/>
                <w:lang w:eastAsia="zh-CN"/>
              </w:rPr>
              <w:t>480G SSD*2</w:t>
            </w:r>
            <w:r>
              <w:rPr>
                <w:rFonts w:ascii="Times New Roman" w:hAnsi="Times New Roman" w:hint="eastAsia"/>
                <w:color w:val="auto"/>
                <w:sz w:val="22"/>
                <w:lang w:eastAsia="zh-CN"/>
              </w:rPr>
              <w:t>；数据盘</w:t>
            </w:r>
            <w:r>
              <w:rPr>
                <w:rFonts w:ascii="Times New Roman" w:hAnsi="Times New Roman" w:hint="eastAsia"/>
                <w:color w:val="auto"/>
                <w:sz w:val="22"/>
                <w:lang w:eastAsia="zh-CN"/>
              </w:rPr>
              <w:t xml:space="preserve"> 3.84TB </w:t>
            </w:r>
            <w:r>
              <w:rPr>
                <w:rFonts w:ascii="Times New Roman" w:hAnsi="Times New Roman"/>
                <w:color w:val="auto"/>
                <w:sz w:val="22"/>
                <w:lang w:eastAsia="zh-CN"/>
              </w:rPr>
              <w:t xml:space="preserve">NVME </w:t>
            </w:r>
            <w:r>
              <w:rPr>
                <w:rFonts w:ascii="Times New Roman" w:hAnsi="Times New Roman" w:hint="eastAsia"/>
                <w:color w:val="auto"/>
                <w:sz w:val="22"/>
                <w:lang w:eastAsia="zh-CN"/>
              </w:rPr>
              <w:t>SSD*4</w:t>
            </w:r>
            <w:r>
              <w:rPr>
                <w:rFonts w:ascii="Times New Roman" w:hAnsi="Times New Roman" w:hint="eastAsia"/>
                <w:color w:val="auto"/>
                <w:sz w:val="22"/>
                <w:lang w:eastAsia="zh-CN"/>
              </w:rPr>
              <w:t>，配置国产化</w:t>
            </w:r>
            <w:r>
              <w:rPr>
                <w:rFonts w:ascii="Times New Roman" w:hAnsi="Times New Roman" w:hint="eastAsia"/>
                <w:color w:val="auto"/>
                <w:sz w:val="22"/>
                <w:lang w:eastAsia="zh-CN"/>
              </w:rPr>
              <w:t xml:space="preserve">GPU </w:t>
            </w:r>
            <w:r>
              <w:rPr>
                <w:rFonts w:ascii="Times New Roman" w:hAnsi="Times New Roman" w:hint="eastAsia"/>
                <w:color w:val="auto"/>
                <w:sz w:val="22"/>
                <w:lang w:eastAsia="zh-CN"/>
              </w:rPr>
              <w:t>加速卡≥</w:t>
            </w:r>
            <w:r>
              <w:rPr>
                <w:rFonts w:ascii="Times New Roman" w:hAnsi="Times New Roman" w:hint="eastAsia"/>
                <w:color w:val="auto"/>
                <w:sz w:val="22"/>
                <w:lang w:eastAsia="zh-CN"/>
              </w:rPr>
              <w:t>8</w:t>
            </w:r>
            <w:r>
              <w:rPr>
                <w:rFonts w:ascii="Times New Roman" w:hAnsi="Times New Roman" w:hint="eastAsia"/>
                <w:color w:val="auto"/>
                <w:sz w:val="22"/>
                <w:lang w:eastAsia="zh-CN"/>
              </w:rPr>
              <w:t>张，单卡内存容量≥</w:t>
            </w:r>
            <w:r>
              <w:rPr>
                <w:rFonts w:ascii="Times New Roman" w:hAnsi="Times New Roman" w:hint="eastAsia"/>
                <w:color w:val="auto"/>
                <w:sz w:val="22"/>
                <w:lang w:eastAsia="zh-CN"/>
              </w:rPr>
              <w:t>64GB</w:t>
            </w:r>
            <w:r>
              <w:rPr>
                <w:rFonts w:ascii="Times New Roman" w:hAnsi="Times New Roman" w:hint="eastAsia"/>
                <w:color w:val="auto"/>
                <w:sz w:val="22"/>
                <w:lang w:eastAsia="zh-CN"/>
              </w:rPr>
              <w:t>，单卡</w:t>
            </w:r>
            <w:r>
              <w:rPr>
                <w:rFonts w:ascii="Times New Roman" w:hAnsi="Times New Roman" w:hint="eastAsia"/>
                <w:color w:val="auto"/>
                <w:sz w:val="22"/>
                <w:lang w:eastAsia="zh-CN"/>
              </w:rPr>
              <w:t>FP32</w:t>
            </w:r>
            <w:r>
              <w:rPr>
                <w:rFonts w:ascii="Times New Roman" w:hAnsi="Times New Roman" w:hint="eastAsia"/>
                <w:color w:val="auto"/>
                <w:sz w:val="22"/>
                <w:lang w:eastAsia="zh-CN"/>
              </w:rPr>
              <w:t>≥</w:t>
            </w:r>
            <w:r>
              <w:rPr>
                <w:rFonts w:ascii="Times New Roman" w:hAnsi="Times New Roman" w:hint="eastAsia"/>
                <w:color w:val="auto"/>
                <w:sz w:val="22"/>
                <w:lang w:eastAsia="zh-CN"/>
              </w:rPr>
              <w:t>30TFLOPS</w:t>
            </w:r>
            <w:r>
              <w:rPr>
                <w:rFonts w:ascii="Times New Roman" w:hAnsi="Times New Roman" w:hint="eastAsia"/>
                <w:color w:val="auto"/>
                <w:sz w:val="22"/>
                <w:lang w:eastAsia="zh-CN"/>
              </w:rPr>
              <w:t>（非稀疏），内存类型：</w:t>
            </w:r>
            <w:r>
              <w:rPr>
                <w:rFonts w:ascii="Times New Roman" w:hAnsi="Times New Roman" w:hint="eastAsia"/>
                <w:color w:val="auto"/>
                <w:sz w:val="22"/>
                <w:lang w:eastAsia="zh-CN"/>
              </w:rPr>
              <w:t>HBM2e</w:t>
            </w:r>
            <w:r>
              <w:rPr>
                <w:rFonts w:ascii="Times New Roman" w:hAnsi="Times New Roman" w:hint="eastAsia"/>
                <w:color w:val="auto"/>
                <w:sz w:val="22"/>
                <w:lang w:eastAsia="zh-CN"/>
              </w:rPr>
              <w:t>，采用</w:t>
            </w:r>
            <w:r>
              <w:rPr>
                <w:rFonts w:ascii="Times New Roman" w:hAnsi="Times New Roman" w:hint="eastAsia"/>
                <w:color w:val="auto"/>
                <w:sz w:val="22"/>
                <w:lang w:eastAsia="zh-CN"/>
              </w:rPr>
              <w:t>GPGPU</w:t>
            </w:r>
            <w:r>
              <w:rPr>
                <w:rFonts w:ascii="Times New Roman" w:hAnsi="Times New Roman" w:hint="eastAsia"/>
                <w:color w:val="auto"/>
                <w:sz w:val="22"/>
                <w:lang w:eastAsia="zh-CN"/>
              </w:rPr>
              <w:t>架构，兼容</w:t>
            </w:r>
            <w:r>
              <w:rPr>
                <w:rFonts w:ascii="Times New Roman" w:hAnsi="Times New Roman" w:hint="eastAsia"/>
                <w:color w:val="auto"/>
                <w:sz w:val="22"/>
                <w:lang w:eastAsia="zh-CN"/>
              </w:rPr>
              <w:t>CUDA</w:t>
            </w:r>
            <w:r>
              <w:rPr>
                <w:rFonts w:ascii="Times New Roman" w:hAnsi="Times New Roman" w:hint="eastAsia"/>
                <w:color w:val="auto"/>
                <w:sz w:val="22"/>
                <w:lang w:eastAsia="zh-CN"/>
              </w:rPr>
              <w:t>；</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、阵列卡：</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RAID</w:t>
            </w:r>
            <w:r>
              <w:rPr>
                <w:rFonts w:ascii="Times New Roman" w:hAnsi="Times New Roman" w:hint="eastAsia"/>
                <w:color w:val="auto"/>
                <w:sz w:val="22"/>
                <w:lang w:eastAsia="zh-CN"/>
              </w:rPr>
              <w:t>阵列卡，≥</w:t>
            </w:r>
            <w:r>
              <w:rPr>
                <w:rFonts w:ascii="Times New Roman" w:hAnsi="Times New Roman" w:hint="eastAsia"/>
                <w:color w:val="auto"/>
                <w:sz w:val="22"/>
                <w:lang w:eastAsia="zh-CN"/>
              </w:rPr>
              <w:t>4GB</w:t>
            </w:r>
            <w:r>
              <w:rPr>
                <w:rFonts w:ascii="Times New Roman" w:hAnsi="Times New Roman" w:hint="eastAsia"/>
                <w:color w:val="auto"/>
                <w:sz w:val="22"/>
                <w:lang w:eastAsia="zh-CN"/>
              </w:rPr>
              <w:t>缓存，支持</w:t>
            </w:r>
            <w:r>
              <w:rPr>
                <w:rFonts w:ascii="Times New Roman" w:hAnsi="Times New Roman" w:hint="eastAsia"/>
                <w:color w:val="auto"/>
                <w:sz w:val="22"/>
                <w:lang w:eastAsia="zh-CN"/>
              </w:rPr>
              <w:t>RAID0/1/10/5/6/50/60/</w:t>
            </w:r>
            <w:r>
              <w:rPr>
                <w:rFonts w:ascii="Times New Roman" w:hAnsi="Times New Roman" w:hint="eastAsia"/>
                <w:color w:val="auto"/>
                <w:sz w:val="22"/>
                <w:lang w:eastAsia="zh-CN"/>
              </w:rPr>
              <w:t>支持缓存数据保护，且后备保护时间不受限制；</w:t>
            </w:r>
          </w:p>
          <w:p w:rsidR="005C620B" w:rsidRDefault="005C620B" w:rsidP="00D2192B">
            <w:pPr>
              <w:jc w:val="left"/>
              <w:rPr>
                <w:rFonts w:ascii="Times New Roman" w:hAnsi="Times New Roman"/>
                <w:color w:val="auto"/>
                <w:sz w:val="22"/>
              </w:rPr>
            </w:pPr>
            <w:r>
              <w:rPr>
                <w:rFonts w:ascii="Times New Roman" w:hAnsi="Times New Roman" w:hint="eastAsia"/>
                <w:color w:val="auto"/>
                <w:sz w:val="22"/>
              </w:rPr>
              <w:t>6</w:t>
            </w:r>
            <w:r>
              <w:rPr>
                <w:rFonts w:ascii="Times New Roman" w:hAnsi="Times New Roman" w:hint="eastAsia"/>
                <w:color w:val="auto"/>
                <w:sz w:val="22"/>
              </w:rPr>
              <w:t>、网络：双口</w:t>
            </w:r>
            <w:r>
              <w:rPr>
                <w:rFonts w:ascii="Times New Roman" w:hAnsi="Times New Roman" w:hint="eastAsia"/>
                <w:color w:val="auto"/>
                <w:sz w:val="22"/>
              </w:rPr>
              <w:t>10GE</w:t>
            </w:r>
            <w:r>
              <w:rPr>
                <w:rFonts w:ascii="Times New Roman" w:hAnsi="Times New Roman" w:hint="eastAsia"/>
                <w:color w:val="auto"/>
                <w:sz w:val="22"/>
              </w:rPr>
              <w:t>网卡</w:t>
            </w:r>
            <w:r>
              <w:rPr>
                <w:rFonts w:ascii="Times New Roman" w:hAnsi="Times New Roman" w:hint="eastAsia"/>
                <w:color w:val="auto"/>
                <w:sz w:val="22"/>
              </w:rPr>
              <w:t>*1</w:t>
            </w:r>
            <w:r>
              <w:rPr>
                <w:rFonts w:ascii="Times New Roman" w:hAnsi="Times New Roman" w:hint="eastAsia"/>
                <w:color w:val="auto"/>
                <w:sz w:val="22"/>
              </w:rPr>
              <w:t>（含模块），</w:t>
            </w:r>
            <w:r>
              <w:rPr>
                <w:rFonts w:ascii="Times New Roman" w:hAnsi="Times New Roman" w:hint="eastAsia"/>
                <w:color w:val="auto"/>
                <w:sz w:val="22"/>
              </w:rPr>
              <w:t>4</w:t>
            </w:r>
            <w:r>
              <w:rPr>
                <w:rFonts w:ascii="Times New Roman" w:hAnsi="Times New Roman" w:hint="eastAsia"/>
                <w:color w:val="auto"/>
                <w:sz w:val="22"/>
              </w:rPr>
              <w:t>端口</w:t>
            </w:r>
            <w:r>
              <w:rPr>
                <w:rFonts w:ascii="Times New Roman" w:hAnsi="Times New Roman" w:hint="eastAsia"/>
                <w:color w:val="auto"/>
                <w:sz w:val="22"/>
              </w:rPr>
              <w:t>1GE</w:t>
            </w:r>
            <w:r>
              <w:rPr>
                <w:rFonts w:ascii="Times New Roman" w:hAnsi="Times New Roman" w:hint="eastAsia"/>
                <w:color w:val="auto"/>
                <w:sz w:val="22"/>
              </w:rPr>
              <w:t>电接口</w:t>
            </w:r>
            <w:r>
              <w:rPr>
                <w:rFonts w:ascii="Times New Roman" w:hAnsi="Times New Roman" w:hint="eastAsia"/>
                <w:color w:val="auto"/>
                <w:sz w:val="22"/>
              </w:rPr>
              <w:t>*1</w:t>
            </w:r>
            <w:r>
              <w:rPr>
                <w:rFonts w:ascii="Times New Roman" w:hAnsi="Times New Roman" w:hint="eastAsia"/>
                <w:color w:val="auto"/>
                <w:sz w:val="22"/>
              </w:rPr>
              <w:t>，</w:t>
            </w:r>
            <w:r>
              <w:rPr>
                <w:rFonts w:ascii="Times New Roman" w:hAnsi="Times New Roman"/>
                <w:color w:val="auto"/>
                <w:sz w:val="22"/>
              </w:rPr>
              <w:t>1</w:t>
            </w:r>
            <w:r>
              <w:rPr>
                <w:rFonts w:ascii="Times New Roman" w:hAnsi="Times New Roman" w:hint="eastAsia"/>
                <w:color w:val="auto"/>
                <w:sz w:val="22"/>
              </w:rPr>
              <w:t>端口</w:t>
            </w:r>
            <w:r>
              <w:rPr>
                <w:rFonts w:ascii="Times New Roman" w:hAnsi="Times New Roman" w:hint="eastAsia"/>
                <w:color w:val="auto"/>
                <w:sz w:val="22"/>
              </w:rPr>
              <w:t>400Gb Infiniband NDR/Ethernet</w:t>
            </w:r>
            <w:r>
              <w:rPr>
                <w:rFonts w:ascii="Times New Roman" w:hAnsi="Times New Roman" w:hint="eastAsia"/>
                <w:color w:val="auto"/>
                <w:sz w:val="22"/>
              </w:rPr>
              <w:t>接口卡</w:t>
            </w:r>
            <w:r>
              <w:rPr>
                <w:rFonts w:ascii="Times New Roman" w:hAnsi="Times New Roman" w:hint="eastAsia"/>
                <w:color w:val="auto"/>
                <w:sz w:val="22"/>
              </w:rPr>
              <w:t>*2</w:t>
            </w:r>
            <w:r>
              <w:rPr>
                <w:rFonts w:ascii="Times New Roman" w:hAnsi="Times New Roman" w:hint="eastAsia"/>
                <w:color w:val="auto"/>
                <w:sz w:val="22"/>
              </w:rPr>
              <w:t>；</w:t>
            </w:r>
          </w:p>
          <w:p w:rsidR="005C620B" w:rsidRDefault="005C620B" w:rsidP="00D2192B">
            <w:pPr>
              <w:jc w:val="left"/>
              <w:rPr>
                <w:rFonts w:ascii="Times New Roman" w:hAnsi="Times New Roman"/>
                <w:color w:val="auto"/>
                <w:sz w:val="22"/>
              </w:rPr>
            </w:pPr>
            <w:r>
              <w:rPr>
                <w:rFonts w:ascii="Times New Roman" w:hAnsi="Times New Roman" w:hint="eastAsia"/>
                <w:color w:val="auto"/>
                <w:sz w:val="22"/>
              </w:rPr>
              <w:t>7</w:t>
            </w:r>
            <w:r>
              <w:rPr>
                <w:rFonts w:ascii="Times New Roman" w:hAnsi="Times New Roman" w:hint="eastAsia"/>
                <w:color w:val="auto"/>
                <w:sz w:val="22"/>
              </w:rPr>
              <w:t>、线缆：</w:t>
            </w:r>
            <w:r>
              <w:rPr>
                <w:rFonts w:ascii="Times New Roman" w:hAnsi="Times New Roman" w:hint="eastAsia"/>
                <w:color w:val="auto"/>
                <w:sz w:val="22"/>
              </w:rPr>
              <w:t>400G OSFP112 TO 400G QSFP-DD 20M AOC</w:t>
            </w:r>
            <w:r>
              <w:rPr>
                <w:rFonts w:ascii="Times New Roman" w:hAnsi="Times New Roman" w:hint="eastAsia"/>
                <w:color w:val="auto"/>
                <w:sz w:val="22"/>
              </w:rPr>
              <w:t>线缆</w:t>
            </w:r>
            <w:r>
              <w:rPr>
                <w:rFonts w:ascii="Times New Roman" w:hAnsi="Times New Roman" w:hint="eastAsia"/>
                <w:color w:val="auto"/>
                <w:sz w:val="22"/>
              </w:rPr>
              <w:t xml:space="preserve"> * 2</w:t>
            </w:r>
            <w:r>
              <w:rPr>
                <w:rFonts w:ascii="Times New Roman" w:hAnsi="Times New Roman" w:hint="eastAsia"/>
                <w:color w:val="auto"/>
                <w:sz w:val="22"/>
              </w:rPr>
              <w:t>；</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、接口：</w:t>
            </w:r>
            <w:r>
              <w:rPr>
                <w:rFonts w:ascii="Times New Roman" w:hAnsi="Times New Roman" w:hint="eastAsia"/>
                <w:color w:val="auto"/>
                <w:sz w:val="22"/>
                <w:lang w:eastAsia="zh-CN"/>
              </w:rPr>
              <w:t>USB</w:t>
            </w:r>
            <w:r>
              <w:rPr>
                <w:rFonts w:ascii="Times New Roman" w:hAnsi="Times New Roman" w:hint="eastAsia"/>
                <w:color w:val="auto"/>
                <w:sz w:val="22"/>
                <w:lang w:eastAsia="zh-CN"/>
              </w:rPr>
              <w:t>接口，</w:t>
            </w:r>
            <w:r>
              <w:rPr>
                <w:rFonts w:ascii="Times New Roman" w:hAnsi="Times New Roman" w:hint="eastAsia"/>
                <w:color w:val="auto"/>
                <w:sz w:val="22"/>
                <w:lang w:eastAsia="zh-CN"/>
              </w:rPr>
              <w:t xml:space="preserve">VGA </w:t>
            </w:r>
            <w:r>
              <w:rPr>
                <w:rFonts w:ascii="Times New Roman" w:hAnsi="Times New Roman" w:hint="eastAsia"/>
                <w:color w:val="auto"/>
                <w:sz w:val="22"/>
                <w:lang w:eastAsia="zh-CN"/>
              </w:rPr>
              <w:t>接口，支持独</w:t>
            </w:r>
            <w:r>
              <w:rPr>
                <w:rFonts w:ascii="Times New Roman" w:hAnsi="Times New Roman" w:hint="eastAsia"/>
                <w:color w:val="auto"/>
                <w:sz w:val="22"/>
                <w:lang w:eastAsia="zh-CN"/>
              </w:rPr>
              <w:lastRenderedPageBreak/>
              <w:t>立的管理端口；</w:t>
            </w:r>
          </w:p>
          <w:p w:rsidR="005C620B" w:rsidRDefault="005C620B" w:rsidP="00D2192B">
            <w:pPr>
              <w:jc w:val="left"/>
              <w:rPr>
                <w:rFonts w:ascii="Times New Roman" w:hAnsi="Times New Roman"/>
                <w:sz w:val="22"/>
                <w:lang w:eastAsia="zh-CN"/>
              </w:rPr>
            </w:pPr>
            <w:r>
              <w:rPr>
                <w:rFonts w:ascii="Times New Roman" w:hAnsi="Times New Roman" w:hint="eastAsia"/>
                <w:color w:val="auto"/>
                <w:sz w:val="22"/>
                <w:lang w:eastAsia="zh-CN"/>
              </w:rPr>
              <w:t>9</w:t>
            </w:r>
            <w:r>
              <w:rPr>
                <w:rFonts w:ascii="Times New Roman" w:hAnsi="Times New Roman" w:hint="eastAsia"/>
                <w:color w:val="auto"/>
                <w:sz w:val="22"/>
                <w:lang w:eastAsia="zh-CN"/>
              </w:rPr>
              <w:t>、电源：</w:t>
            </w:r>
            <w:r>
              <w:rPr>
                <w:rFonts w:ascii="Times New Roman" w:hAnsi="Times New Roman" w:hint="eastAsia"/>
                <w:color w:val="auto"/>
                <w:sz w:val="22"/>
                <w:lang w:eastAsia="zh-CN"/>
              </w:rPr>
              <w:t>4</w:t>
            </w:r>
            <w:r>
              <w:rPr>
                <w:rFonts w:ascii="Times New Roman" w:hAnsi="Times New Roman" w:hint="eastAsia"/>
                <w:color w:val="auto"/>
                <w:sz w:val="22"/>
                <w:lang w:eastAsia="zh-CN"/>
              </w:rPr>
              <w:t>个≥</w:t>
            </w:r>
            <w:r>
              <w:rPr>
                <w:rFonts w:ascii="Times New Roman" w:hAnsi="Times New Roman" w:hint="eastAsia"/>
                <w:color w:val="auto"/>
                <w:sz w:val="22"/>
                <w:lang w:eastAsia="zh-CN"/>
              </w:rPr>
              <w:t xml:space="preserve">3200w </w:t>
            </w:r>
            <w:r>
              <w:rPr>
                <w:rFonts w:ascii="Times New Roman" w:hAnsi="Times New Roman" w:hint="eastAsia"/>
                <w:color w:val="auto"/>
                <w:sz w:val="22"/>
                <w:lang w:eastAsia="zh-CN"/>
              </w:rPr>
              <w:t>热插拔冗余电源，</w:t>
            </w:r>
            <w:r>
              <w:rPr>
                <w:rFonts w:ascii="Times New Roman" w:hAnsi="Times New Roman" w:hint="eastAsia"/>
                <w:color w:val="auto"/>
                <w:sz w:val="22"/>
                <w:lang w:eastAsia="zh-CN"/>
              </w:rPr>
              <w:t>4</w:t>
            </w:r>
            <w:r>
              <w:rPr>
                <w:rFonts w:ascii="Times New Roman" w:hAnsi="Times New Roman" w:hint="eastAsia"/>
                <w:color w:val="auto"/>
                <w:sz w:val="22"/>
                <w:lang w:eastAsia="zh-CN"/>
              </w:rPr>
              <w:t>个热插拔冗余风扇模块。</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4</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lastRenderedPageBreak/>
              <w:t>15</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备份服务器</w:t>
            </w:r>
          </w:p>
        </w:tc>
        <w:tc>
          <w:tcPr>
            <w:tcW w:w="2654" w:type="pct"/>
          </w:tcPr>
          <w:p w:rsidR="005C620B" w:rsidRDefault="005C620B" w:rsidP="00D2192B">
            <w:pPr>
              <w:numPr>
                <w:ilvl w:val="0"/>
                <w:numId w:val="2"/>
              </w:numPr>
              <w:jc w:val="left"/>
              <w:rPr>
                <w:rFonts w:ascii="Times New Roman" w:hAnsi="Times New Roman"/>
                <w:color w:val="auto"/>
                <w:sz w:val="22"/>
              </w:rPr>
            </w:pPr>
            <w:r>
              <w:rPr>
                <w:rFonts w:ascii="Times New Roman" w:hAnsi="Times New Roman" w:hint="eastAsia"/>
                <w:color w:val="auto"/>
                <w:sz w:val="22"/>
              </w:rPr>
              <w:t>双控制器，配置≥</w:t>
            </w:r>
            <w:r>
              <w:rPr>
                <w:rFonts w:ascii="Times New Roman" w:hAnsi="Times New Roman" w:hint="eastAsia"/>
                <w:color w:val="auto"/>
                <w:sz w:val="22"/>
              </w:rPr>
              <w:t>2</w:t>
            </w:r>
            <w:r>
              <w:rPr>
                <w:rFonts w:ascii="Times New Roman" w:hAnsi="Times New Roman" w:hint="eastAsia"/>
                <w:color w:val="auto"/>
                <w:sz w:val="22"/>
              </w:rPr>
              <w:t>个控制器，控制器采用</w:t>
            </w:r>
            <w:r>
              <w:rPr>
                <w:rFonts w:ascii="Times New Roman" w:hAnsi="Times New Roman" w:hint="eastAsia"/>
                <w:color w:val="auto"/>
                <w:sz w:val="22"/>
              </w:rPr>
              <w:t xml:space="preserve"> Active-Active </w:t>
            </w:r>
            <w:r>
              <w:rPr>
                <w:rFonts w:ascii="Times New Roman" w:hAnsi="Times New Roman" w:hint="eastAsia"/>
                <w:color w:val="auto"/>
                <w:sz w:val="22"/>
              </w:rPr>
              <w:t>架构，存储设备的控制器可以同时访问一个</w:t>
            </w:r>
            <w:r>
              <w:rPr>
                <w:rFonts w:ascii="Times New Roman" w:hAnsi="Times New Roman" w:hint="eastAsia"/>
                <w:color w:val="auto"/>
                <w:sz w:val="22"/>
              </w:rPr>
              <w:t>LUN</w:t>
            </w:r>
            <w:r>
              <w:rPr>
                <w:rFonts w:ascii="Times New Roman" w:hAnsi="Times New Roman" w:hint="eastAsia"/>
                <w:color w:val="auto"/>
                <w:sz w:val="22"/>
              </w:rPr>
              <w:t>，并且流量均衡。</w:t>
            </w:r>
          </w:p>
          <w:p w:rsidR="005C620B" w:rsidRDefault="005C620B" w:rsidP="00D2192B">
            <w:pPr>
              <w:numPr>
                <w:ilvl w:val="0"/>
                <w:numId w:val="2"/>
              </w:numPr>
              <w:jc w:val="left"/>
              <w:rPr>
                <w:rFonts w:ascii="Times New Roman" w:hAnsi="Times New Roman"/>
                <w:sz w:val="22"/>
                <w:lang w:eastAsia="zh-CN"/>
              </w:rPr>
            </w:pPr>
            <w:r>
              <w:rPr>
                <w:rFonts w:ascii="Times New Roman" w:hAnsi="Times New Roman" w:hint="eastAsia"/>
                <w:color w:val="auto"/>
                <w:sz w:val="22"/>
                <w:lang w:eastAsia="zh-CN"/>
              </w:rPr>
              <w:t>要求采用国产存储处理器；单颗处理器核数≥</w:t>
            </w:r>
            <w:r>
              <w:rPr>
                <w:rFonts w:ascii="Times New Roman" w:hAnsi="Times New Roman" w:hint="eastAsia"/>
                <w:color w:val="auto"/>
                <w:sz w:val="22"/>
                <w:lang w:eastAsia="zh-CN"/>
              </w:rPr>
              <w:t>16</w:t>
            </w:r>
            <w:r>
              <w:rPr>
                <w:rFonts w:ascii="Times New Roman" w:hAnsi="Times New Roman" w:hint="eastAsia"/>
                <w:color w:val="auto"/>
                <w:sz w:val="22"/>
                <w:lang w:eastAsia="zh-CN"/>
              </w:rPr>
              <w:t>核，频率≥</w:t>
            </w:r>
            <w:r>
              <w:rPr>
                <w:rFonts w:ascii="Times New Roman" w:hAnsi="Times New Roman" w:hint="eastAsia"/>
                <w:color w:val="auto"/>
                <w:sz w:val="22"/>
                <w:lang w:eastAsia="zh-CN"/>
              </w:rPr>
              <w:t>2.2GHz</w:t>
            </w:r>
            <w:r>
              <w:rPr>
                <w:rFonts w:ascii="Times New Roman" w:hAnsi="Times New Roman" w:hint="eastAsia"/>
                <w:color w:val="auto"/>
                <w:sz w:val="22"/>
                <w:lang w:eastAsia="zh-CN"/>
              </w:rPr>
              <w:t>。</w:t>
            </w:r>
          </w:p>
          <w:p w:rsidR="005C620B" w:rsidRDefault="005C620B" w:rsidP="00D2192B">
            <w:pPr>
              <w:jc w:val="left"/>
              <w:rPr>
                <w:rFonts w:ascii="Times New Roman" w:hAnsi="Times New Roman"/>
                <w:sz w:val="22"/>
              </w:rPr>
            </w:pPr>
            <w:r>
              <w:rPr>
                <w:rFonts w:ascii="Times New Roman" w:hAnsi="Times New Roman" w:hint="eastAsia"/>
                <w:color w:val="auto"/>
                <w:sz w:val="22"/>
              </w:rPr>
              <w:t>3</w:t>
            </w:r>
            <w:r>
              <w:rPr>
                <w:rFonts w:ascii="Times New Roman" w:hAnsi="Times New Roman" w:hint="eastAsia"/>
                <w:color w:val="auto"/>
                <w:sz w:val="22"/>
              </w:rPr>
              <w:t>、缓存：</w:t>
            </w:r>
            <w:r>
              <w:rPr>
                <w:rFonts w:ascii="Times New Roman" w:hAnsi="Times New Roman" w:hint="eastAsia"/>
                <w:color w:val="auto"/>
                <w:sz w:val="22"/>
              </w:rPr>
              <w:t>128GB</w:t>
            </w:r>
            <w:r>
              <w:rPr>
                <w:rFonts w:ascii="Times New Roman" w:hAnsi="Times New Roman" w:hint="eastAsia"/>
                <w:color w:val="auto"/>
                <w:sz w:val="22"/>
              </w:rPr>
              <w:t>缓存；</w:t>
            </w:r>
          </w:p>
          <w:p w:rsidR="005C620B" w:rsidRDefault="005C620B" w:rsidP="00D2192B">
            <w:pPr>
              <w:jc w:val="left"/>
              <w:rPr>
                <w:rFonts w:ascii="Times New Roman" w:hAnsi="Times New Roman"/>
                <w:color w:val="auto"/>
                <w:sz w:val="22"/>
              </w:rPr>
            </w:pPr>
            <w:r>
              <w:rPr>
                <w:rFonts w:ascii="Times New Roman" w:hAnsi="Times New Roman" w:hint="eastAsia"/>
                <w:color w:val="auto"/>
                <w:sz w:val="22"/>
              </w:rPr>
              <w:t>4</w:t>
            </w:r>
            <w:r>
              <w:rPr>
                <w:rFonts w:ascii="Times New Roman" w:hAnsi="Times New Roman" w:hint="eastAsia"/>
                <w:color w:val="auto"/>
                <w:sz w:val="22"/>
              </w:rPr>
              <w:t>、端口：支持</w:t>
            </w:r>
            <w:r>
              <w:rPr>
                <w:rFonts w:ascii="Times New Roman" w:hAnsi="Times New Roman" w:hint="eastAsia"/>
                <w:color w:val="auto"/>
                <w:sz w:val="22"/>
              </w:rPr>
              <w:t xml:space="preserve">32Gb FC/16Gb FC/25Gb /10Gb /1Gb iSCSI </w:t>
            </w:r>
            <w:r>
              <w:rPr>
                <w:rFonts w:ascii="Times New Roman" w:hAnsi="Times New Roman" w:hint="eastAsia"/>
                <w:color w:val="auto"/>
                <w:sz w:val="22"/>
              </w:rPr>
              <w:t>等主机接口；</w:t>
            </w:r>
          </w:p>
          <w:p w:rsidR="005C620B" w:rsidRDefault="005C620B" w:rsidP="00D2192B">
            <w:pPr>
              <w:jc w:val="left"/>
              <w:rPr>
                <w:rFonts w:ascii="Times New Roman" w:hAnsi="Times New Roman"/>
                <w:color w:val="auto"/>
                <w:sz w:val="22"/>
              </w:rPr>
            </w:pPr>
            <w:r>
              <w:rPr>
                <w:rFonts w:ascii="Times New Roman" w:hAnsi="Times New Roman" w:hint="eastAsia"/>
                <w:color w:val="auto"/>
                <w:sz w:val="22"/>
              </w:rPr>
              <w:t>5</w:t>
            </w:r>
            <w:r>
              <w:rPr>
                <w:rFonts w:ascii="Times New Roman" w:hAnsi="Times New Roman" w:hint="eastAsia"/>
                <w:color w:val="auto"/>
                <w:sz w:val="22"/>
              </w:rPr>
              <w:t>、配置</w:t>
            </w:r>
            <w:r>
              <w:rPr>
                <w:rFonts w:ascii="Times New Roman" w:hAnsi="Times New Roman" w:hint="eastAsia"/>
                <w:color w:val="auto"/>
                <w:sz w:val="22"/>
              </w:rPr>
              <w:t>32Gbps FC</w:t>
            </w:r>
            <w:r>
              <w:rPr>
                <w:rFonts w:ascii="Times New Roman" w:hAnsi="Times New Roman" w:hint="eastAsia"/>
                <w:color w:val="auto"/>
                <w:sz w:val="22"/>
              </w:rPr>
              <w:t>主机端口≥</w:t>
            </w:r>
            <w:r>
              <w:rPr>
                <w:rFonts w:ascii="Times New Roman" w:hAnsi="Times New Roman" w:hint="eastAsia"/>
                <w:color w:val="auto"/>
                <w:sz w:val="22"/>
              </w:rPr>
              <w:t>8</w:t>
            </w:r>
            <w:r>
              <w:rPr>
                <w:rFonts w:ascii="Times New Roman" w:hAnsi="Times New Roman" w:hint="eastAsia"/>
                <w:color w:val="auto"/>
                <w:sz w:val="22"/>
              </w:rPr>
              <w:t>个。</w:t>
            </w:r>
          </w:p>
          <w:p w:rsidR="005C620B" w:rsidRDefault="005C620B" w:rsidP="00D2192B">
            <w:pPr>
              <w:jc w:val="left"/>
              <w:rPr>
                <w:rFonts w:ascii="Times New Roman" w:hAnsi="Times New Roman"/>
                <w:sz w:val="22"/>
              </w:rPr>
            </w:pPr>
            <w:r>
              <w:rPr>
                <w:rFonts w:ascii="Times New Roman" w:hAnsi="Times New Roman" w:hint="eastAsia"/>
                <w:color w:val="auto"/>
                <w:sz w:val="22"/>
              </w:rPr>
              <w:t>6</w:t>
            </w:r>
            <w:r>
              <w:rPr>
                <w:rFonts w:ascii="Times New Roman" w:hAnsi="Times New Roman" w:hint="eastAsia"/>
                <w:color w:val="auto"/>
                <w:sz w:val="22"/>
              </w:rPr>
              <w:t>、容量：</w:t>
            </w:r>
            <w:r>
              <w:rPr>
                <w:rFonts w:ascii="Times New Roman" w:hAnsi="Times New Roman" w:hint="eastAsia"/>
                <w:color w:val="auto"/>
                <w:sz w:val="22"/>
              </w:rPr>
              <w:t>20</w:t>
            </w:r>
            <w:r>
              <w:rPr>
                <w:rFonts w:ascii="Times New Roman" w:hAnsi="Times New Roman" w:hint="eastAsia"/>
                <w:color w:val="auto"/>
                <w:sz w:val="22"/>
              </w:rPr>
              <w:t>块</w:t>
            </w:r>
            <w:r>
              <w:rPr>
                <w:rFonts w:ascii="Times New Roman" w:hAnsi="Times New Roman" w:hint="eastAsia"/>
                <w:color w:val="auto"/>
                <w:sz w:val="22"/>
              </w:rPr>
              <w:t>10T 7.2k RPM SATA/SAS</w:t>
            </w:r>
            <w:r>
              <w:rPr>
                <w:rFonts w:ascii="Times New Roman" w:hAnsi="Times New Roman" w:hint="eastAsia"/>
                <w:color w:val="auto"/>
                <w:sz w:val="22"/>
              </w:rPr>
              <w:t>硬盘；</w:t>
            </w:r>
          </w:p>
          <w:p w:rsidR="005C620B" w:rsidRDefault="005C620B" w:rsidP="00D2192B">
            <w:pPr>
              <w:jc w:val="left"/>
              <w:rPr>
                <w:rFonts w:ascii="Times New Roman" w:hAnsi="Times New Roman"/>
                <w:sz w:val="22"/>
              </w:rPr>
            </w:pPr>
            <w:r>
              <w:rPr>
                <w:rFonts w:ascii="Times New Roman" w:hAnsi="Times New Roman" w:hint="eastAsia"/>
                <w:color w:val="auto"/>
                <w:sz w:val="22"/>
              </w:rPr>
              <w:t>7</w:t>
            </w:r>
            <w:r>
              <w:rPr>
                <w:rFonts w:ascii="Times New Roman" w:hAnsi="Times New Roman" w:hint="eastAsia"/>
                <w:color w:val="auto"/>
                <w:sz w:val="22"/>
              </w:rPr>
              <w:t>、配置全容量许可快照功能。</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5</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16</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防火墙系统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内存</w:t>
            </w:r>
            <w:r>
              <w:rPr>
                <w:rFonts w:ascii="Times New Roman" w:hAnsi="Times New Roman" w:hint="eastAsia"/>
                <w:color w:val="auto"/>
                <w:sz w:val="22"/>
                <w:lang w:eastAsia="zh-CN"/>
              </w:rPr>
              <w:t>8G</w:t>
            </w:r>
            <w:r>
              <w:rPr>
                <w:rFonts w:ascii="Times New Roman" w:hAnsi="Times New Roman" w:hint="eastAsia"/>
                <w:color w:val="auto"/>
                <w:sz w:val="22"/>
                <w:lang w:eastAsia="zh-CN"/>
              </w:rPr>
              <w:t>，</w:t>
            </w:r>
            <w:r>
              <w:rPr>
                <w:rFonts w:ascii="Times New Roman" w:hAnsi="Times New Roman" w:hint="eastAsia"/>
                <w:color w:val="auto"/>
                <w:sz w:val="22"/>
                <w:lang w:eastAsia="zh-CN"/>
              </w:rPr>
              <w:t>SSD</w:t>
            </w:r>
            <w:r>
              <w:rPr>
                <w:rFonts w:ascii="Times New Roman" w:hAnsi="Times New Roman" w:hint="eastAsia"/>
                <w:color w:val="auto"/>
                <w:sz w:val="22"/>
                <w:lang w:eastAsia="zh-CN"/>
              </w:rPr>
              <w:t>硬盘</w:t>
            </w:r>
            <w:r>
              <w:rPr>
                <w:rFonts w:ascii="Times New Roman" w:hAnsi="Times New Roman" w:hint="eastAsia"/>
                <w:color w:val="auto"/>
                <w:sz w:val="22"/>
                <w:lang w:eastAsia="zh-CN"/>
              </w:rPr>
              <w:t>1T</w:t>
            </w:r>
            <w:r>
              <w:rPr>
                <w:rFonts w:ascii="Times New Roman" w:hAnsi="Times New Roman" w:hint="eastAsia"/>
                <w:color w:val="auto"/>
                <w:sz w:val="22"/>
                <w:lang w:eastAsia="zh-CN"/>
              </w:rPr>
              <w:t>，</w:t>
            </w:r>
            <w:r>
              <w:rPr>
                <w:rFonts w:ascii="Times New Roman" w:hAnsi="Times New Roman" w:hint="eastAsia"/>
                <w:color w:val="auto"/>
                <w:sz w:val="22"/>
                <w:lang w:eastAsia="zh-CN"/>
              </w:rPr>
              <w:t>6</w:t>
            </w:r>
            <w:r>
              <w:rPr>
                <w:rFonts w:ascii="Times New Roman" w:hAnsi="Times New Roman" w:hint="eastAsia"/>
                <w:color w:val="auto"/>
                <w:sz w:val="22"/>
                <w:lang w:eastAsia="zh-CN"/>
              </w:rPr>
              <w:t>个千兆电口，</w:t>
            </w:r>
            <w:r>
              <w:rPr>
                <w:rFonts w:ascii="Times New Roman" w:hAnsi="Times New Roman" w:hint="eastAsia"/>
                <w:color w:val="auto"/>
                <w:sz w:val="22"/>
                <w:lang w:eastAsia="zh-CN"/>
              </w:rPr>
              <w:t>2</w:t>
            </w:r>
            <w:r>
              <w:rPr>
                <w:rFonts w:ascii="Times New Roman" w:hAnsi="Times New Roman" w:hint="eastAsia"/>
                <w:color w:val="auto"/>
                <w:sz w:val="22"/>
                <w:lang w:eastAsia="zh-CN"/>
              </w:rPr>
              <w:t>个千兆光插槽，双电源，防火墙吞吐</w:t>
            </w:r>
            <w:r>
              <w:rPr>
                <w:rFonts w:ascii="Times New Roman" w:hAnsi="Times New Roman" w:hint="eastAsia"/>
                <w:color w:val="auto"/>
                <w:sz w:val="22"/>
                <w:lang w:eastAsia="zh-CN"/>
              </w:rPr>
              <w:t>8G</w:t>
            </w:r>
            <w:r>
              <w:rPr>
                <w:rFonts w:ascii="Times New Roman" w:hAnsi="Times New Roman" w:hint="eastAsia"/>
                <w:color w:val="auto"/>
                <w:sz w:val="22"/>
                <w:lang w:eastAsia="zh-CN"/>
              </w:rPr>
              <w:t>，并发连接</w:t>
            </w:r>
            <w:r>
              <w:rPr>
                <w:rFonts w:ascii="Times New Roman" w:hAnsi="Times New Roman" w:hint="eastAsia"/>
                <w:color w:val="auto"/>
                <w:sz w:val="22"/>
                <w:lang w:eastAsia="zh-CN"/>
              </w:rPr>
              <w:t>200</w:t>
            </w:r>
            <w:r>
              <w:rPr>
                <w:rFonts w:ascii="Times New Roman" w:hAnsi="Times New Roman" w:hint="eastAsia"/>
                <w:color w:val="auto"/>
                <w:sz w:val="22"/>
                <w:lang w:eastAsia="zh-CN"/>
              </w:rPr>
              <w:t>万，每秒新建连接</w:t>
            </w:r>
            <w:r>
              <w:rPr>
                <w:rFonts w:ascii="Times New Roman" w:hAnsi="Times New Roman" w:hint="eastAsia"/>
                <w:color w:val="auto"/>
                <w:sz w:val="22"/>
                <w:lang w:eastAsia="zh-CN"/>
              </w:rPr>
              <w:t>6</w:t>
            </w:r>
            <w:r>
              <w:rPr>
                <w:rFonts w:ascii="Times New Roman" w:hAnsi="Times New Roman" w:hint="eastAsia"/>
                <w:color w:val="auto"/>
                <w:sz w:val="22"/>
                <w:lang w:eastAsia="zh-CN"/>
              </w:rPr>
              <w:t>万，</w:t>
            </w:r>
            <w:r>
              <w:rPr>
                <w:rFonts w:ascii="Times New Roman" w:hAnsi="Times New Roman" w:hint="eastAsia"/>
                <w:color w:val="auto"/>
                <w:sz w:val="22"/>
                <w:lang w:eastAsia="zh-CN"/>
              </w:rPr>
              <w:t>IPSEC VPN</w:t>
            </w:r>
            <w:r>
              <w:rPr>
                <w:rFonts w:ascii="Times New Roman" w:hAnsi="Times New Roman" w:hint="eastAsia"/>
                <w:color w:val="auto"/>
                <w:sz w:val="22"/>
                <w:lang w:eastAsia="zh-CN"/>
              </w:rPr>
              <w:t>吞吐</w:t>
            </w:r>
            <w:r>
              <w:rPr>
                <w:rFonts w:ascii="Times New Roman" w:hAnsi="Times New Roman" w:hint="eastAsia"/>
                <w:color w:val="auto"/>
                <w:sz w:val="22"/>
                <w:lang w:eastAsia="zh-CN"/>
              </w:rPr>
              <w:t>240M</w:t>
            </w:r>
            <w:r>
              <w:rPr>
                <w:rFonts w:ascii="Times New Roman" w:hAnsi="Times New Roman" w:hint="eastAsia"/>
                <w:color w:val="auto"/>
                <w:sz w:val="22"/>
                <w:lang w:eastAsia="zh-CN"/>
              </w:rPr>
              <w:t>，</w:t>
            </w:r>
            <w:r>
              <w:rPr>
                <w:rFonts w:ascii="Times New Roman" w:hAnsi="Times New Roman" w:hint="eastAsia"/>
                <w:color w:val="auto"/>
                <w:sz w:val="22"/>
                <w:lang w:eastAsia="zh-CN"/>
              </w:rPr>
              <w:t>IPSEC VPN</w:t>
            </w:r>
            <w:r>
              <w:rPr>
                <w:rFonts w:ascii="Times New Roman" w:hAnsi="Times New Roman" w:hint="eastAsia"/>
                <w:color w:val="auto"/>
                <w:sz w:val="22"/>
                <w:lang w:eastAsia="zh-CN"/>
              </w:rPr>
              <w:t>隧道数</w:t>
            </w:r>
            <w:r>
              <w:rPr>
                <w:rFonts w:ascii="Times New Roman" w:hAnsi="Times New Roman" w:hint="eastAsia"/>
                <w:color w:val="auto"/>
                <w:sz w:val="22"/>
                <w:lang w:eastAsia="zh-CN"/>
              </w:rPr>
              <w:t>2000</w:t>
            </w:r>
            <w:r>
              <w:rPr>
                <w:rFonts w:ascii="Times New Roman" w:hAnsi="Times New Roman" w:hint="eastAsia"/>
                <w:color w:val="auto"/>
                <w:sz w:val="22"/>
                <w:lang w:eastAsia="zh-CN"/>
              </w:rPr>
              <w:t>，</w:t>
            </w:r>
            <w:r>
              <w:rPr>
                <w:rFonts w:ascii="Times New Roman" w:hAnsi="Times New Roman" w:hint="eastAsia"/>
                <w:color w:val="auto"/>
                <w:sz w:val="22"/>
                <w:lang w:eastAsia="zh-CN"/>
              </w:rPr>
              <w:t>SSL VPN</w:t>
            </w:r>
            <w:r>
              <w:rPr>
                <w:rFonts w:ascii="Times New Roman" w:hAnsi="Times New Roman" w:hint="eastAsia"/>
                <w:color w:val="auto"/>
                <w:sz w:val="22"/>
                <w:lang w:eastAsia="zh-CN"/>
              </w:rPr>
              <w:t>吞吐</w:t>
            </w:r>
            <w:r>
              <w:rPr>
                <w:rFonts w:ascii="Times New Roman" w:hAnsi="Times New Roman" w:hint="eastAsia"/>
                <w:color w:val="auto"/>
                <w:sz w:val="22"/>
                <w:lang w:eastAsia="zh-CN"/>
              </w:rPr>
              <w:t>500M</w:t>
            </w:r>
            <w:r>
              <w:rPr>
                <w:rFonts w:ascii="Times New Roman" w:hAnsi="Times New Roman" w:hint="eastAsia"/>
                <w:color w:val="auto"/>
                <w:sz w:val="22"/>
                <w:lang w:eastAsia="zh-CN"/>
              </w:rPr>
              <w:t>，</w:t>
            </w:r>
            <w:r>
              <w:rPr>
                <w:rFonts w:ascii="Times New Roman" w:hAnsi="Times New Roman" w:hint="eastAsia"/>
                <w:color w:val="auto"/>
                <w:sz w:val="22"/>
                <w:lang w:eastAsia="zh-CN"/>
              </w:rPr>
              <w:t>SSL VPN</w:t>
            </w:r>
            <w:r>
              <w:rPr>
                <w:rFonts w:ascii="Times New Roman" w:hAnsi="Times New Roman" w:hint="eastAsia"/>
                <w:color w:val="auto"/>
                <w:sz w:val="22"/>
                <w:lang w:eastAsia="zh-CN"/>
              </w:rPr>
              <w:t>并发用户数</w:t>
            </w:r>
            <w:r>
              <w:rPr>
                <w:rFonts w:ascii="Times New Roman" w:hAnsi="Times New Roman" w:hint="eastAsia"/>
                <w:color w:val="auto"/>
                <w:sz w:val="22"/>
                <w:lang w:eastAsia="zh-CN"/>
              </w:rPr>
              <w:t>1000</w:t>
            </w:r>
            <w:r>
              <w:rPr>
                <w:rFonts w:ascii="Times New Roman" w:hAnsi="Times New Roman" w:hint="eastAsia"/>
                <w:color w:val="auto"/>
                <w:sz w:val="22"/>
                <w:lang w:eastAsia="zh-CN"/>
              </w:rPr>
              <w:t>。</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17</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应用防火墙系统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提供不少于</w:t>
            </w:r>
            <w:r>
              <w:rPr>
                <w:rFonts w:ascii="Times New Roman" w:hAnsi="Times New Roman" w:hint="eastAsia"/>
                <w:color w:val="auto"/>
                <w:sz w:val="22"/>
                <w:lang w:eastAsia="zh-CN"/>
              </w:rPr>
              <w:t>12</w:t>
            </w:r>
            <w:r>
              <w:rPr>
                <w:rFonts w:ascii="Times New Roman" w:hAnsi="Times New Roman" w:hint="eastAsia"/>
                <w:color w:val="auto"/>
                <w:sz w:val="22"/>
                <w:lang w:eastAsia="zh-CN"/>
              </w:rPr>
              <w:t>个</w:t>
            </w:r>
            <w:r>
              <w:rPr>
                <w:rFonts w:ascii="Times New Roman" w:hAnsi="Times New Roman" w:hint="eastAsia"/>
                <w:color w:val="auto"/>
                <w:sz w:val="22"/>
                <w:lang w:eastAsia="zh-CN"/>
              </w:rPr>
              <w:t>10/100/1000M</w:t>
            </w:r>
            <w:r>
              <w:rPr>
                <w:rFonts w:ascii="Times New Roman" w:hAnsi="Times New Roman" w:hint="eastAsia"/>
                <w:color w:val="auto"/>
                <w:sz w:val="22"/>
                <w:lang w:eastAsia="zh-CN"/>
              </w:rPr>
              <w:t>以太网电口、</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hint="eastAsia"/>
                <w:color w:val="auto"/>
                <w:sz w:val="22"/>
                <w:lang w:eastAsia="zh-CN"/>
              </w:rPr>
              <w:t>SFP</w:t>
            </w:r>
            <w:r>
              <w:rPr>
                <w:rFonts w:ascii="Times New Roman" w:hAnsi="Times New Roman" w:hint="eastAsia"/>
                <w:color w:val="auto"/>
                <w:sz w:val="22"/>
                <w:lang w:eastAsia="zh-CN"/>
              </w:rPr>
              <w:t>光口、</w:t>
            </w:r>
            <w:r>
              <w:rPr>
                <w:rFonts w:ascii="Times New Roman" w:hAnsi="Times New Roman" w:hint="eastAsia"/>
                <w:color w:val="auto"/>
                <w:sz w:val="22"/>
                <w:lang w:eastAsia="zh-CN"/>
              </w:rPr>
              <w:t>4</w:t>
            </w:r>
            <w:r>
              <w:rPr>
                <w:rFonts w:ascii="Times New Roman" w:hAnsi="Times New Roman" w:hint="eastAsia"/>
                <w:color w:val="auto"/>
                <w:sz w:val="22"/>
                <w:lang w:eastAsia="zh-CN"/>
              </w:rPr>
              <w:t>个</w:t>
            </w:r>
            <w:r>
              <w:rPr>
                <w:rFonts w:ascii="Times New Roman" w:hAnsi="Times New Roman" w:hint="eastAsia"/>
                <w:color w:val="auto"/>
                <w:sz w:val="22"/>
                <w:lang w:eastAsia="zh-CN"/>
              </w:rPr>
              <w:t>10G SFP+</w:t>
            </w:r>
            <w:r>
              <w:rPr>
                <w:rFonts w:ascii="Times New Roman" w:hAnsi="Times New Roman" w:hint="eastAsia"/>
                <w:color w:val="auto"/>
                <w:sz w:val="22"/>
                <w:lang w:eastAsia="zh-CN"/>
              </w:rPr>
              <w:t>光口。双电源，交流</w:t>
            </w:r>
            <w:r>
              <w:rPr>
                <w:rFonts w:ascii="Times New Roman" w:hAnsi="Times New Roman" w:hint="eastAsia"/>
                <w:color w:val="auto"/>
                <w:sz w:val="22"/>
                <w:lang w:eastAsia="zh-CN"/>
              </w:rPr>
              <w:t>220V</w:t>
            </w:r>
            <w:r>
              <w:rPr>
                <w:rFonts w:ascii="Times New Roman" w:hAnsi="Times New Roman" w:hint="eastAsia"/>
                <w:color w:val="auto"/>
                <w:sz w:val="22"/>
                <w:lang w:eastAsia="zh-CN"/>
              </w:rPr>
              <w:t>供电，单独</w:t>
            </w:r>
            <w:r>
              <w:rPr>
                <w:rFonts w:ascii="Times New Roman" w:hAnsi="Times New Roman" w:hint="eastAsia"/>
                <w:color w:val="auto"/>
                <w:sz w:val="22"/>
                <w:lang w:eastAsia="zh-CN"/>
              </w:rPr>
              <w:t>IPS</w:t>
            </w:r>
            <w:r>
              <w:rPr>
                <w:rFonts w:ascii="Times New Roman" w:hAnsi="Times New Roman" w:hint="eastAsia"/>
                <w:color w:val="auto"/>
                <w:sz w:val="22"/>
                <w:lang w:eastAsia="zh-CN"/>
              </w:rPr>
              <w:t>特征库升级费用</w:t>
            </w:r>
            <w:r>
              <w:rPr>
                <w:rFonts w:ascii="Times New Roman" w:hAnsi="Times New Roman" w:hint="eastAsia"/>
                <w:color w:val="auto"/>
                <w:sz w:val="22"/>
                <w:lang w:eastAsia="zh-CN"/>
              </w:rPr>
              <w:t>3/</w:t>
            </w:r>
            <w:r>
              <w:rPr>
                <w:rFonts w:ascii="Times New Roman" w:hAnsi="Times New Roman" w:hint="eastAsia"/>
                <w:color w:val="auto"/>
                <w:sz w:val="22"/>
                <w:lang w:eastAsia="zh-CN"/>
              </w:rPr>
              <w:t>年，单独</w:t>
            </w:r>
            <w:r>
              <w:rPr>
                <w:rFonts w:ascii="Times New Roman" w:hAnsi="Times New Roman" w:hint="eastAsia"/>
                <w:color w:val="auto"/>
                <w:sz w:val="22"/>
                <w:lang w:eastAsia="zh-CN"/>
              </w:rPr>
              <w:t>AV</w:t>
            </w:r>
            <w:r>
              <w:rPr>
                <w:rFonts w:ascii="Times New Roman" w:hAnsi="Times New Roman" w:hint="eastAsia"/>
                <w:color w:val="auto"/>
                <w:sz w:val="22"/>
                <w:lang w:eastAsia="zh-CN"/>
              </w:rPr>
              <w:t>防病毒特征库升级费用</w:t>
            </w:r>
            <w:r>
              <w:rPr>
                <w:rFonts w:ascii="Times New Roman" w:hAnsi="Times New Roman" w:hint="eastAsia"/>
                <w:color w:val="auto"/>
                <w:sz w:val="22"/>
                <w:lang w:eastAsia="zh-CN"/>
              </w:rPr>
              <w:t>3/</w:t>
            </w:r>
            <w:r>
              <w:rPr>
                <w:rFonts w:ascii="Times New Roman" w:hAnsi="Times New Roman" w:hint="eastAsia"/>
                <w:color w:val="auto"/>
                <w:sz w:val="22"/>
                <w:lang w:eastAsia="zh-CN"/>
              </w:rPr>
              <w:t>年，</w:t>
            </w:r>
            <w:r>
              <w:rPr>
                <w:rFonts w:ascii="Times New Roman" w:hAnsi="Times New Roman" w:hint="eastAsia"/>
                <w:color w:val="auto"/>
                <w:sz w:val="22"/>
                <w:lang w:eastAsia="zh-CN"/>
              </w:rPr>
              <w:t>URL+</w:t>
            </w:r>
            <w:r>
              <w:rPr>
                <w:rFonts w:ascii="Times New Roman" w:hAnsi="Times New Roman" w:hint="eastAsia"/>
                <w:color w:val="auto"/>
                <w:sz w:val="22"/>
                <w:lang w:eastAsia="zh-CN"/>
              </w:rPr>
              <w:t>应用特征库升级费用</w:t>
            </w:r>
            <w:r>
              <w:rPr>
                <w:rFonts w:ascii="Times New Roman" w:hAnsi="Times New Roman" w:hint="eastAsia"/>
                <w:color w:val="auto"/>
                <w:sz w:val="22"/>
                <w:lang w:eastAsia="zh-CN"/>
              </w:rPr>
              <w:t>3/</w:t>
            </w:r>
            <w:r>
              <w:rPr>
                <w:rFonts w:ascii="Times New Roman" w:hAnsi="Times New Roman" w:hint="eastAsia"/>
                <w:color w:val="auto"/>
                <w:sz w:val="22"/>
                <w:lang w:eastAsia="zh-CN"/>
              </w:rPr>
              <w:t>年</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4</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18</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上网行为管理系统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单电源，支持不少于</w:t>
            </w:r>
            <w:r>
              <w:rPr>
                <w:rFonts w:ascii="Times New Roman" w:hAnsi="Times New Roman" w:hint="eastAsia"/>
                <w:color w:val="auto"/>
                <w:sz w:val="22"/>
                <w:lang w:eastAsia="zh-CN"/>
              </w:rPr>
              <w:t>6</w:t>
            </w:r>
            <w:r>
              <w:rPr>
                <w:rFonts w:ascii="Times New Roman" w:hAnsi="Times New Roman" w:hint="eastAsia"/>
                <w:color w:val="auto"/>
                <w:sz w:val="22"/>
                <w:lang w:eastAsia="zh-CN"/>
              </w:rPr>
              <w:t>个千兆电口，支持</w:t>
            </w:r>
            <w:r>
              <w:rPr>
                <w:rFonts w:ascii="Times New Roman" w:hAnsi="Times New Roman" w:hint="eastAsia"/>
                <w:color w:val="auto"/>
                <w:sz w:val="22"/>
                <w:lang w:eastAsia="zh-CN"/>
              </w:rPr>
              <w:t>1</w:t>
            </w:r>
            <w:r>
              <w:rPr>
                <w:rFonts w:ascii="Times New Roman" w:hAnsi="Times New Roman" w:hint="eastAsia"/>
                <w:color w:val="auto"/>
                <w:sz w:val="22"/>
                <w:lang w:eastAsia="zh-CN"/>
              </w:rPr>
              <w:t>对</w:t>
            </w:r>
            <w:r>
              <w:rPr>
                <w:rFonts w:ascii="Times New Roman" w:hAnsi="Times New Roman" w:hint="eastAsia"/>
                <w:color w:val="auto"/>
                <w:sz w:val="22"/>
                <w:lang w:eastAsia="zh-CN"/>
              </w:rPr>
              <w:t>Bypass</w:t>
            </w:r>
            <w:r>
              <w:rPr>
                <w:rFonts w:ascii="Times New Roman" w:hAnsi="Times New Roman" w:hint="eastAsia"/>
                <w:color w:val="auto"/>
                <w:sz w:val="22"/>
                <w:lang w:eastAsia="zh-CN"/>
              </w:rPr>
              <w:t>，日志存储空间</w:t>
            </w:r>
            <w:r>
              <w:rPr>
                <w:rFonts w:ascii="Times New Roman" w:hAnsi="Times New Roman" w:hint="eastAsia"/>
                <w:color w:val="auto"/>
                <w:sz w:val="22"/>
                <w:lang w:eastAsia="zh-CN"/>
              </w:rPr>
              <w:t>1TB</w:t>
            </w:r>
            <w:r>
              <w:rPr>
                <w:rFonts w:ascii="Times New Roman" w:hAnsi="Times New Roman" w:hint="eastAsia"/>
                <w:color w:val="auto"/>
                <w:sz w:val="22"/>
                <w:lang w:eastAsia="zh-CN"/>
              </w:rPr>
              <w:t>；</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19</w:t>
            </w:r>
          </w:p>
        </w:tc>
        <w:tc>
          <w:tcPr>
            <w:tcW w:w="850" w:type="pct"/>
          </w:tcPr>
          <w:p w:rsidR="005C620B" w:rsidRDefault="005C620B" w:rsidP="00D2192B">
            <w:pPr>
              <w:spacing w:line="400" w:lineRule="exact"/>
              <w:rPr>
                <w:rFonts w:ascii="Times New Roman" w:hAnsi="Times New Roman" w:cs="宋体"/>
                <w:sz w:val="22"/>
                <w:lang w:eastAsia="zh-CN"/>
              </w:rPr>
            </w:pPr>
            <w:r>
              <w:rPr>
                <w:rFonts w:ascii="Times New Roman" w:hAnsi="Times New Roman" w:cs="宋体" w:hint="eastAsia"/>
                <w:sz w:val="22"/>
                <w:lang w:eastAsia="zh-CN"/>
              </w:rPr>
              <w:t>Web</w:t>
            </w:r>
            <w:r>
              <w:rPr>
                <w:rFonts w:ascii="Times New Roman" w:hAnsi="Times New Roman" w:cs="宋体" w:hint="eastAsia"/>
                <w:sz w:val="22"/>
                <w:lang w:eastAsia="zh-CN"/>
              </w:rPr>
              <w:t>应用安全防护系统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支持不少于</w:t>
            </w:r>
            <w:r>
              <w:rPr>
                <w:rFonts w:ascii="Times New Roman" w:hAnsi="Times New Roman" w:hint="eastAsia"/>
                <w:color w:val="auto"/>
                <w:sz w:val="22"/>
                <w:lang w:eastAsia="zh-CN"/>
              </w:rPr>
              <w:t>6</w:t>
            </w:r>
            <w:r>
              <w:rPr>
                <w:rFonts w:ascii="Times New Roman" w:hAnsi="Times New Roman" w:hint="eastAsia"/>
                <w:color w:val="auto"/>
                <w:sz w:val="22"/>
                <w:lang w:eastAsia="zh-CN"/>
              </w:rPr>
              <w:t>个</w:t>
            </w:r>
            <w:r>
              <w:rPr>
                <w:rFonts w:ascii="Times New Roman" w:hAnsi="Times New Roman" w:hint="eastAsia"/>
                <w:color w:val="auto"/>
                <w:sz w:val="22"/>
                <w:lang w:eastAsia="zh-CN"/>
              </w:rPr>
              <w:t>10/100/1000Base-T</w:t>
            </w:r>
            <w:r>
              <w:rPr>
                <w:rFonts w:ascii="Times New Roman" w:hAnsi="Times New Roman" w:hint="eastAsia"/>
                <w:color w:val="auto"/>
                <w:sz w:val="22"/>
                <w:lang w:eastAsia="zh-CN"/>
              </w:rPr>
              <w:t>端口，支持</w:t>
            </w:r>
            <w:r>
              <w:rPr>
                <w:rFonts w:ascii="Times New Roman" w:hAnsi="Times New Roman" w:hint="eastAsia"/>
                <w:color w:val="auto"/>
                <w:sz w:val="22"/>
                <w:lang w:eastAsia="zh-CN"/>
              </w:rPr>
              <w:t>2</w:t>
            </w:r>
            <w:r>
              <w:rPr>
                <w:rFonts w:ascii="Times New Roman" w:hAnsi="Times New Roman" w:hint="eastAsia"/>
                <w:color w:val="auto"/>
                <w:sz w:val="22"/>
                <w:lang w:eastAsia="zh-CN"/>
              </w:rPr>
              <w:t>组</w:t>
            </w:r>
            <w:r>
              <w:rPr>
                <w:rFonts w:ascii="Times New Roman" w:hAnsi="Times New Roman" w:hint="eastAsia"/>
                <w:color w:val="auto"/>
                <w:sz w:val="22"/>
                <w:lang w:eastAsia="zh-CN"/>
              </w:rPr>
              <w:t>Bypass</w:t>
            </w:r>
            <w:r>
              <w:rPr>
                <w:rFonts w:ascii="Times New Roman" w:hAnsi="Times New Roman" w:hint="eastAsia"/>
                <w:color w:val="auto"/>
                <w:sz w:val="22"/>
                <w:lang w:eastAsia="zh-CN"/>
              </w:rPr>
              <w:t>；</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hint="eastAsia"/>
                <w:color w:val="auto"/>
                <w:sz w:val="22"/>
                <w:lang w:eastAsia="zh-CN"/>
              </w:rPr>
              <w:t>SPF</w:t>
            </w:r>
            <w:r>
              <w:rPr>
                <w:rFonts w:ascii="Times New Roman" w:hAnsi="Times New Roman" w:hint="eastAsia"/>
                <w:color w:val="auto"/>
                <w:sz w:val="22"/>
                <w:lang w:eastAsia="zh-CN"/>
              </w:rPr>
              <w:t>插槽，双电源；</w:t>
            </w:r>
            <w:r>
              <w:rPr>
                <w:rFonts w:ascii="Times New Roman" w:hAnsi="Times New Roman" w:hint="eastAsia"/>
                <w:color w:val="auto"/>
                <w:sz w:val="22"/>
                <w:lang w:eastAsia="zh-CN"/>
              </w:rPr>
              <w:t xml:space="preserve"> 1</w:t>
            </w:r>
            <w:r>
              <w:rPr>
                <w:rFonts w:ascii="Times New Roman" w:hAnsi="Times New Roman" w:hint="eastAsia"/>
                <w:color w:val="auto"/>
                <w:sz w:val="22"/>
                <w:lang w:eastAsia="zh-CN"/>
              </w:rPr>
              <w:t>年特征库升级服务，</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内含</w:t>
            </w:r>
            <w:r>
              <w:rPr>
                <w:rFonts w:ascii="Times New Roman" w:hAnsi="Times New Roman" w:hint="eastAsia"/>
                <w:color w:val="auto"/>
                <w:sz w:val="22"/>
                <w:lang w:eastAsia="zh-CN"/>
              </w:rPr>
              <w:t>SQL</w:t>
            </w:r>
            <w:r>
              <w:rPr>
                <w:rFonts w:ascii="Times New Roman" w:hAnsi="Times New Roman" w:hint="eastAsia"/>
                <w:color w:val="auto"/>
                <w:sz w:val="22"/>
                <w:lang w:eastAsia="zh-CN"/>
              </w:rPr>
              <w:t>注入、</w:t>
            </w:r>
            <w:r>
              <w:rPr>
                <w:rFonts w:ascii="Times New Roman" w:hAnsi="Times New Roman" w:hint="eastAsia"/>
                <w:color w:val="auto"/>
                <w:sz w:val="22"/>
                <w:lang w:eastAsia="zh-CN"/>
              </w:rPr>
              <w:t>XSS</w:t>
            </w:r>
            <w:r>
              <w:rPr>
                <w:rFonts w:ascii="Times New Roman" w:hAnsi="Times New Roman" w:hint="eastAsia"/>
                <w:color w:val="auto"/>
                <w:sz w:val="22"/>
                <w:lang w:eastAsia="zh-CN"/>
              </w:rPr>
              <w:t>、</w:t>
            </w:r>
            <w:r>
              <w:rPr>
                <w:rFonts w:ascii="Times New Roman" w:hAnsi="Times New Roman" w:hint="eastAsia"/>
                <w:color w:val="auto"/>
                <w:sz w:val="22"/>
                <w:lang w:eastAsia="zh-CN"/>
              </w:rPr>
              <w:t>CSRF</w:t>
            </w:r>
            <w:r>
              <w:rPr>
                <w:rFonts w:ascii="Times New Roman" w:hAnsi="Times New Roman" w:hint="eastAsia"/>
                <w:color w:val="auto"/>
                <w:sz w:val="22"/>
                <w:lang w:eastAsia="zh-CN"/>
              </w:rPr>
              <w:t>等</w:t>
            </w:r>
            <w:r>
              <w:rPr>
                <w:rFonts w:ascii="Times New Roman" w:hAnsi="Times New Roman" w:hint="eastAsia"/>
                <w:color w:val="auto"/>
                <w:sz w:val="22"/>
                <w:lang w:eastAsia="zh-CN"/>
              </w:rPr>
              <w:t>WEB</w:t>
            </w:r>
            <w:r>
              <w:rPr>
                <w:rFonts w:ascii="Times New Roman" w:hAnsi="Times New Roman" w:hint="eastAsia"/>
                <w:color w:val="auto"/>
                <w:sz w:val="22"/>
                <w:lang w:eastAsia="zh-CN"/>
              </w:rPr>
              <w:t>攻击防护功能、</w:t>
            </w:r>
            <w:r>
              <w:rPr>
                <w:rFonts w:ascii="Times New Roman" w:hAnsi="Times New Roman" w:hint="eastAsia"/>
                <w:color w:val="auto"/>
                <w:sz w:val="22"/>
                <w:lang w:eastAsia="zh-CN"/>
              </w:rPr>
              <w:t>URL</w:t>
            </w:r>
            <w:r>
              <w:rPr>
                <w:rFonts w:ascii="Times New Roman" w:hAnsi="Times New Roman" w:hint="eastAsia"/>
                <w:color w:val="auto"/>
                <w:sz w:val="22"/>
                <w:lang w:eastAsia="zh-CN"/>
              </w:rPr>
              <w:t>访问控制功能、防盗链功能、</w:t>
            </w:r>
            <w:r>
              <w:rPr>
                <w:rFonts w:ascii="Times New Roman" w:hAnsi="Times New Roman" w:hint="eastAsia"/>
                <w:color w:val="auto"/>
                <w:sz w:val="22"/>
                <w:lang w:eastAsia="zh-CN"/>
              </w:rPr>
              <w:t>WEB</w:t>
            </w:r>
            <w:r>
              <w:rPr>
                <w:rFonts w:ascii="Times New Roman" w:hAnsi="Times New Roman" w:hint="eastAsia"/>
                <w:color w:val="auto"/>
                <w:sz w:val="22"/>
                <w:lang w:eastAsia="zh-CN"/>
              </w:rPr>
              <w:t>漏洞扫描功能、</w:t>
            </w:r>
            <w:r>
              <w:rPr>
                <w:rFonts w:ascii="Times New Roman" w:hAnsi="Times New Roman" w:hint="eastAsia"/>
                <w:color w:val="auto"/>
                <w:sz w:val="22"/>
                <w:lang w:eastAsia="zh-CN"/>
              </w:rPr>
              <w:t>DDoS</w:t>
            </w:r>
            <w:r>
              <w:rPr>
                <w:rFonts w:ascii="Times New Roman" w:hAnsi="Times New Roman" w:hint="eastAsia"/>
                <w:color w:val="auto"/>
                <w:sz w:val="22"/>
                <w:lang w:eastAsia="zh-CN"/>
              </w:rPr>
              <w:t>攻击防护功能、网页防篡改功能、服务器负载均衡功能、报表分析及告警功能</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20</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入侵防御系统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内存</w:t>
            </w:r>
            <w:r>
              <w:rPr>
                <w:rFonts w:ascii="Times New Roman" w:hAnsi="Times New Roman" w:hint="eastAsia"/>
                <w:color w:val="auto"/>
                <w:sz w:val="22"/>
                <w:lang w:eastAsia="zh-CN"/>
              </w:rPr>
              <w:t>8G</w:t>
            </w:r>
            <w:r>
              <w:rPr>
                <w:rFonts w:ascii="Times New Roman" w:hAnsi="Times New Roman" w:hint="eastAsia"/>
                <w:color w:val="auto"/>
                <w:sz w:val="22"/>
                <w:lang w:eastAsia="zh-CN"/>
              </w:rPr>
              <w:t>，</w:t>
            </w:r>
            <w:r>
              <w:rPr>
                <w:rFonts w:ascii="Times New Roman" w:hAnsi="Times New Roman" w:hint="eastAsia"/>
                <w:color w:val="auto"/>
                <w:sz w:val="22"/>
                <w:lang w:eastAsia="zh-CN"/>
              </w:rPr>
              <w:t>SSD</w:t>
            </w:r>
            <w:r>
              <w:rPr>
                <w:rFonts w:ascii="Times New Roman" w:hAnsi="Times New Roman" w:hint="eastAsia"/>
                <w:color w:val="auto"/>
                <w:sz w:val="22"/>
                <w:lang w:eastAsia="zh-CN"/>
              </w:rPr>
              <w:t>硬盘不小于</w:t>
            </w:r>
            <w:r>
              <w:rPr>
                <w:rFonts w:ascii="Times New Roman" w:hAnsi="Times New Roman" w:hint="eastAsia"/>
                <w:color w:val="auto"/>
                <w:sz w:val="22"/>
                <w:lang w:eastAsia="zh-CN"/>
              </w:rPr>
              <w:t>480G</w:t>
            </w:r>
            <w:r>
              <w:rPr>
                <w:rFonts w:ascii="Times New Roman" w:hAnsi="Times New Roman" w:hint="eastAsia"/>
                <w:color w:val="auto"/>
                <w:sz w:val="22"/>
                <w:lang w:eastAsia="zh-CN"/>
              </w:rPr>
              <w:t>，</w:t>
            </w:r>
            <w:r>
              <w:rPr>
                <w:rFonts w:ascii="Times New Roman" w:hAnsi="Times New Roman" w:hint="eastAsia"/>
                <w:color w:val="auto"/>
                <w:sz w:val="22"/>
                <w:lang w:eastAsia="zh-CN"/>
              </w:rPr>
              <w:t>8</w:t>
            </w:r>
            <w:r>
              <w:rPr>
                <w:rFonts w:ascii="Times New Roman" w:hAnsi="Times New Roman" w:hint="eastAsia"/>
                <w:color w:val="auto"/>
                <w:sz w:val="22"/>
                <w:lang w:eastAsia="zh-CN"/>
              </w:rPr>
              <w:t>个千兆电口，支持</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hint="eastAsia"/>
                <w:color w:val="auto"/>
                <w:sz w:val="22"/>
                <w:lang w:eastAsia="zh-CN"/>
              </w:rPr>
              <w:t>Bypass</w:t>
            </w:r>
            <w:r>
              <w:rPr>
                <w:rFonts w:ascii="Times New Roman" w:hAnsi="Times New Roman" w:hint="eastAsia"/>
                <w:color w:val="auto"/>
                <w:sz w:val="22"/>
                <w:lang w:eastAsia="zh-CN"/>
              </w:rPr>
              <w:t>，</w:t>
            </w:r>
            <w:r>
              <w:rPr>
                <w:rFonts w:ascii="Times New Roman" w:hAnsi="Times New Roman" w:hint="eastAsia"/>
                <w:color w:val="auto"/>
                <w:sz w:val="22"/>
                <w:lang w:eastAsia="zh-CN"/>
              </w:rPr>
              <w:t>2</w:t>
            </w:r>
            <w:r>
              <w:rPr>
                <w:rFonts w:ascii="Times New Roman" w:hAnsi="Times New Roman" w:hint="eastAsia"/>
                <w:color w:val="auto"/>
                <w:sz w:val="22"/>
                <w:lang w:eastAsia="zh-CN"/>
              </w:rPr>
              <w:t>个千兆光口，双电源，整机吞吐率：</w:t>
            </w:r>
            <w:r>
              <w:rPr>
                <w:rFonts w:ascii="Times New Roman" w:hAnsi="Times New Roman" w:hint="eastAsia"/>
                <w:color w:val="auto"/>
                <w:sz w:val="22"/>
                <w:lang w:eastAsia="zh-CN"/>
              </w:rPr>
              <w:t>3Gbps</w:t>
            </w:r>
            <w:r>
              <w:rPr>
                <w:rFonts w:ascii="Times New Roman" w:hAnsi="Times New Roman" w:hint="eastAsia"/>
                <w:color w:val="auto"/>
                <w:sz w:val="22"/>
                <w:lang w:eastAsia="zh-CN"/>
              </w:rPr>
              <w:t>，</w:t>
            </w:r>
            <w:r>
              <w:rPr>
                <w:rFonts w:ascii="Times New Roman" w:hAnsi="Times New Roman" w:hint="eastAsia"/>
                <w:color w:val="auto"/>
                <w:sz w:val="22"/>
                <w:lang w:eastAsia="zh-CN"/>
              </w:rPr>
              <w:t>IPS</w:t>
            </w:r>
            <w:r>
              <w:rPr>
                <w:rFonts w:ascii="Times New Roman" w:hAnsi="Times New Roman" w:hint="eastAsia"/>
                <w:color w:val="auto"/>
                <w:sz w:val="22"/>
                <w:lang w:eastAsia="zh-CN"/>
              </w:rPr>
              <w:t>吞吐率：</w:t>
            </w:r>
            <w:r>
              <w:rPr>
                <w:rFonts w:ascii="Times New Roman" w:hAnsi="Times New Roman" w:hint="eastAsia"/>
                <w:color w:val="auto"/>
                <w:sz w:val="22"/>
                <w:lang w:eastAsia="zh-CN"/>
              </w:rPr>
              <w:t>1.2Gbps</w:t>
            </w:r>
            <w:r>
              <w:rPr>
                <w:rFonts w:ascii="Times New Roman" w:hAnsi="Times New Roman" w:hint="eastAsia"/>
                <w:color w:val="auto"/>
                <w:sz w:val="22"/>
                <w:lang w:eastAsia="zh-CN"/>
              </w:rPr>
              <w:t>整机吞吐率：</w:t>
            </w:r>
            <w:r>
              <w:rPr>
                <w:rFonts w:ascii="Times New Roman" w:hAnsi="Times New Roman" w:hint="eastAsia"/>
                <w:color w:val="auto"/>
                <w:sz w:val="22"/>
                <w:lang w:eastAsia="zh-CN"/>
              </w:rPr>
              <w:t>3Gbps</w:t>
            </w:r>
            <w:r>
              <w:rPr>
                <w:rFonts w:ascii="Times New Roman" w:hAnsi="Times New Roman" w:hint="eastAsia"/>
                <w:color w:val="auto"/>
                <w:sz w:val="22"/>
                <w:lang w:eastAsia="zh-CN"/>
              </w:rPr>
              <w:t>，</w:t>
            </w:r>
            <w:r>
              <w:rPr>
                <w:rFonts w:ascii="Times New Roman" w:hAnsi="Times New Roman" w:hint="eastAsia"/>
                <w:color w:val="auto"/>
                <w:sz w:val="22"/>
                <w:lang w:eastAsia="zh-CN"/>
              </w:rPr>
              <w:t>IPS</w:t>
            </w:r>
            <w:r>
              <w:rPr>
                <w:rFonts w:ascii="Times New Roman" w:hAnsi="Times New Roman" w:hint="eastAsia"/>
                <w:color w:val="auto"/>
                <w:sz w:val="22"/>
                <w:lang w:eastAsia="zh-CN"/>
              </w:rPr>
              <w:t>吞吐率：</w:t>
            </w:r>
            <w:r>
              <w:rPr>
                <w:rFonts w:ascii="Times New Roman" w:hAnsi="Times New Roman" w:hint="eastAsia"/>
                <w:color w:val="auto"/>
                <w:sz w:val="22"/>
                <w:lang w:eastAsia="zh-CN"/>
              </w:rPr>
              <w:t>1.2Gbps</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lastRenderedPageBreak/>
              <w:t>21</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网络审计系统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个千兆电口，</w:t>
            </w:r>
            <w:r>
              <w:rPr>
                <w:rFonts w:ascii="Times New Roman" w:hAnsi="Times New Roman" w:hint="eastAsia"/>
                <w:color w:val="auto"/>
                <w:sz w:val="22"/>
                <w:lang w:eastAsia="zh-CN"/>
              </w:rPr>
              <w:t>4</w:t>
            </w:r>
            <w:r>
              <w:rPr>
                <w:rFonts w:ascii="Times New Roman" w:hAnsi="Times New Roman" w:hint="eastAsia"/>
                <w:color w:val="auto"/>
                <w:sz w:val="22"/>
                <w:lang w:eastAsia="zh-CN"/>
              </w:rPr>
              <w:t>个千兆光口，双电源，吞吐率：</w:t>
            </w:r>
            <w:r>
              <w:rPr>
                <w:rFonts w:ascii="Times New Roman" w:hAnsi="Times New Roman" w:hint="eastAsia"/>
                <w:color w:val="auto"/>
                <w:sz w:val="22"/>
                <w:lang w:eastAsia="zh-CN"/>
              </w:rPr>
              <w:t>200Mbps</w:t>
            </w:r>
            <w:r>
              <w:rPr>
                <w:rFonts w:ascii="Times New Roman" w:hAnsi="Times New Roman" w:hint="eastAsia"/>
                <w:color w:val="auto"/>
                <w:sz w:val="22"/>
                <w:lang w:eastAsia="zh-CN"/>
              </w:rPr>
              <w:t>，记录事件：</w:t>
            </w:r>
            <w:r>
              <w:rPr>
                <w:rFonts w:ascii="Times New Roman" w:hAnsi="Times New Roman" w:hint="eastAsia"/>
                <w:color w:val="auto"/>
                <w:sz w:val="22"/>
                <w:lang w:eastAsia="zh-CN"/>
              </w:rPr>
              <w:t>2000</w:t>
            </w:r>
            <w:r>
              <w:rPr>
                <w:rFonts w:ascii="Times New Roman" w:hAnsi="Times New Roman" w:hint="eastAsia"/>
                <w:color w:val="auto"/>
                <w:sz w:val="22"/>
                <w:lang w:eastAsia="zh-CN"/>
              </w:rPr>
              <w:t>条</w:t>
            </w:r>
            <w:r>
              <w:rPr>
                <w:rFonts w:ascii="Times New Roman" w:hAnsi="Times New Roman" w:hint="eastAsia"/>
                <w:color w:val="auto"/>
                <w:sz w:val="22"/>
                <w:lang w:eastAsia="zh-CN"/>
              </w:rPr>
              <w:t>/</w:t>
            </w:r>
            <w:r>
              <w:rPr>
                <w:rFonts w:ascii="Times New Roman" w:hAnsi="Times New Roman" w:hint="eastAsia"/>
                <w:color w:val="auto"/>
                <w:sz w:val="22"/>
                <w:lang w:eastAsia="zh-CN"/>
              </w:rPr>
              <w:t>秒，</w:t>
            </w:r>
            <w:r>
              <w:rPr>
                <w:rFonts w:ascii="Times New Roman" w:hAnsi="Times New Roman" w:hint="eastAsia"/>
                <w:color w:val="auto"/>
                <w:sz w:val="22"/>
                <w:lang w:eastAsia="zh-CN"/>
              </w:rPr>
              <w:t>1T</w:t>
            </w:r>
            <w:r>
              <w:rPr>
                <w:rFonts w:ascii="Times New Roman" w:hAnsi="Times New Roman" w:hint="eastAsia"/>
                <w:color w:val="auto"/>
                <w:sz w:val="22"/>
                <w:lang w:eastAsia="zh-CN"/>
              </w:rPr>
              <w:t>存储空间，默认含</w:t>
            </w:r>
            <w:r>
              <w:rPr>
                <w:rFonts w:ascii="Times New Roman" w:hAnsi="Times New Roman" w:hint="eastAsia"/>
                <w:color w:val="auto"/>
                <w:sz w:val="22"/>
                <w:lang w:eastAsia="zh-CN"/>
              </w:rPr>
              <w:t>AI</w:t>
            </w:r>
            <w:r>
              <w:rPr>
                <w:rFonts w:ascii="Times New Roman" w:hAnsi="Times New Roman" w:hint="eastAsia"/>
                <w:color w:val="auto"/>
                <w:sz w:val="22"/>
                <w:lang w:eastAsia="zh-CN"/>
              </w:rPr>
              <w:t>应用识别库和</w:t>
            </w:r>
            <w:r>
              <w:rPr>
                <w:rFonts w:ascii="Times New Roman" w:hAnsi="Times New Roman" w:hint="eastAsia"/>
                <w:color w:val="auto"/>
                <w:sz w:val="22"/>
                <w:lang w:eastAsia="zh-CN"/>
              </w:rPr>
              <w:t>1</w:t>
            </w:r>
            <w:r>
              <w:rPr>
                <w:rFonts w:ascii="Times New Roman" w:hAnsi="Times New Roman" w:hint="eastAsia"/>
                <w:color w:val="auto"/>
                <w:sz w:val="22"/>
                <w:lang w:eastAsia="zh-CN"/>
              </w:rPr>
              <w:t>年的威胁情报库</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22</w:t>
            </w:r>
          </w:p>
        </w:tc>
        <w:tc>
          <w:tcPr>
            <w:tcW w:w="850" w:type="pct"/>
          </w:tcPr>
          <w:p w:rsidR="005C620B" w:rsidRDefault="005C620B" w:rsidP="00D2192B">
            <w:pPr>
              <w:spacing w:line="400" w:lineRule="exact"/>
              <w:rPr>
                <w:rFonts w:ascii="Times New Roman" w:hAnsi="Times New Roman" w:cs="宋体"/>
                <w:sz w:val="22"/>
                <w:lang w:eastAsia="zh-CN"/>
              </w:rPr>
            </w:pPr>
            <w:r>
              <w:rPr>
                <w:rFonts w:ascii="Times New Roman" w:hAnsi="Times New Roman" w:cs="宋体" w:hint="eastAsia"/>
                <w:sz w:val="22"/>
                <w:lang w:eastAsia="zh-CN"/>
              </w:rPr>
              <w:t>运维安全审计系统（堡垒机）</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8G</w:t>
            </w:r>
            <w:r>
              <w:rPr>
                <w:rFonts w:ascii="Times New Roman" w:hAnsi="Times New Roman" w:hint="eastAsia"/>
                <w:color w:val="auto"/>
                <w:sz w:val="22"/>
                <w:lang w:eastAsia="zh-CN"/>
              </w:rPr>
              <w:t>内存，不小于</w:t>
            </w:r>
            <w:r>
              <w:rPr>
                <w:rFonts w:ascii="Times New Roman" w:hAnsi="Times New Roman" w:hint="eastAsia"/>
                <w:color w:val="auto"/>
                <w:sz w:val="22"/>
                <w:lang w:eastAsia="zh-CN"/>
              </w:rPr>
              <w:t>1T</w:t>
            </w:r>
            <w:r>
              <w:rPr>
                <w:rFonts w:ascii="Times New Roman" w:hAnsi="Times New Roman" w:hint="eastAsia"/>
                <w:color w:val="auto"/>
                <w:sz w:val="22"/>
                <w:lang w:eastAsia="zh-CN"/>
              </w:rPr>
              <w:t>的</w:t>
            </w:r>
            <w:r>
              <w:rPr>
                <w:rFonts w:ascii="Times New Roman" w:hAnsi="Times New Roman" w:hint="eastAsia"/>
                <w:color w:val="auto"/>
                <w:sz w:val="22"/>
                <w:lang w:eastAsia="zh-CN"/>
              </w:rPr>
              <w:t>SSD</w:t>
            </w:r>
            <w:r>
              <w:rPr>
                <w:rFonts w:ascii="Times New Roman" w:hAnsi="Times New Roman" w:hint="eastAsia"/>
                <w:color w:val="auto"/>
                <w:sz w:val="22"/>
                <w:lang w:eastAsia="zh-CN"/>
              </w:rPr>
              <w:t>硬盘，不少于</w:t>
            </w:r>
            <w:r>
              <w:rPr>
                <w:rFonts w:ascii="Times New Roman" w:hAnsi="Times New Roman" w:hint="eastAsia"/>
                <w:color w:val="auto"/>
                <w:sz w:val="22"/>
                <w:lang w:eastAsia="zh-CN"/>
              </w:rPr>
              <w:t>4</w:t>
            </w:r>
            <w:r>
              <w:rPr>
                <w:rFonts w:ascii="Times New Roman" w:hAnsi="Times New Roman" w:hint="eastAsia"/>
                <w:color w:val="auto"/>
                <w:sz w:val="22"/>
                <w:lang w:eastAsia="zh-CN"/>
              </w:rPr>
              <w:t>个千兆电口，双电源，</w:t>
            </w:r>
            <w:r>
              <w:rPr>
                <w:rFonts w:ascii="Times New Roman" w:hAnsi="Times New Roman" w:hint="eastAsia"/>
                <w:color w:val="auto"/>
                <w:sz w:val="22"/>
                <w:lang w:eastAsia="zh-CN"/>
              </w:rPr>
              <w:t>100</w:t>
            </w:r>
            <w:r>
              <w:rPr>
                <w:rFonts w:ascii="Times New Roman" w:hAnsi="Times New Roman" w:hint="eastAsia"/>
                <w:color w:val="auto"/>
                <w:sz w:val="22"/>
                <w:lang w:eastAsia="zh-CN"/>
              </w:rPr>
              <w:t>个主机</w:t>
            </w:r>
            <w:r>
              <w:rPr>
                <w:rFonts w:ascii="Times New Roman" w:hAnsi="Times New Roman" w:hint="eastAsia"/>
                <w:color w:val="auto"/>
                <w:sz w:val="22"/>
                <w:lang w:eastAsia="zh-CN"/>
              </w:rPr>
              <w:t>/</w:t>
            </w:r>
            <w:r>
              <w:rPr>
                <w:rFonts w:ascii="Times New Roman" w:hAnsi="Times New Roman" w:hint="eastAsia"/>
                <w:color w:val="auto"/>
                <w:sz w:val="22"/>
                <w:lang w:eastAsia="zh-CN"/>
              </w:rPr>
              <w:t>设备许可，用户数不限制，图形并发</w:t>
            </w:r>
            <w:r>
              <w:rPr>
                <w:rFonts w:ascii="Times New Roman" w:hAnsi="Times New Roman" w:hint="eastAsia"/>
                <w:color w:val="auto"/>
                <w:sz w:val="22"/>
                <w:lang w:eastAsia="zh-CN"/>
              </w:rPr>
              <w:t>25</w:t>
            </w:r>
            <w:r>
              <w:rPr>
                <w:rFonts w:ascii="Times New Roman" w:hAnsi="Times New Roman" w:hint="eastAsia"/>
                <w:color w:val="auto"/>
                <w:sz w:val="22"/>
                <w:lang w:eastAsia="zh-CN"/>
              </w:rPr>
              <w:t>，字符并发</w:t>
            </w:r>
            <w:r>
              <w:rPr>
                <w:rFonts w:ascii="Times New Roman" w:hAnsi="Times New Roman" w:hint="eastAsia"/>
                <w:color w:val="auto"/>
                <w:sz w:val="22"/>
                <w:lang w:eastAsia="zh-CN"/>
              </w:rPr>
              <w:t>50</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23</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数据库审计系统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不少于</w:t>
            </w:r>
            <w:r>
              <w:rPr>
                <w:rFonts w:ascii="Times New Roman" w:hAnsi="Times New Roman" w:hint="eastAsia"/>
                <w:color w:val="auto"/>
                <w:sz w:val="22"/>
                <w:lang w:eastAsia="zh-CN"/>
              </w:rPr>
              <w:t>4</w:t>
            </w:r>
            <w:r>
              <w:rPr>
                <w:rFonts w:ascii="Times New Roman" w:hAnsi="Times New Roman" w:hint="eastAsia"/>
                <w:color w:val="auto"/>
                <w:sz w:val="22"/>
                <w:lang w:eastAsia="zh-CN"/>
              </w:rPr>
              <w:t>个千兆电口，双电源，吞吐：</w:t>
            </w:r>
            <w:r>
              <w:rPr>
                <w:rFonts w:ascii="Times New Roman" w:hAnsi="Times New Roman" w:hint="eastAsia"/>
                <w:color w:val="auto"/>
                <w:sz w:val="22"/>
                <w:lang w:eastAsia="zh-CN"/>
              </w:rPr>
              <w:t xml:space="preserve">200Mbps </w:t>
            </w:r>
            <w:r>
              <w:rPr>
                <w:rFonts w:ascii="Times New Roman" w:hAnsi="Times New Roman" w:hint="eastAsia"/>
                <w:color w:val="auto"/>
                <w:sz w:val="22"/>
                <w:lang w:eastAsia="zh-CN"/>
              </w:rPr>
              <w:t>可审计流量：</w:t>
            </w:r>
            <w:r>
              <w:rPr>
                <w:rFonts w:ascii="Times New Roman" w:hAnsi="Times New Roman" w:hint="eastAsia"/>
                <w:color w:val="auto"/>
                <w:sz w:val="22"/>
                <w:lang w:eastAsia="zh-CN"/>
              </w:rPr>
              <w:t>40Mbps</w:t>
            </w:r>
            <w:r>
              <w:rPr>
                <w:rFonts w:ascii="Times New Roman" w:hAnsi="Times New Roman" w:hint="eastAsia"/>
                <w:color w:val="auto"/>
                <w:sz w:val="22"/>
                <w:lang w:eastAsia="zh-CN"/>
              </w:rPr>
              <w:t>峰值</w:t>
            </w:r>
            <w:r>
              <w:rPr>
                <w:rFonts w:ascii="Times New Roman" w:hAnsi="Times New Roman" w:hint="eastAsia"/>
                <w:color w:val="auto"/>
                <w:sz w:val="22"/>
                <w:lang w:eastAsia="zh-CN"/>
              </w:rPr>
              <w:t>SQL</w:t>
            </w:r>
            <w:r>
              <w:rPr>
                <w:rFonts w:ascii="Times New Roman" w:hAnsi="Times New Roman" w:hint="eastAsia"/>
                <w:color w:val="auto"/>
                <w:sz w:val="22"/>
                <w:lang w:eastAsia="zh-CN"/>
              </w:rPr>
              <w:t>处理能力：</w:t>
            </w:r>
            <w:r>
              <w:rPr>
                <w:rFonts w:ascii="Times New Roman" w:hAnsi="Times New Roman" w:hint="eastAsia"/>
                <w:color w:val="auto"/>
                <w:sz w:val="22"/>
                <w:lang w:eastAsia="zh-CN"/>
              </w:rPr>
              <w:t>2000</w:t>
            </w:r>
            <w:r>
              <w:rPr>
                <w:rFonts w:ascii="Times New Roman" w:hAnsi="Times New Roman" w:hint="eastAsia"/>
                <w:color w:val="auto"/>
                <w:sz w:val="22"/>
                <w:lang w:eastAsia="zh-CN"/>
              </w:rPr>
              <w:t>条</w:t>
            </w:r>
            <w:r>
              <w:rPr>
                <w:rFonts w:ascii="Times New Roman" w:hAnsi="Times New Roman" w:hint="eastAsia"/>
                <w:color w:val="auto"/>
                <w:sz w:val="22"/>
                <w:lang w:eastAsia="zh-CN"/>
              </w:rPr>
              <w:t>/s</w:t>
            </w:r>
            <w:r>
              <w:rPr>
                <w:rFonts w:ascii="Times New Roman" w:hAnsi="Times New Roman" w:hint="eastAsia"/>
                <w:color w:val="auto"/>
                <w:sz w:val="22"/>
                <w:lang w:eastAsia="zh-CN"/>
              </w:rPr>
              <w:t>日处理能力：</w:t>
            </w:r>
            <w:r>
              <w:rPr>
                <w:rFonts w:ascii="Times New Roman" w:hAnsi="Times New Roman" w:hint="eastAsia"/>
                <w:color w:val="auto"/>
                <w:sz w:val="22"/>
                <w:lang w:eastAsia="zh-CN"/>
              </w:rPr>
              <w:t>500</w:t>
            </w:r>
            <w:r>
              <w:rPr>
                <w:rFonts w:ascii="Times New Roman" w:hAnsi="Times New Roman" w:hint="eastAsia"/>
                <w:color w:val="auto"/>
                <w:sz w:val="22"/>
                <w:lang w:eastAsia="zh-CN"/>
              </w:rPr>
              <w:t>万条，</w:t>
            </w:r>
            <w:r>
              <w:rPr>
                <w:rFonts w:ascii="Times New Roman" w:hAnsi="Times New Roman" w:hint="eastAsia"/>
                <w:color w:val="auto"/>
                <w:sz w:val="22"/>
                <w:lang w:eastAsia="zh-CN"/>
              </w:rPr>
              <w:t>1TB</w:t>
            </w:r>
            <w:r>
              <w:rPr>
                <w:rFonts w:ascii="Times New Roman" w:hAnsi="Times New Roman" w:hint="eastAsia"/>
                <w:color w:val="auto"/>
                <w:sz w:val="22"/>
                <w:lang w:eastAsia="zh-CN"/>
              </w:rPr>
              <w:t>硬盘，默认</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Agent</w:t>
            </w:r>
            <w:r>
              <w:rPr>
                <w:rFonts w:ascii="Times New Roman" w:hAnsi="Times New Roman" w:hint="eastAsia"/>
                <w:color w:val="auto"/>
                <w:sz w:val="22"/>
                <w:lang w:eastAsia="zh-CN"/>
              </w:rPr>
              <w:t>授权，最高支持</w:t>
            </w:r>
            <w:r>
              <w:rPr>
                <w:rFonts w:ascii="Times New Roman" w:hAnsi="Times New Roman" w:hint="eastAsia"/>
                <w:color w:val="auto"/>
                <w:sz w:val="22"/>
                <w:lang w:eastAsia="zh-CN"/>
              </w:rPr>
              <w:t>5</w:t>
            </w:r>
            <w:r>
              <w:rPr>
                <w:rFonts w:ascii="Times New Roman" w:hAnsi="Times New Roman" w:hint="eastAsia"/>
                <w:color w:val="auto"/>
                <w:sz w:val="22"/>
                <w:lang w:eastAsia="zh-CN"/>
              </w:rPr>
              <w:t>个</w:t>
            </w:r>
            <w:r>
              <w:rPr>
                <w:rFonts w:ascii="Times New Roman" w:hAnsi="Times New Roman" w:hint="eastAsia"/>
                <w:color w:val="auto"/>
                <w:sz w:val="22"/>
                <w:lang w:eastAsia="zh-CN"/>
              </w:rPr>
              <w:t>Agent</w:t>
            </w:r>
            <w:r>
              <w:rPr>
                <w:rFonts w:ascii="Times New Roman" w:hAnsi="Times New Roman" w:hint="eastAsia"/>
                <w:color w:val="auto"/>
                <w:sz w:val="22"/>
                <w:lang w:eastAsia="zh-CN"/>
              </w:rPr>
              <w:t>授权；含应用识别库</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24</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日志收集与分析系统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不少于</w:t>
            </w:r>
            <w:r>
              <w:rPr>
                <w:rFonts w:ascii="Times New Roman" w:hAnsi="Times New Roman" w:hint="eastAsia"/>
                <w:color w:val="auto"/>
                <w:sz w:val="22"/>
                <w:lang w:eastAsia="zh-CN"/>
              </w:rPr>
              <w:t>4</w:t>
            </w:r>
            <w:r>
              <w:rPr>
                <w:rFonts w:ascii="Times New Roman" w:hAnsi="Times New Roman" w:hint="eastAsia"/>
                <w:color w:val="auto"/>
                <w:sz w:val="22"/>
                <w:lang w:eastAsia="zh-CN"/>
              </w:rPr>
              <w:t>个千兆电口，双电源，存储容量</w:t>
            </w:r>
            <w:r>
              <w:rPr>
                <w:rFonts w:ascii="Times New Roman" w:hAnsi="Times New Roman" w:hint="eastAsia"/>
                <w:color w:val="auto"/>
                <w:sz w:val="22"/>
                <w:lang w:eastAsia="zh-CN"/>
              </w:rPr>
              <w:t>4T</w:t>
            </w:r>
            <w:r>
              <w:rPr>
                <w:rFonts w:ascii="Times New Roman" w:hAnsi="Times New Roman" w:hint="eastAsia"/>
                <w:color w:val="auto"/>
                <w:sz w:val="22"/>
                <w:lang w:eastAsia="zh-CN"/>
              </w:rPr>
              <w:t>；默认含日志收集、存储、查询、统计分析等功能。最大支持</w:t>
            </w:r>
            <w:r>
              <w:rPr>
                <w:rFonts w:ascii="Times New Roman" w:hAnsi="Times New Roman" w:hint="eastAsia"/>
                <w:color w:val="auto"/>
                <w:sz w:val="22"/>
                <w:lang w:eastAsia="zh-CN"/>
              </w:rPr>
              <w:t>50</w:t>
            </w:r>
            <w:r>
              <w:rPr>
                <w:rFonts w:ascii="Times New Roman" w:hAnsi="Times New Roman" w:hint="eastAsia"/>
                <w:color w:val="auto"/>
                <w:sz w:val="22"/>
                <w:lang w:eastAsia="zh-CN"/>
              </w:rPr>
              <w:t>日志源授权，综合采集处理均值</w:t>
            </w:r>
            <w:r>
              <w:rPr>
                <w:rFonts w:ascii="Times New Roman" w:hAnsi="Times New Roman" w:hint="eastAsia"/>
                <w:color w:val="auto"/>
                <w:sz w:val="22"/>
                <w:lang w:eastAsia="zh-CN"/>
              </w:rPr>
              <w:t>3000EPS</w:t>
            </w:r>
            <w:r>
              <w:rPr>
                <w:rFonts w:ascii="Times New Roman" w:hAnsi="Times New Roman" w:hint="eastAsia"/>
                <w:color w:val="auto"/>
                <w:sz w:val="22"/>
                <w:lang w:eastAsia="zh-CN"/>
              </w:rPr>
              <w:t>；</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25</w:t>
            </w:r>
          </w:p>
        </w:tc>
        <w:tc>
          <w:tcPr>
            <w:tcW w:w="850" w:type="pct"/>
          </w:tcPr>
          <w:p w:rsidR="005C620B" w:rsidRDefault="005C620B" w:rsidP="00D2192B">
            <w:pPr>
              <w:spacing w:line="400" w:lineRule="exact"/>
              <w:rPr>
                <w:rFonts w:ascii="Times New Roman" w:hAnsi="Times New Roman" w:cs="宋体"/>
                <w:sz w:val="22"/>
                <w:lang w:eastAsia="zh-CN"/>
              </w:rPr>
            </w:pPr>
            <w:r>
              <w:rPr>
                <w:rFonts w:ascii="Times New Roman" w:hAnsi="Times New Roman" w:cs="宋体" w:hint="eastAsia"/>
                <w:sz w:val="22"/>
                <w:lang w:eastAsia="zh-CN"/>
              </w:rPr>
              <w:t>脆弱性扫描与管理系统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个千兆电口，双电源，</w:t>
            </w:r>
            <w:r>
              <w:rPr>
                <w:rFonts w:ascii="Times New Roman" w:hAnsi="Times New Roman" w:hint="eastAsia"/>
                <w:color w:val="auto"/>
                <w:sz w:val="22"/>
                <w:lang w:eastAsia="zh-CN"/>
              </w:rPr>
              <w:t>1</w:t>
            </w:r>
            <w:r>
              <w:rPr>
                <w:rFonts w:ascii="Times New Roman" w:hAnsi="Times New Roman" w:hint="eastAsia"/>
                <w:color w:val="auto"/>
                <w:sz w:val="22"/>
                <w:lang w:eastAsia="zh-CN"/>
              </w:rPr>
              <w:t>个扩展槽位，</w:t>
            </w:r>
            <w:r>
              <w:rPr>
                <w:rFonts w:ascii="Times New Roman" w:hAnsi="Times New Roman" w:hint="eastAsia"/>
                <w:color w:val="auto"/>
                <w:sz w:val="22"/>
                <w:lang w:eastAsia="zh-CN"/>
              </w:rPr>
              <w:t>1</w:t>
            </w:r>
            <w:r>
              <w:rPr>
                <w:rFonts w:ascii="Times New Roman" w:hAnsi="Times New Roman" w:hint="eastAsia"/>
                <w:color w:val="auto"/>
                <w:sz w:val="22"/>
                <w:lang w:eastAsia="zh-CN"/>
              </w:rPr>
              <w:t>个</w:t>
            </w:r>
            <w:r>
              <w:rPr>
                <w:rFonts w:ascii="Times New Roman" w:hAnsi="Times New Roman" w:hint="eastAsia"/>
                <w:color w:val="auto"/>
                <w:sz w:val="22"/>
                <w:lang w:eastAsia="zh-CN"/>
              </w:rPr>
              <w:t>Console</w:t>
            </w:r>
            <w:r>
              <w:rPr>
                <w:rFonts w:ascii="Times New Roman" w:hAnsi="Times New Roman" w:hint="eastAsia"/>
                <w:color w:val="auto"/>
                <w:sz w:val="22"/>
                <w:lang w:eastAsia="zh-CN"/>
              </w:rPr>
              <w:t>接口，</w:t>
            </w:r>
            <w:r>
              <w:rPr>
                <w:rFonts w:ascii="Times New Roman" w:hAnsi="Times New Roman" w:hint="eastAsia"/>
                <w:color w:val="auto"/>
                <w:sz w:val="22"/>
                <w:lang w:eastAsia="zh-CN"/>
              </w:rPr>
              <w:t>2</w:t>
            </w:r>
            <w:r>
              <w:rPr>
                <w:rFonts w:ascii="Times New Roman" w:hAnsi="Times New Roman" w:hint="eastAsia"/>
                <w:color w:val="auto"/>
                <w:sz w:val="22"/>
                <w:lang w:eastAsia="zh-CN"/>
              </w:rPr>
              <w:t>个</w:t>
            </w:r>
            <w:r>
              <w:rPr>
                <w:rFonts w:ascii="Times New Roman" w:hAnsi="Times New Roman" w:hint="eastAsia"/>
                <w:color w:val="auto"/>
                <w:sz w:val="22"/>
                <w:lang w:eastAsia="zh-CN"/>
              </w:rPr>
              <w:t>USB</w:t>
            </w:r>
            <w:r>
              <w:rPr>
                <w:rFonts w:ascii="Times New Roman" w:hAnsi="Times New Roman" w:hint="eastAsia"/>
                <w:color w:val="auto"/>
                <w:sz w:val="22"/>
                <w:lang w:eastAsia="zh-CN"/>
              </w:rPr>
              <w:t>接口，</w:t>
            </w:r>
            <w:r>
              <w:rPr>
                <w:rFonts w:ascii="Times New Roman" w:hAnsi="Times New Roman" w:hint="eastAsia"/>
                <w:color w:val="auto"/>
                <w:sz w:val="22"/>
                <w:lang w:eastAsia="zh-CN"/>
              </w:rPr>
              <w:t>8G</w:t>
            </w:r>
            <w:r>
              <w:rPr>
                <w:rFonts w:ascii="Times New Roman" w:hAnsi="Times New Roman" w:hint="eastAsia"/>
                <w:color w:val="auto"/>
                <w:sz w:val="22"/>
                <w:lang w:eastAsia="zh-CN"/>
              </w:rPr>
              <w:t>内存，</w:t>
            </w:r>
            <w:r>
              <w:rPr>
                <w:rFonts w:ascii="Times New Roman" w:hAnsi="Times New Roman" w:hint="eastAsia"/>
                <w:color w:val="auto"/>
                <w:sz w:val="22"/>
                <w:lang w:eastAsia="zh-CN"/>
              </w:rPr>
              <w:t>1T</w:t>
            </w:r>
            <w:r>
              <w:rPr>
                <w:rFonts w:ascii="Times New Roman" w:hAnsi="Times New Roman" w:hint="eastAsia"/>
                <w:color w:val="auto"/>
                <w:sz w:val="22"/>
                <w:lang w:eastAsia="zh-CN"/>
              </w:rPr>
              <w:t>硬盘；支持无限制</w:t>
            </w:r>
            <w:r>
              <w:rPr>
                <w:rFonts w:ascii="Times New Roman" w:hAnsi="Times New Roman" w:hint="eastAsia"/>
                <w:color w:val="auto"/>
                <w:sz w:val="22"/>
                <w:lang w:eastAsia="zh-CN"/>
              </w:rPr>
              <w:t>IP</w:t>
            </w:r>
            <w:r>
              <w:rPr>
                <w:rFonts w:ascii="Times New Roman" w:hAnsi="Times New Roman" w:hint="eastAsia"/>
                <w:color w:val="auto"/>
                <w:sz w:val="22"/>
                <w:lang w:eastAsia="zh-CN"/>
              </w:rPr>
              <w:t>扫描授权，并发扫描</w:t>
            </w:r>
            <w:r>
              <w:rPr>
                <w:rFonts w:ascii="Times New Roman" w:hAnsi="Times New Roman" w:hint="eastAsia"/>
                <w:color w:val="auto"/>
                <w:sz w:val="22"/>
                <w:lang w:eastAsia="zh-CN"/>
              </w:rPr>
              <w:t>40</w:t>
            </w:r>
            <w:r>
              <w:rPr>
                <w:rFonts w:ascii="Times New Roman" w:hAnsi="Times New Roman" w:hint="eastAsia"/>
                <w:color w:val="auto"/>
                <w:sz w:val="22"/>
                <w:lang w:eastAsia="zh-CN"/>
              </w:rPr>
              <w:t>个</w:t>
            </w:r>
            <w:r>
              <w:rPr>
                <w:rFonts w:ascii="Times New Roman" w:hAnsi="Times New Roman" w:hint="eastAsia"/>
                <w:color w:val="auto"/>
                <w:sz w:val="22"/>
                <w:lang w:eastAsia="zh-CN"/>
              </w:rPr>
              <w:t>IP</w:t>
            </w:r>
            <w:r>
              <w:rPr>
                <w:rFonts w:ascii="Times New Roman" w:hAnsi="Times New Roman" w:hint="eastAsia"/>
                <w:color w:val="auto"/>
                <w:sz w:val="22"/>
                <w:lang w:eastAsia="zh-CN"/>
              </w:rPr>
              <w:t>地址，并发扫描</w:t>
            </w:r>
            <w:r>
              <w:rPr>
                <w:rFonts w:ascii="Times New Roman" w:hAnsi="Times New Roman" w:hint="eastAsia"/>
                <w:color w:val="auto"/>
                <w:sz w:val="22"/>
                <w:lang w:eastAsia="zh-CN"/>
              </w:rPr>
              <w:t>5</w:t>
            </w:r>
            <w:r>
              <w:rPr>
                <w:rFonts w:ascii="Times New Roman" w:hAnsi="Times New Roman" w:hint="eastAsia"/>
                <w:color w:val="auto"/>
                <w:sz w:val="22"/>
                <w:lang w:eastAsia="zh-CN"/>
              </w:rPr>
              <w:t>个系统扫描任务；支持</w:t>
            </w:r>
            <w:r>
              <w:rPr>
                <w:rFonts w:ascii="Times New Roman" w:hAnsi="Times New Roman" w:hint="eastAsia"/>
                <w:color w:val="auto"/>
                <w:sz w:val="22"/>
                <w:lang w:eastAsia="zh-CN"/>
              </w:rPr>
              <w:t>40</w:t>
            </w:r>
            <w:r>
              <w:rPr>
                <w:rFonts w:ascii="Times New Roman" w:hAnsi="Times New Roman" w:hint="eastAsia"/>
                <w:color w:val="auto"/>
                <w:sz w:val="22"/>
                <w:lang w:eastAsia="zh-CN"/>
              </w:rPr>
              <w:t>个域名扫描授权，并发扫描</w:t>
            </w:r>
            <w:r>
              <w:rPr>
                <w:rFonts w:ascii="Times New Roman" w:hAnsi="Times New Roman" w:hint="eastAsia"/>
                <w:color w:val="auto"/>
                <w:sz w:val="22"/>
                <w:lang w:eastAsia="zh-CN"/>
              </w:rPr>
              <w:t>3</w:t>
            </w:r>
            <w:r>
              <w:rPr>
                <w:rFonts w:ascii="Times New Roman" w:hAnsi="Times New Roman" w:hint="eastAsia"/>
                <w:color w:val="auto"/>
                <w:sz w:val="22"/>
                <w:lang w:eastAsia="zh-CN"/>
              </w:rPr>
              <w:t>个</w:t>
            </w:r>
            <w:r>
              <w:rPr>
                <w:rFonts w:ascii="Times New Roman" w:hAnsi="Times New Roman" w:hint="eastAsia"/>
                <w:color w:val="auto"/>
                <w:sz w:val="22"/>
                <w:lang w:eastAsia="zh-CN"/>
              </w:rPr>
              <w:t>web</w:t>
            </w:r>
            <w:r>
              <w:rPr>
                <w:rFonts w:ascii="Times New Roman" w:hAnsi="Times New Roman" w:hint="eastAsia"/>
                <w:color w:val="auto"/>
                <w:sz w:val="22"/>
                <w:lang w:eastAsia="zh-CN"/>
              </w:rPr>
              <w:t>任务</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26</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网络准入控制系统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16G</w:t>
            </w:r>
            <w:r>
              <w:rPr>
                <w:rFonts w:ascii="Times New Roman" w:hAnsi="Times New Roman" w:hint="eastAsia"/>
                <w:color w:val="auto"/>
                <w:sz w:val="22"/>
                <w:lang w:eastAsia="zh-CN"/>
              </w:rPr>
              <w:t>内存，</w:t>
            </w:r>
            <w:r>
              <w:rPr>
                <w:rFonts w:ascii="Times New Roman" w:hAnsi="Times New Roman" w:hint="eastAsia"/>
                <w:color w:val="auto"/>
                <w:sz w:val="22"/>
                <w:lang w:eastAsia="zh-CN"/>
              </w:rPr>
              <w:t>SSD</w:t>
            </w:r>
            <w:r>
              <w:rPr>
                <w:rFonts w:ascii="Times New Roman" w:hAnsi="Times New Roman" w:hint="eastAsia"/>
                <w:color w:val="auto"/>
                <w:sz w:val="22"/>
                <w:lang w:eastAsia="zh-CN"/>
              </w:rPr>
              <w:t>硬盘不小于</w:t>
            </w:r>
            <w:r>
              <w:rPr>
                <w:rFonts w:ascii="Times New Roman" w:hAnsi="Times New Roman" w:hint="eastAsia"/>
                <w:color w:val="auto"/>
                <w:sz w:val="22"/>
                <w:lang w:eastAsia="zh-CN"/>
              </w:rPr>
              <w:t>1T</w:t>
            </w:r>
            <w:r>
              <w:rPr>
                <w:rFonts w:ascii="Times New Roman" w:hAnsi="Times New Roman" w:hint="eastAsia"/>
                <w:color w:val="auto"/>
                <w:sz w:val="22"/>
                <w:lang w:eastAsia="zh-CN"/>
              </w:rPr>
              <w:t>，</w:t>
            </w:r>
            <w:r>
              <w:rPr>
                <w:rFonts w:ascii="Times New Roman" w:hAnsi="Times New Roman" w:hint="eastAsia"/>
                <w:color w:val="auto"/>
                <w:sz w:val="22"/>
                <w:lang w:eastAsia="zh-CN"/>
              </w:rPr>
              <w:t>6</w:t>
            </w:r>
            <w:r>
              <w:rPr>
                <w:rFonts w:ascii="Times New Roman" w:hAnsi="Times New Roman" w:hint="eastAsia"/>
                <w:color w:val="auto"/>
                <w:sz w:val="22"/>
                <w:lang w:eastAsia="zh-CN"/>
              </w:rPr>
              <w:t>个千兆电口，</w:t>
            </w:r>
            <w:r>
              <w:rPr>
                <w:rFonts w:ascii="Times New Roman" w:hAnsi="Times New Roman" w:hint="eastAsia"/>
                <w:color w:val="auto"/>
                <w:sz w:val="22"/>
                <w:lang w:eastAsia="zh-CN"/>
              </w:rPr>
              <w:t>2</w:t>
            </w:r>
            <w:r>
              <w:rPr>
                <w:rFonts w:ascii="Times New Roman" w:hAnsi="Times New Roman" w:hint="eastAsia"/>
                <w:color w:val="auto"/>
                <w:sz w:val="22"/>
                <w:lang w:eastAsia="zh-CN"/>
              </w:rPr>
              <w:t>个千兆光口，双电源，网络层吞吐量</w:t>
            </w:r>
            <w:r>
              <w:rPr>
                <w:rFonts w:ascii="Times New Roman" w:hAnsi="Times New Roman" w:hint="eastAsia"/>
                <w:color w:val="auto"/>
                <w:sz w:val="22"/>
                <w:lang w:eastAsia="zh-CN"/>
              </w:rPr>
              <w:t>5G</w:t>
            </w:r>
            <w:r>
              <w:rPr>
                <w:rFonts w:ascii="Times New Roman" w:hAnsi="Times New Roman" w:hint="eastAsia"/>
                <w:color w:val="auto"/>
                <w:sz w:val="22"/>
                <w:lang w:eastAsia="zh-CN"/>
              </w:rPr>
              <w:t>，应用层吞吐量</w:t>
            </w:r>
            <w:r>
              <w:rPr>
                <w:rFonts w:ascii="Times New Roman" w:hAnsi="Times New Roman" w:hint="eastAsia"/>
                <w:color w:val="auto"/>
                <w:sz w:val="22"/>
                <w:lang w:eastAsia="zh-CN"/>
              </w:rPr>
              <w:t>3G</w:t>
            </w:r>
            <w:r>
              <w:rPr>
                <w:rFonts w:ascii="Times New Roman" w:hAnsi="Times New Roman" w:hint="eastAsia"/>
                <w:color w:val="auto"/>
                <w:sz w:val="22"/>
                <w:lang w:eastAsia="zh-CN"/>
              </w:rPr>
              <w:t>，认证数据是</w:t>
            </w:r>
            <w:r>
              <w:rPr>
                <w:rFonts w:ascii="Times New Roman" w:hAnsi="Times New Roman" w:hint="eastAsia"/>
                <w:color w:val="auto"/>
                <w:sz w:val="22"/>
                <w:lang w:eastAsia="zh-CN"/>
              </w:rPr>
              <w:t xml:space="preserve"> 1200</w:t>
            </w:r>
            <w:r>
              <w:rPr>
                <w:rFonts w:ascii="Times New Roman" w:hAnsi="Times New Roman" w:hint="eastAsia"/>
                <w:color w:val="auto"/>
                <w:sz w:val="22"/>
                <w:lang w:eastAsia="zh-CN"/>
              </w:rPr>
              <w:t>次</w:t>
            </w:r>
            <w:r>
              <w:rPr>
                <w:rFonts w:ascii="Times New Roman" w:hAnsi="Times New Roman" w:hint="eastAsia"/>
                <w:color w:val="auto"/>
                <w:sz w:val="22"/>
                <w:lang w:eastAsia="zh-CN"/>
              </w:rPr>
              <w:t>/</w:t>
            </w:r>
            <w:r>
              <w:rPr>
                <w:rFonts w:ascii="Times New Roman" w:hAnsi="Times New Roman" w:hint="eastAsia"/>
                <w:color w:val="auto"/>
                <w:sz w:val="22"/>
                <w:lang w:eastAsia="zh-CN"/>
              </w:rPr>
              <w:t>分钟，最大并发连接数：</w:t>
            </w:r>
            <w:r>
              <w:rPr>
                <w:rFonts w:ascii="Times New Roman" w:hAnsi="Times New Roman" w:hint="eastAsia"/>
                <w:color w:val="auto"/>
                <w:sz w:val="22"/>
                <w:lang w:eastAsia="zh-CN"/>
              </w:rPr>
              <w:t>100/s</w:t>
            </w:r>
            <w:r>
              <w:rPr>
                <w:rFonts w:ascii="Times New Roman" w:hAnsi="Times New Roman" w:hint="eastAsia"/>
                <w:color w:val="auto"/>
                <w:sz w:val="22"/>
                <w:lang w:eastAsia="zh-CN"/>
              </w:rPr>
              <w:t>，最大同时在线终端数</w:t>
            </w:r>
            <w:r>
              <w:rPr>
                <w:rFonts w:ascii="Times New Roman" w:hAnsi="Times New Roman" w:hint="eastAsia"/>
                <w:color w:val="auto"/>
                <w:sz w:val="22"/>
                <w:lang w:eastAsia="zh-CN"/>
              </w:rPr>
              <w:t>500</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27</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安全管理系统</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安管标准版，包含态势分析、安全监测、安全处置、安全分析、资产管理、集中管控、知识情报、系统设置模块。</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1</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t>28</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服务器密码机</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1</w:t>
            </w:r>
            <w:r>
              <w:rPr>
                <w:rFonts w:ascii="Times New Roman" w:hAnsi="Times New Roman" w:hint="eastAsia"/>
                <w:color w:val="auto"/>
                <w:sz w:val="22"/>
                <w:lang w:eastAsia="zh-CN"/>
              </w:rPr>
              <w:t>）至少支持</w:t>
            </w:r>
            <w:r>
              <w:rPr>
                <w:rFonts w:ascii="Times New Roman" w:hAnsi="Times New Roman" w:hint="eastAsia"/>
                <w:color w:val="auto"/>
                <w:sz w:val="22"/>
                <w:lang w:eastAsia="zh-CN"/>
              </w:rPr>
              <w:t>SM1</w:t>
            </w:r>
            <w:r>
              <w:rPr>
                <w:rFonts w:ascii="Times New Roman" w:hAnsi="Times New Roman" w:hint="eastAsia"/>
                <w:color w:val="auto"/>
                <w:sz w:val="22"/>
                <w:lang w:eastAsia="zh-CN"/>
              </w:rPr>
              <w:t>、</w:t>
            </w:r>
            <w:r>
              <w:rPr>
                <w:rFonts w:ascii="Times New Roman" w:hAnsi="Times New Roman" w:hint="eastAsia"/>
                <w:color w:val="auto"/>
                <w:sz w:val="22"/>
                <w:lang w:eastAsia="zh-CN"/>
              </w:rPr>
              <w:t>SM2</w:t>
            </w:r>
            <w:r>
              <w:rPr>
                <w:rFonts w:ascii="Times New Roman" w:hAnsi="Times New Roman" w:hint="eastAsia"/>
                <w:color w:val="auto"/>
                <w:sz w:val="22"/>
                <w:lang w:eastAsia="zh-CN"/>
              </w:rPr>
              <w:t>、</w:t>
            </w:r>
            <w:r>
              <w:rPr>
                <w:rFonts w:ascii="Times New Roman" w:hAnsi="Times New Roman" w:hint="eastAsia"/>
                <w:color w:val="auto"/>
                <w:sz w:val="22"/>
                <w:lang w:eastAsia="zh-CN"/>
              </w:rPr>
              <w:t>SM3</w:t>
            </w:r>
            <w:r>
              <w:rPr>
                <w:rFonts w:ascii="Times New Roman" w:hAnsi="Times New Roman" w:hint="eastAsia"/>
                <w:color w:val="auto"/>
                <w:sz w:val="22"/>
                <w:lang w:eastAsia="zh-CN"/>
              </w:rPr>
              <w:t>、</w:t>
            </w:r>
            <w:r>
              <w:rPr>
                <w:rFonts w:ascii="Times New Roman" w:hAnsi="Times New Roman" w:hint="eastAsia"/>
                <w:color w:val="auto"/>
                <w:sz w:val="22"/>
                <w:lang w:eastAsia="zh-CN"/>
              </w:rPr>
              <w:t>SM4</w:t>
            </w:r>
            <w:r>
              <w:rPr>
                <w:rFonts w:ascii="Times New Roman" w:hAnsi="Times New Roman" w:hint="eastAsia"/>
                <w:color w:val="auto"/>
                <w:sz w:val="22"/>
                <w:lang w:eastAsia="zh-CN"/>
              </w:rPr>
              <w:t>国密算法；</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2</w:t>
            </w:r>
            <w:r>
              <w:rPr>
                <w:rFonts w:ascii="Times New Roman" w:hAnsi="Times New Roman" w:hint="eastAsia"/>
                <w:color w:val="auto"/>
                <w:sz w:val="22"/>
                <w:lang w:eastAsia="zh-CN"/>
              </w:rPr>
              <w:t>）支持对称算法加解密、非对称算法加密、解密、签名、验证，</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消息鉴别码产生与验证等密码服务；</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3</w:t>
            </w:r>
            <w:r>
              <w:rPr>
                <w:rFonts w:ascii="Times New Roman" w:hAnsi="Times New Roman" w:hint="eastAsia"/>
                <w:color w:val="auto"/>
                <w:sz w:val="22"/>
                <w:lang w:eastAsia="zh-CN"/>
              </w:rPr>
              <w:t>）支持基于</w:t>
            </w:r>
            <w:r>
              <w:rPr>
                <w:rFonts w:ascii="Times New Roman" w:hAnsi="Times New Roman" w:hint="eastAsia"/>
                <w:color w:val="auto"/>
                <w:sz w:val="22"/>
                <w:lang w:eastAsia="zh-CN"/>
              </w:rPr>
              <w:t>SM2</w:t>
            </w:r>
            <w:r>
              <w:rPr>
                <w:rFonts w:ascii="Times New Roman" w:hAnsi="Times New Roman" w:hint="eastAsia"/>
                <w:color w:val="auto"/>
                <w:sz w:val="22"/>
                <w:lang w:eastAsia="zh-CN"/>
              </w:rPr>
              <w:t>算法的协同签名、协同验签运算功能；</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4</w:t>
            </w:r>
            <w:r>
              <w:rPr>
                <w:rFonts w:ascii="Times New Roman" w:hAnsi="Times New Roman" w:hint="eastAsia"/>
                <w:color w:val="auto"/>
                <w:sz w:val="22"/>
                <w:lang w:eastAsia="zh-CN"/>
              </w:rPr>
              <w:t>）支持密钥管理服务，采用“分层结构，逐层保护”的安全原则，</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提供管理密钥、用户密钥、会话密钥三层密钥体系，保证密钥的安全；</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5</w:t>
            </w:r>
            <w:r>
              <w:rPr>
                <w:rFonts w:ascii="Times New Roman" w:hAnsi="Times New Roman" w:hint="eastAsia"/>
                <w:color w:val="auto"/>
                <w:sz w:val="22"/>
                <w:lang w:eastAsia="zh-CN"/>
              </w:rPr>
              <w:t>）支持密钥批处理功能，通过设置密钥号起止位置等信息，批量</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lastRenderedPageBreak/>
              <w:t>生成或删除密钥对；</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6</w:t>
            </w:r>
            <w:r>
              <w:rPr>
                <w:rFonts w:ascii="Times New Roman" w:hAnsi="Times New Roman" w:hint="eastAsia"/>
                <w:color w:val="auto"/>
                <w:sz w:val="22"/>
                <w:lang w:eastAsia="zh-CN"/>
              </w:rPr>
              <w:t>）支持指定算法类型、密钥号等信息，自动生成</w:t>
            </w:r>
            <w:r>
              <w:rPr>
                <w:rFonts w:ascii="Times New Roman" w:hAnsi="Times New Roman" w:hint="eastAsia"/>
                <w:color w:val="auto"/>
                <w:sz w:val="22"/>
                <w:lang w:eastAsia="zh-CN"/>
              </w:rPr>
              <w:t>P10</w:t>
            </w:r>
            <w:r>
              <w:rPr>
                <w:rFonts w:ascii="Times New Roman" w:hAnsi="Times New Roman" w:hint="eastAsia"/>
                <w:color w:val="auto"/>
                <w:sz w:val="22"/>
                <w:lang w:eastAsia="zh-CN"/>
              </w:rPr>
              <w:t>申请，以文件</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方式导出；</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7</w:t>
            </w:r>
            <w:r>
              <w:rPr>
                <w:rFonts w:ascii="Times New Roman" w:hAnsi="Times New Roman" w:hint="eastAsia"/>
                <w:color w:val="auto"/>
                <w:sz w:val="22"/>
                <w:lang w:eastAsia="zh-CN"/>
              </w:rPr>
              <w:t>）支持基于三五门限安全机制的密钥备份与恢复，且支持多版本</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备份恢复；</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8</w:t>
            </w:r>
            <w:r>
              <w:rPr>
                <w:rFonts w:ascii="Times New Roman" w:hAnsi="Times New Roman" w:hint="eastAsia"/>
                <w:color w:val="auto"/>
                <w:sz w:val="22"/>
                <w:lang w:eastAsia="zh-CN"/>
              </w:rPr>
              <w:t>）支持分级权限管理，管理人员身份凭证信息安全存储在智能密码</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钥匙中；</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9</w:t>
            </w:r>
            <w:r>
              <w:rPr>
                <w:rFonts w:ascii="Times New Roman" w:hAnsi="Times New Roman" w:hint="eastAsia"/>
                <w:color w:val="auto"/>
                <w:sz w:val="22"/>
                <w:lang w:eastAsia="zh-CN"/>
              </w:rPr>
              <w:t>）支持</w:t>
            </w:r>
            <w:r>
              <w:rPr>
                <w:rFonts w:ascii="Times New Roman" w:hAnsi="Times New Roman" w:hint="eastAsia"/>
                <w:color w:val="auto"/>
                <w:sz w:val="22"/>
                <w:lang w:eastAsia="zh-CN"/>
              </w:rPr>
              <w:t>CS/WEB</w:t>
            </w:r>
            <w:r>
              <w:rPr>
                <w:rFonts w:ascii="Times New Roman" w:hAnsi="Times New Roman" w:hint="eastAsia"/>
                <w:color w:val="auto"/>
                <w:sz w:val="22"/>
                <w:lang w:eastAsia="zh-CN"/>
              </w:rPr>
              <w:t>管理方式，并支持</w:t>
            </w:r>
            <w:r>
              <w:rPr>
                <w:rFonts w:ascii="Times New Roman" w:hAnsi="Times New Roman" w:hint="eastAsia"/>
                <w:color w:val="auto"/>
                <w:sz w:val="22"/>
                <w:lang w:eastAsia="zh-CN"/>
              </w:rPr>
              <w:t>SSL</w:t>
            </w:r>
            <w:r>
              <w:rPr>
                <w:rFonts w:ascii="Times New Roman" w:hAnsi="Times New Roman" w:hint="eastAsia"/>
                <w:color w:val="auto"/>
                <w:sz w:val="22"/>
                <w:lang w:eastAsia="zh-CN"/>
              </w:rPr>
              <w:t>协议确保通信的机密性；</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10</w:t>
            </w:r>
            <w:r>
              <w:rPr>
                <w:rFonts w:ascii="Times New Roman" w:hAnsi="Times New Roman" w:hint="eastAsia"/>
                <w:color w:val="auto"/>
                <w:sz w:val="22"/>
                <w:lang w:eastAsia="zh-CN"/>
              </w:rPr>
              <w:t>）支持设备网口配置管理功能，可将网口设置为配置管理、主服</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务、兼容、聚合四种模式；</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10</w:t>
            </w:r>
            <w:r>
              <w:rPr>
                <w:rFonts w:ascii="Times New Roman" w:hAnsi="Times New Roman" w:hint="eastAsia"/>
                <w:color w:val="auto"/>
                <w:sz w:val="22"/>
                <w:lang w:eastAsia="zh-CN"/>
              </w:rPr>
              <w:t>）支持日志等级设置，可设置为</w:t>
            </w:r>
            <w:r>
              <w:rPr>
                <w:rFonts w:ascii="Times New Roman" w:hAnsi="Times New Roman" w:hint="eastAsia"/>
                <w:color w:val="auto"/>
                <w:sz w:val="22"/>
                <w:lang w:eastAsia="zh-CN"/>
              </w:rPr>
              <w:t>DEBUG</w:t>
            </w:r>
            <w:r>
              <w:rPr>
                <w:rFonts w:ascii="Times New Roman" w:hAnsi="Times New Roman" w:hint="eastAsia"/>
                <w:color w:val="auto"/>
                <w:sz w:val="22"/>
                <w:lang w:eastAsia="zh-CN"/>
              </w:rPr>
              <w:t>、</w:t>
            </w:r>
            <w:r>
              <w:rPr>
                <w:rFonts w:ascii="Times New Roman" w:hAnsi="Times New Roman" w:hint="eastAsia"/>
                <w:color w:val="auto"/>
                <w:sz w:val="22"/>
                <w:lang w:eastAsia="zh-CN"/>
              </w:rPr>
              <w:t>WARN</w:t>
            </w:r>
            <w:r>
              <w:rPr>
                <w:rFonts w:ascii="Times New Roman" w:hAnsi="Times New Roman" w:hint="eastAsia"/>
                <w:color w:val="auto"/>
                <w:sz w:val="22"/>
                <w:lang w:eastAsia="zh-CN"/>
              </w:rPr>
              <w:t>、</w:t>
            </w:r>
            <w:r>
              <w:rPr>
                <w:rFonts w:ascii="Times New Roman" w:hAnsi="Times New Roman" w:hint="eastAsia"/>
                <w:color w:val="auto"/>
                <w:sz w:val="22"/>
                <w:lang w:eastAsia="zh-CN"/>
              </w:rPr>
              <w:t>ERR0R</w:t>
            </w:r>
            <w:r>
              <w:rPr>
                <w:rFonts w:ascii="Times New Roman" w:hAnsi="Times New Roman" w:hint="eastAsia"/>
                <w:color w:val="auto"/>
                <w:sz w:val="22"/>
                <w:lang w:eastAsia="zh-CN"/>
              </w:rPr>
              <w:t>、</w:t>
            </w:r>
            <w:r>
              <w:rPr>
                <w:rFonts w:ascii="Times New Roman" w:hAnsi="Times New Roman" w:hint="eastAsia"/>
                <w:color w:val="auto"/>
                <w:sz w:val="22"/>
                <w:lang w:eastAsia="zh-CN"/>
              </w:rPr>
              <w:t>FATAL</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四个等级，且支持通过数字签名的方式实现日志数据完整性保护；</w:t>
            </w:r>
          </w:p>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w:t>
            </w:r>
            <w:r>
              <w:rPr>
                <w:rFonts w:ascii="Times New Roman" w:hAnsi="Times New Roman" w:hint="eastAsia"/>
                <w:color w:val="auto"/>
                <w:sz w:val="22"/>
              </w:rPr>
              <w:t>11</w:t>
            </w:r>
            <w:r>
              <w:rPr>
                <w:rFonts w:ascii="Times New Roman" w:hAnsi="Times New Roman" w:hint="eastAsia"/>
                <w:color w:val="auto"/>
                <w:sz w:val="22"/>
              </w:rPr>
              <w:t>）支持</w:t>
            </w:r>
            <w:r>
              <w:rPr>
                <w:rFonts w:ascii="Times New Roman" w:hAnsi="Times New Roman" w:hint="eastAsia"/>
                <w:color w:val="auto"/>
                <w:sz w:val="22"/>
              </w:rPr>
              <w:t>keystore</w:t>
            </w:r>
            <w:r>
              <w:rPr>
                <w:rFonts w:ascii="Times New Roman" w:hAnsi="Times New Roman" w:hint="eastAsia"/>
                <w:color w:val="auto"/>
                <w:sz w:val="22"/>
              </w:rPr>
              <w:t>的配置和管理功能；</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12</w:t>
            </w:r>
            <w:r>
              <w:rPr>
                <w:rFonts w:ascii="Times New Roman" w:hAnsi="Times New Roman" w:hint="eastAsia"/>
                <w:color w:val="auto"/>
                <w:sz w:val="22"/>
                <w:lang w:eastAsia="zh-CN"/>
              </w:rPr>
              <w:t>）支持设备自检功能，自检内容包括随机数自检、算法正确性自检</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等；</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13</w:t>
            </w:r>
            <w:r>
              <w:rPr>
                <w:rFonts w:ascii="Times New Roman" w:hAnsi="Times New Roman" w:hint="eastAsia"/>
                <w:color w:val="auto"/>
                <w:sz w:val="22"/>
                <w:lang w:eastAsia="zh-CN"/>
              </w:rPr>
              <w:t>）支持双机热备、负载均衡等高可用部署模式，提高服务的可靠性。</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14</w:t>
            </w:r>
            <w:r>
              <w:rPr>
                <w:rFonts w:ascii="Times New Roman" w:hAnsi="Times New Roman" w:hint="eastAsia"/>
                <w:color w:val="auto"/>
                <w:sz w:val="22"/>
                <w:lang w:eastAsia="zh-CN"/>
              </w:rPr>
              <w:t>）支持国标接口，符合</w:t>
            </w:r>
            <w:r>
              <w:rPr>
                <w:rFonts w:ascii="Times New Roman" w:hAnsi="Times New Roman" w:hint="eastAsia"/>
                <w:color w:val="auto"/>
                <w:sz w:val="22"/>
                <w:lang w:eastAsia="zh-CN"/>
              </w:rPr>
              <w:t>GM/T0018 2012</w:t>
            </w:r>
            <w:r>
              <w:rPr>
                <w:rFonts w:ascii="Times New Roman" w:hAnsi="Times New Roman" w:hint="eastAsia"/>
                <w:color w:val="auto"/>
                <w:sz w:val="22"/>
                <w:lang w:eastAsia="zh-CN"/>
              </w:rPr>
              <w:t>《密码设备应用接口规范》，</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支持支持国际标准的</w:t>
            </w:r>
            <w:r>
              <w:rPr>
                <w:rFonts w:ascii="Times New Roman" w:hAnsi="Times New Roman" w:hint="eastAsia"/>
                <w:color w:val="auto"/>
                <w:sz w:val="22"/>
                <w:lang w:eastAsia="zh-CN"/>
              </w:rPr>
              <w:t>PKCS#11</w:t>
            </w:r>
            <w:r>
              <w:rPr>
                <w:rFonts w:ascii="Times New Roman" w:hAnsi="Times New Roman" w:hint="eastAsia"/>
                <w:color w:val="auto"/>
                <w:sz w:val="22"/>
                <w:lang w:eastAsia="zh-CN"/>
              </w:rPr>
              <w:t>、</w:t>
            </w:r>
            <w:r>
              <w:rPr>
                <w:rFonts w:ascii="Times New Roman" w:hAnsi="Times New Roman" w:hint="eastAsia"/>
                <w:color w:val="auto"/>
                <w:sz w:val="22"/>
                <w:lang w:eastAsia="zh-CN"/>
              </w:rPr>
              <w:t>JCE</w:t>
            </w:r>
            <w:r>
              <w:rPr>
                <w:rFonts w:ascii="Times New Roman" w:hAnsi="Times New Roman" w:hint="eastAsia"/>
                <w:color w:val="auto"/>
                <w:sz w:val="22"/>
                <w:lang w:eastAsia="zh-CN"/>
              </w:rPr>
              <w:t>等接口，支持</w:t>
            </w:r>
            <w:r>
              <w:rPr>
                <w:rFonts w:ascii="Times New Roman" w:hAnsi="Times New Roman" w:hint="eastAsia"/>
                <w:color w:val="auto"/>
                <w:sz w:val="22"/>
                <w:lang w:eastAsia="zh-CN"/>
              </w:rPr>
              <w:t>KMIP</w:t>
            </w:r>
            <w:r>
              <w:rPr>
                <w:rFonts w:ascii="Times New Roman" w:hAnsi="Times New Roman" w:hint="eastAsia"/>
                <w:color w:val="auto"/>
                <w:sz w:val="22"/>
                <w:lang w:eastAsia="zh-CN"/>
              </w:rPr>
              <w:t>、</w:t>
            </w:r>
            <w:r>
              <w:rPr>
                <w:rFonts w:ascii="Times New Roman" w:hAnsi="Times New Roman" w:hint="eastAsia"/>
                <w:color w:val="auto"/>
                <w:sz w:val="22"/>
                <w:lang w:eastAsia="zh-CN"/>
              </w:rPr>
              <w:t>restful</w:t>
            </w:r>
            <w:r>
              <w:rPr>
                <w:rFonts w:ascii="Times New Roman" w:hAnsi="Times New Roman" w:hint="eastAsia"/>
                <w:color w:val="auto"/>
                <w:sz w:val="22"/>
                <w:lang w:eastAsia="zh-CN"/>
              </w:rPr>
              <w:t>接口，</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支持用户定制接口开发；</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w:t>
            </w:r>
            <w:r>
              <w:rPr>
                <w:rFonts w:ascii="Times New Roman" w:hAnsi="Times New Roman" w:hint="eastAsia"/>
                <w:color w:val="auto"/>
                <w:sz w:val="22"/>
                <w:lang w:eastAsia="zh-CN"/>
              </w:rPr>
              <w:t>15</w:t>
            </w:r>
            <w:r>
              <w:rPr>
                <w:rFonts w:ascii="Times New Roman" w:hAnsi="Times New Roman" w:hint="eastAsia"/>
                <w:color w:val="auto"/>
                <w:sz w:val="22"/>
                <w:lang w:eastAsia="zh-CN"/>
              </w:rPr>
              <w:t>）支持</w:t>
            </w:r>
            <w:r>
              <w:rPr>
                <w:rFonts w:ascii="Times New Roman" w:hAnsi="Times New Roman" w:hint="eastAsia"/>
                <w:color w:val="auto"/>
                <w:sz w:val="22"/>
                <w:lang w:eastAsia="zh-CN"/>
              </w:rPr>
              <w:t>IPV6</w:t>
            </w:r>
            <w:r>
              <w:rPr>
                <w:rFonts w:ascii="Times New Roman" w:hAnsi="Times New Roman" w:hint="eastAsia"/>
                <w:color w:val="auto"/>
                <w:sz w:val="22"/>
                <w:lang w:eastAsia="zh-CN"/>
              </w:rPr>
              <w:t>网络。</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lastRenderedPageBreak/>
              <w:t>29</w:t>
            </w:r>
          </w:p>
        </w:tc>
        <w:tc>
          <w:tcPr>
            <w:tcW w:w="850" w:type="pct"/>
          </w:tcPr>
          <w:p w:rsidR="005C620B" w:rsidRDefault="005C620B" w:rsidP="00D2192B">
            <w:pPr>
              <w:spacing w:line="400" w:lineRule="exact"/>
              <w:rPr>
                <w:rFonts w:ascii="Times New Roman" w:hAnsi="Times New Roman" w:cs="宋体"/>
                <w:sz w:val="22"/>
                <w:lang w:eastAsia="zh-CN"/>
              </w:rPr>
            </w:pPr>
            <w:r>
              <w:rPr>
                <w:rFonts w:ascii="Times New Roman" w:hAnsi="Times New Roman" w:cs="宋体" w:hint="eastAsia"/>
                <w:sz w:val="22"/>
                <w:lang w:eastAsia="zh-CN"/>
              </w:rPr>
              <w:t>签名验签与时间戳二合一服务器服务器</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w:t>
            </w:r>
            <w:r>
              <w:rPr>
                <w:rFonts w:ascii="Times New Roman" w:hAnsi="Times New Roman" w:hint="eastAsia"/>
                <w:color w:val="auto"/>
                <w:sz w:val="22"/>
                <w:lang w:eastAsia="zh-CN"/>
              </w:rPr>
              <w:t>SM2</w:t>
            </w:r>
            <w:r>
              <w:rPr>
                <w:rFonts w:ascii="Times New Roman" w:hAnsi="Times New Roman" w:hint="eastAsia"/>
                <w:color w:val="auto"/>
                <w:sz w:val="22"/>
                <w:lang w:eastAsia="zh-CN"/>
              </w:rPr>
              <w:t>算法：签名速度：≥</w:t>
            </w:r>
            <w:r>
              <w:rPr>
                <w:rFonts w:ascii="Times New Roman" w:hAnsi="Times New Roman" w:hint="eastAsia"/>
                <w:color w:val="auto"/>
                <w:sz w:val="22"/>
                <w:lang w:eastAsia="zh-CN"/>
              </w:rPr>
              <w:t>70000</w:t>
            </w:r>
            <w:r>
              <w:rPr>
                <w:rFonts w:ascii="Times New Roman" w:hAnsi="Times New Roman" w:hint="eastAsia"/>
                <w:color w:val="auto"/>
                <w:sz w:val="22"/>
                <w:lang w:eastAsia="zh-CN"/>
              </w:rPr>
              <w:t>次</w:t>
            </w:r>
            <w:r>
              <w:rPr>
                <w:rFonts w:ascii="Times New Roman" w:hAnsi="Times New Roman" w:hint="eastAsia"/>
                <w:color w:val="auto"/>
                <w:sz w:val="22"/>
                <w:lang w:eastAsia="zh-CN"/>
              </w:rPr>
              <w:t>/</w:t>
            </w:r>
            <w:r>
              <w:rPr>
                <w:rFonts w:ascii="Times New Roman" w:hAnsi="Times New Roman" w:hint="eastAsia"/>
                <w:color w:val="auto"/>
                <w:sz w:val="22"/>
                <w:lang w:eastAsia="zh-CN"/>
              </w:rPr>
              <w:t>秒；验签速度：≥</w:t>
            </w:r>
            <w:r>
              <w:rPr>
                <w:rFonts w:ascii="Times New Roman" w:hAnsi="Times New Roman" w:hint="eastAsia"/>
                <w:color w:val="auto"/>
                <w:sz w:val="22"/>
                <w:lang w:eastAsia="zh-CN"/>
              </w:rPr>
              <w:t>60000</w:t>
            </w:r>
            <w:r>
              <w:rPr>
                <w:rFonts w:ascii="Times New Roman" w:hAnsi="Times New Roman" w:hint="eastAsia"/>
                <w:color w:val="auto"/>
                <w:sz w:val="22"/>
                <w:lang w:eastAsia="zh-CN"/>
              </w:rPr>
              <w:t>次</w:t>
            </w:r>
            <w:r>
              <w:rPr>
                <w:rFonts w:ascii="Times New Roman" w:hAnsi="Times New Roman" w:hint="eastAsia"/>
                <w:color w:val="auto"/>
                <w:sz w:val="22"/>
                <w:lang w:eastAsia="zh-CN"/>
              </w:rPr>
              <w:t>/</w:t>
            </w:r>
            <w:r>
              <w:rPr>
                <w:rFonts w:ascii="Times New Roman" w:hAnsi="Times New Roman" w:hint="eastAsia"/>
                <w:color w:val="auto"/>
                <w:sz w:val="22"/>
                <w:lang w:eastAsia="zh-CN"/>
              </w:rPr>
              <w:t>秒</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w:t>
            </w:r>
            <w:r>
              <w:rPr>
                <w:rFonts w:ascii="Times New Roman" w:hAnsi="Times New Roman" w:hint="eastAsia"/>
                <w:color w:val="auto"/>
                <w:sz w:val="22"/>
                <w:lang w:eastAsia="zh-CN"/>
              </w:rPr>
              <w:t>SM3</w:t>
            </w:r>
            <w:r>
              <w:rPr>
                <w:rFonts w:ascii="Times New Roman" w:hAnsi="Times New Roman" w:hint="eastAsia"/>
                <w:color w:val="auto"/>
                <w:sz w:val="22"/>
                <w:lang w:eastAsia="zh-CN"/>
              </w:rPr>
              <w:t>杂凑算法：≥</w:t>
            </w:r>
            <w:r>
              <w:rPr>
                <w:rFonts w:ascii="Times New Roman" w:hAnsi="Times New Roman" w:hint="eastAsia"/>
                <w:color w:val="auto"/>
                <w:sz w:val="22"/>
                <w:lang w:eastAsia="zh-CN"/>
              </w:rPr>
              <w:t>800Mbps</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、数字信封制作速度</w:t>
            </w:r>
            <w:r>
              <w:rPr>
                <w:rFonts w:ascii="Times New Roman" w:hAnsi="Times New Roman" w:hint="eastAsia"/>
                <w:color w:val="auto"/>
                <w:sz w:val="22"/>
                <w:lang w:eastAsia="zh-CN"/>
              </w:rPr>
              <w:t>:</w:t>
            </w:r>
            <w:r>
              <w:rPr>
                <w:rFonts w:ascii="Times New Roman" w:hAnsi="Times New Roman" w:hint="eastAsia"/>
                <w:color w:val="auto"/>
                <w:sz w:val="22"/>
                <w:lang w:eastAsia="zh-CN"/>
              </w:rPr>
              <w:t>≥</w:t>
            </w:r>
            <w:r>
              <w:rPr>
                <w:rFonts w:ascii="Times New Roman" w:hAnsi="Times New Roman" w:hint="eastAsia"/>
                <w:color w:val="auto"/>
                <w:sz w:val="22"/>
                <w:lang w:eastAsia="zh-CN"/>
              </w:rPr>
              <w:t>25000</w:t>
            </w:r>
            <w:r>
              <w:rPr>
                <w:rFonts w:ascii="Times New Roman" w:hAnsi="Times New Roman" w:hint="eastAsia"/>
                <w:color w:val="auto"/>
                <w:sz w:val="22"/>
                <w:lang w:eastAsia="zh-CN"/>
              </w:rPr>
              <w:t>次</w:t>
            </w:r>
            <w:r>
              <w:rPr>
                <w:rFonts w:ascii="Times New Roman" w:hAnsi="Times New Roman" w:hint="eastAsia"/>
                <w:color w:val="auto"/>
                <w:sz w:val="22"/>
                <w:lang w:eastAsia="zh-CN"/>
              </w:rPr>
              <w:t>/</w:t>
            </w:r>
            <w:r>
              <w:rPr>
                <w:rFonts w:ascii="Times New Roman" w:hAnsi="Times New Roman" w:hint="eastAsia"/>
                <w:color w:val="auto"/>
                <w:sz w:val="22"/>
                <w:lang w:eastAsia="zh-CN"/>
              </w:rPr>
              <w:t>秒</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、数字信封解封速度</w:t>
            </w:r>
            <w:r>
              <w:rPr>
                <w:rFonts w:ascii="Times New Roman" w:hAnsi="Times New Roman" w:hint="eastAsia"/>
                <w:color w:val="auto"/>
                <w:sz w:val="22"/>
                <w:lang w:eastAsia="zh-CN"/>
              </w:rPr>
              <w:t>:</w:t>
            </w:r>
            <w:r>
              <w:rPr>
                <w:rFonts w:ascii="Times New Roman" w:hAnsi="Times New Roman" w:hint="eastAsia"/>
                <w:color w:val="auto"/>
                <w:sz w:val="22"/>
                <w:lang w:eastAsia="zh-CN"/>
              </w:rPr>
              <w:t>≥</w:t>
            </w:r>
            <w:r>
              <w:rPr>
                <w:rFonts w:ascii="Times New Roman" w:hAnsi="Times New Roman" w:hint="eastAsia"/>
                <w:color w:val="auto"/>
                <w:sz w:val="22"/>
                <w:lang w:eastAsia="zh-CN"/>
              </w:rPr>
              <w:t>30000</w:t>
            </w:r>
            <w:r>
              <w:rPr>
                <w:rFonts w:ascii="Times New Roman" w:hAnsi="Times New Roman" w:hint="eastAsia"/>
                <w:color w:val="auto"/>
                <w:sz w:val="22"/>
                <w:lang w:eastAsia="zh-CN"/>
              </w:rPr>
              <w:t>次</w:t>
            </w:r>
            <w:r>
              <w:rPr>
                <w:rFonts w:ascii="Times New Roman" w:hAnsi="Times New Roman" w:hint="eastAsia"/>
                <w:color w:val="auto"/>
                <w:sz w:val="22"/>
                <w:lang w:eastAsia="zh-CN"/>
              </w:rPr>
              <w:t>/</w:t>
            </w:r>
            <w:r>
              <w:rPr>
                <w:rFonts w:ascii="Times New Roman" w:hAnsi="Times New Roman" w:hint="eastAsia"/>
                <w:color w:val="auto"/>
                <w:sz w:val="22"/>
                <w:lang w:eastAsia="zh-CN"/>
              </w:rPr>
              <w:t>秒</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、时间戳签发速度：≥</w:t>
            </w:r>
            <w:r>
              <w:rPr>
                <w:rFonts w:ascii="Times New Roman" w:hAnsi="Times New Roman" w:hint="eastAsia"/>
                <w:color w:val="auto"/>
                <w:sz w:val="22"/>
                <w:lang w:eastAsia="zh-CN"/>
              </w:rPr>
              <w:t>23000</w:t>
            </w:r>
            <w:r>
              <w:rPr>
                <w:rFonts w:ascii="Times New Roman" w:hAnsi="Times New Roman" w:hint="eastAsia"/>
                <w:color w:val="auto"/>
                <w:sz w:val="22"/>
                <w:lang w:eastAsia="zh-CN"/>
              </w:rPr>
              <w:t>次</w:t>
            </w:r>
            <w:r>
              <w:rPr>
                <w:rFonts w:ascii="Times New Roman" w:hAnsi="Times New Roman" w:hint="eastAsia"/>
                <w:color w:val="auto"/>
                <w:sz w:val="22"/>
                <w:lang w:eastAsia="zh-CN"/>
              </w:rPr>
              <w:t>/</w:t>
            </w:r>
            <w:r>
              <w:rPr>
                <w:rFonts w:ascii="Times New Roman" w:hAnsi="Times New Roman" w:hint="eastAsia"/>
                <w:color w:val="auto"/>
                <w:sz w:val="22"/>
                <w:lang w:eastAsia="zh-CN"/>
              </w:rPr>
              <w:t>秒</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、时间戳验证速度：≥</w:t>
            </w:r>
            <w:r>
              <w:rPr>
                <w:rFonts w:ascii="Times New Roman" w:hAnsi="Times New Roman" w:hint="eastAsia"/>
                <w:color w:val="auto"/>
                <w:sz w:val="22"/>
                <w:lang w:eastAsia="zh-CN"/>
              </w:rPr>
              <w:t>16000</w:t>
            </w:r>
            <w:r>
              <w:rPr>
                <w:rFonts w:ascii="Times New Roman" w:hAnsi="Times New Roman" w:hint="eastAsia"/>
                <w:color w:val="auto"/>
                <w:sz w:val="22"/>
                <w:lang w:eastAsia="zh-CN"/>
              </w:rPr>
              <w:t>次</w:t>
            </w:r>
            <w:r>
              <w:rPr>
                <w:rFonts w:ascii="Times New Roman" w:hAnsi="Times New Roman" w:hint="eastAsia"/>
                <w:color w:val="auto"/>
                <w:sz w:val="22"/>
                <w:lang w:eastAsia="zh-CN"/>
              </w:rPr>
              <w:t>/</w:t>
            </w:r>
            <w:r>
              <w:rPr>
                <w:rFonts w:ascii="Times New Roman" w:hAnsi="Times New Roman" w:hint="eastAsia"/>
                <w:color w:val="auto"/>
                <w:sz w:val="22"/>
                <w:lang w:eastAsia="zh-CN"/>
              </w:rPr>
              <w:t>秒</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功能参数：</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同时符合</w:t>
            </w:r>
            <w:r>
              <w:rPr>
                <w:rFonts w:ascii="Times New Roman" w:hAnsi="Times New Roman" w:hint="eastAsia"/>
                <w:color w:val="auto"/>
                <w:sz w:val="22"/>
                <w:lang w:eastAsia="zh-CN"/>
              </w:rPr>
              <w:t>GM/T 0029-2014</w:t>
            </w:r>
            <w:r>
              <w:rPr>
                <w:rFonts w:ascii="Times New Roman" w:hAnsi="Times New Roman" w:hint="eastAsia"/>
                <w:color w:val="auto"/>
                <w:sz w:val="22"/>
                <w:lang w:eastAsia="zh-CN"/>
              </w:rPr>
              <w:t>《签名验签服务器技术规范》、</w:t>
            </w:r>
            <w:r>
              <w:rPr>
                <w:rFonts w:ascii="Times New Roman" w:hAnsi="Times New Roman" w:hint="eastAsia"/>
                <w:color w:val="auto"/>
                <w:sz w:val="22"/>
                <w:lang w:eastAsia="zh-CN"/>
              </w:rPr>
              <w:t>GM/T 0033-2014</w:t>
            </w:r>
            <w:r>
              <w:rPr>
                <w:rFonts w:ascii="Times New Roman" w:hAnsi="Times New Roman" w:hint="eastAsia"/>
                <w:color w:val="auto"/>
                <w:sz w:val="22"/>
                <w:lang w:eastAsia="zh-CN"/>
              </w:rPr>
              <w:t>《时间戳接口规范》、</w:t>
            </w:r>
            <w:r>
              <w:rPr>
                <w:rFonts w:ascii="Times New Roman" w:hAnsi="Times New Roman" w:hint="eastAsia"/>
                <w:color w:val="auto"/>
                <w:sz w:val="22"/>
                <w:lang w:eastAsia="zh-CN"/>
              </w:rPr>
              <w:t>GM/T 0028-2014</w:t>
            </w:r>
            <w:r>
              <w:rPr>
                <w:rFonts w:ascii="Times New Roman" w:hAnsi="Times New Roman" w:hint="eastAsia"/>
                <w:color w:val="auto"/>
                <w:sz w:val="22"/>
                <w:lang w:eastAsia="zh-CN"/>
              </w:rPr>
              <w:t>《密码模块安全技术要求》第二级要求。</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lastRenderedPageBreak/>
              <w:t>2)</w:t>
            </w:r>
            <w:r>
              <w:rPr>
                <w:rFonts w:ascii="Times New Roman" w:hAnsi="Times New Roman" w:hint="eastAsia"/>
                <w:color w:val="auto"/>
                <w:sz w:val="22"/>
                <w:lang w:eastAsia="zh-CN"/>
              </w:rPr>
              <w:t>支持设备运行状态监控功能，可查看设备</w:t>
            </w:r>
            <w:r>
              <w:rPr>
                <w:rFonts w:ascii="Times New Roman" w:hAnsi="Times New Roman" w:hint="eastAsia"/>
                <w:color w:val="auto"/>
                <w:sz w:val="22"/>
                <w:lang w:eastAsia="zh-CN"/>
              </w:rPr>
              <w:t>CPU</w:t>
            </w:r>
            <w:r>
              <w:rPr>
                <w:rFonts w:ascii="Times New Roman" w:hAnsi="Times New Roman" w:hint="eastAsia"/>
                <w:color w:val="auto"/>
                <w:sz w:val="22"/>
                <w:lang w:eastAsia="zh-CN"/>
              </w:rPr>
              <w:t>使用率、系统内存使用率、磁盘占用率、管理员访问次数、证书数量、用户数量、应用实体数量、并发连接数、网络接口状态等。</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）支持</w:t>
            </w:r>
            <w:r>
              <w:rPr>
                <w:rFonts w:ascii="Times New Roman" w:hAnsi="Times New Roman" w:hint="eastAsia"/>
                <w:color w:val="auto"/>
                <w:sz w:val="22"/>
                <w:lang w:eastAsia="zh-CN"/>
              </w:rPr>
              <w:t>attached</w:t>
            </w:r>
            <w:r>
              <w:rPr>
                <w:rFonts w:ascii="Times New Roman" w:hAnsi="Times New Roman" w:hint="eastAsia"/>
                <w:color w:val="auto"/>
                <w:sz w:val="22"/>
                <w:lang w:eastAsia="zh-CN"/>
              </w:rPr>
              <w:t>签名验签、</w:t>
            </w:r>
            <w:r>
              <w:rPr>
                <w:rFonts w:ascii="Times New Roman" w:hAnsi="Times New Roman" w:hint="eastAsia"/>
                <w:color w:val="auto"/>
                <w:sz w:val="22"/>
                <w:lang w:eastAsia="zh-CN"/>
              </w:rPr>
              <w:t>attached</w:t>
            </w:r>
            <w:r>
              <w:rPr>
                <w:rFonts w:ascii="Times New Roman" w:hAnsi="Times New Roman" w:hint="eastAsia"/>
                <w:color w:val="auto"/>
                <w:sz w:val="22"/>
                <w:lang w:eastAsia="zh-CN"/>
              </w:rPr>
              <w:t>事后验签；支持</w:t>
            </w:r>
            <w:r>
              <w:rPr>
                <w:rFonts w:ascii="Times New Roman" w:hAnsi="Times New Roman" w:hint="eastAsia"/>
                <w:color w:val="auto"/>
                <w:sz w:val="22"/>
                <w:lang w:eastAsia="zh-CN"/>
              </w:rPr>
              <w:t>RAW</w:t>
            </w:r>
            <w:r>
              <w:rPr>
                <w:rFonts w:ascii="Times New Roman" w:hAnsi="Times New Roman" w:hint="eastAsia"/>
                <w:color w:val="auto"/>
                <w:sz w:val="22"/>
                <w:lang w:eastAsia="zh-CN"/>
              </w:rPr>
              <w:t>签名，验证</w:t>
            </w:r>
            <w:r>
              <w:rPr>
                <w:rFonts w:ascii="Times New Roman" w:hAnsi="Times New Roman" w:hint="eastAsia"/>
                <w:color w:val="auto"/>
                <w:sz w:val="22"/>
                <w:lang w:eastAsia="zh-CN"/>
              </w:rPr>
              <w:t>RAW</w:t>
            </w:r>
            <w:r>
              <w:rPr>
                <w:rFonts w:ascii="Times New Roman" w:hAnsi="Times New Roman" w:hint="eastAsia"/>
                <w:color w:val="auto"/>
                <w:sz w:val="22"/>
                <w:lang w:eastAsia="zh-CN"/>
              </w:rPr>
              <w:t>签名、</w:t>
            </w:r>
            <w:r>
              <w:rPr>
                <w:rFonts w:ascii="Times New Roman" w:hAnsi="Times New Roman" w:hint="eastAsia"/>
                <w:color w:val="auto"/>
                <w:sz w:val="22"/>
                <w:lang w:eastAsia="zh-CN"/>
              </w:rPr>
              <w:t>RAW</w:t>
            </w:r>
            <w:r>
              <w:rPr>
                <w:rFonts w:ascii="Times New Roman" w:hAnsi="Times New Roman" w:hint="eastAsia"/>
                <w:color w:val="auto"/>
                <w:sz w:val="22"/>
                <w:lang w:eastAsia="zh-CN"/>
              </w:rPr>
              <w:t>签名事后验签；</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）支持对</w:t>
            </w:r>
            <w:r>
              <w:rPr>
                <w:rFonts w:ascii="Times New Roman" w:hAnsi="Times New Roman" w:hint="eastAsia"/>
                <w:color w:val="auto"/>
                <w:sz w:val="22"/>
                <w:lang w:eastAsia="zh-CN"/>
              </w:rPr>
              <w:t>XML</w:t>
            </w:r>
            <w:r>
              <w:rPr>
                <w:rFonts w:ascii="Times New Roman" w:hAnsi="Times New Roman" w:hint="eastAsia"/>
                <w:color w:val="auto"/>
                <w:sz w:val="22"/>
                <w:lang w:eastAsia="zh-CN"/>
              </w:rPr>
              <w:t>数据或文件、</w:t>
            </w:r>
            <w:r>
              <w:rPr>
                <w:rFonts w:ascii="Times New Roman" w:hAnsi="Times New Roman" w:hint="eastAsia"/>
                <w:color w:val="auto"/>
                <w:sz w:val="22"/>
                <w:lang w:eastAsia="zh-CN"/>
              </w:rPr>
              <w:t>APK</w:t>
            </w:r>
            <w:r>
              <w:rPr>
                <w:rFonts w:ascii="Times New Roman" w:hAnsi="Times New Roman" w:hint="eastAsia"/>
                <w:color w:val="auto"/>
                <w:sz w:val="22"/>
                <w:lang w:eastAsia="zh-CN"/>
              </w:rPr>
              <w:t>文件、</w:t>
            </w:r>
            <w:r>
              <w:rPr>
                <w:rFonts w:ascii="Times New Roman" w:hAnsi="Times New Roman" w:hint="eastAsia"/>
                <w:color w:val="auto"/>
                <w:sz w:val="22"/>
                <w:lang w:eastAsia="zh-CN"/>
              </w:rPr>
              <w:t>PDF</w:t>
            </w:r>
            <w:r>
              <w:rPr>
                <w:rFonts w:ascii="Times New Roman" w:hAnsi="Times New Roman" w:hint="eastAsia"/>
                <w:color w:val="auto"/>
                <w:sz w:val="22"/>
                <w:lang w:eastAsia="zh-CN"/>
              </w:rPr>
              <w:t>文件签名、验签名（</w:t>
            </w:r>
            <w:r>
              <w:rPr>
                <w:rFonts w:ascii="Times New Roman" w:hAnsi="Times New Roman" w:hint="eastAsia"/>
                <w:color w:val="auto"/>
                <w:sz w:val="22"/>
                <w:lang w:eastAsia="zh-CN"/>
              </w:rPr>
              <w:t>XML</w:t>
            </w:r>
            <w:r>
              <w:rPr>
                <w:rFonts w:ascii="Times New Roman" w:hAnsi="Times New Roman" w:hint="eastAsia"/>
                <w:color w:val="auto"/>
                <w:sz w:val="22"/>
                <w:lang w:eastAsia="zh-CN"/>
              </w:rPr>
              <w:t>封皮签名验签、</w:t>
            </w:r>
            <w:r>
              <w:rPr>
                <w:rFonts w:ascii="Times New Roman" w:hAnsi="Times New Roman" w:hint="eastAsia"/>
                <w:color w:val="auto"/>
                <w:sz w:val="22"/>
                <w:lang w:eastAsia="zh-CN"/>
              </w:rPr>
              <w:t>XML</w:t>
            </w:r>
            <w:r>
              <w:rPr>
                <w:rFonts w:ascii="Times New Roman" w:hAnsi="Times New Roman" w:hint="eastAsia"/>
                <w:color w:val="auto"/>
                <w:sz w:val="22"/>
                <w:lang w:eastAsia="zh-CN"/>
              </w:rPr>
              <w:t>封内签名验签、</w:t>
            </w:r>
            <w:r>
              <w:rPr>
                <w:rFonts w:ascii="Times New Roman" w:hAnsi="Times New Roman" w:hint="eastAsia"/>
                <w:color w:val="auto"/>
                <w:sz w:val="22"/>
                <w:lang w:eastAsia="zh-CN"/>
              </w:rPr>
              <w:t>XML</w:t>
            </w:r>
            <w:r>
              <w:rPr>
                <w:rFonts w:ascii="Times New Roman" w:hAnsi="Times New Roman" w:hint="eastAsia"/>
                <w:color w:val="auto"/>
                <w:sz w:val="22"/>
                <w:lang w:eastAsia="zh-CN"/>
              </w:rPr>
              <w:t>分离签名验签）</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）支持制作数字签名，可以数据原文制作数字签名，签名结构符合</w:t>
            </w:r>
            <w:r>
              <w:rPr>
                <w:rFonts w:ascii="Times New Roman" w:hAnsi="Times New Roman" w:hint="eastAsia"/>
                <w:color w:val="auto"/>
                <w:sz w:val="22"/>
                <w:lang w:eastAsia="zh-CN"/>
              </w:rPr>
              <w:t>PKCS#1/PKCS#7 Attach/PKCS#7Detach</w:t>
            </w:r>
            <w:r>
              <w:rPr>
                <w:rFonts w:ascii="Times New Roman" w:hAnsi="Times New Roman" w:hint="eastAsia"/>
                <w:color w:val="auto"/>
                <w:sz w:val="22"/>
                <w:lang w:eastAsia="zh-CN"/>
              </w:rPr>
              <w:t>等多种格式标准；</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）支持针对大数据量（≥</w:t>
            </w:r>
            <w:r>
              <w:rPr>
                <w:rFonts w:ascii="Times New Roman" w:hAnsi="Times New Roman" w:hint="eastAsia"/>
                <w:color w:val="auto"/>
                <w:sz w:val="22"/>
                <w:lang w:eastAsia="zh-CN"/>
              </w:rPr>
              <w:t>1GB</w:t>
            </w:r>
            <w:r>
              <w:rPr>
                <w:rFonts w:ascii="Times New Roman" w:hAnsi="Times New Roman" w:hint="eastAsia"/>
                <w:color w:val="auto"/>
                <w:sz w:val="22"/>
                <w:lang w:eastAsia="zh-CN"/>
              </w:rPr>
              <w:t>）的数字签名；</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支持数字签名</w:t>
            </w:r>
            <w:r>
              <w:rPr>
                <w:rFonts w:ascii="Times New Roman" w:hAnsi="Times New Roman" w:hint="eastAsia"/>
                <w:color w:val="auto"/>
                <w:sz w:val="22"/>
                <w:lang w:eastAsia="zh-CN"/>
              </w:rPr>
              <w:t>/</w:t>
            </w:r>
            <w:r>
              <w:rPr>
                <w:rFonts w:ascii="Times New Roman" w:hAnsi="Times New Roman" w:hint="eastAsia"/>
                <w:color w:val="auto"/>
                <w:sz w:val="22"/>
                <w:lang w:eastAsia="zh-CN"/>
              </w:rPr>
              <w:t>验证功能，提供基于</w:t>
            </w:r>
            <w:r>
              <w:rPr>
                <w:rFonts w:ascii="Times New Roman" w:hAnsi="Times New Roman" w:hint="eastAsia"/>
                <w:color w:val="auto"/>
                <w:sz w:val="22"/>
                <w:lang w:eastAsia="zh-CN"/>
              </w:rPr>
              <w:t>SM2</w:t>
            </w:r>
            <w:r>
              <w:rPr>
                <w:rFonts w:ascii="Times New Roman" w:hAnsi="Times New Roman" w:hint="eastAsia"/>
                <w:color w:val="auto"/>
                <w:sz w:val="22"/>
                <w:lang w:eastAsia="zh-CN"/>
              </w:rPr>
              <w:t>算法的数字签名和认证功能，可用于证书生成和验证、身份认证等，支持条形码签名验签（</w:t>
            </w:r>
            <w:r>
              <w:rPr>
                <w:rFonts w:ascii="Times New Roman" w:hAnsi="Times New Roman" w:hint="eastAsia"/>
                <w:color w:val="auto"/>
                <w:sz w:val="22"/>
                <w:lang w:eastAsia="zh-CN"/>
              </w:rPr>
              <w:t>SM2</w:t>
            </w:r>
            <w:r>
              <w:rPr>
                <w:rFonts w:ascii="Times New Roman" w:hAnsi="Times New Roman" w:hint="eastAsia"/>
                <w:color w:val="auto"/>
                <w:sz w:val="22"/>
                <w:lang w:eastAsia="zh-CN"/>
              </w:rPr>
              <w:t>）、二维码签名验签、</w:t>
            </w:r>
            <w:r>
              <w:rPr>
                <w:rFonts w:ascii="Times New Roman" w:hAnsi="Times New Roman" w:hint="eastAsia"/>
                <w:color w:val="auto"/>
                <w:sz w:val="22"/>
                <w:lang w:eastAsia="zh-CN"/>
              </w:rPr>
              <w:t>PFX</w:t>
            </w:r>
            <w:r>
              <w:rPr>
                <w:rFonts w:ascii="Times New Roman" w:hAnsi="Times New Roman" w:hint="eastAsia"/>
                <w:color w:val="auto"/>
                <w:sz w:val="22"/>
                <w:lang w:eastAsia="zh-CN"/>
              </w:rPr>
              <w:t>签名。</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）支持授权签名，可通过签名数据身份转换技术，为有权调用此证书的用户进行身份授权并提供数字签名服务；</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9)</w:t>
            </w:r>
            <w:r>
              <w:rPr>
                <w:rFonts w:ascii="Times New Roman" w:hAnsi="Times New Roman" w:hint="eastAsia"/>
                <w:color w:val="auto"/>
                <w:sz w:val="22"/>
                <w:lang w:eastAsia="zh-CN"/>
              </w:rPr>
              <w:t>支持双机热备部署，支持网口聚合模式。</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10)</w:t>
            </w:r>
            <w:r>
              <w:rPr>
                <w:rFonts w:ascii="Times New Roman" w:hAnsi="Times New Roman" w:hint="eastAsia"/>
                <w:color w:val="auto"/>
                <w:sz w:val="22"/>
                <w:lang w:eastAsia="zh-CN"/>
              </w:rPr>
              <w:t>支持多台（≥</w:t>
            </w:r>
            <w:r>
              <w:rPr>
                <w:rFonts w:ascii="Times New Roman" w:hAnsi="Times New Roman" w:hint="eastAsia"/>
                <w:color w:val="auto"/>
                <w:sz w:val="22"/>
                <w:lang w:eastAsia="zh-CN"/>
              </w:rPr>
              <w:t>3</w:t>
            </w:r>
            <w:r>
              <w:rPr>
                <w:rFonts w:ascii="Times New Roman" w:hAnsi="Times New Roman" w:hint="eastAsia"/>
                <w:color w:val="auto"/>
                <w:sz w:val="22"/>
                <w:lang w:eastAsia="zh-CN"/>
              </w:rPr>
              <w:t>台）设备之间机构证书同步，支持机构证书列表管理，支持下载、更新机构名称；支持多个设备之间进行主从模式的证书同步。</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11)</w:t>
            </w:r>
            <w:r>
              <w:rPr>
                <w:rFonts w:ascii="Times New Roman" w:hAnsi="Times New Roman" w:hint="eastAsia"/>
                <w:color w:val="auto"/>
                <w:sz w:val="22"/>
                <w:lang w:eastAsia="zh-CN"/>
              </w:rPr>
              <w:t>支持随机数生成功能，采用国家密码管理局批准的双</w:t>
            </w:r>
            <w:r>
              <w:rPr>
                <w:rFonts w:ascii="Times New Roman" w:hAnsi="Times New Roman" w:hint="eastAsia"/>
                <w:color w:val="auto"/>
                <w:sz w:val="22"/>
                <w:lang w:eastAsia="zh-CN"/>
              </w:rPr>
              <w:t>WNG-9</w:t>
            </w:r>
            <w:r>
              <w:rPr>
                <w:rFonts w:ascii="Times New Roman" w:hAnsi="Times New Roman" w:hint="eastAsia"/>
                <w:color w:val="auto"/>
                <w:sz w:val="22"/>
                <w:lang w:eastAsia="zh-CN"/>
              </w:rPr>
              <w:t>硬件物理噪声源生成真正随机数。支持密钥生成与管理功能，提供</w:t>
            </w:r>
            <w:r>
              <w:rPr>
                <w:rFonts w:ascii="Times New Roman" w:hAnsi="Times New Roman" w:hint="eastAsia"/>
                <w:color w:val="auto"/>
                <w:sz w:val="22"/>
                <w:lang w:eastAsia="zh-CN"/>
              </w:rPr>
              <w:t>256</w:t>
            </w:r>
            <w:r>
              <w:rPr>
                <w:rFonts w:ascii="Times New Roman" w:hAnsi="Times New Roman" w:hint="eastAsia"/>
                <w:color w:val="auto"/>
                <w:sz w:val="22"/>
                <w:lang w:eastAsia="zh-CN"/>
              </w:rPr>
              <w:t>位</w:t>
            </w:r>
            <w:r>
              <w:rPr>
                <w:rFonts w:ascii="Times New Roman" w:hAnsi="Times New Roman" w:hint="eastAsia"/>
                <w:color w:val="auto"/>
                <w:sz w:val="22"/>
                <w:lang w:eastAsia="zh-CN"/>
              </w:rPr>
              <w:t>SM2</w:t>
            </w:r>
            <w:r>
              <w:rPr>
                <w:rFonts w:ascii="Times New Roman" w:hAnsi="Times New Roman" w:hint="eastAsia"/>
                <w:color w:val="auto"/>
                <w:sz w:val="22"/>
                <w:lang w:eastAsia="zh-CN"/>
              </w:rPr>
              <w:t>密钥生成算法及密钥备份和恢复。</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12)</w:t>
            </w:r>
            <w:r>
              <w:rPr>
                <w:rFonts w:ascii="Times New Roman" w:hAnsi="Times New Roman" w:hint="eastAsia"/>
                <w:color w:val="auto"/>
                <w:sz w:val="22"/>
                <w:lang w:eastAsia="zh-CN"/>
              </w:rPr>
              <w:t>支持</w:t>
            </w:r>
            <w:r>
              <w:rPr>
                <w:rFonts w:ascii="Times New Roman" w:hAnsi="Times New Roman" w:hint="eastAsia"/>
                <w:color w:val="auto"/>
                <w:sz w:val="22"/>
                <w:lang w:eastAsia="zh-CN"/>
              </w:rPr>
              <w:t>CSP</w:t>
            </w:r>
            <w:r>
              <w:rPr>
                <w:rFonts w:ascii="Times New Roman" w:hAnsi="Times New Roman" w:hint="eastAsia"/>
                <w:color w:val="auto"/>
                <w:sz w:val="22"/>
                <w:lang w:eastAsia="zh-CN"/>
              </w:rPr>
              <w:t>、</w:t>
            </w:r>
            <w:r>
              <w:rPr>
                <w:rFonts w:ascii="Times New Roman" w:hAnsi="Times New Roman" w:hint="eastAsia"/>
                <w:color w:val="auto"/>
                <w:sz w:val="22"/>
                <w:lang w:eastAsia="zh-CN"/>
              </w:rPr>
              <w:t>PKCS#1</w:t>
            </w:r>
            <w:r>
              <w:rPr>
                <w:rFonts w:ascii="Times New Roman" w:hAnsi="Times New Roman" w:hint="eastAsia"/>
                <w:color w:val="auto"/>
                <w:sz w:val="22"/>
                <w:lang w:eastAsia="zh-CN"/>
              </w:rPr>
              <w:t>、</w:t>
            </w:r>
            <w:r>
              <w:rPr>
                <w:rFonts w:ascii="Times New Roman" w:hAnsi="Times New Roman" w:hint="eastAsia"/>
                <w:color w:val="auto"/>
                <w:sz w:val="22"/>
                <w:lang w:eastAsia="zh-CN"/>
              </w:rPr>
              <w:t>PKCS#7</w:t>
            </w:r>
            <w:r>
              <w:rPr>
                <w:rFonts w:ascii="Times New Roman" w:hAnsi="Times New Roman" w:hint="eastAsia"/>
                <w:color w:val="auto"/>
                <w:sz w:val="22"/>
                <w:lang w:eastAsia="zh-CN"/>
              </w:rPr>
              <w:t>、</w:t>
            </w:r>
            <w:r>
              <w:rPr>
                <w:rFonts w:ascii="Times New Roman" w:hAnsi="Times New Roman" w:hint="eastAsia"/>
                <w:color w:val="auto"/>
                <w:sz w:val="22"/>
                <w:lang w:eastAsia="zh-CN"/>
              </w:rPr>
              <w:t>PKCS#10</w:t>
            </w:r>
            <w:r>
              <w:rPr>
                <w:rFonts w:ascii="Times New Roman" w:hAnsi="Times New Roman" w:hint="eastAsia"/>
                <w:color w:val="auto"/>
                <w:sz w:val="22"/>
                <w:lang w:eastAsia="zh-CN"/>
              </w:rPr>
              <w:t>、</w:t>
            </w:r>
            <w:r>
              <w:rPr>
                <w:rFonts w:ascii="Times New Roman" w:hAnsi="Times New Roman" w:hint="eastAsia"/>
                <w:color w:val="auto"/>
                <w:sz w:val="22"/>
                <w:lang w:eastAsia="zh-CN"/>
              </w:rPr>
              <w:t>PKCS#11</w:t>
            </w:r>
            <w:r>
              <w:rPr>
                <w:rFonts w:ascii="Times New Roman" w:hAnsi="Times New Roman" w:hint="eastAsia"/>
                <w:color w:val="auto"/>
                <w:sz w:val="22"/>
                <w:lang w:eastAsia="zh-CN"/>
              </w:rPr>
              <w:t>、</w:t>
            </w:r>
            <w:r>
              <w:rPr>
                <w:rFonts w:ascii="Times New Roman" w:hAnsi="Times New Roman" w:hint="eastAsia"/>
                <w:color w:val="auto"/>
                <w:sz w:val="22"/>
                <w:lang w:eastAsia="zh-CN"/>
              </w:rPr>
              <w:t>JCE</w:t>
            </w:r>
            <w:r>
              <w:rPr>
                <w:rFonts w:ascii="Times New Roman" w:hAnsi="Times New Roman" w:hint="eastAsia"/>
                <w:color w:val="auto"/>
                <w:sz w:val="22"/>
                <w:lang w:eastAsia="zh-CN"/>
              </w:rPr>
              <w:t>、</w:t>
            </w:r>
            <w:r>
              <w:rPr>
                <w:rFonts w:ascii="Times New Roman" w:hAnsi="Times New Roman" w:hint="eastAsia"/>
                <w:color w:val="auto"/>
                <w:sz w:val="22"/>
                <w:lang w:eastAsia="zh-CN"/>
              </w:rPr>
              <w:t>restful</w:t>
            </w:r>
            <w:r>
              <w:rPr>
                <w:rFonts w:ascii="Times New Roman" w:hAnsi="Times New Roman" w:hint="eastAsia"/>
                <w:color w:val="auto"/>
                <w:sz w:val="22"/>
                <w:lang w:eastAsia="zh-CN"/>
              </w:rPr>
              <w:t>等接口，以及</w:t>
            </w:r>
            <w:r>
              <w:rPr>
                <w:rFonts w:ascii="Times New Roman" w:hAnsi="Times New Roman" w:hint="eastAsia"/>
                <w:color w:val="auto"/>
                <w:sz w:val="22"/>
                <w:lang w:eastAsia="zh-CN"/>
              </w:rPr>
              <w:t>GM/T 0019-2012</w:t>
            </w:r>
            <w:r>
              <w:rPr>
                <w:rFonts w:ascii="Times New Roman" w:hAnsi="Times New Roman" w:hint="eastAsia"/>
                <w:color w:val="auto"/>
                <w:sz w:val="22"/>
                <w:lang w:eastAsia="zh-CN"/>
              </w:rPr>
              <w:t>《通用密码服务接口规范》、</w:t>
            </w:r>
            <w:r>
              <w:rPr>
                <w:rFonts w:ascii="Times New Roman" w:hAnsi="Times New Roman" w:hint="eastAsia"/>
                <w:color w:val="auto"/>
                <w:sz w:val="22"/>
                <w:lang w:eastAsia="zh-CN"/>
              </w:rPr>
              <w:t>GM/T 0020-2012</w:t>
            </w:r>
            <w:r>
              <w:rPr>
                <w:rFonts w:ascii="Times New Roman" w:hAnsi="Times New Roman" w:hint="eastAsia"/>
                <w:color w:val="auto"/>
                <w:sz w:val="22"/>
                <w:lang w:eastAsia="zh-CN"/>
              </w:rPr>
              <w:t>《证书应用综合服务接口规范》标准接口。</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13)</w:t>
            </w:r>
            <w:r>
              <w:rPr>
                <w:rFonts w:ascii="Times New Roman" w:hAnsi="Times New Roman" w:hint="eastAsia"/>
                <w:color w:val="auto"/>
                <w:sz w:val="22"/>
                <w:lang w:eastAsia="zh-CN"/>
              </w:rPr>
              <w:t>支持时间戳签发和验证功能，支持基于</w:t>
            </w:r>
            <w:r>
              <w:rPr>
                <w:rFonts w:ascii="Times New Roman" w:hAnsi="Times New Roman" w:hint="eastAsia"/>
                <w:color w:val="auto"/>
                <w:sz w:val="22"/>
                <w:lang w:eastAsia="zh-CN"/>
              </w:rPr>
              <w:t>SM2</w:t>
            </w:r>
            <w:r>
              <w:rPr>
                <w:rFonts w:ascii="Times New Roman" w:hAnsi="Times New Roman" w:hint="eastAsia"/>
                <w:color w:val="auto"/>
                <w:sz w:val="22"/>
                <w:lang w:eastAsia="zh-CN"/>
              </w:rPr>
              <w:t>算法的时间戳服务，为应用系统提供时间戳签发、验证时间戳服务，实现对数据、消息、文件等多种格式原文数据的时间戳签发服务。</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lastRenderedPageBreak/>
              <w:t>14)</w:t>
            </w:r>
            <w:r>
              <w:rPr>
                <w:rFonts w:ascii="Times New Roman" w:hAnsi="Times New Roman" w:hint="eastAsia"/>
                <w:color w:val="auto"/>
                <w:sz w:val="22"/>
                <w:lang w:eastAsia="zh-CN"/>
              </w:rPr>
              <w:t>支持时间同步功能，支持</w:t>
            </w:r>
            <w:r>
              <w:rPr>
                <w:rFonts w:ascii="Times New Roman" w:hAnsi="Times New Roman" w:hint="eastAsia"/>
                <w:color w:val="auto"/>
                <w:sz w:val="22"/>
                <w:lang w:eastAsia="zh-CN"/>
              </w:rPr>
              <w:t>NTP</w:t>
            </w:r>
            <w:r>
              <w:rPr>
                <w:rFonts w:ascii="Times New Roman" w:hAnsi="Times New Roman" w:hint="eastAsia"/>
                <w:color w:val="auto"/>
                <w:sz w:val="22"/>
                <w:lang w:eastAsia="zh-CN"/>
              </w:rPr>
              <w:t>协议，支持多个第三方时间源的配置管理，确保签发时间戳时所获取的时间有效、精确。</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15)</w:t>
            </w:r>
            <w:r>
              <w:rPr>
                <w:rFonts w:ascii="Times New Roman" w:hAnsi="Times New Roman" w:hint="eastAsia"/>
                <w:color w:val="auto"/>
                <w:sz w:val="22"/>
                <w:lang w:eastAsia="zh-CN"/>
              </w:rPr>
              <w:t>支持分级权限管理，用于管理员、审计员身份鉴别的密钥存储在智能密码钥匙中，支持多用户登录。</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16)</w:t>
            </w:r>
            <w:r>
              <w:rPr>
                <w:rFonts w:ascii="Times New Roman" w:hAnsi="Times New Roman" w:hint="eastAsia"/>
                <w:color w:val="auto"/>
                <w:sz w:val="22"/>
                <w:lang w:eastAsia="zh-CN"/>
              </w:rPr>
              <w:t>支持</w:t>
            </w:r>
            <w:r>
              <w:rPr>
                <w:rFonts w:ascii="Times New Roman" w:hAnsi="Times New Roman" w:hint="eastAsia"/>
                <w:color w:val="auto"/>
                <w:sz w:val="22"/>
                <w:lang w:eastAsia="zh-CN"/>
              </w:rPr>
              <w:t>OCSP</w:t>
            </w:r>
            <w:r>
              <w:rPr>
                <w:rFonts w:ascii="Times New Roman" w:hAnsi="Times New Roman" w:hint="eastAsia"/>
                <w:color w:val="auto"/>
                <w:sz w:val="22"/>
                <w:lang w:eastAsia="zh-CN"/>
              </w:rPr>
              <w:t>在线查询服务配置和</w:t>
            </w:r>
            <w:r>
              <w:rPr>
                <w:rFonts w:ascii="Times New Roman" w:hAnsi="Times New Roman" w:hint="eastAsia"/>
                <w:color w:val="auto"/>
                <w:sz w:val="22"/>
                <w:lang w:eastAsia="zh-CN"/>
              </w:rPr>
              <w:t>CRL</w:t>
            </w:r>
            <w:r>
              <w:rPr>
                <w:rFonts w:ascii="Times New Roman" w:hAnsi="Times New Roman" w:hint="eastAsia"/>
                <w:color w:val="auto"/>
                <w:sz w:val="22"/>
                <w:lang w:eastAsia="zh-CN"/>
              </w:rPr>
              <w:t>自动更新配置。支持数字证书有效性验证策略配置，至少包括验证证书有效期、验证证书签名有效性、验证证书是否在</w:t>
            </w:r>
            <w:r>
              <w:rPr>
                <w:rFonts w:ascii="Times New Roman" w:hAnsi="Times New Roman" w:hint="eastAsia"/>
                <w:color w:val="auto"/>
                <w:sz w:val="22"/>
                <w:lang w:eastAsia="zh-CN"/>
              </w:rPr>
              <w:t>CRL</w:t>
            </w:r>
            <w:r>
              <w:rPr>
                <w:rFonts w:ascii="Times New Roman" w:hAnsi="Times New Roman" w:hint="eastAsia"/>
                <w:color w:val="auto"/>
                <w:sz w:val="22"/>
                <w:lang w:eastAsia="zh-CN"/>
              </w:rPr>
              <w:t>中三种验证策略。</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17</w:t>
            </w:r>
            <w:r>
              <w:rPr>
                <w:rFonts w:ascii="Times New Roman" w:hAnsi="Times New Roman" w:hint="eastAsia"/>
                <w:color w:val="auto"/>
                <w:sz w:val="22"/>
                <w:lang w:eastAsia="zh-CN"/>
              </w:rPr>
              <w:t>）支持多种文件格式导入和使用证书，包括</w:t>
            </w:r>
            <w:r>
              <w:rPr>
                <w:rFonts w:ascii="Times New Roman" w:hAnsi="Times New Roman" w:hint="eastAsia"/>
                <w:color w:val="auto"/>
                <w:sz w:val="22"/>
                <w:lang w:eastAsia="zh-CN"/>
              </w:rPr>
              <w:t>cer</w:t>
            </w:r>
            <w:r>
              <w:rPr>
                <w:rFonts w:ascii="Times New Roman" w:hAnsi="Times New Roman" w:hint="eastAsia"/>
                <w:color w:val="auto"/>
                <w:sz w:val="22"/>
                <w:lang w:eastAsia="zh-CN"/>
              </w:rPr>
              <w:t>、</w:t>
            </w:r>
            <w:r>
              <w:rPr>
                <w:rFonts w:ascii="Times New Roman" w:hAnsi="Times New Roman" w:hint="eastAsia"/>
                <w:color w:val="auto"/>
                <w:sz w:val="22"/>
                <w:lang w:eastAsia="zh-CN"/>
              </w:rPr>
              <w:t>pfx</w:t>
            </w:r>
            <w:r>
              <w:rPr>
                <w:rFonts w:ascii="Times New Roman" w:hAnsi="Times New Roman" w:hint="eastAsia"/>
                <w:color w:val="auto"/>
                <w:sz w:val="22"/>
                <w:lang w:eastAsia="zh-CN"/>
              </w:rPr>
              <w:t>、</w:t>
            </w:r>
            <w:r>
              <w:rPr>
                <w:rFonts w:ascii="Times New Roman" w:hAnsi="Times New Roman" w:hint="eastAsia"/>
                <w:color w:val="auto"/>
                <w:sz w:val="22"/>
                <w:lang w:eastAsia="zh-CN"/>
              </w:rPr>
              <w:t>p12</w:t>
            </w:r>
            <w:r>
              <w:rPr>
                <w:rFonts w:ascii="Times New Roman" w:hAnsi="Times New Roman" w:hint="eastAsia"/>
                <w:color w:val="auto"/>
                <w:sz w:val="22"/>
                <w:lang w:eastAsia="zh-CN"/>
              </w:rPr>
              <w:t>、</w:t>
            </w:r>
            <w:r>
              <w:rPr>
                <w:rFonts w:ascii="Times New Roman" w:hAnsi="Times New Roman" w:hint="eastAsia"/>
                <w:color w:val="auto"/>
                <w:sz w:val="22"/>
                <w:lang w:eastAsia="zh-CN"/>
              </w:rPr>
              <w:t>p7b</w:t>
            </w:r>
            <w:r>
              <w:rPr>
                <w:rFonts w:ascii="Times New Roman" w:hAnsi="Times New Roman" w:hint="eastAsia"/>
                <w:color w:val="auto"/>
                <w:sz w:val="22"/>
                <w:lang w:eastAsia="zh-CN"/>
              </w:rPr>
              <w:t>等</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18)</w:t>
            </w:r>
            <w:r>
              <w:rPr>
                <w:rFonts w:ascii="Times New Roman" w:hAnsi="Times New Roman" w:hint="eastAsia"/>
                <w:color w:val="auto"/>
                <w:sz w:val="22"/>
                <w:lang w:eastAsia="zh-CN"/>
              </w:rPr>
              <w:t>支持设备初始化功能，为防止误操作，支持对设备初始化功能进行启用和关闭控制。</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19)</w:t>
            </w:r>
            <w:r>
              <w:rPr>
                <w:rFonts w:ascii="Times New Roman" w:hAnsi="Times New Roman" w:hint="eastAsia"/>
                <w:color w:val="auto"/>
                <w:sz w:val="22"/>
                <w:lang w:eastAsia="zh-CN"/>
              </w:rPr>
              <w:t>支持将设备内的密钥等重要信息加密后进行备份，并且可以恢复到相同型号的签名验签与时间戳二合一服务器中，备份采用（</w:t>
            </w:r>
            <w:r>
              <w:rPr>
                <w:rFonts w:ascii="Times New Roman" w:hAnsi="Times New Roman" w:hint="eastAsia"/>
                <w:color w:val="auto"/>
                <w:sz w:val="22"/>
                <w:lang w:eastAsia="zh-CN"/>
              </w:rPr>
              <w:t>3</w:t>
            </w:r>
            <w:r>
              <w:rPr>
                <w:rFonts w:ascii="Times New Roman" w:hAnsi="Times New Roman" w:hint="eastAsia"/>
                <w:color w:val="auto"/>
                <w:sz w:val="22"/>
                <w:lang w:eastAsia="zh-CN"/>
              </w:rPr>
              <w:t>，</w:t>
            </w:r>
            <w:r>
              <w:rPr>
                <w:rFonts w:ascii="Times New Roman" w:hAnsi="Times New Roman" w:hint="eastAsia"/>
                <w:color w:val="auto"/>
                <w:sz w:val="22"/>
                <w:lang w:eastAsia="zh-CN"/>
              </w:rPr>
              <w:t>5</w:t>
            </w:r>
            <w:r>
              <w:rPr>
                <w:rFonts w:ascii="Times New Roman" w:hAnsi="Times New Roman" w:hint="eastAsia"/>
                <w:color w:val="auto"/>
                <w:sz w:val="22"/>
                <w:lang w:eastAsia="zh-CN"/>
              </w:rPr>
              <w:t>）门限方式，产生备份密钥并分割导出到</w:t>
            </w:r>
            <w:r>
              <w:rPr>
                <w:rFonts w:ascii="Times New Roman" w:hAnsi="Times New Roman" w:hint="eastAsia"/>
                <w:color w:val="auto"/>
                <w:sz w:val="22"/>
                <w:lang w:eastAsia="zh-CN"/>
              </w:rPr>
              <w:t>5</w:t>
            </w:r>
            <w:r>
              <w:rPr>
                <w:rFonts w:ascii="Times New Roman" w:hAnsi="Times New Roman" w:hint="eastAsia"/>
                <w:color w:val="auto"/>
                <w:sz w:val="22"/>
                <w:lang w:eastAsia="zh-CN"/>
              </w:rPr>
              <w:t>个智能密钥钥匙中。</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20)</w:t>
            </w:r>
            <w:r>
              <w:rPr>
                <w:rFonts w:ascii="Times New Roman" w:hAnsi="Times New Roman" w:hint="eastAsia"/>
                <w:color w:val="auto"/>
                <w:sz w:val="22"/>
                <w:lang w:eastAsia="zh-CN"/>
              </w:rPr>
              <w:t>支持配置记录日志的类型，如运行日志、</w:t>
            </w:r>
            <w:r>
              <w:rPr>
                <w:rFonts w:ascii="Times New Roman" w:hAnsi="Times New Roman" w:hint="eastAsia"/>
                <w:color w:val="auto"/>
                <w:sz w:val="22"/>
                <w:lang w:eastAsia="zh-CN"/>
              </w:rPr>
              <w:t>DEBUG</w:t>
            </w:r>
            <w:r>
              <w:rPr>
                <w:rFonts w:ascii="Times New Roman" w:hAnsi="Times New Roman" w:hint="eastAsia"/>
                <w:color w:val="auto"/>
                <w:sz w:val="22"/>
                <w:lang w:eastAsia="zh-CN"/>
              </w:rPr>
              <w:t>日志、错误日志；支持日志的查询、审计、下载、清除。</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21)</w:t>
            </w:r>
            <w:r>
              <w:rPr>
                <w:rFonts w:ascii="Times New Roman" w:hAnsi="Times New Roman" w:hint="eastAsia"/>
                <w:color w:val="auto"/>
                <w:sz w:val="22"/>
                <w:lang w:eastAsia="zh-CN"/>
              </w:rPr>
              <w:t>采用</w:t>
            </w:r>
            <w:r>
              <w:rPr>
                <w:rFonts w:ascii="Times New Roman" w:hAnsi="Times New Roman" w:hint="eastAsia"/>
                <w:color w:val="auto"/>
                <w:sz w:val="22"/>
                <w:lang w:eastAsia="zh-CN"/>
              </w:rPr>
              <w:t>HMAC-SM3</w:t>
            </w:r>
            <w:r>
              <w:rPr>
                <w:rFonts w:ascii="Times New Roman" w:hAnsi="Times New Roman" w:hint="eastAsia"/>
                <w:color w:val="auto"/>
                <w:sz w:val="22"/>
                <w:lang w:eastAsia="zh-CN"/>
              </w:rPr>
              <w:t>技术对日志数据进行完整性保护。</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22)</w:t>
            </w:r>
            <w:r>
              <w:rPr>
                <w:rFonts w:ascii="Times New Roman" w:hAnsi="Times New Roman" w:hint="eastAsia"/>
                <w:color w:val="auto"/>
                <w:sz w:val="22"/>
                <w:lang w:eastAsia="zh-CN"/>
              </w:rPr>
              <w:t>支持设置访问</w:t>
            </w:r>
            <w:r>
              <w:rPr>
                <w:rFonts w:ascii="Times New Roman" w:hAnsi="Times New Roman" w:hint="eastAsia"/>
                <w:color w:val="auto"/>
                <w:sz w:val="22"/>
                <w:lang w:eastAsia="zh-CN"/>
              </w:rPr>
              <w:t>IP</w:t>
            </w:r>
            <w:r>
              <w:rPr>
                <w:rFonts w:ascii="Times New Roman" w:hAnsi="Times New Roman" w:hint="eastAsia"/>
                <w:color w:val="auto"/>
                <w:sz w:val="22"/>
                <w:lang w:eastAsia="zh-CN"/>
              </w:rPr>
              <w:t>白名单，仅允许白名单内</w:t>
            </w:r>
            <w:r>
              <w:rPr>
                <w:rFonts w:ascii="Times New Roman" w:hAnsi="Times New Roman" w:hint="eastAsia"/>
                <w:color w:val="auto"/>
                <w:sz w:val="22"/>
                <w:lang w:eastAsia="zh-CN"/>
              </w:rPr>
              <w:t>IP</w:t>
            </w:r>
            <w:r>
              <w:rPr>
                <w:rFonts w:ascii="Times New Roman" w:hAnsi="Times New Roman" w:hint="eastAsia"/>
                <w:color w:val="auto"/>
                <w:sz w:val="22"/>
                <w:lang w:eastAsia="zh-CN"/>
              </w:rPr>
              <w:t>访问签名验签与时间戳二合一服务器。</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23)</w:t>
            </w:r>
            <w:r>
              <w:rPr>
                <w:rFonts w:ascii="Times New Roman" w:hAnsi="Times New Roman" w:hint="eastAsia"/>
                <w:color w:val="auto"/>
                <w:sz w:val="22"/>
                <w:lang w:eastAsia="zh-CN"/>
              </w:rPr>
              <w:t>支持设备自检功能，自检项目包括随机数质量自检、</w:t>
            </w:r>
            <w:r>
              <w:rPr>
                <w:rFonts w:ascii="Times New Roman" w:hAnsi="Times New Roman" w:hint="eastAsia"/>
                <w:color w:val="auto"/>
                <w:sz w:val="22"/>
                <w:lang w:eastAsia="zh-CN"/>
              </w:rPr>
              <w:t>SM1</w:t>
            </w:r>
            <w:r>
              <w:rPr>
                <w:rFonts w:ascii="Times New Roman" w:hAnsi="Times New Roman" w:hint="eastAsia"/>
                <w:color w:val="auto"/>
                <w:sz w:val="22"/>
                <w:lang w:eastAsia="zh-CN"/>
              </w:rPr>
              <w:t>算法自检、</w:t>
            </w:r>
            <w:r>
              <w:rPr>
                <w:rFonts w:ascii="Times New Roman" w:hAnsi="Times New Roman" w:hint="eastAsia"/>
                <w:color w:val="auto"/>
                <w:sz w:val="22"/>
                <w:lang w:eastAsia="zh-CN"/>
              </w:rPr>
              <w:t>SM2</w:t>
            </w:r>
            <w:r>
              <w:rPr>
                <w:rFonts w:ascii="Times New Roman" w:hAnsi="Times New Roman" w:hint="eastAsia"/>
                <w:color w:val="auto"/>
                <w:sz w:val="22"/>
                <w:lang w:eastAsia="zh-CN"/>
              </w:rPr>
              <w:t>算法自检、</w:t>
            </w:r>
            <w:r>
              <w:rPr>
                <w:rFonts w:ascii="Times New Roman" w:hAnsi="Times New Roman" w:hint="eastAsia"/>
                <w:color w:val="auto"/>
                <w:sz w:val="22"/>
                <w:lang w:eastAsia="zh-CN"/>
              </w:rPr>
              <w:t>SM3</w:t>
            </w:r>
            <w:r>
              <w:rPr>
                <w:rFonts w:ascii="Times New Roman" w:hAnsi="Times New Roman" w:hint="eastAsia"/>
                <w:color w:val="auto"/>
                <w:sz w:val="22"/>
                <w:lang w:eastAsia="zh-CN"/>
              </w:rPr>
              <w:t>算法自检、</w:t>
            </w:r>
            <w:r>
              <w:rPr>
                <w:rFonts w:ascii="Times New Roman" w:hAnsi="Times New Roman" w:hint="eastAsia"/>
                <w:color w:val="auto"/>
                <w:sz w:val="22"/>
                <w:lang w:eastAsia="zh-CN"/>
              </w:rPr>
              <w:t>SM4</w:t>
            </w:r>
            <w:r>
              <w:rPr>
                <w:rFonts w:ascii="Times New Roman" w:hAnsi="Times New Roman" w:hint="eastAsia"/>
                <w:color w:val="auto"/>
                <w:sz w:val="22"/>
                <w:lang w:eastAsia="zh-CN"/>
              </w:rPr>
              <w:t>算法自检、存储密钥和数据完整性自检、内置密码卡状态自检、设备自检，支持设置设备定时自检时间。</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24)</w:t>
            </w:r>
            <w:r>
              <w:rPr>
                <w:rFonts w:ascii="Times New Roman" w:hAnsi="Times New Roman" w:hint="eastAsia"/>
                <w:color w:val="auto"/>
                <w:sz w:val="22"/>
                <w:lang w:eastAsia="zh-CN"/>
              </w:rPr>
              <w:t>支持通过电子邮件方式接收时间戳签发请求，并返回签发的时间戳数据。</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2</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lastRenderedPageBreak/>
              <w:t>30</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VPN</w:t>
            </w:r>
            <w:r>
              <w:rPr>
                <w:rFonts w:ascii="Times New Roman" w:hAnsi="Times New Roman" w:cs="宋体" w:hint="eastAsia"/>
                <w:sz w:val="22"/>
              </w:rPr>
              <w:t>综合安全网关</w:t>
            </w:r>
          </w:p>
        </w:tc>
        <w:tc>
          <w:tcPr>
            <w:tcW w:w="2654" w:type="pct"/>
          </w:tcPr>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1U</w:t>
            </w:r>
            <w:r>
              <w:rPr>
                <w:rFonts w:ascii="Times New Roman" w:hAnsi="Times New Roman" w:hint="eastAsia"/>
                <w:color w:val="auto"/>
                <w:sz w:val="22"/>
                <w:lang w:eastAsia="zh-CN"/>
              </w:rPr>
              <w:t>机架式硬件设备，内置密码卡，冗余电源；采用国产化软硬件平台，内存≥</w:t>
            </w:r>
            <w:r>
              <w:rPr>
                <w:rFonts w:ascii="Times New Roman" w:hAnsi="Times New Roman" w:hint="eastAsia"/>
                <w:color w:val="auto"/>
                <w:sz w:val="22"/>
                <w:lang w:eastAsia="zh-CN"/>
              </w:rPr>
              <w:t>8G</w:t>
            </w:r>
            <w:r>
              <w:rPr>
                <w:rFonts w:ascii="Times New Roman" w:hAnsi="Times New Roman" w:hint="eastAsia"/>
                <w:color w:val="auto"/>
                <w:sz w:val="22"/>
                <w:lang w:eastAsia="zh-CN"/>
              </w:rPr>
              <w:t>，硬盘≥</w:t>
            </w:r>
            <w:r>
              <w:rPr>
                <w:rFonts w:ascii="Times New Roman" w:hAnsi="Times New Roman" w:hint="eastAsia"/>
                <w:color w:val="auto"/>
                <w:sz w:val="22"/>
                <w:lang w:eastAsia="zh-CN"/>
              </w:rPr>
              <w:t>64GB</w:t>
            </w:r>
            <w:r>
              <w:rPr>
                <w:rFonts w:ascii="Times New Roman" w:hAnsi="Times New Roman" w:hint="eastAsia"/>
                <w:color w:val="auto"/>
                <w:sz w:val="22"/>
                <w:lang w:eastAsia="zh-CN"/>
              </w:rPr>
              <w:t>固态硬盘</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；网络接口：≥</w:t>
            </w:r>
            <w:r>
              <w:rPr>
                <w:rFonts w:ascii="Times New Roman" w:hAnsi="Times New Roman" w:hint="eastAsia"/>
                <w:color w:val="auto"/>
                <w:sz w:val="22"/>
                <w:lang w:eastAsia="zh-CN"/>
              </w:rPr>
              <w:t>7</w:t>
            </w:r>
            <w:r>
              <w:rPr>
                <w:rFonts w:ascii="Times New Roman" w:hAnsi="Times New Roman" w:hint="eastAsia"/>
                <w:color w:val="auto"/>
                <w:sz w:val="22"/>
                <w:lang w:eastAsia="zh-CN"/>
              </w:rPr>
              <w:t>个</w:t>
            </w:r>
            <w:r>
              <w:rPr>
                <w:rFonts w:ascii="Times New Roman" w:hAnsi="Times New Roman" w:hint="eastAsia"/>
                <w:color w:val="auto"/>
                <w:sz w:val="22"/>
                <w:lang w:eastAsia="zh-CN"/>
              </w:rPr>
              <w:t>10/100/1000M</w:t>
            </w:r>
            <w:r>
              <w:rPr>
                <w:rFonts w:ascii="Times New Roman" w:hAnsi="Times New Roman" w:hint="eastAsia"/>
                <w:color w:val="auto"/>
                <w:sz w:val="22"/>
                <w:lang w:eastAsia="zh-CN"/>
              </w:rPr>
              <w:t>自适应网口，≥</w:t>
            </w:r>
            <w:r>
              <w:rPr>
                <w:rFonts w:ascii="Times New Roman" w:hAnsi="Times New Roman" w:hint="eastAsia"/>
                <w:color w:val="auto"/>
                <w:sz w:val="22"/>
                <w:lang w:eastAsia="zh-CN"/>
              </w:rPr>
              <w:t>4</w:t>
            </w:r>
            <w:r>
              <w:rPr>
                <w:rFonts w:ascii="Times New Roman" w:hAnsi="Times New Roman" w:hint="eastAsia"/>
                <w:color w:val="auto"/>
                <w:sz w:val="22"/>
                <w:lang w:eastAsia="zh-CN"/>
              </w:rPr>
              <w:t>个</w:t>
            </w:r>
            <w:r>
              <w:rPr>
                <w:rFonts w:ascii="Times New Roman" w:hAnsi="Times New Roman" w:hint="eastAsia"/>
                <w:color w:val="auto"/>
                <w:sz w:val="22"/>
                <w:lang w:eastAsia="zh-CN"/>
              </w:rPr>
              <w:t>SFP</w:t>
            </w:r>
            <w:r>
              <w:rPr>
                <w:rFonts w:ascii="Times New Roman" w:hAnsi="Times New Roman" w:hint="eastAsia"/>
                <w:color w:val="auto"/>
                <w:sz w:val="22"/>
                <w:lang w:eastAsia="zh-CN"/>
              </w:rPr>
              <w:t>千兆光口插槽；</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功能参数：</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lastRenderedPageBreak/>
              <w:t>1</w:t>
            </w:r>
            <w:r>
              <w:rPr>
                <w:rFonts w:ascii="Times New Roman" w:hAnsi="Times New Roman" w:hint="eastAsia"/>
                <w:color w:val="auto"/>
                <w:sz w:val="22"/>
                <w:lang w:eastAsia="zh-CN"/>
              </w:rPr>
              <w:t>、同时符合</w:t>
            </w:r>
            <w:r>
              <w:rPr>
                <w:rFonts w:ascii="Times New Roman" w:hAnsi="Times New Roman" w:hint="eastAsia"/>
                <w:color w:val="auto"/>
                <w:sz w:val="22"/>
                <w:lang w:eastAsia="zh-CN"/>
              </w:rPr>
              <w:t xml:space="preserve"> GM/T0023-2014</w:t>
            </w:r>
            <w:r>
              <w:rPr>
                <w:rFonts w:ascii="Times New Roman" w:hAnsi="Times New Roman" w:hint="eastAsia"/>
                <w:color w:val="auto"/>
                <w:sz w:val="22"/>
                <w:lang w:eastAsia="zh-CN"/>
              </w:rPr>
              <w:t>《</w:t>
            </w:r>
            <w:r>
              <w:rPr>
                <w:rFonts w:ascii="Times New Roman" w:hAnsi="Times New Roman" w:hint="eastAsia"/>
                <w:color w:val="auto"/>
                <w:sz w:val="22"/>
                <w:lang w:eastAsia="zh-CN"/>
              </w:rPr>
              <w:t>IPSec VPN</w:t>
            </w:r>
            <w:r>
              <w:rPr>
                <w:rFonts w:ascii="Times New Roman" w:hAnsi="Times New Roman" w:hint="eastAsia"/>
                <w:color w:val="auto"/>
                <w:sz w:val="22"/>
                <w:lang w:eastAsia="zh-CN"/>
              </w:rPr>
              <w:t>网关产品规范》、</w:t>
            </w:r>
            <w:r>
              <w:rPr>
                <w:rFonts w:ascii="Times New Roman" w:hAnsi="Times New Roman" w:hint="eastAsia"/>
                <w:color w:val="auto"/>
                <w:sz w:val="22"/>
                <w:lang w:eastAsia="zh-CN"/>
              </w:rPr>
              <w:t>GM/T0025-2014</w:t>
            </w:r>
            <w:r>
              <w:rPr>
                <w:rFonts w:ascii="Times New Roman" w:hAnsi="Times New Roman" w:hint="eastAsia"/>
                <w:color w:val="auto"/>
                <w:sz w:val="22"/>
                <w:lang w:eastAsia="zh-CN"/>
              </w:rPr>
              <w:t>《</w:t>
            </w:r>
            <w:r>
              <w:rPr>
                <w:rFonts w:ascii="Times New Roman" w:hAnsi="Times New Roman" w:hint="eastAsia"/>
                <w:color w:val="auto"/>
                <w:sz w:val="22"/>
                <w:lang w:eastAsia="zh-CN"/>
              </w:rPr>
              <w:t>SSL VPN</w:t>
            </w:r>
            <w:r>
              <w:rPr>
                <w:rFonts w:ascii="Times New Roman" w:hAnsi="Times New Roman" w:hint="eastAsia"/>
                <w:color w:val="auto"/>
                <w:sz w:val="22"/>
                <w:lang w:eastAsia="zh-CN"/>
              </w:rPr>
              <w:t>网关产品规范》、</w:t>
            </w:r>
            <w:r>
              <w:rPr>
                <w:rFonts w:ascii="Times New Roman" w:hAnsi="Times New Roman" w:hint="eastAsia"/>
                <w:color w:val="auto"/>
                <w:sz w:val="22"/>
                <w:lang w:eastAsia="zh-CN"/>
              </w:rPr>
              <w:t xml:space="preserve">GMT 0026-2014 </w:t>
            </w:r>
            <w:r>
              <w:rPr>
                <w:rFonts w:ascii="Times New Roman" w:hAnsi="Times New Roman" w:hint="eastAsia"/>
                <w:color w:val="auto"/>
                <w:sz w:val="22"/>
                <w:lang w:eastAsia="zh-CN"/>
              </w:rPr>
              <w:t>《安全认证网关产品规范》相关要求。</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支持</w:t>
            </w: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“多因子”身份鉴别与访问控制。认证因子至少包含</w:t>
            </w:r>
            <w:r>
              <w:rPr>
                <w:rFonts w:ascii="Times New Roman" w:hAnsi="Times New Roman" w:hint="eastAsia"/>
                <w:color w:val="auto"/>
                <w:sz w:val="22"/>
                <w:lang w:eastAsia="zh-CN"/>
              </w:rPr>
              <w:t>PIN</w:t>
            </w:r>
            <w:r>
              <w:rPr>
                <w:rFonts w:ascii="Times New Roman" w:hAnsi="Times New Roman" w:hint="eastAsia"/>
                <w:color w:val="auto"/>
                <w:sz w:val="22"/>
                <w:lang w:eastAsia="zh-CN"/>
              </w:rPr>
              <w:t>码、数字证书和口令。</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支持身份鉴别信息完整性保护。</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内置</w:t>
            </w:r>
            <w:r>
              <w:rPr>
                <w:rFonts w:ascii="Times New Roman" w:hAnsi="Times New Roman" w:hint="eastAsia"/>
                <w:color w:val="auto"/>
                <w:sz w:val="22"/>
                <w:lang w:eastAsia="zh-CN"/>
              </w:rPr>
              <w:t>CA</w:t>
            </w:r>
            <w:r>
              <w:rPr>
                <w:rFonts w:ascii="Times New Roman" w:hAnsi="Times New Roman" w:hint="eastAsia"/>
                <w:color w:val="auto"/>
                <w:sz w:val="22"/>
                <w:lang w:eastAsia="zh-CN"/>
              </w:rPr>
              <w:t>中心，支持</w:t>
            </w:r>
            <w:r>
              <w:rPr>
                <w:rFonts w:ascii="Times New Roman" w:hAnsi="Times New Roman" w:hint="eastAsia"/>
                <w:color w:val="auto"/>
                <w:sz w:val="22"/>
                <w:lang w:eastAsia="zh-CN"/>
              </w:rPr>
              <w:t>SM2</w:t>
            </w:r>
            <w:r>
              <w:rPr>
                <w:rFonts w:ascii="Times New Roman" w:hAnsi="Times New Roman" w:hint="eastAsia"/>
                <w:color w:val="auto"/>
                <w:sz w:val="22"/>
                <w:lang w:eastAsia="zh-CN"/>
              </w:rPr>
              <w:t>证书签发与验证，支持第三方</w:t>
            </w:r>
            <w:r>
              <w:rPr>
                <w:rFonts w:ascii="Times New Roman" w:hAnsi="Times New Roman" w:hint="eastAsia"/>
                <w:color w:val="auto"/>
                <w:sz w:val="22"/>
                <w:lang w:eastAsia="zh-CN"/>
              </w:rPr>
              <w:t>CA</w:t>
            </w:r>
            <w:r>
              <w:rPr>
                <w:rFonts w:ascii="Times New Roman" w:hAnsi="Times New Roman" w:hint="eastAsia"/>
                <w:color w:val="auto"/>
                <w:sz w:val="22"/>
                <w:lang w:eastAsia="zh-CN"/>
              </w:rPr>
              <w:t>证书导入。</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支持</w:t>
            </w:r>
            <w:r>
              <w:rPr>
                <w:rFonts w:ascii="Times New Roman" w:hAnsi="Times New Roman" w:hint="eastAsia"/>
                <w:color w:val="auto"/>
                <w:sz w:val="22"/>
                <w:lang w:eastAsia="zh-CN"/>
              </w:rPr>
              <w:t>X.509</w:t>
            </w:r>
            <w:r>
              <w:rPr>
                <w:rFonts w:ascii="Times New Roman" w:hAnsi="Times New Roman" w:hint="eastAsia"/>
                <w:color w:val="auto"/>
                <w:sz w:val="22"/>
                <w:lang w:eastAsia="zh-CN"/>
              </w:rPr>
              <w:t>证书体系，支持</w:t>
            </w:r>
            <w:r>
              <w:rPr>
                <w:rFonts w:ascii="Times New Roman" w:hAnsi="Times New Roman" w:hint="eastAsia"/>
                <w:color w:val="auto"/>
                <w:sz w:val="22"/>
                <w:lang w:eastAsia="zh-CN"/>
              </w:rPr>
              <w:t>DER/PEM</w:t>
            </w:r>
            <w:r>
              <w:rPr>
                <w:rFonts w:ascii="Times New Roman" w:hAnsi="Times New Roman" w:hint="eastAsia"/>
                <w:color w:val="auto"/>
                <w:sz w:val="22"/>
                <w:lang w:eastAsia="zh-CN"/>
              </w:rPr>
              <w:t>证书编码格式，支持</w:t>
            </w:r>
            <w:r>
              <w:rPr>
                <w:rFonts w:ascii="Times New Roman" w:hAnsi="Times New Roman" w:hint="eastAsia"/>
                <w:color w:val="auto"/>
                <w:sz w:val="22"/>
                <w:lang w:eastAsia="zh-CN"/>
              </w:rPr>
              <w:t>PKCS12</w:t>
            </w:r>
            <w:r>
              <w:rPr>
                <w:rFonts w:ascii="Times New Roman" w:hAnsi="Times New Roman" w:hint="eastAsia"/>
                <w:color w:val="auto"/>
                <w:sz w:val="22"/>
                <w:lang w:eastAsia="zh-CN"/>
              </w:rPr>
              <w:t>证书</w:t>
            </w:r>
            <w:r>
              <w:rPr>
                <w:rFonts w:ascii="Times New Roman" w:hAnsi="Times New Roman" w:hint="eastAsia"/>
                <w:color w:val="auto"/>
                <w:sz w:val="22"/>
                <w:lang w:eastAsia="zh-CN"/>
              </w:rPr>
              <w:t>/</w:t>
            </w:r>
            <w:r>
              <w:rPr>
                <w:rFonts w:ascii="Times New Roman" w:hAnsi="Times New Roman" w:hint="eastAsia"/>
                <w:color w:val="auto"/>
                <w:sz w:val="22"/>
                <w:lang w:eastAsia="zh-CN"/>
              </w:rPr>
              <w:t>私钥加密文件</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支持定期监测网络状态，实现隧道断线自动重建</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7.SSL</w:t>
            </w:r>
            <w:r>
              <w:rPr>
                <w:rFonts w:ascii="Times New Roman" w:hAnsi="Times New Roman" w:hint="eastAsia"/>
                <w:color w:val="auto"/>
                <w:sz w:val="22"/>
                <w:lang w:eastAsia="zh-CN"/>
              </w:rPr>
              <w:t>接入支持单臂</w:t>
            </w:r>
            <w:r>
              <w:rPr>
                <w:rFonts w:ascii="Times New Roman" w:hAnsi="Times New Roman" w:hint="eastAsia"/>
                <w:color w:val="auto"/>
                <w:sz w:val="22"/>
                <w:lang w:eastAsia="zh-CN"/>
              </w:rPr>
              <w:t>/</w:t>
            </w:r>
            <w:r>
              <w:rPr>
                <w:rFonts w:ascii="Times New Roman" w:hAnsi="Times New Roman" w:hint="eastAsia"/>
                <w:color w:val="auto"/>
                <w:sz w:val="22"/>
                <w:lang w:eastAsia="zh-CN"/>
              </w:rPr>
              <w:t>网关模式。</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支持</w:t>
            </w:r>
            <w:r>
              <w:rPr>
                <w:rFonts w:ascii="Times New Roman" w:hAnsi="Times New Roman" w:hint="eastAsia"/>
                <w:color w:val="auto"/>
                <w:sz w:val="22"/>
                <w:lang w:eastAsia="zh-CN"/>
              </w:rPr>
              <w:t>SSL</w:t>
            </w:r>
            <w:r>
              <w:rPr>
                <w:rFonts w:ascii="Times New Roman" w:hAnsi="Times New Roman" w:hint="eastAsia"/>
                <w:color w:val="auto"/>
                <w:sz w:val="22"/>
                <w:lang w:eastAsia="zh-CN"/>
              </w:rPr>
              <w:t>自适应技术，客户度搭配国密和非国密浏览器，实现数据以</w:t>
            </w:r>
            <w:r>
              <w:rPr>
                <w:rFonts w:ascii="Times New Roman" w:hAnsi="Times New Roman" w:hint="eastAsia"/>
                <w:color w:val="auto"/>
                <w:sz w:val="22"/>
                <w:lang w:eastAsia="zh-CN"/>
              </w:rPr>
              <w:t>HTTPS</w:t>
            </w:r>
            <w:r>
              <w:rPr>
                <w:rFonts w:ascii="Times New Roman" w:hAnsi="Times New Roman" w:hint="eastAsia"/>
                <w:color w:val="auto"/>
                <w:sz w:val="22"/>
                <w:lang w:eastAsia="zh-CN"/>
              </w:rPr>
              <w:t>形式传输。</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10.</w:t>
            </w:r>
            <w:r>
              <w:rPr>
                <w:rFonts w:ascii="Times New Roman" w:hAnsi="Times New Roman" w:hint="eastAsia"/>
                <w:color w:val="auto"/>
                <w:sz w:val="22"/>
                <w:lang w:eastAsia="zh-CN"/>
              </w:rPr>
              <w:t>支持链路聚合功能</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11.</w:t>
            </w:r>
            <w:r>
              <w:rPr>
                <w:rFonts w:ascii="Times New Roman" w:hAnsi="Times New Roman" w:hint="eastAsia"/>
                <w:color w:val="auto"/>
                <w:sz w:val="22"/>
                <w:lang w:eastAsia="zh-CN"/>
              </w:rPr>
              <w:t>支持安全管理员、系统管理员、审计管理员分权管理，管理员数字证书及密钥存储在智能密码钥匙中。</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12.</w:t>
            </w:r>
            <w:r>
              <w:rPr>
                <w:rFonts w:ascii="Times New Roman" w:hAnsi="Times New Roman" w:hint="eastAsia"/>
                <w:color w:val="auto"/>
                <w:sz w:val="22"/>
                <w:lang w:eastAsia="zh-CN"/>
              </w:rPr>
              <w:t>支持设备密钥备份、恢复，支持</w:t>
            </w:r>
            <w:r>
              <w:rPr>
                <w:rFonts w:ascii="Times New Roman" w:hAnsi="Times New Roman" w:hint="eastAsia"/>
                <w:color w:val="auto"/>
                <w:sz w:val="22"/>
                <w:lang w:eastAsia="zh-CN"/>
              </w:rPr>
              <w:t>3/5</w:t>
            </w:r>
            <w:r>
              <w:rPr>
                <w:rFonts w:ascii="Times New Roman" w:hAnsi="Times New Roman" w:hint="eastAsia"/>
                <w:color w:val="auto"/>
                <w:sz w:val="22"/>
                <w:lang w:eastAsia="zh-CN"/>
              </w:rPr>
              <w:t>门限备份恢复机制。</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13.</w:t>
            </w:r>
            <w:r>
              <w:rPr>
                <w:rFonts w:ascii="Times New Roman" w:hAnsi="Times New Roman" w:hint="eastAsia"/>
                <w:color w:val="auto"/>
                <w:sz w:val="22"/>
                <w:lang w:eastAsia="zh-CN"/>
              </w:rPr>
              <w:t>独立的</w:t>
            </w:r>
            <w:r>
              <w:rPr>
                <w:rFonts w:ascii="Times New Roman" w:hAnsi="Times New Roman" w:hint="eastAsia"/>
                <w:color w:val="auto"/>
                <w:sz w:val="22"/>
                <w:lang w:eastAsia="zh-CN"/>
              </w:rPr>
              <w:t>syslog</w:t>
            </w:r>
            <w:r>
              <w:rPr>
                <w:rFonts w:ascii="Times New Roman" w:hAnsi="Times New Roman" w:hint="eastAsia"/>
                <w:color w:val="auto"/>
                <w:sz w:val="22"/>
                <w:lang w:eastAsia="zh-CN"/>
              </w:rPr>
              <w:t>系统日志。独立的日志审计、导出权限。</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14.</w:t>
            </w:r>
            <w:r>
              <w:rPr>
                <w:rFonts w:ascii="Times New Roman" w:hAnsi="Times New Roman" w:hint="eastAsia"/>
                <w:color w:val="auto"/>
                <w:sz w:val="22"/>
                <w:lang w:eastAsia="zh-CN"/>
              </w:rPr>
              <w:t>支持</w:t>
            </w:r>
            <w:r>
              <w:rPr>
                <w:rFonts w:ascii="Times New Roman" w:hAnsi="Times New Roman" w:hint="eastAsia"/>
                <w:color w:val="auto"/>
                <w:sz w:val="22"/>
                <w:lang w:eastAsia="zh-CN"/>
              </w:rPr>
              <w:t>GM</w:t>
            </w:r>
            <w:r>
              <w:rPr>
                <w:rFonts w:ascii="Times New Roman" w:hAnsi="Times New Roman" w:hint="eastAsia"/>
                <w:color w:val="auto"/>
                <w:sz w:val="22"/>
                <w:lang w:eastAsia="zh-CN"/>
              </w:rPr>
              <w:t>算法对日志进行完整性保护。</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15.</w:t>
            </w:r>
            <w:r>
              <w:rPr>
                <w:rFonts w:ascii="Times New Roman" w:hAnsi="Times New Roman" w:hint="eastAsia"/>
                <w:color w:val="auto"/>
                <w:sz w:val="22"/>
                <w:lang w:eastAsia="zh-CN"/>
              </w:rPr>
              <w:t>支持双主机热备部署，支持主备机自动切换。</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16.</w:t>
            </w:r>
            <w:r>
              <w:rPr>
                <w:rFonts w:ascii="Times New Roman" w:hAnsi="Times New Roman" w:hint="eastAsia"/>
                <w:color w:val="auto"/>
                <w:sz w:val="22"/>
                <w:lang w:eastAsia="zh-CN"/>
              </w:rPr>
              <w:t>支持多机负载均衡，支持负载动态分配。</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性能参数：</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IPSec</w:t>
            </w:r>
            <w:r>
              <w:rPr>
                <w:rFonts w:ascii="Times New Roman" w:hAnsi="Times New Roman" w:hint="eastAsia"/>
                <w:color w:val="auto"/>
                <w:sz w:val="22"/>
                <w:lang w:eastAsia="zh-CN"/>
              </w:rPr>
              <w:t>：</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密文吞吐率：≥</w:t>
            </w:r>
            <w:r>
              <w:rPr>
                <w:rFonts w:ascii="Times New Roman" w:hAnsi="Times New Roman" w:hint="eastAsia"/>
                <w:color w:val="auto"/>
                <w:sz w:val="22"/>
                <w:lang w:eastAsia="zh-CN"/>
              </w:rPr>
              <w:t>1000Mbps</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最大隧道数：≥</w:t>
            </w:r>
            <w:r>
              <w:rPr>
                <w:rFonts w:ascii="Times New Roman" w:hAnsi="Times New Roman" w:hint="eastAsia"/>
                <w:color w:val="auto"/>
                <w:sz w:val="22"/>
                <w:lang w:eastAsia="zh-CN"/>
              </w:rPr>
              <w:t>1000</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每秒新建隧道数：≥</w:t>
            </w:r>
            <w:r>
              <w:rPr>
                <w:rFonts w:ascii="Times New Roman" w:hAnsi="Times New Roman" w:hint="eastAsia"/>
                <w:color w:val="auto"/>
                <w:sz w:val="22"/>
                <w:lang w:eastAsia="zh-CN"/>
              </w:rPr>
              <w:t>100</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SSL:</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密文吞吐率：≥</w:t>
            </w:r>
            <w:r>
              <w:rPr>
                <w:rFonts w:ascii="Times New Roman" w:hAnsi="Times New Roman" w:hint="eastAsia"/>
                <w:color w:val="auto"/>
                <w:sz w:val="22"/>
                <w:lang w:eastAsia="zh-CN"/>
              </w:rPr>
              <w:t>1000Mbps</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每秒新建连接数：≥</w:t>
            </w:r>
            <w:r>
              <w:rPr>
                <w:rFonts w:ascii="Times New Roman" w:hAnsi="Times New Roman" w:hint="eastAsia"/>
                <w:color w:val="auto"/>
                <w:sz w:val="22"/>
                <w:lang w:eastAsia="zh-CN"/>
              </w:rPr>
              <w:t>4000tps</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最大并发连接数：≥</w:t>
            </w:r>
            <w:r>
              <w:rPr>
                <w:rFonts w:ascii="Times New Roman" w:hAnsi="Times New Roman" w:hint="eastAsia"/>
                <w:color w:val="auto"/>
                <w:sz w:val="22"/>
                <w:lang w:eastAsia="zh-CN"/>
              </w:rPr>
              <w:t>25000</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 xml:space="preserve">    </w:t>
            </w:r>
            <w:r>
              <w:rPr>
                <w:rFonts w:ascii="Times New Roman" w:hAnsi="Times New Roman" w:hint="eastAsia"/>
                <w:color w:val="auto"/>
                <w:sz w:val="22"/>
                <w:lang w:eastAsia="zh-CN"/>
              </w:rPr>
              <w:t>最大并发用户数：≥</w:t>
            </w:r>
            <w:r>
              <w:rPr>
                <w:rFonts w:ascii="Times New Roman" w:hAnsi="Times New Roman" w:hint="eastAsia"/>
                <w:color w:val="auto"/>
                <w:sz w:val="22"/>
                <w:lang w:eastAsia="zh-CN"/>
              </w:rPr>
              <w:t>2000</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4</w:t>
            </w:r>
          </w:p>
        </w:tc>
        <w:tc>
          <w:tcPr>
            <w:tcW w:w="389"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r w:rsidR="005C620B" w:rsidTr="00D2192B">
        <w:trPr>
          <w:trHeight w:val="425"/>
        </w:trPr>
        <w:tc>
          <w:tcPr>
            <w:tcW w:w="333" w:type="pct"/>
          </w:tcPr>
          <w:p w:rsidR="005C620B" w:rsidRDefault="005C620B" w:rsidP="00D2192B">
            <w:pPr>
              <w:tabs>
                <w:tab w:val="center" w:pos="4153"/>
                <w:tab w:val="right" w:pos="8306"/>
              </w:tabs>
              <w:autoSpaceDN w:val="0"/>
              <w:snapToGrid w:val="0"/>
              <w:rPr>
                <w:rFonts w:ascii="Times New Roman" w:hAnsi="Times New Roman"/>
              </w:rPr>
            </w:pPr>
            <w:r>
              <w:rPr>
                <w:rFonts w:ascii="Times New Roman" w:hAnsi="Times New Roman" w:hint="eastAsia"/>
                <w:color w:val="auto"/>
                <w:sz w:val="22"/>
              </w:rPr>
              <w:lastRenderedPageBreak/>
              <w:t>31</w:t>
            </w:r>
          </w:p>
        </w:tc>
        <w:tc>
          <w:tcPr>
            <w:tcW w:w="850"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t>路由安全探针</w:t>
            </w:r>
          </w:p>
        </w:tc>
        <w:tc>
          <w:tcPr>
            <w:tcW w:w="2654" w:type="pct"/>
          </w:tcPr>
          <w:p w:rsidR="005C620B" w:rsidRDefault="005C620B" w:rsidP="00D2192B">
            <w:pPr>
              <w:widowControl/>
              <w:autoSpaceDN w:val="0"/>
              <w:jc w:val="left"/>
              <w:textAlignment w:val="center"/>
              <w:rPr>
                <w:rFonts w:ascii="Times New Roman" w:hAnsi="Times New Roman"/>
                <w:sz w:val="22"/>
              </w:rPr>
            </w:pPr>
            <w:r>
              <w:rPr>
                <w:rFonts w:ascii="Times New Roman" w:hAnsi="Times New Roman" w:hint="eastAsia"/>
                <w:color w:val="auto"/>
                <w:sz w:val="22"/>
              </w:rPr>
              <w:t>2</w:t>
            </w:r>
            <w:r>
              <w:rPr>
                <w:rFonts w:ascii="Times New Roman" w:hAnsi="Times New Roman" w:hint="eastAsia"/>
                <w:color w:val="auto"/>
                <w:sz w:val="22"/>
              </w:rPr>
              <w:t>路处理器，单处理器</w:t>
            </w:r>
            <w:r>
              <w:rPr>
                <w:rFonts w:ascii="Times New Roman" w:hAnsi="Times New Roman" w:hint="eastAsia"/>
                <w:color w:val="auto"/>
                <w:sz w:val="22"/>
              </w:rPr>
              <w:t>16</w:t>
            </w:r>
            <w:r>
              <w:rPr>
                <w:rFonts w:ascii="Times New Roman" w:hAnsi="Times New Roman" w:hint="eastAsia"/>
                <w:color w:val="auto"/>
                <w:sz w:val="22"/>
              </w:rPr>
              <w:t>核</w:t>
            </w:r>
            <w:r>
              <w:rPr>
                <w:rFonts w:ascii="Times New Roman" w:hAnsi="Times New Roman" w:hint="eastAsia"/>
                <w:color w:val="auto"/>
                <w:sz w:val="22"/>
              </w:rPr>
              <w:t>2.1GHZ</w:t>
            </w:r>
            <w:r>
              <w:rPr>
                <w:rFonts w:ascii="Times New Roman" w:hAnsi="Times New Roman" w:hint="eastAsia"/>
                <w:color w:val="auto"/>
                <w:sz w:val="22"/>
              </w:rPr>
              <w:t>或以上；内存：</w:t>
            </w:r>
            <w:r>
              <w:rPr>
                <w:rFonts w:ascii="Times New Roman" w:hAnsi="Times New Roman" w:hint="eastAsia"/>
                <w:color w:val="auto"/>
                <w:sz w:val="22"/>
              </w:rPr>
              <w:t>256GB 2933MHz DDR4</w:t>
            </w:r>
            <w:r>
              <w:rPr>
                <w:rFonts w:ascii="Times New Roman" w:hAnsi="Times New Roman" w:hint="eastAsia"/>
                <w:color w:val="auto"/>
                <w:sz w:val="22"/>
              </w:rPr>
              <w:t>支持</w:t>
            </w:r>
            <w:r>
              <w:rPr>
                <w:rFonts w:ascii="Times New Roman" w:hAnsi="Times New Roman" w:hint="eastAsia"/>
                <w:color w:val="auto"/>
                <w:sz w:val="22"/>
              </w:rPr>
              <w:lastRenderedPageBreak/>
              <w:t>RDIMM</w:t>
            </w:r>
            <w:r>
              <w:rPr>
                <w:rFonts w:ascii="Times New Roman" w:hAnsi="Times New Roman" w:hint="eastAsia"/>
                <w:color w:val="auto"/>
                <w:sz w:val="22"/>
              </w:rPr>
              <w:t>或</w:t>
            </w:r>
            <w:r>
              <w:rPr>
                <w:rFonts w:ascii="Times New Roman" w:hAnsi="Times New Roman" w:hint="eastAsia"/>
                <w:color w:val="auto"/>
                <w:sz w:val="22"/>
              </w:rPr>
              <w:t>LRDIMM</w:t>
            </w:r>
            <w:r>
              <w:rPr>
                <w:rFonts w:ascii="Times New Roman" w:hAnsi="Times New Roman" w:hint="eastAsia"/>
                <w:color w:val="auto"/>
                <w:sz w:val="22"/>
              </w:rPr>
              <w:t>；磁盘：</w:t>
            </w:r>
            <w:r>
              <w:rPr>
                <w:rFonts w:ascii="Times New Roman" w:hAnsi="Times New Roman" w:hint="eastAsia"/>
                <w:color w:val="auto"/>
                <w:sz w:val="22"/>
              </w:rPr>
              <w:t>2*10Krpm 600GB SAS+2*8TB SATA</w:t>
            </w:r>
            <w:r>
              <w:rPr>
                <w:rFonts w:ascii="Times New Roman" w:hAnsi="Times New Roman" w:hint="eastAsia"/>
                <w:color w:val="auto"/>
                <w:sz w:val="22"/>
              </w:rPr>
              <w:t>硬盘；配置</w:t>
            </w:r>
            <w:r>
              <w:rPr>
                <w:rFonts w:ascii="Times New Roman" w:hAnsi="Times New Roman" w:hint="eastAsia"/>
                <w:color w:val="auto"/>
                <w:sz w:val="22"/>
              </w:rPr>
              <w:t>RAID</w:t>
            </w:r>
            <w:r>
              <w:rPr>
                <w:rFonts w:ascii="Times New Roman" w:hAnsi="Times New Roman" w:hint="eastAsia"/>
                <w:color w:val="auto"/>
                <w:sz w:val="22"/>
              </w:rPr>
              <w:t>卡，支持</w:t>
            </w:r>
            <w:r>
              <w:rPr>
                <w:rFonts w:ascii="Times New Roman" w:hAnsi="Times New Roman" w:hint="eastAsia"/>
                <w:color w:val="auto"/>
                <w:sz w:val="22"/>
              </w:rPr>
              <w:t>RAID0</w:t>
            </w:r>
            <w:r>
              <w:rPr>
                <w:rFonts w:ascii="Times New Roman" w:hAnsi="Times New Roman" w:hint="eastAsia"/>
                <w:color w:val="auto"/>
                <w:sz w:val="22"/>
              </w:rPr>
              <w:t>和</w:t>
            </w:r>
            <w:r>
              <w:rPr>
                <w:rFonts w:ascii="Times New Roman" w:hAnsi="Times New Roman" w:hint="eastAsia"/>
                <w:color w:val="auto"/>
                <w:sz w:val="22"/>
              </w:rPr>
              <w:t>1</w:t>
            </w:r>
            <w:r>
              <w:rPr>
                <w:rFonts w:ascii="Times New Roman" w:hAnsi="Times New Roman" w:hint="eastAsia"/>
                <w:color w:val="auto"/>
                <w:sz w:val="22"/>
              </w:rPr>
              <w:t>；配置</w:t>
            </w:r>
            <w:r>
              <w:rPr>
                <w:rFonts w:ascii="Times New Roman" w:hAnsi="Times New Roman" w:hint="eastAsia"/>
                <w:color w:val="auto"/>
                <w:sz w:val="22"/>
              </w:rPr>
              <w:t xml:space="preserve">2 </w:t>
            </w:r>
            <w:r>
              <w:rPr>
                <w:rFonts w:ascii="Times New Roman" w:hAnsi="Times New Roman" w:hint="eastAsia"/>
                <w:color w:val="auto"/>
                <w:sz w:val="22"/>
              </w:rPr>
              <w:t>个千兆网口、</w:t>
            </w:r>
            <w:r>
              <w:rPr>
                <w:rFonts w:ascii="Times New Roman" w:hAnsi="Times New Roman" w:hint="eastAsia"/>
                <w:color w:val="auto"/>
                <w:sz w:val="22"/>
              </w:rPr>
              <w:t>8</w:t>
            </w:r>
            <w:r>
              <w:rPr>
                <w:rFonts w:ascii="Times New Roman" w:hAnsi="Times New Roman" w:hint="eastAsia"/>
                <w:color w:val="auto"/>
                <w:sz w:val="22"/>
              </w:rPr>
              <w:t>个万兆光口，满配多模光模块；支持</w:t>
            </w:r>
            <w:r>
              <w:rPr>
                <w:rFonts w:ascii="Times New Roman" w:hAnsi="Times New Roman" w:hint="eastAsia"/>
                <w:color w:val="auto"/>
                <w:sz w:val="22"/>
              </w:rPr>
              <w:t>IPMI</w:t>
            </w:r>
            <w:r>
              <w:rPr>
                <w:rFonts w:ascii="Times New Roman" w:hAnsi="Times New Roman" w:hint="eastAsia"/>
                <w:color w:val="auto"/>
                <w:sz w:val="22"/>
              </w:rPr>
              <w:t>管理；支持</w:t>
            </w:r>
            <w:r>
              <w:rPr>
                <w:rFonts w:ascii="Times New Roman" w:hAnsi="Times New Roman" w:hint="eastAsia"/>
                <w:color w:val="auto"/>
                <w:sz w:val="22"/>
              </w:rPr>
              <w:t xml:space="preserve">IPv4/IPv6 </w:t>
            </w:r>
            <w:r>
              <w:rPr>
                <w:rFonts w:ascii="Times New Roman" w:hAnsi="Times New Roman" w:hint="eastAsia"/>
                <w:color w:val="auto"/>
                <w:sz w:val="22"/>
              </w:rPr>
              <w:t>双协议</w:t>
            </w:r>
            <w:r>
              <w:rPr>
                <w:rFonts w:ascii="Times New Roman" w:hAnsi="Times New Roman" w:hint="eastAsia"/>
                <w:color w:val="auto"/>
                <w:sz w:val="22"/>
              </w:rPr>
              <w:t xml:space="preserve">BGP Session </w:t>
            </w:r>
            <w:r>
              <w:rPr>
                <w:rFonts w:ascii="Times New Roman" w:hAnsi="Times New Roman" w:hint="eastAsia"/>
                <w:color w:val="auto"/>
                <w:sz w:val="22"/>
              </w:rPr>
              <w:t>的建立；</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支持</w:t>
            </w:r>
            <w:r>
              <w:rPr>
                <w:rFonts w:ascii="Times New Roman" w:hAnsi="Times New Roman" w:hint="eastAsia"/>
                <w:color w:val="auto"/>
                <w:sz w:val="22"/>
                <w:lang w:eastAsia="zh-CN"/>
              </w:rPr>
              <w:t>BGPv4</w:t>
            </w:r>
            <w:r>
              <w:rPr>
                <w:rFonts w:ascii="Times New Roman" w:hAnsi="Times New Roman" w:hint="eastAsia"/>
                <w:color w:val="auto"/>
                <w:sz w:val="22"/>
                <w:lang w:eastAsia="zh-CN"/>
              </w:rPr>
              <w:t>、</w:t>
            </w:r>
            <w:r>
              <w:rPr>
                <w:rFonts w:ascii="Times New Roman" w:hAnsi="Times New Roman" w:hint="eastAsia"/>
                <w:color w:val="auto"/>
                <w:sz w:val="22"/>
                <w:lang w:eastAsia="zh-CN"/>
              </w:rPr>
              <w:t>RIPv2</w:t>
            </w:r>
            <w:r>
              <w:rPr>
                <w:rFonts w:ascii="Times New Roman" w:hAnsi="Times New Roman" w:hint="eastAsia"/>
                <w:color w:val="auto"/>
                <w:sz w:val="22"/>
                <w:lang w:eastAsia="zh-CN"/>
              </w:rPr>
              <w:t>、</w:t>
            </w:r>
            <w:r>
              <w:rPr>
                <w:rFonts w:ascii="Times New Roman" w:hAnsi="Times New Roman" w:hint="eastAsia"/>
                <w:color w:val="auto"/>
                <w:sz w:val="22"/>
                <w:lang w:eastAsia="zh-CN"/>
              </w:rPr>
              <w:t>RIPng</w:t>
            </w:r>
            <w:r>
              <w:rPr>
                <w:rFonts w:ascii="Times New Roman" w:hAnsi="Times New Roman" w:hint="eastAsia"/>
                <w:color w:val="auto"/>
                <w:sz w:val="22"/>
                <w:lang w:eastAsia="zh-CN"/>
              </w:rPr>
              <w:t>、</w:t>
            </w:r>
            <w:r>
              <w:rPr>
                <w:rFonts w:ascii="Times New Roman" w:hAnsi="Times New Roman" w:hint="eastAsia"/>
                <w:color w:val="auto"/>
                <w:sz w:val="22"/>
                <w:lang w:eastAsia="zh-CN"/>
              </w:rPr>
              <w:t>OSPFv2</w:t>
            </w:r>
            <w:r>
              <w:rPr>
                <w:rFonts w:ascii="Times New Roman" w:hAnsi="Times New Roman" w:hint="eastAsia"/>
                <w:color w:val="auto"/>
                <w:sz w:val="22"/>
                <w:lang w:eastAsia="zh-CN"/>
              </w:rPr>
              <w:t>、</w:t>
            </w:r>
            <w:r>
              <w:rPr>
                <w:rFonts w:ascii="Times New Roman" w:hAnsi="Times New Roman" w:hint="eastAsia"/>
                <w:color w:val="auto"/>
                <w:sz w:val="22"/>
                <w:lang w:eastAsia="zh-CN"/>
              </w:rPr>
              <w:t>OSPFv3</w:t>
            </w:r>
            <w:r>
              <w:rPr>
                <w:rFonts w:ascii="Times New Roman" w:hAnsi="Times New Roman" w:hint="eastAsia"/>
                <w:color w:val="auto"/>
                <w:sz w:val="22"/>
                <w:lang w:eastAsia="zh-CN"/>
              </w:rPr>
              <w:t>、</w:t>
            </w:r>
            <w:r>
              <w:rPr>
                <w:rFonts w:ascii="Times New Roman" w:hAnsi="Times New Roman" w:hint="eastAsia"/>
                <w:color w:val="auto"/>
                <w:sz w:val="22"/>
                <w:lang w:eastAsia="zh-CN"/>
              </w:rPr>
              <w:t xml:space="preserve">Bael </w:t>
            </w:r>
            <w:r>
              <w:rPr>
                <w:rFonts w:ascii="Times New Roman" w:hAnsi="Times New Roman" w:hint="eastAsia"/>
                <w:color w:val="auto"/>
                <w:sz w:val="22"/>
                <w:lang w:eastAsia="zh-CN"/>
              </w:rPr>
              <w:t>等多种常用路由协议；</w:t>
            </w:r>
          </w:p>
          <w:p w:rsidR="005C620B" w:rsidRDefault="005C620B" w:rsidP="00D2192B">
            <w:pPr>
              <w:widowControl/>
              <w:autoSpaceDN w:val="0"/>
              <w:jc w:val="left"/>
              <w:textAlignment w:val="center"/>
              <w:rPr>
                <w:rFonts w:ascii="Times New Roman" w:hAnsi="Times New Roman"/>
                <w:sz w:val="22"/>
                <w:lang w:eastAsia="zh-CN"/>
              </w:rPr>
            </w:pPr>
            <w:r>
              <w:rPr>
                <w:rFonts w:ascii="Times New Roman" w:hAnsi="Times New Roman" w:hint="eastAsia"/>
                <w:color w:val="auto"/>
                <w:sz w:val="22"/>
                <w:lang w:eastAsia="zh-CN"/>
              </w:rPr>
              <w:t>支持</w:t>
            </w:r>
            <w:r>
              <w:rPr>
                <w:rFonts w:ascii="Times New Roman" w:hAnsi="Times New Roman" w:hint="eastAsia"/>
                <w:color w:val="auto"/>
                <w:sz w:val="22"/>
                <w:lang w:eastAsia="zh-CN"/>
              </w:rPr>
              <w:t xml:space="preserve">Pre-policy Adj-RIBs-In </w:t>
            </w:r>
            <w:r>
              <w:rPr>
                <w:rFonts w:ascii="Times New Roman" w:hAnsi="Times New Roman" w:hint="eastAsia"/>
                <w:color w:val="auto"/>
                <w:sz w:val="22"/>
                <w:lang w:eastAsia="zh-CN"/>
              </w:rPr>
              <w:t>路由表、</w:t>
            </w:r>
            <w:r>
              <w:rPr>
                <w:rFonts w:ascii="Times New Roman" w:hAnsi="Times New Roman" w:hint="eastAsia"/>
                <w:color w:val="auto"/>
                <w:sz w:val="22"/>
                <w:lang w:eastAsia="zh-CN"/>
              </w:rPr>
              <w:t xml:space="preserve">Loc-RIB </w:t>
            </w:r>
            <w:r>
              <w:rPr>
                <w:rFonts w:ascii="Times New Roman" w:hAnsi="Times New Roman" w:hint="eastAsia"/>
                <w:color w:val="auto"/>
                <w:sz w:val="22"/>
                <w:lang w:eastAsia="zh-CN"/>
              </w:rPr>
              <w:t>路由表以及</w:t>
            </w:r>
            <w:r>
              <w:rPr>
                <w:rFonts w:ascii="Times New Roman" w:hAnsi="Times New Roman" w:hint="eastAsia"/>
                <w:color w:val="auto"/>
                <w:sz w:val="22"/>
                <w:lang w:eastAsia="zh-CN"/>
              </w:rPr>
              <w:t xml:space="preserve">Adj-RIBs-Out </w:t>
            </w:r>
            <w:r>
              <w:rPr>
                <w:rFonts w:ascii="Times New Roman" w:hAnsi="Times New Roman" w:hint="eastAsia"/>
                <w:color w:val="auto"/>
                <w:sz w:val="22"/>
                <w:lang w:eastAsia="zh-CN"/>
              </w:rPr>
              <w:t>路由表的动态维护，最少支持维护</w:t>
            </w:r>
            <w:r>
              <w:rPr>
                <w:rFonts w:ascii="Times New Roman" w:hAnsi="Times New Roman" w:hint="eastAsia"/>
                <w:color w:val="auto"/>
                <w:sz w:val="22"/>
                <w:lang w:eastAsia="zh-CN"/>
              </w:rPr>
              <w:t xml:space="preserve">5000 </w:t>
            </w:r>
            <w:r>
              <w:rPr>
                <w:rFonts w:ascii="Times New Roman" w:hAnsi="Times New Roman" w:hint="eastAsia"/>
                <w:color w:val="auto"/>
                <w:sz w:val="22"/>
                <w:lang w:eastAsia="zh-CN"/>
              </w:rPr>
              <w:t>万条</w:t>
            </w:r>
            <w:r>
              <w:rPr>
                <w:rFonts w:ascii="Times New Roman" w:hAnsi="Times New Roman" w:hint="eastAsia"/>
                <w:color w:val="auto"/>
                <w:sz w:val="22"/>
                <w:lang w:eastAsia="zh-CN"/>
              </w:rPr>
              <w:t xml:space="preserve">IPv4/IPv6 </w:t>
            </w:r>
            <w:r>
              <w:rPr>
                <w:rFonts w:ascii="Times New Roman" w:hAnsi="Times New Roman" w:hint="eastAsia"/>
                <w:color w:val="auto"/>
                <w:sz w:val="22"/>
                <w:lang w:eastAsia="zh-CN"/>
              </w:rPr>
              <w:t>路由前缀；支持</w:t>
            </w:r>
            <w:r>
              <w:rPr>
                <w:rFonts w:ascii="Times New Roman" w:hAnsi="Times New Roman" w:hint="eastAsia"/>
                <w:color w:val="auto"/>
                <w:sz w:val="22"/>
                <w:lang w:eastAsia="zh-CN"/>
              </w:rPr>
              <w:t xml:space="preserve">RIB </w:t>
            </w:r>
            <w:r>
              <w:rPr>
                <w:rFonts w:ascii="Times New Roman" w:hAnsi="Times New Roman" w:hint="eastAsia"/>
                <w:color w:val="auto"/>
                <w:sz w:val="22"/>
                <w:lang w:eastAsia="zh-CN"/>
              </w:rPr>
              <w:t>快照个性化导出，允许自定式数据格式以及时间间隔；支持不少于</w:t>
            </w:r>
            <w:r>
              <w:rPr>
                <w:rFonts w:ascii="Times New Roman" w:hAnsi="Times New Roman" w:hint="eastAsia"/>
                <w:color w:val="auto"/>
                <w:sz w:val="22"/>
                <w:lang w:eastAsia="zh-CN"/>
              </w:rPr>
              <w:t xml:space="preserve">10 </w:t>
            </w:r>
            <w:r>
              <w:rPr>
                <w:rFonts w:ascii="Times New Roman" w:hAnsi="Times New Roman" w:hint="eastAsia"/>
                <w:color w:val="auto"/>
                <w:sz w:val="22"/>
                <w:lang w:eastAsia="zh-CN"/>
              </w:rPr>
              <w:t>个</w:t>
            </w:r>
            <w:r>
              <w:rPr>
                <w:rFonts w:ascii="Times New Roman" w:hAnsi="Times New Roman" w:hint="eastAsia"/>
                <w:color w:val="auto"/>
                <w:sz w:val="22"/>
                <w:lang w:eastAsia="zh-CN"/>
              </w:rPr>
              <w:t xml:space="preserve">BGP </w:t>
            </w:r>
            <w:r>
              <w:rPr>
                <w:rFonts w:ascii="Times New Roman" w:hAnsi="Times New Roman" w:hint="eastAsia"/>
                <w:color w:val="auto"/>
                <w:sz w:val="22"/>
                <w:lang w:eastAsia="zh-CN"/>
              </w:rPr>
              <w:t>会话精确镜像，动态维护从对等体收到所有</w:t>
            </w:r>
            <w:r>
              <w:rPr>
                <w:rFonts w:ascii="Times New Roman" w:hAnsi="Times New Roman" w:hint="eastAsia"/>
                <w:color w:val="auto"/>
                <w:sz w:val="22"/>
                <w:lang w:eastAsia="zh-CN"/>
              </w:rPr>
              <w:t xml:space="preserve">BGP </w:t>
            </w:r>
            <w:r>
              <w:rPr>
                <w:rFonts w:ascii="Times New Roman" w:hAnsi="Times New Roman" w:hint="eastAsia"/>
                <w:color w:val="auto"/>
                <w:sz w:val="22"/>
                <w:lang w:eastAsia="zh-CN"/>
              </w:rPr>
              <w:t>通告消息的全保真视图；支持</w:t>
            </w:r>
            <w:r>
              <w:rPr>
                <w:rFonts w:ascii="Times New Roman" w:hAnsi="Times New Roman" w:hint="eastAsia"/>
                <w:color w:val="auto"/>
                <w:sz w:val="22"/>
                <w:lang w:eastAsia="zh-CN"/>
              </w:rPr>
              <w:t>BGP</w:t>
            </w:r>
            <w:r>
              <w:rPr>
                <w:rFonts w:ascii="Times New Roman" w:hAnsi="Times New Roman" w:hint="eastAsia"/>
                <w:color w:val="auto"/>
                <w:sz w:val="22"/>
                <w:lang w:eastAsia="zh-CN"/>
              </w:rPr>
              <w:t>路由通告消息个性化无损导出，允许自定义数据格式以及时间间隔；支持</w:t>
            </w:r>
            <w:r>
              <w:rPr>
                <w:rFonts w:ascii="Times New Roman" w:hAnsi="Times New Roman" w:hint="eastAsia"/>
                <w:color w:val="auto"/>
                <w:sz w:val="22"/>
                <w:lang w:eastAsia="zh-CN"/>
              </w:rPr>
              <w:t xml:space="preserve">BGP </w:t>
            </w:r>
            <w:r>
              <w:rPr>
                <w:rFonts w:ascii="Times New Roman" w:hAnsi="Times New Roman" w:hint="eastAsia"/>
                <w:color w:val="auto"/>
                <w:sz w:val="22"/>
                <w:lang w:eastAsia="zh-CN"/>
              </w:rPr>
              <w:t>路由会话的全生命周期管理；具备实时路由新增通告采集、实时路由更新通告采集、路由前缀采集、路由路径采集、路由路径下一跳采集、路由前缀起源采集功能。</w:t>
            </w:r>
          </w:p>
        </w:tc>
        <w:tc>
          <w:tcPr>
            <w:tcW w:w="383" w:type="pct"/>
          </w:tcPr>
          <w:p w:rsidR="005C620B" w:rsidRDefault="005C620B" w:rsidP="00D2192B">
            <w:pPr>
              <w:spacing w:line="400" w:lineRule="exact"/>
              <w:rPr>
                <w:rFonts w:ascii="Times New Roman" w:hAnsi="Times New Roman" w:cs="宋体"/>
                <w:sz w:val="22"/>
              </w:rPr>
            </w:pPr>
            <w:r>
              <w:rPr>
                <w:rFonts w:ascii="Times New Roman" w:hAnsi="Times New Roman" w:cs="宋体" w:hint="eastAsia"/>
                <w:sz w:val="22"/>
              </w:rPr>
              <w:lastRenderedPageBreak/>
              <w:t>3</w:t>
            </w:r>
          </w:p>
        </w:tc>
        <w:tc>
          <w:tcPr>
            <w:tcW w:w="389" w:type="pct"/>
          </w:tcPr>
          <w:p w:rsidR="005C620B" w:rsidRDefault="005C620B" w:rsidP="00D2192B">
            <w:pPr>
              <w:spacing w:line="400" w:lineRule="exact"/>
              <w:rPr>
                <w:rFonts w:ascii="Times New Roman" w:hAnsi="Times New Roman"/>
                <w:b/>
                <w:color w:val="000000" w:themeColor="text1"/>
                <w:sz w:val="22"/>
              </w:rPr>
            </w:pPr>
            <w:r>
              <w:rPr>
                <w:rFonts w:ascii="Times New Roman" w:hAnsi="Times New Roman" w:cs="宋体" w:hint="eastAsia"/>
                <w:sz w:val="22"/>
              </w:rPr>
              <w:t>台</w:t>
            </w:r>
          </w:p>
        </w:tc>
        <w:tc>
          <w:tcPr>
            <w:tcW w:w="389" w:type="pct"/>
            <w:vAlign w:val="center"/>
          </w:tcPr>
          <w:p w:rsidR="005C620B" w:rsidRDefault="005C620B" w:rsidP="00D2192B">
            <w:pPr>
              <w:adjustRightInd w:val="0"/>
              <w:snapToGrid w:val="0"/>
              <w:spacing w:line="300" w:lineRule="auto"/>
              <w:jc w:val="center"/>
              <w:rPr>
                <w:rFonts w:ascii="Times New Roman" w:hAnsi="Times New Roman" w:cs="宋体"/>
                <w:bCs/>
                <w:sz w:val="22"/>
              </w:rPr>
            </w:pPr>
            <w:r>
              <w:rPr>
                <w:rFonts w:ascii="Times New Roman" w:hAnsi="Times New Roman" w:cs="宋体" w:hint="eastAsia"/>
                <w:bCs/>
                <w:color w:val="000000" w:themeColor="text1"/>
                <w:sz w:val="22"/>
              </w:rPr>
              <w:t>●</w:t>
            </w:r>
          </w:p>
        </w:tc>
      </w:tr>
    </w:tbl>
    <w:p w:rsidR="005C620B" w:rsidRDefault="005C620B" w:rsidP="005C620B">
      <w:pPr>
        <w:adjustRightInd w:val="0"/>
        <w:snapToGrid w:val="0"/>
        <w:spacing w:line="300" w:lineRule="auto"/>
        <w:ind w:firstLineChars="200" w:firstLine="442"/>
        <w:jc w:val="left"/>
        <w:rPr>
          <w:rFonts w:ascii="Times New Roman" w:hAnsi="Times New Roman"/>
          <w:b/>
          <w:color w:val="000000" w:themeColor="text1"/>
          <w:sz w:val="22"/>
          <w:u w:val="single"/>
        </w:rPr>
      </w:pPr>
      <w:r>
        <w:rPr>
          <w:rFonts w:ascii="Times New Roman" w:hAnsi="Times New Roman"/>
          <w:b/>
          <w:color w:val="000000" w:themeColor="text1"/>
          <w:sz w:val="22"/>
          <w:u w:val="single"/>
        </w:rPr>
        <w:lastRenderedPageBreak/>
        <w:t>说明：上表中</w:t>
      </w:r>
      <w:r>
        <w:rPr>
          <w:rFonts w:ascii="Times New Roman" w:hAnsi="Times New Roman"/>
          <w:b/>
          <w:color w:val="000000" w:themeColor="text1"/>
          <w:sz w:val="22"/>
          <w:u w:val="single"/>
        </w:rPr>
        <w:t>“</w:t>
      </w:r>
      <w:r>
        <w:rPr>
          <w:rFonts w:ascii="宋体" w:hAnsi="宋体" w:cs="宋体" w:hint="eastAsia"/>
          <w:bCs/>
          <w:color w:val="000000" w:themeColor="text1"/>
          <w:sz w:val="22"/>
          <w:u w:val="single"/>
        </w:rPr>
        <w:t>●</w:t>
      </w:r>
      <w:r>
        <w:rPr>
          <w:rFonts w:ascii="Times New Roman" w:hAnsi="Times New Roman"/>
          <w:b/>
          <w:color w:val="000000" w:themeColor="text1"/>
          <w:sz w:val="22"/>
          <w:u w:val="single"/>
        </w:rPr>
        <w:t>”</w:t>
      </w:r>
      <w:r>
        <w:rPr>
          <w:rFonts w:ascii="Times New Roman" w:hAnsi="Times New Roman"/>
          <w:b/>
          <w:color w:val="000000" w:themeColor="text1"/>
          <w:sz w:val="22"/>
          <w:u w:val="single"/>
        </w:rPr>
        <w:t>标记的内容为本项目拟采购的核心设备，投标人在做投标方案时对该部分设备的数量不得进行缩减</w:t>
      </w:r>
    </w:p>
    <w:p w:rsidR="005C620B" w:rsidRDefault="005C620B" w:rsidP="005C620B">
      <w:pPr>
        <w:adjustRightInd w:val="0"/>
        <w:snapToGrid w:val="0"/>
        <w:spacing w:line="300" w:lineRule="auto"/>
        <w:ind w:firstLineChars="200" w:firstLine="442"/>
        <w:jc w:val="left"/>
        <w:rPr>
          <w:rFonts w:ascii="Times New Roman" w:hAnsi="Times New Roman"/>
          <w:b/>
          <w:color w:val="000000" w:themeColor="text1"/>
          <w:sz w:val="22"/>
          <w:u w:val="single"/>
        </w:rPr>
      </w:pPr>
      <w:r>
        <w:rPr>
          <w:rFonts w:ascii="Times New Roman" w:hAnsi="Times New Roman" w:hint="eastAsia"/>
          <w:b/>
          <w:color w:val="000000" w:themeColor="text1"/>
          <w:sz w:val="22"/>
          <w:u w:val="single"/>
        </w:rPr>
        <w:t>核心设备需若有原厂授权，请提供</w:t>
      </w:r>
      <w:r>
        <w:rPr>
          <w:rFonts w:ascii="Times New Roman" w:hAnsi="Times New Roman"/>
          <w:b/>
          <w:color w:val="000000" w:themeColor="text1"/>
          <w:sz w:val="22"/>
          <w:u w:val="single"/>
        </w:rPr>
        <w:t>，并在分项报价明细表中详细列出。</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p>
    <w:p w:rsidR="005C620B" w:rsidRDefault="005C620B" w:rsidP="005C620B">
      <w:pPr>
        <w:adjustRightInd w:val="0"/>
        <w:snapToGrid w:val="0"/>
        <w:spacing w:line="300" w:lineRule="auto"/>
        <w:ind w:firstLineChars="200" w:firstLine="440"/>
        <w:jc w:val="left"/>
        <w:outlineLvl w:val="3"/>
        <w:rPr>
          <w:rFonts w:ascii="Times New Roman" w:hAnsi="Times New Roman"/>
          <w:color w:val="000000"/>
          <w:sz w:val="22"/>
        </w:rPr>
      </w:pPr>
      <w:bookmarkStart w:id="29" w:name="_Toc211256267"/>
      <w:r>
        <w:rPr>
          <w:rFonts w:ascii="Times New Roman" w:hAnsi="Times New Roman" w:hint="eastAsia"/>
          <w:color w:val="000000"/>
          <w:sz w:val="22"/>
        </w:rPr>
        <w:t>10.3</w:t>
      </w:r>
      <w:r>
        <w:rPr>
          <w:rFonts w:ascii="Times New Roman" w:hAnsi="Times New Roman" w:hint="eastAsia"/>
          <w:color w:val="000000"/>
          <w:sz w:val="22"/>
        </w:rPr>
        <w:t>软件技术方案</w:t>
      </w:r>
      <w:bookmarkEnd w:id="29"/>
    </w:p>
    <w:p w:rsidR="005C620B" w:rsidRDefault="005C620B" w:rsidP="005C620B">
      <w:pPr>
        <w:adjustRightInd w:val="0"/>
        <w:snapToGrid w:val="0"/>
        <w:spacing w:line="300" w:lineRule="auto"/>
        <w:ind w:firstLineChars="200" w:firstLine="440"/>
        <w:jc w:val="left"/>
        <w:outlineLvl w:val="4"/>
        <w:rPr>
          <w:rFonts w:ascii="Times New Roman" w:hAnsi="Times New Roman"/>
          <w:color w:val="000000"/>
          <w:sz w:val="22"/>
        </w:rPr>
      </w:pPr>
      <w:bookmarkStart w:id="30" w:name="_Toc211256268"/>
      <w:r>
        <w:rPr>
          <w:rFonts w:ascii="Times New Roman" w:hAnsi="Times New Roman" w:hint="eastAsia"/>
          <w:color w:val="000000"/>
          <w:sz w:val="22"/>
        </w:rPr>
        <w:t>10.3.1</w:t>
      </w:r>
      <w:r>
        <w:rPr>
          <w:rFonts w:ascii="Times New Roman" w:hAnsi="Times New Roman" w:hint="eastAsia"/>
          <w:color w:val="000000"/>
          <w:sz w:val="22"/>
        </w:rPr>
        <w:t>定制软件开发</w:t>
      </w:r>
      <w:bookmarkEnd w:id="30"/>
    </w:p>
    <w:p w:rsidR="005C620B" w:rsidRDefault="005C620B" w:rsidP="005C620B">
      <w:pPr>
        <w:adjustRightInd w:val="0"/>
        <w:snapToGrid w:val="0"/>
        <w:spacing w:line="300" w:lineRule="auto"/>
        <w:ind w:firstLineChars="200" w:firstLine="440"/>
        <w:jc w:val="left"/>
        <w:outlineLvl w:val="5"/>
        <w:rPr>
          <w:rFonts w:ascii="Times New Roman" w:hAnsi="Times New Roman"/>
          <w:color w:val="000000"/>
          <w:sz w:val="22"/>
        </w:rPr>
      </w:pPr>
      <w:bookmarkStart w:id="31" w:name="_Toc211256269"/>
      <w:r>
        <w:rPr>
          <w:rFonts w:ascii="Times New Roman" w:hAnsi="Times New Roman" w:hint="eastAsia"/>
          <w:color w:val="000000"/>
          <w:sz w:val="22"/>
        </w:rPr>
        <w:t>10.3.1.1</w:t>
      </w:r>
      <w:r>
        <w:rPr>
          <w:rFonts w:ascii="Times New Roman" w:hAnsi="Times New Roman" w:hint="eastAsia"/>
          <w:color w:val="000000"/>
          <w:sz w:val="22"/>
        </w:rPr>
        <w:t>互联网信息安全管理系统</w:t>
      </w:r>
      <w:bookmarkEnd w:id="31"/>
    </w:p>
    <w:tbl>
      <w:tblPr>
        <w:tblW w:w="4996" w:type="pct"/>
        <w:jc w:val="center"/>
        <w:tblLayout w:type="fixed"/>
        <w:tblCellMar>
          <w:top w:w="32" w:type="dxa"/>
          <w:left w:w="64" w:type="dxa"/>
          <w:bottom w:w="32" w:type="dxa"/>
          <w:right w:w="64" w:type="dxa"/>
        </w:tblCellMar>
        <w:tblLook w:val="04A0" w:firstRow="1" w:lastRow="0" w:firstColumn="1" w:lastColumn="0" w:noHBand="0" w:noVBand="1"/>
      </w:tblPr>
      <w:tblGrid>
        <w:gridCol w:w="515"/>
        <w:gridCol w:w="933"/>
        <w:gridCol w:w="962"/>
        <w:gridCol w:w="930"/>
        <w:gridCol w:w="4266"/>
        <w:gridCol w:w="683"/>
      </w:tblGrid>
      <w:tr w:rsidR="005C620B" w:rsidTr="00D2192B">
        <w:trPr>
          <w:tblHeade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b/>
                <w:bCs/>
                <w:color w:val="000000"/>
                <w:kern w:val="0"/>
                <w:sz w:val="22"/>
              </w:rPr>
            </w:pPr>
            <w:r>
              <w:rPr>
                <w:rFonts w:ascii="Times New Roman" w:hAnsi="Times New Roman" w:hint="eastAsia"/>
                <w:b/>
                <w:bCs/>
                <w:color w:val="000000"/>
                <w:kern w:val="0"/>
                <w:sz w:val="22"/>
              </w:rPr>
              <w:t>序号</w:t>
            </w:r>
          </w:p>
        </w:tc>
        <w:tc>
          <w:tcPr>
            <w:tcW w:w="562"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b/>
                <w:bCs/>
                <w:color w:val="000000"/>
                <w:kern w:val="0"/>
                <w:sz w:val="22"/>
              </w:rPr>
            </w:pPr>
            <w:r>
              <w:rPr>
                <w:rFonts w:ascii="Times New Roman" w:hAnsi="Times New Roman" w:hint="eastAsia"/>
                <w:b/>
                <w:bCs/>
                <w:color w:val="000000"/>
                <w:kern w:val="0"/>
                <w:sz w:val="22"/>
              </w:rPr>
              <w:t>应用系统</w:t>
            </w:r>
          </w:p>
        </w:tc>
        <w:tc>
          <w:tcPr>
            <w:tcW w:w="58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b/>
                <w:bCs/>
                <w:color w:val="000000"/>
                <w:kern w:val="0"/>
                <w:sz w:val="22"/>
              </w:rPr>
            </w:pPr>
            <w:r>
              <w:rPr>
                <w:rFonts w:ascii="Times New Roman" w:hAnsi="Times New Roman" w:hint="eastAsia"/>
                <w:b/>
                <w:bCs/>
                <w:color w:val="000000"/>
                <w:kern w:val="0"/>
                <w:sz w:val="22"/>
              </w:rPr>
              <w:t>一级模块</w:t>
            </w: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b/>
                <w:bCs/>
                <w:color w:val="000000"/>
                <w:kern w:val="0"/>
                <w:sz w:val="22"/>
              </w:rPr>
            </w:pPr>
            <w:r>
              <w:rPr>
                <w:rFonts w:ascii="Times New Roman" w:hAnsi="Times New Roman" w:hint="eastAsia"/>
                <w:b/>
                <w:bCs/>
                <w:color w:val="000000"/>
                <w:kern w:val="0"/>
                <w:sz w:val="22"/>
              </w:rPr>
              <w:t>二级模块</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b/>
                <w:bCs/>
                <w:color w:val="000000"/>
                <w:kern w:val="0"/>
                <w:sz w:val="22"/>
              </w:rPr>
            </w:pPr>
            <w:r>
              <w:rPr>
                <w:rFonts w:ascii="Times New Roman" w:hAnsi="Times New Roman" w:hint="eastAsia"/>
                <w:b/>
                <w:bCs/>
                <w:color w:val="000000"/>
                <w:kern w:val="0"/>
                <w:sz w:val="22"/>
              </w:rPr>
              <w:t>具体功能要求</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jc w:val="center"/>
              <w:rPr>
                <w:rFonts w:ascii="Times New Roman" w:hAnsi="Times New Roman"/>
                <w:b/>
                <w:bCs/>
                <w:color w:val="000000"/>
                <w:kern w:val="0"/>
                <w:sz w:val="22"/>
              </w:rPr>
            </w:pPr>
            <w:r>
              <w:rPr>
                <w:rFonts w:ascii="Times New Roman" w:hAnsi="Times New Roman" w:hint="eastAsia"/>
                <w:b/>
                <w:bCs/>
                <w:color w:val="000000"/>
                <w:kern w:val="0"/>
                <w:sz w:val="22"/>
              </w:rPr>
              <w:t>备注</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w:t>
            </w:r>
          </w:p>
        </w:tc>
        <w:tc>
          <w:tcPr>
            <w:tcW w:w="562" w:type="pct"/>
            <w:vMerge w:val="restart"/>
            <w:tcBorders>
              <w:top w:val="single" w:sz="4" w:space="0" w:color="000000"/>
              <w:left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互联网信息安全管理系统</w:t>
            </w:r>
          </w:p>
        </w:tc>
        <w:tc>
          <w:tcPr>
            <w:tcW w:w="580" w:type="pct"/>
            <w:vMerge w:val="restar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基础设施模块</w:t>
            </w: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基础数据管理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支持现对</w:t>
            </w:r>
            <w:r>
              <w:rPr>
                <w:rFonts w:ascii="Times New Roman" w:hAnsi="Times New Roman" w:hint="eastAsia"/>
                <w:color w:val="000000"/>
                <w:kern w:val="0"/>
                <w:sz w:val="22"/>
              </w:rPr>
              <w:t xml:space="preserve"> IDC/ISP </w:t>
            </w:r>
            <w:r>
              <w:rPr>
                <w:rFonts w:ascii="Times New Roman" w:hAnsi="Times New Roman" w:hint="eastAsia"/>
                <w:color w:val="000000"/>
                <w:kern w:val="0"/>
                <w:sz w:val="22"/>
              </w:rPr>
              <w:t>主体信息和资源信息的统一采集、管理和稽核，支持辖区企业按指令报送数据，确保数据真实、完整、可控。</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活跃资源管理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w:t>
            </w:r>
            <w:r>
              <w:rPr>
                <w:rFonts w:ascii="Times New Roman" w:hAnsi="Times New Roman" w:hint="eastAsia"/>
                <w:color w:val="000000"/>
                <w:kern w:val="0"/>
                <w:sz w:val="22"/>
              </w:rPr>
              <w:t xml:space="preserve"> IDC/ISP </w:t>
            </w:r>
            <w:r>
              <w:rPr>
                <w:rFonts w:ascii="Times New Roman" w:hAnsi="Times New Roman" w:hint="eastAsia"/>
                <w:color w:val="000000"/>
                <w:kern w:val="0"/>
                <w:sz w:val="22"/>
              </w:rPr>
              <w:t>机房及节点的活跃域名、活跃</w:t>
            </w:r>
            <w:r>
              <w:rPr>
                <w:rFonts w:ascii="Times New Roman" w:hAnsi="Times New Roman" w:hint="eastAsia"/>
                <w:color w:val="000000"/>
                <w:kern w:val="0"/>
                <w:sz w:val="22"/>
              </w:rPr>
              <w:t xml:space="preserve"> IP</w:t>
            </w:r>
            <w:r>
              <w:rPr>
                <w:rFonts w:ascii="Times New Roman" w:hAnsi="Times New Roman" w:hint="eastAsia"/>
                <w:color w:val="000000"/>
                <w:kern w:val="0"/>
                <w:sz w:val="22"/>
              </w:rPr>
              <w:t>、活跃</w:t>
            </w:r>
            <w:r>
              <w:rPr>
                <w:rFonts w:ascii="Times New Roman" w:hAnsi="Times New Roman" w:hint="eastAsia"/>
                <w:color w:val="000000"/>
                <w:kern w:val="0"/>
                <w:sz w:val="22"/>
              </w:rPr>
              <w:t xml:space="preserve"> URL </w:t>
            </w:r>
            <w:r>
              <w:rPr>
                <w:rFonts w:ascii="Times New Roman" w:hAnsi="Times New Roman" w:hint="eastAsia"/>
                <w:color w:val="000000"/>
                <w:kern w:val="0"/>
                <w:sz w:val="22"/>
              </w:rPr>
              <w:t>等资源的统一采集、存储与分析。</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访问日志管理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支持对机房内数据流量传输行为的完整记录与统计，提供访问日志的查询与管理功</w:t>
            </w:r>
            <w:r>
              <w:rPr>
                <w:rFonts w:ascii="Times New Roman" w:hAnsi="Times New Roman" w:hint="eastAsia"/>
                <w:color w:val="000000"/>
                <w:kern w:val="0"/>
                <w:sz w:val="22"/>
              </w:rPr>
              <w:lastRenderedPageBreak/>
              <w:t>能，并支持按管局指令开展查询上报，确保日志数据采集的合规性与可控性。</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lastRenderedPageBreak/>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lastRenderedPageBreak/>
              <w:t>4</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信息安全管理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支持对企业侧信安系统直接下发安全管理指令，由企业侧信安系统执行监测指令并在触发指令的访问行为发生时记录监测结果，同步向省侧信安系统上报，省侧系统能解析处理。</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5</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流量采集管理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支持管局侧系统按需下发采集指令，对基础电信企业开展双向网络流量采集，并可基于多维策略灵活配置与上报，实现对机房出口及重点增值电信企业的流量采集与覆盖管理。</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6</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网络专线管理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支持非加密专线、加密专线、</w:t>
            </w:r>
            <w:r>
              <w:rPr>
                <w:rFonts w:ascii="Times New Roman" w:hAnsi="Times New Roman" w:hint="eastAsia"/>
                <w:color w:val="000000"/>
                <w:kern w:val="0"/>
                <w:sz w:val="22"/>
              </w:rPr>
              <w:t>IDC</w:t>
            </w:r>
            <w:r>
              <w:rPr>
                <w:rFonts w:ascii="Times New Roman" w:hAnsi="Times New Roman" w:hint="eastAsia"/>
                <w:color w:val="000000"/>
                <w:kern w:val="0"/>
                <w:sz w:val="22"/>
              </w:rPr>
              <w:t>专线管理，覆盖基础资源管理、活跃资源管理、访问日志管理、信息安全管理、流量采集管理等功能。</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7</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互联网内容获取管理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w:t>
            </w:r>
            <w:r>
              <w:rPr>
                <w:rFonts w:ascii="Times New Roman" w:hAnsi="Times New Roman" w:hint="eastAsia"/>
                <w:color w:val="000000"/>
                <w:kern w:val="0"/>
                <w:sz w:val="22"/>
              </w:rPr>
              <w:t>URL</w:t>
            </w:r>
            <w:r>
              <w:rPr>
                <w:rFonts w:ascii="Times New Roman" w:hAnsi="Times New Roman" w:hint="eastAsia"/>
                <w:color w:val="000000"/>
                <w:kern w:val="0"/>
                <w:sz w:val="22"/>
              </w:rPr>
              <w:t>和域名的内容爬取能力，通过自主配置或接收指令配置爬取目标</w:t>
            </w:r>
            <w:r>
              <w:rPr>
                <w:rFonts w:ascii="Times New Roman" w:hAnsi="Times New Roman" w:hint="eastAsia"/>
                <w:color w:val="000000"/>
                <w:kern w:val="0"/>
                <w:sz w:val="22"/>
              </w:rPr>
              <w:t>URL</w:t>
            </w:r>
            <w:r>
              <w:rPr>
                <w:rFonts w:ascii="Times New Roman" w:hAnsi="Times New Roman" w:hint="eastAsia"/>
                <w:color w:val="000000"/>
                <w:kern w:val="0"/>
                <w:sz w:val="22"/>
              </w:rPr>
              <w:t>和域名，获取对应的文本、图片、音视频文件并保存网站快照。</w:t>
            </w:r>
            <w:r>
              <w:rPr>
                <w:rFonts w:ascii="Times New Roman" w:hAnsi="Times New Roman" w:hint="eastAsia"/>
                <w:color w:val="000000"/>
                <w:kern w:val="0"/>
                <w:sz w:val="22"/>
              </w:rPr>
              <w:br/>
            </w:r>
            <w:r>
              <w:rPr>
                <w:rFonts w:ascii="Times New Roman" w:hAnsi="Times New Roman" w:hint="eastAsia"/>
                <w:color w:val="000000"/>
                <w:kern w:val="0"/>
                <w:sz w:val="22"/>
              </w:rPr>
              <w:t>支持接收部侧下发的还原和爬取策略，依据策略完成相应的内容还原和爬取并输出数据。</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8</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互联网资源协作服务信息安全管理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能够通过指令</w:t>
            </w:r>
            <w:r>
              <w:rPr>
                <w:rFonts w:ascii="Times New Roman" w:hAnsi="Times New Roman" w:hint="eastAsia"/>
                <w:color w:val="000000"/>
                <w:kern w:val="0"/>
                <w:sz w:val="22"/>
              </w:rPr>
              <w:t>/</w:t>
            </w:r>
            <w:r>
              <w:rPr>
                <w:rFonts w:ascii="Times New Roman" w:hAnsi="Times New Roman" w:hint="eastAsia"/>
                <w:color w:val="000000"/>
                <w:kern w:val="0"/>
                <w:sz w:val="22"/>
              </w:rPr>
              <w:t>数据协同联动接口，接收和管理部侧互联网资源协作服务信息安全管理系统推送的云企业基础数据和动态资源数据。接收并同步云服务部侧系统数据。</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9</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内容分发网络服务信</w:t>
            </w:r>
            <w:r>
              <w:rPr>
                <w:rFonts w:ascii="Times New Roman" w:hAnsi="Times New Roman" w:hint="eastAsia"/>
                <w:color w:val="000000"/>
                <w:kern w:val="0"/>
                <w:sz w:val="22"/>
              </w:rPr>
              <w:lastRenderedPageBreak/>
              <w:t>息安全管理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lastRenderedPageBreak/>
              <w:t>能够通过指令</w:t>
            </w:r>
            <w:r>
              <w:rPr>
                <w:rFonts w:ascii="Times New Roman" w:hAnsi="Times New Roman" w:hint="eastAsia"/>
                <w:color w:val="000000"/>
                <w:kern w:val="0"/>
                <w:sz w:val="22"/>
              </w:rPr>
              <w:t>/</w:t>
            </w:r>
            <w:r>
              <w:rPr>
                <w:rFonts w:ascii="Times New Roman" w:hAnsi="Times New Roman" w:hint="eastAsia"/>
                <w:color w:val="000000"/>
                <w:kern w:val="0"/>
                <w:sz w:val="22"/>
              </w:rPr>
              <w:t>数据协同联动接口，接收和管理部侧内容分发网络服务信息安全管理系</w:t>
            </w:r>
            <w:r>
              <w:rPr>
                <w:rFonts w:ascii="Times New Roman" w:hAnsi="Times New Roman" w:hint="eastAsia"/>
                <w:color w:val="000000"/>
                <w:kern w:val="0"/>
                <w:sz w:val="22"/>
              </w:rPr>
              <w:lastRenderedPageBreak/>
              <w:t>统推送的</w:t>
            </w:r>
            <w:r>
              <w:rPr>
                <w:rFonts w:ascii="Times New Roman" w:hAnsi="Times New Roman" w:hint="eastAsia"/>
                <w:color w:val="000000"/>
                <w:kern w:val="0"/>
                <w:sz w:val="22"/>
              </w:rPr>
              <w:t>CDN</w:t>
            </w:r>
            <w:r>
              <w:rPr>
                <w:rFonts w:ascii="Times New Roman" w:hAnsi="Times New Roman" w:hint="eastAsia"/>
                <w:color w:val="000000"/>
                <w:kern w:val="0"/>
                <w:sz w:val="22"/>
              </w:rPr>
              <w:t>企业基础数据、业务状态监测数据、</w:t>
            </w:r>
            <w:r>
              <w:rPr>
                <w:rFonts w:ascii="Times New Roman" w:hAnsi="Times New Roman" w:hint="eastAsia"/>
                <w:color w:val="000000"/>
                <w:kern w:val="0"/>
                <w:sz w:val="22"/>
              </w:rPr>
              <w:t xml:space="preserve">CDN </w:t>
            </w:r>
            <w:r>
              <w:rPr>
                <w:rFonts w:ascii="Times New Roman" w:hAnsi="Times New Roman" w:hint="eastAsia"/>
                <w:color w:val="000000"/>
                <w:kern w:val="0"/>
                <w:sz w:val="22"/>
              </w:rPr>
              <w:t>业务部侧系统数据。</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lastRenderedPageBreak/>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lastRenderedPageBreak/>
              <w:t>10</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统一调度处置管理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支持对云</w:t>
            </w:r>
            <w:r>
              <w:rPr>
                <w:rFonts w:ascii="Times New Roman" w:hAnsi="Times New Roman" w:hint="eastAsia"/>
                <w:color w:val="000000"/>
                <w:kern w:val="0"/>
                <w:sz w:val="22"/>
              </w:rPr>
              <w:t xml:space="preserve">/CDN </w:t>
            </w:r>
            <w:r>
              <w:rPr>
                <w:rFonts w:ascii="Times New Roman" w:hAnsi="Times New Roman" w:hint="eastAsia"/>
                <w:color w:val="000000"/>
                <w:kern w:val="0"/>
                <w:sz w:val="22"/>
              </w:rPr>
              <w:t>相关</w:t>
            </w:r>
            <w:r>
              <w:rPr>
                <w:rFonts w:ascii="Times New Roman" w:hAnsi="Times New Roman" w:hint="eastAsia"/>
                <w:color w:val="000000"/>
                <w:kern w:val="0"/>
                <w:sz w:val="22"/>
              </w:rPr>
              <w:t xml:space="preserve"> IP </w:t>
            </w:r>
            <w:r>
              <w:rPr>
                <w:rFonts w:ascii="Times New Roman" w:hAnsi="Times New Roman" w:hint="eastAsia"/>
                <w:color w:val="000000"/>
                <w:kern w:val="0"/>
                <w:sz w:val="22"/>
              </w:rPr>
              <w:t>和域名开展溯源核查，并通过指令通道实现恶意资源的统一上报与调度处置。</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11</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流量流向及通联访问分析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支持通过下发流量采集指令、访问日志查询指令、访问日志全量上报控制指令，采集特定</w:t>
            </w:r>
            <w:r>
              <w:rPr>
                <w:rFonts w:ascii="Times New Roman" w:hAnsi="Times New Roman" w:hint="eastAsia"/>
                <w:color w:val="000000"/>
                <w:kern w:val="0"/>
                <w:sz w:val="22"/>
              </w:rPr>
              <w:t>IP</w:t>
            </w:r>
            <w:r>
              <w:rPr>
                <w:rFonts w:ascii="Times New Roman" w:hAnsi="Times New Roman" w:hint="eastAsia"/>
                <w:color w:val="000000"/>
                <w:kern w:val="0"/>
                <w:sz w:val="22"/>
              </w:rPr>
              <w:t>、域名、协议的访问日志，实现网络通联分析查询能力。同时针对</w:t>
            </w:r>
            <w:r>
              <w:rPr>
                <w:rFonts w:ascii="Times New Roman" w:hAnsi="Times New Roman" w:hint="eastAsia"/>
                <w:color w:val="000000"/>
                <w:kern w:val="0"/>
                <w:sz w:val="22"/>
              </w:rPr>
              <w:t>IP</w:t>
            </w:r>
            <w:r>
              <w:rPr>
                <w:rFonts w:ascii="Times New Roman" w:hAnsi="Times New Roman" w:hint="eastAsia"/>
                <w:color w:val="000000"/>
                <w:kern w:val="0"/>
                <w:sz w:val="22"/>
              </w:rPr>
              <w:t>、域名完成资源访问情况分析、流量流向监测分析。</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12</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重点企业画像分析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支持展示重点企业机房、</w:t>
            </w:r>
            <w:r>
              <w:rPr>
                <w:rFonts w:ascii="Times New Roman" w:hAnsi="Times New Roman" w:hint="eastAsia"/>
                <w:color w:val="000000"/>
                <w:kern w:val="0"/>
                <w:sz w:val="22"/>
              </w:rPr>
              <w:t>IP</w:t>
            </w:r>
            <w:r>
              <w:rPr>
                <w:rFonts w:ascii="Times New Roman" w:hAnsi="Times New Roman" w:hint="eastAsia"/>
                <w:color w:val="000000"/>
                <w:kern w:val="0"/>
                <w:sz w:val="22"/>
              </w:rPr>
              <w:t>、域名、链路带宽等静态网络资源，并通过引入外部股权关系数据实现对重点企业及其所属子公司的网络资源归集展示。</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13</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互联网用户访问行为统计分析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支持通过机房中所有数据流量传输行为，完整记录和统计访问信息，形成高峰访问时段统计、域名访问量排行。</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14</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业务数据统计导出管理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支持通过系统筛选条件对业务数据统计结果的导出能力。导出内容需要具备安全防护能力，针对敏感字段必须进行脱敏处理。</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15</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违法违规信息监测识别管理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支持通过网络流量还原、网站网页内容爬取结果，开展违法违规信息监测识别，对监测结果进行去重归并，并上报统计信息和监测结果详细记录。</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16</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违规跨境通信监测</w:t>
            </w:r>
          </w:p>
        </w:tc>
        <w:tc>
          <w:tcPr>
            <w:tcW w:w="2571" w:type="pct"/>
            <w:tcBorders>
              <w:top w:val="single" w:sz="4" w:space="0" w:color="000000"/>
              <w:left w:val="single" w:sz="4" w:space="0" w:color="000000"/>
              <w:bottom w:val="single" w:sz="4" w:space="0" w:color="000000"/>
              <w:right w:val="single" w:sz="4" w:space="0" w:color="000000"/>
            </w:tcBorders>
            <w:vAlign w:val="bottom"/>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支持采集信安现网流量、通信监测日志、信安基础数据，与部侧信安系统联动，多源分析跨境通信违规行为、跨境代理服务、跨境用户，实现对境内违规跨境通信事件的发</w:t>
            </w:r>
            <w:r>
              <w:rPr>
                <w:rFonts w:ascii="Times New Roman" w:hAnsi="Times New Roman" w:hint="eastAsia"/>
                <w:color w:val="000000"/>
                <w:kern w:val="0"/>
                <w:sz w:val="22"/>
              </w:rPr>
              <w:lastRenderedPageBreak/>
              <w:t>现、跨境行为的溯源取证。</w:t>
            </w:r>
            <w:r>
              <w:rPr>
                <w:rFonts w:ascii="Times New Roman" w:hAnsi="Times New Roman" w:hint="eastAsia"/>
                <w:color w:val="000000"/>
                <w:kern w:val="0"/>
                <w:sz w:val="22"/>
              </w:rPr>
              <w:br/>
            </w:r>
            <w:r>
              <w:rPr>
                <w:rFonts w:ascii="Times New Roman" w:hAnsi="Times New Roman" w:hint="eastAsia"/>
                <w:color w:val="000000"/>
                <w:kern w:val="0"/>
                <w:sz w:val="22"/>
              </w:rPr>
              <w:t>支持</w:t>
            </w:r>
            <w:r>
              <w:rPr>
                <w:rFonts w:ascii="Times New Roman" w:hAnsi="Times New Roman" w:hint="eastAsia"/>
                <w:color w:val="000000"/>
                <w:kern w:val="0"/>
                <w:sz w:val="22"/>
              </w:rPr>
              <w:t>PPTP</w:t>
            </w:r>
            <w:r>
              <w:rPr>
                <w:rFonts w:ascii="Times New Roman" w:hAnsi="Times New Roman" w:hint="eastAsia"/>
                <w:color w:val="000000"/>
                <w:kern w:val="0"/>
                <w:sz w:val="22"/>
              </w:rPr>
              <w:t>、</w:t>
            </w:r>
            <w:r>
              <w:rPr>
                <w:rFonts w:ascii="Times New Roman" w:hAnsi="Times New Roman" w:hint="eastAsia"/>
                <w:color w:val="000000"/>
                <w:kern w:val="0"/>
                <w:sz w:val="22"/>
              </w:rPr>
              <w:t>L2TP</w:t>
            </w:r>
            <w:r>
              <w:rPr>
                <w:rFonts w:ascii="Times New Roman" w:hAnsi="Times New Roman" w:hint="eastAsia"/>
                <w:color w:val="000000"/>
                <w:kern w:val="0"/>
                <w:sz w:val="22"/>
              </w:rPr>
              <w:t>等至少</w:t>
            </w:r>
            <w:r>
              <w:rPr>
                <w:rFonts w:ascii="Times New Roman" w:hAnsi="Times New Roman" w:hint="eastAsia"/>
                <w:color w:val="000000"/>
                <w:kern w:val="0"/>
                <w:sz w:val="22"/>
              </w:rPr>
              <w:t>10</w:t>
            </w:r>
            <w:r>
              <w:rPr>
                <w:rFonts w:ascii="Times New Roman" w:hAnsi="Times New Roman" w:hint="eastAsia"/>
                <w:color w:val="000000"/>
                <w:kern w:val="0"/>
                <w:sz w:val="22"/>
              </w:rPr>
              <w:t>种协议、</w:t>
            </w:r>
            <w:r>
              <w:rPr>
                <w:rFonts w:ascii="Times New Roman" w:hAnsi="Times New Roman" w:hint="eastAsia"/>
                <w:color w:val="000000"/>
                <w:kern w:val="0"/>
                <w:sz w:val="22"/>
              </w:rPr>
              <w:t>20</w:t>
            </w:r>
            <w:r>
              <w:rPr>
                <w:rFonts w:ascii="Times New Roman" w:hAnsi="Times New Roman" w:hint="eastAsia"/>
                <w:color w:val="000000"/>
                <w:kern w:val="0"/>
                <w:sz w:val="22"/>
              </w:rPr>
              <w:t>种客户端识别能力，对新型高伪装性协议和未知加密流量支持基于情报能力识别。</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lastRenderedPageBreak/>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lastRenderedPageBreak/>
              <w:t>17</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生成式人工智能应用监测</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支持对国内已备案及境外生成式人工智能应用监测，与部系统联动开展信息安全风险、违规接入等行为和用户分布分析。</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18</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系统功能管理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支持对系统用户的身份认证和权限管理，根据不同的角色授予相应的权限；实现各子系统、组件程序的集中配置管理。</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19</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代码表发布</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支持通过命令通道将代码表下发至企业侧系统各模块，企业侧系统各模块接收到更新的系统代码后将执行结果通过命令通道反馈给部侧系统或者管局侧系统对应模块。</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20</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企业侧系统状态报告</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支持企业侧系统各模块定期自动将下辖机房、基础设施、数安模块及网安模块状态的状态上报至管局侧系统各模块，并最终上报至部侧系统对应模块。</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21</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日志审计管理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通过命令通道向企业侧系统发起日志审计查询指令，将匹配的结果进行压缩封装加密后通过数据通道传送至管局侧系统以及部侧系统对应模块。</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22</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系统指令传输通道主备切换管理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支持针对部侧信安系统指令的下发链路进行识别，并通过相同链路进行指令反馈。</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23</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APP</w:t>
            </w:r>
            <w:r>
              <w:rPr>
                <w:rFonts w:ascii="Times New Roman" w:hAnsi="Times New Roman" w:hint="eastAsia"/>
                <w:color w:val="000000"/>
                <w:kern w:val="0"/>
                <w:sz w:val="22"/>
              </w:rPr>
              <w:t>安全风险监测</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支持对市内传播</w:t>
            </w:r>
            <w:r>
              <w:rPr>
                <w:rFonts w:ascii="Times New Roman" w:hAnsi="Times New Roman" w:hint="eastAsia"/>
                <w:color w:val="000000"/>
                <w:kern w:val="0"/>
                <w:sz w:val="22"/>
              </w:rPr>
              <w:t>APP</w:t>
            </w:r>
            <w:r>
              <w:rPr>
                <w:rFonts w:ascii="Times New Roman" w:hAnsi="Times New Roman" w:hint="eastAsia"/>
                <w:color w:val="000000"/>
                <w:kern w:val="0"/>
                <w:sz w:val="22"/>
              </w:rPr>
              <w:t>数据的采集与分析，建立省内</w:t>
            </w:r>
            <w:r>
              <w:rPr>
                <w:rFonts w:ascii="Times New Roman" w:hAnsi="Times New Roman" w:hint="eastAsia"/>
                <w:color w:val="000000"/>
                <w:kern w:val="0"/>
                <w:sz w:val="22"/>
              </w:rPr>
              <w:t>APP</w:t>
            </w:r>
            <w:r>
              <w:rPr>
                <w:rFonts w:ascii="Times New Roman" w:hAnsi="Times New Roman" w:hint="eastAsia"/>
                <w:color w:val="000000"/>
                <w:kern w:val="0"/>
                <w:sz w:val="22"/>
              </w:rPr>
              <w:t>资产库；结合沙箱分析引擎，实现恶意文件检测、个人信息违规收集、违</w:t>
            </w:r>
            <w:r>
              <w:rPr>
                <w:rFonts w:ascii="Times New Roman" w:hAnsi="Times New Roman" w:hint="eastAsia"/>
                <w:color w:val="000000"/>
                <w:kern w:val="0"/>
                <w:sz w:val="22"/>
              </w:rPr>
              <w:lastRenderedPageBreak/>
              <w:t>法及违规内容筛查及是否备案的核查。</w:t>
            </w:r>
            <w:r>
              <w:rPr>
                <w:rFonts w:ascii="Times New Roman" w:hAnsi="Times New Roman" w:hint="eastAsia"/>
                <w:color w:val="000000"/>
                <w:kern w:val="0"/>
                <w:sz w:val="22"/>
              </w:rPr>
              <w:br/>
            </w:r>
            <w:r>
              <w:rPr>
                <w:rFonts w:ascii="Times New Roman" w:hAnsi="Times New Roman" w:hint="eastAsia"/>
                <w:color w:val="000000"/>
                <w:kern w:val="0"/>
                <w:sz w:val="22"/>
              </w:rPr>
              <w:t>支持工业、车联网、</w:t>
            </w:r>
            <w:r>
              <w:rPr>
                <w:rFonts w:ascii="Times New Roman" w:hAnsi="Times New Roman" w:hint="eastAsia"/>
                <w:color w:val="000000"/>
                <w:kern w:val="0"/>
                <w:sz w:val="22"/>
              </w:rPr>
              <w:t>VPN</w:t>
            </w:r>
            <w:r>
              <w:rPr>
                <w:rFonts w:ascii="Times New Roman" w:hAnsi="Times New Roman" w:hint="eastAsia"/>
                <w:color w:val="000000"/>
                <w:kern w:val="0"/>
                <w:sz w:val="22"/>
              </w:rPr>
              <w:t>、人工智能类</w:t>
            </w:r>
            <w:r>
              <w:rPr>
                <w:rFonts w:ascii="Times New Roman" w:hAnsi="Times New Roman" w:hint="eastAsia"/>
                <w:color w:val="000000"/>
                <w:kern w:val="0"/>
                <w:sz w:val="22"/>
              </w:rPr>
              <w:t>APP</w:t>
            </w:r>
            <w:r>
              <w:rPr>
                <w:rFonts w:ascii="Times New Roman" w:hAnsi="Times New Roman" w:hint="eastAsia"/>
                <w:color w:val="000000"/>
                <w:kern w:val="0"/>
                <w:sz w:val="22"/>
              </w:rPr>
              <w:t>资产识别分类能力；</w:t>
            </w:r>
            <w:r>
              <w:rPr>
                <w:rFonts w:ascii="Times New Roman" w:hAnsi="Times New Roman" w:hint="eastAsia"/>
                <w:color w:val="000000"/>
                <w:kern w:val="0"/>
                <w:sz w:val="22"/>
              </w:rPr>
              <w:br/>
            </w:r>
            <w:r>
              <w:rPr>
                <w:rFonts w:ascii="Times New Roman" w:hAnsi="Times New Roman" w:hint="eastAsia"/>
                <w:color w:val="000000"/>
                <w:kern w:val="0"/>
                <w:sz w:val="22"/>
              </w:rPr>
              <w:t>支持自动化分析</w:t>
            </w:r>
            <w:r>
              <w:rPr>
                <w:rFonts w:ascii="Times New Roman" w:hAnsi="Times New Roman" w:hint="eastAsia"/>
                <w:color w:val="000000"/>
                <w:kern w:val="0"/>
                <w:sz w:val="22"/>
              </w:rPr>
              <w:t>APP</w:t>
            </w:r>
            <w:r>
              <w:rPr>
                <w:rFonts w:ascii="Times New Roman" w:hAnsi="Times New Roman" w:hint="eastAsia"/>
                <w:color w:val="000000"/>
                <w:kern w:val="0"/>
                <w:sz w:val="22"/>
              </w:rPr>
              <w:t>后台主控域名、</w:t>
            </w:r>
            <w:r>
              <w:rPr>
                <w:rFonts w:ascii="Times New Roman" w:hAnsi="Times New Roman" w:hint="eastAsia"/>
                <w:color w:val="000000"/>
                <w:kern w:val="0"/>
                <w:sz w:val="22"/>
              </w:rPr>
              <w:t>IP</w:t>
            </w:r>
            <w:r>
              <w:rPr>
                <w:rFonts w:ascii="Times New Roman" w:hAnsi="Times New Roman" w:hint="eastAsia"/>
                <w:color w:val="000000"/>
                <w:kern w:val="0"/>
                <w:sz w:val="22"/>
              </w:rPr>
              <w:t>及请求和返回结果等数据，并获取完整的地址。</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lastRenderedPageBreak/>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lastRenderedPageBreak/>
              <w:t>24</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val="restar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数据安全模块</w:t>
            </w: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数据安全指令协同监测管理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支持数据安全指令、协同监测两类核心指令管理：监测巡查指令，支持多维度策略下发，监测机房相关主体风险；关键词指令，支持多维度策略下发，开展针对性监测。</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25</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数据安全风险监测</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支持基于</w:t>
            </w:r>
            <w:r>
              <w:rPr>
                <w:rFonts w:ascii="Times New Roman" w:hAnsi="Times New Roman" w:hint="eastAsia"/>
                <w:color w:val="000000"/>
                <w:kern w:val="0"/>
                <w:sz w:val="22"/>
              </w:rPr>
              <w:t>IP</w:t>
            </w:r>
            <w:r>
              <w:rPr>
                <w:rFonts w:ascii="Times New Roman" w:hAnsi="Times New Roman" w:hint="eastAsia"/>
                <w:color w:val="000000"/>
                <w:kern w:val="0"/>
                <w:sz w:val="22"/>
              </w:rPr>
              <w:t>、端口、域名、</w:t>
            </w:r>
            <w:r>
              <w:rPr>
                <w:rFonts w:ascii="Times New Roman" w:hAnsi="Times New Roman" w:hint="eastAsia"/>
                <w:color w:val="000000"/>
                <w:kern w:val="0"/>
                <w:sz w:val="22"/>
              </w:rPr>
              <w:t>URL</w:t>
            </w:r>
            <w:r>
              <w:rPr>
                <w:rFonts w:ascii="Times New Roman" w:hAnsi="Times New Roman" w:hint="eastAsia"/>
                <w:color w:val="000000"/>
                <w:kern w:val="0"/>
                <w:sz w:val="22"/>
              </w:rPr>
              <w:t>及时间等条件配置单条或组合监测规则，结合巡查指令，可对特定机房、特定主体在指定时段内的发生的数据泄露、数据违规传输、数据越权访问、敏感数据未脱敏等数据安全风险进行精准监测。</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26</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流量安全态势感知</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支持基于流量采集指令，结合</w:t>
            </w:r>
            <w:r>
              <w:rPr>
                <w:rFonts w:ascii="Times New Roman" w:hAnsi="Times New Roman" w:hint="eastAsia"/>
                <w:color w:val="000000"/>
                <w:kern w:val="0"/>
                <w:sz w:val="22"/>
              </w:rPr>
              <w:t>IP</w:t>
            </w:r>
            <w:r>
              <w:rPr>
                <w:rFonts w:ascii="Times New Roman" w:hAnsi="Times New Roman" w:hint="eastAsia"/>
                <w:color w:val="000000"/>
                <w:kern w:val="0"/>
                <w:sz w:val="22"/>
              </w:rPr>
              <w:t>、域名、端口及应用层协议等组合条件，对特定主体流量进行监测分析，建立周期性态势感知，识别流量突增、突减等异常流动，及时发现潜在安全风险。</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27</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跨境数据安全风险监测</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支持基于</w:t>
            </w:r>
            <w:r>
              <w:rPr>
                <w:rFonts w:ascii="Times New Roman" w:hAnsi="Times New Roman" w:hint="eastAsia"/>
                <w:color w:val="000000"/>
                <w:kern w:val="0"/>
                <w:sz w:val="22"/>
              </w:rPr>
              <w:t>IP</w:t>
            </w:r>
            <w:r>
              <w:rPr>
                <w:rFonts w:ascii="Times New Roman" w:hAnsi="Times New Roman" w:hint="eastAsia"/>
                <w:color w:val="000000"/>
                <w:kern w:val="0"/>
                <w:sz w:val="22"/>
              </w:rPr>
              <w:t>、端口、域名、</w:t>
            </w:r>
            <w:r>
              <w:rPr>
                <w:rFonts w:ascii="Times New Roman" w:hAnsi="Times New Roman" w:hint="eastAsia"/>
                <w:color w:val="000000"/>
                <w:kern w:val="0"/>
                <w:sz w:val="22"/>
              </w:rPr>
              <w:t>URL</w:t>
            </w:r>
            <w:r>
              <w:rPr>
                <w:rFonts w:ascii="Times New Roman" w:hAnsi="Times New Roman" w:hint="eastAsia"/>
                <w:color w:val="000000"/>
                <w:kern w:val="0"/>
                <w:sz w:val="22"/>
              </w:rPr>
              <w:t>及时间等条件配置单条或组合监测规则，结合数据安全巡查指令，可对特定机房、特定主体在指定时段内的发生的数据违规跨境、重要数据批量跨境等数据安全风险进行精准监测。</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28</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数据安全关键词监测能力</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支持通过数据安全关键词查询指令下发不同的关键词策略指令，企业侧根据该指令所携带的关键词策略，对数据进行识别分析。</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lastRenderedPageBreak/>
              <w:t>29</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数据监测识别分析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基于企业信安系统数安模块，构建数据监测识别分析能力，支持流量解析、文件还原及数据分类分级。</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30</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数据安全主体追溯</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支持对中高危风险隐患及跨境数据行为进行监测溯源，对监测发现的数据安全风险主体进行溯源定位，对违规或异常问题进行日志留存取证。</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31</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风险行为异常监测</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支持对特定主体的数据安全风险监测结果进行二次分析，基于访问日志和风险特征生成行为基线，对超出基线的异常行为进行监测。</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32</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风险行为多维分析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支持结合数据安全风险监测和数据监测识别分析功能，对特定主体日常访问日志及数据流转行为进行二次分析，利用大数据手段从时间、规模、范围、路径等多维度对监测结果进行综合关联，形成多维分析模型。</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33</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数据安全风险定级</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对风险主体单位、</w:t>
            </w:r>
            <w:r>
              <w:rPr>
                <w:rFonts w:ascii="Times New Roman" w:hAnsi="Times New Roman" w:hint="eastAsia"/>
                <w:color w:val="000000"/>
                <w:kern w:val="0"/>
                <w:sz w:val="22"/>
              </w:rPr>
              <w:t xml:space="preserve">IP </w:t>
            </w:r>
            <w:r>
              <w:rPr>
                <w:rFonts w:ascii="Times New Roman" w:hAnsi="Times New Roman" w:hint="eastAsia"/>
                <w:color w:val="000000"/>
                <w:kern w:val="0"/>
                <w:sz w:val="22"/>
              </w:rPr>
              <w:t>或域名进行汇聚分析，研判风险事件等级，并按年度变化上报风险等级。</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34</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数据识别规则库管理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能够按照数据分类要求，标注各个类别识别的数据覆盖情况，支持根据数据分类要求，建立数据识别规则库。</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35</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数据异常流动风险线索库管理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能够根据监测结果中的数据量（含跨境）、风险类型量级（含跨境）、风险发现时间、数据识别分类分级等维度，具备数据流动异常分析能力。</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36</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数据安全风险预警信息提示</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建设数据安全风险预警功能，能够基于周期性风险态势分析，梳理高发、高危风险场景，及时报送重点主体典型数据安全风险提示。</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lastRenderedPageBreak/>
              <w:t>37</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val="restart"/>
            <w:tcBorders>
              <w:top w:val="single" w:sz="4" w:space="0" w:color="000000"/>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网络安全模块</w:t>
            </w: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网络安全监测上报</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支持网络攻击监测结果上报、恶意程序网络活动监测结果上报、网络异常行为监测结果上报等，包括扫描探测、暴力破解、漏洞利用、</w:t>
            </w:r>
            <w:r>
              <w:rPr>
                <w:rFonts w:ascii="Times New Roman" w:hAnsi="Times New Roman" w:hint="eastAsia"/>
                <w:color w:val="000000"/>
                <w:kern w:val="0"/>
                <w:sz w:val="22"/>
              </w:rPr>
              <w:t>SQL</w:t>
            </w:r>
            <w:r>
              <w:rPr>
                <w:rFonts w:ascii="Times New Roman" w:hAnsi="Times New Roman" w:hint="eastAsia"/>
                <w:color w:val="000000"/>
                <w:kern w:val="0"/>
                <w:sz w:val="22"/>
              </w:rPr>
              <w:t>注入、</w:t>
            </w:r>
            <w:r>
              <w:rPr>
                <w:rFonts w:ascii="Times New Roman" w:hAnsi="Times New Roman" w:hint="eastAsia"/>
                <w:color w:val="000000"/>
                <w:kern w:val="0"/>
                <w:sz w:val="22"/>
              </w:rPr>
              <w:t>XSS</w:t>
            </w:r>
            <w:r>
              <w:rPr>
                <w:rFonts w:ascii="Times New Roman" w:hAnsi="Times New Roman" w:hint="eastAsia"/>
                <w:color w:val="000000"/>
                <w:kern w:val="0"/>
                <w:sz w:val="22"/>
              </w:rPr>
              <w:t>、</w:t>
            </w:r>
            <w:r>
              <w:rPr>
                <w:rFonts w:ascii="Times New Roman" w:hAnsi="Times New Roman" w:hint="eastAsia"/>
                <w:color w:val="000000"/>
                <w:kern w:val="0"/>
                <w:sz w:val="22"/>
              </w:rPr>
              <w:t>WebShell</w:t>
            </w:r>
            <w:r>
              <w:rPr>
                <w:rFonts w:ascii="Times New Roman" w:hAnsi="Times New Roman" w:hint="eastAsia"/>
                <w:color w:val="000000"/>
                <w:kern w:val="0"/>
                <w:sz w:val="22"/>
              </w:rPr>
              <w:t>及其他</w:t>
            </w:r>
            <w:r>
              <w:rPr>
                <w:rFonts w:ascii="Times New Roman" w:hAnsi="Times New Roman" w:hint="eastAsia"/>
                <w:color w:val="000000"/>
                <w:kern w:val="0"/>
                <w:sz w:val="22"/>
              </w:rPr>
              <w:t>Web</w:t>
            </w:r>
            <w:r>
              <w:rPr>
                <w:rFonts w:ascii="Times New Roman" w:hAnsi="Times New Roman" w:hint="eastAsia"/>
                <w:color w:val="000000"/>
                <w:kern w:val="0"/>
                <w:sz w:val="22"/>
              </w:rPr>
              <w:t>应用攻击，远程控制及传播恶意程序、已知与未知恶意程序检测，以及隐蔽通信隧道和异常流量场景。</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38</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网络安全监测结果本地管理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支持对监测的网络安全检测结果分类展示及数据导出。支持以图表的形式统计展示；支持各种维度的全局统计分析。</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39</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left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指令协同监测指令管理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支持接收网络安全监测指令开展恶意报文及恶意文件的监测，反馈相关日志及流量信息。</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40</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left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安全事件降噪</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支持对安全告警数据进行智能降噪处理，对告警数据进行归并收敛，降低误报率，提取高价值网络安全事件。</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41</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left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重点对象被攻击事件研判能力</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支持重点对象被攻击成功事件的高置信度识别与输出，压降告警数量并保障风险事件可追溯。</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42</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left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重点对象与威胁情报管理</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建立重点对象库及高置信度威胁情报库，覆盖政府、科研及大型企业单位，定期更新</w:t>
            </w:r>
            <w:r>
              <w:rPr>
                <w:rFonts w:ascii="Times New Roman" w:hAnsi="Times New Roman" w:hint="eastAsia"/>
                <w:color w:val="000000"/>
                <w:kern w:val="0"/>
                <w:sz w:val="22"/>
              </w:rPr>
              <w:t>IP</w:t>
            </w:r>
            <w:r>
              <w:rPr>
                <w:rFonts w:ascii="Times New Roman" w:hAnsi="Times New Roman" w:hint="eastAsia"/>
                <w:color w:val="000000"/>
                <w:kern w:val="0"/>
                <w:sz w:val="22"/>
              </w:rPr>
              <w:t>、域名及恶意特征信息，为研判提供数据支撑，并识别针对重点对象的安全威胁。</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43</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vMerge/>
            <w:tcBorders>
              <w:left w:val="single" w:sz="4" w:space="0" w:color="000000"/>
              <w:bottom w:val="single" w:sz="4" w:space="0" w:color="auto"/>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重点对象被攻击成功</w:t>
            </w:r>
            <w:r>
              <w:rPr>
                <w:rFonts w:ascii="Times New Roman" w:hAnsi="Times New Roman" w:hint="eastAsia"/>
                <w:color w:val="000000"/>
                <w:kern w:val="0"/>
                <w:sz w:val="22"/>
              </w:rPr>
              <w:lastRenderedPageBreak/>
              <w:t>事件上报</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lastRenderedPageBreak/>
              <w:t>建设企业侧重点对象被攻击成功事件上报能力，支持将研判确认的事件及时上报，并可转报部侧系统，实现事件上报的规范化、及时性与可追溯管理。</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lastRenderedPageBreak/>
              <w:t>44</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互联网监管风险态势感知模块</w:t>
            </w:r>
          </w:p>
        </w:tc>
        <w:tc>
          <w:tcPr>
            <w:tcW w:w="561" w:type="pct"/>
            <w:tcBorders>
              <w:top w:val="single" w:sz="4" w:space="0" w:color="000000"/>
              <w:left w:val="single" w:sz="4" w:space="0" w:color="auto"/>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可视化综合监管风险态势</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支持对互联网环境中的互联网资源态势、机房流量流向态势、数据安全态势、网络安全态势等进行实时监测和评估，并展示分析结果。</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45</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left w:val="single" w:sz="4" w:space="0" w:color="auto"/>
              <w:right w:val="single" w:sz="4" w:space="0" w:color="auto"/>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auto"/>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互联网资源态势分析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能够基于互联网信息安全管理系统，对属地基础数据、活跃数据进行全面的监测、评估与预测，分析其当前状态、发展趋势及潜在风险。</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46</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left w:val="single" w:sz="4" w:space="0" w:color="auto"/>
              <w:right w:val="single" w:sz="4" w:space="0" w:color="auto"/>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auto"/>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机房流量流向态势分析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支持对辖区内机房数据的传输方向和流量大小进行实时监测与分析。</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47</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left w:val="single" w:sz="4" w:space="0" w:color="auto"/>
              <w:right w:val="single" w:sz="4" w:space="0" w:color="auto"/>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auto"/>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数据安全态势分析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支持对</w:t>
            </w:r>
            <w:r>
              <w:rPr>
                <w:rFonts w:ascii="Times New Roman" w:hAnsi="Times New Roman" w:hint="eastAsia"/>
                <w:color w:val="000000"/>
                <w:kern w:val="0"/>
                <w:sz w:val="22"/>
              </w:rPr>
              <w:t>IDC/ISP</w:t>
            </w:r>
            <w:r>
              <w:rPr>
                <w:rFonts w:ascii="Times New Roman" w:hAnsi="Times New Roman" w:hint="eastAsia"/>
                <w:color w:val="000000"/>
                <w:kern w:val="0"/>
                <w:sz w:val="22"/>
              </w:rPr>
              <w:t>信安系统的数据安全监测、溯源等结果信息进行关联分析，实现对个人信息、重要数据等数据流向等趋势研判和态势感知。</w:t>
            </w:r>
          </w:p>
        </w:tc>
        <w:tc>
          <w:tcPr>
            <w:tcW w:w="412"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000000"/>
              <w:bottom w:val="single" w:sz="4" w:space="0" w:color="auto"/>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48</w:t>
            </w:r>
          </w:p>
        </w:tc>
        <w:tc>
          <w:tcPr>
            <w:tcW w:w="562" w:type="pct"/>
            <w:vMerge/>
            <w:tcBorders>
              <w:left w:val="single" w:sz="4" w:space="0" w:color="000000"/>
              <w:bottom w:val="single" w:sz="4" w:space="0" w:color="auto"/>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auto"/>
              <w:bottom w:val="single" w:sz="4" w:space="0" w:color="auto"/>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网络安全态势分析</w:t>
            </w:r>
          </w:p>
        </w:tc>
        <w:tc>
          <w:tcPr>
            <w:tcW w:w="2571" w:type="pct"/>
            <w:tcBorders>
              <w:top w:val="single" w:sz="4" w:space="0" w:color="000000"/>
              <w:left w:val="single" w:sz="4" w:space="0" w:color="000000"/>
              <w:bottom w:val="single" w:sz="4" w:space="0" w:color="auto"/>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能够通过实时监测、收集和分析</w:t>
            </w:r>
            <w:r>
              <w:rPr>
                <w:rFonts w:ascii="Times New Roman" w:hAnsi="Times New Roman" w:hint="eastAsia"/>
                <w:color w:val="000000"/>
                <w:kern w:val="0"/>
                <w:sz w:val="22"/>
              </w:rPr>
              <w:t>IDC/ISP</w:t>
            </w:r>
            <w:r>
              <w:rPr>
                <w:rFonts w:ascii="Times New Roman" w:hAnsi="Times New Roman" w:hint="eastAsia"/>
                <w:color w:val="000000"/>
                <w:kern w:val="0"/>
                <w:sz w:val="22"/>
              </w:rPr>
              <w:t>信安系统监测到的各类安全事件、流量数据、威胁情报等信息，综合评估当前网络的安全状态和发展趋势。</w:t>
            </w:r>
          </w:p>
        </w:tc>
        <w:tc>
          <w:tcPr>
            <w:tcW w:w="412" w:type="pct"/>
            <w:tcBorders>
              <w:top w:val="single" w:sz="4" w:space="0" w:color="000000"/>
              <w:left w:val="single" w:sz="4" w:space="0" w:color="000000"/>
              <w:bottom w:val="single" w:sz="4" w:space="0" w:color="auto"/>
              <w:right w:val="single" w:sz="4" w:space="0" w:color="000000"/>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auto"/>
              <w:left w:val="single" w:sz="4" w:space="0" w:color="auto"/>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49</w:t>
            </w:r>
          </w:p>
        </w:tc>
        <w:tc>
          <w:tcPr>
            <w:tcW w:w="562" w:type="pct"/>
            <w:vMerge/>
            <w:tcBorders>
              <w:top w:val="single" w:sz="4" w:space="0" w:color="auto"/>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top w:val="single" w:sz="4" w:space="0" w:color="auto"/>
              <w:left w:val="single" w:sz="4" w:space="0" w:color="auto"/>
              <w:right w:val="single" w:sz="4" w:space="0" w:color="auto"/>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auto"/>
              <w:left w:val="single" w:sz="4" w:space="0" w:color="auto"/>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违法违规信息态势分析</w:t>
            </w:r>
          </w:p>
        </w:tc>
        <w:tc>
          <w:tcPr>
            <w:tcW w:w="2571" w:type="pct"/>
            <w:tcBorders>
              <w:top w:val="single" w:sz="4" w:space="0" w:color="auto"/>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支持按企业、机房、域名、和</w:t>
            </w:r>
            <w:r>
              <w:rPr>
                <w:rFonts w:ascii="Times New Roman" w:hAnsi="Times New Roman" w:hint="eastAsia"/>
                <w:color w:val="000000"/>
                <w:kern w:val="0"/>
                <w:sz w:val="22"/>
              </w:rPr>
              <w:t>IP</w:t>
            </w:r>
            <w:r>
              <w:rPr>
                <w:rFonts w:ascii="Times New Roman" w:hAnsi="Times New Roman" w:hint="eastAsia"/>
                <w:color w:val="000000"/>
                <w:kern w:val="0"/>
                <w:sz w:val="22"/>
              </w:rPr>
              <w:t>等维度对违法违规信息进行统计分析，形成对违法违规信息接入情况的分析、展示和预警能力。</w:t>
            </w:r>
          </w:p>
        </w:tc>
        <w:tc>
          <w:tcPr>
            <w:tcW w:w="412" w:type="pct"/>
            <w:tcBorders>
              <w:top w:val="single" w:sz="4" w:space="0" w:color="auto"/>
              <w:left w:val="single" w:sz="4" w:space="0" w:color="000000"/>
              <w:bottom w:val="single" w:sz="4" w:space="0" w:color="000000"/>
              <w:right w:val="single" w:sz="4" w:space="0" w:color="auto"/>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auto"/>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50</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left w:val="single" w:sz="4" w:space="0" w:color="auto"/>
              <w:right w:val="single" w:sz="4" w:space="0" w:color="auto"/>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auto"/>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生成式人工智能应用</w:t>
            </w:r>
            <w:r>
              <w:rPr>
                <w:rFonts w:ascii="Times New Roman" w:hAnsi="Times New Roman" w:hint="eastAsia"/>
                <w:color w:val="000000"/>
                <w:kern w:val="0"/>
                <w:sz w:val="22"/>
              </w:rPr>
              <w:lastRenderedPageBreak/>
              <w:t>态势分析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lastRenderedPageBreak/>
              <w:t>支持基于生成式人工智能应用监测能力，全面掌握辖区内生成式人工智能应用的接入、备案、访问、通联等相关发展态势情况。</w:t>
            </w:r>
          </w:p>
        </w:tc>
        <w:tc>
          <w:tcPr>
            <w:tcW w:w="412" w:type="pct"/>
            <w:tcBorders>
              <w:top w:val="single" w:sz="4" w:space="0" w:color="000000"/>
              <w:left w:val="single" w:sz="4" w:space="0" w:color="000000"/>
              <w:bottom w:val="single" w:sz="4" w:space="0" w:color="000000"/>
              <w:right w:val="single" w:sz="4" w:space="0" w:color="auto"/>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auto"/>
              <w:bottom w:val="single" w:sz="4" w:space="0" w:color="000000"/>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lastRenderedPageBreak/>
              <w:t>51</w:t>
            </w:r>
          </w:p>
        </w:tc>
        <w:tc>
          <w:tcPr>
            <w:tcW w:w="562" w:type="pct"/>
            <w:vMerge/>
            <w:tcBorders>
              <w:left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left w:val="single" w:sz="4" w:space="0" w:color="auto"/>
              <w:right w:val="single" w:sz="4" w:space="0" w:color="auto"/>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auto"/>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跨境通信态势分析</w:t>
            </w:r>
          </w:p>
        </w:tc>
        <w:tc>
          <w:tcPr>
            <w:tcW w:w="2571" w:type="pct"/>
            <w:tcBorders>
              <w:top w:val="single" w:sz="4" w:space="0" w:color="000000"/>
              <w:left w:val="single" w:sz="4" w:space="0" w:color="000000"/>
              <w:bottom w:val="single" w:sz="4" w:space="0" w:color="000000"/>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支持基于违规跨境通信监测建设能力和数据，综合分析跨境</w:t>
            </w:r>
            <w:r>
              <w:rPr>
                <w:rFonts w:ascii="Times New Roman" w:hAnsi="Times New Roman" w:hint="eastAsia"/>
                <w:color w:val="000000"/>
                <w:kern w:val="0"/>
                <w:sz w:val="22"/>
              </w:rPr>
              <w:t>VPN</w:t>
            </w:r>
            <w:r>
              <w:rPr>
                <w:rFonts w:ascii="Times New Roman" w:hAnsi="Times New Roman" w:hint="eastAsia"/>
                <w:color w:val="000000"/>
                <w:kern w:val="0"/>
                <w:sz w:val="22"/>
              </w:rPr>
              <w:t>工具、服务、行为路径统计等。</w:t>
            </w:r>
          </w:p>
        </w:tc>
        <w:tc>
          <w:tcPr>
            <w:tcW w:w="412" w:type="pct"/>
            <w:tcBorders>
              <w:top w:val="single" w:sz="4" w:space="0" w:color="000000"/>
              <w:left w:val="single" w:sz="4" w:space="0" w:color="000000"/>
              <w:bottom w:val="single" w:sz="4" w:space="0" w:color="000000"/>
              <w:right w:val="single" w:sz="4" w:space="0" w:color="auto"/>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r w:rsidR="005C620B" w:rsidTr="00D2192B">
        <w:trPr>
          <w:jc w:val="center"/>
        </w:trPr>
        <w:tc>
          <w:tcPr>
            <w:tcW w:w="310" w:type="pct"/>
            <w:tcBorders>
              <w:top w:val="single" w:sz="4" w:space="0" w:color="000000"/>
              <w:left w:val="single" w:sz="4" w:space="0" w:color="auto"/>
              <w:bottom w:val="single" w:sz="4" w:space="0" w:color="auto"/>
              <w:right w:val="single" w:sz="4" w:space="0" w:color="000000"/>
            </w:tcBorders>
            <w:noWrap/>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52</w:t>
            </w:r>
          </w:p>
        </w:tc>
        <w:tc>
          <w:tcPr>
            <w:tcW w:w="562" w:type="pct"/>
            <w:vMerge/>
            <w:tcBorders>
              <w:left w:val="single" w:sz="4" w:space="0" w:color="000000"/>
              <w:bottom w:val="single" w:sz="4" w:space="0" w:color="auto"/>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80" w:type="pct"/>
            <w:tcBorders>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imes New Roman" w:hAnsi="Times New Roman"/>
                <w:color w:val="000000"/>
                <w:kern w:val="0"/>
                <w:sz w:val="22"/>
                <w:lang w:eastAsia="en-US"/>
              </w:rPr>
            </w:pPr>
          </w:p>
        </w:tc>
        <w:tc>
          <w:tcPr>
            <w:tcW w:w="561" w:type="pct"/>
            <w:tcBorders>
              <w:top w:val="single" w:sz="4" w:space="0" w:color="000000"/>
              <w:left w:val="single" w:sz="4" w:space="0" w:color="auto"/>
              <w:bottom w:val="single" w:sz="4" w:space="0" w:color="auto"/>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lang w:eastAsia="en-US"/>
              </w:rPr>
            </w:pPr>
            <w:r>
              <w:rPr>
                <w:rFonts w:ascii="Times New Roman" w:hAnsi="Times New Roman" w:hint="eastAsia"/>
                <w:color w:val="000000"/>
                <w:kern w:val="0"/>
                <w:sz w:val="22"/>
              </w:rPr>
              <w:t>专题态势分析</w:t>
            </w:r>
          </w:p>
        </w:tc>
        <w:tc>
          <w:tcPr>
            <w:tcW w:w="2571" w:type="pct"/>
            <w:tcBorders>
              <w:top w:val="single" w:sz="4" w:space="0" w:color="000000"/>
              <w:left w:val="single" w:sz="4" w:space="0" w:color="000000"/>
              <w:bottom w:val="single" w:sz="4" w:space="0" w:color="auto"/>
              <w:right w:val="single" w:sz="4" w:space="0" w:color="000000"/>
            </w:tcBorders>
            <w:vAlign w:val="center"/>
          </w:tcPr>
          <w:p w:rsidR="005C620B" w:rsidRDefault="005C620B" w:rsidP="00D2192B">
            <w:pPr>
              <w:widowControl/>
              <w:spacing w:line="400" w:lineRule="exact"/>
              <w:rPr>
                <w:rFonts w:ascii="Times New Roman" w:hAnsi="Times New Roman"/>
                <w:color w:val="000000"/>
                <w:kern w:val="0"/>
                <w:sz w:val="22"/>
              </w:rPr>
            </w:pPr>
            <w:r>
              <w:rPr>
                <w:rFonts w:ascii="Times New Roman" w:hAnsi="Times New Roman" w:hint="eastAsia"/>
                <w:color w:val="000000"/>
                <w:kern w:val="0"/>
                <w:sz w:val="22"/>
              </w:rPr>
              <w:t>能够针对特定领域或问题，通过收集、整理和分析相关数据与信息，深入剖析其现状、发展趋势、影响因素及潜在风险。</w:t>
            </w:r>
          </w:p>
        </w:tc>
        <w:tc>
          <w:tcPr>
            <w:tcW w:w="412" w:type="pct"/>
            <w:tcBorders>
              <w:top w:val="single" w:sz="4" w:space="0" w:color="000000"/>
              <w:left w:val="single" w:sz="4" w:space="0" w:color="000000"/>
              <w:bottom w:val="single" w:sz="4" w:space="0" w:color="auto"/>
              <w:right w:val="single" w:sz="4" w:space="0" w:color="auto"/>
            </w:tcBorders>
            <w:vAlign w:val="center"/>
          </w:tcPr>
          <w:p w:rsidR="005C620B" w:rsidRDefault="005C620B" w:rsidP="00D2192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w:t>
            </w:r>
          </w:p>
        </w:tc>
      </w:tr>
    </w:tbl>
    <w:p w:rsidR="005C620B" w:rsidRDefault="005C620B" w:rsidP="005C620B">
      <w:pPr>
        <w:adjustRightInd w:val="0"/>
        <w:snapToGrid w:val="0"/>
        <w:spacing w:line="300" w:lineRule="auto"/>
        <w:ind w:firstLineChars="200" w:firstLine="440"/>
        <w:rPr>
          <w:rFonts w:ascii="Times New Roman" w:hAnsi="Times New Roman"/>
          <w:sz w:val="22"/>
        </w:rPr>
      </w:pPr>
    </w:p>
    <w:p w:rsidR="005C620B" w:rsidRDefault="005C620B" w:rsidP="005C620B">
      <w:pPr>
        <w:adjustRightInd w:val="0"/>
        <w:snapToGrid w:val="0"/>
        <w:spacing w:line="300" w:lineRule="auto"/>
        <w:rPr>
          <w:rFonts w:ascii="Times New Roman" w:hAnsi="Times New Roman"/>
          <w:sz w:val="22"/>
        </w:rPr>
      </w:pPr>
      <w:r>
        <w:rPr>
          <w:rFonts w:ascii="Times New Roman" w:hAnsi="Times New Roman"/>
          <w:b/>
          <w:sz w:val="22"/>
          <w:u w:val="single"/>
        </w:rPr>
        <w:t>说明：上表中</w:t>
      </w:r>
      <w:r>
        <w:rPr>
          <w:rFonts w:ascii="Times New Roman" w:hAnsi="Times New Roman"/>
          <w:b/>
          <w:sz w:val="22"/>
          <w:u w:val="single"/>
        </w:rPr>
        <w:t>“</w:t>
      </w:r>
      <w:r>
        <w:rPr>
          <w:rFonts w:ascii="宋体" w:hAnsi="宋体"/>
          <w:b/>
          <w:sz w:val="22"/>
          <w:u w:val="single"/>
        </w:rPr>
        <w:t>●</w:t>
      </w:r>
      <w:r>
        <w:rPr>
          <w:rFonts w:ascii="Times New Roman" w:hAnsi="Times New Roman"/>
          <w:b/>
          <w:sz w:val="22"/>
          <w:u w:val="single"/>
        </w:rPr>
        <w:t>”</w:t>
      </w:r>
      <w:r>
        <w:rPr>
          <w:rFonts w:ascii="Times New Roman" w:hAnsi="Times New Roman"/>
          <w:b/>
          <w:sz w:val="22"/>
          <w:u w:val="single"/>
        </w:rPr>
        <w:t>标记的内容为本项目拟采购的核心软件模块，投标人在做投标方案时对该部分内容的数量不得进行缩减，并在分项报价明细表中详细列出。</w:t>
      </w:r>
    </w:p>
    <w:p w:rsidR="005C620B" w:rsidRDefault="005C620B" w:rsidP="005C620B"/>
    <w:p w:rsidR="005C620B" w:rsidRDefault="005C620B" w:rsidP="005C620B">
      <w:pPr>
        <w:adjustRightInd w:val="0"/>
        <w:snapToGrid w:val="0"/>
        <w:spacing w:line="300" w:lineRule="auto"/>
        <w:ind w:firstLineChars="200" w:firstLine="440"/>
        <w:jc w:val="left"/>
        <w:outlineLvl w:val="5"/>
        <w:rPr>
          <w:rFonts w:ascii="Times New Roman" w:hAnsi="Times New Roman"/>
          <w:color w:val="000000"/>
          <w:sz w:val="22"/>
        </w:rPr>
      </w:pPr>
      <w:bookmarkStart w:id="32" w:name="_Toc211256270"/>
      <w:r>
        <w:rPr>
          <w:rFonts w:ascii="Times New Roman" w:hAnsi="Times New Roman" w:hint="eastAsia"/>
          <w:color w:val="000000"/>
          <w:sz w:val="22"/>
        </w:rPr>
        <w:t xml:space="preserve">10.3.1.2 </w:t>
      </w:r>
      <w:r>
        <w:rPr>
          <w:rFonts w:ascii="Times New Roman" w:hAnsi="Times New Roman" w:hint="eastAsia"/>
          <w:spacing w:val="-1"/>
          <w:sz w:val="22"/>
        </w:rPr>
        <w:t>ICP/IP</w:t>
      </w:r>
      <w:r>
        <w:rPr>
          <w:rFonts w:ascii="Times New Roman" w:hAnsi="Times New Roman" w:hint="eastAsia"/>
          <w:spacing w:val="-1"/>
          <w:sz w:val="22"/>
        </w:rPr>
        <w:t>地址</w:t>
      </w:r>
      <w:r>
        <w:rPr>
          <w:rFonts w:ascii="Times New Roman" w:hAnsi="Times New Roman" w:hint="eastAsia"/>
          <w:spacing w:val="-1"/>
          <w:sz w:val="22"/>
        </w:rPr>
        <w:t>/</w:t>
      </w:r>
      <w:r>
        <w:rPr>
          <w:rFonts w:ascii="Times New Roman" w:hAnsi="Times New Roman" w:hint="eastAsia"/>
          <w:spacing w:val="-1"/>
          <w:sz w:val="22"/>
        </w:rPr>
        <w:t>域名信息备案管理系统</w:t>
      </w:r>
      <w:bookmarkEnd w:id="32"/>
    </w:p>
    <w:tbl>
      <w:tblPr>
        <w:tblStyle w:val="af8"/>
        <w:tblW w:w="5000" w:type="pct"/>
        <w:tblLook w:val="04A0" w:firstRow="1" w:lastRow="0" w:firstColumn="1" w:lastColumn="0" w:noHBand="0" w:noVBand="1"/>
      </w:tblPr>
      <w:tblGrid>
        <w:gridCol w:w="464"/>
        <w:gridCol w:w="946"/>
        <w:gridCol w:w="994"/>
        <w:gridCol w:w="994"/>
        <w:gridCol w:w="4253"/>
        <w:gridCol w:w="645"/>
      </w:tblGrid>
      <w:tr w:rsidR="005C620B" w:rsidTr="00D2192B">
        <w:trPr>
          <w:trHeight w:val="300"/>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序号</w:t>
            </w:r>
          </w:p>
        </w:tc>
        <w:tc>
          <w:tcPr>
            <w:tcW w:w="57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应用系统</w:t>
            </w:r>
          </w:p>
        </w:tc>
        <w:tc>
          <w:tcPr>
            <w:tcW w:w="59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lang w:eastAsia="en-US"/>
              </w:rPr>
              <w:t>一级模块</w:t>
            </w:r>
          </w:p>
        </w:tc>
        <w:tc>
          <w:tcPr>
            <w:tcW w:w="59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rPr>
              <w:t>二</w:t>
            </w:r>
            <w:r>
              <w:rPr>
                <w:rFonts w:asciiTheme="minorEastAsia" w:eastAsiaTheme="minorEastAsia" w:hAnsiTheme="minorEastAsia" w:hint="eastAsia"/>
                <w:b/>
                <w:bCs/>
                <w:color w:val="000000"/>
                <w:sz w:val="22"/>
                <w:lang w:eastAsia="en-US"/>
              </w:rPr>
              <w:t>级模块</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rPr>
              <w:t>具体功能要求</w:t>
            </w:r>
          </w:p>
        </w:tc>
        <w:tc>
          <w:tcPr>
            <w:tcW w:w="38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备注</w:t>
            </w:r>
          </w:p>
        </w:tc>
      </w:tr>
      <w:tr w:rsidR="005C620B" w:rsidTr="00D2192B">
        <w:trPr>
          <w:trHeight w:val="1230"/>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1</w:t>
            </w:r>
          </w:p>
        </w:tc>
        <w:tc>
          <w:tcPr>
            <w:tcW w:w="570"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ICP/IP地址/域名信息备案管理系统</w:t>
            </w:r>
          </w:p>
        </w:tc>
        <w:tc>
          <w:tcPr>
            <w:tcW w:w="599"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highlight w:val="yellow"/>
              </w:rPr>
            </w:pPr>
            <w:r>
              <w:rPr>
                <w:rFonts w:asciiTheme="minorEastAsia" w:eastAsiaTheme="minorEastAsia" w:hAnsiTheme="minorEastAsia" w:hint="eastAsia"/>
                <w:color w:val="000000"/>
                <w:sz w:val="22"/>
              </w:rPr>
              <w:t>ICP/IP地址/域名信息备案管理模块</w:t>
            </w: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本地化基础数据库</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支持搭建多维度互联网资产与基础信息数据库体系，包括ICP 备案信息库、IP 地址备案信息库、域名备案信息库、互联网服务资产库、重点企业与关联资产库。</w:t>
            </w:r>
          </w:p>
        </w:tc>
        <w:tc>
          <w:tcPr>
            <w:tcW w:w="389" w:type="pct"/>
            <w:tcBorders>
              <w:top w:val="single" w:sz="4" w:space="0" w:color="auto"/>
              <w:left w:val="single" w:sz="4" w:space="0" w:color="auto"/>
              <w:right w:val="single" w:sz="4" w:space="0" w:color="auto"/>
            </w:tcBorders>
            <w:vAlign w:val="center"/>
          </w:tcPr>
          <w:p w:rsidR="005C620B" w:rsidRDefault="005C620B" w:rsidP="00D2192B">
            <w:pPr>
              <w:widowControl/>
              <w:jc w:val="center"/>
              <w:textAlignment w:val="center"/>
              <w:rPr>
                <w:rFonts w:asciiTheme="minorEastAsia" w:eastAsiaTheme="minorEastAsia" w:hAnsiTheme="minorEastAsia" w:cs="宋体"/>
                <w:color w:val="000000"/>
                <w:sz w:val="22"/>
                <w:lang w:bidi="ar"/>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2</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外部系统双向数据交互</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支持与工信部备案系统、信安系统、域名系统的双向数据交互，需实现全量数据定期更新与增量数据实时同步，同步过程需具备数据校验机制，确保数据一致性。</w:t>
            </w:r>
          </w:p>
        </w:tc>
        <w:tc>
          <w:tcPr>
            <w:tcW w:w="389" w:type="pct"/>
            <w:tcBorders>
              <w:left w:val="single" w:sz="4" w:space="0" w:color="auto"/>
              <w:right w:val="single" w:sz="4" w:space="0" w:color="auto"/>
            </w:tcBorders>
            <w:vAlign w:val="center"/>
          </w:tcPr>
          <w:p w:rsidR="005C620B" w:rsidRDefault="005C620B" w:rsidP="00D2192B">
            <w:pPr>
              <w:widowControl/>
              <w:jc w:val="center"/>
              <w:textAlignment w:val="center"/>
              <w:rPr>
                <w:rFonts w:asciiTheme="minorEastAsia" w:eastAsiaTheme="minorEastAsia" w:hAnsiTheme="minorEastAsia" w:cs="宋体"/>
                <w:color w:val="000000"/>
                <w:sz w:val="22"/>
                <w:lang w:bidi="ar"/>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ICP备案管理</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支持ICP 案主体、网站服务、APP 服务、小程序服务、快应用服务及接入数据的全生命周期管理，确保数据合规、完整。</w:t>
            </w:r>
          </w:p>
        </w:tc>
        <w:tc>
          <w:tcPr>
            <w:tcW w:w="389" w:type="pct"/>
            <w:tcBorders>
              <w:left w:val="single" w:sz="4" w:space="0" w:color="auto"/>
              <w:right w:val="single" w:sz="4" w:space="0" w:color="auto"/>
            </w:tcBorders>
            <w:vAlign w:val="center"/>
          </w:tcPr>
          <w:p w:rsidR="005C620B" w:rsidRDefault="005C620B" w:rsidP="00D2192B">
            <w:pPr>
              <w:widowControl/>
              <w:jc w:val="center"/>
              <w:textAlignment w:val="center"/>
              <w:rPr>
                <w:rFonts w:asciiTheme="minorEastAsia" w:eastAsiaTheme="minorEastAsia" w:hAnsiTheme="minorEastAsia" w:cs="宋体"/>
                <w:color w:val="000000"/>
                <w:sz w:val="22"/>
                <w:lang w:bidi="ar"/>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IP备案管理</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IP 备案来源、分配、广播、自带、核查及 CDN 数据的全生命周期管理，保障数据合规完整，满足监管对IP 备案数据管理的要求。</w:t>
            </w:r>
          </w:p>
        </w:tc>
        <w:tc>
          <w:tcPr>
            <w:tcW w:w="389"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5</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域名备案管理</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支持域名备案数据管理及域名 DNS 解析数据管理，保障数据实时性与准确性，满足监管要求。</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rPr>
            </w:pPr>
            <w:r>
              <w:rPr>
                <w:rFonts w:asciiTheme="minorEastAsia" w:eastAsiaTheme="minorEastAsia" w:hAnsiTheme="minorEastAsia"/>
                <w:sz w:val="22"/>
              </w:rPr>
              <w:t>企业个人真实证件认证库</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完成与上海市场监督管理局、上海市公安局、属地通信运营商的业务接口对接，实现多源异构数据的自动汇聚、清洗、融合，并保障数据更新的实时性与准确性。</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lang w:eastAsia="en-US"/>
              </w:rPr>
            </w:pPr>
            <w:r>
              <w:rPr>
                <w:rFonts w:asciiTheme="minorEastAsia" w:eastAsiaTheme="minorEastAsia" w:hAnsiTheme="minorEastAsia"/>
                <w:sz w:val="22"/>
              </w:rPr>
              <w:t>互联网服务资产管理</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实现互联网网站、数据库、APP、小程序及快应用资产探测，覆盖各资产基础信息与关联备案信息采集，确保探测全面性与准确性，为资产管控、风险排查提供数据支撑。</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sz w:val="22"/>
              </w:rPr>
              <w:t>重点企业与</w:t>
            </w:r>
            <w:r>
              <w:rPr>
                <w:rFonts w:asciiTheme="minorEastAsia" w:eastAsiaTheme="minorEastAsia" w:hAnsiTheme="minorEastAsia" w:hint="eastAsia"/>
                <w:sz w:val="22"/>
              </w:rPr>
              <w:t>关联</w:t>
            </w:r>
            <w:r>
              <w:rPr>
                <w:rFonts w:asciiTheme="minorEastAsia" w:eastAsiaTheme="minorEastAsia" w:hAnsiTheme="minorEastAsia"/>
                <w:sz w:val="22"/>
              </w:rPr>
              <w:t>资产管理</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实现上海重点企业标注与资产探测，精准采集重点企业的基础信息及关联网站、APP 等资产数据，为地方重点企业资产管控提供支撑。</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9</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lang w:eastAsia="en-US"/>
              </w:rPr>
            </w:pPr>
            <w:r>
              <w:rPr>
                <w:rFonts w:asciiTheme="minorEastAsia" w:eastAsiaTheme="minorEastAsia" w:hAnsiTheme="minorEastAsia" w:hint="eastAsia"/>
                <w:sz w:val="22"/>
              </w:rPr>
              <w:t>备案智能核查</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构建备案数据与申报材料的智能预审机制，实现备案申请提交后的自动校验。自动发现并标注不合规项，智能化提供处置建议。</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10</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多场景优先核查</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支持按敏感地区、重点行业及前置审批场景实现自动优先核查。</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11</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lang w:eastAsia="en-US"/>
              </w:rPr>
            </w:pPr>
            <w:r>
              <w:rPr>
                <w:rFonts w:asciiTheme="minorEastAsia" w:eastAsiaTheme="minorEastAsia" w:hAnsiTheme="minorEastAsia" w:cstheme="minorBidi" w:hint="eastAsia"/>
                <w:sz w:val="22"/>
              </w:rPr>
              <w:t>备案数据动态核查</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实现备案数据动态核查要求，支持按配置周期对全量备案数据开展自动化扫描与核查，包括IP地址验活、网站核查与未备案IP网站核查。</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12</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lang w:eastAsia="en-US"/>
              </w:rPr>
            </w:pPr>
            <w:r>
              <w:rPr>
                <w:rFonts w:asciiTheme="minorEastAsia" w:eastAsiaTheme="minorEastAsia" w:hAnsiTheme="minorEastAsia" w:cstheme="minorBidi" w:hint="eastAsia"/>
                <w:sz w:val="22"/>
              </w:rPr>
              <w:t>真实性核查</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支持OCR 光学字符识别技术，自动提取图片信息、企业执照、个人身份证关键信息，与市场监管局、公安局真实数据库交叉验证。</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13</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专项核查</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支持按要求提供定制化支撑，支持自定义核查规则。支持自动生成专项核查报表，同时需完成与部级系统的对接以上报核查结果，及与企业的对接以下发专项核查任务。</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14</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lang w:eastAsia="en-US"/>
              </w:rPr>
              <w:t>RAG知识库</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集成AI模型构建RAG知识库训练，支持对通信规范的检索与案例深度分析。</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15</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lang w:eastAsia="en-US"/>
              </w:rPr>
            </w:pPr>
            <w:r>
              <w:rPr>
                <w:rFonts w:asciiTheme="minorEastAsia" w:eastAsiaTheme="minorEastAsia" w:hAnsiTheme="minorEastAsia" w:hint="eastAsia"/>
                <w:sz w:val="22"/>
              </w:rPr>
              <w:t>接入服务商综合考核</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构建基于备案合规性的信用评价体系，落地守信激励与失信惩戒的监管考核机制，保障接入服务商管理的规范化与精准性。构建接入商分级管理体系，通过月度考核与星级评估实现接入服务商分级管理。</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16</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lang w:eastAsia="en-US"/>
              </w:rPr>
            </w:pPr>
            <w:r>
              <w:rPr>
                <w:rFonts w:asciiTheme="minorEastAsia" w:eastAsiaTheme="minorEastAsia" w:hAnsiTheme="minorEastAsia" w:hint="eastAsia"/>
                <w:sz w:val="22"/>
              </w:rPr>
              <w:t>接入服务商企业画像</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支持接入服务商备案与信安系统账号开通，构建其企业信息画像，同时提供材料审核及现场预约业务支撑，保障接入服务商相关业务高效合规办理，满足监管服务需求。</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17</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便民服务</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构建服务主办者便民服务体系，包括支撑服务主办者日常业务管理，提供注销主体、注销服务的业务支撑，保障主办者业务办理便捷性；开展备案空壳主体、备案空壳网站、备案空壳移动应用的核查工作，公示核查结果。</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18</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专项抽检与核查</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实现备案信息定期人工抽样核查的数据管理、人工抽样任务的分派管理及人工抽样电话核查管理，为备案网站名称核查、违法违规核查、安全核查专项行动提供技术支撑。</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19</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互联网反诈</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建立涉诈资源库和黑名单库，建立涉诈网络资源信息共享枢纽，实现涉诈数据的快速准确识别，支持及时切断诈骗信息传播源头。</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20</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跨部门协同监管</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制定跨部门数据共享网关机制，实现监管数据互联互通，实现网信办违规内容数据可信共享，严格防范数据超范围使用及过期问题。</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21</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联合执法</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构建联合执法流程，支持为公安、网信部门按权限分级配置专属账号，违法违规网站</w:t>
            </w:r>
            <w:r>
              <w:rPr>
                <w:rFonts w:asciiTheme="minorEastAsia" w:eastAsiaTheme="minorEastAsia" w:hAnsiTheme="minorEastAsia" w:hint="eastAsia"/>
                <w:color w:val="000000"/>
                <w:sz w:val="22"/>
              </w:rPr>
              <w:lastRenderedPageBreak/>
              <w:t>处置公文线上流转，执法过程自动留存日志。</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lastRenderedPageBreak/>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22</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sz w:val="22"/>
                <w:lang w:eastAsia="en-US"/>
              </w:rPr>
            </w:pPr>
            <w:r>
              <w:rPr>
                <w:rFonts w:asciiTheme="minorEastAsia" w:eastAsiaTheme="minorEastAsia" w:hAnsiTheme="minorEastAsia" w:hint="eastAsia"/>
                <w:sz w:val="22"/>
              </w:rPr>
              <w:t>网络安全信息监管</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构建互联网风险监管体系，收集各业务风险状况，建立网络安全风险漏洞库，实现对上海市网络安全威胁状况的全面监测、分析、量化、评价、溯源与定位。</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23</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lang w:eastAsia="en-US"/>
              </w:rPr>
            </w:pPr>
            <w:r>
              <w:rPr>
                <w:rFonts w:asciiTheme="minorEastAsia" w:eastAsiaTheme="minorEastAsia" w:hAnsiTheme="minorEastAsia" w:hint="eastAsia"/>
                <w:sz w:val="22"/>
              </w:rPr>
              <w:t>备案数据可视化展示</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构建上海市互联网备案监管驾驶舱，实现备案领域核心指标的集中展示。</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24</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99"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stheme="minorBidi"/>
                <w:sz w:val="22"/>
                <w:lang w:eastAsia="en-US"/>
              </w:rPr>
            </w:pPr>
            <w:r>
              <w:rPr>
                <w:rFonts w:asciiTheme="minorEastAsia" w:eastAsiaTheme="minorEastAsia" w:hAnsiTheme="minorEastAsia" w:hint="eastAsia"/>
                <w:sz w:val="22"/>
              </w:rPr>
              <w:t>定制化报表</w:t>
            </w:r>
          </w:p>
        </w:tc>
        <w:tc>
          <w:tcPr>
            <w:tcW w:w="2563"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支持构建备案各项定制化报表功能，支持生成月度备案核查统计、季度接入商考核、年度反诈专项行动动态报表，同时支持用户自定义报表维度。</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25</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vMerge w:val="restart"/>
            <w:tcBorders>
              <w:top w:val="single" w:sz="4" w:space="0" w:color="auto"/>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移动互联网应用程序备案管理模块</w:t>
            </w:r>
          </w:p>
        </w:tc>
        <w:tc>
          <w:tcPr>
            <w:tcW w:w="599" w:type="pct"/>
            <w:tcBorders>
              <w:top w:val="single" w:sz="4" w:space="0" w:color="auto"/>
              <w:left w:val="single" w:sz="4" w:space="0" w:color="auto"/>
              <w:right w:val="single" w:sz="4" w:space="0" w:color="auto"/>
            </w:tcBorders>
            <w:vAlign w:val="center"/>
          </w:tcPr>
          <w:p w:rsidR="005C620B" w:rsidRDefault="005C620B" w:rsidP="00D2192B">
            <w:pPr>
              <w:widowControl/>
              <w:snapToGrid w:val="0"/>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本地化公共基础数据库</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napToGrid w:val="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支持从部侧系统同步数据、接收上海本地原有备案数据、以及从第三方（如应用商店、安全机构）采集整合数据，并对数据进行存储、管理、更新、质控。</w:t>
            </w:r>
          </w:p>
        </w:tc>
        <w:tc>
          <w:tcPr>
            <w:tcW w:w="389" w:type="pc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26</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tcBorders>
              <w:top w:val="single" w:sz="4" w:space="0" w:color="auto"/>
              <w:left w:val="single" w:sz="4" w:space="0" w:color="auto"/>
              <w:right w:val="single" w:sz="4" w:space="0" w:color="auto"/>
            </w:tcBorders>
            <w:vAlign w:val="center"/>
          </w:tcPr>
          <w:p w:rsidR="005C620B" w:rsidRDefault="005C620B" w:rsidP="00D2192B">
            <w:pPr>
              <w:widowControl/>
              <w:snapToGrid w:val="0"/>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多部门监管核查数据库</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napToGrid w:val="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提供与上海市市场监管局、公安局等部门的数据共享接口，支持数据格式转换、标准化和融合、信息比对验证、风险评估预警（基于多源数据融合分析）、数据分析与决策支持（可视化报表）。</w:t>
            </w:r>
          </w:p>
        </w:tc>
        <w:tc>
          <w:tcPr>
            <w:tcW w:w="389"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27</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tcBorders>
              <w:top w:val="single" w:sz="4" w:space="0" w:color="auto"/>
              <w:left w:val="single" w:sz="4" w:space="0" w:color="auto"/>
              <w:right w:val="single" w:sz="4" w:space="0" w:color="auto"/>
            </w:tcBorders>
            <w:vAlign w:val="center"/>
          </w:tcPr>
          <w:p w:rsidR="005C620B" w:rsidRDefault="005C620B" w:rsidP="00D2192B">
            <w:pPr>
              <w:widowControl/>
              <w:snapToGrid w:val="0"/>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接入商未备案接入监测</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napToGrid w:val="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能够自动获取应用关键信息并与主管部门备案数据进行比对，识别未备案应用及其接入商，并生成备案率统计、分布分析及趋势预警等报告。</w:t>
            </w:r>
          </w:p>
        </w:tc>
        <w:tc>
          <w:tcPr>
            <w:tcW w:w="389"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28</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tcBorders>
              <w:top w:val="single" w:sz="4" w:space="0" w:color="auto"/>
              <w:left w:val="single" w:sz="4" w:space="0" w:color="auto"/>
              <w:right w:val="single" w:sz="4" w:space="0" w:color="auto"/>
            </w:tcBorders>
            <w:vAlign w:val="center"/>
          </w:tcPr>
          <w:p w:rsidR="005C620B" w:rsidRDefault="005C620B" w:rsidP="00D2192B">
            <w:pPr>
              <w:widowControl/>
              <w:snapToGrid w:val="0"/>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分发平台备案信息核验</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napToGrid w:val="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支持接收分发平台上报数据及主动爬取应用商店数据。建设云真机集群，解析APP网络行为动态特征，与上报数据进行自动化核验。自动计算各平台已巡检备案率，分析未备案及信息不合规应用的分布情况。</w:t>
            </w:r>
          </w:p>
        </w:tc>
        <w:tc>
          <w:tcPr>
            <w:tcW w:w="389"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29</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tcBorders>
              <w:top w:val="single" w:sz="4" w:space="0" w:color="auto"/>
              <w:left w:val="single" w:sz="4" w:space="0" w:color="auto"/>
              <w:right w:val="single" w:sz="4" w:space="0" w:color="auto"/>
            </w:tcBorders>
            <w:vAlign w:val="center"/>
          </w:tcPr>
          <w:p w:rsidR="005C620B" w:rsidRDefault="005C620B" w:rsidP="00D2192B">
            <w:pPr>
              <w:widowControl/>
              <w:snapToGrid w:val="0"/>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个人信息与隐私合规检测</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napToGrid w:val="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支持集成静态代码扫描、动态行为分析、第三方SDK检测等技术，对APP的隐私政策、权限申请、数据传输安全、个人信息处理规则等进行全面自动化检测。自动评估并生成合规报告，统计合规率，分析问题分布及趋势。</w:t>
            </w:r>
          </w:p>
        </w:tc>
        <w:tc>
          <w:tcPr>
            <w:tcW w:w="389"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30</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tcBorders>
              <w:top w:val="single" w:sz="4" w:space="0" w:color="auto"/>
              <w:left w:val="single" w:sz="4" w:space="0" w:color="auto"/>
              <w:right w:val="single" w:sz="4" w:space="0" w:color="auto"/>
            </w:tcBorders>
            <w:vAlign w:val="center"/>
          </w:tcPr>
          <w:p w:rsidR="005C620B" w:rsidRDefault="005C620B" w:rsidP="00D2192B">
            <w:pPr>
              <w:widowControl/>
              <w:snapToGrid w:val="0"/>
              <w:jc w:val="center"/>
              <w:textAlignment w:val="center"/>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lang w:bidi="ar"/>
              </w:rPr>
              <w:t>预测预警与重点审核</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napToGrid w:val="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建立涵盖接入、分发、隐私等多维度的风险评估指标体系及量化模型，自动判定高风险对象。自动生成并动态更新重点监管名单，对名单内对象实施重点核验巡查。</w:t>
            </w:r>
          </w:p>
        </w:tc>
        <w:tc>
          <w:tcPr>
            <w:tcW w:w="389"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31</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tcBorders>
              <w:top w:val="single" w:sz="4" w:space="0" w:color="auto"/>
              <w:left w:val="single" w:sz="4" w:space="0" w:color="auto"/>
              <w:right w:val="single" w:sz="4" w:space="0" w:color="auto"/>
            </w:tcBorders>
            <w:vAlign w:val="center"/>
          </w:tcPr>
          <w:p w:rsidR="005C620B" w:rsidRDefault="005C620B" w:rsidP="00D2192B">
            <w:pPr>
              <w:widowControl/>
              <w:snapToGrid w:val="0"/>
              <w:jc w:val="center"/>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移动互联网应用溯源定位</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napToGrid w:val="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支持精确提取、识别和分类APP通联域名。支持http2、http3检测及信息提取。在可控网络环境中模拟封堵指定域名或IP。支持可交互的远程操控研判解析。支持50+任意维度任意组合线索挖掘及重点威胁情报数据关联分析。支持溯源结果的可视化查询、展示和管理。</w:t>
            </w:r>
          </w:p>
        </w:tc>
        <w:tc>
          <w:tcPr>
            <w:tcW w:w="389"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r w:rsidR="005C620B" w:rsidTr="00D2192B">
        <w:trPr>
          <w:trHeight w:val="645"/>
        </w:trPr>
        <w:tc>
          <w:tcPr>
            <w:tcW w:w="28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32</w:t>
            </w:r>
          </w:p>
        </w:tc>
        <w:tc>
          <w:tcPr>
            <w:tcW w:w="57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99" w:type="pct"/>
            <w:tcBorders>
              <w:top w:val="single" w:sz="4" w:space="0" w:color="auto"/>
              <w:left w:val="single" w:sz="4" w:space="0" w:color="auto"/>
              <w:right w:val="single" w:sz="4" w:space="0" w:color="auto"/>
            </w:tcBorders>
            <w:vAlign w:val="center"/>
          </w:tcPr>
          <w:p w:rsidR="005C620B" w:rsidRDefault="005C620B" w:rsidP="00D2192B">
            <w:pPr>
              <w:widowControl/>
              <w:snapToGrid w:val="0"/>
              <w:jc w:val="center"/>
              <w:textAlignment w:val="center"/>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lang w:bidi="ar"/>
              </w:rPr>
              <w:t>处置与解封</w:t>
            </w:r>
          </w:p>
        </w:tc>
        <w:tc>
          <w:tcPr>
            <w:tcW w:w="256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napToGrid w:val="0"/>
              <w:jc w:val="left"/>
              <w:textAlignment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支持向企业侧平台（分发平台等）通报处置，对已处置应用的解封（恢复上架、恢复使用、移出黑名单等）。提供规范的API接口，供企业侧平台查询移动应用服务的备案状态。具备用户权限管理、操作审计、日志管理、数据备份恢复等基础功能</w:t>
            </w:r>
          </w:p>
        </w:tc>
        <w:tc>
          <w:tcPr>
            <w:tcW w:w="389"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lang w:bidi="ar"/>
              </w:rPr>
              <w:t>●</w:t>
            </w:r>
          </w:p>
        </w:tc>
      </w:tr>
    </w:tbl>
    <w:p w:rsidR="005C620B" w:rsidRDefault="005C620B" w:rsidP="005C620B">
      <w:pPr>
        <w:adjustRightInd w:val="0"/>
        <w:snapToGrid w:val="0"/>
        <w:spacing w:line="300" w:lineRule="auto"/>
        <w:ind w:firstLineChars="200" w:firstLine="440"/>
        <w:rPr>
          <w:rFonts w:ascii="Times New Roman" w:hAnsi="Times New Roman"/>
          <w:sz w:val="22"/>
        </w:rPr>
      </w:pPr>
    </w:p>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b/>
          <w:sz w:val="22"/>
          <w:u w:val="single"/>
        </w:rPr>
        <w:t>说明：上表中</w:t>
      </w:r>
      <w:r>
        <w:rPr>
          <w:rFonts w:ascii="Times New Roman" w:hAnsi="Times New Roman"/>
          <w:b/>
          <w:sz w:val="22"/>
          <w:u w:val="single"/>
        </w:rPr>
        <w:t>“</w:t>
      </w:r>
      <w:r>
        <w:rPr>
          <w:rFonts w:ascii="宋体" w:hAnsi="宋体"/>
          <w:b/>
          <w:sz w:val="22"/>
          <w:u w:val="single"/>
        </w:rPr>
        <w:t>●</w:t>
      </w:r>
      <w:r>
        <w:rPr>
          <w:rFonts w:ascii="Times New Roman" w:hAnsi="Times New Roman"/>
          <w:b/>
          <w:sz w:val="22"/>
          <w:u w:val="single"/>
        </w:rPr>
        <w:t>”</w:t>
      </w:r>
      <w:r>
        <w:rPr>
          <w:rFonts w:ascii="Times New Roman" w:hAnsi="Times New Roman"/>
          <w:b/>
          <w:sz w:val="22"/>
          <w:u w:val="single"/>
        </w:rPr>
        <w:t>标记的内容为本项目拟采购的核心软件模块，投标人在做投标方案时对该部分内容的数量不得进行缩减，并在分项报价明细表中详细列出。</w:t>
      </w:r>
    </w:p>
    <w:p w:rsidR="005C620B" w:rsidRDefault="005C620B" w:rsidP="005C620B"/>
    <w:p w:rsidR="005C620B" w:rsidRDefault="005C620B" w:rsidP="005C620B">
      <w:pPr>
        <w:adjustRightInd w:val="0"/>
        <w:snapToGrid w:val="0"/>
        <w:spacing w:line="300" w:lineRule="auto"/>
        <w:ind w:firstLineChars="200" w:firstLine="440"/>
        <w:jc w:val="left"/>
        <w:outlineLvl w:val="5"/>
        <w:rPr>
          <w:rFonts w:ascii="Times New Roman" w:hAnsi="Times New Roman"/>
          <w:color w:val="000000"/>
          <w:sz w:val="22"/>
        </w:rPr>
      </w:pPr>
      <w:bookmarkStart w:id="33" w:name="_Toc211256271"/>
      <w:r>
        <w:rPr>
          <w:rFonts w:ascii="Times New Roman" w:hAnsi="Times New Roman" w:hint="eastAsia"/>
          <w:color w:val="000000"/>
          <w:sz w:val="22"/>
        </w:rPr>
        <w:t>10.3.1.3</w:t>
      </w:r>
      <w:r>
        <w:rPr>
          <w:rFonts w:ascii="Times New Roman" w:hAnsi="Times New Roman" w:hint="eastAsia"/>
          <w:color w:val="000000"/>
          <w:sz w:val="22"/>
        </w:rPr>
        <w:t>机房运行安全</w:t>
      </w:r>
      <w:r>
        <w:rPr>
          <w:rFonts w:ascii="Times New Roman" w:hAnsi="Times New Roman" w:hint="eastAsia"/>
          <w:spacing w:val="-1"/>
          <w:sz w:val="22"/>
        </w:rPr>
        <w:t>管理系统</w:t>
      </w:r>
      <w:bookmarkEnd w:id="33"/>
    </w:p>
    <w:tbl>
      <w:tblPr>
        <w:tblStyle w:val="af8"/>
        <w:tblW w:w="4996" w:type="pct"/>
        <w:tblLook w:val="04A0" w:firstRow="1" w:lastRow="0" w:firstColumn="1" w:lastColumn="0" w:noHBand="0" w:noVBand="1"/>
      </w:tblPr>
      <w:tblGrid>
        <w:gridCol w:w="604"/>
        <w:gridCol w:w="896"/>
        <w:gridCol w:w="896"/>
        <w:gridCol w:w="877"/>
        <w:gridCol w:w="875"/>
        <w:gridCol w:w="3609"/>
        <w:gridCol w:w="532"/>
      </w:tblGrid>
      <w:tr w:rsidR="005C620B" w:rsidTr="00D2192B">
        <w:trPr>
          <w:trHeight w:val="300"/>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序号</w:t>
            </w:r>
          </w:p>
        </w:tc>
        <w:tc>
          <w:tcPr>
            <w:tcW w:w="54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应用系统</w:t>
            </w:r>
          </w:p>
        </w:tc>
        <w:tc>
          <w:tcPr>
            <w:tcW w:w="54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lang w:eastAsia="en-US"/>
              </w:rPr>
              <w:t>一级模块</w:t>
            </w:r>
          </w:p>
        </w:tc>
        <w:tc>
          <w:tcPr>
            <w:tcW w:w="5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lang w:eastAsia="en-US"/>
              </w:rPr>
              <w:t>二级模块</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rPr>
              <w:t>三级</w:t>
            </w:r>
            <w:r>
              <w:rPr>
                <w:rFonts w:asciiTheme="minorEastAsia" w:eastAsiaTheme="minorEastAsia" w:hAnsiTheme="minorEastAsia" w:hint="eastAsia"/>
                <w:b/>
                <w:bCs/>
                <w:color w:val="000000"/>
                <w:sz w:val="22"/>
                <w:lang w:eastAsia="en-US"/>
              </w:rPr>
              <w:t>模块</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rPr>
              <w:t>具体功能要求</w:t>
            </w:r>
          </w:p>
        </w:tc>
        <w:tc>
          <w:tcPr>
            <w:tcW w:w="32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备注</w:t>
            </w:r>
          </w:p>
        </w:tc>
      </w:tr>
      <w:tr w:rsidR="005C620B" w:rsidTr="00D2192B">
        <w:trPr>
          <w:trHeight w:val="1050"/>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p>
        </w:tc>
        <w:tc>
          <w:tcPr>
            <w:tcW w:w="540"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机房运行安全</w:t>
            </w:r>
            <w:r>
              <w:rPr>
                <w:rFonts w:asciiTheme="minorEastAsia" w:eastAsiaTheme="minorEastAsia" w:hAnsiTheme="minorEastAsia" w:hint="eastAsia"/>
                <w:spacing w:val="-1"/>
                <w:sz w:val="22"/>
              </w:rPr>
              <w:t>管理系统</w:t>
            </w:r>
          </w:p>
        </w:tc>
        <w:tc>
          <w:tcPr>
            <w:tcW w:w="540"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机房运行安全评测系统</w:t>
            </w:r>
          </w:p>
        </w:tc>
        <w:tc>
          <w:tcPr>
            <w:tcW w:w="5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机房工程质量监督申报</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支持企业提报及上传相关信息及材料，支持管理部门对企业提交材料进行审核、退回修改、审核结果处理及通知等功能。</w:t>
            </w:r>
          </w:p>
        </w:tc>
        <w:tc>
          <w:tcPr>
            <w:tcW w:w="321" w:type="pc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1050"/>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p>
        </w:tc>
        <w:tc>
          <w:tcPr>
            <w:tcW w:w="540"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机房运行安全评测模块</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支持企业填写基本信息、数据中心信息、PUE及节能材料，运行安全指标，以及支持管理部门对企业提交材料进行审核、退回修改、审核结果处理及通知等功能。</w:t>
            </w:r>
          </w:p>
        </w:tc>
        <w:tc>
          <w:tcPr>
            <w:tcW w:w="321" w:type="pc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网络资源管理与违规处理模块</w:t>
            </w:r>
          </w:p>
        </w:tc>
        <w:tc>
          <w:tcPr>
            <w:tcW w:w="528" w:type="pc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数据中心地址库管理模块</w:t>
            </w:r>
          </w:p>
        </w:tc>
        <w:tc>
          <w:tcPr>
            <w:tcW w:w="2176" w:type="pc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支持管理IDC机房名称、地址、所属企业、容量、带宽、状态等信息，通过信息唯一标识符用于跨系统对接和后续数据分析。</w:t>
            </w:r>
          </w:p>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定期同步部侧机房运行安全评测模块机房评测数据，确保两端数据一致。</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数据整合</w:t>
            </w:r>
            <w:r>
              <w:rPr>
                <w:rFonts w:asciiTheme="minorEastAsia" w:eastAsiaTheme="minorEastAsia" w:hAnsiTheme="minorEastAsia" w:hint="eastAsia"/>
                <w:color w:val="000000"/>
                <w:sz w:val="22"/>
              </w:rPr>
              <w:lastRenderedPageBreak/>
              <w:t>与分析模块</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支持构建IDC网络资源数据库，整合企业申报、通信基础资源系统和</w:t>
            </w:r>
            <w:r>
              <w:rPr>
                <w:rFonts w:asciiTheme="minorEastAsia" w:eastAsiaTheme="minorEastAsia" w:hAnsiTheme="minorEastAsia" w:hint="eastAsia"/>
                <w:color w:val="000000"/>
                <w:sz w:val="22"/>
              </w:rPr>
              <w:lastRenderedPageBreak/>
              <w:t>信息安全系统数据，定期比对一致性，发现差异生成异常事件。</w:t>
            </w:r>
          </w:p>
        </w:tc>
        <w:tc>
          <w:tcPr>
            <w:tcW w:w="321"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lastRenderedPageBreak/>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5</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数据可视化与报告模块</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支持提供可视化界面展示IDC机房资源与评测结果，支持生成、预览、下载分析报告。</w:t>
            </w:r>
          </w:p>
        </w:tc>
        <w:tc>
          <w:tcPr>
            <w:tcW w:w="321"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异常事件识别模块</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支持系统识别机房不一致、资源规模不符等异常情况，生成异常清单。</w:t>
            </w:r>
          </w:p>
        </w:tc>
        <w:tc>
          <w:tcPr>
            <w:tcW w:w="321"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沟通与核实模块</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建立企业沟通机制，要求提交线路数量、类型、服务商及布线情况等报告，指定专人核实异常，收集证明材料更新数据库。</w:t>
            </w:r>
          </w:p>
        </w:tc>
        <w:tc>
          <w:tcPr>
            <w:tcW w:w="321"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综合统计分析与信息发布模块</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lang w:eastAsia="en-US"/>
              </w:rPr>
              <w:t>综合统计分析</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对申请企业维度的统计分析功能；支持对数据中心维度的统计分析功能，支持对地域维度的统计分析功能，分析自贸区内不同城市的数据中心的评测申请和通过情况、数据中心的地理分布等针对各维度分析形成统计报表。</w:t>
            </w:r>
          </w:p>
        </w:tc>
        <w:tc>
          <w:tcPr>
            <w:tcW w:w="321"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9</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lang w:eastAsia="en-US"/>
              </w:rPr>
              <w:t>信息发布</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支持机房运行安全评测结果、相关政策法规、通知公告、培训材料、服务热线、问题交流反馈等信息的编辑和发布，能够显示信息发布时间，培训材料等可支持企业下载</w:t>
            </w:r>
          </w:p>
        </w:tc>
        <w:tc>
          <w:tcPr>
            <w:tcW w:w="321"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10</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rPr>
            </w:pPr>
          </w:p>
        </w:tc>
        <w:tc>
          <w:tcPr>
            <w:tcW w:w="529" w:type="pct"/>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系统对接</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highlight w:val="yellow"/>
                <w:lang w:eastAsia="en-US"/>
              </w:rPr>
            </w:pP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highlight w:val="yellow"/>
              </w:rPr>
            </w:pPr>
            <w:r>
              <w:rPr>
                <w:rFonts w:asciiTheme="minorEastAsia" w:eastAsiaTheme="minorEastAsia" w:hAnsiTheme="minorEastAsia" w:hint="eastAsia"/>
                <w:color w:val="000000"/>
                <w:sz w:val="22"/>
              </w:rPr>
              <w:t>支持与互联网信息安全管理系统基础数据管理模块对接，将IDC机房关键资源信息同步至IDC网络资源数据库；与本地通信基础资源管理系统本地基础资源监管模块对接，</w:t>
            </w:r>
            <w:r>
              <w:rPr>
                <w:rFonts w:asciiTheme="minorEastAsia" w:eastAsiaTheme="minorEastAsia" w:hAnsiTheme="minorEastAsia" w:hint="eastAsia"/>
                <w:color w:val="000000"/>
                <w:sz w:val="22"/>
              </w:rPr>
              <w:lastRenderedPageBreak/>
              <w:t>将IDC机房出口网络设施实际开通情况同步至IDC网络资源数据库。</w:t>
            </w:r>
          </w:p>
        </w:tc>
        <w:tc>
          <w:tcPr>
            <w:tcW w:w="321" w:type="pct"/>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lastRenderedPageBreak/>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11</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val="restart"/>
            <w:tcBorders>
              <w:top w:val="single" w:sz="4" w:space="0" w:color="auto"/>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lang w:eastAsia="en-US"/>
              </w:rPr>
              <w:t>算力管理系统</w:t>
            </w:r>
          </w:p>
        </w:tc>
        <w:tc>
          <w:tcPr>
            <w:tcW w:w="529"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算力基础设施信息登记</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基础信息登记模块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设计算力中心基础信息指标与分组，包含指标的定义、范围和校对方式，能够实现基础信息数据汇聚功能。</w:t>
            </w:r>
          </w:p>
        </w:tc>
        <w:tc>
          <w:tcPr>
            <w:tcW w:w="321" w:type="pc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12</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扩展信息登记模块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设计算力中心运行概况信息指标与分组，实现扩展信息数据汇聚功能。</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color w:val="000000" w:themeColor="text1"/>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13</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算力指标信息模块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设计算力服务器信息指标，能够实现算力信息数据汇聚功能。</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color w:val="000000" w:themeColor="text1"/>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14</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存力指标信息模块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设计存储服务器信息指标，能够实现存力信息数据汇聚功能。</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color w:val="000000" w:themeColor="text1"/>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15</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机柜指标信息模块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设计机柜信息指标，能够实现机柜信息数据汇聚功能。</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color w:val="000000" w:themeColor="text1"/>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16</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运力指标信息模块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设计网络运行信息指标，能够实现运力信息数据汇聚功能。</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color w:val="000000" w:themeColor="text1"/>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17</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算力采集模块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支持算力中心数据信息汇聚管理，包括用户管理、权限管理、数据审核等功能。</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color w:val="000000" w:themeColor="text1"/>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18</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算力厂商管理模块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支持算力厂商用户信息进行统一管理和数据更新服务。</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color w:val="000000" w:themeColor="text1"/>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19</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算力统计分析模块</w:t>
            </w:r>
          </w:p>
        </w:tc>
        <w:tc>
          <w:tcPr>
            <w:tcW w:w="2176"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数据汇总综合查询服务，支持基础的可视化图表分析功能。</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color w:val="000000" w:themeColor="text1"/>
                <w:sz w:val="22"/>
              </w:rPr>
            </w:pPr>
            <w:r>
              <w:rPr>
                <w:rFonts w:asciiTheme="minorEastAsia" w:eastAsiaTheme="minorEastAsia" w:hAnsiTheme="minorEastAsia" w:cs="宋体" w:hint="eastAsia"/>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20</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lang w:eastAsia="en-US"/>
              </w:rPr>
              <w:t>算力网络质量监测</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rPr>
                <w:rFonts w:asciiTheme="minorEastAsia" w:eastAsiaTheme="minorEastAsia" w:hAnsiTheme="minorEastAsia"/>
                <w:color w:val="000000"/>
                <w:sz w:val="22"/>
              </w:rPr>
            </w:pPr>
            <w:r>
              <w:rPr>
                <w:rFonts w:asciiTheme="minorEastAsia" w:eastAsiaTheme="minorEastAsia" w:hAnsiTheme="minorEastAsia"/>
                <w:color w:val="000000"/>
                <w:sz w:val="22"/>
              </w:rPr>
              <w:t>市内重点算力机房互通性能采集</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市内各重点算力数据中心间算力协同性能数据采集。可以区分网内和网间，区分IPv4和IPv6采集。</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b/>
                <w:color w:val="000000" w:themeColor="text1"/>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21</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rPr>
                <w:rFonts w:asciiTheme="minorEastAsia" w:eastAsiaTheme="minorEastAsia" w:hAnsiTheme="minorEastAsia"/>
                <w:color w:val="000000"/>
                <w:sz w:val="22"/>
              </w:rPr>
            </w:pPr>
            <w:r>
              <w:rPr>
                <w:rFonts w:asciiTheme="minorEastAsia" w:eastAsiaTheme="minorEastAsia" w:hAnsiTheme="minorEastAsia"/>
                <w:color w:val="000000"/>
                <w:sz w:val="22"/>
              </w:rPr>
              <w:t>全国重点地市到上海重点算力机房性能采集</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全国</w:t>
            </w:r>
            <w:r>
              <w:rPr>
                <w:rFonts w:asciiTheme="minorEastAsia" w:eastAsiaTheme="minorEastAsia" w:hAnsiTheme="minorEastAsia" w:hint="eastAsia"/>
                <w:color w:val="000000"/>
                <w:sz w:val="22"/>
              </w:rPr>
              <w:t>各</w:t>
            </w:r>
            <w:r>
              <w:rPr>
                <w:rFonts w:asciiTheme="minorEastAsia" w:eastAsiaTheme="minorEastAsia" w:hAnsiTheme="minorEastAsia"/>
                <w:color w:val="000000"/>
                <w:sz w:val="22"/>
              </w:rPr>
              <w:t>省市的重点城市到上海重点算力数据中心的网络性能数据采集，研究分析上海算力网络质量时延圈。可以区分网内和网间，区分IPv4和IPv6采集。</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22</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rPr>
                <w:rFonts w:asciiTheme="minorEastAsia" w:eastAsiaTheme="minorEastAsia" w:hAnsiTheme="minorEastAsia"/>
                <w:color w:val="000000"/>
                <w:sz w:val="22"/>
              </w:rPr>
            </w:pPr>
            <w:r>
              <w:rPr>
                <w:rFonts w:asciiTheme="minorEastAsia" w:eastAsiaTheme="minorEastAsia" w:hAnsiTheme="minorEastAsia"/>
                <w:color w:val="000000"/>
                <w:sz w:val="22"/>
              </w:rPr>
              <w:t>全国算力枢纽到我市算力枢纽集群性能采集</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上海重点算力数据中心到其它算力枢纽集群的网络性能数据采集。可以区分网内和网间，区分IPv4和IPv6采集。</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23</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rPr>
                <w:rFonts w:asciiTheme="minorEastAsia" w:eastAsiaTheme="minorEastAsia" w:hAnsiTheme="minorEastAsia"/>
                <w:color w:val="000000"/>
                <w:sz w:val="22"/>
              </w:rPr>
            </w:pPr>
            <w:r>
              <w:rPr>
                <w:rFonts w:asciiTheme="minorEastAsia" w:eastAsiaTheme="minorEastAsia" w:hAnsiTheme="minorEastAsia"/>
                <w:color w:val="000000"/>
                <w:sz w:val="22"/>
              </w:rPr>
              <w:t>全国算力枢纽与我市集群节点性能对比分析</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上海重点算力数据中心与其它关注的枢纽集群的网络性能对比分析。</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24</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入算时延数据采集</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支持采集工业园区入算时延，实现对市内重点工业园区到市内重点算力IDC网络性能数据采集与分析。</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938"/>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25</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rPr>
                <w:rFonts w:asciiTheme="minorEastAsia" w:eastAsiaTheme="minorEastAsia" w:hAnsiTheme="minorEastAsia"/>
                <w:color w:val="000000"/>
                <w:sz w:val="22"/>
              </w:rPr>
            </w:pPr>
            <w:r>
              <w:rPr>
                <w:rFonts w:asciiTheme="minorEastAsia" w:eastAsiaTheme="minorEastAsia" w:hAnsiTheme="minorEastAsia"/>
                <w:color w:val="000000"/>
                <w:sz w:val="22"/>
              </w:rPr>
              <w:t>算力发展情况数据采集</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支持采集上海市重点算力IDC基本数据，包括机柜数、上架率、算力、服务企业数并进行梳理和分析。</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26</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rPr>
                <w:rFonts w:asciiTheme="minorEastAsia" w:eastAsiaTheme="minorEastAsia" w:hAnsiTheme="minorEastAsia"/>
                <w:color w:val="000000"/>
                <w:sz w:val="22"/>
              </w:rPr>
            </w:pPr>
            <w:r>
              <w:rPr>
                <w:rFonts w:asciiTheme="minorEastAsia" w:eastAsiaTheme="minorEastAsia" w:hAnsiTheme="minorEastAsia"/>
                <w:color w:val="000000"/>
                <w:sz w:val="22"/>
              </w:rPr>
              <w:t>算力网络监测分析展示</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对采集的算力网络监测数据、算力发展情况监测数据进行数据存储、数据清洗、数据分析、数据展示。</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27</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算力网络安全运行监测</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lang w:eastAsia="en-US"/>
              </w:rPr>
              <w:t>监测数据采集</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s="宋体" w:hint="eastAsia"/>
                <w:color w:val="000000"/>
                <w:sz w:val="22"/>
              </w:rPr>
              <w:t>对企业的算力资源业务、算力平台业务、算力应用业务和算力互联调度业务的监测指标的填写采集和解析分析。支持算力标识的获取，并对算力标识进行校验，满足格式和数据的正确性。</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28</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rPr>
              <w:t>监测数据分析</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s="宋体" w:hint="eastAsia"/>
                <w:color w:val="000000"/>
                <w:sz w:val="22"/>
              </w:rPr>
              <w:t>监测指标的可视化统计与分析，定期生成监测报告，实现监测指标的总体概览。</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29</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lang w:eastAsia="en-US"/>
              </w:rPr>
              <w:t>系统管理</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支持企业注册认证、企业管理、算力系统管理，</w:t>
            </w:r>
            <w:r>
              <w:rPr>
                <w:rFonts w:asciiTheme="minorEastAsia" w:eastAsiaTheme="minorEastAsia" w:hAnsiTheme="minorEastAsia" w:hint="eastAsia"/>
                <w:sz w:val="22"/>
              </w:rPr>
              <w:t>集成审计日志、公告管理及节点管理，实现对各标识网关节点的智能化管控，为异常检测、异常处理等操作</w:t>
            </w:r>
            <w:r>
              <w:rPr>
                <w:rFonts w:asciiTheme="minorEastAsia" w:eastAsiaTheme="minorEastAsia" w:hAnsiTheme="minorEastAsia" w:cs="宋体" w:hint="eastAsia"/>
                <w:color w:val="000000"/>
                <w:sz w:val="22"/>
              </w:rPr>
              <w:t>。</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30</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highlight w:val="yellow"/>
                <w:lang w:eastAsia="en-US"/>
              </w:rPr>
            </w:pPr>
          </w:p>
        </w:tc>
        <w:tc>
          <w:tcPr>
            <w:tcW w:w="529" w:type="pct"/>
            <w:vMerge/>
            <w:tcBorders>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lang w:eastAsia="en-US"/>
              </w:rPr>
              <w:t>数据同步</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支持秒级可用标识数据同步到到国家监测平台。</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31</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lang w:eastAsia="en-US"/>
              </w:rPr>
              <w:t>算力平台统一管理</w:t>
            </w: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lang w:eastAsia="en-US"/>
              </w:rPr>
              <w:t>统一门户系统功能</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rPr>
            </w:pPr>
            <w:r>
              <w:rPr>
                <w:rFonts w:asciiTheme="minorEastAsia" w:eastAsiaTheme="minorEastAsia" w:hAnsiTheme="minorEastAsia" w:cs="宋体"/>
                <w:color w:val="000000"/>
                <w:sz w:val="22"/>
              </w:rPr>
              <w:t>具备整合、监管各类系统和应用集成的功能。</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32</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与互联网信息</w:t>
            </w:r>
            <w:r>
              <w:rPr>
                <w:rFonts w:asciiTheme="minorEastAsia" w:eastAsiaTheme="minorEastAsia" w:hAnsiTheme="minorEastAsia" w:hint="eastAsia"/>
                <w:sz w:val="22"/>
              </w:rPr>
              <w:lastRenderedPageBreak/>
              <w:t>安全管理系统之间的接口功能</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lastRenderedPageBreak/>
              <w:t>支持</w:t>
            </w:r>
            <w:r>
              <w:rPr>
                <w:rFonts w:asciiTheme="minorEastAsia" w:eastAsiaTheme="minorEastAsia" w:hAnsiTheme="minorEastAsia" w:hint="eastAsia"/>
                <w:sz w:val="22"/>
              </w:rPr>
              <w:t>由机房运行安全评测系统定期/不定期向信息安全管理系统发起IDC网络资源同步请求，并实现由信</w:t>
            </w:r>
            <w:r>
              <w:rPr>
                <w:rFonts w:asciiTheme="minorEastAsia" w:eastAsiaTheme="minorEastAsia" w:hAnsiTheme="minorEastAsia" w:hint="eastAsia"/>
                <w:sz w:val="22"/>
              </w:rPr>
              <w:lastRenderedPageBreak/>
              <w:t>息安全管理系统向机房运行安全评测系统反馈已通过信息安全评测的IDC网络资源数据。</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lastRenderedPageBreak/>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33</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与部机房运行安全管理系统之间的接口功能</w:t>
            </w: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由机房运行安全评测系统定期/不定期向部机房运行安全评测系统发起数据同步请求，并实现由部运行安全管理系统向机房运行安全评测系统反馈内资IDC企业的机房运行安全数据，并由运行安全评测系统向部运行安全评测系统上报外资企业IDC机房运行安全数据。</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t>●</w:t>
            </w:r>
          </w:p>
        </w:tc>
      </w:tr>
      <w:tr w:rsidR="005C620B" w:rsidTr="00D2192B">
        <w:trPr>
          <w:trHeight w:val="675"/>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34</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与部中国算力平台之间的接口功能</w:t>
            </w:r>
          </w:p>
          <w:p w:rsidR="005C620B" w:rsidRDefault="005C620B" w:rsidP="00D2192B">
            <w:pPr>
              <w:adjustRightInd w:val="0"/>
              <w:spacing w:line="300" w:lineRule="auto"/>
              <w:textAlignment w:val="baseline"/>
              <w:rPr>
                <w:rFonts w:asciiTheme="minorEastAsia" w:eastAsiaTheme="minorEastAsia" w:hAnsiTheme="minorEastAsia"/>
                <w:sz w:val="22"/>
              </w:rPr>
            </w:pP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定期/不定期向部中国算力平台基础设施登记系统和网络监测系统发起数据同步请求，并实现由部中国算力平台基础设施登记系统和网络监测系统向上海反馈基础设施和网络监测的相关算力数据。</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t>●</w:t>
            </w:r>
          </w:p>
        </w:tc>
      </w:tr>
      <w:tr w:rsidR="005C620B" w:rsidTr="00D2192B">
        <w:trPr>
          <w:trHeight w:val="692"/>
        </w:trPr>
        <w:tc>
          <w:tcPr>
            <w:tcW w:w="36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35</w:t>
            </w: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adjustRightInd w:val="0"/>
              <w:spacing w:line="300" w:lineRule="auto"/>
              <w:jc w:val="center"/>
              <w:textAlignment w:val="baseline"/>
              <w:rPr>
                <w:rFonts w:asciiTheme="minorEastAsia" w:eastAsiaTheme="minorEastAsia" w:hAnsiTheme="minorEastAsia"/>
                <w:sz w:val="22"/>
                <w:lang w:eastAsia="en-US"/>
              </w:rPr>
            </w:pPr>
          </w:p>
        </w:tc>
        <w:tc>
          <w:tcPr>
            <w:tcW w:w="5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系统管理功能</w:t>
            </w:r>
          </w:p>
          <w:p w:rsidR="005C620B" w:rsidRDefault="005C620B" w:rsidP="00D2192B">
            <w:pPr>
              <w:adjustRightInd w:val="0"/>
              <w:spacing w:line="300" w:lineRule="auto"/>
              <w:textAlignment w:val="baseline"/>
              <w:rPr>
                <w:rFonts w:asciiTheme="minorEastAsia" w:eastAsiaTheme="minorEastAsia" w:hAnsiTheme="minorEastAsia"/>
                <w:sz w:val="22"/>
                <w:lang w:eastAsia="en-US"/>
              </w:rPr>
            </w:pPr>
          </w:p>
        </w:tc>
        <w:tc>
          <w:tcPr>
            <w:tcW w:w="217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支持统一的权限管理、日志管理、安全管理。</w:t>
            </w:r>
          </w:p>
        </w:tc>
        <w:tc>
          <w:tcPr>
            <w:tcW w:w="321"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sz w:val="22"/>
              </w:rPr>
              <w:t>●</w:t>
            </w:r>
          </w:p>
        </w:tc>
      </w:tr>
      <w:tr w:rsidR="005C620B" w:rsidTr="00D2192B">
        <w:trPr>
          <w:trHeight w:val="675"/>
        </w:trPr>
        <w:tc>
          <w:tcPr>
            <w:tcW w:w="364" w:type="pct"/>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36</w:t>
            </w:r>
          </w:p>
        </w:tc>
        <w:tc>
          <w:tcPr>
            <w:tcW w:w="540" w:type="pct"/>
            <w:vMerge/>
            <w:tcBorders>
              <w:left w:val="single" w:sz="4" w:space="0" w:color="auto"/>
              <w:right w:val="single" w:sz="4" w:space="0" w:color="auto"/>
            </w:tcBorders>
          </w:tcPr>
          <w:p w:rsidR="005C620B" w:rsidRDefault="005C620B" w:rsidP="00D2192B">
            <w:pPr>
              <w:rPr>
                <w:rFonts w:asciiTheme="minorEastAsia" w:eastAsiaTheme="minorEastAsia" w:hAnsiTheme="minorEastAsia"/>
                <w:color w:val="000000"/>
                <w:sz w:val="22"/>
                <w:lang w:eastAsia="en-US"/>
              </w:rPr>
            </w:pPr>
          </w:p>
        </w:tc>
        <w:tc>
          <w:tcPr>
            <w:tcW w:w="540" w:type="pct"/>
            <w:vMerge/>
            <w:tcBorders>
              <w:left w:val="single" w:sz="4" w:space="0" w:color="auto"/>
              <w:right w:val="single" w:sz="4" w:space="0" w:color="auto"/>
            </w:tcBorders>
          </w:tcPr>
          <w:p w:rsidR="005C620B" w:rsidRDefault="005C620B" w:rsidP="00D2192B">
            <w:pPr>
              <w:rPr>
                <w:rFonts w:asciiTheme="minorEastAsia" w:eastAsiaTheme="minorEastAsia" w:hAnsiTheme="minorEastAsia"/>
                <w:color w:val="000000"/>
                <w:sz w:val="22"/>
                <w:lang w:eastAsia="en-US"/>
              </w:rPr>
            </w:pPr>
          </w:p>
        </w:tc>
        <w:tc>
          <w:tcPr>
            <w:tcW w:w="529" w:type="pct"/>
            <w:vMerge/>
            <w:tcBorders>
              <w:left w:val="single" w:sz="4" w:space="0" w:color="auto"/>
              <w:right w:val="single" w:sz="4" w:space="0" w:color="auto"/>
            </w:tcBorders>
            <w:vAlign w:val="center"/>
          </w:tcPr>
          <w:p w:rsidR="005C620B" w:rsidRDefault="005C620B" w:rsidP="00D2192B">
            <w:pPr>
              <w:adjustRightInd w:val="0"/>
              <w:spacing w:line="300" w:lineRule="auto"/>
              <w:jc w:val="center"/>
              <w:textAlignment w:val="baseline"/>
              <w:rPr>
                <w:rFonts w:asciiTheme="minorEastAsia" w:eastAsiaTheme="minorEastAsia" w:hAnsiTheme="minorEastAsia"/>
                <w:sz w:val="22"/>
                <w:lang w:eastAsia="en-US"/>
              </w:rPr>
            </w:pPr>
          </w:p>
        </w:tc>
        <w:tc>
          <w:tcPr>
            <w:tcW w:w="528" w:type="pct"/>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算力数据展示系统功能</w:t>
            </w:r>
          </w:p>
        </w:tc>
        <w:tc>
          <w:tcPr>
            <w:tcW w:w="2176" w:type="pct"/>
          </w:tcPr>
          <w:p w:rsidR="005C620B" w:rsidRDefault="005C620B" w:rsidP="00D2192B">
            <w:pPr>
              <w:widowControl/>
              <w:spacing w:line="400" w:lineRule="exact"/>
              <w:rPr>
                <w:rFonts w:asciiTheme="minorEastAsia" w:eastAsiaTheme="minorEastAsia" w:hAnsiTheme="minorEastAsia" w:cs="宋体"/>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s="宋体" w:hint="eastAsia"/>
                <w:color w:val="000000"/>
                <w:sz w:val="22"/>
              </w:rPr>
              <w:t>对基础设施登记系统、网络监测系统及其他算力系统等相关算力数据集中展示的功能。</w:t>
            </w:r>
          </w:p>
        </w:tc>
        <w:tc>
          <w:tcPr>
            <w:tcW w:w="321" w:type="pct"/>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bl>
    <w:p w:rsidR="005C620B" w:rsidRDefault="005C620B" w:rsidP="005C620B">
      <w:pPr>
        <w:adjustRightInd w:val="0"/>
        <w:snapToGrid w:val="0"/>
        <w:spacing w:line="300" w:lineRule="auto"/>
        <w:ind w:firstLineChars="200" w:firstLine="440"/>
        <w:rPr>
          <w:rFonts w:ascii="Times New Roman" w:hAnsi="Times New Roman"/>
          <w:sz w:val="22"/>
        </w:rPr>
      </w:pPr>
    </w:p>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b/>
          <w:sz w:val="22"/>
          <w:u w:val="single"/>
        </w:rPr>
        <w:t>说明：上表中</w:t>
      </w:r>
      <w:r>
        <w:rPr>
          <w:rFonts w:ascii="Times New Roman" w:hAnsi="Times New Roman"/>
          <w:b/>
          <w:sz w:val="22"/>
          <w:u w:val="single"/>
        </w:rPr>
        <w:t>“</w:t>
      </w:r>
      <w:r>
        <w:rPr>
          <w:rFonts w:ascii="宋体" w:hAnsi="宋体"/>
          <w:b/>
          <w:sz w:val="22"/>
          <w:u w:val="single"/>
        </w:rPr>
        <w:t>●</w:t>
      </w:r>
      <w:r>
        <w:rPr>
          <w:rFonts w:ascii="Times New Roman" w:hAnsi="Times New Roman"/>
          <w:b/>
          <w:sz w:val="22"/>
          <w:u w:val="single"/>
        </w:rPr>
        <w:t>”</w:t>
      </w:r>
      <w:r>
        <w:rPr>
          <w:rFonts w:ascii="Times New Roman" w:hAnsi="Times New Roman"/>
          <w:b/>
          <w:sz w:val="22"/>
          <w:u w:val="single"/>
        </w:rPr>
        <w:t>标记的内容为本项目拟采购的核心软件模块，投标人在做投标方案时对该部分内容的数量不得进行缩减，并在分项报价明细表中详细列出。</w:t>
      </w:r>
    </w:p>
    <w:p w:rsidR="005C620B" w:rsidRDefault="005C620B" w:rsidP="005C620B"/>
    <w:p w:rsidR="005C620B" w:rsidRDefault="005C620B" w:rsidP="005C620B">
      <w:pPr>
        <w:adjustRightInd w:val="0"/>
        <w:snapToGrid w:val="0"/>
        <w:spacing w:line="300" w:lineRule="auto"/>
        <w:ind w:firstLineChars="200" w:firstLine="440"/>
        <w:jc w:val="left"/>
        <w:outlineLvl w:val="5"/>
        <w:rPr>
          <w:rFonts w:ascii="Times New Roman" w:hAnsi="Times New Roman"/>
          <w:color w:val="000000"/>
          <w:sz w:val="22"/>
        </w:rPr>
      </w:pPr>
      <w:bookmarkStart w:id="34" w:name="_Toc211256272"/>
      <w:r>
        <w:rPr>
          <w:rFonts w:ascii="Times New Roman" w:hAnsi="Times New Roman" w:hint="eastAsia"/>
          <w:color w:val="000000"/>
          <w:sz w:val="22"/>
        </w:rPr>
        <w:t>10.3.1.4</w:t>
      </w:r>
      <w:r>
        <w:rPr>
          <w:rFonts w:ascii="Times New Roman" w:hAnsi="Times New Roman" w:hint="eastAsia"/>
          <w:color w:val="000000"/>
          <w:sz w:val="22"/>
        </w:rPr>
        <w:t>本地通信基础资源管理</w:t>
      </w:r>
      <w:r>
        <w:rPr>
          <w:rFonts w:ascii="Times New Roman" w:hAnsi="Times New Roman" w:hint="eastAsia"/>
          <w:spacing w:val="-1"/>
          <w:sz w:val="22"/>
        </w:rPr>
        <w:t>系统</w:t>
      </w:r>
      <w:bookmarkEnd w:id="34"/>
    </w:p>
    <w:tbl>
      <w:tblPr>
        <w:tblStyle w:val="af8"/>
        <w:tblW w:w="4996" w:type="pct"/>
        <w:tblLook w:val="04A0" w:firstRow="1" w:lastRow="0" w:firstColumn="1" w:lastColumn="0" w:noHBand="0" w:noVBand="1"/>
      </w:tblPr>
      <w:tblGrid>
        <w:gridCol w:w="649"/>
        <w:gridCol w:w="1022"/>
        <w:gridCol w:w="1022"/>
        <w:gridCol w:w="1041"/>
        <w:gridCol w:w="3927"/>
        <w:gridCol w:w="628"/>
      </w:tblGrid>
      <w:tr w:rsidR="005C620B" w:rsidTr="00D2192B">
        <w:trPr>
          <w:trHeight w:val="30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序号</w:t>
            </w:r>
          </w:p>
        </w:tc>
        <w:tc>
          <w:tcPr>
            <w:tcW w:w="61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应用系统</w:t>
            </w:r>
          </w:p>
        </w:tc>
        <w:tc>
          <w:tcPr>
            <w:tcW w:w="61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lang w:eastAsia="en-US"/>
              </w:rPr>
              <w:t>一级模块</w:t>
            </w: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lang w:eastAsia="en-US"/>
              </w:rPr>
              <w:t>二级模块</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sz w:val="22"/>
                <w:lang w:eastAsia="en-US"/>
              </w:rPr>
            </w:pPr>
            <w:r>
              <w:rPr>
                <w:rFonts w:asciiTheme="minorEastAsia" w:eastAsiaTheme="minorEastAsia" w:hAnsiTheme="minorEastAsia" w:hint="eastAsia"/>
                <w:b/>
                <w:bCs/>
                <w:color w:val="000000"/>
                <w:sz w:val="22"/>
              </w:rPr>
              <w:t>具体功能要求</w:t>
            </w:r>
          </w:p>
        </w:tc>
        <w:tc>
          <w:tcPr>
            <w:tcW w:w="37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备注</w:t>
            </w:r>
          </w:p>
        </w:tc>
      </w:tr>
      <w:tr w:rsidR="005C620B" w:rsidTr="00D2192B">
        <w:trPr>
          <w:trHeight w:val="675"/>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1</w:t>
            </w:r>
          </w:p>
        </w:tc>
        <w:tc>
          <w:tcPr>
            <w:tcW w:w="616"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本地通信基础资源管理系统</w:t>
            </w:r>
          </w:p>
        </w:tc>
        <w:tc>
          <w:tcPr>
            <w:tcW w:w="616"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本地通信基础资源管理模块</w:t>
            </w:r>
          </w:p>
        </w:tc>
        <w:tc>
          <w:tcPr>
            <w:tcW w:w="628" w:type="pct"/>
            <w:tcBorders>
              <w:top w:val="single" w:sz="4" w:space="0" w:color="auto"/>
              <w:left w:val="single" w:sz="4" w:space="0" w:color="auto"/>
              <w:right w:val="single" w:sz="4" w:space="0" w:color="auto"/>
            </w:tcBorders>
            <w:vAlign w:val="center"/>
          </w:tcPr>
          <w:p w:rsidR="005C620B" w:rsidRDefault="005C620B" w:rsidP="00D2192B">
            <w:pPr>
              <w:adjustRightInd w:val="0"/>
              <w:spacing w:line="300" w:lineRule="auto"/>
              <w:jc w:val="left"/>
              <w:textAlignment w:val="baseline"/>
              <w:rPr>
                <w:rFonts w:asciiTheme="minorEastAsia" w:eastAsiaTheme="minorEastAsia" w:hAnsiTheme="minorEastAsia"/>
                <w:sz w:val="22"/>
              </w:rPr>
            </w:pPr>
            <w:r>
              <w:rPr>
                <w:rFonts w:asciiTheme="minorEastAsia" w:eastAsiaTheme="minorEastAsia" w:hAnsiTheme="minorEastAsia" w:hint="eastAsia"/>
                <w:sz w:val="22"/>
              </w:rPr>
              <w:t>基础设施与资源管理模块</w:t>
            </w:r>
          </w:p>
        </w:tc>
        <w:tc>
          <w:tcPr>
            <w:tcW w:w="2368" w:type="pct"/>
            <w:tcBorders>
              <w:top w:val="single" w:sz="4" w:space="0" w:color="auto"/>
              <w:left w:val="single" w:sz="4" w:space="0" w:color="auto"/>
              <w:bottom w:val="single" w:sz="4" w:space="0" w:color="auto"/>
              <w:right w:val="single" w:sz="4" w:space="0" w:color="auto"/>
            </w:tcBorders>
          </w:tcPr>
          <w:p w:rsidR="005C620B" w:rsidRDefault="005C620B" w:rsidP="00D2192B">
            <w:pPr>
              <w:widowControl/>
              <w:spacing w:line="400" w:lineRule="exact"/>
              <w:rPr>
                <w:rFonts w:asciiTheme="minorEastAsia" w:eastAsiaTheme="minorEastAsia" w:hAnsiTheme="minorEastAsia"/>
                <w:sz w:val="22"/>
              </w:rPr>
            </w:pPr>
            <w:r>
              <w:rPr>
                <w:rFonts w:asciiTheme="minorEastAsia" w:eastAsiaTheme="minorEastAsia" w:hAnsiTheme="minorEastAsia" w:hint="eastAsia"/>
                <w:sz w:val="22"/>
              </w:rPr>
              <w:t>基于资源备案与登记形成的资产清单，实现资源底数管理。支持用户主动发起合规检查，自动生成合规报告；安全审计与日志模块全程记录用户操作，提供可追溯的审计依据。状态监测报告与全流程审批记录相结合，实现对基础设施资源合法、安全、规范使用的有效监管，覆盖事前审批、事中检查与事后审计全流程闭环管理。</w:t>
            </w:r>
          </w:p>
        </w:tc>
        <w:tc>
          <w:tcPr>
            <w:tcW w:w="379" w:type="pct"/>
            <w:tcBorders>
              <w:top w:val="single" w:sz="4" w:space="0" w:color="auto"/>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765"/>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2</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left w:val="single" w:sz="4" w:space="0" w:color="auto"/>
              <w:right w:val="single" w:sz="4" w:space="0" w:color="auto"/>
            </w:tcBorders>
            <w:vAlign w:val="center"/>
          </w:tcPr>
          <w:p w:rsidR="005C620B" w:rsidRDefault="005C620B" w:rsidP="00D2192B">
            <w:pPr>
              <w:adjustRightInd w:val="0"/>
              <w:spacing w:line="300" w:lineRule="auto"/>
              <w:jc w:val="left"/>
              <w:textAlignment w:val="baseline"/>
              <w:rPr>
                <w:rFonts w:asciiTheme="minorEastAsia" w:eastAsiaTheme="minorEastAsia" w:hAnsiTheme="minorEastAsia"/>
                <w:sz w:val="22"/>
                <w:lang w:eastAsia="en-US"/>
              </w:rPr>
            </w:pPr>
            <w:r>
              <w:rPr>
                <w:rFonts w:asciiTheme="minorEastAsia" w:eastAsiaTheme="minorEastAsia" w:hAnsiTheme="minorEastAsia" w:hint="eastAsia"/>
                <w:sz w:val="22"/>
                <w:lang w:eastAsia="en-US"/>
              </w:rPr>
              <w:t>资源查询与分析模块</w:t>
            </w:r>
          </w:p>
        </w:tc>
        <w:tc>
          <w:tcPr>
            <w:tcW w:w="2368" w:type="pct"/>
            <w:tcBorders>
              <w:top w:val="single" w:sz="4" w:space="0" w:color="auto"/>
              <w:left w:val="single" w:sz="4" w:space="0" w:color="auto"/>
              <w:bottom w:val="single" w:sz="4" w:space="0" w:color="auto"/>
              <w:right w:val="single" w:sz="4" w:space="0" w:color="auto"/>
            </w:tcBorders>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支持多条件组合查询实时获取资源总量、分布及状态等信息，生成汇总统计报告。输出结果可与合规报告、操作记录交叉印证。</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05"/>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3</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left w:val="single" w:sz="4" w:space="0" w:color="auto"/>
              <w:right w:val="single" w:sz="4" w:space="0" w:color="auto"/>
            </w:tcBorders>
            <w:vAlign w:val="center"/>
          </w:tcPr>
          <w:p w:rsidR="005C620B" w:rsidRDefault="005C620B" w:rsidP="00D2192B">
            <w:pPr>
              <w:adjustRightInd w:val="0"/>
              <w:spacing w:line="300" w:lineRule="auto"/>
              <w:jc w:val="left"/>
              <w:textAlignment w:val="baseline"/>
              <w:rPr>
                <w:rFonts w:asciiTheme="minorEastAsia" w:eastAsiaTheme="minorEastAsia" w:hAnsiTheme="minorEastAsia"/>
                <w:sz w:val="22"/>
                <w:lang w:eastAsia="en-US"/>
              </w:rPr>
            </w:pPr>
            <w:r>
              <w:rPr>
                <w:rFonts w:asciiTheme="minorEastAsia" w:eastAsiaTheme="minorEastAsia" w:hAnsiTheme="minorEastAsia" w:hint="eastAsia"/>
                <w:sz w:val="22"/>
                <w:lang w:eastAsia="en-US"/>
              </w:rPr>
              <w:t>统计报表模块</w:t>
            </w:r>
          </w:p>
        </w:tc>
        <w:tc>
          <w:tcPr>
            <w:tcW w:w="2368" w:type="pct"/>
            <w:tcBorders>
              <w:top w:val="single" w:sz="4" w:space="0" w:color="auto"/>
              <w:left w:val="single" w:sz="4" w:space="0" w:color="auto"/>
              <w:bottom w:val="single" w:sz="4" w:space="0" w:color="auto"/>
              <w:right w:val="single" w:sz="4" w:space="0" w:color="auto"/>
            </w:tcBorders>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sz w:val="22"/>
              </w:rPr>
              <w:t>支持按月度、季度等周期，自动聚合资源备案、生命周期、合规结果等多源数据，生成符合行政要求的格式化工况报表。内容涵盖资源体量、类型分布、权属变更与合规态势等</w:t>
            </w:r>
            <w:r>
              <w:rPr>
                <w:rFonts w:asciiTheme="minorEastAsia" w:eastAsiaTheme="minorEastAsia" w:hAnsiTheme="minorEastAsia" w:hint="eastAsia"/>
                <w:sz w:val="22"/>
              </w:rPr>
              <w:t>。</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4</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left w:val="single" w:sz="4" w:space="0" w:color="auto"/>
              <w:right w:val="single" w:sz="4" w:space="0" w:color="auto"/>
            </w:tcBorders>
            <w:vAlign w:val="center"/>
          </w:tcPr>
          <w:p w:rsidR="005C620B" w:rsidRDefault="005C620B" w:rsidP="00D2192B">
            <w:pPr>
              <w:adjustRightInd w:val="0"/>
              <w:spacing w:line="300" w:lineRule="auto"/>
              <w:jc w:val="left"/>
              <w:textAlignment w:val="baseline"/>
              <w:rPr>
                <w:rFonts w:asciiTheme="minorEastAsia" w:eastAsiaTheme="minorEastAsia" w:hAnsiTheme="minorEastAsia"/>
                <w:sz w:val="22"/>
                <w:lang w:eastAsia="en-US"/>
              </w:rPr>
            </w:pPr>
            <w:r>
              <w:rPr>
                <w:rFonts w:asciiTheme="minorEastAsia" w:eastAsiaTheme="minorEastAsia" w:hAnsiTheme="minorEastAsia" w:hint="eastAsia"/>
                <w:sz w:val="22"/>
                <w:lang w:eastAsia="en-US"/>
              </w:rPr>
              <w:t>资源预警模块</w:t>
            </w:r>
          </w:p>
        </w:tc>
        <w:tc>
          <w:tcPr>
            <w:tcW w:w="2368" w:type="pct"/>
            <w:tcBorders>
              <w:top w:val="single" w:sz="4" w:space="0" w:color="auto"/>
              <w:left w:val="single" w:sz="4" w:space="0" w:color="auto"/>
              <w:bottom w:val="single" w:sz="4" w:space="0" w:color="auto"/>
              <w:right w:val="single" w:sz="4" w:space="0" w:color="auto"/>
            </w:tcBorders>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sz w:val="22"/>
              </w:rPr>
              <w:t>支持自定义资源状态阈值与合规规则，定期扫描资源库并生成预警报告，标识风险等级及相关数据。</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left w:val="single" w:sz="4" w:space="0" w:color="auto"/>
              <w:right w:val="single" w:sz="4" w:space="0" w:color="auto"/>
            </w:tcBorders>
            <w:vAlign w:val="center"/>
          </w:tcPr>
          <w:p w:rsidR="005C620B" w:rsidRDefault="005C620B" w:rsidP="00D2192B">
            <w:pPr>
              <w:adjustRightInd w:val="0"/>
              <w:spacing w:line="300" w:lineRule="auto"/>
              <w:jc w:val="left"/>
              <w:textAlignment w:val="baseline"/>
              <w:rPr>
                <w:rFonts w:asciiTheme="minorEastAsia" w:eastAsiaTheme="minorEastAsia" w:hAnsiTheme="minorEastAsia"/>
                <w:sz w:val="22"/>
              </w:rPr>
            </w:pPr>
            <w:r>
              <w:rPr>
                <w:rFonts w:asciiTheme="minorEastAsia" w:eastAsiaTheme="minorEastAsia" w:hAnsiTheme="minorEastAsia" w:hint="eastAsia"/>
                <w:sz w:val="22"/>
                <w:lang w:eastAsia="en-US"/>
              </w:rPr>
              <w:t>属地业务管理</w:t>
            </w:r>
            <w:r>
              <w:rPr>
                <w:rFonts w:asciiTheme="minorEastAsia" w:eastAsiaTheme="minorEastAsia" w:hAnsiTheme="minorEastAsia" w:hint="eastAsia"/>
                <w:sz w:val="22"/>
              </w:rPr>
              <w:t>模块</w:t>
            </w:r>
          </w:p>
        </w:tc>
        <w:tc>
          <w:tcPr>
            <w:tcW w:w="2368" w:type="pct"/>
            <w:tcBorders>
              <w:top w:val="single" w:sz="4" w:space="0" w:color="auto"/>
              <w:left w:val="single" w:sz="4" w:space="0" w:color="auto"/>
              <w:bottom w:val="single" w:sz="4" w:space="0" w:color="auto"/>
              <w:right w:val="single" w:sz="4" w:space="0" w:color="auto"/>
            </w:tcBorders>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支持</w:t>
            </w:r>
            <w:r>
              <w:rPr>
                <w:rFonts w:asciiTheme="minorEastAsia" w:eastAsiaTheme="minorEastAsia" w:hAnsiTheme="minorEastAsia"/>
                <w:sz w:val="22"/>
              </w:rPr>
              <w:t>面向地方管理员，提供对其辖区内核心业务资源（如互联互通节点、数据中心等）的查询、登记与现场检查功能。支持接收风险提示并发起核查任务，实现检查结果的归档与上报，输出属地业务状态报告</w:t>
            </w:r>
            <w:r>
              <w:rPr>
                <w:rFonts w:asciiTheme="minorEastAsia" w:eastAsiaTheme="minorEastAsia" w:hAnsiTheme="minorEastAsia" w:hint="eastAsia"/>
                <w:sz w:val="22"/>
              </w:rPr>
              <w:t>。</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left w:val="single" w:sz="4" w:space="0" w:color="auto"/>
              <w:right w:val="single" w:sz="4" w:space="0" w:color="auto"/>
            </w:tcBorders>
            <w:vAlign w:val="center"/>
          </w:tcPr>
          <w:p w:rsidR="005C620B" w:rsidRDefault="005C620B" w:rsidP="00D2192B">
            <w:pPr>
              <w:adjustRightInd w:val="0"/>
              <w:spacing w:line="300" w:lineRule="auto"/>
              <w:jc w:val="left"/>
              <w:textAlignment w:val="baseline"/>
              <w:rPr>
                <w:rFonts w:asciiTheme="minorEastAsia" w:eastAsiaTheme="minorEastAsia" w:hAnsiTheme="minorEastAsia"/>
                <w:sz w:val="22"/>
              </w:rPr>
            </w:pPr>
            <w:r>
              <w:rPr>
                <w:rFonts w:asciiTheme="minorEastAsia" w:eastAsiaTheme="minorEastAsia" w:hAnsiTheme="minorEastAsia" w:hint="eastAsia"/>
                <w:sz w:val="22"/>
              </w:rPr>
              <w:t>数据综</w:t>
            </w:r>
            <w:r>
              <w:rPr>
                <w:rFonts w:asciiTheme="minorEastAsia" w:eastAsiaTheme="minorEastAsia" w:hAnsiTheme="minorEastAsia" w:hint="eastAsia"/>
                <w:sz w:val="22"/>
              </w:rPr>
              <w:lastRenderedPageBreak/>
              <w:t>合分析处理模块</w:t>
            </w:r>
          </w:p>
        </w:tc>
        <w:tc>
          <w:tcPr>
            <w:tcW w:w="2368" w:type="pct"/>
            <w:tcBorders>
              <w:top w:val="single" w:sz="4" w:space="0" w:color="auto"/>
              <w:left w:val="single" w:sz="4" w:space="0" w:color="auto"/>
              <w:bottom w:val="single" w:sz="4" w:space="0" w:color="auto"/>
              <w:right w:val="single" w:sz="4" w:space="0" w:color="auto"/>
            </w:tcBorders>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lastRenderedPageBreak/>
              <w:t>支持通过整合资源资产、合规记录、预</w:t>
            </w:r>
            <w:r>
              <w:rPr>
                <w:rFonts w:asciiTheme="minorEastAsia" w:eastAsiaTheme="minorEastAsia" w:hAnsiTheme="minorEastAsia" w:hint="eastAsia"/>
                <w:sz w:val="22"/>
              </w:rPr>
              <w:lastRenderedPageBreak/>
              <w:t>警信息及属地报告等多维数据，依托预设分析模型，进行趋势研判与政策效果评估，输出全局性综合分析报告。</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lastRenderedPageBreak/>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7</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left w:val="single" w:sz="4" w:space="0" w:color="auto"/>
              <w:right w:val="single" w:sz="4" w:space="0" w:color="auto"/>
            </w:tcBorders>
            <w:vAlign w:val="center"/>
          </w:tcPr>
          <w:p w:rsidR="005C620B" w:rsidRDefault="005C620B" w:rsidP="00D2192B">
            <w:pPr>
              <w:adjustRightInd w:val="0"/>
              <w:spacing w:line="300" w:lineRule="auto"/>
              <w:jc w:val="left"/>
              <w:textAlignment w:val="baseline"/>
              <w:rPr>
                <w:rFonts w:asciiTheme="minorEastAsia" w:eastAsiaTheme="minorEastAsia" w:hAnsiTheme="minorEastAsia"/>
                <w:sz w:val="22"/>
              </w:rPr>
            </w:pPr>
            <w:r>
              <w:rPr>
                <w:rFonts w:asciiTheme="minorEastAsia" w:eastAsiaTheme="minorEastAsia" w:hAnsiTheme="minorEastAsia" w:hint="eastAsia"/>
                <w:sz w:val="22"/>
              </w:rPr>
              <w:t>系统功能</w:t>
            </w:r>
          </w:p>
        </w:tc>
        <w:tc>
          <w:tcPr>
            <w:tcW w:w="2368" w:type="pct"/>
            <w:tcBorders>
              <w:top w:val="single" w:sz="4" w:space="0" w:color="auto"/>
              <w:left w:val="single" w:sz="4" w:space="0" w:color="auto"/>
              <w:bottom w:val="single" w:sz="4" w:space="0" w:color="auto"/>
              <w:right w:val="single" w:sz="4" w:space="0" w:color="auto"/>
            </w:tcBorders>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支持</w:t>
            </w:r>
            <w:r>
              <w:rPr>
                <w:rFonts w:asciiTheme="minorEastAsia" w:eastAsiaTheme="minorEastAsia" w:hAnsiTheme="minorEastAsia"/>
                <w:sz w:val="22"/>
              </w:rPr>
              <w:t>全面操作日志记，确保操作可追溯与合规性。支持基于角色的精细化权限管理，按职责分配资源访问与操作权限，防止越权操作，保障系统数据安全与完整性。</w:t>
            </w:r>
          </w:p>
        </w:tc>
        <w:tc>
          <w:tcPr>
            <w:tcW w:w="379" w:type="pct"/>
            <w:tcBorders>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val="restart"/>
            <w:tcBorders>
              <w:top w:val="single" w:sz="4" w:space="0" w:color="auto"/>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本地通信基础资源可视化管理模块</w:t>
            </w: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环境可视化展示</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支持地图展示的方式将宽带资源分布与具体的地理环境相结合，直观展示宽带资源的地理分布情况。该功能支持自定义设置与操作。</w:t>
            </w:r>
          </w:p>
        </w:tc>
        <w:tc>
          <w:tcPr>
            <w:tcW w:w="379" w:type="pct"/>
            <w:tcBorders>
              <w:top w:val="single" w:sz="4" w:space="0" w:color="auto"/>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9</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资产可视化展示</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通过图形化界面展示宽带资源的数量、类型、状态等关键信息。该功能支持自定义分类展示，按需查询。</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10</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监控可视化展示</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实时监控与直观展示，以图表呈现资源状态，实时监测跟踪并告警，处置异常。</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11</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网络资源综合展示</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通过图形化界面展示网络资源的整体布局和运行状态，支持自定义配置与动态更新，助力快速掌握网络布局与运行状态，为规划优化与故障排查提供高效支撑。</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12</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数据统计</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对宽带资源进行多维度量化统计，涵盖数量、长度及覆盖范围等指标，实现资源状况的全景呈现与动态评估，为用户提供精准的资源概览与决策依据。</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13</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数据分析</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基于网络流量与宽带资源的动态监测数据，开展多维度资源利用率分析，通过科学的资源配置与规划实现资源的精细化调度与优化布局。</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14</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报表生成</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从多维度对资源进行统计分析，通过地图可视化与多样化报表呈现资源分布，为决策提供直观、精准的数据支撑。</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15</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可视化效果优化</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可视化效果优化功能，为运营商提供直观、全景化的宽带资源分布展示与管理能力，助力精准资源管控、科学网络规划与高质量业务拓展。</w:t>
            </w:r>
          </w:p>
        </w:tc>
        <w:tc>
          <w:tcPr>
            <w:tcW w:w="379" w:type="pct"/>
            <w:tcBorders>
              <w:left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750"/>
        </w:trPr>
        <w:tc>
          <w:tcPr>
            <w:tcW w:w="39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16</w:t>
            </w: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16"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2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数据处理</w:t>
            </w:r>
          </w:p>
        </w:tc>
        <w:tc>
          <w:tcPr>
            <w:tcW w:w="236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adjustRightInd w:val="0"/>
              <w:spacing w:line="300" w:lineRule="auto"/>
              <w:textAlignment w:val="baseline"/>
              <w:rPr>
                <w:rFonts w:asciiTheme="minorEastAsia" w:eastAsiaTheme="minorEastAsia" w:hAnsiTheme="minorEastAsia"/>
                <w:sz w:val="22"/>
              </w:rPr>
            </w:pPr>
            <w:r>
              <w:rPr>
                <w:rFonts w:asciiTheme="minorEastAsia" w:eastAsiaTheme="minorEastAsia" w:hAnsiTheme="minorEastAsia" w:hint="eastAsia"/>
                <w:sz w:val="22"/>
              </w:rPr>
              <w:t>基础电信数据具有海量性与多维度特征，</w:t>
            </w:r>
            <w:r>
              <w:rPr>
                <w:rFonts w:asciiTheme="minorEastAsia" w:eastAsiaTheme="minorEastAsia" w:hAnsiTheme="minorEastAsia" w:hint="eastAsia"/>
                <w:color w:val="000000"/>
                <w:sz w:val="22"/>
              </w:rPr>
              <w:t>支持</w:t>
            </w:r>
            <w:r>
              <w:rPr>
                <w:rFonts w:asciiTheme="minorEastAsia" w:eastAsiaTheme="minorEastAsia" w:hAnsiTheme="minorEastAsia" w:hint="eastAsia"/>
                <w:sz w:val="22"/>
              </w:rPr>
              <w:t>通过个性化处理与定制化清洗，提升数据质量与可用性，为后续分析与应用奠定坚实基础。</w:t>
            </w:r>
          </w:p>
        </w:tc>
        <w:tc>
          <w:tcPr>
            <w:tcW w:w="379" w:type="pct"/>
            <w:tcBorders>
              <w:left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bl>
    <w:p w:rsidR="005C620B" w:rsidRDefault="005C620B" w:rsidP="005C620B">
      <w:pPr>
        <w:pStyle w:val="afff"/>
        <w:rPr>
          <w:rFonts w:ascii="Times New Roman" w:hAnsi="Times New Roman"/>
        </w:rPr>
      </w:pPr>
    </w:p>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b/>
          <w:sz w:val="22"/>
          <w:u w:val="single"/>
        </w:rPr>
        <w:t>说明：上表中</w:t>
      </w:r>
      <w:r>
        <w:rPr>
          <w:rFonts w:ascii="Times New Roman" w:hAnsi="Times New Roman"/>
          <w:b/>
          <w:sz w:val="22"/>
          <w:u w:val="single"/>
        </w:rPr>
        <w:t>“</w:t>
      </w:r>
      <w:r>
        <w:rPr>
          <w:rFonts w:ascii="宋体" w:hAnsi="宋体"/>
          <w:b/>
          <w:sz w:val="22"/>
          <w:u w:val="single"/>
        </w:rPr>
        <w:t>●</w:t>
      </w:r>
      <w:r>
        <w:rPr>
          <w:rFonts w:ascii="Times New Roman" w:hAnsi="Times New Roman"/>
          <w:b/>
          <w:sz w:val="22"/>
          <w:u w:val="single"/>
        </w:rPr>
        <w:t>”</w:t>
      </w:r>
      <w:r>
        <w:rPr>
          <w:rFonts w:ascii="Times New Roman" w:hAnsi="Times New Roman"/>
          <w:b/>
          <w:sz w:val="22"/>
          <w:u w:val="single"/>
        </w:rPr>
        <w:t>标记的内容为本项目拟采购的核心软件模块，投标人在做投标方案时对该部分内容的数量不得进行缩减，并在分项报价明细表中详细列出。</w:t>
      </w:r>
    </w:p>
    <w:p w:rsidR="005C620B" w:rsidRDefault="005C620B" w:rsidP="005C620B"/>
    <w:p w:rsidR="005C620B" w:rsidRDefault="005C620B" w:rsidP="005C620B">
      <w:pPr>
        <w:adjustRightInd w:val="0"/>
        <w:snapToGrid w:val="0"/>
        <w:spacing w:line="300" w:lineRule="auto"/>
        <w:ind w:firstLineChars="200" w:firstLine="440"/>
        <w:jc w:val="left"/>
        <w:outlineLvl w:val="5"/>
        <w:rPr>
          <w:rFonts w:ascii="Times New Roman" w:hAnsi="Times New Roman"/>
          <w:color w:val="000000"/>
          <w:sz w:val="22"/>
        </w:rPr>
      </w:pPr>
      <w:bookmarkStart w:id="35" w:name="_Toc211256273"/>
      <w:r>
        <w:rPr>
          <w:rFonts w:ascii="Times New Roman" w:hAnsi="Times New Roman" w:hint="eastAsia"/>
          <w:color w:val="000000"/>
          <w:sz w:val="22"/>
        </w:rPr>
        <w:t>10.3.1.5</w:t>
      </w:r>
      <w:r>
        <w:rPr>
          <w:rFonts w:ascii="Times New Roman" w:hAnsi="Times New Roman" w:hint="eastAsia"/>
          <w:color w:val="000000"/>
          <w:sz w:val="22"/>
        </w:rPr>
        <w:t>国际通信基础资源管理</w:t>
      </w:r>
      <w:r>
        <w:rPr>
          <w:rFonts w:ascii="Times New Roman" w:hAnsi="Times New Roman" w:hint="eastAsia"/>
          <w:spacing w:val="-1"/>
          <w:sz w:val="22"/>
        </w:rPr>
        <w:t>系统</w:t>
      </w:r>
      <w:bookmarkEnd w:id="35"/>
    </w:p>
    <w:tbl>
      <w:tblPr>
        <w:tblStyle w:val="af8"/>
        <w:tblW w:w="4996" w:type="pct"/>
        <w:tblLook w:val="04A0" w:firstRow="1" w:lastRow="0" w:firstColumn="1" w:lastColumn="0" w:noHBand="0" w:noVBand="1"/>
      </w:tblPr>
      <w:tblGrid>
        <w:gridCol w:w="546"/>
        <w:gridCol w:w="1115"/>
        <w:gridCol w:w="1115"/>
        <w:gridCol w:w="1241"/>
        <w:gridCol w:w="3561"/>
        <w:gridCol w:w="711"/>
      </w:tblGrid>
      <w:tr w:rsidR="005C620B" w:rsidTr="00D2192B">
        <w:trPr>
          <w:trHeight w:val="300"/>
        </w:trPr>
        <w:tc>
          <w:tcPr>
            <w:tcW w:w="3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序号</w:t>
            </w:r>
          </w:p>
        </w:tc>
        <w:tc>
          <w:tcPr>
            <w:tcW w:w="672"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应用系统</w:t>
            </w:r>
          </w:p>
        </w:tc>
        <w:tc>
          <w:tcPr>
            <w:tcW w:w="672"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lang w:eastAsia="en-US"/>
              </w:rPr>
              <w:t>一级模块</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left"/>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lang w:eastAsia="en-US"/>
              </w:rPr>
              <w:t>二级模块</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rPr>
              <w:t>具体功能要求</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spacing w:line="400" w:lineRule="exact"/>
              <w:jc w:val="center"/>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备注</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1</w:t>
            </w:r>
          </w:p>
        </w:tc>
        <w:tc>
          <w:tcPr>
            <w:tcW w:w="672"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国际通信基础资源管理系统</w:t>
            </w:r>
          </w:p>
        </w:tc>
        <w:tc>
          <w:tcPr>
            <w:tcW w:w="672" w:type="pct"/>
            <w:vMerge w:val="restart"/>
            <w:tcBorders>
              <w:top w:val="single" w:sz="4" w:space="0" w:color="auto"/>
              <w:left w:val="single" w:sz="4" w:space="0" w:color="auto"/>
              <w:right w:val="single" w:sz="4" w:space="0" w:color="auto"/>
            </w:tcBorders>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lang w:eastAsia="en-US"/>
              </w:rPr>
              <w:t>国际通信设施管理</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属地国际通信业务出入口局信息采集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对接获取属地国际通信业务出入口局建设、扩容信息，带宽信息、机房信息等基础信息等。</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90"/>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属地国际通信信道局信息采集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对接获取属地国际通信信道局建设、扩容信息，带宽信息、机房信息等基础信息等。</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lang w:eastAsia="en-US"/>
              </w:rPr>
            </w:pPr>
            <w:r>
              <w:rPr>
                <w:rFonts w:asciiTheme="minorEastAsia" w:eastAsiaTheme="minorEastAsia" w:hAnsiTheme="minorEastAsia" w:cs="宋体" w:hint="eastAsia"/>
                <w:bCs/>
                <w:color w:val="000000" w:themeColor="text1"/>
                <w:sz w:val="22"/>
              </w:rPr>
              <w:t>●</w:t>
            </w:r>
          </w:p>
        </w:tc>
      </w:tr>
      <w:tr w:rsidR="005C620B" w:rsidTr="00D2192B">
        <w:trPr>
          <w:trHeight w:val="64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互联网链路基础信息采集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对属地国际通信业务出入口局内部核心路由器之间、与其他国际通信出入口局核心路由器之间的互联网链路连接情况、带宽信息等进行采集。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lang w:eastAsia="en-US"/>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互联网链路v4性能信息采集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对属地国际通信业务出入口局内部核心路由器之间、与其他国际通信出入口局核心路由器之间的互联网链路IPv4性能信息进行采集。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互联网链路v6性能信息采集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对属地国际通信业务出入口局内部核心路由器之间、与其他国际通信出入口局核心路由器之间的互联网链路IPv6性能信息进行采集。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lang w:eastAsia="en-US"/>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lang w:eastAsia="en-US"/>
              </w:rPr>
            </w:pPr>
            <w:r>
              <w:rPr>
                <w:rFonts w:asciiTheme="minorEastAsia" w:eastAsiaTheme="minorEastAsia" w:hAnsiTheme="minorEastAsia"/>
                <w:color w:val="000000"/>
                <w:sz w:val="22"/>
                <w:lang w:eastAsia="en-US"/>
              </w:rPr>
              <w:t>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传输链路信息采集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对属地国际通信业务出入口局机房、信道局机房与其他国际通信出入口局、信道局、海/陆缆和海</w:t>
            </w:r>
            <w:r>
              <w:rPr>
                <w:rFonts w:asciiTheme="minorEastAsia" w:eastAsiaTheme="minorEastAsia" w:hAnsiTheme="minorEastAsia"/>
                <w:color w:val="000000"/>
                <w:sz w:val="22"/>
              </w:rPr>
              <w:lastRenderedPageBreak/>
              <w:t>外POP点等国际通信设施之间的传输链路信息进行采集。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lastRenderedPageBreak/>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7</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国际通信海缆基础信息采集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对属地登陆海缆权属信息、容量信息、使用信息等进行采集。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国际通信海缆故障信息采集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对属地登陆海缆故障信息等进行采集。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9</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国际海缆故障恢复信息采集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获取属地登录海缆的修复信息，并对故障信息开展联动。</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10</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属地国际通信业务局深度分析</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对属地国际通信业务出入口局的建设情况、带宽情况、使用情况等进行多维度深度分析。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11</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属地国际通信信道局深度分析</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对属地国际通信信道局的建设情况、带宽情况、使用情况等进行多维度深度分析。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互联网链路基础信息深度分析</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对属地国际通信业务出入口局内部核心路由器之间、与其他国际通信出入口局核心路由器之间的互联网链路基础信息、变化趋势等进行多维度深度分析。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互联网链路v4/v6性能关联分析</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对属地国际通信业务出入口局内部核心路由器之间、与其他国际通信出入口局核心路由器之间的互联网链路v4性能与v6性能开展相关性分析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33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传输链路信息深度分析</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对属地国际通信业务出入口局机房、信道局机房与其他国际通信出入口局、信道局、海/陆缆和海外POP点等国际通信设施之间的传输链路信息进行多维度深度分析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国际通信海缆信息深度分析</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对登陆海缆权属信息、容量信息、使用信息、故障信息、业务承载情况、故障影响等进行多维度深度分析。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属地国际通信业务局展示</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根据属地国际通信业务出入口局的建设情况、带宽情况、使用情况等信息的采集情况和深度分析情况，进行多维度可视化展示。</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17</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属地国际通信信道局展示</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根据属地国际通信信道局的建设情况、带宽情况、使用情况等信息的采集情况和深度分析情况，进行多维度可视化展示。</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18</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互联网链路性能多维度展示</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根据属地国际通信业务出入口局内部核心路由器之间、与其他国际通信出入口局核心路由器之间的互联网链路性能信息的采集情况和深度分析情况，进行多维度可视化展示。</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19</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传输链路展示</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根据属地国际通信业务出入口局机房、信道局机房与其他国际通信出入口局、信道局、海/陆缆和海外POP点等国际通信设施之间的传输链路信息的采集情况和深度分析情况，进行多维度可视化展示。</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20</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国际通信海缆展示</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根据登陆海缆权属信息、容量信息、使用信息、故障信息、业务承载情况、故障影响等信息采集情况和深度分析情况，进行可视化展示。</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21</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p>
        </w:tc>
        <w:tc>
          <w:tcPr>
            <w:tcW w:w="672" w:type="pct"/>
            <w:vMerge w:val="restart"/>
            <w:tcBorders>
              <w:top w:val="single" w:sz="4" w:space="0" w:color="auto"/>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路由基础数据采集</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路由前缀采集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通过部署路由探测节点，实现对属地可达的全球路由前缀信息的采集。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路由表路径采集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实现对不同来源的路由表数据转换、提取，采集获取路由表路径数据。</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活跃自治域网络号码采集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实现对属地可达的全球活跃自治域号码的采集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路由路径下一</w:t>
            </w:r>
            <w:r>
              <w:rPr>
                <w:rFonts w:asciiTheme="minorEastAsia" w:eastAsiaTheme="minorEastAsia" w:hAnsiTheme="minorEastAsia" w:hint="eastAsia"/>
                <w:color w:val="000000"/>
                <w:sz w:val="22"/>
              </w:rPr>
              <w:t>条</w:t>
            </w:r>
            <w:r>
              <w:rPr>
                <w:rFonts w:asciiTheme="minorEastAsia" w:eastAsiaTheme="minorEastAsia" w:hAnsiTheme="minorEastAsia"/>
                <w:color w:val="000000"/>
                <w:sz w:val="22"/>
              </w:rPr>
              <w:t>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采集提取路由路径下一条信息</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国际开源库路由数据采集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采集国际开源库的路由数据，包括IPv4/IPv6的BGP Update报文及RIB数据等信息。</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锚点数据采集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对国际路由安全锚点数据进行采集，完成数据的转换和提取。</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27</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最大通告掩码采集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定期获取国际开源路由数据的最大通告掩码信息采集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28</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自治域网络号码注册信息采集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定时从全球互联网码号资源分配机构获取互联网路由注册IRR信息库，对AS、AS-SET、route、route6 等路由注册信息进行采集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bCs/>
                <w:color w:val="000000" w:themeColor="text1"/>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29</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路由表预处理</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实现对采集点的不同来源的路由表数据转换、抽取、加载和清洗优化。</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30</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路由表数据转换</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实现对路由表数据压缩格式文件的转换操作功能，将不可读的mrt压缩文件转换形成可识别的文本文件</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31</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路由表数据抽取</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实现对现网采集路由表数据进行数据抽取的功能，从原始路由表数据中提取采集事件、路由前缀、路由掩码长度、路由传递IP、路由起源AS号码、路由传递路径、路由路径ID信息、路由协议信息。</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路</w:t>
            </w:r>
            <w:r>
              <w:rPr>
                <w:rFonts w:asciiTheme="minorEastAsia" w:eastAsiaTheme="minorEastAsia" w:hAnsiTheme="minorEastAsia"/>
                <w:color w:val="000000"/>
                <w:sz w:val="22"/>
              </w:rPr>
              <w:t>由表数据加载</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w:t>
            </w:r>
            <w:r>
              <w:rPr>
                <w:rFonts w:asciiTheme="minorEastAsia" w:eastAsiaTheme="minorEastAsia" w:hAnsiTheme="minorEastAsia"/>
                <w:color w:val="000000"/>
                <w:sz w:val="22"/>
              </w:rPr>
              <w:t>对数据抽取的路由表数据进行对象化加载，形成具有标准结构的数据对象，数据对象可采用JSON格式。通过HASH算法，为每一个数据对象建立唯一数据序列化标识。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p>
        </w:tc>
        <w:tc>
          <w:tcPr>
            <w:tcW w:w="672" w:type="pct"/>
            <w:vMerge w:val="restart"/>
            <w:tcBorders>
              <w:top w:val="single" w:sz="4" w:space="0" w:color="auto"/>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路由安全监测模块</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前缀起源知识库</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利用路由基础数据采集获取的一系列数据，在分析不同时间、不同地点的公开数据源数据的基础上，形成基于时空稳定的前缀起源数据库，并具备MOAS冲突消减功能。</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bCs/>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商业关系知识库</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利用路由基础数据采集获取的一系列数据，对观测到数据进行统计分析和推理计算，形成自治域网络之间的一般及复杂商业关系知识库。</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路由劫持监测</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根据路由基础数据采集结果，识别发现属地相关的路由劫持信息。具备基于路由注册数据、基于前缀起源数据的劫持分析，实现对伪劫持异常清洗。</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路由泄露监测</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根据构建的商业关系知识库，对P2C+C2P、P2P+P2P、P2C+P2P、P2P+C2P四类可能出现的路由泄露场景进行识别分析，判断是否发生了路由泄露。具备基于获取的路由通告、路由表数据、路由注册数据、拓扑数据。可对数据中的无效信息进行清洗，去除伪泄露异常数据与冗余数据。</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37</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路由中断监测</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利用路由基础数据采集获取的一系列数据，实现基于路由表的路由中</w:t>
            </w:r>
            <w:r>
              <w:rPr>
                <w:rFonts w:asciiTheme="minorEastAsia" w:eastAsiaTheme="minorEastAsia" w:hAnsiTheme="minorEastAsia"/>
                <w:color w:val="000000"/>
                <w:sz w:val="22"/>
              </w:rPr>
              <w:lastRenderedPageBreak/>
              <w:t>断检测，实现基于路由通告的路由中断分析。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bCs/>
                <w:color w:val="000000" w:themeColor="text1"/>
                <w:sz w:val="22"/>
              </w:rPr>
              <w:lastRenderedPageBreak/>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38</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无效路由监测</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利用路由基础数据采集获取的一系列数据，识别发现未注册路由、前缀起源验证未注册路由</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39</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路由安全监测展示</w:t>
            </w:r>
          </w:p>
        </w:tc>
        <w:tc>
          <w:tcPr>
            <w:tcW w:w="214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统计与展示当日实时路由更新量、当日累计路由通告量、48h路由安全事件、当日网间路由稳定度、当日实时异常事件记录、24小时异常事件分类、全国各省实时路由事件、上海市实时路由事件。</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bCs/>
                <w:color w:val="000000" w:themeColor="text1"/>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40</w:t>
            </w:r>
          </w:p>
        </w:tc>
        <w:tc>
          <w:tcPr>
            <w:tcW w:w="672" w:type="pct"/>
            <w:vMerge/>
            <w:tcBorders>
              <w:left w:val="single" w:sz="4" w:space="0" w:color="auto"/>
              <w:right w:val="single" w:sz="4" w:space="0" w:color="auto"/>
            </w:tcBorders>
          </w:tcPr>
          <w:p w:rsidR="005C620B" w:rsidRDefault="005C620B" w:rsidP="00D2192B">
            <w:pPr>
              <w:rPr>
                <w:rFonts w:asciiTheme="minorEastAsia" w:eastAsiaTheme="minorEastAsia" w:hAnsiTheme="minorEastAsia"/>
                <w:color w:val="000000"/>
                <w:sz w:val="22"/>
                <w:lang w:eastAsia="en-US"/>
              </w:rPr>
            </w:pPr>
          </w:p>
        </w:tc>
        <w:tc>
          <w:tcPr>
            <w:tcW w:w="672" w:type="pct"/>
            <w:vMerge w:val="restart"/>
            <w:tcBorders>
              <w:top w:val="single" w:sz="4" w:space="0" w:color="auto"/>
              <w:left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创新型跨境基础数据管理</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用户接入终端信息采集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color w:val="000000"/>
                <w:sz w:val="22"/>
              </w:rPr>
              <w:t>采集用户终端相关信息的功能，包括但不限于终端物理地址</w:t>
            </w:r>
            <w:r>
              <w:rPr>
                <w:rFonts w:asciiTheme="minorEastAsia" w:eastAsiaTheme="minorEastAsia" w:hAnsiTheme="minorEastAsia" w:hint="eastAsia"/>
                <w:color w:val="000000"/>
                <w:sz w:val="22"/>
              </w:rPr>
              <w:t>、</w:t>
            </w:r>
            <w:r>
              <w:rPr>
                <w:rFonts w:asciiTheme="minorEastAsia" w:eastAsiaTheme="minorEastAsia" w:hAnsiTheme="minorEastAsia"/>
                <w:color w:val="000000"/>
                <w:sz w:val="22"/>
              </w:rPr>
              <w:t>用户信息</w:t>
            </w:r>
            <w:r>
              <w:rPr>
                <w:rFonts w:asciiTheme="minorEastAsia" w:eastAsiaTheme="minorEastAsia" w:hAnsiTheme="minorEastAsia" w:hint="eastAsia"/>
                <w:color w:val="000000"/>
                <w:sz w:val="22"/>
              </w:rPr>
              <w:t>、以及</w:t>
            </w:r>
            <w:r>
              <w:rPr>
                <w:rFonts w:asciiTheme="minorEastAsia" w:eastAsiaTheme="minorEastAsia" w:hAnsiTheme="minorEastAsia"/>
                <w:color w:val="000000"/>
                <w:sz w:val="22"/>
              </w:rPr>
              <w:t>提供方信息</w:t>
            </w:r>
            <w:r>
              <w:rPr>
                <w:rFonts w:asciiTheme="minorEastAsia" w:eastAsiaTheme="minorEastAsia" w:hAnsiTheme="minorEastAsia" w:hint="eastAsia"/>
                <w:color w:val="000000"/>
                <w:sz w:val="22"/>
              </w:rPr>
              <w:t>，</w:t>
            </w:r>
            <w:r>
              <w:rPr>
                <w:rFonts w:asciiTheme="minorEastAsia" w:eastAsiaTheme="minorEastAsia" w:hAnsiTheme="minorEastAsia"/>
                <w:color w:val="000000"/>
                <w:sz w:val="22"/>
              </w:rPr>
              <w:t>采集的数据应确保准确性、完整性，并符合相关隐私与安全规范。</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41</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用户终端设备信息采集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color w:val="000000"/>
                <w:sz w:val="22"/>
              </w:rPr>
              <w:t>采集用户终端设备的详细信息，包括但不限于以下属性：</w:t>
            </w:r>
            <w:r>
              <w:rPr>
                <w:rFonts w:asciiTheme="minorEastAsia" w:eastAsiaTheme="minorEastAsia" w:hAnsiTheme="minorEastAsia" w:hint="eastAsia"/>
                <w:color w:val="000000"/>
                <w:sz w:val="22"/>
              </w:rPr>
              <w:t>设备类型、设备网络信息和设备唯一标识，确保设备信息采集的准确性和完整性，以支持事件溯源。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运营商边缘节点信息采集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采集运营商边缘节点的相关信息，以支持网络拓扑分析、资源优化及故障溯源。采集的数据应包括但不限于以下内容：节点基础信息、节点网络标识和节点服务能力。构建完整的边缘节点资源画像，支撑网络拓扑分析与覆盖范围评估。</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边缘设备连接采集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采集边缘设备与网络的连接信息，以确保网络可管理性。具体采集内容应包括：设备连接信息、状态和可追溯性数据，实现端到端连接映射可视化。</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overlay链路信息采集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采集Overlay链路的详细信息，以支持虚拟网络拓扑管理。具体采集内容应包括：链路基础信息、链路状态，构建Overlay网络拓扑视图，实现虚拟链路的管理。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underlay骨干信息采集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采集Underlay骨干链路的关键信息，以实现物理网络的骨干资源管理。具体采集内容应包括：链路基础信息、链路性能与容量信息，确保骨干链路的可追溯性，支持运营商协作与追溯定位。</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46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骨干侧PE接入信息采集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采集骨干POP点的服务商边缘设备（PE）接入信息，以确保核心网络边界的设备管理、容量规划。具体采集内容应包括：PE设备基础信息、接入拓扑信息和状态等。精准管理POP点资源。</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47</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链路终端接入分析管理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对每条链路上接入的用户终端进行数量统计和负载分析，以评估链路利用率及终端接入趋势。具体功能要求如下：终端接入数据采集、链路负载统计和数据分析与可视化。</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48</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用户接入终端信息分析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基于用户终端的物理地址、用户属性及服务提供方信息，分析用户地理分布和接入特征。具体要求如下：数据采集维度、核心分析指标和可视化与决策支持。识别高需求区域且定位接入质量差的区域，优先掌握网络资源的部署。</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49</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用户终端设备信息分析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对用户终端设备信息进行分析，验证其是否符合入网许可要求，并识别潜在的违规设备，以保障网络安全与策略执行。功能要求包括：合规性检测、违规行为分析和响应。减少不规范设备对跨境网络的攻击面。</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50</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运营商边缘节点信息分析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对运营商边缘节点的位置、部署模式及服务商数据进行分析，评估网络资源分布的合理性，识别优化空间，提升整体服务效能。</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51</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边缘设备连接类型分析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对边缘设备的连接状态、接口性能及网络质量进行管理与分析，识别异常连接模式，保障边缘网络的可靠性和用户体验。</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overlay链路信息分析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对Overlay链路的运行状态、资源利用率及跨境性能进行多维度分析，以便掌握overlay链路的承载情况，并实现与Underlay骨干的协同调度。</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lang w:eastAsia="en-US"/>
              </w:rPr>
            </w:pPr>
            <w:r>
              <w:rPr>
                <w:rFonts w:asciiTheme="minorEastAsia" w:eastAsiaTheme="minorEastAsia" w:hAnsiTheme="minorEastAsia" w:hint="eastAsia"/>
                <w:color w:val="000000"/>
                <w:sz w:val="22"/>
              </w:rPr>
              <w:t>underlay骨干信息分析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对Underlay骨干链路的带宽利用率、负载分布及历史状态进行深度分析，为底层网络管理提供数据支撑，需掌握underlay骨干链路资源使用情况。</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骨干侧PE接入管理</w:t>
            </w:r>
            <w:r>
              <w:rPr>
                <w:rFonts w:asciiTheme="minorEastAsia" w:eastAsiaTheme="minorEastAsia" w:hAnsiTheme="minorEastAsia" w:hint="eastAsia"/>
                <w:color w:val="000000"/>
                <w:sz w:val="22"/>
              </w:rPr>
              <w:lastRenderedPageBreak/>
              <w:t>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对骨干POP点的PE设备接入情况进行管理与分析，评估设备资源利用</w:t>
            </w:r>
            <w:r>
              <w:rPr>
                <w:rFonts w:asciiTheme="minorEastAsia" w:eastAsiaTheme="minorEastAsia" w:hAnsiTheme="minorEastAsia" w:hint="eastAsia"/>
                <w:color w:val="000000"/>
                <w:sz w:val="22"/>
              </w:rPr>
              <w:lastRenderedPageBreak/>
              <w:t>率，优化接入策略，来了解骨干侧PE接入的情况。</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lastRenderedPageBreak/>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55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物理地址信息管理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对设备及用户终端的物理地址（如MAC地址、设备序列号、IP地理位置等）进行统一采集、存储与管理，确保数据的准确性、完整性及可追溯性，支持真实地址、安全审计及位置管理。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虚拟地址信息管理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对边缘节点及终端设备的虚拟地址（如IP地址、虚拟端口等）进行统一管理，实现逻辑地址与物理资源的动态映射。</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57</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入网许可证信息管理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对设备的入网许可证（如设备型号许可、MAC/IMEI白名单、安全认证等）进行全生命周期管理，满足设备合规接入。</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58</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提供方信息管理</w:t>
            </w:r>
          </w:p>
          <w:p w:rsidR="005C620B" w:rsidRDefault="005C620B" w:rsidP="00D2192B">
            <w:pPr>
              <w:jc w:val="left"/>
              <w:rPr>
                <w:rFonts w:asciiTheme="minorEastAsia" w:eastAsiaTheme="minorEastAsia" w:hAnsiTheme="minorEastAsia"/>
                <w:color w:val="000000"/>
                <w:sz w:val="22"/>
                <w:lang w:eastAsia="en-US"/>
              </w:rPr>
            </w:pP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对网络设备及服务的提供方（如硬件厂商、运营商、云服务商等）信息进行统一采集、存储与维护，确保资源信息的完整性和可追溯性。</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59</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部署类型信息管理</w:t>
            </w:r>
          </w:p>
          <w:p w:rsidR="005C620B" w:rsidRDefault="005C620B" w:rsidP="00D2192B">
            <w:pPr>
              <w:jc w:val="left"/>
              <w:rPr>
                <w:rFonts w:asciiTheme="minorEastAsia" w:eastAsiaTheme="minorEastAsia" w:hAnsiTheme="minorEastAsia"/>
                <w:color w:val="000000"/>
                <w:sz w:val="22"/>
                <w:lang w:eastAsia="en-US"/>
              </w:rPr>
            </w:pP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对网络节点及设备的部署类型（如物理设备、虚拟化实例、边缘节点、云资源等）进行统一管理，支持资源分布分析、容量分析等。</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60</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归属方信息管理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对网络设备的归属方（如运营商、服务提供商、企业部门或租户）信息进行统一采集和管理，确保资源责任可追溯，支持跨组织协作及合规审计。</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61</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边缘设备IP管理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对边缘设备（如物联网终端、边缘服务器、网关等）的IP地址进行全生命周期管理，包括分配、追踪、状态监控，掌握IP资源的合理利用和网络可追溯性。</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链路起始采集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对网络链路的起始节点（源）和终点节点（目的）信息进行自动化采集与记录，构建完整的链路拓扑关系，支持路径可视化及违规溯源等。</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overlay链路状态管理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采集Overlay链路的运行状态与性能指标，根据其可用性、负载及异常事件，来掌握虚拟化业务链路的稳定性和可靠性。</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链路形式管理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对网络链路的形式进行统一分类管理，并基于不同链路类型实施差异</w:t>
            </w:r>
            <w:r>
              <w:rPr>
                <w:rFonts w:asciiTheme="minorEastAsia" w:eastAsiaTheme="minorEastAsia" w:hAnsiTheme="minorEastAsia" w:hint="eastAsia"/>
                <w:color w:val="000000"/>
                <w:sz w:val="22"/>
              </w:rPr>
              <w:lastRenderedPageBreak/>
              <w:t>化的分析及归类管理。</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lastRenderedPageBreak/>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65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骨干带宽管理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对骨干链路的带宽使用情况进行采集、分析和管理，针对整体带宽资源使用情况以及拥塞或空闲状态，并为网络扩容、流量调度提供数据依据。</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骨干供应商管理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对骨干链路的供应商信息进行归类管理，跟踪其服务质量和资源分配情况，确保供应商的可追溯性。</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val="restart"/>
            <w:tcBorders>
              <w:top w:val="single" w:sz="4" w:space="0" w:color="auto"/>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本地基础数据溯源分析</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本地通信基础资源获取</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对本地通信基础设施资源（包括网络设备、带宽资源、节点信息等）进行采集、存储和动态更新，基于数据的准确性和实时性，为网络规划、资源调度提供可靠的数据支撑。</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67</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本地通信基础数据整合分析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对采集的本地通信基础资源数据进行标准化整合与多维度分析，支持按资源类型、使用状态、地理位置等灵活分类，并生成可视化报告，帮助管理者快速掌握资源分布、利用率及潜在优化空间。</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68</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跨境用户接入本地映射关系</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可视化呈现跨境用户的边缘路由位置、本地接入点及所在楼宇的关联关系，包括接入质量分析、追溯快速定位及资源使用情况。</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69</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边缘节点与本地基础资源连接关系</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可视化呈现运营商边缘路由节点与本地接入节点的连接关系及数据汇聚路径，包括拓扑分析、性能监测与瓶颈识别，以便网络资源的高效调度与架构优化。</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70</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本地通信基础数据接口</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支持对本地通信基础资源数据（网络设备、带宽资源、节点信息等）的实时查询与批量获取，确保数据的高效访问和集成能力，满足内外部系统对资源数据的调用需求。</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360" w:lineRule="auto"/>
              <w:jc w:val="center"/>
              <w:rPr>
                <w:rFonts w:asciiTheme="minorEastAsia" w:eastAsiaTheme="minorEastAsia" w:hAnsiTheme="minorEastAsia" w:cs="宋体"/>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71</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边缘节点与本地基础资源连接关系接口</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支持对运营商边缘路由节点与本地接入节点之间的连接关系及拓扑数据的实时查询。</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跨境用户接入本地映射关系接口</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支持查询跨境用户与本地接入资源的映射关系，包括用户边缘路由位置、关联楼宇信息及实时接入状态，为跨境业务质量分析、追溯定位和</w:t>
            </w:r>
            <w:r>
              <w:rPr>
                <w:rFonts w:asciiTheme="minorEastAsia" w:eastAsiaTheme="minorEastAsia" w:hAnsiTheme="minorEastAsia" w:hint="eastAsia"/>
                <w:color w:val="000000"/>
                <w:sz w:val="22"/>
              </w:rPr>
              <w:lastRenderedPageBreak/>
              <w:t>网络资源部署提供数据支持。</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lastRenderedPageBreak/>
              <w:t>●</w:t>
            </w:r>
          </w:p>
        </w:tc>
      </w:tr>
      <w:tr w:rsidR="005C620B" w:rsidTr="00D2192B">
        <w:trPr>
          <w:trHeight w:val="1850"/>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73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val="restart"/>
            <w:tcBorders>
              <w:top w:val="single" w:sz="4" w:space="0" w:color="auto"/>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创新型跨境链路业务承载分析</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国际业务对接调度</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基于标准化API接口实现国际业务系统与外部平台的高效对接，确保业务、用户、节点等核心数据的实时同步，同时要求具备链路状态监控（含异常告警）、多业务场景类型、业务链路追溯及数据安全管控（如加密传输、权限校验）能力，保障系统高可用性。</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链路承载用户分析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对链路用户的地域、行业、规模等基础信息及使用行为进行多维度统计分析，通过用户分群和需求洞察识别差异化场景方向。</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链路承载服务类型分析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对用户使用的组网服务或加速服务进行需求分析，结合性能指标如延迟、带宽利用率等，统计各服务类型的调用量、地域分布及用户行业特征，识别高频场景和增长潜力点。</w:t>
            </w:r>
          </w:p>
          <w:p w:rsidR="005C620B" w:rsidRDefault="005C620B" w:rsidP="00D2192B">
            <w:pPr>
              <w:rPr>
                <w:rFonts w:asciiTheme="minorEastAsia" w:eastAsiaTheme="minorEastAsia" w:hAnsiTheme="minorEastAsia"/>
                <w:color w:val="000000"/>
                <w:sz w:val="22"/>
              </w:rPr>
            </w:pP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链路承载需求Top汇总</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基于创新型跨境链路的业务承载数据，对各行业需求进行Top排名分析，重点识别高频行业、组网偏好（如全球分布式组网或本地化接入）及核心访问目的（如企业应用、云服务接入、数据传输等），结合地域分布和业务场景提炼共性需求与差异化特征。</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77</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链路承载用途分析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对用户使用跨境链路的核心用途进行深度分析，包括自用业务（如企业数据传输、云服务接入等）和转租/转售场景，评估不同用途对链路带宽占用、稳定性及安全性的差异化影响。</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78</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链路承载用户接口</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提供标准化的链路承载用户数据接口，支持实时查询用户的地域分布、行业分类、企业规模等核心信息，并确保数据准确性与接口高性能响应。该接口需具备权限管控与加密传输能力，同时支持灵活筛选（如按地域、行业或时间范围）及批量导出功能，以便与业务系统或数据分析平台无缝对接。</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lastRenderedPageBreak/>
              <w:t>79</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链路承载服务类型接口</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提供标准化API接口，实时查询用户对组网（如VPN、动态路由）和加速服务（如应用/上云/流媒体加速）的服务类型数据，包括调用量、地域和行业分布，支持多维度筛选。</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80</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链路承载用途接口</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提供标准化API接口，支持实时查询用户链路用途数据（包括自用业务需求及转租/转售情况），返回数据需包含用途类型、使用规模及业务场景等关键信息，并支持按时间、地域等维度筛选。接口需保障数据安全和高性能响应。</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81</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val="restart"/>
            <w:tcBorders>
              <w:top w:val="single" w:sz="4" w:space="0" w:color="auto"/>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新型组网拓扑管理</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用户接入终端分布管理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建立用户接入终端管理系统，实现终端地理分布、连接状态与可视化展示，支持查看终端类型、分布情况、使用负载等详细信息。</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82</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用户接入终端组网分析</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对用户接入终端的组网架构进行深度分析，包括终端间拓扑关系、组网方式、终端连接方向等。</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83</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服务商边缘设备分布管理</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基于服务商边缘设备管理系统，实现设备地理位置、类型及运行状态（在线/离线、带宽利用率等）的集中管理与可视化展示。</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84</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新型组网全景拓扑</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基于新型组网全景拓扑管理系统，通过可视化方式完整呈现网络架构、接入终端及服务商边缘设备的分布与连接关系提供全局视角。</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85</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用户接入终端组网接口</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提供标准化API接口，基于用户接入终端组网管理接口，要求实时获取终端地理分布、连接状态及性能数据的数据交互，并通过可视化界面动态展示终端详情包括类型、状态、使用量等。</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86</w:t>
            </w: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672" w:type="pct"/>
            <w:vMerge/>
            <w:tcBorders>
              <w:left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lang w:eastAsia="en-US"/>
              </w:rPr>
            </w:pP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服务商边缘设备接口</w:t>
            </w: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提供标准化API接口，支持实时查询服务商边缘设备的分布及运行状态数据，包括地理位置、设备类型、在线状态、带宽利用率等关键指标。</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29"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widowControl/>
              <w:spacing w:line="400"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87</w:t>
            </w:r>
          </w:p>
        </w:tc>
        <w:tc>
          <w:tcPr>
            <w:tcW w:w="672" w:type="pct"/>
            <w:vMerge/>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p>
        </w:tc>
        <w:tc>
          <w:tcPr>
            <w:tcW w:w="672" w:type="pct"/>
            <w:tcBorders>
              <w:left w:val="single" w:sz="4" w:space="0" w:color="auto"/>
              <w:bottom w:val="single" w:sz="4" w:space="0" w:color="auto"/>
              <w:right w:val="single" w:sz="4" w:space="0" w:color="auto"/>
            </w:tcBorders>
            <w:vAlign w:val="center"/>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系统对接</w:t>
            </w:r>
          </w:p>
        </w:tc>
        <w:tc>
          <w:tcPr>
            <w:tcW w:w="748"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left"/>
              <w:rPr>
                <w:rFonts w:asciiTheme="minorEastAsia" w:eastAsiaTheme="minorEastAsia" w:hAnsiTheme="minorEastAsia"/>
                <w:color w:val="000000"/>
                <w:sz w:val="22"/>
                <w:lang w:eastAsia="en-US"/>
              </w:rPr>
            </w:pPr>
          </w:p>
        </w:tc>
        <w:tc>
          <w:tcPr>
            <w:tcW w:w="2147" w:type="pct"/>
            <w:tcBorders>
              <w:top w:val="single" w:sz="4" w:space="0" w:color="auto"/>
              <w:left w:val="single" w:sz="4" w:space="0" w:color="auto"/>
              <w:bottom w:val="single" w:sz="4" w:space="0" w:color="auto"/>
              <w:right w:val="single" w:sz="4" w:space="0" w:color="auto"/>
            </w:tcBorders>
          </w:tcPr>
          <w:p w:rsidR="005C620B" w:rsidRDefault="005C620B" w:rsidP="00D2192B">
            <w:pPr>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支持与部侧系统相关业务数据的双向交互。</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bl>
    <w:p w:rsidR="005C620B" w:rsidRDefault="005C620B" w:rsidP="005C620B">
      <w:pPr>
        <w:pStyle w:val="afff"/>
        <w:rPr>
          <w:rFonts w:ascii="Times New Roman" w:hAnsi="Times New Roman"/>
        </w:rPr>
      </w:pPr>
    </w:p>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b/>
          <w:sz w:val="22"/>
          <w:u w:val="single"/>
        </w:rPr>
        <w:t>说明：上表中</w:t>
      </w:r>
      <w:r>
        <w:rPr>
          <w:rFonts w:ascii="Times New Roman" w:hAnsi="Times New Roman"/>
          <w:b/>
          <w:sz w:val="22"/>
          <w:u w:val="single"/>
        </w:rPr>
        <w:t>“</w:t>
      </w:r>
      <w:r>
        <w:rPr>
          <w:rFonts w:ascii="宋体" w:hAnsi="宋体"/>
          <w:b/>
          <w:sz w:val="22"/>
          <w:u w:val="single"/>
        </w:rPr>
        <w:t>●</w:t>
      </w:r>
      <w:r>
        <w:rPr>
          <w:rFonts w:ascii="Times New Roman" w:hAnsi="Times New Roman"/>
          <w:b/>
          <w:sz w:val="22"/>
          <w:u w:val="single"/>
        </w:rPr>
        <w:t>”</w:t>
      </w:r>
      <w:r>
        <w:rPr>
          <w:rFonts w:ascii="Times New Roman" w:hAnsi="Times New Roman"/>
          <w:b/>
          <w:sz w:val="22"/>
          <w:u w:val="single"/>
        </w:rPr>
        <w:t>标记的内容为本项目拟采购的核心软件模块，投标人在做投标方案时对该部分内容的数量不得进行缩减，并在分项报价明细表中详细列出。</w:t>
      </w:r>
    </w:p>
    <w:p w:rsidR="005C620B" w:rsidRDefault="005C620B" w:rsidP="005C620B"/>
    <w:p w:rsidR="005C620B" w:rsidRDefault="005C620B" w:rsidP="005C620B">
      <w:pPr>
        <w:adjustRightInd w:val="0"/>
        <w:snapToGrid w:val="0"/>
        <w:spacing w:line="300" w:lineRule="auto"/>
        <w:ind w:firstLineChars="200" w:firstLine="440"/>
        <w:jc w:val="left"/>
        <w:outlineLvl w:val="5"/>
        <w:rPr>
          <w:rFonts w:ascii="Times New Roman" w:hAnsi="Times New Roman"/>
          <w:color w:val="000000"/>
          <w:sz w:val="22"/>
        </w:rPr>
      </w:pPr>
      <w:bookmarkStart w:id="36" w:name="_Toc211256274"/>
      <w:r>
        <w:rPr>
          <w:rFonts w:ascii="Times New Roman" w:hAnsi="Times New Roman" w:hint="eastAsia"/>
          <w:color w:val="000000"/>
          <w:sz w:val="22"/>
        </w:rPr>
        <w:t>10.3.1.6</w:t>
      </w:r>
      <w:r>
        <w:rPr>
          <w:rFonts w:ascii="Times New Roman" w:hAnsi="Times New Roman" w:hint="eastAsia"/>
          <w:color w:val="000000"/>
          <w:sz w:val="22"/>
        </w:rPr>
        <w:t>国际电信业务管理</w:t>
      </w:r>
      <w:r>
        <w:rPr>
          <w:rFonts w:ascii="Times New Roman" w:hAnsi="Times New Roman" w:hint="eastAsia"/>
          <w:spacing w:val="-1"/>
          <w:sz w:val="22"/>
        </w:rPr>
        <w:t>系统</w:t>
      </w:r>
      <w:bookmarkEnd w:id="36"/>
    </w:p>
    <w:tbl>
      <w:tblPr>
        <w:tblStyle w:val="af8"/>
        <w:tblW w:w="5000" w:type="pct"/>
        <w:tblLook w:val="04A0" w:firstRow="1" w:lastRow="0" w:firstColumn="1" w:lastColumn="0" w:noHBand="0" w:noVBand="1"/>
      </w:tblPr>
      <w:tblGrid>
        <w:gridCol w:w="575"/>
        <w:gridCol w:w="1123"/>
        <w:gridCol w:w="1045"/>
        <w:gridCol w:w="1103"/>
        <w:gridCol w:w="3732"/>
        <w:gridCol w:w="718"/>
      </w:tblGrid>
      <w:tr w:rsidR="005C620B" w:rsidTr="00D2192B">
        <w:trPr>
          <w:trHeight w:val="300"/>
        </w:trPr>
        <w:tc>
          <w:tcPr>
            <w:tcW w:w="346"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pacing w:val="-1"/>
                <w:sz w:val="22"/>
              </w:rPr>
              <w:lastRenderedPageBreak/>
              <w:t>序号</w:t>
            </w:r>
          </w:p>
        </w:tc>
        <w:tc>
          <w:tcPr>
            <w:tcW w:w="67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b/>
                <w:bCs/>
                <w:color w:val="000000"/>
                <w:spacing w:val="-1"/>
                <w:sz w:val="22"/>
              </w:rPr>
            </w:pPr>
            <w:r>
              <w:rPr>
                <w:rFonts w:asciiTheme="minorEastAsia" w:eastAsiaTheme="minorEastAsia" w:hAnsiTheme="minorEastAsia" w:hint="eastAsia"/>
                <w:b/>
                <w:bCs/>
                <w:color w:val="000000"/>
                <w:spacing w:val="-1"/>
                <w:sz w:val="22"/>
              </w:rPr>
              <w:t>应用系统</w:t>
            </w:r>
          </w:p>
        </w:tc>
        <w:tc>
          <w:tcPr>
            <w:tcW w:w="63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pacing w:val="-1"/>
                <w:sz w:val="22"/>
                <w:lang w:eastAsia="en-US"/>
              </w:rPr>
              <w:t>一级模块</w:t>
            </w: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pacing w:val="-1"/>
                <w:sz w:val="22"/>
                <w:lang w:eastAsia="en-US"/>
              </w:rPr>
              <w:t>二级模块</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b/>
                <w:bCs/>
                <w:color w:val="000000"/>
                <w:sz w:val="22"/>
                <w:lang w:eastAsia="en-US"/>
              </w:rPr>
            </w:pPr>
            <w:r>
              <w:rPr>
                <w:rFonts w:asciiTheme="minorEastAsia" w:eastAsiaTheme="minorEastAsia" w:hAnsiTheme="minorEastAsia" w:hint="eastAsia"/>
                <w:b/>
                <w:bCs/>
                <w:color w:val="000000"/>
                <w:sz w:val="22"/>
              </w:rPr>
              <w:t>具体功能要求</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备注</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lang w:eastAsia="en-US"/>
              </w:rPr>
            </w:pPr>
            <w:r>
              <w:rPr>
                <w:rFonts w:asciiTheme="minorEastAsia" w:eastAsiaTheme="minorEastAsia" w:hAnsiTheme="minorEastAsia" w:hint="eastAsia"/>
                <w:color w:val="000000"/>
                <w:spacing w:val="-1"/>
                <w:sz w:val="22"/>
              </w:rPr>
              <w:t>1</w:t>
            </w:r>
          </w:p>
        </w:tc>
        <w:tc>
          <w:tcPr>
            <w:tcW w:w="677"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国际电信业务管理系统</w:t>
            </w:r>
          </w:p>
        </w:tc>
        <w:tc>
          <w:tcPr>
            <w:tcW w:w="630"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创新型跨境服务业务管理</w:t>
            </w:r>
          </w:p>
          <w:p w:rsidR="005C620B" w:rsidRDefault="005C620B" w:rsidP="00D2192B">
            <w:pPr>
              <w:spacing w:before="95" w:line="221" w:lineRule="auto"/>
              <w:rPr>
                <w:rFonts w:asciiTheme="minorEastAsia" w:eastAsiaTheme="minorEastAsia" w:hAnsiTheme="minorEastAsia"/>
                <w:color w:val="000000"/>
                <w:sz w:val="22"/>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用户综合信息采集</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建立完整的创新型跨境业务用户档案，通过自动化采集基础运营商侧的用户数据，实现用户画像精准分析，支撑个性化服务与业务决策。</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90"/>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业务信息采集</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采集跨境业务订单数据，构建结构化数据库并关联用户档案，支持状态跟踪与多维分析，通过API接口与第三方系统进行采集。</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业务接入终端信息采集</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采集跨境业务接入终端设备的类型（如路由器、CPE）、运行状态（在线/离线/故障）及端口信息（物理端口、IP地址、带宽占用率），构建终端资产数据库。</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业务带宽信息采集</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采集运营商用户业务带宽的实时用量与需求数据（包括峰值带宽、均值利用率、区域分布及业务类型标签），构建带宽资源动态数据库，通过多维分析评估容量匹配度。</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属地服务商信息采集</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采集属地服务商的基础信息及资质文件（经营许可、行业认证、合规证明），并关联其业务运营数据（如服务覆盖范围、客户规模、资源容量），通过动态资质审核实现服务商分级管理，为合作伙伴准入、资源协同调度及合规风控提供数据支撑。</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业务链路信息采集</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采集运营商与客户间业务链路的拓扑、类型、供应商、链路形式及带宽等数据信息作为深度分析的基础数据。</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用户综合信息分析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基于用户基础信息及业务使用数据，构建跨境业务用户画像，通过多维度分析挖掘用户行为模式与潜在需求，为本地电信业务发展、资源预置及服务优化提供数据支撑。</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业务信息分析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能够基于创新型跨境业务信息的采集数据进行深度分析，包括但不限于订单状态、服务类型、用户需求等，根据用户业务状态情况生成报告汇总。</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业务接入终端信息分析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能够基于创新型跨境业务接入终端信息的采集数据进行分析处理，包括但不限于终端设备（如CPE、路由器设备）的运行状态、端口负载及异常事件等。</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业务带宽信息分析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能够基于创新型跨境业务带宽信息的采集数据进行分析处理，根据带宽使用情况，按业务场景划分需求特征，评估实际带宽匹配度，并基于历史流量数据挖掘时空规律（高峰时段、地域热点）及用户行为模式。</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属地服务商信息分析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能够基于属地服务商信息的采集数据进行分析处理，包括服务商的资质认证如经营许可证、牌照种类等及合规性文件进行系统性分析，通过自动化审核与动态监管识别潜在风险（如资质过期、监管冲突）进行评估校验。</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业务链路信息分析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能够基于业务链路信息的采集数据进行分析处理，包括运营商与客户间业务链路的负载、传输质量及历史流量规律，分析且识别拥塞链路与异常流量，结合时空维度（如跨境热点路径、高峰时段）输出分析结果。</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用户综合信息展示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基于用户基础数据及业务行为日志，构建动态可视化看板，直观展示用户活跃度、行为模式及分层特征，支持时间维度对比分析。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业务信息展示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构建创新型跨境业务全链路可视化拓扑，动态展示订单的全球分布、执行状态及关联资源，支持钻取查看业务详情，并通过异常状态预警定位追溯底层网络。</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业务接入终端信息展示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对创新型跨境业务接入终端全景可视化呈现，动态展示终端设备的地理分布、实时状态、接入方向及关联业务信息，支持多维度筛选与异常告警，实现终端层资源的精细化监管与定位。</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业务带宽信息展示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对业务带宽可视化呈现，通过交互式仪表盘、热力图与趋势图表，多维度展示流量时空分布、业务类型占比及带宽使用率。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17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属地服务商信息展示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构建属地服务商全景可视化看板，动态展示服务商基础信息、资质状态、业务情况，支持资质到期预警、区域热力图下钻及多维度排名，为合作伙伴管理、资源状态及管控提供决策支持。</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业务链路信息展示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对业务链路呈现拓扑可视化，通过交互式网络拓扑图展示跨境业务链路的全局架构、流量负载及关联业务信息提供全景数据支撑。</w:t>
            </w:r>
          </w:p>
          <w:p w:rsidR="005C620B" w:rsidRDefault="005C620B" w:rsidP="00D2192B">
            <w:pPr>
              <w:spacing w:before="95" w:line="221" w:lineRule="auto"/>
              <w:rPr>
                <w:rFonts w:asciiTheme="minorEastAsia" w:eastAsiaTheme="minorEastAsia" w:hAnsiTheme="minorEastAsia"/>
                <w:color w:val="000000"/>
                <w:spacing w:val="-1"/>
                <w:sz w:val="22"/>
              </w:rPr>
            </w:pP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数据拦截功能</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跨境业务数据报备的规范性进行拦截与报告，管理数据采集、传输、存储及处理全流程，通过自动化策略引擎拦截不规范数据及操作，并生成多维度拦截结果报告，确保跨境业务符合国际与属地数据监管系统要求。</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出境方向报备</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对出境通信数据报备进行管理和分析，采集用户跨境业务流向，记录通信类型、目标国家、流量规模及业务场景，通过多维分析识别高频访问区域与潜在合规风险。</w:t>
            </w:r>
          </w:p>
          <w:p w:rsidR="005C620B" w:rsidRDefault="005C620B" w:rsidP="00D2192B">
            <w:pPr>
              <w:spacing w:before="95" w:line="221" w:lineRule="auto"/>
              <w:rPr>
                <w:rFonts w:asciiTheme="minorEastAsia" w:eastAsiaTheme="minorEastAsia" w:hAnsiTheme="minorEastAsia"/>
                <w:color w:val="000000"/>
                <w:spacing w:val="-1"/>
                <w:sz w:val="22"/>
              </w:rPr>
            </w:pP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入境方向报备</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对国际用户入境通信数据进行自动化采集与分析，记录跨境业务流量的来源国家、用户类型、资源使用情况，并通过深度分析识别潜在安全风险与业务机会，为网络优化、安全管控及跨境业务拓展提供数据支撑。</w:t>
            </w:r>
          </w:p>
          <w:p w:rsidR="005C620B" w:rsidRDefault="005C620B" w:rsidP="00D2192B">
            <w:pPr>
              <w:spacing w:before="95" w:line="221" w:lineRule="auto"/>
              <w:rPr>
                <w:rFonts w:asciiTheme="minorEastAsia" w:eastAsiaTheme="minorEastAsia" w:hAnsiTheme="minorEastAsia"/>
                <w:color w:val="000000"/>
                <w:spacing w:val="-1"/>
                <w:sz w:val="22"/>
              </w:rPr>
            </w:pP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b/>
                <w:bCs/>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22</w:t>
            </w:r>
          </w:p>
        </w:tc>
        <w:tc>
          <w:tcPr>
            <w:tcW w:w="677" w:type="pct"/>
            <w:vMerge/>
            <w:tcBorders>
              <w:left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p>
        </w:tc>
        <w:tc>
          <w:tcPr>
            <w:tcW w:w="630" w:type="pct"/>
            <w:vMerge w:val="restart"/>
            <w:tcBorders>
              <w:top w:val="single" w:sz="4" w:space="0" w:color="auto"/>
              <w:left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p>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创新型跨境服务发展分析</w:t>
            </w: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lastRenderedPageBreak/>
              <w:t>用户类型分析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能够基于用户类型的跨境业务多维分析平台，通过分类统计流量特征、业务偏好及行为模式，识别不同群体的核心需求与风险点。</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业务需求分析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能够基于用户分类的跨境业务需求分析平台，通过量化评估不同群体对流量规模、服务质量的差异化要求。</w:t>
            </w:r>
          </w:p>
          <w:p w:rsidR="005C620B" w:rsidRDefault="005C620B" w:rsidP="00D2192B">
            <w:pPr>
              <w:spacing w:before="95" w:line="221" w:lineRule="auto"/>
              <w:rPr>
                <w:rFonts w:asciiTheme="minorEastAsia" w:eastAsiaTheme="minorEastAsia" w:hAnsiTheme="minorEastAsia"/>
                <w:color w:val="000000"/>
                <w:spacing w:val="-1"/>
                <w:sz w:val="22"/>
              </w:rPr>
            </w:pP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出境用户方向分析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支持分析本地用户出境业务数据，统计高频目的地国家/地区、通信方向及</w:t>
            </w:r>
            <w:r>
              <w:rPr>
                <w:rFonts w:asciiTheme="minorEastAsia" w:eastAsiaTheme="minorEastAsia" w:hAnsiTheme="minorEastAsia" w:hint="eastAsia"/>
                <w:color w:val="000000"/>
                <w:spacing w:val="-1"/>
                <w:sz w:val="22"/>
              </w:rPr>
              <w:lastRenderedPageBreak/>
              <w:t>流量规模，识别跨境热点，结合用户类型及业务场景评估需求差异，为跨境链路扩容、POP节点布局及国际结算策略优化提供数据支撑。</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lastRenderedPageBreak/>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25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入境用户方向分析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支持分析国际用户入境通信数据，统计主要来源国家/地区、业务类型及流量特征，通过热力图与趋势分析识别高价值入境业务聚集区，同步输出入境业务合规性报告以满足监管审计要求。</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带宽容量匹配分析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要求基于企业经营类型采集其带宽使用数据，通过行业特征分析理论需求与实际容量的匹配度，识别过载或闲置链路，为精准资源分配与SLA保障提供数据支撑，目标实现提升企业用户带宽利用率。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带宽使用趋势分析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以不同业务类型统计跨境流量，分析各类型占比及增长趋势，识别高增长领域，为资源规划和产品优化提供依据。要求自动分类流量、统计时段/地域流量分布、输出趋势报告。</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跨境带宽综合分析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综合分析跨境带宽资源使用情况，评估各国/地区需求与资源分布的匹配度，结合业务类型分析使用趋势。</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29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用户类型展示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可视化看板展示个人、企业、政府等用户群体的跨境业务需求差异，支持多维度对比分析，为管理方提供直观的用户行为洞察，辅助制定差异化管理策略。</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业务需求展示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可视化呈现动态展示不同用户群体的跨境业务需求分布与增长趋势，重点标注高需求领域及热点区域，为管理方提供决策支持，快速定位资源倾斜方向。</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出境用户方向展示</w:t>
            </w:r>
          </w:p>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全球/区域流量热力图直观展示本地用户出境业务的主要目的地，结合图表呈现流量分布及增长趋势，快速定位热点区域，为跨境资源调度与网络规划提供可视化决策支持。</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入境用户方向展示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可视化地图及图表动态展示国际用户入境流量的来源国分布、目的地热点</w:t>
            </w:r>
            <w:r>
              <w:rPr>
                <w:rFonts w:asciiTheme="minorEastAsia" w:eastAsiaTheme="minorEastAsia" w:hAnsiTheme="minorEastAsia" w:hint="eastAsia"/>
                <w:color w:val="000000"/>
                <w:spacing w:val="-1"/>
                <w:sz w:val="22"/>
              </w:rPr>
              <w:lastRenderedPageBreak/>
              <w:t>及增长趋势，支持下钻分析具体用户清单与业务构成，自动标记异常流量并生成扩容建议报告。</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lastRenderedPageBreak/>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33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带宽容量匹配展示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可视化直观展示各行业企业的带宽需求与实际使用量的匹配程度，标注低效资源与过载场景，为管理方提供资源调优依据，目标提升带宽利用率。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带宽使用趋势展示</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可视化呈现分类展示加速、组网等业务类型的带宽使用趋势，动态呈现流量占比变化，并标注异常波动，辅助掌握需求变化、优化资源分配策略。</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报告生成功能</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报告生成并通过可视化图表动态展示流量趋势、关键指标及异常告警，支持自动生成日/周/月报告，允许自定义分析维度（如按业务/地域筛选）和导出格式。</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p>
        </w:tc>
        <w:tc>
          <w:tcPr>
            <w:tcW w:w="630"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创新型跨境业务全景视图</w:t>
            </w: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用户区域分布</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针对创新型业务类型统计上海市出境用户数量及地理分布，分析主要出境目的地国家/地区的流量占比，并通过热力图和柱状图可视化展示用户分布及流量趋势。</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1428"/>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资源使用分布</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对跨境业务起始端的带宽及资源使用情况进行多维度统计（日/周/月粒度），识别周期性规律（如季度性高峰）及异常波动，生成可视化趋势报告。</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业务类型分布</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对跨境业务按类型进行分类统计，分析各类业务的带宽需求特征（如时延敏感度、流量峰值规律），并通过可视化图表展示业务分布及地域流量热区。</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39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物理基础资源溯源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通过与本地通信基础资源管理系统API对接，获取网络设备、端口、链路等物理资源数据，构建业务订单与物理资源的映射关系，实现跨境业务的全路径溯源。当资源分布变更时，自动关联受影响业务并告警，确保资源合规使用，快速定位违规行为（如未授权跨境传输）。</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业务全景拓扑</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构建动态化跨境业务全景拓扑视图，整合用户接入点、运营商边缘节点、</w:t>
            </w:r>
            <w:r>
              <w:rPr>
                <w:rFonts w:asciiTheme="minorEastAsia" w:eastAsiaTheme="minorEastAsia" w:hAnsiTheme="minorEastAsia" w:hint="eastAsia"/>
                <w:color w:val="000000"/>
                <w:spacing w:val="-1"/>
                <w:sz w:val="22"/>
              </w:rPr>
              <w:lastRenderedPageBreak/>
              <w:t>跨境链路及云服务端等全链路要素，展示网络结构、业务路径及运行状态。</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lastRenderedPageBreak/>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41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p>
        </w:tc>
        <w:tc>
          <w:tcPr>
            <w:tcW w:w="630"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拨测管理</w:t>
            </w: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跨境企业拨测对接</w:t>
            </w:r>
          </w:p>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通过与属地跨境服务商的拨测网关API对接，定期获取运营商或服务商执行的网络拨测结果（如时延、丢包率、连通性），确保测试数据的实时性与准确性。</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拨测任务执行结果管理</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统一收集、存储并分析跨境企业拨测任务结果（如境外访问连通性、时延、丢包率等关键指标），通过自动化数据处理与智能告警机制，为网络性能优化、运营商服务质量评估及跨境业务稳定性提供数据依据。</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异常结果分析</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基于跨境拨测结果数据（如访问IP、响应时间、目标地域），通过规则引擎与智能分析，识别潜在违规行为（如非法资源占用、访问未授权国际IP），生成合规性报告，为管理方提供跨境业务监管依据，确保网络资源合法使用。</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拨测目标可达信息</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要求统一管理跨境拨测任务中的目标节点（如国际IP、云服务端点）可达性数据，监控连通性状态（时延、丢包率），通过历史趋势分析识别长期性网络问题，为跨境业务路径违规访问预防提供决策支持。</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拨测异常记录</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记录并分析跨境拨测任务中的异常事件（如连接失败、时延超标、数据丢包），通过自动化归类、根因定位及趋势预测，快速响应网络故障，优化跨境业务稳定性，并生成可追溯的异常报告供审查。</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p>
        </w:tc>
        <w:tc>
          <w:tcPr>
            <w:tcW w:w="630"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事件管理</w:t>
            </w: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告警等级分类</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建立多级跨境拨测告警分类体系（如紧急/重要/提示级），基于异常影响范围、业务关键性等维度动态调整响应策略。</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告警响应</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建立多级告警与响应策略的自动化映射机制，根据告警类型、影响范围及业务优先级，触发预设处置流程，对异常事件快速闭环。</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48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关停通告</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构建标准化关停通告管理，对本地运</w:t>
            </w:r>
            <w:r>
              <w:rPr>
                <w:rFonts w:asciiTheme="minorEastAsia" w:eastAsiaTheme="minorEastAsia" w:hAnsiTheme="minorEastAsia" w:hint="eastAsia"/>
                <w:color w:val="000000"/>
                <w:spacing w:val="-1"/>
                <w:sz w:val="22"/>
              </w:rPr>
              <w:lastRenderedPageBreak/>
              <w:t>营商及跨境基础服务商的违规行为（如超范围经营、资源滥用）进行记录、审核及公示，提升监管透明度，并形成可追溯的违规处置闭环。</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lastRenderedPageBreak/>
              <w:t>●</w:t>
            </w:r>
          </w:p>
        </w:tc>
      </w:tr>
      <w:tr w:rsidR="005C620B" w:rsidTr="00D2192B">
        <w:trPr>
          <w:trHeight w:val="360"/>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lang w:eastAsia="en-US"/>
              </w:rPr>
            </w:pPr>
            <w:r>
              <w:rPr>
                <w:rFonts w:asciiTheme="minorEastAsia" w:eastAsiaTheme="minorEastAsia" w:hAnsiTheme="minorEastAsia" w:hint="eastAsia"/>
                <w:color w:val="000000"/>
                <w:spacing w:val="-1"/>
                <w:sz w:val="22"/>
              </w:rPr>
              <w:lastRenderedPageBreak/>
              <w:t>49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关停事件处理</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建立关停事件的标准化处理流程，实现从触发、执行到反馈的全链路跟踪，确保关停操作（如违规业务阻断、设备下架）的合规性、时效性与可审计性，提供监管闭环支持。</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64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lang w:eastAsia="en-US"/>
              </w:rPr>
            </w:pPr>
            <w:r>
              <w:rPr>
                <w:rFonts w:asciiTheme="minorEastAsia" w:eastAsiaTheme="minorEastAsia" w:hAnsiTheme="minorEastAsia" w:hint="eastAsia"/>
                <w:color w:val="000000"/>
                <w:spacing w:val="-1"/>
                <w:sz w:val="22"/>
              </w:rPr>
              <w:t>50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经营资质异常告警</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通过定期审查用户及服务商的经营资质，实时监控有效期、许可范围及状态变更，对异常情况即时触发告警，确保跨境业务参与主体的合规性，降低监管风险。</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lang w:eastAsia="en-US"/>
              </w:rPr>
            </w:pPr>
            <w:r>
              <w:rPr>
                <w:rFonts w:asciiTheme="minorEastAsia" w:eastAsiaTheme="minorEastAsia" w:hAnsiTheme="minorEastAsia" w:hint="eastAsia"/>
                <w:color w:val="000000"/>
                <w:spacing w:val="-1"/>
                <w:sz w:val="22"/>
              </w:rPr>
              <w:t>51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带宽使用异常告警</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基于用户行业特征及历史带宽使用数据，智能评估其合理带宽容量范围，对超常规使用（如突发流量超阈值、长期低利用率）实时触发告警，防范违规资源占用（如挖矿、未授权转售），保障跨境带宽资源规范使用。</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lang w:eastAsia="en-US"/>
              </w:rPr>
            </w:pPr>
            <w:r>
              <w:rPr>
                <w:rFonts w:asciiTheme="minorEastAsia" w:eastAsiaTheme="minorEastAsia" w:hAnsiTheme="minorEastAsia" w:hint="eastAsia"/>
                <w:color w:val="000000"/>
                <w:spacing w:val="-1"/>
                <w:sz w:val="22"/>
              </w:rPr>
              <w:t>52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30"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p>
        </w:tc>
        <w:tc>
          <w:tcPr>
            <w:tcW w:w="665"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承载资源异常告警</w:t>
            </w:r>
          </w:p>
        </w:tc>
        <w:tc>
          <w:tcPr>
            <w:tcW w:w="2249" w:type="pct"/>
            <w:tcBorders>
              <w:top w:val="single" w:sz="4" w:space="0" w:color="auto"/>
              <w:left w:val="single" w:sz="4" w:space="0" w:color="auto"/>
              <w:bottom w:val="single" w:sz="4" w:space="0" w:color="auto"/>
              <w:right w:val="single" w:sz="4" w:space="0" w:color="auto"/>
            </w:tcBorders>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基于用户跨境业务需求，实时核验运营商及服务商骨干节点的物理位置、IP地址区域匹配性及资源复用情况，对异常接入（如IP地域不符、违规复用）自动触发告警，实现跨境业务资源使用的合规性与可追溯性。</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lang w:eastAsia="en-US"/>
              </w:rPr>
            </w:pPr>
            <w:r>
              <w:rPr>
                <w:rFonts w:asciiTheme="minorEastAsia" w:eastAsiaTheme="minorEastAsia" w:hAnsiTheme="minorEastAsia" w:hint="eastAsia"/>
                <w:color w:val="000000"/>
                <w:spacing w:val="-1"/>
                <w:sz w:val="22"/>
              </w:rPr>
              <w:t>53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网络</w:t>
            </w:r>
            <w:r>
              <w:rPr>
                <w:rFonts w:asciiTheme="minorEastAsia" w:eastAsiaTheme="minorEastAsia" w:hAnsiTheme="minorEastAsia" w:hint="eastAsia"/>
                <w:color w:val="000000"/>
                <w:spacing w:val="-1"/>
                <w:sz w:val="22"/>
                <w:lang w:val="zh-CN"/>
              </w:rPr>
              <w:t>监测</w:t>
            </w:r>
            <w:r>
              <w:rPr>
                <w:rFonts w:asciiTheme="minorEastAsia" w:eastAsiaTheme="minorEastAsia" w:hAnsiTheme="minorEastAsia" w:hint="eastAsia"/>
                <w:color w:val="000000"/>
                <w:spacing w:val="-1"/>
                <w:sz w:val="22"/>
              </w:rPr>
              <w:t>管理模块</w:t>
            </w:r>
          </w:p>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国际网络访问v4时延采集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支持通过监测探针，监测上海市访问不同国家/地区的IPv4时延，采集IPv4网络访问时延数据。</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54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国际网络访问v6时延采集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支持通过监测探针，监测上海市访问不同国家/地区的IPv6时延，采集IPv6网络访问时延数据。</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55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国际网络访问v4丢包率采集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支持监测上海市访问不同国家/地区的IPv4丢包率，采集IPv4网络访问丢包率数据。</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56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国际网络访问v6丢包率采集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支持监测上海市访问不同国家/地区的IPv6丢包率，采集IPv6网络访问丢包率数据。</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57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各省访问</w:t>
            </w:r>
            <w:r>
              <w:rPr>
                <w:rFonts w:asciiTheme="minorEastAsia" w:eastAsiaTheme="minorEastAsia" w:hAnsiTheme="minorEastAsia" w:hint="eastAsia"/>
                <w:color w:val="000000"/>
                <w:spacing w:val="-1"/>
                <w:sz w:val="22"/>
              </w:rPr>
              <w:lastRenderedPageBreak/>
              <w:t>国际网络访问v4性能排名数据采集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按月采集各省访问国际网络访问IPv4</w:t>
            </w:r>
            <w:r>
              <w:rPr>
                <w:rFonts w:asciiTheme="minorEastAsia" w:eastAsiaTheme="minorEastAsia" w:hAnsiTheme="minorEastAsia" w:hint="eastAsia"/>
                <w:color w:val="000000"/>
                <w:spacing w:val="-1"/>
                <w:sz w:val="22"/>
              </w:rPr>
              <w:lastRenderedPageBreak/>
              <w:t>的时延排名、丢包率排名和全国平均值，为上海市访问国际IPv4性能的对标提供依据。</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lastRenderedPageBreak/>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58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各省访问国际网络访问v6性能排名数据采集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按月采集各省访问国际网络访问IPv6时延排名、丢包率排名和全国平均值，为上海市访问国际IPv6性能的对标提供依据。</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59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多维度国际网络访问时延深度分析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针对目标地域IPv4和IPv6往返时延，进行多维度的对比分析、占比分析、TopN分析和趋势分析，全面评估并反映上海市到不同国际方向的IPv4和IPv6时延。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国际网络访问丢包率多维度深度分析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针对不同目标地域IPv4和IPv6丢包率监测，结合多维度的对比分析、占比分析、TopN分析和趋势分析，全面评估并反映上海市到不同国际方向的IPv4和IPv6丢包率。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国际访问时延IPv6较IPv4劣化率深度分析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针对不同目标地域IPv6较IPv4时延的劣化情况进行深度分析，结合多维度的对比分析和趋势分析，全面评估并反映上海市到不同国际方向的访问时延IPv6较IPv4劣化率深度分析。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国际访问丢包率IPv6较IPv4劣化率深度分析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针对不同目标地域IPv6较IPv4丢包率的劣化情况进行深度分析，结合多维度的对比分析和趋势分析，全面评估并反映上海市到不同国际方向的访问丢包率IPv6较IPv4劣化率深度分析。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pacing w:val="-1"/>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rPr>
            </w:pPr>
            <w:r>
              <w:rPr>
                <w:rFonts w:asciiTheme="minorEastAsia" w:eastAsiaTheme="minorEastAsia" w:hAnsiTheme="minorEastAsia" w:hint="eastAsia"/>
                <w:color w:val="000000"/>
                <w:spacing w:val="-1"/>
                <w:sz w:val="22"/>
              </w:rPr>
              <w:t>63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国际通信业务管理模块</w:t>
            </w:r>
          </w:p>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属地国际传输中继基础信息采集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对落地本省/市的传输中继电路容量信息、用户信息等进行采集，全面掌握属地国际传输中继业务发展情况。</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国际传输中继与国际通信设施映射关系信息采集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支持对落地本省/市的传输中继电路与出入口局、信道局、海缆/陆缆的映射关系信息进行采集。</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65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国际穿境专线信息采集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支持对经过本省/市业务出入口局、信道局的国际穿境专线基础信息、容量信息、使用国际通信传输资源信息等进行采集，全面掌握国际通信业务出入口局、信道局中国际穿境专线分布情况和资源使用情况。</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属地化传输专线备案信息采集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支持专线本省数据采集，包括本省/市落地的传输专线带宽信息、境内开通点信息、境外开通点信息、传输专线跨境段信息、海外段信息等。</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虚拟专线备案信息采集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支持虚拟专线本省数据采集，包括本省/市落地的虚拟专线开通时间、签约信息、带宽信息、境内开通点信息、境外开通点信息等。</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属地化国际数据专线用户信息采集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支持国际数据专线用户数据采集，包括签约用户信息、境内使用用户基本信息、境内使用用户实名信息等基础信息。</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69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属地化国际数据专线合同信息采集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支持国际数据专线合同相关材料采集，并按照境内签订、境外签订进行按需采集。</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属地国际传输中继信息深度分析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支持对落地本省/市的传输中继电路容量信息、用户信息、使用国际通信设施等按照国家维度、发展趋势等进行深度分析。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国际穿境专线信息深度分析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支持对经过本省/市业务出入口局、信道局的国际穿境专线分区域、分国家、分时间对基础信息、容量信息、使用国际通信传输资源信息等进行深度分析。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属地化国际数据专线信息深度分析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支持对本地落地国际数据专线，从属地各市/区县、本地落地国际各国分布、专线用户分布、专线带宽分布、经过业务局情况、经过海缆情况等多维度分析。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属地化国际数据专线用户信息深度分析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支持对国际数据专线用户分市/区县、分国家、分类型等进行深入分析。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74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国际传输中继分国家展示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支持对落地本省/市的传输中继根据采集的基础信息和分析结果，分国家进行展示。</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国际传输中继分时间展示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支持对落地本省/市的传输中继根据采集的基础信息和分析结果，按照时间序列进行展示。</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国际穿境专线展示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支持对经过本省/市业务出入口局、信道局的国际穿境专线采集的基础信息和分析结果，进行多维度展示。</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国际数据专线展示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支持根据国际数据专线采集数据和深度分析结果，从属地各市/区县、全球各国、专线带宽、条数分布情况等开展多维度展示。</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出入口局承载专线业务展示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支持根据属地国际通信业务出入口局采集数据、专线采集数据情况和相应的深度分析情况，全面展示属地出入口局的业务承载情况和业务变化趋势。</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79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信道局承载业务展示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支持根据属地国际通信信道局采集数据、专线采集数据情况和相应的深度分析情况，全面展示属地信道局的业务承载情况和变化情况。</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lang w:eastAsia="en-US"/>
              </w:rPr>
            </w:pPr>
            <w:r>
              <w:rPr>
                <w:rFonts w:asciiTheme="minorEastAsia" w:eastAsiaTheme="minorEastAsia" w:hAnsiTheme="minorEastAsia" w:hint="eastAsia"/>
                <w:color w:val="000000"/>
                <w:spacing w:val="-1"/>
                <w:sz w:val="22"/>
              </w:rPr>
              <w:t>海缆承载业务展示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支持根据属地登陆海缆采集数据、专线采集数据情况和相应的深度分析情况，全面展示登陆海缆的业务承载情况和变化情况，并对海缆故障情况下对国际数据专线业务影响情况进行展示。</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rPr>
            </w:pPr>
            <w:r>
              <w:rPr>
                <w:rFonts w:asciiTheme="minorEastAsia" w:eastAsiaTheme="minorEastAsia" w:hAnsiTheme="minorEastAsia" w:hint="eastAsia"/>
                <w:color w:val="000000"/>
                <w:spacing w:val="-1"/>
                <w:sz w:val="22"/>
              </w:rPr>
              <w:t>81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IDC和CDN业务监测管理模块</w:t>
            </w:r>
          </w:p>
          <w:p w:rsidR="005C620B" w:rsidRDefault="005C620B" w:rsidP="00D2192B">
            <w:pPr>
              <w:spacing w:before="95" w:line="221" w:lineRule="auto"/>
              <w:rPr>
                <w:rFonts w:asciiTheme="minorEastAsia" w:eastAsiaTheme="minorEastAsia" w:hAnsiTheme="minorEastAsia"/>
                <w:color w:val="000000"/>
                <w:sz w:val="22"/>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重点IDC公网IP信息采集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支持重点IDC业务公网IP地址信息采集。</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重点IDC访问性能监测</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基于监测探针监测采集重点IDC访问性能，包括IPv4和IPv6访问时延和丢包率。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重点IDC访问性能深度分析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对重点IDC访问IPv4和IPv6访问时延和丢包率数据进行深度分析。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IDC至全国网络时延数据图形展示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将IDC至全国网络时延数据使用柱形图或折线图等方式，进行图形可视化呈现。</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85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IDC至全国网络时延数据分运营商展示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将IDC机房至全国网络时延分运营商数据使用柱形图或折线图等方式，进行图形可视化呈现。不同运营商数据可使用不同类目的数据集在同一个图形图表中进行比较呈现。</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IDC至全国网络丢包数据展示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将IDC至全国网络丢包数据使用柱形图或折线图等方式，进行图形可视化呈现。</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IDC至全国网络丢包数据分运营商图形展示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将IDC机房至全国网络丢包分运营商数据使用柱形图或折线图等方式，进行图形可视化呈现。不同运营商数据可使用不同类目的数据集在同一个图形图表中进行比较呈现。</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重点CDN基础信息采集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支持重点CDN基础信息采集，包括本省落地的CDN企业信息、节点信息等。</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89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重点CDN节点CNAME信息采集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采集重点CDN的CNAME基础信息。</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重点CDN节点分布监测</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根据主动监测探针，监测重点CDN节点分布情况，包括IP地址信息、所属省份/国家/地区，所属运营商等。</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重点CDN节点分布多维度深度分析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多维度深度分析重点CDN节点分布情况，包括IP地址信息、所属省份/国家/地区，所属运营商等，统计结果支撑决策。</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重点CDN节点分布展示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根据综合分析结果数据，直观展示重点CDN节点分布数据,查询结果支撑决策。</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属地应用使用CDN情况监测</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支持属地应用使用CDN情况采集，包括应用业务名称、CDN节点IP地址、地址归属、企业归属等。</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属地应用使用CDN情况深度分析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对属地应用使用CDN情况从CDN企业、节点等数据进行深度分析。</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属地应用使用CDN情况展示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根据多维度分析情况和采集原始数据，直观展示属地应用使用CDN情况。</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z w:val="22"/>
              </w:rPr>
            </w:pPr>
            <w:r>
              <w:rPr>
                <w:rFonts w:asciiTheme="minorEastAsia" w:eastAsiaTheme="minorEastAsia" w:hAnsiTheme="minorEastAsia" w:hint="eastAsia"/>
                <w:color w:val="000000"/>
                <w:spacing w:val="-1"/>
                <w:sz w:val="22"/>
              </w:rPr>
              <w:lastRenderedPageBreak/>
              <w:t>96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val="restart"/>
            <w:tcBorders>
              <w:top w:val="single" w:sz="4" w:space="0" w:color="auto"/>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业务性能监测管理模块</w:t>
            </w:r>
          </w:p>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网站信源分布监测</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通过主动监测探针发起业务访问请求，对增值电信业务开放中信息发布平台和递送服务中的网站和境外重点网站的信源分布进行监测。</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网站DNS解析v4时延采集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通过主动探测，监测主要网站的IPv4DNS解析（A记录）时延。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网站DNS解析v6时延采集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通过主动探测，监测主要网站的IPv6DNS解析（AAAA记录）时延。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99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网站DNS解析v4解析成功率采集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通过主动探测，监测主要网站的IPv4DNS解析成功率。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网站DNS解析v6解析成功率采集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通过主动探测，监测主要网站的IPv6DNS解析（AAAA记录）解析成功率。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网站TCPv4连接时延采集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通过主动探测，监测主要网站的IPv4TCP连接时延。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网站TCPv6连接时延采集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通过主动探测，监测主要网站的IPv6TCP连接时延。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网站TCPv4首包时延采集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通过主动探测，监测主要网站的IPv4首包时延。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网站TCPv6首包时延采集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通过主动探测，监测主要网站的IPv6首包时延。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网站v4首屏时延采集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通过主动探测，监测主要网站的IPv4首屏时延。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网站v6首屏时延采集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通过主动探测，监测主要网站的IPv6首屏时延。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网站v4首页时延采集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通过主动探测，监测主要网站的IPv4首页时延。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108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网站v6首页时延采集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通过主动探测，监测主要网站的IPv6首页时延。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109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网站v4访问成功率采集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通过主动探测，监测主要网站的IPv4访问成功率。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网站v6访问成功率采集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通过主动探测，监测主要网站的IPv6访问成功率。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网站DNS解析时延深度分析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对网站DNS解析时延的采集数据进行多维度的对比分析、占比分析、TopN分析和趋势分析，深入评估各时间段、地域的网站IPv4和IPv6国际访问DNS解析时延。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lang w:eastAsia="en-US"/>
              </w:rPr>
            </w:pPr>
            <w:r>
              <w:rPr>
                <w:rFonts w:asciiTheme="minorEastAsia" w:eastAsiaTheme="minorEastAsia" w:hAnsiTheme="minorEastAsia"/>
                <w:color w:val="000000"/>
                <w:sz w:val="22"/>
              </w:rPr>
              <w:t>网站DNS解析成功率深度分析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对网站DNS解析成功率的采集数据进行多维度的对比分析、占比分析、TopN分析和趋势分析，深入评估各时间段、地域的网站IPv4和IPv6国际访问DNS解析成功率。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网站TCP连接时延深度分析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对网站TCP连接时延的采集数据进行多维度的对比分析、占比分析、TopN分析和趋势分析，深入评估各时间段、地域的网站IPv4和IPv6国际访问TCP连接时延。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网站TCP首包时延深度分析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对网站首包时延的采集数据进行多维度的对比分析、占比分析、TopN分析和趋势分析，深入评估各时间段、地域的网站IPv4和IPv6国际访问首包时延。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网站首屏时延深度分析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对网站首屏时延的采集数据进行多维度的对比分析、占比分析、TopN分析和趋势分析，深入评估各时间段、地域的网站IPv4和IPv6国际访问首屏时延。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网站首页时延深度分析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对网站首页时延的采集数据进行多维度的对比分析、占比分析、TopN分析和趋势分析，深入评估各时间段、地域的网站IPv4和IPv6国际访问TCP首页时延。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网站访问成功率深度分析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对网站访问成功率的采集数据进行多维度的对比分析、占比分析、TopN分析和趋势分析，深入评估各时间段、地域的网站IPv4和IPv6国际访问访问成功率。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118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网站分布和访问性能展示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根据采集数据和分析数据，对网站信源分布情况，DNS解析时延、首页时延等各类指标进行多维度的对比、占比、TopN和趋势等的展示。</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119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文件下载信源分布监测</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通过主动监测探针发起业务访问请求，对文件下载业务的信源分布进行监测。</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120</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文件下载TCPv4连接时延采集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通过主动探测，监测文件下载的IPv4TCP连接时延。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121</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文件下载TCPv6连接时延采集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通过主动探测，监测文件下载的IPv6TCP连接时延。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122</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文件下载TCPv4首包时延采集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通过主动探测，监测文件下载的IPv4首包时延。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123</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文件下载TCPv6首包时延采集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通过主动探测，监测文件下载的IPv6首包时延。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124</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文件下载v4成功率采集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通过主动探测，监测文件下载的IPv4访问成功率。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125</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文件下载v6成功率采集</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通过主动探测，监测文件下载的IPv6访问成功率。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126</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文件下载TCP连接时延深度分析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对网站TCP连接时延的采集数据进行多维度的对比分析、占比分析、TopN分析和趋势分析，深入评估各时间段、地域的网站IPv4和IPv6国际访问TCP连接时延。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127</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文件下载TCP首包时延深度分析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对文件下载首包时延的采集数据进行多维度的对比分析、占比分析、TopN分析和趋势分析，深入评估各时间段、地域的文件IPv4和IPv6国际下载首包时延。</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128</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文件下载成功率深度分析</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对文件下载成功率的采集数据进行多维度的对比分析、占比分析、TopN分析和趋势分析，深入评估各时间段、地域的文件IPv4和IPv6国际下载访问成功率。</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lastRenderedPageBreak/>
              <w:t>129</w:t>
            </w:r>
          </w:p>
        </w:tc>
        <w:tc>
          <w:tcPr>
            <w:tcW w:w="677"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30" w:type="pct"/>
            <w:vMerge/>
            <w:tcBorders>
              <w:left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lang w:eastAsia="en-US"/>
              </w:rPr>
            </w:pP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r>
              <w:rPr>
                <w:rFonts w:asciiTheme="minorEastAsia" w:eastAsiaTheme="minorEastAsia" w:hAnsiTheme="minorEastAsia"/>
                <w:color w:val="000000"/>
                <w:sz w:val="22"/>
              </w:rPr>
              <w:t>文件下载分布和访问性能展示</w:t>
            </w: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color w:val="000000"/>
                <w:sz w:val="22"/>
              </w:rPr>
              <w:t>根据采集数据和分析数据，对网站信源分布情况，DNS解析时延、首页时延等各类指标进行多维度的对比、占比、TopN和趋势等的展示。</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r w:rsidR="005C620B" w:rsidTr="00D2192B">
        <w:trPr>
          <w:trHeight w:val="585"/>
        </w:trPr>
        <w:tc>
          <w:tcPr>
            <w:tcW w:w="346" w:type="pct"/>
            <w:tcBorders>
              <w:top w:val="single" w:sz="4" w:space="0" w:color="auto"/>
              <w:left w:val="single" w:sz="4" w:space="0" w:color="auto"/>
              <w:bottom w:val="single" w:sz="4" w:space="0" w:color="auto"/>
              <w:right w:val="single" w:sz="4" w:space="0" w:color="auto"/>
            </w:tcBorders>
            <w:noWrap/>
            <w:vAlign w:val="center"/>
          </w:tcPr>
          <w:p w:rsidR="005C620B" w:rsidRDefault="005C620B" w:rsidP="00D2192B">
            <w:pPr>
              <w:spacing w:before="95" w:line="221" w:lineRule="auto"/>
              <w:rPr>
                <w:rFonts w:asciiTheme="minorEastAsia" w:eastAsiaTheme="minorEastAsia" w:hAnsiTheme="minorEastAsia"/>
                <w:color w:val="000000"/>
                <w:spacing w:val="-1"/>
                <w:sz w:val="22"/>
              </w:rPr>
            </w:pPr>
            <w:r>
              <w:rPr>
                <w:rFonts w:asciiTheme="minorEastAsia" w:eastAsiaTheme="minorEastAsia" w:hAnsiTheme="minorEastAsia" w:hint="eastAsia"/>
                <w:color w:val="000000"/>
                <w:spacing w:val="-1"/>
                <w:sz w:val="22"/>
              </w:rPr>
              <w:t>130</w:t>
            </w:r>
          </w:p>
        </w:tc>
        <w:tc>
          <w:tcPr>
            <w:tcW w:w="677" w:type="pct"/>
            <w:vMerge/>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rPr>
            </w:pPr>
          </w:p>
        </w:tc>
        <w:tc>
          <w:tcPr>
            <w:tcW w:w="630" w:type="pct"/>
            <w:tcBorders>
              <w:left w:val="single" w:sz="4" w:space="0" w:color="auto"/>
              <w:bottom w:val="single" w:sz="4" w:space="0" w:color="auto"/>
              <w:right w:val="single" w:sz="4" w:space="0" w:color="auto"/>
            </w:tcBorders>
            <w:vAlign w:val="center"/>
          </w:tcPr>
          <w:p w:rsidR="005C620B" w:rsidRDefault="005C620B" w:rsidP="00D2192B">
            <w:pPr>
              <w:spacing w:before="95" w:line="221"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系统对接</w:t>
            </w:r>
          </w:p>
        </w:tc>
        <w:tc>
          <w:tcPr>
            <w:tcW w:w="66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center"/>
              <w:rPr>
                <w:rFonts w:asciiTheme="minorEastAsia" w:eastAsiaTheme="minorEastAsia" w:hAnsiTheme="minorEastAsia"/>
                <w:color w:val="000000"/>
                <w:sz w:val="22"/>
              </w:rPr>
            </w:pPr>
          </w:p>
        </w:tc>
        <w:tc>
          <w:tcPr>
            <w:tcW w:w="224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支持与</w:t>
            </w:r>
            <w:r>
              <w:rPr>
                <w:rFonts w:asciiTheme="minorEastAsia" w:eastAsiaTheme="minorEastAsia" w:hAnsiTheme="minorEastAsia" w:cs="宋体" w:hint="eastAsia"/>
                <w:sz w:val="22"/>
              </w:rPr>
              <w:t>部侧系统相关业务数据的双向交互。</w:t>
            </w:r>
          </w:p>
        </w:tc>
        <w:tc>
          <w:tcPr>
            <w:tcW w:w="43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95" w:line="221" w:lineRule="auto"/>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bl>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b/>
          <w:sz w:val="22"/>
          <w:u w:val="single"/>
        </w:rPr>
        <w:t>说明：上表中</w:t>
      </w:r>
      <w:r>
        <w:rPr>
          <w:rFonts w:ascii="Times New Roman" w:hAnsi="Times New Roman"/>
          <w:b/>
          <w:sz w:val="22"/>
          <w:u w:val="single"/>
        </w:rPr>
        <w:t>“</w:t>
      </w:r>
      <w:r>
        <w:rPr>
          <w:rFonts w:ascii="宋体" w:hAnsi="宋体"/>
          <w:b/>
          <w:sz w:val="22"/>
          <w:u w:val="single"/>
        </w:rPr>
        <w:t>●</w:t>
      </w:r>
      <w:r>
        <w:rPr>
          <w:rFonts w:ascii="Times New Roman" w:hAnsi="Times New Roman"/>
          <w:b/>
          <w:sz w:val="22"/>
          <w:u w:val="single"/>
        </w:rPr>
        <w:t>”</w:t>
      </w:r>
      <w:r>
        <w:rPr>
          <w:rFonts w:ascii="Times New Roman" w:hAnsi="Times New Roman"/>
          <w:b/>
          <w:sz w:val="22"/>
          <w:u w:val="single"/>
        </w:rPr>
        <w:t>标记的内容为本项目拟采购的核心软件模块，投标人在做投标方案时对该部分内容的数量不得进行缩减，并在分项报价明细表中详细列出。</w:t>
      </w:r>
    </w:p>
    <w:p w:rsidR="005C620B" w:rsidRDefault="005C620B" w:rsidP="005C620B"/>
    <w:p w:rsidR="005C620B" w:rsidRDefault="005C620B" w:rsidP="005C620B"/>
    <w:p w:rsidR="005C620B" w:rsidRDefault="005C620B" w:rsidP="005C620B">
      <w:pPr>
        <w:adjustRightInd w:val="0"/>
        <w:snapToGrid w:val="0"/>
        <w:spacing w:line="300" w:lineRule="auto"/>
        <w:ind w:firstLineChars="200" w:firstLine="440"/>
        <w:jc w:val="left"/>
        <w:outlineLvl w:val="5"/>
        <w:rPr>
          <w:rFonts w:ascii="Times New Roman" w:hAnsi="Times New Roman"/>
          <w:color w:val="000000"/>
          <w:sz w:val="22"/>
        </w:rPr>
      </w:pPr>
      <w:bookmarkStart w:id="37" w:name="_Toc211256275"/>
      <w:r>
        <w:rPr>
          <w:rFonts w:ascii="Times New Roman" w:hAnsi="Times New Roman" w:hint="eastAsia"/>
          <w:color w:val="000000"/>
          <w:sz w:val="22"/>
        </w:rPr>
        <w:t>10.3.1.7</w:t>
      </w:r>
      <w:r>
        <w:rPr>
          <w:rFonts w:ascii="Times New Roman" w:hAnsi="Times New Roman" w:hint="eastAsia"/>
          <w:color w:val="000000"/>
          <w:sz w:val="22"/>
        </w:rPr>
        <w:t>综合监管</w:t>
      </w:r>
      <w:r>
        <w:rPr>
          <w:rFonts w:ascii="Times New Roman" w:hAnsi="Times New Roman" w:hint="eastAsia"/>
          <w:spacing w:val="-1"/>
          <w:sz w:val="22"/>
        </w:rPr>
        <w:t>系统</w:t>
      </w:r>
      <w:bookmarkEnd w:id="37"/>
    </w:p>
    <w:tbl>
      <w:tblPr>
        <w:tblStyle w:val="af8"/>
        <w:tblW w:w="5053" w:type="pct"/>
        <w:tblLayout w:type="fixed"/>
        <w:tblLook w:val="04A0" w:firstRow="1" w:lastRow="0" w:firstColumn="1" w:lastColumn="0" w:noHBand="0" w:noVBand="1"/>
      </w:tblPr>
      <w:tblGrid>
        <w:gridCol w:w="650"/>
        <w:gridCol w:w="1136"/>
        <w:gridCol w:w="1136"/>
        <w:gridCol w:w="1180"/>
        <w:gridCol w:w="3650"/>
        <w:gridCol w:w="632"/>
      </w:tblGrid>
      <w:tr w:rsidR="005C620B" w:rsidTr="00D2192B">
        <w:trPr>
          <w:trHeight w:val="90"/>
        </w:trPr>
        <w:tc>
          <w:tcPr>
            <w:tcW w:w="387" w:type="pct"/>
            <w:tcBorders>
              <w:tl2br w:val="nil"/>
              <w:tr2bl w:val="nil"/>
            </w:tcBorders>
            <w:vAlign w:val="center"/>
          </w:tcPr>
          <w:p w:rsidR="005C620B" w:rsidRDefault="005C620B" w:rsidP="00D2192B">
            <w:pPr>
              <w:widowControl/>
              <w:jc w:val="center"/>
              <w:rPr>
                <w:rFonts w:asciiTheme="minorEastAsia" w:eastAsiaTheme="minorEastAsia" w:hAnsiTheme="minorEastAsia" w:cs="宋体"/>
                <w:b/>
                <w:bCs/>
                <w:color w:val="000000"/>
                <w:sz w:val="22"/>
              </w:rPr>
            </w:pPr>
            <w:r>
              <w:rPr>
                <w:rFonts w:asciiTheme="minorEastAsia" w:eastAsiaTheme="minorEastAsia" w:hAnsiTheme="minorEastAsia" w:cs="宋体" w:hint="eastAsia"/>
                <w:b/>
                <w:bCs/>
                <w:color w:val="000000"/>
                <w:sz w:val="22"/>
              </w:rPr>
              <w:t>序号</w:t>
            </w:r>
          </w:p>
        </w:tc>
        <w:tc>
          <w:tcPr>
            <w:tcW w:w="6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b/>
                <w:bCs/>
                <w:color w:val="000000"/>
                <w:sz w:val="22"/>
              </w:rPr>
            </w:pPr>
            <w:r>
              <w:rPr>
                <w:rFonts w:asciiTheme="minorEastAsia" w:eastAsiaTheme="minorEastAsia" w:hAnsiTheme="minorEastAsia" w:cs="宋体" w:hint="eastAsia"/>
                <w:b/>
                <w:bCs/>
                <w:color w:val="000000"/>
                <w:sz w:val="22"/>
              </w:rPr>
              <w:t>应用系统</w:t>
            </w:r>
          </w:p>
        </w:tc>
        <w:tc>
          <w:tcPr>
            <w:tcW w:w="6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b/>
                <w:bCs/>
                <w:color w:val="000000"/>
                <w:sz w:val="22"/>
                <w:lang w:eastAsia="en-US"/>
              </w:rPr>
            </w:pPr>
            <w:r>
              <w:rPr>
                <w:rFonts w:asciiTheme="minorEastAsia" w:eastAsiaTheme="minorEastAsia" w:hAnsiTheme="minorEastAsia" w:cs="宋体" w:hint="eastAsia"/>
                <w:b/>
                <w:bCs/>
                <w:color w:val="000000"/>
                <w:sz w:val="22"/>
                <w:lang w:eastAsia="en-US"/>
              </w:rPr>
              <w:t>一级模块</w:t>
            </w:r>
          </w:p>
        </w:tc>
        <w:tc>
          <w:tcPr>
            <w:tcW w:w="704" w:type="pct"/>
            <w:tcBorders>
              <w:tl2br w:val="nil"/>
              <w:tr2bl w:val="nil"/>
            </w:tcBorders>
            <w:vAlign w:val="center"/>
          </w:tcPr>
          <w:p w:rsidR="005C620B" w:rsidRDefault="005C620B" w:rsidP="00D2192B">
            <w:pPr>
              <w:widowControl/>
              <w:jc w:val="center"/>
              <w:rPr>
                <w:rFonts w:asciiTheme="minorEastAsia" w:eastAsiaTheme="minorEastAsia" w:hAnsiTheme="minorEastAsia" w:cs="宋体"/>
                <w:b/>
                <w:bCs/>
                <w:color w:val="000000"/>
                <w:sz w:val="22"/>
                <w:lang w:eastAsia="en-US"/>
              </w:rPr>
            </w:pPr>
            <w:r>
              <w:rPr>
                <w:rFonts w:asciiTheme="minorEastAsia" w:eastAsiaTheme="minorEastAsia" w:hAnsiTheme="minorEastAsia" w:cs="宋体" w:hint="eastAsia"/>
                <w:b/>
                <w:bCs/>
                <w:color w:val="000000"/>
                <w:sz w:val="22"/>
                <w:lang w:eastAsia="en-US"/>
              </w:rPr>
              <w:t>二级模块</w:t>
            </w:r>
          </w:p>
        </w:tc>
        <w:tc>
          <w:tcPr>
            <w:tcW w:w="21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b/>
                <w:bCs/>
                <w:color w:val="000000"/>
                <w:sz w:val="22"/>
                <w:lang w:eastAsia="en-US"/>
              </w:rPr>
            </w:pPr>
            <w:r>
              <w:rPr>
                <w:rFonts w:asciiTheme="minorEastAsia" w:eastAsiaTheme="minorEastAsia" w:hAnsiTheme="minorEastAsia" w:hint="eastAsia"/>
                <w:b/>
                <w:bCs/>
                <w:color w:val="000000"/>
                <w:sz w:val="22"/>
              </w:rPr>
              <w:t>具体功能要求</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b/>
                <w:bCs/>
                <w:color w:val="000000"/>
                <w:sz w:val="22"/>
              </w:rPr>
            </w:pPr>
            <w:r>
              <w:rPr>
                <w:rFonts w:asciiTheme="minorEastAsia" w:eastAsiaTheme="minorEastAsia" w:hAnsiTheme="minorEastAsia" w:hint="eastAsia"/>
                <w:b/>
                <w:bCs/>
                <w:color w:val="000000"/>
                <w:sz w:val="22"/>
              </w:rPr>
              <w:t>备注</w:t>
            </w:r>
          </w:p>
        </w:tc>
      </w:tr>
      <w:tr w:rsidR="005C620B" w:rsidTr="00D2192B">
        <w:trPr>
          <w:trHeight w:val="1276"/>
        </w:trPr>
        <w:tc>
          <w:tcPr>
            <w:tcW w:w="38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1</w:t>
            </w:r>
          </w:p>
        </w:tc>
        <w:tc>
          <w:tcPr>
            <w:tcW w:w="677" w:type="pct"/>
            <w:vMerge w:val="restart"/>
            <w:tcBorders>
              <w:tl2br w:val="nil"/>
              <w:tr2bl w:val="nil"/>
            </w:tcBorders>
            <w:vAlign w:val="center"/>
          </w:tcPr>
          <w:p w:rsidR="005C620B" w:rsidRDefault="005C620B" w:rsidP="00D2192B">
            <w:pPr>
              <w:pStyle w:val="4"/>
              <w:outlineLvl w:val="3"/>
              <w:rPr>
                <w:rFonts w:asciiTheme="minorEastAsia" w:eastAsiaTheme="minorEastAsia" w:hAnsiTheme="minorEastAsia" w:cs="宋体"/>
                <w:b w:val="0"/>
                <w:bCs w:val="0"/>
                <w:color w:val="000000"/>
                <w:sz w:val="22"/>
                <w:szCs w:val="22"/>
                <w:lang w:val="zh-CN"/>
              </w:rPr>
            </w:pPr>
            <w:bookmarkStart w:id="38" w:name="_Toc211256276"/>
            <w:r>
              <w:rPr>
                <w:rFonts w:asciiTheme="minorEastAsia" w:eastAsiaTheme="minorEastAsia" w:hAnsiTheme="minorEastAsia" w:cs="宋体" w:hint="eastAsia"/>
                <w:b w:val="0"/>
                <w:bCs w:val="0"/>
                <w:color w:val="000000"/>
                <w:sz w:val="22"/>
                <w:szCs w:val="22"/>
                <w:lang w:val="zh-CN"/>
              </w:rPr>
              <w:t>综合监管系统</w:t>
            </w:r>
            <w:bookmarkEnd w:id="38"/>
          </w:p>
          <w:p w:rsidR="005C620B" w:rsidRDefault="005C620B" w:rsidP="00D2192B">
            <w:pPr>
              <w:rPr>
                <w:rFonts w:asciiTheme="minorEastAsia" w:eastAsiaTheme="minorEastAsia" w:hAnsiTheme="minorEastAsia" w:cs="宋体"/>
                <w:sz w:val="22"/>
                <w:lang w:val="zh-CN"/>
              </w:rPr>
            </w:pPr>
          </w:p>
        </w:tc>
        <w:tc>
          <w:tcPr>
            <w:tcW w:w="677" w:type="pct"/>
            <w:vMerge w:val="restart"/>
            <w:tcBorders>
              <w:tl2br w:val="nil"/>
              <w:tr2bl w:val="nil"/>
            </w:tcBorders>
            <w:vAlign w:val="center"/>
          </w:tcPr>
          <w:p w:rsidR="005C620B" w:rsidRDefault="005C620B" w:rsidP="00D2192B">
            <w:pPr>
              <w:pStyle w:val="4"/>
              <w:outlineLvl w:val="3"/>
              <w:rPr>
                <w:rFonts w:asciiTheme="minorEastAsia" w:eastAsiaTheme="minorEastAsia" w:hAnsiTheme="minorEastAsia" w:cs="宋体"/>
                <w:b w:val="0"/>
                <w:bCs w:val="0"/>
                <w:color w:val="000000"/>
                <w:sz w:val="22"/>
                <w:szCs w:val="22"/>
                <w:lang w:eastAsia="en-US"/>
              </w:rPr>
            </w:pPr>
            <w:bookmarkStart w:id="39" w:name="_Toc211256277"/>
            <w:r>
              <w:rPr>
                <w:rFonts w:asciiTheme="minorEastAsia" w:eastAsiaTheme="minorEastAsia" w:hAnsiTheme="minorEastAsia" w:cs="宋体" w:hint="eastAsia"/>
                <w:b w:val="0"/>
                <w:bCs w:val="0"/>
                <w:color w:val="000000"/>
                <w:sz w:val="22"/>
                <w:szCs w:val="22"/>
                <w:lang w:val="zh-CN"/>
              </w:rPr>
              <w:t>数据中台</w:t>
            </w:r>
            <w:bookmarkEnd w:id="39"/>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rPr>
              <w:t>统一身份认证登录</w:t>
            </w: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支持账号密码、短信验证等认证机制来实现各个系统用户单点登录，统筹用户之间的关系，解决用户权限之间的互斥问题。</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lang w:bidi="ar"/>
              </w:rPr>
            </w:pPr>
            <w:r>
              <w:rPr>
                <w:rFonts w:asciiTheme="minorEastAsia" w:eastAsiaTheme="minorEastAsia" w:hAnsiTheme="minorEastAsia" w:cs="宋体" w:hint="eastAsia"/>
                <w:bCs/>
                <w:color w:val="000000" w:themeColor="text1"/>
                <w:sz w:val="22"/>
              </w:rPr>
              <w:t>●</w:t>
            </w:r>
          </w:p>
        </w:tc>
      </w:tr>
      <w:tr w:rsidR="005C620B" w:rsidTr="00D2192B">
        <w:trPr>
          <w:trHeight w:val="1298"/>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2</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rPr>
              <w:t>数据接口综合管理</w:t>
            </w: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通过统一网关和标准化接口，实现跨系统的数据高效、安全传输，支持多源数据汇聚与共享，对内提供统一接入口，对外连接部侧和市级相关平台。结合集中存储与分类分级，开展电信业务数据分类、元数据管理、数据映射与关联，确保不同来源数据的一致性和完整性。建立访问控制、生命周期管理及日志监控机制，保障敏感数据的安全与合规。</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w:t>
            </w:r>
          </w:p>
        </w:tc>
      </w:tr>
      <w:tr w:rsidR="005C620B" w:rsidTr="00D2192B">
        <w:trPr>
          <w:trHeight w:val="1060"/>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3</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lang w:eastAsia="en-US"/>
              </w:rPr>
              <w:t>统一短信收发管理</w:t>
            </w: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支持对中国移动、中国电信、中国联通的短信通道的接入与使用进行统一管理，为全局提供面向各单位的短信整体运营能力提供CMPP、HTTP、SDK、Webservice标准化接口。</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lang w:bidi="ar"/>
              </w:rPr>
            </w:pPr>
            <w:r>
              <w:rPr>
                <w:rFonts w:asciiTheme="minorEastAsia" w:eastAsiaTheme="minorEastAsia" w:hAnsiTheme="minorEastAsia" w:cs="宋体" w:hint="eastAsia"/>
                <w:color w:val="000000"/>
                <w:sz w:val="22"/>
              </w:rPr>
              <w:t>●</w:t>
            </w:r>
          </w:p>
        </w:tc>
      </w:tr>
      <w:tr w:rsidR="005C620B" w:rsidTr="00D2192B">
        <w:trPr>
          <w:trHeight w:val="1132"/>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4</w:t>
            </w:r>
          </w:p>
        </w:tc>
        <w:tc>
          <w:tcPr>
            <w:tcW w:w="677"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lang w:eastAsia="en-US"/>
              </w:rPr>
            </w:pPr>
          </w:p>
        </w:tc>
        <w:tc>
          <w:tcPr>
            <w:tcW w:w="677"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lang w:eastAsia="en-US"/>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lang w:eastAsia="en-US"/>
              </w:rPr>
            </w:pPr>
            <w:r>
              <w:rPr>
                <w:rFonts w:asciiTheme="minorEastAsia" w:eastAsiaTheme="minorEastAsia" w:hAnsiTheme="minorEastAsia" w:cs="宋体" w:hint="eastAsia"/>
                <w:color w:val="000000"/>
                <w:sz w:val="22"/>
              </w:rPr>
              <w:t>电信业务深度挖掘</w:t>
            </w: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支持通过业务数据梳理和深度挖掘，从海量数据中提取有价值的信息，以支持业务监管、优化决策和提升服务质量，为增值电信企业提供个性化的服务。实现对增值电信企业业务类型、服务项目、信用评估等数据的深度挖掘，为上海市通信管理局提供监管规范、经营异常快速响应和合理业务规划。</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p>
        </w:tc>
      </w:tr>
      <w:tr w:rsidR="005C620B" w:rsidTr="00D2192B">
        <w:trPr>
          <w:trHeight w:val="1346"/>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lastRenderedPageBreak/>
              <w:t>5</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综合数据可视化展示平台</w:t>
            </w: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主要实现功能包括电信业经济效益情况统计、电信固定资产投资分析、通信行业统计月报、各处室的履职件工单统计、增值电信业务许可统计、增值电信渠道商统计、互联网信息备案统计、接入服务商备案统计、互联网备案专项统计、全市基站清单统计、移动互联网接通率统计、全市APP流量排名、全市APP用户数排名、城域网出口统计、国际出口流量统计，通过行业趋势、报表统计、企业画像、服务质量、等多方面的数据进行实时监控和展示，为上海市通信管理局提供全面、实时的业务视图。</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w:t>
            </w:r>
          </w:p>
        </w:tc>
      </w:tr>
      <w:tr w:rsidR="005C620B" w:rsidTr="00D2192B">
        <w:trPr>
          <w:trHeight w:val="90"/>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6</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val="restar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综合应用</w:t>
            </w: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电信业务市场综合管理</w:t>
            </w:r>
          </w:p>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实现上海市电信业务经营许可管理、企业年报月报业务支撑、企业安全运营管理、企业安全运营监管、市场通知信息发布、企业信息查询与便民服务支撑等功能。支持电信业务企业信息分析、任务进度管理、待办事项等在线查询功能；支持通知公告等消息的定向推送，向增值电信企业提供更加便捷和安全的服务功能。</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themeColor="text1"/>
                <w:sz w:val="22"/>
              </w:rPr>
              <w:t>●</w:t>
            </w:r>
          </w:p>
        </w:tc>
      </w:tr>
      <w:tr w:rsidR="005C620B" w:rsidTr="00D2192B">
        <w:trPr>
          <w:trHeight w:val="90"/>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7</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市场经营信用评估</w:t>
            </w:r>
          </w:p>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建立增值电信企业信誉信息数据库和信誉信息更新过程记录表，记录、评估和管理电信业务市场中经营企业的信用状况，经营企业不良行为记录、经营主体黑名单、业务违规记录、业务黑名单、投诉举报处理，并有相应的信誉等级记录。信誉数据库应包含企业名称、企业信誉分值、企业信誉等级、违规次数、最近违规记录、是否属于黑名单等相关信息。</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lang w:bidi="ar"/>
              </w:rPr>
            </w:pPr>
            <w:r>
              <w:rPr>
                <w:rFonts w:asciiTheme="minorEastAsia" w:eastAsiaTheme="minorEastAsia" w:hAnsiTheme="minorEastAsia" w:cs="宋体" w:hint="eastAsia"/>
                <w:color w:val="000000" w:themeColor="text1"/>
                <w:sz w:val="22"/>
              </w:rPr>
              <w:t>●</w:t>
            </w:r>
          </w:p>
        </w:tc>
      </w:tr>
      <w:tr w:rsidR="005C620B" w:rsidTr="00D2192B">
        <w:trPr>
          <w:trHeight w:val="1016"/>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8</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电信通信反诈管理</w:t>
            </w: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结合信息通信管理部门日常电信反诈工作构建信息通信行业反诈管理平台，提升涉诈线索分析能力，加强电信和互联网企业的反诈安全管理责任。严肃落实电信企业责任，强化电话卡、物联网卡等重点业务风险整治，解决行业问题漏洞。</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themeColor="text1"/>
                <w:sz w:val="22"/>
              </w:rPr>
              <w:t>●</w:t>
            </w:r>
          </w:p>
        </w:tc>
      </w:tr>
      <w:tr w:rsidR="005C620B" w:rsidTr="00D2192B">
        <w:trPr>
          <w:trHeight w:val="980"/>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9</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电信用户投申诉管理</w:t>
            </w:r>
          </w:p>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通过12345上海热线、12300申诉中心数据对接，实现电信用户信访处理情况、申诉处理情况，包括工单业务流程、工单协调、处室分工、工单统</w:t>
            </w:r>
            <w:r>
              <w:rPr>
                <w:rFonts w:asciiTheme="minorEastAsia" w:eastAsiaTheme="minorEastAsia" w:hAnsiTheme="minorEastAsia" w:cs="宋体" w:hint="eastAsia"/>
                <w:color w:val="000000"/>
                <w:sz w:val="22"/>
              </w:rPr>
              <w:lastRenderedPageBreak/>
              <w:t>计、工作量统计、工信部相关指标要求完成情况。</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lang w:bidi="ar"/>
              </w:rPr>
            </w:pPr>
            <w:r>
              <w:rPr>
                <w:rFonts w:asciiTheme="minorEastAsia" w:eastAsiaTheme="minorEastAsia" w:hAnsiTheme="minorEastAsia" w:cs="宋体" w:hint="eastAsia"/>
                <w:color w:val="000000"/>
                <w:sz w:val="22"/>
              </w:rPr>
              <w:lastRenderedPageBreak/>
              <w:t>●</w:t>
            </w:r>
          </w:p>
        </w:tc>
      </w:tr>
      <w:tr w:rsidR="005C620B" w:rsidTr="00D2192B">
        <w:trPr>
          <w:trHeight w:val="962"/>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lastRenderedPageBreak/>
              <w:t>10</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安全应急事件管理</w:t>
            </w:r>
          </w:p>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实现在面对网络安全威胁时能够迅速、有效地响应与上报。主要包含预警、预案、资源、协调指挥、监测、分析等多项功能。系统通过集成了呼叫中心、短信与邮件告警等功能实时监测和分析数据，发出应急预警信息并预测可能的风险和危机，对应网络安全应急流程和资源进行管理和指导；资源监测负责对资源信息进行统一管理，包括查找、调配和分配各种物资和人员。</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lang w:bidi="ar"/>
              </w:rPr>
            </w:pPr>
            <w:r>
              <w:rPr>
                <w:rFonts w:asciiTheme="minorEastAsia" w:eastAsiaTheme="minorEastAsia" w:hAnsiTheme="minorEastAsia" w:cs="宋体" w:hint="eastAsia"/>
                <w:color w:val="000000" w:themeColor="text1"/>
                <w:sz w:val="22"/>
              </w:rPr>
              <w:t>●</w:t>
            </w:r>
          </w:p>
        </w:tc>
      </w:tr>
      <w:tr w:rsidR="005C620B" w:rsidTr="00D2192B">
        <w:trPr>
          <w:trHeight w:val="866"/>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11</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营商环境专区管理</w:t>
            </w:r>
          </w:p>
        </w:tc>
        <w:tc>
          <w:tcPr>
            <w:tcW w:w="2177"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lang w:bidi="ar"/>
              </w:rPr>
            </w:pPr>
            <w:r>
              <w:rPr>
                <w:rFonts w:asciiTheme="minorEastAsia" w:eastAsiaTheme="minorEastAsia" w:hAnsiTheme="minorEastAsia" w:cs="宋体" w:hint="eastAsia"/>
                <w:color w:val="000000"/>
                <w:sz w:val="22"/>
                <w:lang w:bidi="ar"/>
              </w:rPr>
              <w:t>实现功能包括营商环境自评、互联网监管质量、公共服务的治理质量和透明度、报告一键生成、企业电信运营业务营商环境报告、实时自动生成各区县报告、基础信息数据报告比对、评估指标报告比对、营商环境分析、产品/服务比较多维度分析区域排名、企业电信运营业务营商环境排名、实时自动生成各指标排名、实时数据收集监测、实时数据收集分析和预警机制、各项监测指标分析和预警机制、政策制度环境提升、行政监管环境提升、市场环境环境提升、信用体系建设环境提升、创新支持与资源要素保障环境提升、指标研判环境成效评价、问卷调查环境成效评价、自评估环境成效评价、第三方评估环境成效评价。</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themeColor="text1"/>
                <w:sz w:val="22"/>
              </w:rPr>
              <w:t>●</w:t>
            </w:r>
          </w:p>
        </w:tc>
      </w:tr>
      <w:tr w:rsidR="005C620B" w:rsidTr="00D2192B">
        <w:trPr>
          <w:trHeight w:val="926"/>
        </w:trPr>
        <w:tc>
          <w:tcPr>
            <w:tcW w:w="387" w:type="pct"/>
            <w:vMerge w:val="restar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12</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vMerge w:val="restar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社会主义建设引领区及临港新片区综合展示驾驶舱专区</w:t>
            </w: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与总系统统一门户对接，支持单点登录，界面集成。</w:t>
            </w:r>
          </w:p>
        </w:tc>
        <w:tc>
          <w:tcPr>
            <w:tcW w:w="377" w:type="pct"/>
            <w:vMerge w:val="restar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w:t>
            </w:r>
          </w:p>
        </w:tc>
      </w:tr>
      <w:tr w:rsidR="005C620B" w:rsidTr="00D2192B">
        <w:trPr>
          <w:trHeight w:val="2184"/>
        </w:trPr>
        <w:tc>
          <w:tcPr>
            <w:tcW w:w="38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打造驾驶舱，实现“临港新片区增值电信业务申报及许可；</w:t>
            </w:r>
            <w:r>
              <w:rPr>
                <w:rFonts w:asciiTheme="minorEastAsia" w:eastAsiaTheme="minorEastAsia" w:hAnsiTheme="minorEastAsia"/>
                <w:sz w:val="22"/>
              </w:rPr>
              <w:t>5G基站建设</w:t>
            </w:r>
            <w:r>
              <w:rPr>
                <w:rFonts w:asciiTheme="minorEastAsia" w:eastAsiaTheme="minorEastAsia" w:hAnsiTheme="minorEastAsia" w:hint="eastAsia"/>
                <w:sz w:val="22"/>
              </w:rPr>
              <w:t>；宽带网络能力；国际海缆资源；国家互联网专用通道；算力中心；算力运行安全数据”7大维度数据的可视化呈现和信息追溯。</w:t>
            </w:r>
          </w:p>
        </w:tc>
        <w:tc>
          <w:tcPr>
            <w:tcW w:w="377" w:type="pct"/>
            <w:vMerge/>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p>
        </w:tc>
      </w:tr>
      <w:tr w:rsidR="005C620B" w:rsidTr="00D2192B">
        <w:trPr>
          <w:trHeight w:val="1154"/>
        </w:trPr>
        <w:tc>
          <w:tcPr>
            <w:tcW w:w="38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支持按照区域、基础设施名称、指标值、时间等条件单个或组合查询</w:t>
            </w:r>
          </w:p>
        </w:tc>
        <w:tc>
          <w:tcPr>
            <w:tcW w:w="377" w:type="pct"/>
            <w:vMerge/>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p>
        </w:tc>
      </w:tr>
      <w:tr w:rsidR="005C620B" w:rsidTr="00D2192B">
        <w:trPr>
          <w:trHeight w:val="1070"/>
        </w:trPr>
        <w:tc>
          <w:tcPr>
            <w:tcW w:w="38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支持GIS服务，可在GIS地图上展示企业、核心设备、基础设施等地图分布情况</w:t>
            </w:r>
          </w:p>
        </w:tc>
        <w:tc>
          <w:tcPr>
            <w:tcW w:w="377" w:type="pct"/>
            <w:vMerge/>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p>
        </w:tc>
      </w:tr>
      <w:tr w:rsidR="005C620B" w:rsidTr="00D2192B">
        <w:trPr>
          <w:trHeight w:val="1406"/>
        </w:trPr>
        <w:tc>
          <w:tcPr>
            <w:tcW w:w="38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驾驶舱数据支持权限控制，对接入系统的用户或应用进行权限管理，确保只有授权用户才能访问特定的数据或功能。</w:t>
            </w:r>
          </w:p>
        </w:tc>
        <w:tc>
          <w:tcPr>
            <w:tcW w:w="377" w:type="pct"/>
            <w:vMerge/>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p>
        </w:tc>
      </w:tr>
      <w:tr w:rsidR="005C620B" w:rsidTr="00D2192B">
        <w:trPr>
          <w:trHeight w:val="1046"/>
        </w:trPr>
        <w:tc>
          <w:tcPr>
            <w:tcW w:w="38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7大维度数据均需支持后台以报表的方式呈现，并支持实时查询、多组合条件查询。</w:t>
            </w:r>
          </w:p>
        </w:tc>
        <w:tc>
          <w:tcPr>
            <w:tcW w:w="377" w:type="pct"/>
            <w:vMerge/>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p>
        </w:tc>
      </w:tr>
      <w:tr w:rsidR="005C620B" w:rsidTr="00D2192B">
        <w:trPr>
          <w:trHeight w:val="2184"/>
        </w:trPr>
        <w:tc>
          <w:tcPr>
            <w:tcW w:w="38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7大维度数据均需支持多维度的区域电信业务数据统计，同时系统提供年度、月度、按日快捷查询统计，为决策者提供数据支撑；</w:t>
            </w:r>
          </w:p>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业务报表导入导出，支持读取与协议各种格式的excle文件，包括xls和xlsx格式，同时支持导入导出复杂的excel文件</w:t>
            </w:r>
          </w:p>
        </w:tc>
        <w:tc>
          <w:tcPr>
            <w:tcW w:w="377" w:type="pct"/>
            <w:vMerge/>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p>
        </w:tc>
      </w:tr>
      <w:tr w:rsidR="005C620B" w:rsidTr="00D2192B">
        <w:trPr>
          <w:trHeight w:val="1332"/>
        </w:trPr>
        <w:tc>
          <w:tcPr>
            <w:tcW w:w="38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704" w:type="pct"/>
            <w:vMerge/>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hint="eastAsia"/>
                <w:sz w:val="22"/>
              </w:rPr>
              <w:t>支持用户自定义报表分析：自定义报表功能允许用户根据自己的具体需求来设计报表，从而能够精确地展示他们关心的数据和指标。</w:t>
            </w:r>
          </w:p>
        </w:tc>
        <w:tc>
          <w:tcPr>
            <w:tcW w:w="377" w:type="pct"/>
            <w:vMerge/>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p>
        </w:tc>
      </w:tr>
      <w:tr w:rsidR="005C620B" w:rsidTr="00D2192B">
        <w:trPr>
          <w:trHeight w:val="492"/>
        </w:trPr>
        <w:tc>
          <w:tcPr>
            <w:tcW w:w="38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13</w:t>
            </w:r>
          </w:p>
        </w:tc>
        <w:tc>
          <w:tcPr>
            <w:tcW w:w="677" w:type="pct"/>
            <w:vMerge/>
            <w:tcBorders>
              <w:tl2br w:val="nil"/>
              <w:tr2bl w:val="nil"/>
            </w:tcBorders>
            <w:vAlign w:val="center"/>
          </w:tcPr>
          <w:p w:rsidR="005C620B" w:rsidRDefault="005C620B" w:rsidP="00D2192B">
            <w:pPr>
              <w:rPr>
                <w:rFonts w:asciiTheme="minorEastAsia" w:eastAsiaTheme="minorEastAsia" w:hAnsiTheme="minorEastAsia" w:cs="宋体"/>
                <w:color w:val="000000"/>
                <w:sz w:val="22"/>
              </w:rPr>
            </w:pPr>
          </w:p>
        </w:tc>
        <w:tc>
          <w:tcPr>
            <w:tcW w:w="677" w:type="pct"/>
            <w:tcBorders>
              <w:tl2br w:val="nil"/>
              <w:tr2bl w:val="nil"/>
            </w:tcBorders>
            <w:vAlign w:val="center"/>
          </w:tcPr>
          <w:p w:rsidR="005C620B" w:rsidRDefault="005C620B" w:rsidP="00D2192B">
            <w:pPr>
              <w:rPr>
                <w:rFonts w:asciiTheme="minorEastAsia" w:eastAsiaTheme="minorEastAsia" w:hAnsiTheme="minorEastAsia" w:cs="宋体"/>
                <w:color w:val="000000"/>
                <w:sz w:val="22"/>
              </w:rPr>
            </w:pPr>
            <w:r>
              <w:rPr>
                <w:rFonts w:asciiTheme="minorEastAsia" w:eastAsiaTheme="minorEastAsia" w:hAnsiTheme="minorEastAsia" w:cs="宋体" w:hint="eastAsia"/>
                <w:color w:val="000000"/>
                <w:sz w:val="22"/>
              </w:rPr>
              <w:t>系统对接</w:t>
            </w:r>
          </w:p>
        </w:tc>
        <w:tc>
          <w:tcPr>
            <w:tcW w:w="704" w:type="pct"/>
            <w:tcBorders>
              <w:tl2br w:val="nil"/>
              <w:tr2bl w:val="nil"/>
            </w:tcBorders>
            <w:vAlign w:val="center"/>
          </w:tcPr>
          <w:p w:rsidR="005C620B" w:rsidRDefault="005C620B" w:rsidP="00D2192B">
            <w:pPr>
              <w:widowControl/>
              <w:rPr>
                <w:rFonts w:asciiTheme="minorEastAsia" w:eastAsiaTheme="minorEastAsia" w:hAnsiTheme="minorEastAsia" w:cs="宋体"/>
                <w:color w:val="000000"/>
                <w:sz w:val="22"/>
              </w:rPr>
            </w:pPr>
          </w:p>
        </w:tc>
        <w:tc>
          <w:tcPr>
            <w:tcW w:w="2177" w:type="pct"/>
            <w:tcBorders>
              <w:tl2br w:val="nil"/>
              <w:tr2bl w:val="nil"/>
            </w:tcBorders>
          </w:tcPr>
          <w:p w:rsidR="005C620B" w:rsidRDefault="005C620B" w:rsidP="00D2192B">
            <w:pPr>
              <w:rPr>
                <w:rFonts w:asciiTheme="minorEastAsia" w:eastAsiaTheme="minorEastAsia" w:hAnsiTheme="minorEastAsia"/>
                <w:sz w:val="22"/>
              </w:rPr>
            </w:pPr>
            <w:r>
              <w:rPr>
                <w:rFonts w:asciiTheme="minorEastAsia" w:eastAsiaTheme="minorEastAsia" w:hAnsiTheme="minorEastAsia"/>
                <w:sz w:val="22"/>
              </w:rPr>
              <w:t>支持与部侧系统相关业务数据的双向交互。</w:t>
            </w:r>
          </w:p>
        </w:tc>
        <w:tc>
          <w:tcPr>
            <w:tcW w:w="377" w:type="pct"/>
            <w:tcBorders>
              <w:tl2br w:val="nil"/>
              <w:tr2bl w:val="nil"/>
            </w:tcBorders>
            <w:vAlign w:val="center"/>
          </w:tcPr>
          <w:p w:rsidR="005C620B" w:rsidRDefault="005C620B" w:rsidP="00D2192B">
            <w:pPr>
              <w:widowControl/>
              <w:jc w:val="center"/>
              <w:rPr>
                <w:rFonts w:asciiTheme="minorEastAsia" w:eastAsiaTheme="minorEastAsia" w:hAnsiTheme="minorEastAsia" w:cs="宋体"/>
                <w:color w:val="000000"/>
                <w:sz w:val="22"/>
              </w:rPr>
            </w:pPr>
            <w:r>
              <w:rPr>
                <w:rFonts w:asciiTheme="minorEastAsia" w:eastAsiaTheme="minorEastAsia" w:hAnsiTheme="minorEastAsia" w:cs="宋体" w:hint="eastAsia"/>
                <w:sz w:val="22"/>
              </w:rPr>
              <w:t>●</w:t>
            </w:r>
          </w:p>
        </w:tc>
      </w:tr>
    </w:tbl>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b/>
          <w:sz w:val="22"/>
          <w:u w:val="single"/>
        </w:rPr>
        <w:t>说明：上表中</w:t>
      </w:r>
      <w:r>
        <w:rPr>
          <w:rFonts w:ascii="Times New Roman" w:hAnsi="Times New Roman"/>
          <w:b/>
          <w:sz w:val="22"/>
          <w:u w:val="single"/>
        </w:rPr>
        <w:t>“</w:t>
      </w:r>
      <w:r>
        <w:rPr>
          <w:rFonts w:ascii="宋体" w:hAnsi="宋体"/>
          <w:b/>
          <w:sz w:val="22"/>
          <w:u w:val="single"/>
        </w:rPr>
        <w:t>●</w:t>
      </w:r>
      <w:r>
        <w:rPr>
          <w:rFonts w:ascii="Times New Roman" w:hAnsi="Times New Roman"/>
          <w:b/>
          <w:sz w:val="22"/>
          <w:u w:val="single"/>
        </w:rPr>
        <w:t>”</w:t>
      </w:r>
      <w:r>
        <w:rPr>
          <w:rFonts w:ascii="Times New Roman" w:hAnsi="Times New Roman"/>
          <w:b/>
          <w:sz w:val="22"/>
          <w:u w:val="single"/>
        </w:rPr>
        <w:t>标记的内容为本项目拟采购的核心软件模块，投标人在做投标方案时对该部分内容的数量不得进行缩减，并在分项报价明细表中详细列出。</w:t>
      </w:r>
    </w:p>
    <w:p w:rsidR="005C620B" w:rsidRDefault="005C620B" w:rsidP="005C620B"/>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p>
    <w:p w:rsidR="005C620B" w:rsidRDefault="005C620B" w:rsidP="005C620B">
      <w:pPr>
        <w:adjustRightInd w:val="0"/>
        <w:snapToGrid w:val="0"/>
        <w:spacing w:line="300" w:lineRule="auto"/>
        <w:ind w:firstLineChars="200" w:firstLine="440"/>
        <w:jc w:val="left"/>
        <w:outlineLvl w:val="4"/>
        <w:rPr>
          <w:rFonts w:ascii="Times New Roman" w:hAnsi="Times New Roman"/>
          <w:color w:val="000000"/>
          <w:sz w:val="22"/>
        </w:rPr>
      </w:pPr>
      <w:bookmarkStart w:id="40" w:name="_Toc211256278"/>
      <w:r>
        <w:rPr>
          <w:rFonts w:ascii="Times New Roman" w:hAnsi="Times New Roman" w:hint="eastAsia"/>
          <w:color w:val="000000"/>
          <w:sz w:val="22"/>
        </w:rPr>
        <w:t>10.3.2</w:t>
      </w:r>
      <w:r>
        <w:rPr>
          <w:rFonts w:ascii="Times New Roman" w:hAnsi="Times New Roman" w:hint="eastAsia"/>
          <w:color w:val="000000"/>
          <w:sz w:val="22"/>
        </w:rPr>
        <w:t>成品软件参数指标</w:t>
      </w:r>
      <w:bookmarkEnd w:id="40"/>
    </w:p>
    <w:tbl>
      <w:tblPr>
        <w:tblStyle w:val="81"/>
        <w:tblW w:w="5000" w:type="pct"/>
        <w:tblLayout w:type="fixed"/>
        <w:tblLook w:val="04A0" w:firstRow="1" w:lastRow="0" w:firstColumn="1" w:lastColumn="0" w:noHBand="0" w:noVBand="1"/>
      </w:tblPr>
      <w:tblGrid>
        <w:gridCol w:w="566"/>
        <w:gridCol w:w="637"/>
        <w:gridCol w:w="4993"/>
        <w:gridCol w:w="675"/>
        <w:gridCol w:w="713"/>
        <w:gridCol w:w="712"/>
      </w:tblGrid>
      <w:tr w:rsidR="005C620B" w:rsidTr="00D2192B">
        <w:trPr>
          <w:tblHeader/>
        </w:trPr>
        <w:tc>
          <w:tcPr>
            <w:tcW w:w="34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left"/>
              <w:rPr>
                <w:rFonts w:ascii="Times New Roman" w:hAnsi="Times New Roman"/>
                <w:b/>
                <w:bCs/>
                <w:color w:val="auto"/>
                <w:sz w:val="22"/>
              </w:rPr>
            </w:pPr>
            <w:r>
              <w:rPr>
                <w:rFonts w:ascii="Times New Roman" w:hAnsi="Times New Roman" w:hint="eastAsia"/>
                <w:b/>
                <w:bCs/>
                <w:color w:val="auto"/>
                <w:sz w:val="22"/>
              </w:rPr>
              <w:t>序号</w:t>
            </w:r>
          </w:p>
        </w:tc>
        <w:tc>
          <w:tcPr>
            <w:tcW w:w="38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center"/>
              <w:rPr>
                <w:rFonts w:ascii="Times New Roman" w:hAnsi="Times New Roman"/>
                <w:b/>
                <w:bCs/>
                <w:color w:val="auto"/>
                <w:sz w:val="22"/>
              </w:rPr>
            </w:pPr>
            <w:r>
              <w:rPr>
                <w:rFonts w:ascii="Times New Roman" w:hAnsi="Times New Roman" w:hint="eastAsia"/>
                <w:b/>
                <w:bCs/>
                <w:color w:val="auto"/>
                <w:sz w:val="22"/>
              </w:rPr>
              <w:t>软件名称</w:t>
            </w: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center"/>
              <w:rPr>
                <w:rFonts w:ascii="Times New Roman" w:hAnsi="Times New Roman"/>
                <w:b/>
                <w:bCs/>
                <w:color w:val="auto"/>
                <w:sz w:val="22"/>
              </w:rPr>
            </w:pPr>
            <w:r>
              <w:rPr>
                <w:rFonts w:ascii="Times New Roman" w:hAnsi="Times New Roman" w:hint="eastAsia"/>
                <w:b/>
                <w:bCs/>
                <w:color w:val="auto"/>
                <w:sz w:val="22"/>
              </w:rPr>
              <w:t>具体配置要求</w:t>
            </w:r>
          </w:p>
        </w:tc>
        <w:tc>
          <w:tcPr>
            <w:tcW w:w="40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left"/>
              <w:rPr>
                <w:rFonts w:ascii="Times New Roman" w:hAnsi="Times New Roman"/>
                <w:b/>
                <w:bCs/>
                <w:color w:val="auto"/>
                <w:sz w:val="22"/>
              </w:rPr>
            </w:pPr>
            <w:r>
              <w:rPr>
                <w:rFonts w:ascii="Times New Roman" w:hAnsi="Times New Roman" w:hint="eastAsia"/>
                <w:b/>
                <w:bCs/>
                <w:color w:val="auto"/>
                <w:sz w:val="22"/>
              </w:rPr>
              <w:t>数量</w:t>
            </w:r>
          </w:p>
        </w:tc>
        <w:tc>
          <w:tcPr>
            <w:tcW w:w="430" w:type="pct"/>
            <w:vAlign w:val="center"/>
          </w:tcPr>
          <w:p w:rsidR="005C620B" w:rsidRDefault="005C620B" w:rsidP="00D2192B">
            <w:pPr>
              <w:spacing w:beforeLines="20" w:before="62" w:afterLines="20" w:after="62"/>
              <w:jc w:val="center"/>
              <w:rPr>
                <w:rFonts w:ascii="Times New Roman" w:hAnsi="Times New Roman"/>
                <w:b/>
                <w:bCs/>
                <w:color w:val="auto"/>
                <w:sz w:val="22"/>
              </w:rPr>
            </w:pPr>
            <w:r>
              <w:rPr>
                <w:rFonts w:ascii="Times New Roman" w:hAnsi="Times New Roman" w:hint="eastAsia"/>
                <w:b/>
                <w:bCs/>
                <w:color w:val="auto"/>
                <w:sz w:val="22"/>
              </w:rPr>
              <w:t>单位</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left"/>
              <w:rPr>
                <w:rFonts w:ascii="Times New Roman" w:hAnsi="Times New Roman"/>
                <w:b/>
                <w:bCs/>
                <w:color w:val="auto"/>
                <w:sz w:val="22"/>
              </w:rPr>
            </w:pPr>
            <w:r>
              <w:rPr>
                <w:rFonts w:ascii="Times New Roman" w:hAnsi="Times New Roman" w:hint="eastAsia"/>
                <w:b/>
                <w:bCs/>
                <w:color w:val="auto"/>
                <w:sz w:val="22"/>
              </w:rPr>
              <w:t>备注</w:t>
            </w:r>
          </w:p>
        </w:tc>
      </w:tr>
      <w:tr w:rsidR="005C620B" w:rsidTr="00D2192B">
        <w:trPr>
          <w:trHeight w:val="907"/>
        </w:trPr>
        <w:tc>
          <w:tcPr>
            <w:tcW w:w="34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tabs>
                <w:tab w:val="center" w:pos="4153"/>
                <w:tab w:val="right" w:pos="8306"/>
              </w:tabs>
              <w:autoSpaceDN w:val="0"/>
              <w:snapToGrid w:val="0"/>
              <w:ind w:left="284"/>
              <w:jc w:val="left"/>
              <w:rPr>
                <w:rFonts w:ascii="Times New Roman" w:hAnsi="Times New Roman"/>
                <w:color w:val="auto"/>
                <w:sz w:val="22"/>
              </w:rPr>
            </w:pPr>
            <w:r>
              <w:rPr>
                <w:rFonts w:ascii="Times New Roman" w:hAnsi="Times New Roman" w:hint="eastAsia"/>
                <w:color w:val="auto"/>
                <w:sz w:val="22"/>
              </w:rPr>
              <w:t>1</w:t>
            </w:r>
          </w:p>
        </w:tc>
        <w:tc>
          <w:tcPr>
            <w:tcW w:w="38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textAlignment w:val="center"/>
              <w:rPr>
                <w:rFonts w:ascii="Times New Roman" w:hAnsi="Times New Roman"/>
                <w:color w:val="auto"/>
                <w:sz w:val="22"/>
                <w:lang w:bidi="ar"/>
              </w:rPr>
            </w:pPr>
            <w:r>
              <w:rPr>
                <w:rFonts w:ascii="Times New Roman" w:hAnsi="Times New Roman" w:hint="eastAsia"/>
                <w:color w:val="auto"/>
                <w:sz w:val="22"/>
                <w:lang w:bidi="ar"/>
              </w:rPr>
              <w:t>云平台</w:t>
            </w: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私有云管理授权：</w:t>
            </w:r>
            <w:r>
              <w:rPr>
                <w:rFonts w:ascii="Times New Roman" w:hAnsi="Times New Roman" w:hint="eastAsia"/>
                <w:color w:val="auto"/>
                <w:sz w:val="22"/>
                <w:lang w:eastAsia="zh-CN"/>
              </w:rPr>
              <w:t>1</w:t>
            </w:r>
            <w:r>
              <w:rPr>
                <w:rFonts w:ascii="Times New Roman" w:hAnsi="Times New Roman" w:hint="eastAsia"/>
                <w:color w:val="auto"/>
                <w:sz w:val="22"/>
                <w:lang w:eastAsia="zh-CN"/>
              </w:rPr>
              <w:t>个授权可激活</w:t>
            </w:r>
            <w:r>
              <w:rPr>
                <w:rFonts w:ascii="Times New Roman" w:hAnsi="Times New Roman" w:hint="eastAsia"/>
                <w:color w:val="auto"/>
                <w:sz w:val="22"/>
                <w:lang w:eastAsia="zh-CN"/>
              </w:rPr>
              <w:t>1</w:t>
            </w:r>
            <w:r>
              <w:rPr>
                <w:rFonts w:ascii="Times New Roman" w:hAnsi="Times New Roman" w:hint="eastAsia"/>
                <w:color w:val="auto"/>
                <w:sz w:val="22"/>
                <w:lang w:eastAsia="zh-CN"/>
              </w:rPr>
              <w:t>个物理</w:t>
            </w:r>
            <w:r>
              <w:rPr>
                <w:rFonts w:ascii="Times New Roman" w:hAnsi="Times New Roman" w:hint="eastAsia"/>
                <w:color w:val="auto"/>
                <w:sz w:val="22"/>
                <w:lang w:eastAsia="zh-CN"/>
              </w:rPr>
              <w:t>CPU</w:t>
            </w:r>
            <w:r>
              <w:rPr>
                <w:rFonts w:ascii="Times New Roman" w:hAnsi="Times New Roman" w:hint="eastAsia"/>
                <w:color w:val="auto"/>
                <w:sz w:val="22"/>
                <w:lang w:eastAsia="zh-CN"/>
              </w:rPr>
              <w:t>，提供本项目</w:t>
            </w:r>
            <w:r>
              <w:rPr>
                <w:rFonts w:ascii="Times New Roman" w:hAnsi="Times New Roman" w:hint="eastAsia"/>
                <w:color w:val="auto"/>
                <w:sz w:val="22"/>
                <w:lang w:eastAsia="zh-CN"/>
              </w:rPr>
              <w:t>150</w:t>
            </w:r>
            <w:r>
              <w:rPr>
                <w:rFonts w:ascii="Times New Roman" w:hAnsi="Times New Roman" w:hint="eastAsia"/>
                <w:color w:val="auto"/>
                <w:sz w:val="22"/>
                <w:lang w:eastAsia="zh-CN"/>
              </w:rPr>
              <w:t>台（</w:t>
            </w:r>
            <w:r>
              <w:rPr>
                <w:rFonts w:ascii="Times New Roman" w:hAnsi="Times New Roman" w:hint="eastAsia"/>
                <w:color w:val="auto"/>
                <w:sz w:val="22"/>
                <w:lang w:eastAsia="zh-CN"/>
              </w:rPr>
              <w:t>300</w:t>
            </w:r>
            <w:r>
              <w:rPr>
                <w:rFonts w:ascii="Times New Roman" w:hAnsi="Times New Roman" w:hint="eastAsia"/>
                <w:color w:val="auto"/>
                <w:sz w:val="22"/>
                <w:lang w:eastAsia="zh-CN"/>
              </w:rPr>
              <w:t>个授权数）计算服务器授权。软件提供虚拟化、容器、</w:t>
            </w:r>
            <w:r>
              <w:rPr>
                <w:rFonts w:ascii="Times New Roman" w:hAnsi="Times New Roman" w:hint="eastAsia"/>
                <w:color w:val="auto"/>
                <w:sz w:val="22"/>
                <w:lang w:eastAsia="zh-CN"/>
              </w:rPr>
              <w:t>PaaS</w:t>
            </w:r>
            <w:r>
              <w:rPr>
                <w:rFonts w:ascii="Times New Roman" w:hAnsi="Times New Roman" w:hint="eastAsia"/>
                <w:color w:val="auto"/>
                <w:sz w:val="22"/>
                <w:lang w:eastAsia="zh-CN"/>
              </w:rPr>
              <w:t>等服务的统一管理，同时提供云环境监控告警、工单、</w:t>
            </w:r>
            <w:r>
              <w:rPr>
                <w:rFonts w:ascii="Times New Roman" w:hAnsi="Times New Roman" w:hint="eastAsia"/>
                <w:color w:val="auto"/>
                <w:sz w:val="22"/>
                <w:lang w:eastAsia="zh-CN"/>
              </w:rPr>
              <w:lastRenderedPageBreak/>
              <w:t>报表、业务流程、计量计费、组织管理等运营运维服务。</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虚拟化标准版软件授权，</w:t>
            </w:r>
            <w:r>
              <w:rPr>
                <w:rFonts w:ascii="Times New Roman" w:hAnsi="Times New Roman" w:hint="eastAsia"/>
                <w:color w:val="auto"/>
                <w:sz w:val="22"/>
                <w:lang w:eastAsia="zh-CN"/>
              </w:rPr>
              <w:t>1</w:t>
            </w:r>
            <w:r>
              <w:rPr>
                <w:rFonts w:ascii="Times New Roman" w:hAnsi="Times New Roman" w:hint="eastAsia"/>
                <w:color w:val="auto"/>
                <w:sz w:val="22"/>
                <w:lang w:eastAsia="zh-CN"/>
              </w:rPr>
              <w:t>个授权可激活</w:t>
            </w:r>
            <w:r>
              <w:rPr>
                <w:rFonts w:ascii="Times New Roman" w:hAnsi="Times New Roman" w:hint="eastAsia"/>
                <w:color w:val="auto"/>
                <w:sz w:val="22"/>
                <w:lang w:eastAsia="zh-CN"/>
              </w:rPr>
              <w:t>1</w:t>
            </w:r>
            <w:r>
              <w:rPr>
                <w:rFonts w:ascii="Times New Roman" w:hAnsi="Times New Roman" w:hint="eastAsia"/>
                <w:color w:val="auto"/>
                <w:sz w:val="22"/>
                <w:lang w:eastAsia="zh-CN"/>
              </w:rPr>
              <w:t>个物理</w:t>
            </w:r>
            <w:r>
              <w:rPr>
                <w:rFonts w:ascii="Times New Roman" w:hAnsi="Times New Roman" w:hint="eastAsia"/>
                <w:color w:val="auto"/>
                <w:sz w:val="22"/>
                <w:lang w:eastAsia="zh-CN"/>
              </w:rPr>
              <w:t>CPU</w:t>
            </w:r>
            <w:r>
              <w:rPr>
                <w:rFonts w:ascii="Times New Roman" w:hAnsi="Times New Roman" w:hint="eastAsia"/>
                <w:color w:val="auto"/>
                <w:sz w:val="22"/>
                <w:lang w:eastAsia="zh-CN"/>
              </w:rPr>
              <w:t>，提供本项目</w:t>
            </w:r>
            <w:r>
              <w:rPr>
                <w:rFonts w:ascii="Times New Roman" w:hAnsi="Times New Roman" w:hint="eastAsia"/>
                <w:color w:val="auto"/>
                <w:sz w:val="22"/>
                <w:lang w:eastAsia="zh-CN"/>
              </w:rPr>
              <w:t>100</w:t>
            </w:r>
            <w:r>
              <w:rPr>
                <w:rFonts w:ascii="Times New Roman" w:hAnsi="Times New Roman" w:hint="eastAsia"/>
                <w:color w:val="auto"/>
                <w:sz w:val="22"/>
                <w:lang w:eastAsia="zh-CN"/>
              </w:rPr>
              <w:t>（</w:t>
            </w:r>
            <w:r>
              <w:rPr>
                <w:rFonts w:ascii="Times New Roman" w:hAnsi="Times New Roman" w:hint="eastAsia"/>
                <w:color w:val="auto"/>
                <w:sz w:val="22"/>
                <w:lang w:eastAsia="zh-CN"/>
              </w:rPr>
              <w:t>200</w:t>
            </w:r>
            <w:r>
              <w:rPr>
                <w:rFonts w:ascii="Times New Roman" w:hAnsi="Times New Roman" w:hint="eastAsia"/>
                <w:color w:val="auto"/>
                <w:sz w:val="22"/>
                <w:lang w:eastAsia="zh-CN"/>
              </w:rPr>
              <w:t>个授权数）台计算服务器授权。软件提供虚拟机全生命周期管理，以及集群、存储、网络管理等功能。</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裸金属授权，</w:t>
            </w:r>
            <w:r>
              <w:rPr>
                <w:rFonts w:ascii="Times New Roman" w:hAnsi="Times New Roman" w:hint="eastAsia"/>
                <w:color w:val="auto"/>
                <w:sz w:val="22"/>
                <w:lang w:eastAsia="zh-CN"/>
              </w:rPr>
              <w:t>1</w:t>
            </w:r>
            <w:r>
              <w:rPr>
                <w:rFonts w:ascii="Times New Roman" w:hAnsi="Times New Roman" w:hint="eastAsia"/>
                <w:color w:val="auto"/>
                <w:sz w:val="22"/>
                <w:lang w:eastAsia="zh-CN"/>
              </w:rPr>
              <w:t>个授权可激活</w:t>
            </w:r>
            <w:r>
              <w:rPr>
                <w:rFonts w:ascii="Times New Roman" w:hAnsi="Times New Roman" w:hint="eastAsia"/>
                <w:color w:val="auto"/>
                <w:sz w:val="22"/>
                <w:lang w:eastAsia="zh-CN"/>
              </w:rPr>
              <w:t>1</w:t>
            </w:r>
            <w:r>
              <w:rPr>
                <w:rFonts w:ascii="Times New Roman" w:hAnsi="Times New Roman" w:hint="eastAsia"/>
                <w:color w:val="auto"/>
                <w:sz w:val="22"/>
                <w:lang w:eastAsia="zh-CN"/>
              </w:rPr>
              <w:t>个物理</w:t>
            </w:r>
            <w:r>
              <w:rPr>
                <w:rFonts w:ascii="Times New Roman" w:hAnsi="Times New Roman" w:hint="eastAsia"/>
                <w:color w:val="auto"/>
                <w:sz w:val="22"/>
                <w:lang w:eastAsia="zh-CN"/>
              </w:rPr>
              <w:t>CPU</w:t>
            </w:r>
            <w:r>
              <w:rPr>
                <w:rFonts w:ascii="Times New Roman" w:hAnsi="Times New Roman" w:hint="eastAsia"/>
                <w:color w:val="auto"/>
                <w:sz w:val="22"/>
                <w:lang w:eastAsia="zh-CN"/>
              </w:rPr>
              <w:t>，提供本项目</w:t>
            </w:r>
            <w:r>
              <w:rPr>
                <w:rFonts w:ascii="Times New Roman" w:hAnsi="Times New Roman" w:hint="eastAsia"/>
                <w:color w:val="auto"/>
                <w:sz w:val="22"/>
                <w:lang w:eastAsia="zh-CN"/>
              </w:rPr>
              <w:t>50</w:t>
            </w:r>
            <w:r>
              <w:rPr>
                <w:rFonts w:ascii="Times New Roman" w:hAnsi="Times New Roman" w:hint="eastAsia"/>
                <w:color w:val="auto"/>
                <w:sz w:val="22"/>
                <w:lang w:eastAsia="zh-CN"/>
              </w:rPr>
              <w:t>台（</w:t>
            </w:r>
            <w:r>
              <w:rPr>
                <w:rFonts w:ascii="Times New Roman" w:hAnsi="Times New Roman" w:hint="eastAsia"/>
                <w:color w:val="auto"/>
                <w:sz w:val="22"/>
                <w:lang w:eastAsia="zh-CN"/>
              </w:rPr>
              <w:t>100</w:t>
            </w:r>
            <w:r>
              <w:rPr>
                <w:rFonts w:ascii="Times New Roman" w:hAnsi="Times New Roman" w:hint="eastAsia"/>
                <w:color w:val="auto"/>
                <w:sz w:val="22"/>
                <w:lang w:eastAsia="zh-CN"/>
              </w:rPr>
              <w:t>个授权数）计算服务器授权。授权提供裸金属纳管功能，包括裸金属电源管理、系统安装、监控运维等。</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、分布式块存储软件授权，</w:t>
            </w:r>
            <w:r>
              <w:rPr>
                <w:rFonts w:ascii="Times New Roman" w:hAnsi="Times New Roman" w:hint="eastAsia"/>
                <w:color w:val="auto"/>
                <w:sz w:val="22"/>
                <w:lang w:eastAsia="zh-CN"/>
              </w:rPr>
              <w:t>1</w:t>
            </w:r>
            <w:r>
              <w:rPr>
                <w:rFonts w:ascii="Times New Roman" w:hAnsi="Times New Roman" w:hint="eastAsia"/>
                <w:color w:val="auto"/>
                <w:sz w:val="22"/>
                <w:lang w:eastAsia="zh-CN"/>
              </w:rPr>
              <w:t>个授权可激活</w:t>
            </w:r>
            <w:r>
              <w:rPr>
                <w:rFonts w:ascii="Times New Roman" w:hAnsi="Times New Roman" w:hint="eastAsia"/>
                <w:color w:val="auto"/>
                <w:sz w:val="22"/>
                <w:lang w:eastAsia="zh-CN"/>
              </w:rPr>
              <w:t>1</w:t>
            </w:r>
            <w:r>
              <w:rPr>
                <w:rFonts w:ascii="Times New Roman" w:hAnsi="Times New Roman" w:hint="eastAsia"/>
                <w:color w:val="auto"/>
                <w:sz w:val="22"/>
                <w:lang w:eastAsia="zh-CN"/>
              </w:rPr>
              <w:t>个物理</w:t>
            </w:r>
            <w:r>
              <w:rPr>
                <w:rFonts w:ascii="Times New Roman" w:hAnsi="Times New Roman" w:hint="eastAsia"/>
                <w:color w:val="auto"/>
                <w:sz w:val="22"/>
                <w:lang w:eastAsia="zh-CN"/>
              </w:rPr>
              <w:t>CPU</w:t>
            </w:r>
            <w:r>
              <w:rPr>
                <w:rFonts w:ascii="Times New Roman" w:hAnsi="Times New Roman" w:hint="eastAsia"/>
                <w:color w:val="auto"/>
                <w:sz w:val="22"/>
                <w:lang w:eastAsia="zh-CN"/>
              </w:rPr>
              <w:t>，提供本项目</w:t>
            </w:r>
            <w:r>
              <w:rPr>
                <w:rFonts w:ascii="Times New Roman" w:hAnsi="Times New Roman" w:hint="eastAsia"/>
                <w:color w:val="auto"/>
                <w:sz w:val="22"/>
                <w:lang w:eastAsia="zh-CN"/>
              </w:rPr>
              <w:t>80</w:t>
            </w:r>
            <w:r>
              <w:rPr>
                <w:rFonts w:ascii="Times New Roman" w:hAnsi="Times New Roman" w:hint="eastAsia"/>
                <w:color w:val="auto"/>
                <w:sz w:val="22"/>
                <w:lang w:eastAsia="zh-CN"/>
              </w:rPr>
              <w:t>台存储服务器授权（</w:t>
            </w:r>
            <w:r>
              <w:rPr>
                <w:rFonts w:ascii="Times New Roman" w:hAnsi="Times New Roman" w:hint="eastAsia"/>
                <w:color w:val="auto"/>
                <w:sz w:val="22"/>
                <w:lang w:eastAsia="zh-CN"/>
              </w:rPr>
              <w:t>160</w:t>
            </w:r>
            <w:r>
              <w:rPr>
                <w:rFonts w:ascii="Times New Roman" w:hAnsi="Times New Roman" w:hint="eastAsia"/>
                <w:color w:val="auto"/>
                <w:sz w:val="22"/>
                <w:lang w:eastAsia="zh-CN"/>
              </w:rPr>
              <w:t>个授权数）。软件提供分布式块存储，支持多架构下的全闪混闪池构建，支持数据冗余、机架感知、坏盘慢盘检测、坏块隔离、硬盘漫游提高产品稳定性，支持数据副本局部本地化和数据自动均衡提高产品性能。</w:t>
            </w:r>
          </w:p>
        </w:tc>
        <w:tc>
          <w:tcPr>
            <w:tcW w:w="40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400" w:lineRule="exact"/>
              <w:jc w:val="left"/>
              <w:rPr>
                <w:rFonts w:ascii="Times New Roman" w:hAnsi="Times New Roman" w:cs="宋体"/>
                <w:sz w:val="22"/>
              </w:rPr>
            </w:pPr>
            <w:r>
              <w:rPr>
                <w:rFonts w:ascii="Times New Roman" w:hAnsi="Times New Roman" w:cs="宋体" w:hint="eastAsia"/>
                <w:sz w:val="22"/>
              </w:rPr>
              <w:lastRenderedPageBreak/>
              <w:t>1</w:t>
            </w:r>
          </w:p>
        </w:tc>
        <w:tc>
          <w:tcPr>
            <w:tcW w:w="430" w:type="pct"/>
            <w:vAlign w:val="center"/>
          </w:tcPr>
          <w:p w:rsidR="005C620B" w:rsidRDefault="005C620B" w:rsidP="00D2192B">
            <w:pPr>
              <w:widowControl/>
              <w:autoSpaceDN w:val="0"/>
              <w:jc w:val="center"/>
              <w:textAlignment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center"/>
              <w:textAlignment w:val="center"/>
              <w:rPr>
                <w:rFonts w:ascii="宋体" w:hAnsi="宋体" w:cs="宋体"/>
                <w:bCs/>
                <w:color w:val="auto"/>
                <w:sz w:val="22"/>
              </w:rPr>
            </w:pPr>
            <w:r>
              <w:rPr>
                <w:rFonts w:ascii="宋体" w:hAnsi="宋体" w:cs="宋体" w:hint="eastAsia"/>
                <w:bCs/>
                <w:color w:val="000000" w:themeColor="text1"/>
                <w:sz w:val="22"/>
              </w:rPr>
              <w:t>●</w:t>
            </w:r>
          </w:p>
        </w:tc>
      </w:tr>
      <w:tr w:rsidR="005C620B" w:rsidTr="00D2192B">
        <w:trPr>
          <w:trHeight w:val="907"/>
        </w:trPr>
        <w:tc>
          <w:tcPr>
            <w:tcW w:w="34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tabs>
                <w:tab w:val="center" w:pos="4153"/>
                <w:tab w:val="right" w:pos="8306"/>
              </w:tabs>
              <w:autoSpaceDN w:val="0"/>
              <w:snapToGrid w:val="0"/>
              <w:ind w:left="284"/>
              <w:jc w:val="left"/>
              <w:rPr>
                <w:rFonts w:ascii="Times New Roman" w:hAnsi="Times New Roman"/>
                <w:color w:val="auto"/>
                <w:sz w:val="22"/>
              </w:rPr>
            </w:pPr>
            <w:r>
              <w:rPr>
                <w:rFonts w:ascii="Times New Roman" w:hAnsi="Times New Roman" w:hint="eastAsia"/>
                <w:color w:val="auto"/>
                <w:sz w:val="22"/>
              </w:rPr>
              <w:lastRenderedPageBreak/>
              <w:t>2</w:t>
            </w:r>
          </w:p>
        </w:tc>
        <w:tc>
          <w:tcPr>
            <w:tcW w:w="38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textAlignment w:val="center"/>
              <w:rPr>
                <w:rFonts w:ascii="Times New Roman" w:hAnsi="Times New Roman"/>
                <w:color w:val="auto"/>
                <w:sz w:val="22"/>
                <w:lang w:bidi="ar"/>
              </w:rPr>
            </w:pPr>
            <w:r>
              <w:rPr>
                <w:rFonts w:ascii="Times New Roman" w:hAnsi="Times New Roman" w:hint="eastAsia"/>
                <w:color w:val="auto"/>
                <w:sz w:val="22"/>
                <w:lang w:bidi="ar"/>
              </w:rPr>
              <w:t>操作系统软件</w:t>
            </w: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面向国家关键行业的服务器应用领域，需要具备云原生能力、对关键性能等方面进行了深度调优，满足云计算、数据库、大数据、人工智能等业务要求。兼容国产数据库，国产中间件等软件。全面支持</w:t>
            </w:r>
            <w:r>
              <w:rPr>
                <w:rFonts w:ascii="Times New Roman" w:hAnsi="Times New Roman" w:hint="eastAsia"/>
                <w:color w:val="auto"/>
                <w:sz w:val="22"/>
                <w:lang w:eastAsia="zh-CN"/>
              </w:rPr>
              <w:t>GB 18030-2022</w:t>
            </w:r>
            <w:r>
              <w:rPr>
                <w:rFonts w:ascii="Times New Roman" w:hAnsi="Times New Roman" w:hint="eastAsia"/>
                <w:color w:val="auto"/>
                <w:sz w:val="22"/>
                <w:lang w:eastAsia="zh-CN"/>
              </w:rPr>
              <w:t>中文字符强制标准。提供企业级的漏洞修复服务，提供易用的高可用集群，虚拟化管理等。</w:t>
            </w:r>
          </w:p>
        </w:tc>
        <w:tc>
          <w:tcPr>
            <w:tcW w:w="40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400" w:lineRule="exact"/>
              <w:jc w:val="left"/>
              <w:rPr>
                <w:rFonts w:ascii="Times New Roman" w:hAnsi="Times New Roman" w:cs="宋体"/>
                <w:sz w:val="22"/>
              </w:rPr>
            </w:pPr>
            <w:r>
              <w:rPr>
                <w:rFonts w:ascii="Times New Roman" w:hAnsi="Times New Roman" w:cs="宋体" w:hint="eastAsia"/>
                <w:sz w:val="22"/>
              </w:rPr>
              <w:t>127</w:t>
            </w:r>
          </w:p>
        </w:tc>
        <w:tc>
          <w:tcPr>
            <w:tcW w:w="430" w:type="pct"/>
            <w:vAlign w:val="center"/>
          </w:tcPr>
          <w:p w:rsidR="005C620B" w:rsidRDefault="005C620B" w:rsidP="00D2192B">
            <w:pPr>
              <w:widowControl/>
              <w:autoSpaceDN w:val="0"/>
              <w:jc w:val="center"/>
              <w:textAlignment w:val="center"/>
              <w:rPr>
                <w:rFonts w:ascii="Times New Roman" w:hAnsi="Times New Roman"/>
                <w:b/>
                <w:color w:val="000000" w:themeColor="text1"/>
                <w:sz w:val="22"/>
              </w:rPr>
            </w:pPr>
            <w:r>
              <w:rPr>
                <w:rFonts w:ascii="Times New Roman" w:hAnsi="Times New Roman" w:hint="eastAsia"/>
                <w:bCs/>
                <w:color w:val="000000" w:themeColor="text1"/>
                <w:sz w:val="22"/>
              </w:rPr>
              <w:t>套</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center"/>
              <w:textAlignment w:val="center"/>
              <w:rPr>
                <w:rFonts w:ascii="宋体" w:hAnsi="宋体" w:cs="宋体"/>
                <w:bCs/>
                <w:color w:val="auto"/>
                <w:sz w:val="22"/>
              </w:rPr>
            </w:pPr>
            <w:r>
              <w:rPr>
                <w:rFonts w:ascii="宋体" w:hAnsi="宋体" w:cs="宋体" w:hint="eastAsia"/>
                <w:bCs/>
                <w:color w:val="000000" w:themeColor="text1"/>
                <w:sz w:val="22"/>
              </w:rPr>
              <w:t>●</w:t>
            </w:r>
          </w:p>
        </w:tc>
      </w:tr>
      <w:tr w:rsidR="005C620B" w:rsidTr="00D2192B">
        <w:trPr>
          <w:trHeight w:val="907"/>
        </w:trPr>
        <w:tc>
          <w:tcPr>
            <w:tcW w:w="34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tabs>
                <w:tab w:val="center" w:pos="4153"/>
                <w:tab w:val="right" w:pos="8306"/>
              </w:tabs>
              <w:autoSpaceDN w:val="0"/>
              <w:snapToGrid w:val="0"/>
              <w:ind w:left="284"/>
              <w:jc w:val="left"/>
              <w:rPr>
                <w:rFonts w:ascii="Times New Roman" w:hAnsi="Times New Roman"/>
                <w:color w:val="auto"/>
                <w:sz w:val="22"/>
              </w:rPr>
            </w:pPr>
            <w:r>
              <w:rPr>
                <w:rFonts w:ascii="Times New Roman" w:hAnsi="Times New Roman" w:hint="eastAsia"/>
                <w:color w:val="auto"/>
                <w:sz w:val="22"/>
              </w:rPr>
              <w:t>3</w:t>
            </w:r>
          </w:p>
        </w:tc>
        <w:tc>
          <w:tcPr>
            <w:tcW w:w="38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bidi="ar"/>
              </w:rPr>
            </w:pPr>
            <w:r>
              <w:rPr>
                <w:rFonts w:ascii="Times New Roman" w:hAnsi="Times New Roman" w:cs="宋体" w:hint="eastAsia"/>
                <w:sz w:val="22"/>
                <w:lang w:bidi="ar"/>
              </w:rPr>
              <w:t>数据库软件</w:t>
            </w: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国产商用数据库软件，支持</w:t>
            </w:r>
            <w:r>
              <w:rPr>
                <w:rFonts w:ascii="Times New Roman" w:hAnsi="Times New Roman" w:hint="eastAsia"/>
                <w:color w:val="auto"/>
                <w:sz w:val="22"/>
                <w:lang w:eastAsia="zh-CN"/>
              </w:rPr>
              <w:t>SQL</w:t>
            </w:r>
            <w:r>
              <w:rPr>
                <w:rFonts w:ascii="Times New Roman" w:hAnsi="Times New Roman" w:hint="eastAsia"/>
                <w:color w:val="auto"/>
                <w:sz w:val="22"/>
                <w:lang w:eastAsia="zh-CN"/>
              </w:rPr>
              <w:t>数据库查询语言，提供标准的</w:t>
            </w:r>
            <w:r>
              <w:rPr>
                <w:rFonts w:ascii="Times New Roman" w:hAnsi="Times New Roman" w:hint="eastAsia"/>
                <w:color w:val="auto"/>
                <w:sz w:val="22"/>
                <w:lang w:eastAsia="zh-CN"/>
              </w:rPr>
              <w:t>ODBC</w:t>
            </w:r>
            <w:r>
              <w:rPr>
                <w:rFonts w:ascii="Times New Roman" w:hAnsi="Times New Roman" w:hint="eastAsia"/>
                <w:color w:val="auto"/>
                <w:sz w:val="22"/>
                <w:lang w:eastAsia="zh-CN"/>
              </w:rPr>
              <w:t>、</w:t>
            </w:r>
            <w:r>
              <w:rPr>
                <w:rFonts w:ascii="Times New Roman" w:hAnsi="Times New Roman" w:hint="eastAsia"/>
                <w:color w:val="auto"/>
                <w:sz w:val="22"/>
                <w:lang w:eastAsia="zh-CN"/>
              </w:rPr>
              <w:t>JDBC</w:t>
            </w:r>
            <w:r>
              <w:rPr>
                <w:rFonts w:ascii="Times New Roman" w:hAnsi="Times New Roman" w:hint="eastAsia"/>
                <w:color w:val="auto"/>
                <w:sz w:val="22"/>
                <w:lang w:eastAsia="zh-CN"/>
              </w:rPr>
              <w:t>、</w:t>
            </w:r>
            <w:r>
              <w:rPr>
                <w:rFonts w:ascii="Times New Roman" w:hAnsi="Times New Roman" w:hint="eastAsia"/>
                <w:color w:val="auto"/>
                <w:sz w:val="22"/>
                <w:lang w:eastAsia="zh-CN"/>
              </w:rPr>
              <w:t>OLEDB/ADO</w:t>
            </w:r>
            <w:r>
              <w:rPr>
                <w:rFonts w:ascii="Times New Roman" w:hAnsi="Times New Roman" w:hint="eastAsia"/>
                <w:color w:val="auto"/>
                <w:sz w:val="22"/>
                <w:lang w:eastAsia="zh-CN"/>
              </w:rPr>
              <w:t>和</w:t>
            </w:r>
            <w:r>
              <w:rPr>
                <w:rFonts w:ascii="Times New Roman" w:hAnsi="Times New Roman" w:hint="eastAsia"/>
                <w:color w:val="auto"/>
                <w:sz w:val="22"/>
                <w:lang w:eastAsia="zh-CN"/>
              </w:rPr>
              <w:t>.Net Provider</w:t>
            </w:r>
            <w:r>
              <w:rPr>
                <w:rFonts w:ascii="Times New Roman" w:hAnsi="Times New Roman" w:hint="eastAsia"/>
                <w:color w:val="auto"/>
                <w:sz w:val="22"/>
                <w:lang w:eastAsia="zh-CN"/>
              </w:rPr>
              <w:t>等数据访问接口，具有海量数据管理和大规模并发处理能力；在稳定性方面，系统具有完善的数据日志和故障恢复机制以及灵活的自动备份等功能，支持</w:t>
            </w:r>
            <w:r>
              <w:rPr>
                <w:rFonts w:ascii="Times New Roman" w:hAnsi="Times New Roman" w:hint="eastAsia"/>
                <w:color w:val="auto"/>
                <w:sz w:val="22"/>
                <w:lang w:eastAsia="zh-CN"/>
              </w:rPr>
              <w:t>7X24</w:t>
            </w:r>
            <w:r>
              <w:rPr>
                <w:rFonts w:ascii="Times New Roman" w:hAnsi="Times New Roman" w:hint="eastAsia"/>
                <w:color w:val="auto"/>
                <w:sz w:val="22"/>
                <w:lang w:eastAsia="zh-CN"/>
              </w:rPr>
              <w:t>小时持续运行；在安全性方面，实现对数据访问、存储、传输以及权限等方面的安全管理。</w:t>
            </w:r>
          </w:p>
        </w:tc>
        <w:tc>
          <w:tcPr>
            <w:tcW w:w="40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400" w:lineRule="exact"/>
              <w:jc w:val="left"/>
              <w:rPr>
                <w:rFonts w:ascii="Times New Roman" w:hAnsi="Times New Roman" w:cs="宋体"/>
                <w:sz w:val="22"/>
              </w:rPr>
            </w:pPr>
            <w:r>
              <w:rPr>
                <w:rFonts w:ascii="Times New Roman" w:hAnsi="Times New Roman" w:cs="宋体" w:hint="eastAsia"/>
                <w:sz w:val="22"/>
              </w:rPr>
              <w:t>9</w:t>
            </w:r>
          </w:p>
        </w:tc>
        <w:tc>
          <w:tcPr>
            <w:tcW w:w="430" w:type="pct"/>
            <w:vAlign w:val="center"/>
          </w:tcPr>
          <w:p w:rsidR="005C620B" w:rsidRDefault="005C620B" w:rsidP="00D2192B">
            <w:pPr>
              <w:widowControl/>
              <w:autoSpaceDN w:val="0"/>
              <w:jc w:val="center"/>
              <w:textAlignment w:val="center"/>
              <w:rPr>
                <w:rFonts w:ascii="Times New Roman" w:hAnsi="Times New Roman"/>
                <w:b/>
                <w:color w:val="000000" w:themeColor="text1"/>
                <w:sz w:val="22"/>
              </w:rPr>
            </w:pPr>
            <w:r>
              <w:rPr>
                <w:rFonts w:ascii="Times New Roman" w:hAnsi="Times New Roman" w:hint="eastAsia"/>
                <w:bCs/>
                <w:color w:val="000000" w:themeColor="text1"/>
                <w:sz w:val="22"/>
              </w:rPr>
              <w:t>套</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center"/>
              <w:textAlignment w:val="center"/>
              <w:rPr>
                <w:rFonts w:ascii="宋体" w:hAnsi="宋体" w:cs="宋体"/>
                <w:bCs/>
                <w:color w:val="auto"/>
                <w:sz w:val="22"/>
              </w:rPr>
            </w:pPr>
            <w:r>
              <w:rPr>
                <w:rFonts w:ascii="宋体" w:hAnsi="宋体" w:cs="宋体" w:hint="eastAsia"/>
                <w:bCs/>
                <w:color w:val="000000" w:themeColor="text1"/>
                <w:sz w:val="22"/>
              </w:rPr>
              <w:t>●</w:t>
            </w:r>
          </w:p>
        </w:tc>
      </w:tr>
      <w:tr w:rsidR="005C620B" w:rsidTr="00D2192B">
        <w:trPr>
          <w:trHeight w:val="907"/>
        </w:trPr>
        <w:tc>
          <w:tcPr>
            <w:tcW w:w="34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tabs>
                <w:tab w:val="center" w:pos="4153"/>
                <w:tab w:val="right" w:pos="8306"/>
              </w:tabs>
              <w:autoSpaceDN w:val="0"/>
              <w:snapToGrid w:val="0"/>
              <w:ind w:left="284"/>
              <w:jc w:val="left"/>
              <w:rPr>
                <w:rFonts w:ascii="Times New Roman" w:hAnsi="Times New Roman"/>
                <w:color w:val="auto"/>
                <w:sz w:val="22"/>
              </w:rPr>
            </w:pPr>
            <w:r>
              <w:rPr>
                <w:rFonts w:ascii="Times New Roman" w:hAnsi="Times New Roman" w:hint="eastAsia"/>
                <w:color w:val="auto"/>
                <w:sz w:val="22"/>
              </w:rPr>
              <w:t>4</w:t>
            </w:r>
          </w:p>
        </w:tc>
        <w:tc>
          <w:tcPr>
            <w:tcW w:w="38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bidi="ar"/>
              </w:rPr>
            </w:pPr>
            <w:r>
              <w:rPr>
                <w:rFonts w:ascii="Times New Roman" w:hAnsi="Times New Roman" w:cs="宋体" w:hint="eastAsia"/>
                <w:sz w:val="22"/>
                <w:lang w:bidi="ar"/>
              </w:rPr>
              <w:t>防病毒软件</w:t>
            </w: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支持</w:t>
            </w:r>
            <w:r>
              <w:rPr>
                <w:rFonts w:ascii="Times New Roman" w:hAnsi="Times New Roman" w:hint="eastAsia"/>
                <w:color w:val="auto"/>
                <w:sz w:val="22"/>
                <w:lang w:eastAsia="zh-CN"/>
              </w:rPr>
              <w:t>Windows</w:t>
            </w:r>
            <w:r>
              <w:rPr>
                <w:rFonts w:ascii="Times New Roman" w:hAnsi="Times New Roman" w:hint="eastAsia"/>
                <w:color w:val="auto"/>
                <w:sz w:val="22"/>
                <w:lang w:eastAsia="zh-CN"/>
              </w:rPr>
              <w:t>全平台操作系统、</w:t>
            </w:r>
            <w:r>
              <w:rPr>
                <w:rFonts w:ascii="Times New Roman" w:hAnsi="Times New Roman" w:hint="eastAsia"/>
                <w:color w:val="auto"/>
                <w:sz w:val="22"/>
                <w:lang w:eastAsia="zh-CN"/>
              </w:rPr>
              <w:t>Linux</w:t>
            </w:r>
            <w:r>
              <w:rPr>
                <w:rFonts w:ascii="Times New Roman" w:hAnsi="Times New Roman" w:hint="eastAsia"/>
                <w:color w:val="auto"/>
                <w:sz w:val="22"/>
                <w:lang w:eastAsia="zh-CN"/>
              </w:rPr>
              <w:t>环境，支持鸿蒙、麒麟等头部国产操作系统，提供防病毒策略管理、下发以及病毒告警分析等功能，可管理</w:t>
            </w:r>
            <w:r>
              <w:rPr>
                <w:rFonts w:ascii="Times New Roman" w:hAnsi="Times New Roman" w:hint="eastAsia"/>
                <w:color w:val="auto"/>
                <w:sz w:val="22"/>
                <w:lang w:eastAsia="zh-CN"/>
              </w:rPr>
              <w:t>win</w:t>
            </w:r>
            <w:r>
              <w:rPr>
                <w:rFonts w:ascii="Times New Roman" w:hAnsi="Times New Roman" w:hint="eastAsia"/>
                <w:color w:val="auto"/>
                <w:sz w:val="22"/>
                <w:lang w:eastAsia="zh-CN"/>
              </w:rPr>
              <w:t>系列客户端、</w:t>
            </w:r>
            <w:r>
              <w:rPr>
                <w:rFonts w:ascii="Times New Roman" w:hAnsi="Times New Roman" w:hint="eastAsia"/>
                <w:color w:val="auto"/>
                <w:sz w:val="22"/>
                <w:lang w:eastAsia="zh-CN"/>
              </w:rPr>
              <w:t>Linux</w:t>
            </w:r>
            <w:r>
              <w:rPr>
                <w:rFonts w:ascii="Times New Roman" w:hAnsi="Times New Roman" w:hint="eastAsia"/>
                <w:color w:val="auto"/>
                <w:sz w:val="22"/>
                <w:lang w:eastAsia="zh-CN"/>
              </w:rPr>
              <w:t>系列客户端、麒麟系列客户端。</w:t>
            </w:r>
          </w:p>
        </w:tc>
        <w:tc>
          <w:tcPr>
            <w:tcW w:w="40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400" w:lineRule="exact"/>
              <w:jc w:val="left"/>
              <w:rPr>
                <w:rFonts w:ascii="Times New Roman" w:hAnsi="Times New Roman" w:cs="宋体"/>
                <w:sz w:val="22"/>
              </w:rPr>
            </w:pPr>
            <w:r>
              <w:rPr>
                <w:rFonts w:ascii="Times New Roman" w:hAnsi="Times New Roman" w:cs="宋体" w:hint="eastAsia"/>
                <w:sz w:val="22"/>
              </w:rPr>
              <w:t>100</w:t>
            </w:r>
          </w:p>
        </w:tc>
        <w:tc>
          <w:tcPr>
            <w:tcW w:w="430" w:type="pct"/>
            <w:vAlign w:val="center"/>
          </w:tcPr>
          <w:p w:rsidR="005C620B" w:rsidRDefault="005C620B" w:rsidP="00D2192B">
            <w:pPr>
              <w:widowControl/>
              <w:autoSpaceDN w:val="0"/>
              <w:jc w:val="center"/>
              <w:textAlignment w:val="center"/>
              <w:rPr>
                <w:rFonts w:ascii="Times New Roman" w:hAnsi="Times New Roman"/>
                <w:b/>
                <w:color w:val="000000" w:themeColor="text1"/>
                <w:sz w:val="22"/>
              </w:rPr>
            </w:pPr>
            <w:r>
              <w:rPr>
                <w:rFonts w:ascii="Times New Roman" w:hAnsi="Times New Roman" w:hint="eastAsia"/>
                <w:bCs/>
                <w:color w:val="000000" w:themeColor="text1"/>
                <w:sz w:val="22"/>
              </w:rPr>
              <w:t>套</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center"/>
              <w:textAlignment w:val="center"/>
              <w:rPr>
                <w:rFonts w:ascii="宋体" w:hAnsi="宋体" w:cs="宋体"/>
                <w:bCs/>
                <w:color w:val="auto"/>
                <w:sz w:val="22"/>
              </w:rPr>
            </w:pPr>
            <w:r>
              <w:rPr>
                <w:rFonts w:ascii="宋体" w:hAnsi="宋体" w:cs="宋体" w:hint="eastAsia"/>
                <w:bCs/>
                <w:color w:val="000000" w:themeColor="text1"/>
                <w:sz w:val="22"/>
              </w:rPr>
              <w:t>●</w:t>
            </w:r>
          </w:p>
        </w:tc>
      </w:tr>
      <w:tr w:rsidR="005C620B" w:rsidTr="00D2192B">
        <w:trPr>
          <w:trHeight w:val="907"/>
        </w:trPr>
        <w:tc>
          <w:tcPr>
            <w:tcW w:w="341"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tabs>
                <w:tab w:val="center" w:pos="4153"/>
                <w:tab w:val="right" w:pos="8306"/>
              </w:tabs>
              <w:autoSpaceDN w:val="0"/>
              <w:snapToGrid w:val="0"/>
              <w:ind w:left="284"/>
              <w:jc w:val="left"/>
              <w:rPr>
                <w:rFonts w:ascii="Times New Roman" w:hAnsi="Times New Roman"/>
                <w:color w:val="auto"/>
                <w:sz w:val="22"/>
              </w:rPr>
            </w:pPr>
            <w:r>
              <w:rPr>
                <w:rFonts w:ascii="Times New Roman" w:hAnsi="Times New Roman" w:hint="eastAsia"/>
                <w:color w:val="auto"/>
                <w:sz w:val="22"/>
              </w:rPr>
              <w:t>5</w:t>
            </w:r>
          </w:p>
        </w:tc>
        <w:tc>
          <w:tcPr>
            <w:tcW w:w="384"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bidi="ar"/>
              </w:rPr>
            </w:pPr>
            <w:r>
              <w:rPr>
                <w:rFonts w:ascii="Times New Roman" w:hAnsi="Times New Roman" w:cs="宋体" w:hint="eastAsia"/>
                <w:sz w:val="22"/>
                <w:lang w:bidi="ar"/>
              </w:rPr>
              <w:t>中间件</w:t>
            </w: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断点续传</w:t>
            </w:r>
            <w:r>
              <w:rPr>
                <w:rFonts w:ascii="Times New Roman" w:hAnsi="Times New Roman" w:hint="eastAsia"/>
                <w:color w:val="auto"/>
                <w:sz w:val="22"/>
                <w:lang w:eastAsia="zh-CN"/>
              </w:rPr>
              <w:t>\</w:t>
            </w:r>
            <w:r>
              <w:rPr>
                <w:rFonts w:ascii="Times New Roman" w:hAnsi="Times New Roman" w:hint="eastAsia"/>
                <w:color w:val="auto"/>
                <w:sz w:val="22"/>
                <w:lang w:eastAsia="zh-CN"/>
              </w:rPr>
              <w:t>提供消息的事务管理机制，支持队列级的集群功能，集群内节点的数量可以根据需要动态调整。支持线路备份和负载均衡两类使用方</w:t>
            </w:r>
            <w:r>
              <w:rPr>
                <w:rFonts w:ascii="Times New Roman" w:hAnsi="Times New Roman" w:hint="eastAsia"/>
                <w:color w:val="auto"/>
                <w:sz w:val="22"/>
                <w:lang w:eastAsia="zh-CN"/>
              </w:rPr>
              <w:lastRenderedPageBreak/>
              <w:t>式。全面支持</w:t>
            </w:r>
            <w:r>
              <w:rPr>
                <w:rFonts w:ascii="Times New Roman" w:hAnsi="Times New Roman" w:hint="eastAsia"/>
                <w:color w:val="auto"/>
                <w:sz w:val="22"/>
                <w:lang w:eastAsia="zh-CN"/>
              </w:rPr>
              <w:t xml:space="preserve"> JMS1.1 </w:t>
            </w:r>
            <w:r>
              <w:rPr>
                <w:rFonts w:ascii="Times New Roman" w:hAnsi="Times New Roman" w:hint="eastAsia"/>
                <w:color w:val="auto"/>
                <w:sz w:val="22"/>
                <w:lang w:eastAsia="zh-CN"/>
              </w:rPr>
              <w:t>标准</w:t>
            </w:r>
            <w:r>
              <w:rPr>
                <w:rFonts w:ascii="Times New Roman" w:hAnsi="Times New Roman" w:hint="eastAsia"/>
                <w:color w:val="auto"/>
                <w:sz w:val="22"/>
                <w:lang w:eastAsia="zh-CN"/>
              </w:rPr>
              <w:t>,</w:t>
            </w:r>
            <w:r>
              <w:rPr>
                <w:rFonts w:ascii="Times New Roman" w:hAnsi="Times New Roman" w:hint="eastAsia"/>
                <w:color w:val="auto"/>
                <w:sz w:val="22"/>
                <w:lang w:eastAsia="zh-CN"/>
              </w:rPr>
              <w:t>提供命令行、</w:t>
            </w:r>
            <w:r>
              <w:rPr>
                <w:rFonts w:ascii="Times New Roman" w:hAnsi="Times New Roman" w:hint="eastAsia"/>
                <w:color w:val="auto"/>
                <w:sz w:val="22"/>
                <w:lang w:eastAsia="zh-CN"/>
              </w:rPr>
              <w:t>API</w:t>
            </w:r>
            <w:r>
              <w:rPr>
                <w:rFonts w:ascii="Times New Roman" w:hAnsi="Times New Roman" w:hint="eastAsia"/>
                <w:color w:val="auto"/>
                <w:sz w:val="22"/>
                <w:lang w:eastAsia="zh-CN"/>
              </w:rPr>
              <w:t>接口和</w:t>
            </w:r>
            <w:r>
              <w:rPr>
                <w:rFonts w:ascii="Times New Roman" w:hAnsi="Times New Roman" w:hint="eastAsia"/>
                <w:color w:val="auto"/>
                <w:sz w:val="22"/>
                <w:lang w:eastAsia="zh-CN"/>
              </w:rPr>
              <w:t>B/S</w:t>
            </w:r>
            <w:r>
              <w:rPr>
                <w:rFonts w:ascii="Times New Roman" w:hAnsi="Times New Roman" w:hint="eastAsia"/>
                <w:color w:val="auto"/>
                <w:sz w:val="22"/>
                <w:lang w:eastAsia="zh-CN"/>
              </w:rPr>
              <w:t>监控管理中心三种类型的系统监控管理工具。</w:t>
            </w:r>
          </w:p>
        </w:tc>
        <w:tc>
          <w:tcPr>
            <w:tcW w:w="407"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400" w:lineRule="exact"/>
              <w:jc w:val="left"/>
              <w:rPr>
                <w:rFonts w:ascii="Times New Roman" w:hAnsi="Times New Roman" w:cs="宋体"/>
                <w:sz w:val="22"/>
              </w:rPr>
            </w:pPr>
            <w:r>
              <w:rPr>
                <w:rFonts w:ascii="Times New Roman" w:hAnsi="Times New Roman" w:cs="宋体" w:hint="eastAsia"/>
                <w:sz w:val="22"/>
              </w:rPr>
              <w:lastRenderedPageBreak/>
              <w:t>9</w:t>
            </w:r>
          </w:p>
        </w:tc>
        <w:tc>
          <w:tcPr>
            <w:tcW w:w="430" w:type="pct"/>
            <w:vAlign w:val="center"/>
          </w:tcPr>
          <w:p w:rsidR="005C620B" w:rsidRDefault="005C620B" w:rsidP="00D2192B">
            <w:pPr>
              <w:widowControl/>
              <w:autoSpaceDN w:val="0"/>
              <w:jc w:val="center"/>
              <w:textAlignment w:val="center"/>
              <w:rPr>
                <w:rFonts w:ascii="Times New Roman" w:hAnsi="Times New Roman"/>
                <w:b/>
                <w:color w:val="000000" w:themeColor="text1"/>
                <w:sz w:val="22"/>
              </w:rPr>
            </w:pPr>
            <w:r>
              <w:rPr>
                <w:rFonts w:ascii="Times New Roman" w:hAnsi="Times New Roman" w:hint="eastAsia"/>
                <w:bCs/>
                <w:color w:val="000000" w:themeColor="text1"/>
                <w:sz w:val="22"/>
              </w:rPr>
              <w:t>套</w:t>
            </w:r>
          </w:p>
        </w:tc>
        <w:tc>
          <w:tcPr>
            <w:tcW w:w="42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center"/>
              <w:textAlignment w:val="center"/>
              <w:rPr>
                <w:rFonts w:ascii="宋体" w:hAnsi="宋体" w:cs="宋体"/>
                <w:bCs/>
                <w:color w:val="auto"/>
                <w:sz w:val="22"/>
              </w:rPr>
            </w:pPr>
            <w:r>
              <w:rPr>
                <w:rFonts w:ascii="宋体" w:hAnsi="宋体" w:cs="宋体" w:hint="eastAsia"/>
                <w:bCs/>
                <w:color w:val="000000" w:themeColor="text1"/>
                <w:sz w:val="22"/>
              </w:rPr>
              <w:t>●</w:t>
            </w:r>
          </w:p>
        </w:tc>
      </w:tr>
      <w:tr w:rsidR="005C620B" w:rsidTr="00D2192B">
        <w:tc>
          <w:tcPr>
            <w:tcW w:w="341" w:type="pct"/>
            <w:tcBorders>
              <w:top w:val="single" w:sz="4" w:space="0" w:color="auto"/>
              <w:left w:val="single" w:sz="4" w:space="0" w:color="auto"/>
              <w:right w:val="single" w:sz="4" w:space="0" w:color="auto"/>
            </w:tcBorders>
            <w:vAlign w:val="center"/>
          </w:tcPr>
          <w:p w:rsidR="005C620B" w:rsidRDefault="005C620B" w:rsidP="00D2192B">
            <w:pPr>
              <w:tabs>
                <w:tab w:val="center" w:pos="4153"/>
                <w:tab w:val="right" w:pos="8306"/>
              </w:tabs>
              <w:autoSpaceDN w:val="0"/>
              <w:snapToGrid w:val="0"/>
              <w:ind w:left="284"/>
              <w:jc w:val="left"/>
              <w:rPr>
                <w:rFonts w:ascii="Times New Roman" w:hAnsi="Times New Roman"/>
                <w:color w:val="auto"/>
                <w:sz w:val="22"/>
              </w:rPr>
            </w:pPr>
            <w:r>
              <w:rPr>
                <w:rFonts w:ascii="Times New Roman" w:hAnsi="Times New Roman" w:hint="eastAsia"/>
                <w:color w:val="auto"/>
                <w:sz w:val="22"/>
              </w:rPr>
              <w:lastRenderedPageBreak/>
              <w:t>6</w:t>
            </w:r>
          </w:p>
        </w:tc>
        <w:tc>
          <w:tcPr>
            <w:tcW w:w="384" w:type="pct"/>
            <w:tcBorders>
              <w:top w:val="single" w:sz="4" w:space="0" w:color="auto"/>
              <w:left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eastAsia="zh-CN" w:bidi="ar"/>
              </w:rPr>
            </w:pPr>
            <w:r>
              <w:rPr>
                <w:rFonts w:ascii="Times New Roman" w:hAnsi="Times New Roman" w:cs="宋体" w:hint="eastAsia"/>
                <w:sz w:val="22"/>
                <w:lang w:eastAsia="zh-CN" w:bidi="ar"/>
              </w:rPr>
              <w:t>专业语料库和数据标注</w:t>
            </w:r>
          </w:p>
        </w:tc>
        <w:tc>
          <w:tcPr>
            <w:tcW w:w="3009" w:type="pct"/>
            <w:tcBorders>
              <w:top w:val="single" w:sz="4" w:space="0" w:color="auto"/>
              <w:left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支持原始数据处理与标注，为通信大模型提供高质量训练数据。要求实现主数据的创建、维护与同步，统一数据目录，集中管理所有数据资产，提升数据的可发现性和可用性。构建高效的数据交换与集成共享环境，支持结构化和非结构化数据处理及分析。系统还需按业务和应用需求分类元数据，建立标准化元模型，规范元数据管理与变更。</w:t>
            </w:r>
          </w:p>
        </w:tc>
        <w:tc>
          <w:tcPr>
            <w:tcW w:w="407" w:type="pct"/>
            <w:tcBorders>
              <w:top w:val="single" w:sz="4" w:space="0" w:color="auto"/>
              <w:left w:val="single" w:sz="4" w:space="0" w:color="auto"/>
              <w:right w:val="single" w:sz="4" w:space="0" w:color="auto"/>
            </w:tcBorders>
            <w:vAlign w:val="center"/>
          </w:tcPr>
          <w:p w:rsidR="005C620B" w:rsidRDefault="005C620B" w:rsidP="00D2192B">
            <w:pPr>
              <w:spacing w:line="400" w:lineRule="exact"/>
              <w:jc w:val="left"/>
              <w:rPr>
                <w:rFonts w:ascii="Times New Roman" w:hAnsi="Times New Roman" w:cs="宋体"/>
                <w:sz w:val="22"/>
              </w:rPr>
            </w:pPr>
            <w:r>
              <w:rPr>
                <w:rFonts w:ascii="Times New Roman" w:hAnsi="Times New Roman" w:cs="宋体" w:hint="eastAsia"/>
                <w:sz w:val="22"/>
              </w:rPr>
              <w:t>1</w:t>
            </w:r>
          </w:p>
          <w:p w:rsidR="005C620B" w:rsidRDefault="005C620B" w:rsidP="00D2192B">
            <w:pPr>
              <w:spacing w:line="400" w:lineRule="exact"/>
              <w:jc w:val="left"/>
              <w:rPr>
                <w:rFonts w:ascii="Times New Roman" w:hAnsi="Times New Roman" w:cs="宋体"/>
                <w:sz w:val="22"/>
              </w:rPr>
            </w:pPr>
          </w:p>
        </w:tc>
        <w:tc>
          <w:tcPr>
            <w:tcW w:w="430" w:type="pct"/>
            <w:vAlign w:val="center"/>
          </w:tcPr>
          <w:p w:rsidR="005C620B" w:rsidRDefault="005C620B" w:rsidP="00D2192B">
            <w:pPr>
              <w:widowControl/>
              <w:autoSpaceDN w:val="0"/>
              <w:jc w:val="center"/>
              <w:textAlignment w:val="center"/>
              <w:rPr>
                <w:rFonts w:ascii="Times New Roman" w:hAnsi="Times New Roman"/>
                <w:bCs/>
                <w:color w:val="000000" w:themeColor="text1"/>
                <w:sz w:val="22"/>
              </w:rPr>
            </w:pPr>
            <w:r>
              <w:rPr>
                <w:rFonts w:ascii="Times New Roman" w:hAnsi="Times New Roman" w:hint="eastAsia"/>
                <w:bCs/>
                <w:color w:val="000000" w:themeColor="text1"/>
                <w:sz w:val="22"/>
              </w:rPr>
              <w:t>套</w:t>
            </w:r>
          </w:p>
        </w:tc>
        <w:tc>
          <w:tcPr>
            <w:tcW w:w="429" w:type="pct"/>
            <w:tcBorders>
              <w:top w:val="single" w:sz="4" w:space="0" w:color="auto"/>
              <w:left w:val="single" w:sz="4" w:space="0" w:color="auto"/>
              <w:right w:val="single" w:sz="4" w:space="0" w:color="auto"/>
            </w:tcBorders>
            <w:vAlign w:val="center"/>
          </w:tcPr>
          <w:p w:rsidR="005C620B" w:rsidRDefault="005C620B" w:rsidP="00D2192B">
            <w:pPr>
              <w:widowControl/>
              <w:autoSpaceDN w:val="0"/>
              <w:jc w:val="center"/>
              <w:textAlignment w:val="center"/>
              <w:rPr>
                <w:rFonts w:ascii="宋体" w:hAnsi="宋体" w:cs="宋体"/>
                <w:bCs/>
                <w:color w:val="auto"/>
                <w:sz w:val="22"/>
              </w:rPr>
            </w:pPr>
            <w:r>
              <w:rPr>
                <w:rFonts w:ascii="宋体" w:hAnsi="宋体" w:cs="宋体" w:hint="eastAsia"/>
                <w:bCs/>
                <w:color w:val="000000" w:themeColor="text1"/>
                <w:sz w:val="22"/>
              </w:rPr>
              <w:t>●</w:t>
            </w:r>
          </w:p>
        </w:tc>
      </w:tr>
      <w:tr w:rsidR="005C620B" w:rsidTr="00D2192B">
        <w:trPr>
          <w:trHeight w:val="907"/>
        </w:trPr>
        <w:tc>
          <w:tcPr>
            <w:tcW w:w="341" w:type="pct"/>
            <w:tcBorders>
              <w:top w:val="single" w:sz="4" w:space="0" w:color="auto"/>
              <w:left w:val="single" w:sz="4" w:space="0" w:color="auto"/>
              <w:right w:val="single" w:sz="4" w:space="0" w:color="auto"/>
            </w:tcBorders>
            <w:vAlign w:val="center"/>
          </w:tcPr>
          <w:p w:rsidR="005C620B" w:rsidRDefault="005C620B" w:rsidP="00D2192B">
            <w:pPr>
              <w:tabs>
                <w:tab w:val="center" w:pos="4153"/>
                <w:tab w:val="right" w:pos="8306"/>
              </w:tabs>
              <w:autoSpaceDN w:val="0"/>
              <w:snapToGrid w:val="0"/>
              <w:ind w:left="284"/>
              <w:jc w:val="left"/>
              <w:rPr>
                <w:rFonts w:ascii="Times New Roman" w:hAnsi="Times New Roman"/>
                <w:color w:val="auto"/>
                <w:sz w:val="22"/>
              </w:rPr>
            </w:pPr>
            <w:r>
              <w:rPr>
                <w:rFonts w:ascii="Times New Roman" w:hAnsi="Times New Roman" w:hint="eastAsia"/>
                <w:color w:val="auto"/>
                <w:sz w:val="22"/>
              </w:rPr>
              <w:t>7</w:t>
            </w:r>
          </w:p>
        </w:tc>
        <w:tc>
          <w:tcPr>
            <w:tcW w:w="384" w:type="pct"/>
            <w:tcBorders>
              <w:top w:val="single" w:sz="4" w:space="0" w:color="auto"/>
              <w:left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eastAsia="zh-CN" w:bidi="ar"/>
              </w:rPr>
            </w:pPr>
            <w:r>
              <w:rPr>
                <w:rFonts w:ascii="Times New Roman" w:hAnsi="Times New Roman" w:cs="宋体" w:hint="eastAsia"/>
                <w:sz w:val="22"/>
                <w:lang w:eastAsia="zh-CN" w:bidi="ar"/>
              </w:rPr>
              <w:t>AI</w:t>
            </w:r>
            <w:r>
              <w:rPr>
                <w:rFonts w:ascii="Times New Roman" w:hAnsi="Times New Roman" w:cs="宋体" w:hint="eastAsia"/>
                <w:sz w:val="22"/>
                <w:lang w:eastAsia="zh-CN" w:bidi="ar"/>
              </w:rPr>
              <w:t>基础模型和</w:t>
            </w:r>
            <w:r>
              <w:rPr>
                <w:rFonts w:ascii="Times New Roman" w:hAnsi="Times New Roman" w:cs="宋体" w:hint="eastAsia"/>
                <w:sz w:val="22"/>
                <w:lang w:eastAsia="zh-CN" w:bidi="ar"/>
              </w:rPr>
              <w:t>API</w:t>
            </w:r>
            <w:r>
              <w:rPr>
                <w:rFonts w:ascii="Times New Roman" w:hAnsi="Times New Roman" w:cs="宋体" w:hint="eastAsia"/>
                <w:sz w:val="22"/>
                <w:lang w:eastAsia="zh-CN" w:bidi="ar"/>
              </w:rPr>
              <w:t>服务</w:t>
            </w: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基于平台数据和语料，搭建专业</w:t>
            </w:r>
            <w:r>
              <w:rPr>
                <w:rFonts w:ascii="Times New Roman" w:hAnsi="Times New Roman"/>
                <w:color w:val="auto"/>
                <w:sz w:val="22"/>
                <w:lang w:eastAsia="zh-CN"/>
              </w:rPr>
              <w:t>大模型，实现增值电信业务行为特征识别和异常预警。系统应具备用户行为监控、数据统计分析、综合报告生成、资源与路由安全监测、国际通信业务管理、业务性能分析、数据可视化、实时数据更新、深度分析与预测、网络安全防护及合规性自动检查等功能。通过</w:t>
            </w:r>
            <w:r>
              <w:rPr>
                <w:rFonts w:ascii="Times New Roman" w:hAnsi="Times New Roman"/>
                <w:color w:val="auto"/>
                <w:sz w:val="22"/>
                <w:lang w:eastAsia="zh-CN"/>
              </w:rPr>
              <w:t>AI</w:t>
            </w:r>
            <w:r>
              <w:rPr>
                <w:rFonts w:ascii="Times New Roman" w:hAnsi="Times New Roman"/>
                <w:color w:val="auto"/>
                <w:sz w:val="22"/>
                <w:lang w:eastAsia="zh-CN"/>
              </w:rPr>
              <w:t>模型提升数据处理效率和智能化水平，保障业务安全、合规和高效运营，为未来功能拓展和智能监管打下基础。</w:t>
            </w:r>
          </w:p>
        </w:tc>
        <w:tc>
          <w:tcPr>
            <w:tcW w:w="407" w:type="pct"/>
            <w:tcBorders>
              <w:top w:val="single" w:sz="4" w:space="0" w:color="auto"/>
              <w:left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rPr>
            </w:pPr>
            <w:r>
              <w:rPr>
                <w:rFonts w:ascii="Times New Roman" w:hAnsi="Times New Roman" w:hint="eastAsia"/>
                <w:color w:val="auto"/>
                <w:sz w:val="22"/>
              </w:rPr>
              <w:t>1</w:t>
            </w:r>
          </w:p>
        </w:tc>
        <w:tc>
          <w:tcPr>
            <w:tcW w:w="430" w:type="pct"/>
            <w:vAlign w:val="center"/>
          </w:tcPr>
          <w:p w:rsidR="005C620B" w:rsidRDefault="005C620B" w:rsidP="00D2192B">
            <w:pPr>
              <w:widowControl/>
              <w:autoSpaceDN w:val="0"/>
              <w:jc w:val="center"/>
              <w:textAlignment w:val="center"/>
              <w:rPr>
                <w:rFonts w:ascii="Times New Roman" w:hAnsi="Times New Roman"/>
                <w:b/>
                <w:color w:val="000000" w:themeColor="text1"/>
                <w:sz w:val="22"/>
              </w:rPr>
            </w:pPr>
            <w:r>
              <w:rPr>
                <w:rFonts w:ascii="Times New Roman" w:hAnsi="Times New Roman" w:hint="eastAsia"/>
                <w:bCs/>
                <w:color w:val="000000" w:themeColor="text1"/>
                <w:sz w:val="22"/>
              </w:rPr>
              <w:t>套</w:t>
            </w:r>
          </w:p>
        </w:tc>
        <w:tc>
          <w:tcPr>
            <w:tcW w:w="429" w:type="pct"/>
            <w:tcBorders>
              <w:top w:val="single" w:sz="4" w:space="0" w:color="auto"/>
              <w:left w:val="single" w:sz="4" w:space="0" w:color="auto"/>
              <w:right w:val="single" w:sz="4" w:space="0" w:color="auto"/>
            </w:tcBorders>
            <w:vAlign w:val="center"/>
          </w:tcPr>
          <w:p w:rsidR="005C620B" w:rsidRDefault="005C620B" w:rsidP="00D2192B">
            <w:pPr>
              <w:widowControl/>
              <w:autoSpaceDN w:val="0"/>
              <w:jc w:val="center"/>
              <w:textAlignment w:val="center"/>
              <w:rPr>
                <w:rFonts w:ascii="宋体" w:hAnsi="宋体" w:cs="宋体"/>
                <w:bCs/>
                <w:color w:val="auto"/>
                <w:sz w:val="22"/>
              </w:rPr>
            </w:pPr>
            <w:r>
              <w:rPr>
                <w:rFonts w:ascii="宋体" w:hAnsi="宋体" w:cs="宋体" w:hint="eastAsia"/>
                <w:bCs/>
                <w:color w:val="000000" w:themeColor="text1"/>
                <w:sz w:val="22"/>
              </w:rPr>
              <w:t>●</w:t>
            </w:r>
          </w:p>
        </w:tc>
      </w:tr>
      <w:tr w:rsidR="005C620B" w:rsidTr="00D2192B">
        <w:trPr>
          <w:trHeight w:val="907"/>
        </w:trPr>
        <w:tc>
          <w:tcPr>
            <w:tcW w:w="341" w:type="pct"/>
            <w:vMerge w:val="restart"/>
            <w:tcBorders>
              <w:left w:val="single" w:sz="4" w:space="0" w:color="auto"/>
              <w:right w:val="single" w:sz="4" w:space="0" w:color="auto"/>
            </w:tcBorders>
            <w:vAlign w:val="center"/>
          </w:tcPr>
          <w:p w:rsidR="005C620B" w:rsidRDefault="005C620B" w:rsidP="00D2192B">
            <w:pPr>
              <w:tabs>
                <w:tab w:val="center" w:pos="4153"/>
                <w:tab w:val="right" w:pos="8306"/>
              </w:tabs>
              <w:autoSpaceDN w:val="0"/>
              <w:snapToGrid w:val="0"/>
              <w:jc w:val="left"/>
              <w:rPr>
                <w:rFonts w:ascii="Times New Roman" w:hAnsi="Times New Roman"/>
                <w:color w:val="auto"/>
                <w:sz w:val="22"/>
              </w:rPr>
            </w:pPr>
            <w:r>
              <w:rPr>
                <w:rFonts w:ascii="Times New Roman" w:hAnsi="Times New Roman" w:hint="eastAsia"/>
                <w:color w:val="auto"/>
                <w:sz w:val="22"/>
              </w:rPr>
              <w:t>8</w:t>
            </w:r>
          </w:p>
        </w:tc>
        <w:tc>
          <w:tcPr>
            <w:tcW w:w="384" w:type="pct"/>
            <w:vMerge w:val="restart"/>
            <w:tcBorders>
              <w:left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bidi="ar"/>
              </w:rPr>
            </w:pPr>
            <w:r>
              <w:rPr>
                <w:rFonts w:ascii="Times New Roman" w:hAnsi="Times New Roman" w:cs="宋体" w:hint="eastAsia"/>
                <w:sz w:val="22"/>
                <w:lang w:bidi="ar"/>
              </w:rPr>
              <w:t>商业密码系统</w:t>
            </w: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智能密码钥匙</w:t>
            </w:r>
            <w:r>
              <w:rPr>
                <w:rFonts w:ascii="Times New Roman" w:hAnsi="Times New Roman" w:hint="eastAsia"/>
                <w:color w:val="auto"/>
                <w:sz w:val="22"/>
                <w:lang w:eastAsia="zh-CN"/>
              </w:rPr>
              <w:t>,</w:t>
            </w:r>
            <w:r>
              <w:rPr>
                <w:rFonts w:ascii="Times New Roman" w:hAnsi="Times New Roman" w:hint="eastAsia"/>
                <w:color w:val="auto"/>
                <w:sz w:val="22"/>
                <w:lang w:eastAsia="zh-CN"/>
              </w:rPr>
              <w:t>符合</w:t>
            </w:r>
            <w:r>
              <w:rPr>
                <w:rFonts w:ascii="Times New Roman" w:hAnsi="Times New Roman" w:hint="eastAsia"/>
                <w:color w:val="auto"/>
                <w:sz w:val="22"/>
                <w:lang w:eastAsia="zh-CN"/>
              </w:rPr>
              <w:t>GM/T 0027</w:t>
            </w:r>
            <w:r>
              <w:rPr>
                <w:rFonts w:ascii="Times New Roman" w:hAnsi="Times New Roman" w:hint="eastAsia"/>
                <w:color w:val="auto"/>
                <w:sz w:val="22"/>
                <w:lang w:eastAsia="zh-CN"/>
              </w:rPr>
              <w:t>《智能密码钥匙技术规范》</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符合</w:t>
            </w:r>
            <w:r>
              <w:rPr>
                <w:rFonts w:ascii="Times New Roman" w:hAnsi="Times New Roman" w:hint="eastAsia"/>
                <w:color w:val="auto"/>
                <w:sz w:val="22"/>
                <w:lang w:eastAsia="zh-CN"/>
              </w:rPr>
              <w:t>GM/T 0028</w:t>
            </w:r>
            <w:r>
              <w:rPr>
                <w:rFonts w:ascii="Times New Roman" w:hAnsi="Times New Roman" w:hint="eastAsia"/>
                <w:color w:val="auto"/>
                <w:sz w:val="22"/>
                <w:lang w:eastAsia="zh-CN"/>
              </w:rPr>
              <w:t>《密码模块安全技术要求》安全等级第二级相关要求。</w:t>
            </w:r>
          </w:p>
          <w:p w:rsidR="005C620B" w:rsidRDefault="005C620B" w:rsidP="00D2192B">
            <w:pPr>
              <w:widowControl/>
              <w:autoSpaceDN w:val="0"/>
              <w:jc w:val="left"/>
              <w:textAlignment w:val="center"/>
              <w:rPr>
                <w:rFonts w:ascii="Times New Roman" w:hAnsi="Times New Roman"/>
                <w:color w:val="auto"/>
                <w:sz w:val="22"/>
              </w:rPr>
            </w:pPr>
            <w:r>
              <w:rPr>
                <w:rFonts w:ascii="Times New Roman" w:hAnsi="Times New Roman" w:hint="eastAsia"/>
                <w:color w:val="auto"/>
                <w:sz w:val="22"/>
              </w:rPr>
              <w:t>SM2</w:t>
            </w:r>
            <w:r>
              <w:rPr>
                <w:rFonts w:ascii="Times New Roman" w:hAnsi="Times New Roman" w:hint="eastAsia"/>
                <w:color w:val="auto"/>
                <w:sz w:val="22"/>
              </w:rPr>
              <w:t>签名</w:t>
            </w:r>
            <w:r>
              <w:rPr>
                <w:rFonts w:ascii="Times New Roman" w:hAnsi="Times New Roman" w:hint="eastAsia"/>
                <w:color w:val="auto"/>
                <w:sz w:val="22"/>
              </w:rPr>
              <w:t>90</w:t>
            </w:r>
            <w:r>
              <w:rPr>
                <w:rFonts w:ascii="Times New Roman" w:hAnsi="Times New Roman" w:hint="eastAsia"/>
                <w:color w:val="auto"/>
                <w:sz w:val="22"/>
              </w:rPr>
              <w:t>次</w:t>
            </w:r>
            <w:r>
              <w:rPr>
                <w:rFonts w:ascii="Times New Roman" w:hAnsi="Times New Roman" w:hint="eastAsia"/>
                <w:color w:val="auto"/>
                <w:sz w:val="22"/>
              </w:rPr>
              <w:t>/</w:t>
            </w:r>
            <w:r>
              <w:rPr>
                <w:rFonts w:ascii="Times New Roman" w:hAnsi="Times New Roman" w:hint="eastAsia"/>
                <w:color w:val="auto"/>
                <w:sz w:val="22"/>
              </w:rPr>
              <w:t>秒，</w:t>
            </w:r>
            <w:r>
              <w:rPr>
                <w:rFonts w:ascii="Times New Roman" w:hAnsi="Times New Roman" w:hint="eastAsia"/>
                <w:color w:val="auto"/>
                <w:sz w:val="22"/>
              </w:rPr>
              <w:t>SM2</w:t>
            </w:r>
            <w:r>
              <w:rPr>
                <w:rFonts w:ascii="Times New Roman" w:hAnsi="Times New Roman" w:hint="eastAsia"/>
                <w:color w:val="auto"/>
                <w:sz w:val="22"/>
              </w:rPr>
              <w:t>验签</w:t>
            </w:r>
            <w:r>
              <w:rPr>
                <w:rFonts w:ascii="Times New Roman" w:hAnsi="Times New Roman" w:hint="eastAsia"/>
                <w:color w:val="auto"/>
                <w:sz w:val="22"/>
              </w:rPr>
              <w:t>50</w:t>
            </w:r>
            <w:r>
              <w:rPr>
                <w:rFonts w:ascii="Times New Roman" w:hAnsi="Times New Roman" w:hint="eastAsia"/>
                <w:color w:val="auto"/>
                <w:sz w:val="22"/>
              </w:rPr>
              <w:t>次</w:t>
            </w:r>
            <w:r>
              <w:rPr>
                <w:rFonts w:ascii="Times New Roman" w:hAnsi="Times New Roman" w:hint="eastAsia"/>
                <w:color w:val="auto"/>
                <w:sz w:val="22"/>
              </w:rPr>
              <w:t>/</w:t>
            </w:r>
            <w:r>
              <w:rPr>
                <w:rFonts w:ascii="Times New Roman" w:hAnsi="Times New Roman" w:hint="eastAsia"/>
                <w:color w:val="auto"/>
                <w:sz w:val="22"/>
              </w:rPr>
              <w:t>秒，</w:t>
            </w:r>
            <w:r>
              <w:rPr>
                <w:rFonts w:ascii="Times New Roman" w:hAnsi="Times New Roman" w:hint="eastAsia"/>
                <w:color w:val="auto"/>
                <w:sz w:val="22"/>
              </w:rPr>
              <w:t>SM2</w:t>
            </w:r>
            <w:r>
              <w:rPr>
                <w:rFonts w:ascii="Times New Roman" w:hAnsi="Times New Roman" w:hint="eastAsia"/>
                <w:color w:val="auto"/>
                <w:sz w:val="22"/>
              </w:rPr>
              <w:t>加密</w:t>
            </w:r>
            <w:r>
              <w:rPr>
                <w:rFonts w:ascii="Times New Roman" w:hAnsi="Times New Roman" w:hint="eastAsia"/>
                <w:color w:val="auto"/>
                <w:sz w:val="22"/>
              </w:rPr>
              <w:t>50</w:t>
            </w:r>
            <w:r>
              <w:rPr>
                <w:rFonts w:ascii="Times New Roman" w:hAnsi="Times New Roman" w:hint="eastAsia"/>
                <w:color w:val="auto"/>
                <w:sz w:val="22"/>
              </w:rPr>
              <w:t>次</w:t>
            </w:r>
            <w:r>
              <w:rPr>
                <w:rFonts w:ascii="Times New Roman" w:hAnsi="Times New Roman" w:hint="eastAsia"/>
                <w:color w:val="auto"/>
                <w:sz w:val="22"/>
              </w:rPr>
              <w:t>/</w:t>
            </w:r>
            <w:r>
              <w:rPr>
                <w:rFonts w:ascii="Times New Roman" w:hAnsi="Times New Roman" w:hint="eastAsia"/>
                <w:color w:val="auto"/>
                <w:sz w:val="22"/>
              </w:rPr>
              <w:t>秒，</w:t>
            </w:r>
            <w:r>
              <w:rPr>
                <w:rFonts w:ascii="Times New Roman" w:hAnsi="Times New Roman" w:hint="eastAsia"/>
                <w:color w:val="auto"/>
                <w:sz w:val="22"/>
              </w:rPr>
              <w:t>SM2</w:t>
            </w:r>
            <w:r>
              <w:rPr>
                <w:rFonts w:ascii="Times New Roman" w:hAnsi="Times New Roman" w:hint="eastAsia"/>
                <w:color w:val="auto"/>
                <w:sz w:val="22"/>
              </w:rPr>
              <w:t>解密</w:t>
            </w:r>
            <w:r>
              <w:rPr>
                <w:rFonts w:ascii="Times New Roman" w:hAnsi="Times New Roman" w:hint="eastAsia"/>
                <w:color w:val="auto"/>
                <w:sz w:val="22"/>
              </w:rPr>
              <w:t>100</w:t>
            </w:r>
            <w:r>
              <w:rPr>
                <w:rFonts w:ascii="Times New Roman" w:hAnsi="Times New Roman" w:hint="eastAsia"/>
                <w:color w:val="auto"/>
                <w:sz w:val="22"/>
              </w:rPr>
              <w:t>次</w:t>
            </w:r>
            <w:r>
              <w:rPr>
                <w:rFonts w:ascii="Times New Roman" w:hAnsi="Times New Roman" w:hint="eastAsia"/>
                <w:color w:val="auto"/>
                <w:sz w:val="22"/>
              </w:rPr>
              <w:t>/</w:t>
            </w:r>
            <w:r>
              <w:rPr>
                <w:rFonts w:ascii="Times New Roman" w:hAnsi="Times New Roman" w:hint="eastAsia"/>
                <w:color w:val="auto"/>
                <w:sz w:val="22"/>
              </w:rPr>
              <w:t>秒</w:t>
            </w:r>
            <w:r>
              <w:rPr>
                <w:rFonts w:ascii="Times New Roman" w:hAnsi="Times New Roman" w:hint="eastAsia"/>
                <w:color w:val="auto"/>
                <w:sz w:val="22"/>
              </w:rPr>
              <w:t>,SM4</w:t>
            </w:r>
            <w:r>
              <w:rPr>
                <w:rFonts w:ascii="Times New Roman" w:hAnsi="Times New Roman" w:hint="eastAsia"/>
                <w:color w:val="auto"/>
                <w:sz w:val="22"/>
              </w:rPr>
              <w:t>加解密</w:t>
            </w:r>
            <w:r>
              <w:rPr>
                <w:rFonts w:ascii="Times New Roman" w:hAnsi="Times New Roman" w:hint="eastAsia"/>
                <w:color w:val="auto"/>
                <w:sz w:val="22"/>
              </w:rPr>
              <w:t>20Mbps</w:t>
            </w:r>
            <w:r>
              <w:rPr>
                <w:rFonts w:ascii="Times New Roman" w:hAnsi="Times New Roman" w:hint="eastAsia"/>
                <w:color w:val="auto"/>
                <w:sz w:val="22"/>
              </w:rPr>
              <w:t>，</w:t>
            </w:r>
            <w:r>
              <w:rPr>
                <w:rFonts w:ascii="Times New Roman" w:hAnsi="Times New Roman" w:hint="eastAsia"/>
                <w:color w:val="auto"/>
                <w:sz w:val="22"/>
              </w:rPr>
              <w:t>SM3</w:t>
            </w:r>
            <w:r>
              <w:rPr>
                <w:rFonts w:ascii="Times New Roman" w:hAnsi="Times New Roman" w:hint="eastAsia"/>
                <w:color w:val="auto"/>
                <w:sz w:val="22"/>
              </w:rPr>
              <w:t>摘要</w:t>
            </w:r>
            <w:r>
              <w:rPr>
                <w:rFonts w:ascii="Times New Roman" w:hAnsi="Times New Roman" w:hint="eastAsia"/>
                <w:color w:val="auto"/>
                <w:sz w:val="22"/>
              </w:rPr>
              <w:t>18Mbps</w:t>
            </w:r>
            <w:r>
              <w:rPr>
                <w:rFonts w:ascii="Times New Roman" w:hAnsi="Times New Roman" w:hint="eastAsia"/>
                <w:color w:val="auto"/>
                <w:sz w:val="22"/>
              </w:rPr>
              <w:t>。</w:t>
            </w:r>
          </w:p>
        </w:tc>
        <w:tc>
          <w:tcPr>
            <w:tcW w:w="407" w:type="pct"/>
            <w:vMerge w:val="restart"/>
            <w:tcBorders>
              <w:top w:val="single" w:sz="4" w:space="0" w:color="auto"/>
              <w:left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rPr>
            </w:pPr>
            <w:r>
              <w:rPr>
                <w:rFonts w:ascii="Times New Roman" w:hAnsi="Times New Roman" w:hint="eastAsia"/>
                <w:color w:val="auto"/>
                <w:sz w:val="22"/>
              </w:rPr>
              <w:t>1</w:t>
            </w:r>
          </w:p>
        </w:tc>
        <w:tc>
          <w:tcPr>
            <w:tcW w:w="430" w:type="pct"/>
            <w:vMerge w:val="restart"/>
            <w:vAlign w:val="center"/>
          </w:tcPr>
          <w:p w:rsidR="005C620B" w:rsidRDefault="005C620B" w:rsidP="00D2192B">
            <w:pPr>
              <w:widowControl/>
              <w:autoSpaceDN w:val="0"/>
              <w:jc w:val="center"/>
              <w:textAlignment w:val="center"/>
              <w:rPr>
                <w:rFonts w:ascii="Times New Roman" w:hAnsi="Times New Roman"/>
                <w:b/>
                <w:color w:val="000000" w:themeColor="text1"/>
                <w:sz w:val="22"/>
              </w:rPr>
            </w:pPr>
            <w:r>
              <w:rPr>
                <w:rFonts w:ascii="Times New Roman" w:hAnsi="Times New Roman" w:hint="eastAsia"/>
                <w:bCs/>
                <w:color w:val="000000" w:themeColor="text1"/>
                <w:sz w:val="22"/>
              </w:rPr>
              <w:t>套</w:t>
            </w:r>
          </w:p>
        </w:tc>
        <w:tc>
          <w:tcPr>
            <w:tcW w:w="429" w:type="pct"/>
            <w:vMerge w:val="restart"/>
            <w:tcBorders>
              <w:top w:val="single" w:sz="4" w:space="0" w:color="auto"/>
              <w:left w:val="single" w:sz="4" w:space="0" w:color="auto"/>
              <w:right w:val="single" w:sz="4" w:space="0" w:color="auto"/>
            </w:tcBorders>
            <w:vAlign w:val="center"/>
          </w:tcPr>
          <w:p w:rsidR="005C620B" w:rsidRDefault="005C620B" w:rsidP="00D2192B">
            <w:pPr>
              <w:widowControl/>
              <w:autoSpaceDN w:val="0"/>
              <w:jc w:val="center"/>
              <w:textAlignment w:val="center"/>
              <w:rPr>
                <w:rFonts w:ascii="宋体" w:hAnsi="宋体" w:cs="宋体"/>
                <w:bCs/>
                <w:color w:val="auto"/>
                <w:sz w:val="22"/>
              </w:rPr>
            </w:pPr>
            <w:r>
              <w:rPr>
                <w:rFonts w:ascii="宋体" w:hAnsi="宋体" w:cs="宋体" w:hint="eastAsia"/>
                <w:bCs/>
                <w:color w:val="000000" w:themeColor="text1"/>
                <w:sz w:val="22"/>
              </w:rPr>
              <w:t>●</w:t>
            </w:r>
          </w:p>
        </w:tc>
      </w:tr>
      <w:tr w:rsidR="005C620B" w:rsidTr="00D2192B">
        <w:trPr>
          <w:trHeight w:val="585"/>
        </w:trPr>
        <w:tc>
          <w:tcPr>
            <w:tcW w:w="341" w:type="pct"/>
            <w:vMerge/>
            <w:tcBorders>
              <w:left w:val="single" w:sz="4" w:space="0" w:color="auto"/>
              <w:right w:val="single" w:sz="4" w:space="0" w:color="auto"/>
            </w:tcBorders>
            <w:vAlign w:val="center"/>
          </w:tcPr>
          <w:p w:rsidR="005C620B" w:rsidRDefault="005C620B" w:rsidP="00D2192B">
            <w:pPr>
              <w:tabs>
                <w:tab w:val="center" w:pos="4153"/>
                <w:tab w:val="right" w:pos="8306"/>
              </w:tabs>
              <w:autoSpaceDN w:val="0"/>
              <w:snapToGrid w:val="0"/>
              <w:jc w:val="left"/>
              <w:rPr>
                <w:rFonts w:ascii="Times New Roman" w:hAnsi="Times New Roman"/>
                <w:color w:val="auto"/>
                <w:sz w:val="22"/>
              </w:rPr>
            </w:pPr>
          </w:p>
        </w:tc>
        <w:tc>
          <w:tcPr>
            <w:tcW w:w="384" w:type="pct"/>
            <w:vMerge/>
            <w:tcBorders>
              <w:left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bidi="ar"/>
              </w:rPr>
            </w:pP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国密安全浏览器</w:t>
            </w:r>
            <w:r>
              <w:rPr>
                <w:rFonts w:ascii="Times New Roman" w:hAnsi="Times New Roman" w:hint="eastAsia"/>
                <w:color w:val="auto"/>
                <w:sz w:val="22"/>
                <w:lang w:eastAsia="zh-CN"/>
              </w:rPr>
              <w:t>,SSL</w:t>
            </w:r>
            <w:r>
              <w:rPr>
                <w:rFonts w:ascii="Times New Roman" w:hAnsi="Times New Roman" w:hint="eastAsia"/>
                <w:color w:val="auto"/>
                <w:sz w:val="22"/>
                <w:lang w:eastAsia="zh-CN"/>
              </w:rPr>
              <w:t>隧道吞吐率：≥</w:t>
            </w:r>
            <w:r>
              <w:rPr>
                <w:rFonts w:ascii="Times New Roman" w:hAnsi="Times New Roman" w:hint="eastAsia"/>
                <w:color w:val="auto"/>
                <w:sz w:val="22"/>
                <w:lang w:eastAsia="zh-CN"/>
              </w:rPr>
              <w:t>80Mbps</w:t>
            </w:r>
          </w:p>
        </w:tc>
        <w:tc>
          <w:tcPr>
            <w:tcW w:w="407" w:type="pct"/>
            <w:vMerge/>
            <w:tcBorders>
              <w:left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p>
        </w:tc>
        <w:tc>
          <w:tcPr>
            <w:tcW w:w="430" w:type="pct"/>
            <w:vMerge/>
            <w:vAlign w:val="center"/>
          </w:tcPr>
          <w:p w:rsidR="005C620B" w:rsidRDefault="005C620B" w:rsidP="00D2192B">
            <w:pPr>
              <w:widowControl/>
              <w:autoSpaceDN w:val="0"/>
              <w:jc w:val="center"/>
              <w:textAlignment w:val="center"/>
              <w:rPr>
                <w:rFonts w:ascii="Times New Roman" w:hAnsi="Times New Roman"/>
                <w:sz w:val="22"/>
                <w:lang w:eastAsia="zh-CN"/>
              </w:rPr>
            </w:pPr>
          </w:p>
        </w:tc>
        <w:tc>
          <w:tcPr>
            <w:tcW w:w="429" w:type="pct"/>
            <w:vMerge/>
            <w:tcBorders>
              <w:left w:val="single" w:sz="4" w:space="0" w:color="auto"/>
              <w:right w:val="single" w:sz="4" w:space="0" w:color="auto"/>
            </w:tcBorders>
            <w:vAlign w:val="center"/>
          </w:tcPr>
          <w:p w:rsidR="005C620B" w:rsidRDefault="005C620B" w:rsidP="00D2192B">
            <w:pPr>
              <w:widowControl/>
              <w:autoSpaceDN w:val="0"/>
              <w:jc w:val="center"/>
              <w:textAlignment w:val="center"/>
              <w:rPr>
                <w:rFonts w:ascii="Times New Roman" w:hAnsi="Times New Roman"/>
                <w:color w:val="auto"/>
                <w:sz w:val="22"/>
                <w:lang w:eastAsia="zh-CN"/>
              </w:rPr>
            </w:pPr>
          </w:p>
        </w:tc>
      </w:tr>
      <w:tr w:rsidR="005C620B" w:rsidTr="00D2192B">
        <w:trPr>
          <w:trHeight w:val="657"/>
        </w:trPr>
        <w:tc>
          <w:tcPr>
            <w:tcW w:w="341" w:type="pct"/>
            <w:vMerge/>
            <w:tcBorders>
              <w:left w:val="single" w:sz="4" w:space="0" w:color="auto"/>
              <w:right w:val="single" w:sz="4" w:space="0" w:color="auto"/>
            </w:tcBorders>
            <w:vAlign w:val="center"/>
          </w:tcPr>
          <w:p w:rsidR="005C620B" w:rsidRDefault="005C620B" w:rsidP="00D2192B">
            <w:pPr>
              <w:tabs>
                <w:tab w:val="center" w:pos="4153"/>
                <w:tab w:val="right" w:pos="8306"/>
              </w:tabs>
              <w:autoSpaceDN w:val="0"/>
              <w:snapToGrid w:val="0"/>
              <w:jc w:val="left"/>
              <w:rPr>
                <w:rFonts w:ascii="Times New Roman" w:hAnsi="Times New Roman"/>
                <w:color w:val="auto"/>
                <w:sz w:val="22"/>
                <w:lang w:eastAsia="zh-CN"/>
              </w:rPr>
            </w:pPr>
          </w:p>
        </w:tc>
        <w:tc>
          <w:tcPr>
            <w:tcW w:w="384" w:type="pct"/>
            <w:vMerge/>
            <w:tcBorders>
              <w:left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eastAsia="zh-CN" w:bidi="ar"/>
              </w:rPr>
            </w:pP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SSL</w:t>
            </w:r>
            <w:r>
              <w:rPr>
                <w:rFonts w:ascii="Times New Roman" w:hAnsi="Times New Roman" w:hint="eastAsia"/>
                <w:color w:val="auto"/>
                <w:sz w:val="22"/>
                <w:lang w:eastAsia="zh-CN"/>
              </w:rPr>
              <w:t>域名证书</w:t>
            </w:r>
            <w:r>
              <w:rPr>
                <w:rFonts w:ascii="Times New Roman" w:hAnsi="Times New Roman" w:hint="eastAsia"/>
                <w:color w:val="auto"/>
                <w:sz w:val="22"/>
                <w:lang w:eastAsia="zh-CN"/>
              </w:rPr>
              <w:t>,</w:t>
            </w:r>
            <w:r>
              <w:rPr>
                <w:rFonts w:ascii="Times New Roman" w:hAnsi="Times New Roman" w:hint="eastAsia"/>
                <w:color w:val="auto"/>
                <w:sz w:val="22"/>
                <w:lang w:eastAsia="zh-CN"/>
              </w:rPr>
              <w:t>由第三方</w:t>
            </w:r>
            <w:r>
              <w:rPr>
                <w:rFonts w:ascii="Times New Roman" w:hAnsi="Times New Roman" w:hint="eastAsia"/>
                <w:color w:val="auto"/>
                <w:sz w:val="22"/>
                <w:lang w:eastAsia="zh-CN"/>
              </w:rPr>
              <w:t>CA</w:t>
            </w:r>
            <w:r>
              <w:rPr>
                <w:rFonts w:ascii="Times New Roman" w:hAnsi="Times New Roman" w:hint="eastAsia"/>
                <w:color w:val="auto"/>
                <w:sz w:val="22"/>
                <w:lang w:eastAsia="zh-CN"/>
              </w:rPr>
              <w:t>机构签发，单域名证书，三年有效期</w:t>
            </w:r>
          </w:p>
        </w:tc>
        <w:tc>
          <w:tcPr>
            <w:tcW w:w="407" w:type="pct"/>
            <w:vMerge/>
            <w:tcBorders>
              <w:left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p>
        </w:tc>
        <w:tc>
          <w:tcPr>
            <w:tcW w:w="430" w:type="pct"/>
            <w:vMerge/>
            <w:vAlign w:val="center"/>
          </w:tcPr>
          <w:p w:rsidR="005C620B" w:rsidRDefault="005C620B" w:rsidP="00D2192B">
            <w:pPr>
              <w:widowControl/>
              <w:autoSpaceDN w:val="0"/>
              <w:jc w:val="center"/>
              <w:textAlignment w:val="center"/>
              <w:rPr>
                <w:rFonts w:ascii="Times New Roman" w:hAnsi="Times New Roman"/>
                <w:sz w:val="22"/>
                <w:lang w:eastAsia="zh-CN"/>
              </w:rPr>
            </w:pPr>
          </w:p>
        </w:tc>
        <w:tc>
          <w:tcPr>
            <w:tcW w:w="429" w:type="pct"/>
            <w:vMerge/>
            <w:tcBorders>
              <w:left w:val="single" w:sz="4" w:space="0" w:color="auto"/>
              <w:right w:val="single" w:sz="4" w:space="0" w:color="auto"/>
            </w:tcBorders>
            <w:vAlign w:val="center"/>
          </w:tcPr>
          <w:p w:rsidR="005C620B" w:rsidRDefault="005C620B" w:rsidP="00D2192B">
            <w:pPr>
              <w:widowControl/>
              <w:autoSpaceDN w:val="0"/>
              <w:jc w:val="center"/>
              <w:textAlignment w:val="center"/>
              <w:rPr>
                <w:rFonts w:ascii="Times New Roman" w:hAnsi="Times New Roman"/>
                <w:color w:val="auto"/>
                <w:sz w:val="22"/>
                <w:lang w:eastAsia="zh-CN"/>
              </w:rPr>
            </w:pPr>
          </w:p>
        </w:tc>
      </w:tr>
      <w:tr w:rsidR="005C620B" w:rsidTr="00D2192B">
        <w:trPr>
          <w:trHeight w:val="559"/>
        </w:trPr>
        <w:tc>
          <w:tcPr>
            <w:tcW w:w="341" w:type="pct"/>
            <w:vMerge/>
            <w:tcBorders>
              <w:left w:val="single" w:sz="4" w:space="0" w:color="auto"/>
              <w:bottom w:val="single" w:sz="4" w:space="0" w:color="auto"/>
              <w:right w:val="single" w:sz="4" w:space="0" w:color="auto"/>
            </w:tcBorders>
            <w:vAlign w:val="center"/>
          </w:tcPr>
          <w:p w:rsidR="005C620B" w:rsidRDefault="005C620B" w:rsidP="00D2192B">
            <w:pPr>
              <w:tabs>
                <w:tab w:val="center" w:pos="4153"/>
                <w:tab w:val="right" w:pos="8306"/>
              </w:tabs>
              <w:autoSpaceDN w:val="0"/>
              <w:snapToGrid w:val="0"/>
              <w:jc w:val="left"/>
              <w:rPr>
                <w:rFonts w:ascii="Times New Roman" w:hAnsi="Times New Roman"/>
                <w:color w:val="auto"/>
                <w:sz w:val="22"/>
                <w:lang w:eastAsia="zh-CN"/>
              </w:rPr>
            </w:pPr>
          </w:p>
        </w:tc>
        <w:tc>
          <w:tcPr>
            <w:tcW w:w="384" w:type="pct"/>
            <w:vMerge/>
            <w:tcBorders>
              <w:left w:val="single" w:sz="4" w:space="0" w:color="auto"/>
              <w:bottom w:val="single" w:sz="4" w:space="0" w:color="auto"/>
              <w:right w:val="single" w:sz="4" w:space="0" w:color="auto"/>
            </w:tcBorders>
            <w:vAlign w:val="center"/>
          </w:tcPr>
          <w:p w:rsidR="005C620B" w:rsidRDefault="005C620B" w:rsidP="00D2192B">
            <w:pPr>
              <w:widowControl/>
              <w:textAlignment w:val="center"/>
              <w:rPr>
                <w:rFonts w:ascii="Times New Roman" w:hAnsi="Times New Roman" w:cs="宋体"/>
                <w:sz w:val="22"/>
                <w:lang w:eastAsia="zh-CN" w:bidi="ar"/>
              </w:rPr>
            </w:pPr>
          </w:p>
        </w:tc>
        <w:tc>
          <w:tcPr>
            <w:tcW w:w="300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用户证书</w:t>
            </w:r>
            <w:r>
              <w:rPr>
                <w:rFonts w:ascii="Times New Roman" w:hAnsi="Times New Roman" w:hint="eastAsia"/>
                <w:color w:val="auto"/>
                <w:sz w:val="22"/>
                <w:lang w:eastAsia="zh-CN"/>
              </w:rPr>
              <w:t>,</w:t>
            </w:r>
            <w:r>
              <w:rPr>
                <w:rFonts w:ascii="Times New Roman" w:hAnsi="Times New Roman" w:hint="eastAsia"/>
                <w:color w:val="auto"/>
                <w:sz w:val="22"/>
                <w:lang w:eastAsia="zh-CN"/>
              </w:rPr>
              <w:t>由第三方</w:t>
            </w:r>
            <w:r>
              <w:rPr>
                <w:rFonts w:ascii="Times New Roman" w:hAnsi="Times New Roman" w:hint="eastAsia"/>
                <w:color w:val="auto"/>
                <w:sz w:val="22"/>
                <w:lang w:eastAsia="zh-CN"/>
              </w:rPr>
              <w:t>CA</w:t>
            </w:r>
            <w:r>
              <w:rPr>
                <w:rFonts w:ascii="Times New Roman" w:hAnsi="Times New Roman" w:hint="eastAsia"/>
                <w:color w:val="auto"/>
                <w:sz w:val="22"/>
                <w:lang w:eastAsia="zh-CN"/>
              </w:rPr>
              <w:t>机构签发，三年有效期</w:t>
            </w:r>
          </w:p>
        </w:tc>
        <w:tc>
          <w:tcPr>
            <w:tcW w:w="407" w:type="pct"/>
            <w:vMerge/>
            <w:tcBorders>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p>
        </w:tc>
        <w:tc>
          <w:tcPr>
            <w:tcW w:w="430" w:type="pct"/>
            <w:vMerge/>
            <w:vAlign w:val="center"/>
          </w:tcPr>
          <w:p w:rsidR="005C620B" w:rsidRDefault="005C620B" w:rsidP="00D2192B">
            <w:pPr>
              <w:widowControl/>
              <w:autoSpaceDN w:val="0"/>
              <w:jc w:val="center"/>
              <w:textAlignment w:val="center"/>
              <w:rPr>
                <w:rFonts w:ascii="Times New Roman" w:hAnsi="Times New Roman"/>
                <w:sz w:val="22"/>
                <w:lang w:eastAsia="zh-CN"/>
              </w:rPr>
            </w:pPr>
          </w:p>
        </w:tc>
        <w:tc>
          <w:tcPr>
            <w:tcW w:w="429" w:type="pct"/>
            <w:vMerge/>
            <w:tcBorders>
              <w:left w:val="single" w:sz="4" w:space="0" w:color="auto"/>
              <w:bottom w:val="single" w:sz="4" w:space="0" w:color="auto"/>
              <w:right w:val="single" w:sz="4" w:space="0" w:color="auto"/>
            </w:tcBorders>
            <w:vAlign w:val="center"/>
          </w:tcPr>
          <w:p w:rsidR="005C620B" w:rsidRDefault="005C620B" w:rsidP="00D2192B">
            <w:pPr>
              <w:widowControl/>
              <w:autoSpaceDN w:val="0"/>
              <w:jc w:val="center"/>
              <w:textAlignment w:val="center"/>
              <w:rPr>
                <w:rFonts w:ascii="Times New Roman" w:hAnsi="Times New Roman"/>
                <w:color w:val="auto"/>
                <w:sz w:val="22"/>
                <w:lang w:eastAsia="zh-CN"/>
              </w:rPr>
            </w:pPr>
          </w:p>
        </w:tc>
      </w:tr>
    </w:tbl>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b/>
          <w:sz w:val="22"/>
          <w:u w:val="single"/>
        </w:rPr>
        <w:t>说明：上表中</w:t>
      </w:r>
      <w:r>
        <w:rPr>
          <w:rFonts w:ascii="Times New Roman" w:hAnsi="Times New Roman"/>
          <w:b/>
          <w:sz w:val="22"/>
          <w:u w:val="single"/>
        </w:rPr>
        <w:t>“</w:t>
      </w:r>
      <w:r>
        <w:rPr>
          <w:rFonts w:ascii="宋体" w:hAnsi="宋体"/>
          <w:b/>
          <w:sz w:val="22"/>
          <w:u w:val="single"/>
        </w:rPr>
        <w:t>●</w:t>
      </w:r>
      <w:r>
        <w:rPr>
          <w:rFonts w:ascii="Times New Roman" w:hAnsi="Times New Roman"/>
          <w:b/>
          <w:sz w:val="22"/>
          <w:u w:val="single"/>
        </w:rPr>
        <w:t>”</w:t>
      </w:r>
      <w:r>
        <w:rPr>
          <w:rFonts w:ascii="Times New Roman" w:hAnsi="Times New Roman"/>
          <w:b/>
          <w:sz w:val="22"/>
          <w:u w:val="single"/>
        </w:rPr>
        <w:t>标记的内容为本项目拟采购的核心软件模块，投标人在做投标方案时对该部分内容的数量不得进行缩减，并在分项报价明细表中详细列出。</w:t>
      </w:r>
    </w:p>
    <w:p w:rsidR="005C620B" w:rsidRDefault="005C620B" w:rsidP="005C620B"/>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p>
    <w:p w:rsidR="005C620B" w:rsidRDefault="005C620B" w:rsidP="005C620B">
      <w:pPr>
        <w:adjustRightInd w:val="0"/>
        <w:snapToGrid w:val="0"/>
        <w:spacing w:line="300" w:lineRule="auto"/>
        <w:ind w:firstLineChars="200" w:firstLine="440"/>
        <w:jc w:val="left"/>
        <w:outlineLvl w:val="3"/>
        <w:rPr>
          <w:rFonts w:ascii="Times New Roman" w:hAnsi="Times New Roman"/>
          <w:spacing w:val="-1"/>
          <w:sz w:val="22"/>
        </w:rPr>
      </w:pPr>
      <w:bookmarkStart w:id="41" w:name="_Toc211256279"/>
      <w:r>
        <w:rPr>
          <w:rFonts w:ascii="Times New Roman" w:hAnsi="Times New Roman" w:hint="eastAsia"/>
          <w:color w:val="000000"/>
          <w:sz w:val="22"/>
        </w:rPr>
        <w:t>10.4</w:t>
      </w:r>
      <w:r>
        <w:rPr>
          <w:rFonts w:ascii="Times New Roman" w:hAnsi="Times New Roman" w:hint="eastAsia"/>
          <w:spacing w:val="-1"/>
          <w:sz w:val="22"/>
        </w:rPr>
        <w:t>系统集成服务要求</w:t>
      </w:r>
      <w:bookmarkEnd w:id="41"/>
    </w:p>
    <w:tbl>
      <w:tblPr>
        <w:tblStyle w:val="81"/>
        <w:tblW w:w="4996" w:type="pct"/>
        <w:tblLayout w:type="fixed"/>
        <w:tblLook w:val="04A0" w:firstRow="1" w:lastRow="0" w:firstColumn="1" w:lastColumn="0" w:noHBand="0" w:noVBand="1"/>
      </w:tblPr>
      <w:tblGrid>
        <w:gridCol w:w="618"/>
        <w:gridCol w:w="1083"/>
        <w:gridCol w:w="5071"/>
        <w:gridCol w:w="738"/>
        <w:gridCol w:w="779"/>
      </w:tblGrid>
      <w:tr w:rsidR="005C620B" w:rsidTr="00D2192B">
        <w:trPr>
          <w:tblHeader/>
        </w:trPr>
        <w:tc>
          <w:tcPr>
            <w:tcW w:w="37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center"/>
              <w:rPr>
                <w:rFonts w:ascii="Times New Roman" w:hAnsi="Times New Roman"/>
                <w:b/>
                <w:bCs/>
                <w:color w:val="auto"/>
                <w:sz w:val="22"/>
              </w:rPr>
            </w:pPr>
            <w:r>
              <w:rPr>
                <w:rFonts w:ascii="Times New Roman" w:hAnsi="Times New Roman" w:hint="eastAsia"/>
                <w:b/>
                <w:bCs/>
                <w:color w:val="auto"/>
                <w:sz w:val="22"/>
              </w:rPr>
              <w:lastRenderedPageBreak/>
              <w:t>序号</w:t>
            </w:r>
          </w:p>
        </w:tc>
        <w:tc>
          <w:tcPr>
            <w:tcW w:w="65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rPr>
                <w:rFonts w:ascii="Times New Roman" w:hAnsi="Times New Roman"/>
                <w:b/>
                <w:bCs/>
                <w:color w:val="auto"/>
                <w:sz w:val="22"/>
              </w:rPr>
            </w:pPr>
            <w:r>
              <w:rPr>
                <w:rFonts w:ascii="Times New Roman" w:hAnsi="Times New Roman" w:hint="eastAsia"/>
                <w:b/>
                <w:bCs/>
                <w:color w:val="auto"/>
                <w:sz w:val="22"/>
              </w:rPr>
              <w:t>名称</w:t>
            </w:r>
          </w:p>
        </w:tc>
        <w:tc>
          <w:tcPr>
            <w:tcW w:w="305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center"/>
              <w:rPr>
                <w:rFonts w:ascii="Times New Roman" w:hAnsi="Times New Roman"/>
                <w:b/>
                <w:bCs/>
                <w:color w:val="auto"/>
                <w:sz w:val="22"/>
              </w:rPr>
            </w:pPr>
            <w:r>
              <w:rPr>
                <w:rFonts w:ascii="Times New Roman" w:hAnsi="Times New Roman" w:hint="eastAsia"/>
                <w:b/>
                <w:bCs/>
                <w:color w:val="auto"/>
                <w:sz w:val="22"/>
              </w:rPr>
              <w:t>具体要求</w:t>
            </w:r>
          </w:p>
        </w:tc>
        <w:tc>
          <w:tcPr>
            <w:tcW w:w="44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center"/>
              <w:rPr>
                <w:rFonts w:ascii="Times New Roman" w:hAnsi="Times New Roman"/>
                <w:b/>
                <w:bCs/>
                <w:color w:val="auto"/>
                <w:sz w:val="22"/>
              </w:rPr>
            </w:pPr>
            <w:r>
              <w:rPr>
                <w:rFonts w:ascii="Times New Roman" w:hAnsi="Times New Roman" w:hint="eastAsia"/>
                <w:b/>
                <w:bCs/>
                <w:color w:val="auto"/>
                <w:sz w:val="22"/>
              </w:rPr>
              <w:t>数量</w:t>
            </w:r>
          </w:p>
        </w:tc>
        <w:tc>
          <w:tcPr>
            <w:tcW w:w="47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beforeLines="20" w:before="62" w:afterLines="20" w:after="62"/>
              <w:jc w:val="center"/>
              <w:rPr>
                <w:rFonts w:ascii="Times New Roman" w:hAnsi="Times New Roman"/>
                <w:b/>
                <w:bCs/>
                <w:color w:val="auto"/>
                <w:sz w:val="22"/>
              </w:rPr>
            </w:pPr>
            <w:r>
              <w:rPr>
                <w:rFonts w:ascii="Times New Roman" w:hAnsi="Times New Roman" w:hint="eastAsia"/>
                <w:b/>
                <w:bCs/>
                <w:color w:val="auto"/>
                <w:sz w:val="22"/>
              </w:rPr>
              <w:t>备注</w:t>
            </w:r>
          </w:p>
        </w:tc>
      </w:tr>
      <w:tr w:rsidR="005C620B" w:rsidTr="00D2192B">
        <w:trPr>
          <w:trHeight w:val="907"/>
        </w:trPr>
        <w:tc>
          <w:tcPr>
            <w:tcW w:w="37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numPr>
                <w:ilvl w:val="0"/>
                <w:numId w:val="3"/>
              </w:numPr>
              <w:tabs>
                <w:tab w:val="center" w:pos="4153"/>
                <w:tab w:val="right" w:pos="8306"/>
              </w:tabs>
              <w:autoSpaceDN w:val="0"/>
              <w:snapToGrid w:val="0"/>
              <w:rPr>
                <w:rFonts w:ascii="Times New Roman" w:hAnsi="Times New Roman"/>
                <w:color w:val="auto"/>
                <w:sz w:val="22"/>
              </w:rPr>
            </w:pPr>
          </w:p>
        </w:tc>
        <w:tc>
          <w:tcPr>
            <w:tcW w:w="653"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textAlignment w:val="center"/>
              <w:rPr>
                <w:rFonts w:ascii="Times New Roman" w:hAnsi="Times New Roman"/>
                <w:color w:val="auto"/>
                <w:sz w:val="22"/>
                <w:lang w:bidi="ar"/>
              </w:rPr>
            </w:pPr>
            <w:r>
              <w:rPr>
                <w:rFonts w:ascii="Times New Roman" w:hAnsi="Times New Roman" w:hint="eastAsia"/>
                <w:color w:val="auto"/>
                <w:sz w:val="22"/>
                <w:lang w:bidi="ar"/>
              </w:rPr>
              <w:t>系统集成服务</w:t>
            </w:r>
          </w:p>
        </w:tc>
        <w:tc>
          <w:tcPr>
            <w:tcW w:w="3059"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1</w:t>
            </w:r>
            <w:r>
              <w:rPr>
                <w:rFonts w:ascii="Times New Roman" w:hAnsi="Times New Roman" w:hint="eastAsia"/>
                <w:color w:val="auto"/>
                <w:sz w:val="22"/>
                <w:lang w:eastAsia="zh-CN"/>
              </w:rPr>
              <w:t>、开展</w:t>
            </w:r>
            <w:r>
              <w:rPr>
                <w:rFonts w:ascii="Times New Roman" w:hAnsi="Times New Roman"/>
                <w:color w:val="auto"/>
                <w:sz w:val="22"/>
                <w:lang w:eastAsia="zh-CN"/>
              </w:rPr>
              <w:t>项目</w:t>
            </w:r>
            <w:r>
              <w:rPr>
                <w:rFonts w:ascii="Times New Roman" w:hAnsi="Times New Roman" w:hint="eastAsia"/>
                <w:color w:val="auto"/>
                <w:sz w:val="22"/>
                <w:lang w:eastAsia="zh-CN"/>
              </w:rPr>
              <w:t>详细</w:t>
            </w:r>
            <w:r>
              <w:rPr>
                <w:rFonts w:ascii="Times New Roman" w:hAnsi="Times New Roman"/>
                <w:color w:val="auto"/>
                <w:sz w:val="22"/>
                <w:lang w:eastAsia="zh-CN"/>
              </w:rPr>
              <w:t>需求调研与分析，制定系统集成实施方案；</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2</w:t>
            </w:r>
            <w:r>
              <w:rPr>
                <w:rFonts w:ascii="Times New Roman" w:hAnsi="Times New Roman" w:hint="eastAsia"/>
                <w:color w:val="auto"/>
                <w:sz w:val="22"/>
                <w:lang w:eastAsia="zh-CN"/>
              </w:rPr>
              <w:t>、</w:t>
            </w:r>
            <w:r>
              <w:rPr>
                <w:rFonts w:ascii="Times New Roman" w:hAnsi="Times New Roman"/>
                <w:color w:val="auto"/>
                <w:sz w:val="22"/>
                <w:lang w:eastAsia="zh-CN"/>
              </w:rPr>
              <w:t>软硬件设备的采购、安装与调试；</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3</w:t>
            </w:r>
            <w:r>
              <w:rPr>
                <w:rFonts w:ascii="Times New Roman" w:hAnsi="Times New Roman" w:hint="eastAsia"/>
                <w:color w:val="auto"/>
                <w:sz w:val="22"/>
                <w:lang w:eastAsia="zh-CN"/>
              </w:rPr>
              <w:t>、</w:t>
            </w:r>
            <w:r>
              <w:rPr>
                <w:rFonts w:ascii="Times New Roman" w:hAnsi="Times New Roman"/>
                <w:color w:val="auto"/>
                <w:sz w:val="22"/>
                <w:lang w:eastAsia="zh-CN"/>
              </w:rPr>
              <w:t>各子系统、平台的集成开发与接口对接；</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4</w:t>
            </w:r>
            <w:r>
              <w:rPr>
                <w:rFonts w:ascii="Times New Roman" w:hAnsi="Times New Roman" w:hint="eastAsia"/>
                <w:color w:val="auto"/>
                <w:sz w:val="22"/>
                <w:lang w:eastAsia="zh-CN"/>
              </w:rPr>
              <w:t>、</w:t>
            </w:r>
            <w:r>
              <w:rPr>
                <w:rFonts w:ascii="Times New Roman" w:hAnsi="Times New Roman"/>
                <w:color w:val="auto"/>
                <w:sz w:val="22"/>
                <w:lang w:eastAsia="zh-CN"/>
              </w:rPr>
              <w:t>数据迁移、整合及验证；</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5</w:t>
            </w:r>
            <w:r>
              <w:rPr>
                <w:rFonts w:ascii="Times New Roman" w:hAnsi="Times New Roman" w:hint="eastAsia"/>
                <w:color w:val="auto"/>
                <w:sz w:val="22"/>
                <w:lang w:eastAsia="zh-CN"/>
              </w:rPr>
              <w:t>、</w:t>
            </w:r>
            <w:r>
              <w:rPr>
                <w:rFonts w:ascii="Times New Roman" w:hAnsi="Times New Roman"/>
                <w:color w:val="auto"/>
                <w:sz w:val="22"/>
                <w:lang w:eastAsia="zh-CN"/>
              </w:rPr>
              <w:t>系统集成测试、验收支持；</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6</w:t>
            </w:r>
            <w:r>
              <w:rPr>
                <w:rFonts w:ascii="Times New Roman" w:hAnsi="Times New Roman" w:hint="eastAsia"/>
                <w:color w:val="auto"/>
                <w:sz w:val="22"/>
                <w:lang w:eastAsia="zh-CN"/>
              </w:rPr>
              <w:t>、</w:t>
            </w:r>
            <w:r>
              <w:rPr>
                <w:rFonts w:ascii="Times New Roman" w:hAnsi="Times New Roman"/>
                <w:color w:val="auto"/>
                <w:sz w:val="22"/>
                <w:lang w:eastAsia="zh-CN"/>
              </w:rPr>
              <w:t>用户培训及技术文档编制；</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7</w:t>
            </w:r>
            <w:r>
              <w:rPr>
                <w:rFonts w:ascii="Times New Roman" w:hAnsi="Times New Roman" w:hint="eastAsia"/>
                <w:color w:val="auto"/>
                <w:sz w:val="22"/>
                <w:lang w:eastAsia="zh-CN"/>
              </w:rPr>
              <w:t>、</w:t>
            </w:r>
            <w:r>
              <w:rPr>
                <w:rFonts w:ascii="Times New Roman" w:hAnsi="Times New Roman"/>
                <w:color w:val="auto"/>
                <w:sz w:val="22"/>
                <w:lang w:eastAsia="zh-CN"/>
              </w:rPr>
              <w:t>项目实施期间及后期的技术支持与运维服务；</w:t>
            </w:r>
          </w:p>
          <w:p w:rsidR="005C620B" w:rsidRDefault="005C620B" w:rsidP="00D2192B">
            <w:pPr>
              <w:widowControl/>
              <w:autoSpaceDN w:val="0"/>
              <w:jc w:val="left"/>
              <w:textAlignment w:val="center"/>
              <w:rPr>
                <w:rFonts w:ascii="Times New Roman" w:hAnsi="Times New Roman"/>
                <w:color w:val="auto"/>
                <w:sz w:val="22"/>
                <w:lang w:eastAsia="zh-CN"/>
              </w:rPr>
            </w:pPr>
            <w:r>
              <w:rPr>
                <w:rFonts w:ascii="Times New Roman" w:hAnsi="Times New Roman" w:hint="eastAsia"/>
                <w:color w:val="auto"/>
                <w:sz w:val="22"/>
                <w:lang w:eastAsia="zh-CN"/>
              </w:rPr>
              <w:t>8</w:t>
            </w:r>
            <w:r>
              <w:rPr>
                <w:rFonts w:ascii="Times New Roman" w:hAnsi="Times New Roman" w:hint="eastAsia"/>
                <w:color w:val="auto"/>
                <w:sz w:val="22"/>
                <w:lang w:eastAsia="zh-CN"/>
              </w:rPr>
              <w:t>、</w:t>
            </w:r>
            <w:r>
              <w:rPr>
                <w:rFonts w:ascii="Times New Roman" w:hAnsi="Times New Roman"/>
                <w:color w:val="auto"/>
                <w:sz w:val="22"/>
                <w:lang w:eastAsia="zh-CN"/>
              </w:rPr>
              <w:t>系统安全保障措施落实。</w:t>
            </w:r>
            <w:r>
              <w:rPr>
                <w:rFonts w:ascii="Times New Roman" w:hAnsi="Times New Roman"/>
                <w:color w:val="auto"/>
                <w:sz w:val="22"/>
                <w:lang w:eastAsia="zh-CN"/>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spacing w:line="400" w:lineRule="exact"/>
              <w:rPr>
                <w:rFonts w:ascii="Times New Roman" w:hAnsi="Times New Roman" w:cs="宋体"/>
                <w:sz w:val="22"/>
                <w:lang w:eastAsia="zh-CN"/>
              </w:rPr>
            </w:pPr>
            <w:r>
              <w:rPr>
                <w:rFonts w:ascii="Times New Roman" w:hAnsi="Times New Roman" w:cs="宋体" w:hint="eastAsia"/>
                <w:sz w:val="22"/>
                <w:lang w:eastAsia="zh-CN"/>
              </w:rPr>
              <w:t>1</w:t>
            </w:r>
          </w:p>
        </w:tc>
        <w:tc>
          <w:tcPr>
            <w:tcW w:w="470" w:type="pct"/>
            <w:tcBorders>
              <w:top w:val="single" w:sz="4" w:space="0" w:color="auto"/>
              <w:left w:val="single" w:sz="4" w:space="0" w:color="auto"/>
              <w:bottom w:val="single" w:sz="4" w:space="0" w:color="auto"/>
              <w:right w:val="single" w:sz="4" w:space="0" w:color="auto"/>
            </w:tcBorders>
            <w:vAlign w:val="center"/>
          </w:tcPr>
          <w:p w:rsidR="005C620B" w:rsidRDefault="005C620B" w:rsidP="00D2192B">
            <w:pPr>
              <w:widowControl/>
              <w:autoSpaceDN w:val="0"/>
              <w:jc w:val="center"/>
              <w:textAlignment w:val="center"/>
              <w:rPr>
                <w:rFonts w:ascii="Times New Roman" w:hAnsi="Times New Roman"/>
                <w:color w:val="auto"/>
                <w:sz w:val="22"/>
                <w:lang w:eastAsia="zh-CN"/>
              </w:rPr>
            </w:pPr>
            <w:r>
              <w:rPr>
                <w:rFonts w:ascii="宋体" w:hAnsi="宋体" w:cs="宋体" w:hint="eastAsia"/>
                <w:bCs/>
                <w:color w:val="000000" w:themeColor="text1"/>
                <w:sz w:val="22"/>
                <w:lang w:eastAsia="zh-CN"/>
              </w:rPr>
              <w:t>●</w:t>
            </w:r>
          </w:p>
        </w:tc>
      </w:tr>
    </w:tbl>
    <w:p w:rsidR="005C620B" w:rsidRDefault="005C620B" w:rsidP="005C620B">
      <w:pPr>
        <w:adjustRightInd w:val="0"/>
        <w:snapToGrid w:val="0"/>
        <w:spacing w:line="300" w:lineRule="auto"/>
        <w:ind w:firstLineChars="200" w:firstLine="436"/>
        <w:jc w:val="left"/>
        <w:rPr>
          <w:rFonts w:ascii="Times New Roman" w:hAnsi="Times New Roman"/>
          <w:spacing w:val="-1"/>
          <w:sz w:val="22"/>
        </w:rPr>
      </w:pPr>
    </w:p>
    <w:p w:rsidR="005C620B" w:rsidRDefault="005C620B" w:rsidP="005C620B">
      <w:pPr>
        <w:adjustRightInd w:val="0"/>
        <w:snapToGrid w:val="0"/>
        <w:spacing w:line="300" w:lineRule="auto"/>
        <w:ind w:firstLineChars="200" w:firstLine="440"/>
        <w:jc w:val="left"/>
        <w:outlineLvl w:val="3"/>
        <w:rPr>
          <w:rFonts w:ascii="Times New Roman" w:hAnsi="Times New Roman"/>
          <w:color w:val="000000"/>
          <w:sz w:val="22"/>
        </w:rPr>
      </w:pPr>
      <w:bookmarkStart w:id="42" w:name="_Toc211256280"/>
      <w:r>
        <w:rPr>
          <w:rFonts w:ascii="Times New Roman" w:hAnsi="Times New Roman" w:hint="eastAsia"/>
          <w:color w:val="000000"/>
          <w:sz w:val="22"/>
        </w:rPr>
        <w:t>10.5</w:t>
      </w:r>
      <w:r>
        <w:rPr>
          <w:rFonts w:ascii="Times New Roman" w:hAnsi="Times New Roman" w:hint="eastAsia"/>
          <w:color w:val="000000"/>
          <w:sz w:val="22"/>
        </w:rPr>
        <w:t>性能要求</w:t>
      </w:r>
      <w:bookmarkEnd w:id="42"/>
    </w:p>
    <w:tbl>
      <w:tblPr>
        <w:tblStyle w:val="af8"/>
        <w:tblW w:w="0" w:type="auto"/>
        <w:tblLook w:val="04A0" w:firstRow="1" w:lastRow="0" w:firstColumn="1" w:lastColumn="0" w:noHBand="0" w:noVBand="1"/>
      </w:tblPr>
      <w:tblGrid>
        <w:gridCol w:w="632"/>
        <w:gridCol w:w="7664"/>
      </w:tblGrid>
      <w:tr w:rsidR="005C620B" w:rsidTr="00D2192B">
        <w:tc>
          <w:tcPr>
            <w:tcW w:w="665"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1</w:t>
            </w:r>
          </w:p>
        </w:tc>
        <w:tc>
          <w:tcPr>
            <w:tcW w:w="8396"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color w:val="000000"/>
                <w:sz w:val="22"/>
              </w:rPr>
              <w:t>系统页面响应时间不超过2秒，关键业务操作响应时间不超过3秒；</w:t>
            </w:r>
          </w:p>
        </w:tc>
      </w:tr>
      <w:tr w:rsidR="005C620B" w:rsidTr="00D2192B">
        <w:tc>
          <w:tcPr>
            <w:tcW w:w="665"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2</w:t>
            </w:r>
          </w:p>
        </w:tc>
        <w:tc>
          <w:tcPr>
            <w:tcW w:w="8396"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color w:val="000000"/>
                <w:sz w:val="22"/>
              </w:rPr>
              <w:t>支持不少于500个并发用户稳定在线，关键业务模块具备高并发处理能力，确保数据一致性和业务连续性；</w:t>
            </w:r>
          </w:p>
        </w:tc>
      </w:tr>
      <w:tr w:rsidR="005C620B" w:rsidTr="00D2192B">
        <w:tc>
          <w:tcPr>
            <w:tcW w:w="665"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3</w:t>
            </w:r>
          </w:p>
        </w:tc>
        <w:tc>
          <w:tcPr>
            <w:tcW w:w="8396"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color w:val="000000"/>
                <w:sz w:val="22"/>
              </w:rPr>
              <w:t>系统每分钟可处理不少于1000条业务请求，数据接口每秒可处理不少于20</w:t>
            </w:r>
            <w:r>
              <w:rPr>
                <w:rFonts w:asciiTheme="minorEastAsia" w:eastAsiaTheme="minorEastAsia" w:hAnsiTheme="minorEastAsia" w:hint="eastAsia"/>
                <w:color w:val="000000"/>
                <w:sz w:val="22"/>
              </w:rPr>
              <w:t>0</w:t>
            </w:r>
            <w:r>
              <w:rPr>
                <w:rFonts w:asciiTheme="minorEastAsia" w:eastAsiaTheme="minorEastAsia" w:hAnsiTheme="minorEastAsia"/>
                <w:color w:val="000000"/>
                <w:sz w:val="22"/>
              </w:rPr>
              <w:t>0条数据交互请求；架构支持横向和纵向扩展，便于后期升级和扩展；</w:t>
            </w:r>
          </w:p>
        </w:tc>
      </w:tr>
      <w:tr w:rsidR="005C620B" w:rsidTr="00D2192B">
        <w:tc>
          <w:tcPr>
            <w:tcW w:w="665"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4</w:t>
            </w:r>
          </w:p>
        </w:tc>
        <w:tc>
          <w:tcPr>
            <w:tcW w:w="8396"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color w:val="000000"/>
                <w:sz w:val="22"/>
              </w:rPr>
              <w:t>在满负荷运行时，CPU使用率不超过80%，内存使用率不超过70%；</w:t>
            </w:r>
          </w:p>
        </w:tc>
      </w:tr>
      <w:tr w:rsidR="005C620B" w:rsidTr="00D2192B">
        <w:tc>
          <w:tcPr>
            <w:tcW w:w="665"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5</w:t>
            </w:r>
          </w:p>
        </w:tc>
        <w:tc>
          <w:tcPr>
            <w:tcW w:w="8396"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color w:val="000000"/>
                <w:sz w:val="22"/>
              </w:rPr>
              <w:t>具备故障自动切换和恢复能力，单点故障不影响整体业务，发生故障后可在5分钟内恢复服务；</w:t>
            </w:r>
          </w:p>
        </w:tc>
      </w:tr>
      <w:tr w:rsidR="005C620B" w:rsidTr="00D2192B">
        <w:tc>
          <w:tcPr>
            <w:tcW w:w="665"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6</w:t>
            </w:r>
          </w:p>
        </w:tc>
        <w:tc>
          <w:tcPr>
            <w:tcW w:w="8396"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color w:val="000000"/>
                <w:sz w:val="22"/>
              </w:rPr>
              <w:t>系统年平均可用率不低于99.9%，并具备完善的监控和预警机制；</w:t>
            </w:r>
          </w:p>
        </w:tc>
      </w:tr>
      <w:tr w:rsidR="005C620B" w:rsidTr="00D2192B">
        <w:tc>
          <w:tcPr>
            <w:tcW w:w="665"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7</w:t>
            </w:r>
          </w:p>
        </w:tc>
        <w:tc>
          <w:tcPr>
            <w:tcW w:w="8396"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color w:val="000000"/>
                <w:sz w:val="22"/>
              </w:rPr>
              <w:t>项目实施过程中需进行系统性能测试，并需提供详细的</w:t>
            </w:r>
            <w:r>
              <w:rPr>
                <w:rFonts w:asciiTheme="minorEastAsia" w:eastAsiaTheme="minorEastAsia" w:hAnsiTheme="minorEastAsia" w:hint="eastAsia"/>
                <w:color w:val="000000"/>
                <w:sz w:val="22"/>
              </w:rPr>
              <w:t>功能和</w:t>
            </w:r>
            <w:r>
              <w:rPr>
                <w:rFonts w:asciiTheme="minorEastAsia" w:eastAsiaTheme="minorEastAsia" w:hAnsiTheme="minorEastAsia"/>
                <w:color w:val="000000"/>
                <w:sz w:val="22"/>
              </w:rPr>
              <w:t>性能测试报告。</w:t>
            </w:r>
          </w:p>
        </w:tc>
      </w:tr>
      <w:tr w:rsidR="005C620B" w:rsidTr="00D2192B">
        <w:tc>
          <w:tcPr>
            <w:tcW w:w="665"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8</w:t>
            </w:r>
          </w:p>
        </w:tc>
        <w:tc>
          <w:tcPr>
            <w:tcW w:w="8396" w:type="dxa"/>
          </w:tcPr>
          <w:p w:rsidR="005C620B" w:rsidRDefault="005C620B" w:rsidP="00D2192B">
            <w:pPr>
              <w:adjustRightInd w:val="0"/>
              <w:snapToGrid w:val="0"/>
              <w:spacing w:line="30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通过安全测评（包括等保和安全测试）、密码技术应用测评、软件测试包含在建设项目中。</w:t>
            </w:r>
          </w:p>
        </w:tc>
      </w:tr>
    </w:tbl>
    <w:p w:rsidR="005C620B" w:rsidRDefault="005C620B" w:rsidP="005C620B">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注</w:t>
      </w:r>
      <w:r>
        <w:rPr>
          <w:rFonts w:ascii="Times New Roman" w:hAnsi="Times New Roman"/>
          <w:b/>
          <w:color w:val="000000"/>
          <w:sz w:val="22"/>
        </w:rPr>
        <w:t>：</w:t>
      </w:r>
      <w:r>
        <w:rPr>
          <w:rFonts w:ascii="Times New Roman" w:hAnsi="Times New Roman" w:hint="eastAsia"/>
          <w:b/>
          <w:color w:val="000000"/>
          <w:sz w:val="22"/>
        </w:rPr>
        <w:t>本项目的安全测评费、密码技术应用测评费在第四章</w:t>
      </w:r>
      <w:r>
        <w:rPr>
          <w:rFonts w:ascii="Times New Roman" w:hAnsi="Times New Roman" w:hint="eastAsia"/>
          <w:b/>
          <w:color w:val="000000"/>
          <w:sz w:val="22"/>
        </w:rPr>
        <w:t>-</w:t>
      </w:r>
      <w:r>
        <w:rPr>
          <w:rFonts w:ascii="Times New Roman" w:hAnsi="Times New Roman"/>
          <w:b/>
          <w:color w:val="000000"/>
          <w:sz w:val="22"/>
        </w:rPr>
        <w:t>8</w:t>
      </w:r>
      <w:r>
        <w:rPr>
          <w:rFonts w:ascii="Times New Roman" w:hAnsi="Times New Roman"/>
          <w:b/>
          <w:color w:val="000000"/>
          <w:sz w:val="22"/>
        </w:rPr>
        <w:t>投标报价分类明细表</w:t>
      </w:r>
      <w:r>
        <w:rPr>
          <w:rFonts w:ascii="Times New Roman" w:hAnsi="Times New Roman" w:hint="eastAsia"/>
          <w:b/>
          <w:color w:val="000000"/>
          <w:sz w:val="22"/>
        </w:rPr>
        <w:t xml:space="preserve"> </w:t>
      </w:r>
      <w:r>
        <w:rPr>
          <w:rFonts w:ascii="Times New Roman" w:hAnsi="Times New Roman" w:hint="eastAsia"/>
          <w:b/>
          <w:color w:val="000000"/>
          <w:sz w:val="22"/>
        </w:rPr>
        <w:t>中</w:t>
      </w:r>
      <w:r>
        <w:rPr>
          <w:rFonts w:ascii="Times New Roman" w:hAnsi="Times New Roman"/>
          <w:b/>
          <w:color w:val="000000"/>
          <w:sz w:val="22"/>
        </w:rPr>
        <w:t>的</w:t>
      </w:r>
      <w:r>
        <w:rPr>
          <w:rFonts w:ascii="Times New Roman" w:hAnsi="Times New Roman" w:hint="eastAsia"/>
          <w:b/>
          <w:color w:val="000000"/>
          <w:sz w:val="22"/>
        </w:rPr>
        <w:t xml:space="preserve"> </w:t>
      </w:r>
      <w:r>
        <w:rPr>
          <w:rFonts w:ascii="Times New Roman" w:hAnsi="Times New Roman" w:hint="eastAsia"/>
          <w:b/>
          <w:color w:val="000000"/>
          <w:sz w:val="22"/>
        </w:rPr>
        <w:t>其他</w:t>
      </w:r>
      <w:r>
        <w:rPr>
          <w:rFonts w:ascii="Times New Roman" w:hAnsi="Times New Roman"/>
          <w:b/>
          <w:color w:val="000000"/>
          <w:sz w:val="22"/>
        </w:rPr>
        <w:t>费用</w:t>
      </w:r>
      <w:r>
        <w:rPr>
          <w:rFonts w:ascii="Times New Roman" w:hAnsi="Times New Roman" w:hint="eastAsia"/>
          <w:b/>
          <w:color w:val="000000"/>
          <w:sz w:val="22"/>
        </w:rPr>
        <w:t xml:space="preserve"> </w:t>
      </w:r>
      <w:r>
        <w:rPr>
          <w:rFonts w:ascii="Times New Roman" w:hAnsi="Times New Roman"/>
          <w:b/>
          <w:color w:val="000000"/>
          <w:sz w:val="22"/>
        </w:rPr>
        <w:t>中列支</w:t>
      </w:r>
      <w:r>
        <w:rPr>
          <w:rFonts w:ascii="Times New Roman" w:hAnsi="Times New Roman" w:hint="eastAsia"/>
          <w:b/>
          <w:color w:val="000000"/>
          <w:sz w:val="22"/>
        </w:rPr>
        <w:t>。</w:t>
      </w:r>
    </w:p>
    <w:p w:rsidR="005C620B" w:rsidRDefault="005C620B" w:rsidP="005C620B">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软件测试费包含在建设项目费用中</w:t>
      </w:r>
      <w:r>
        <w:rPr>
          <w:rFonts w:ascii="Times New Roman" w:hAnsi="Times New Roman"/>
          <w:b/>
          <w:color w:val="000000"/>
          <w:sz w:val="22"/>
        </w:rPr>
        <w:t>。</w:t>
      </w:r>
    </w:p>
    <w:p w:rsidR="005C620B" w:rsidRDefault="005C620B" w:rsidP="005C620B">
      <w:pPr>
        <w:adjustRightInd w:val="0"/>
        <w:snapToGrid w:val="0"/>
        <w:spacing w:line="300" w:lineRule="auto"/>
        <w:ind w:firstLineChars="200" w:firstLine="442"/>
        <w:rPr>
          <w:rFonts w:ascii="Times New Roman" w:hAnsi="Times New Roman"/>
          <w:b/>
          <w:color w:val="000000"/>
          <w:sz w:val="22"/>
        </w:rPr>
      </w:pP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43" w:name="_Toc211256281"/>
      <w:r>
        <w:rPr>
          <w:rFonts w:ascii="Times New Roman" w:hAnsi="Times New Roman"/>
          <w:b/>
          <w:color w:val="000000"/>
          <w:sz w:val="22"/>
        </w:rPr>
        <w:t>11</w:t>
      </w:r>
      <w:r>
        <w:rPr>
          <w:rFonts w:ascii="Times New Roman" w:hAnsi="Times New Roman"/>
          <w:b/>
          <w:color w:val="000000"/>
          <w:sz w:val="22"/>
        </w:rPr>
        <w:t>质量标准和验收方案</w:t>
      </w:r>
      <w:bookmarkEnd w:id="43"/>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11.1.1</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w:t>
      </w:r>
      <w:r>
        <w:rPr>
          <w:rFonts w:ascii="Times New Roman" w:hAnsi="Times New Roman" w:hint="eastAsia"/>
          <w:color w:val="000000"/>
          <w:sz w:val="22"/>
        </w:rPr>
        <w:t>性能</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成经济损失，采购人还应依本合同规定承担违约责任。</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hint="eastAsia"/>
          <w:color w:val="000000"/>
          <w:sz w:val="22"/>
        </w:rPr>
        <w:t xml:space="preserve"> </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hint="eastAsia"/>
          <w:color w:val="000000"/>
          <w:sz w:val="22"/>
        </w:rPr>
        <w:t xml:space="preserve"> </w:t>
      </w:r>
      <w:r>
        <w:rPr>
          <w:rFonts w:ascii="Times New Roman" w:hAnsi="Times New Roman"/>
          <w:color w:val="000000"/>
          <w:sz w:val="22"/>
        </w:rPr>
        <w:t>自系统功能检测通过之日起，采购</w:t>
      </w:r>
      <w:bookmarkStart w:id="44" w:name="OLE_LINK6"/>
      <w:bookmarkStart w:id="45" w:name="OLE_LINK7"/>
      <w:r>
        <w:rPr>
          <w:rFonts w:ascii="Times New Roman" w:hAnsi="Times New Roman"/>
          <w:color w:val="000000"/>
          <w:sz w:val="22"/>
        </w:rPr>
        <w:t>人拥</w:t>
      </w:r>
      <w:bookmarkEnd w:id="44"/>
      <w:bookmarkEnd w:id="45"/>
      <w:r>
        <w:rPr>
          <w:rFonts w:ascii="Times New Roman" w:hAnsi="Times New Roman"/>
          <w:color w:val="000000"/>
          <w:sz w:val="22"/>
        </w:rPr>
        <w:t>有</w:t>
      </w:r>
      <w:r>
        <w:rPr>
          <w:rFonts w:ascii="Times New Roman" w:hAnsi="Times New Roman" w:hint="eastAsia"/>
          <w:color w:val="000000"/>
          <w:sz w:val="22"/>
        </w:rPr>
        <w:t>三个月</w:t>
      </w:r>
      <w:r>
        <w:rPr>
          <w:rFonts w:ascii="Times New Roman" w:hAnsi="Times New Roman"/>
          <w:color w:val="000000"/>
          <w:sz w:val="22"/>
        </w:rPr>
        <w:t>的系统试运行权利。系统验收通过的日期为实际竣工日期。</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hint="eastAsia"/>
          <w:color w:val="000000"/>
          <w:sz w:val="22"/>
        </w:rPr>
        <w:t xml:space="preserve"> </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hint="eastAsia"/>
          <w:color w:val="000000"/>
          <w:sz w:val="22"/>
        </w:rPr>
        <w:t xml:space="preserve"> </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hint="eastAsia"/>
          <w:color w:val="000000"/>
          <w:sz w:val="22"/>
        </w:rPr>
        <w:t xml:space="preserve"> </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如果属于中标人原因致使系统未能通过验收，中标人应当排除故障，并自行承担相关费用，同时延长试运行期，直至系统完全符合验收标准。</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如果属于采购人原因致使系统未能通过验收，采购人应在合理时间内排除故障，再次进行验收。</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5C620B" w:rsidRDefault="005C620B" w:rsidP="005C620B">
      <w:pPr>
        <w:adjustRightInd w:val="0"/>
        <w:snapToGrid w:val="0"/>
        <w:spacing w:line="300" w:lineRule="auto"/>
        <w:ind w:firstLineChars="200" w:firstLine="440"/>
        <w:rPr>
          <w:rFonts w:ascii="Times New Roman" w:hAnsi="Times New Roman"/>
          <w:color w:val="000000"/>
          <w:sz w:val="22"/>
        </w:rPr>
      </w:pP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46" w:name="_Toc211256282"/>
      <w:r>
        <w:rPr>
          <w:rFonts w:ascii="Times New Roman" w:hAnsi="Times New Roman"/>
          <w:b/>
          <w:color w:val="000000"/>
          <w:sz w:val="22"/>
        </w:rPr>
        <w:lastRenderedPageBreak/>
        <w:t>12</w:t>
      </w:r>
      <w:r>
        <w:rPr>
          <w:rFonts w:ascii="Times New Roman" w:hAnsi="Times New Roman"/>
          <w:b/>
          <w:color w:val="000000"/>
          <w:sz w:val="22"/>
        </w:rPr>
        <w:t>人员及设备配备要求</w:t>
      </w:r>
      <w:bookmarkEnd w:id="46"/>
    </w:p>
    <w:p w:rsidR="005C620B" w:rsidRDefault="005C620B" w:rsidP="005C620B">
      <w:pPr>
        <w:spacing w:before="95" w:line="271" w:lineRule="auto"/>
        <w:ind w:left="36" w:firstLine="457"/>
        <w:rPr>
          <w:rFonts w:ascii="Times New Roman" w:hAnsi="Times New Roman"/>
          <w:b/>
          <w:color w:val="FF0000"/>
          <w:sz w:val="22"/>
          <w:u w:val="wavyHeavy"/>
        </w:rPr>
      </w:pPr>
      <w:r>
        <w:rPr>
          <w:rFonts w:ascii="Times New Roman" w:hAnsi="Times New Roman" w:hint="eastAsia"/>
          <w:spacing w:val="-2"/>
          <w:sz w:val="22"/>
        </w:rPr>
        <w:t>应根据本项目实际情况及特点，针对性地组建本项目实施团队，实施团队成员应至少包括：</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41"/>
        <w:gridCol w:w="1373"/>
        <w:gridCol w:w="447"/>
        <w:gridCol w:w="3783"/>
        <w:gridCol w:w="1756"/>
      </w:tblGrid>
      <w:tr w:rsidR="005C620B" w:rsidTr="00D2192B">
        <w:trPr>
          <w:trHeight w:val="436"/>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20" w:lineRule="auto"/>
              <w:ind w:left="7"/>
              <w:jc w:val="center"/>
              <w:rPr>
                <w:rFonts w:asciiTheme="minorEastAsia" w:eastAsiaTheme="minorEastAsia" w:hAnsiTheme="minorEastAsia"/>
              </w:rPr>
            </w:pPr>
            <w:r>
              <w:rPr>
                <w:rFonts w:asciiTheme="minorEastAsia" w:eastAsiaTheme="minorEastAsia" w:hAnsiTheme="minorEastAsia" w:hint="eastAsia"/>
                <w:spacing w:val="-3"/>
              </w:rPr>
              <w:t>序号</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2" w:line="218" w:lineRule="auto"/>
              <w:ind w:left="6"/>
              <w:jc w:val="center"/>
              <w:rPr>
                <w:rFonts w:asciiTheme="minorEastAsia" w:eastAsiaTheme="minorEastAsia" w:hAnsiTheme="minorEastAsia"/>
              </w:rPr>
            </w:pPr>
            <w:r>
              <w:rPr>
                <w:rFonts w:asciiTheme="minorEastAsia" w:eastAsiaTheme="minorEastAsia" w:hAnsiTheme="minorEastAsia" w:hint="eastAsia"/>
                <w:spacing w:val="-5"/>
              </w:rPr>
              <w:t>人员类型</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2" w:line="218" w:lineRule="auto"/>
              <w:ind w:left="10"/>
              <w:jc w:val="center"/>
              <w:rPr>
                <w:rFonts w:asciiTheme="minorEastAsia" w:eastAsiaTheme="minorEastAsia" w:hAnsiTheme="minorEastAsia"/>
              </w:rPr>
            </w:pPr>
            <w:r>
              <w:rPr>
                <w:rFonts w:asciiTheme="minorEastAsia" w:eastAsiaTheme="minorEastAsia" w:hAnsiTheme="minorEastAsia" w:hint="eastAsia"/>
                <w:spacing w:val="-5"/>
              </w:rPr>
              <w:t>人数</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2" w:line="220" w:lineRule="auto"/>
              <w:ind w:left="1024"/>
              <w:jc w:val="both"/>
              <w:rPr>
                <w:rFonts w:asciiTheme="minorEastAsia" w:eastAsiaTheme="minorEastAsia" w:hAnsiTheme="minorEastAsia"/>
              </w:rPr>
            </w:pPr>
            <w:r>
              <w:rPr>
                <w:rFonts w:asciiTheme="minorEastAsia" w:eastAsiaTheme="minorEastAsia" w:hAnsiTheme="minorEastAsia" w:hint="eastAsia"/>
                <w:spacing w:val="-4"/>
              </w:rPr>
              <w:t>工作职责或要求</w:t>
            </w:r>
          </w:p>
        </w:tc>
        <w:tc>
          <w:tcPr>
            <w:tcW w:w="1058"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2" w:line="220" w:lineRule="auto"/>
              <w:ind w:firstLineChars="200" w:firstLine="424"/>
              <w:jc w:val="both"/>
              <w:rPr>
                <w:rFonts w:asciiTheme="minorEastAsia" w:eastAsiaTheme="minorEastAsia" w:hAnsiTheme="minorEastAsia"/>
              </w:rPr>
            </w:pPr>
            <w:r>
              <w:rPr>
                <w:rFonts w:asciiTheme="minorEastAsia" w:eastAsiaTheme="minorEastAsia" w:hAnsiTheme="minorEastAsia" w:hint="eastAsia"/>
                <w:spacing w:val="-4"/>
              </w:rPr>
              <w:t>其他</w:t>
            </w:r>
          </w:p>
        </w:tc>
      </w:tr>
      <w:tr w:rsidR="005C620B" w:rsidTr="00D2192B">
        <w:trPr>
          <w:trHeight w:val="799"/>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4" w:line="218" w:lineRule="auto"/>
              <w:ind w:left="8"/>
              <w:jc w:val="center"/>
              <w:rPr>
                <w:rFonts w:asciiTheme="minorEastAsia" w:eastAsiaTheme="minorEastAsia" w:hAnsiTheme="minorEastAsia"/>
                <w:spacing w:val="-5"/>
                <w:lang w:eastAsia="zh-CN"/>
              </w:rPr>
            </w:pPr>
            <w:r>
              <w:rPr>
                <w:rFonts w:asciiTheme="minorEastAsia" w:eastAsiaTheme="minorEastAsia" w:hAnsiTheme="minorEastAsia"/>
                <w:spacing w:val="-5"/>
                <w:lang w:eastAsia="zh-CN"/>
              </w:rPr>
              <w:t>1</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4" w:line="218" w:lineRule="auto"/>
              <w:ind w:left="8"/>
              <w:jc w:val="center"/>
              <w:rPr>
                <w:rFonts w:asciiTheme="minorEastAsia" w:eastAsiaTheme="minorEastAsia" w:hAnsiTheme="minorEastAsia"/>
                <w:spacing w:val="-5"/>
                <w:lang w:eastAsia="zh-CN"/>
              </w:rPr>
            </w:pPr>
            <w:r>
              <w:rPr>
                <w:rFonts w:asciiTheme="minorEastAsia" w:eastAsiaTheme="minorEastAsia" w:hAnsiTheme="minorEastAsia" w:hint="eastAsia"/>
                <w:spacing w:val="-5"/>
                <w:lang w:eastAsia="zh-CN"/>
              </w:rPr>
              <w:t>项目经理</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4" w:line="218" w:lineRule="auto"/>
              <w:ind w:left="8"/>
              <w:jc w:val="center"/>
              <w:rPr>
                <w:rFonts w:asciiTheme="minorEastAsia" w:eastAsiaTheme="minorEastAsia" w:hAnsiTheme="minorEastAsia"/>
                <w:spacing w:val="-5"/>
                <w:lang w:eastAsia="zh-CN"/>
              </w:rPr>
            </w:pPr>
            <w:r>
              <w:rPr>
                <w:rFonts w:asciiTheme="minorEastAsia" w:eastAsiaTheme="minorEastAsia" w:hAnsiTheme="minorEastAsia" w:hint="eastAsia"/>
                <w:spacing w:val="-5"/>
                <w:lang w:eastAsia="zh-CN"/>
              </w:rPr>
              <w:t>2</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4" w:line="218" w:lineRule="auto"/>
              <w:ind w:left="8"/>
              <w:jc w:val="center"/>
              <w:rPr>
                <w:rFonts w:asciiTheme="minorEastAsia" w:eastAsiaTheme="minorEastAsia" w:hAnsiTheme="minorEastAsia"/>
                <w:spacing w:val="-5"/>
                <w:lang w:eastAsia="zh-CN"/>
              </w:rPr>
            </w:pPr>
            <w:r>
              <w:rPr>
                <w:rFonts w:asciiTheme="minorEastAsia" w:eastAsiaTheme="minorEastAsia" w:hAnsiTheme="minorEastAsia" w:hint="eastAsia"/>
                <w:spacing w:val="-5"/>
                <w:lang w:eastAsia="zh-CN"/>
              </w:rPr>
              <w:t>负责项目整体实施的协调工作</w:t>
            </w:r>
          </w:p>
        </w:tc>
        <w:tc>
          <w:tcPr>
            <w:tcW w:w="1058" w:type="pct"/>
            <w:tcBorders>
              <w:top w:val="single" w:sz="2" w:space="0" w:color="000000"/>
              <w:left w:val="single" w:sz="2" w:space="0" w:color="000000"/>
              <w:bottom w:val="single" w:sz="2" w:space="0" w:color="000000"/>
              <w:right w:val="single" w:sz="2" w:space="0" w:color="000000"/>
            </w:tcBorders>
            <w:vAlign w:val="center"/>
          </w:tcPr>
          <w:p w:rsidR="005C620B" w:rsidRDefault="005C620B" w:rsidP="00D2192B">
            <w:pPr>
              <w:pStyle w:val="TableText"/>
              <w:spacing w:before="50" w:line="228" w:lineRule="auto"/>
              <w:ind w:right="143"/>
              <w:jc w:val="center"/>
              <w:rPr>
                <w:rFonts w:asciiTheme="minorEastAsia" w:eastAsiaTheme="minorEastAsia" w:hAnsiTheme="minorEastAsia"/>
                <w:lang w:eastAsia="zh-CN"/>
              </w:rPr>
            </w:pPr>
            <w:r>
              <w:rPr>
                <w:rFonts w:asciiTheme="minorEastAsia" w:eastAsiaTheme="minorEastAsia" w:hAnsiTheme="minorEastAsia" w:hint="eastAsia"/>
                <w:spacing w:val="-12"/>
                <w:lang w:eastAsia="zh-CN"/>
              </w:rPr>
              <w:t>具有</w:t>
            </w:r>
            <w:r>
              <w:rPr>
                <w:rFonts w:asciiTheme="minorEastAsia" w:eastAsiaTheme="minorEastAsia" w:hAnsiTheme="minorEastAsia" w:cs="Times New Roman"/>
                <w:spacing w:val="-12"/>
                <w:lang w:eastAsia="zh-CN"/>
              </w:rPr>
              <w:t>5</w:t>
            </w:r>
            <w:r>
              <w:rPr>
                <w:rFonts w:asciiTheme="minorEastAsia" w:eastAsiaTheme="minorEastAsia" w:hAnsiTheme="minorEastAsia" w:hint="eastAsia"/>
                <w:spacing w:val="-12"/>
                <w:lang w:eastAsia="zh-CN"/>
              </w:rPr>
              <w:t>年以上信息</w:t>
            </w:r>
            <w:r>
              <w:rPr>
                <w:rFonts w:asciiTheme="minorEastAsia" w:eastAsiaTheme="minorEastAsia" w:hAnsiTheme="minorEastAsia" w:hint="eastAsia"/>
                <w:spacing w:val="-5"/>
                <w:lang w:eastAsia="zh-CN"/>
              </w:rPr>
              <w:t>化项目管理工</w:t>
            </w:r>
            <w:r>
              <w:rPr>
                <w:rFonts w:asciiTheme="minorEastAsia" w:eastAsiaTheme="minorEastAsia" w:hAnsiTheme="minorEastAsia" w:hint="eastAsia"/>
                <w:spacing w:val="-7"/>
                <w:lang w:eastAsia="zh-CN"/>
              </w:rPr>
              <w:t>作经验</w:t>
            </w:r>
            <w:r>
              <w:rPr>
                <w:rFonts w:asciiTheme="minorEastAsia" w:eastAsiaTheme="minorEastAsia" w:hAnsiTheme="minorEastAsia" w:hint="eastAsia"/>
                <w:spacing w:val="-11"/>
                <w:lang w:eastAsia="zh-CN"/>
              </w:rPr>
              <w:t>。</w:t>
            </w:r>
          </w:p>
        </w:tc>
      </w:tr>
      <w:tr w:rsidR="005C620B" w:rsidTr="00D2192B">
        <w:trPr>
          <w:trHeight w:val="575"/>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214" w:line="184" w:lineRule="auto"/>
              <w:ind w:left="4"/>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4" w:line="218" w:lineRule="auto"/>
              <w:ind w:left="8"/>
              <w:jc w:val="center"/>
              <w:rPr>
                <w:rFonts w:asciiTheme="minorEastAsia" w:eastAsiaTheme="minorEastAsia" w:hAnsiTheme="minorEastAsia"/>
                <w:spacing w:val="-5"/>
                <w:lang w:eastAsia="zh-CN"/>
              </w:rPr>
            </w:pPr>
            <w:r>
              <w:rPr>
                <w:rFonts w:asciiTheme="minorEastAsia" w:eastAsiaTheme="minorEastAsia" w:hAnsiTheme="minorEastAsia" w:hint="eastAsia"/>
                <w:spacing w:val="-5"/>
                <w:lang w:eastAsia="zh-CN"/>
              </w:rPr>
              <w:t>产品经理</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214" w:line="184" w:lineRule="auto"/>
              <w:ind w:left="8"/>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47" w:line="216" w:lineRule="auto"/>
              <w:ind w:right="129"/>
              <w:jc w:val="center"/>
              <w:rPr>
                <w:rFonts w:asciiTheme="minorEastAsia" w:eastAsiaTheme="minorEastAsia" w:hAnsiTheme="minorEastAsia"/>
                <w:spacing w:val="-8"/>
                <w:lang w:eastAsia="zh-CN"/>
              </w:rPr>
            </w:pPr>
            <w:r>
              <w:rPr>
                <w:rFonts w:asciiTheme="minorEastAsia" w:eastAsiaTheme="minorEastAsia" w:hAnsiTheme="minorEastAsia" w:hint="eastAsia"/>
                <w:spacing w:val="-8"/>
                <w:lang w:eastAsia="zh-CN"/>
              </w:rPr>
              <w:t>负责需求分析、业务流程设计、功能优先级排序</w:t>
            </w:r>
          </w:p>
        </w:tc>
        <w:tc>
          <w:tcPr>
            <w:tcW w:w="1058" w:type="pct"/>
            <w:vMerge w:val="restart"/>
            <w:tcBorders>
              <w:top w:val="single" w:sz="2" w:space="0" w:color="000000"/>
              <w:left w:val="single" w:sz="2" w:space="0" w:color="000000"/>
              <w:right w:val="single" w:sz="2" w:space="0" w:color="000000"/>
            </w:tcBorders>
            <w:vAlign w:val="center"/>
          </w:tcPr>
          <w:p w:rsidR="005C620B" w:rsidRDefault="005C620B" w:rsidP="00D2192B">
            <w:pPr>
              <w:pStyle w:val="TableText"/>
              <w:spacing w:before="92" w:line="228" w:lineRule="auto"/>
              <w:ind w:right="93"/>
              <w:rPr>
                <w:rFonts w:asciiTheme="minorEastAsia" w:eastAsiaTheme="minorEastAsia" w:hAnsiTheme="minorEastAsia"/>
                <w:lang w:eastAsia="zh-CN"/>
              </w:rPr>
            </w:pPr>
            <w:r>
              <w:rPr>
                <w:rFonts w:asciiTheme="minorEastAsia" w:eastAsiaTheme="minorEastAsia" w:hAnsiTheme="minorEastAsia" w:hint="eastAsia"/>
                <w:spacing w:val="-2"/>
                <w:lang w:eastAsia="zh-CN"/>
              </w:rPr>
              <w:t>（</w:t>
            </w:r>
            <w:r>
              <w:rPr>
                <w:rFonts w:asciiTheme="minorEastAsia" w:eastAsiaTheme="minorEastAsia" w:hAnsiTheme="minorEastAsia" w:cs="Times New Roman"/>
                <w:spacing w:val="-2"/>
                <w:lang w:eastAsia="zh-CN"/>
              </w:rPr>
              <w:t>1</w:t>
            </w:r>
            <w:r>
              <w:rPr>
                <w:rFonts w:asciiTheme="minorEastAsia" w:eastAsiaTheme="minorEastAsia" w:hAnsiTheme="minorEastAsia" w:hint="eastAsia"/>
                <w:spacing w:val="-2"/>
                <w:lang w:eastAsia="zh-CN"/>
              </w:rPr>
              <w:t>)相关工程师应具</w:t>
            </w:r>
            <w:r>
              <w:rPr>
                <w:rFonts w:asciiTheme="minorEastAsia" w:eastAsiaTheme="minorEastAsia" w:hAnsiTheme="minorEastAsia" w:hint="eastAsia"/>
                <w:spacing w:val="8"/>
                <w:lang w:eastAsia="zh-CN"/>
              </w:rPr>
              <w:t>有丰富的信息化项目实施工</w:t>
            </w:r>
            <w:r>
              <w:rPr>
                <w:rFonts w:asciiTheme="minorEastAsia" w:eastAsiaTheme="minorEastAsia" w:hAnsiTheme="minorEastAsia" w:hint="eastAsia"/>
                <w:spacing w:val="-9"/>
                <w:lang w:eastAsia="zh-CN"/>
              </w:rPr>
              <w:t>作经验。</w:t>
            </w:r>
          </w:p>
          <w:p w:rsidR="005C620B" w:rsidRDefault="005C620B" w:rsidP="00D2192B">
            <w:pPr>
              <w:pStyle w:val="TableText"/>
              <w:spacing w:before="38" w:line="228" w:lineRule="auto"/>
              <w:ind w:right="95"/>
              <w:rPr>
                <w:rFonts w:asciiTheme="minorEastAsia" w:eastAsiaTheme="minorEastAsia" w:hAnsiTheme="minorEastAsia"/>
                <w:spacing w:val="-10"/>
                <w:lang w:eastAsia="zh-CN"/>
              </w:rPr>
            </w:pPr>
            <w:r>
              <w:rPr>
                <w:rFonts w:asciiTheme="minorEastAsia" w:eastAsiaTheme="minorEastAsia" w:hAnsiTheme="minorEastAsia" w:hint="eastAsia"/>
                <w:lang w:eastAsia="zh-CN"/>
              </w:rPr>
              <w:t>（</w:t>
            </w:r>
            <w:r>
              <w:rPr>
                <w:rFonts w:asciiTheme="minorEastAsia" w:eastAsiaTheme="minorEastAsia" w:hAnsiTheme="minorEastAsia" w:cs="Times New Roman"/>
                <w:lang w:eastAsia="zh-CN"/>
              </w:rPr>
              <w:t>2</w:t>
            </w:r>
            <w:r>
              <w:rPr>
                <w:rFonts w:asciiTheme="minorEastAsia" w:eastAsiaTheme="minorEastAsia" w:hAnsiTheme="minorEastAsia" w:hint="eastAsia"/>
                <w:lang w:eastAsia="zh-CN"/>
              </w:rPr>
              <w:t>)大学本科学历以</w:t>
            </w:r>
            <w:r>
              <w:rPr>
                <w:rFonts w:asciiTheme="minorEastAsia" w:eastAsiaTheme="minorEastAsia" w:hAnsiTheme="minorEastAsia" w:hint="eastAsia"/>
                <w:spacing w:val="4"/>
                <w:lang w:eastAsia="zh-CN"/>
              </w:rPr>
              <w:t>上且工作经验</w:t>
            </w:r>
            <w:r>
              <w:rPr>
                <w:rFonts w:asciiTheme="minorEastAsia" w:eastAsiaTheme="minorEastAsia" w:hAnsiTheme="minorEastAsia" w:hint="eastAsia"/>
                <w:spacing w:val="-9"/>
                <w:lang w:eastAsia="zh-CN"/>
              </w:rPr>
              <w:t>不少于2年的</w:t>
            </w:r>
            <w:r>
              <w:rPr>
                <w:rFonts w:asciiTheme="minorEastAsia" w:eastAsiaTheme="minorEastAsia" w:hAnsiTheme="minorEastAsia" w:hint="eastAsia"/>
                <w:spacing w:val="2"/>
                <w:lang w:eastAsia="zh-CN"/>
              </w:rPr>
              <w:t>技术人员不少</w:t>
            </w:r>
            <w:r>
              <w:rPr>
                <w:rFonts w:asciiTheme="minorEastAsia" w:eastAsiaTheme="minorEastAsia" w:hAnsiTheme="minorEastAsia" w:hint="eastAsia"/>
                <w:spacing w:val="-10"/>
                <w:lang w:eastAsia="zh-CN"/>
              </w:rPr>
              <w:t>于60人。</w:t>
            </w:r>
          </w:p>
          <w:p w:rsidR="005C620B" w:rsidRDefault="005C620B" w:rsidP="00D2192B">
            <w:pPr>
              <w:pStyle w:val="TableText"/>
              <w:spacing w:before="38" w:line="228" w:lineRule="auto"/>
              <w:ind w:right="95"/>
              <w:rPr>
                <w:rFonts w:asciiTheme="minorEastAsia" w:eastAsiaTheme="minorEastAsia" w:hAnsiTheme="minorEastAsia" w:cs="Times New Roman"/>
                <w:lang w:eastAsia="zh-CN"/>
              </w:rPr>
            </w:pPr>
            <w:r>
              <w:rPr>
                <w:rFonts w:asciiTheme="minorEastAsia" w:eastAsiaTheme="minorEastAsia" w:hAnsiTheme="minorEastAsia" w:hint="eastAsia"/>
                <w:lang w:eastAsia="zh-CN"/>
              </w:rPr>
              <w:t>（3）提供在职证明，社保等。</w:t>
            </w:r>
          </w:p>
        </w:tc>
      </w:tr>
      <w:tr w:rsidR="005C620B" w:rsidTr="00D2192B">
        <w:trPr>
          <w:trHeight w:val="575"/>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214" w:line="184" w:lineRule="auto"/>
              <w:ind w:left="4"/>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4" w:line="218" w:lineRule="auto"/>
              <w:ind w:left="8"/>
              <w:jc w:val="center"/>
              <w:rPr>
                <w:rFonts w:asciiTheme="minorEastAsia" w:eastAsiaTheme="minorEastAsia" w:hAnsiTheme="minorEastAsia"/>
                <w:spacing w:val="-5"/>
                <w:lang w:eastAsia="zh-CN"/>
              </w:rPr>
            </w:pPr>
            <w:r>
              <w:rPr>
                <w:rFonts w:asciiTheme="minorEastAsia" w:eastAsiaTheme="minorEastAsia" w:hAnsiTheme="minorEastAsia" w:hint="eastAsia"/>
                <w:spacing w:val="-3"/>
                <w:lang w:eastAsia="zh-CN"/>
              </w:rPr>
              <w:t>UI设计师</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214" w:line="184" w:lineRule="auto"/>
              <w:ind w:left="8"/>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47" w:line="216" w:lineRule="auto"/>
              <w:ind w:right="129"/>
              <w:jc w:val="center"/>
              <w:rPr>
                <w:rFonts w:asciiTheme="minorEastAsia" w:eastAsiaTheme="minorEastAsia" w:hAnsiTheme="minorEastAsia"/>
                <w:spacing w:val="-8"/>
                <w:lang w:eastAsia="zh-CN"/>
              </w:rPr>
            </w:pPr>
            <w:r>
              <w:rPr>
                <w:rFonts w:asciiTheme="minorEastAsia" w:eastAsiaTheme="minorEastAsia" w:hAnsiTheme="minorEastAsia" w:hint="eastAsia"/>
                <w:spacing w:val="-8"/>
                <w:lang w:eastAsia="zh-CN"/>
              </w:rPr>
              <w:t>负责用户界面设计与交互体验优化，保证系统界面友好、操作便捷</w:t>
            </w:r>
          </w:p>
        </w:tc>
        <w:tc>
          <w:tcPr>
            <w:tcW w:w="1058" w:type="pct"/>
            <w:vMerge/>
            <w:tcBorders>
              <w:left w:val="single" w:sz="2" w:space="0" w:color="000000"/>
              <w:right w:val="single" w:sz="2" w:space="0" w:color="000000"/>
            </w:tcBorders>
          </w:tcPr>
          <w:p w:rsidR="005C620B" w:rsidRDefault="005C620B" w:rsidP="00D2192B">
            <w:pPr>
              <w:pStyle w:val="TableText"/>
              <w:spacing w:before="38" w:line="228" w:lineRule="auto"/>
              <w:ind w:right="95"/>
              <w:jc w:val="center"/>
              <w:rPr>
                <w:rFonts w:asciiTheme="minorEastAsia" w:eastAsiaTheme="minorEastAsia" w:hAnsiTheme="minorEastAsia" w:cs="Times New Roman"/>
                <w:lang w:eastAsia="zh-CN"/>
              </w:rPr>
            </w:pPr>
          </w:p>
        </w:tc>
      </w:tr>
      <w:tr w:rsidR="005C620B" w:rsidTr="00D2192B">
        <w:trPr>
          <w:trHeight w:val="575"/>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214" w:line="184" w:lineRule="auto"/>
              <w:ind w:left="4"/>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4" w:line="218" w:lineRule="auto"/>
              <w:ind w:left="8"/>
              <w:jc w:val="center"/>
              <w:rPr>
                <w:rFonts w:asciiTheme="minorEastAsia" w:eastAsiaTheme="minorEastAsia" w:hAnsiTheme="minorEastAsia"/>
              </w:rPr>
            </w:pPr>
            <w:r>
              <w:rPr>
                <w:rFonts w:asciiTheme="minorEastAsia" w:eastAsiaTheme="minorEastAsia" w:hAnsiTheme="minorEastAsia" w:hint="eastAsia"/>
                <w:spacing w:val="-5"/>
              </w:rPr>
              <w:t>系统设计师</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214" w:line="184" w:lineRule="auto"/>
              <w:ind w:left="8"/>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47" w:line="216" w:lineRule="auto"/>
              <w:ind w:right="129"/>
              <w:jc w:val="center"/>
              <w:rPr>
                <w:rFonts w:asciiTheme="minorEastAsia" w:eastAsiaTheme="minorEastAsia" w:hAnsiTheme="minorEastAsia"/>
                <w:lang w:eastAsia="zh-CN"/>
              </w:rPr>
            </w:pPr>
            <w:r>
              <w:rPr>
                <w:rFonts w:asciiTheme="minorEastAsia" w:eastAsiaTheme="minorEastAsia" w:hAnsiTheme="minorEastAsia" w:hint="eastAsia"/>
                <w:spacing w:val="-8"/>
                <w:lang w:eastAsia="zh-CN"/>
              </w:rPr>
              <w:t>负责系统需求调研与概要设计、架构</w:t>
            </w:r>
            <w:r>
              <w:rPr>
                <w:rFonts w:asciiTheme="minorEastAsia" w:eastAsiaTheme="minorEastAsia" w:hAnsiTheme="minorEastAsia" w:hint="eastAsia"/>
                <w:spacing w:val="-3"/>
                <w:lang w:eastAsia="zh-CN"/>
              </w:rPr>
              <w:t>设计</w:t>
            </w:r>
          </w:p>
        </w:tc>
        <w:tc>
          <w:tcPr>
            <w:tcW w:w="1058" w:type="pct"/>
            <w:vMerge/>
            <w:tcBorders>
              <w:left w:val="single" w:sz="2" w:space="0" w:color="000000"/>
              <w:right w:val="single" w:sz="2" w:space="0" w:color="000000"/>
            </w:tcBorders>
          </w:tcPr>
          <w:p w:rsidR="005C620B" w:rsidRDefault="005C620B" w:rsidP="00D2192B">
            <w:pPr>
              <w:pStyle w:val="TableText"/>
              <w:spacing w:before="38" w:line="228" w:lineRule="auto"/>
              <w:ind w:right="95"/>
              <w:jc w:val="center"/>
              <w:rPr>
                <w:rFonts w:asciiTheme="minorEastAsia" w:eastAsiaTheme="minorEastAsia" w:hAnsiTheme="minorEastAsia"/>
                <w:lang w:eastAsia="zh-CN"/>
              </w:rPr>
            </w:pPr>
          </w:p>
        </w:tc>
      </w:tr>
      <w:tr w:rsidR="005C620B" w:rsidTr="00D2192B">
        <w:trPr>
          <w:trHeight w:val="431"/>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215" w:line="184" w:lineRule="auto"/>
              <w:ind w:left="8"/>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2" w:line="218" w:lineRule="auto"/>
              <w:ind w:left="7"/>
              <w:jc w:val="center"/>
              <w:rPr>
                <w:rFonts w:asciiTheme="minorEastAsia" w:eastAsiaTheme="minorEastAsia" w:hAnsiTheme="minorEastAsia"/>
              </w:rPr>
            </w:pPr>
            <w:r>
              <w:rPr>
                <w:rFonts w:asciiTheme="minorEastAsia" w:eastAsiaTheme="minorEastAsia" w:hAnsiTheme="minorEastAsia" w:hint="eastAsia"/>
                <w:spacing w:val="-5"/>
              </w:rPr>
              <w:t>软件工程师</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215" w:line="184" w:lineRule="auto"/>
              <w:jc w:val="center"/>
              <w:rPr>
                <w:rFonts w:asciiTheme="minorEastAsia" w:eastAsiaTheme="minorEastAsia" w:hAnsiTheme="minorEastAsia"/>
                <w:sz w:val="22"/>
              </w:rPr>
            </w:pPr>
            <w:r>
              <w:rPr>
                <w:rFonts w:asciiTheme="minorEastAsia" w:eastAsiaTheme="minorEastAsia" w:hAnsiTheme="minorEastAsia" w:hint="eastAsia"/>
                <w:sz w:val="22"/>
              </w:rPr>
              <w:t>46</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47" w:line="216" w:lineRule="auto"/>
              <w:ind w:right="87"/>
              <w:jc w:val="center"/>
              <w:rPr>
                <w:rFonts w:asciiTheme="minorEastAsia" w:eastAsiaTheme="minorEastAsia" w:hAnsiTheme="minorEastAsia"/>
                <w:lang w:eastAsia="zh-CN"/>
              </w:rPr>
            </w:pPr>
            <w:r>
              <w:rPr>
                <w:rFonts w:asciiTheme="minorEastAsia" w:eastAsiaTheme="minorEastAsia" w:hAnsiTheme="minorEastAsia" w:hint="eastAsia"/>
                <w:spacing w:val="-5"/>
                <w:lang w:eastAsia="zh-CN"/>
              </w:rPr>
              <w:t>负责对业务应用系统进行软件开发、</w:t>
            </w:r>
            <w:r>
              <w:rPr>
                <w:rFonts w:asciiTheme="minorEastAsia" w:eastAsiaTheme="minorEastAsia" w:hAnsiTheme="minorEastAsia" w:hint="eastAsia"/>
                <w:spacing w:val="-4"/>
                <w:lang w:eastAsia="zh-CN"/>
              </w:rPr>
              <w:t>调试工作</w:t>
            </w:r>
          </w:p>
        </w:tc>
        <w:tc>
          <w:tcPr>
            <w:tcW w:w="1058" w:type="pct"/>
            <w:vMerge/>
            <w:tcBorders>
              <w:left w:val="single" w:sz="2" w:space="0" w:color="000000"/>
              <w:right w:val="single" w:sz="2" w:space="0" w:color="000000"/>
            </w:tcBorders>
            <w:vAlign w:val="center"/>
          </w:tcPr>
          <w:p w:rsidR="005C620B" w:rsidRDefault="005C620B" w:rsidP="00D2192B">
            <w:pPr>
              <w:jc w:val="center"/>
              <w:rPr>
                <w:rFonts w:asciiTheme="minorEastAsia" w:eastAsiaTheme="minorEastAsia" w:hAnsiTheme="minorEastAsia" w:cs="宋体"/>
                <w:sz w:val="22"/>
                <w:lang w:eastAsia="zh-CN"/>
              </w:rPr>
            </w:pPr>
          </w:p>
        </w:tc>
      </w:tr>
      <w:tr w:rsidR="005C620B" w:rsidTr="00D2192B">
        <w:trPr>
          <w:trHeight w:val="861"/>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63" w:line="182" w:lineRule="auto"/>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82" w:line="218" w:lineRule="auto"/>
              <w:ind w:left="7"/>
              <w:jc w:val="center"/>
              <w:rPr>
                <w:rFonts w:asciiTheme="minorEastAsia" w:eastAsiaTheme="minorEastAsia" w:hAnsiTheme="minorEastAsia"/>
              </w:rPr>
            </w:pPr>
            <w:r>
              <w:rPr>
                <w:rFonts w:asciiTheme="minorEastAsia" w:eastAsiaTheme="minorEastAsia" w:hAnsiTheme="minorEastAsia" w:hint="eastAsia"/>
                <w:spacing w:val="-5"/>
              </w:rPr>
              <w:t>系统集成工程师</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line="297" w:lineRule="auto"/>
              <w:jc w:val="center"/>
              <w:rPr>
                <w:rFonts w:asciiTheme="minorEastAsia" w:eastAsiaTheme="minorEastAsia" w:hAnsiTheme="minorEastAsia"/>
              </w:rPr>
            </w:pPr>
          </w:p>
          <w:p w:rsidR="005C620B" w:rsidRDefault="005C620B" w:rsidP="00D2192B">
            <w:pPr>
              <w:spacing w:before="63" w:line="184" w:lineRule="auto"/>
              <w:jc w:val="center"/>
              <w:rPr>
                <w:rFonts w:asciiTheme="minorEastAsia" w:eastAsiaTheme="minorEastAsia" w:hAnsiTheme="minorEastAsia"/>
                <w:sz w:val="22"/>
              </w:rPr>
            </w:pPr>
            <w:r>
              <w:rPr>
                <w:rFonts w:asciiTheme="minorEastAsia" w:eastAsiaTheme="minorEastAsia" w:hAnsiTheme="minorEastAsia" w:hint="eastAsia"/>
                <w:spacing w:val="-7"/>
                <w:sz w:val="22"/>
              </w:rPr>
              <w:t>8</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53" w:line="220" w:lineRule="auto"/>
              <w:ind w:right="117"/>
              <w:jc w:val="center"/>
              <w:rPr>
                <w:rFonts w:asciiTheme="minorEastAsia" w:eastAsiaTheme="minorEastAsia" w:hAnsiTheme="minorEastAsia"/>
                <w:lang w:eastAsia="zh-CN"/>
              </w:rPr>
            </w:pPr>
            <w:r>
              <w:rPr>
                <w:rFonts w:asciiTheme="minorEastAsia" w:eastAsiaTheme="minorEastAsia" w:hAnsiTheme="minorEastAsia" w:hint="eastAsia"/>
                <w:spacing w:val="-13"/>
                <w:lang w:eastAsia="zh-CN"/>
              </w:rPr>
              <w:t>负责系统上线时应用环境的集成，以</w:t>
            </w:r>
            <w:r>
              <w:rPr>
                <w:rFonts w:asciiTheme="minorEastAsia" w:eastAsiaTheme="minorEastAsia" w:hAnsiTheme="minorEastAsia" w:hint="eastAsia"/>
                <w:spacing w:val="10"/>
                <w:lang w:eastAsia="zh-CN"/>
              </w:rPr>
              <w:t>及系统内部及本系统与其他系</w:t>
            </w:r>
            <w:r>
              <w:rPr>
                <w:rFonts w:asciiTheme="minorEastAsia" w:eastAsiaTheme="minorEastAsia" w:hAnsiTheme="minorEastAsia" w:hint="eastAsia"/>
                <w:spacing w:val="-6"/>
                <w:lang w:eastAsia="zh-CN"/>
              </w:rPr>
              <w:t>统之间接口的分析、设计与集成</w:t>
            </w:r>
          </w:p>
        </w:tc>
        <w:tc>
          <w:tcPr>
            <w:tcW w:w="1058" w:type="pct"/>
            <w:vMerge/>
            <w:tcBorders>
              <w:left w:val="single" w:sz="2" w:space="0" w:color="000000"/>
              <w:right w:val="single" w:sz="2" w:space="0" w:color="000000"/>
            </w:tcBorders>
            <w:vAlign w:val="center"/>
          </w:tcPr>
          <w:p w:rsidR="005C620B" w:rsidRDefault="005C620B" w:rsidP="00D2192B">
            <w:pPr>
              <w:jc w:val="center"/>
              <w:rPr>
                <w:rFonts w:asciiTheme="minorEastAsia" w:eastAsiaTheme="minorEastAsia" w:hAnsiTheme="minorEastAsia" w:cs="宋体"/>
                <w:sz w:val="22"/>
                <w:lang w:eastAsia="zh-CN"/>
              </w:rPr>
            </w:pPr>
          </w:p>
        </w:tc>
      </w:tr>
      <w:tr w:rsidR="005C620B" w:rsidTr="00D2192B">
        <w:trPr>
          <w:trHeight w:val="431"/>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147" w:line="184" w:lineRule="auto"/>
              <w:ind w:left="9"/>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18" w:lineRule="auto"/>
              <w:ind w:left="5"/>
              <w:jc w:val="center"/>
              <w:rPr>
                <w:rFonts w:asciiTheme="minorEastAsia" w:eastAsiaTheme="minorEastAsia" w:hAnsiTheme="minorEastAsia"/>
              </w:rPr>
            </w:pPr>
            <w:r>
              <w:rPr>
                <w:rFonts w:asciiTheme="minorEastAsia" w:eastAsiaTheme="minorEastAsia" w:hAnsiTheme="minorEastAsia" w:hint="eastAsia"/>
                <w:spacing w:val="-3"/>
              </w:rPr>
              <w:t>质量管理工程师</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147" w:line="184" w:lineRule="auto"/>
              <w:ind w:left="3"/>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18" w:lineRule="auto"/>
              <w:ind w:left="8"/>
              <w:jc w:val="center"/>
              <w:rPr>
                <w:rFonts w:asciiTheme="minorEastAsia" w:eastAsiaTheme="minorEastAsia" w:hAnsiTheme="minorEastAsia"/>
                <w:lang w:eastAsia="zh-CN"/>
              </w:rPr>
            </w:pPr>
            <w:r>
              <w:rPr>
                <w:rFonts w:asciiTheme="minorEastAsia" w:eastAsiaTheme="minorEastAsia" w:hAnsiTheme="minorEastAsia" w:hint="eastAsia"/>
                <w:spacing w:val="-2"/>
                <w:lang w:eastAsia="zh-CN"/>
              </w:rPr>
              <w:t>对项目实施全过程质量监督与检查</w:t>
            </w:r>
          </w:p>
        </w:tc>
        <w:tc>
          <w:tcPr>
            <w:tcW w:w="1058" w:type="pct"/>
            <w:vMerge/>
            <w:tcBorders>
              <w:left w:val="single" w:sz="2" w:space="0" w:color="000000"/>
              <w:right w:val="single" w:sz="2" w:space="0" w:color="000000"/>
            </w:tcBorders>
            <w:vAlign w:val="center"/>
          </w:tcPr>
          <w:p w:rsidR="005C620B" w:rsidRDefault="005C620B" w:rsidP="00D2192B">
            <w:pPr>
              <w:jc w:val="center"/>
              <w:rPr>
                <w:rFonts w:asciiTheme="minorEastAsia" w:eastAsiaTheme="minorEastAsia" w:hAnsiTheme="minorEastAsia" w:cs="宋体"/>
                <w:sz w:val="22"/>
                <w:lang w:eastAsia="zh-CN"/>
              </w:rPr>
            </w:pPr>
          </w:p>
        </w:tc>
      </w:tr>
      <w:tr w:rsidR="005C620B" w:rsidTr="00D2192B">
        <w:trPr>
          <w:trHeight w:val="431"/>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147" w:line="184" w:lineRule="auto"/>
              <w:ind w:left="9"/>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18" w:lineRule="auto"/>
              <w:ind w:left="5"/>
              <w:jc w:val="center"/>
              <w:rPr>
                <w:rFonts w:asciiTheme="minorEastAsia" w:eastAsiaTheme="minorEastAsia" w:hAnsiTheme="minorEastAsia"/>
                <w:spacing w:val="-3"/>
                <w:lang w:eastAsia="zh-CN"/>
              </w:rPr>
            </w:pPr>
            <w:r>
              <w:rPr>
                <w:rFonts w:asciiTheme="minorEastAsia" w:eastAsiaTheme="minorEastAsia" w:hAnsiTheme="minorEastAsia" w:hint="eastAsia"/>
                <w:spacing w:val="-3"/>
                <w:lang w:eastAsia="zh-CN"/>
              </w:rPr>
              <w:t>测试工程师</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147" w:line="184" w:lineRule="auto"/>
              <w:ind w:left="3"/>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18" w:lineRule="auto"/>
              <w:ind w:left="8"/>
              <w:jc w:val="center"/>
              <w:rPr>
                <w:rFonts w:asciiTheme="minorEastAsia" w:eastAsiaTheme="minorEastAsia" w:hAnsiTheme="minorEastAsia"/>
                <w:spacing w:val="-2"/>
                <w:lang w:eastAsia="zh-CN"/>
              </w:rPr>
            </w:pPr>
            <w:r>
              <w:rPr>
                <w:rFonts w:asciiTheme="minorEastAsia" w:eastAsiaTheme="minorEastAsia" w:hAnsiTheme="minorEastAsia"/>
                <w:spacing w:val="-2"/>
                <w:lang w:eastAsia="zh-CN"/>
              </w:rPr>
              <w:t>负责测试用例设计、缺陷跟踪与系统验收支持</w:t>
            </w:r>
          </w:p>
        </w:tc>
        <w:tc>
          <w:tcPr>
            <w:tcW w:w="1058" w:type="pct"/>
            <w:vMerge/>
            <w:tcBorders>
              <w:left w:val="single" w:sz="2" w:space="0" w:color="000000"/>
              <w:right w:val="single" w:sz="2" w:space="0" w:color="000000"/>
            </w:tcBorders>
            <w:vAlign w:val="center"/>
          </w:tcPr>
          <w:p w:rsidR="005C620B" w:rsidRDefault="005C620B" w:rsidP="00D2192B">
            <w:pPr>
              <w:jc w:val="center"/>
              <w:rPr>
                <w:rFonts w:asciiTheme="minorEastAsia" w:eastAsiaTheme="minorEastAsia" w:hAnsiTheme="minorEastAsia" w:cs="宋体"/>
                <w:sz w:val="22"/>
                <w:lang w:eastAsia="zh-CN"/>
              </w:rPr>
            </w:pPr>
          </w:p>
        </w:tc>
      </w:tr>
      <w:tr w:rsidR="005C620B" w:rsidTr="00D2192B">
        <w:trPr>
          <w:trHeight w:val="431"/>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147" w:line="184" w:lineRule="auto"/>
              <w:ind w:left="9"/>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18" w:lineRule="auto"/>
              <w:ind w:left="5"/>
              <w:jc w:val="center"/>
              <w:rPr>
                <w:rFonts w:asciiTheme="minorEastAsia" w:eastAsiaTheme="minorEastAsia" w:hAnsiTheme="minorEastAsia"/>
                <w:spacing w:val="-3"/>
                <w:lang w:eastAsia="zh-CN"/>
              </w:rPr>
            </w:pPr>
            <w:r>
              <w:rPr>
                <w:rFonts w:asciiTheme="minorEastAsia" w:eastAsiaTheme="minorEastAsia" w:hAnsiTheme="minorEastAsia" w:hint="eastAsia"/>
                <w:spacing w:val="-3"/>
                <w:lang w:eastAsia="zh-CN"/>
              </w:rPr>
              <w:t>运维工程师</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147" w:line="184" w:lineRule="auto"/>
              <w:ind w:left="3"/>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18" w:lineRule="auto"/>
              <w:ind w:left="8"/>
              <w:jc w:val="center"/>
              <w:rPr>
                <w:rFonts w:asciiTheme="minorEastAsia" w:eastAsiaTheme="minorEastAsia" w:hAnsiTheme="minorEastAsia"/>
                <w:spacing w:val="-2"/>
                <w:lang w:eastAsia="zh-CN"/>
              </w:rPr>
            </w:pPr>
            <w:r>
              <w:rPr>
                <w:rFonts w:asciiTheme="minorEastAsia" w:eastAsiaTheme="minorEastAsia" w:hAnsiTheme="minorEastAsia"/>
                <w:spacing w:val="-2"/>
                <w:lang w:eastAsia="zh-CN"/>
              </w:rPr>
              <w:t>负责平台日常运维、监控与应急响应</w:t>
            </w:r>
          </w:p>
        </w:tc>
        <w:tc>
          <w:tcPr>
            <w:tcW w:w="1058" w:type="pct"/>
            <w:vMerge/>
            <w:tcBorders>
              <w:left w:val="single" w:sz="2" w:space="0" w:color="000000"/>
              <w:right w:val="single" w:sz="2" w:space="0" w:color="000000"/>
            </w:tcBorders>
            <w:vAlign w:val="center"/>
          </w:tcPr>
          <w:p w:rsidR="005C620B" w:rsidRDefault="005C620B" w:rsidP="00D2192B">
            <w:pPr>
              <w:jc w:val="center"/>
              <w:rPr>
                <w:rFonts w:asciiTheme="minorEastAsia" w:eastAsiaTheme="minorEastAsia" w:hAnsiTheme="minorEastAsia" w:cs="宋体"/>
                <w:sz w:val="22"/>
                <w:lang w:eastAsia="zh-CN"/>
              </w:rPr>
            </w:pPr>
          </w:p>
        </w:tc>
      </w:tr>
      <w:tr w:rsidR="005C620B" w:rsidTr="00D2192B">
        <w:trPr>
          <w:trHeight w:val="431"/>
        </w:trPr>
        <w:tc>
          <w:tcPr>
            <w:tcW w:w="567"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147" w:line="184" w:lineRule="auto"/>
              <w:ind w:left="9"/>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827"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18" w:lineRule="auto"/>
              <w:ind w:left="5"/>
              <w:jc w:val="center"/>
              <w:rPr>
                <w:rFonts w:asciiTheme="minorEastAsia" w:eastAsiaTheme="minorEastAsia" w:hAnsiTheme="minorEastAsia"/>
                <w:spacing w:val="-3"/>
                <w:lang w:eastAsia="zh-CN"/>
              </w:rPr>
            </w:pPr>
            <w:r>
              <w:rPr>
                <w:rFonts w:asciiTheme="minorEastAsia" w:eastAsiaTheme="minorEastAsia" w:hAnsiTheme="minorEastAsia" w:hint="eastAsia"/>
                <w:spacing w:val="-3"/>
                <w:lang w:eastAsia="zh-CN"/>
              </w:rPr>
              <w:t>实施工程师</w:t>
            </w:r>
          </w:p>
        </w:tc>
        <w:tc>
          <w:tcPr>
            <w:tcW w:w="269" w:type="pct"/>
            <w:tcBorders>
              <w:top w:val="single" w:sz="2" w:space="0" w:color="000000"/>
              <w:left w:val="single" w:sz="2" w:space="0" w:color="000000"/>
              <w:bottom w:val="single" w:sz="2" w:space="0" w:color="000000"/>
              <w:right w:val="single" w:sz="2" w:space="0" w:color="000000"/>
            </w:tcBorders>
          </w:tcPr>
          <w:p w:rsidR="005C620B" w:rsidRDefault="005C620B" w:rsidP="00D2192B">
            <w:pPr>
              <w:spacing w:before="147" w:line="184" w:lineRule="auto"/>
              <w:ind w:left="3"/>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2279" w:type="pct"/>
            <w:tcBorders>
              <w:top w:val="single" w:sz="2" w:space="0" w:color="000000"/>
              <w:left w:val="single" w:sz="2" w:space="0" w:color="000000"/>
              <w:bottom w:val="single" w:sz="2" w:space="0" w:color="000000"/>
              <w:right w:val="single" w:sz="2" w:space="0" w:color="000000"/>
            </w:tcBorders>
          </w:tcPr>
          <w:p w:rsidR="005C620B" w:rsidRDefault="005C620B" w:rsidP="00D2192B">
            <w:pPr>
              <w:pStyle w:val="TableText"/>
              <w:spacing w:before="114" w:line="218" w:lineRule="auto"/>
              <w:ind w:left="8"/>
              <w:jc w:val="center"/>
              <w:rPr>
                <w:rFonts w:asciiTheme="minorEastAsia" w:eastAsiaTheme="minorEastAsia" w:hAnsiTheme="minorEastAsia"/>
                <w:spacing w:val="-2"/>
                <w:lang w:eastAsia="zh-CN"/>
              </w:rPr>
            </w:pPr>
            <w:r>
              <w:rPr>
                <w:rFonts w:asciiTheme="minorEastAsia" w:eastAsiaTheme="minorEastAsia" w:hAnsiTheme="minorEastAsia" w:hint="eastAsia"/>
                <w:spacing w:val="-2"/>
                <w:lang w:eastAsia="zh-CN"/>
              </w:rPr>
              <w:t>负责设备安装调试，网络和安全设备实施，管理，安全监测</w:t>
            </w:r>
          </w:p>
        </w:tc>
        <w:tc>
          <w:tcPr>
            <w:tcW w:w="1058" w:type="pct"/>
            <w:vMerge/>
            <w:tcBorders>
              <w:left w:val="single" w:sz="2" w:space="0" w:color="000000"/>
              <w:right w:val="single" w:sz="2" w:space="0" w:color="000000"/>
            </w:tcBorders>
            <w:vAlign w:val="center"/>
          </w:tcPr>
          <w:p w:rsidR="005C620B" w:rsidRDefault="005C620B" w:rsidP="00D2192B">
            <w:pPr>
              <w:jc w:val="center"/>
              <w:rPr>
                <w:rFonts w:asciiTheme="minorEastAsia" w:eastAsiaTheme="minorEastAsia" w:hAnsiTheme="minorEastAsia" w:cs="宋体"/>
                <w:sz w:val="22"/>
                <w:lang w:eastAsia="zh-CN"/>
              </w:rPr>
            </w:pPr>
          </w:p>
        </w:tc>
      </w:tr>
    </w:tbl>
    <w:p w:rsidR="005C620B" w:rsidRDefault="005C620B" w:rsidP="005C620B">
      <w:pPr>
        <w:adjustRightInd w:val="0"/>
        <w:snapToGrid w:val="0"/>
        <w:spacing w:line="300" w:lineRule="auto"/>
        <w:ind w:firstLineChars="200" w:firstLine="440"/>
        <w:rPr>
          <w:rFonts w:ascii="Times New Roman" w:hAnsi="Times New Roman"/>
          <w:color w:val="000000"/>
          <w:sz w:val="22"/>
        </w:rPr>
      </w:pP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12.1</w:t>
      </w:r>
      <w:r>
        <w:rPr>
          <w:rFonts w:ascii="Times New Roman" w:hAnsi="Times New Roman" w:hint="eastAsia"/>
          <w:color w:val="000000"/>
          <w:sz w:val="22"/>
        </w:rPr>
        <w:t>投标人项目团队中，中级职称以上人员不少于</w:t>
      </w:r>
      <w:r>
        <w:rPr>
          <w:rFonts w:ascii="Times New Roman" w:hAnsi="Times New Roman" w:hint="eastAsia"/>
          <w:color w:val="000000"/>
          <w:sz w:val="22"/>
        </w:rPr>
        <w:t>10</w:t>
      </w:r>
      <w:r>
        <w:rPr>
          <w:rFonts w:ascii="Times New Roman" w:hAnsi="Times New Roman" w:hint="eastAsia"/>
          <w:color w:val="000000"/>
          <w:sz w:val="22"/>
        </w:rPr>
        <w:t>人；</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12.2</w:t>
      </w:r>
      <w:r>
        <w:rPr>
          <w:rFonts w:ascii="Times New Roman" w:hAnsi="Times New Roman" w:hint="eastAsia"/>
          <w:color w:val="000000"/>
          <w:sz w:val="22"/>
        </w:rPr>
        <w:t>参与此项目的技术人员具有专业的软件开发经验，能够与用户进行良好的沟通；</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12.3</w:t>
      </w:r>
      <w:r>
        <w:rPr>
          <w:rFonts w:ascii="Times New Roman" w:hAnsi="Times New Roman" w:hint="eastAsia"/>
          <w:color w:val="000000"/>
          <w:sz w:val="22"/>
        </w:rPr>
        <w:t>投标人在技术方案中应列出详细人员配置计划，包括人员姓名、年龄、工作经验、学历和在本项目中的职责分工，并提供主要人员和组成人员的资质证书、职务、职称等证明材料。</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12.4</w:t>
      </w:r>
      <w:r>
        <w:rPr>
          <w:rFonts w:ascii="Times New Roman" w:hAnsi="Times New Roman" w:hint="eastAsia"/>
          <w:color w:val="000000"/>
          <w:sz w:val="22"/>
        </w:rPr>
        <w:t>投标人需承诺在项目服务期内（自项目开工至质保期结束），项目核心团队成员（包括项目经理、技术负责人、关键模块开发负责人）的变动率不超过</w:t>
      </w:r>
      <w:r>
        <w:rPr>
          <w:rFonts w:ascii="Times New Roman" w:hAnsi="Times New Roman" w:hint="eastAsia"/>
          <w:color w:val="000000"/>
          <w:sz w:val="22"/>
        </w:rPr>
        <w:t>30%</w:t>
      </w:r>
      <w:r>
        <w:rPr>
          <w:rFonts w:ascii="Times New Roman" w:hAnsi="Times New Roman" w:hint="eastAsia"/>
          <w:color w:val="000000"/>
          <w:sz w:val="22"/>
        </w:rPr>
        <w:t>。若因特殊情况需调整核心成员，需提前</w:t>
      </w:r>
      <w:r>
        <w:rPr>
          <w:rFonts w:ascii="Times New Roman" w:hAnsi="Times New Roman" w:hint="eastAsia"/>
          <w:color w:val="000000"/>
          <w:sz w:val="22"/>
        </w:rPr>
        <w:t>15</w:t>
      </w:r>
      <w:r>
        <w:rPr>
          <w:rFonts w:ascii="Times New Roman" w:hAnsi="Times New Roman" w:hint="eastAsia"/>
          <w:color w:val="000000"/>
          <w:sz w:val="22"/>
        </w:rPr>
        <w:t>个工作日向采购人提交书面申请，说明调整原因及新成员的资质情况（需不低于原成员资质标准），经采购人书面同意后方可进行调整。投标人需在投标文件中提供核心成员稳定性保障方案，包括激励机制、岗位职责约束等内容，确保项目团队稳定性，避免因人员变动影响项目进度与质量。</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12.5</w:t>
      </w:r>
      <w:r>
        <w:rPr>
          <w:rFonts w:ascii="Times New Roman" w:hAnsi="Times New Roman" w:hint="eastAsia"/>
          <w:color w:val="000000"/>
          <w:sz w:val="22"/>
        </w:rPr>
        <w:t>投标人需提供所有现场实施人员的证书清单及扫描件，并承诺定期组织现场实施人员参加上海市最新施工规范与安全操作培训，培训记录需定期向采购人报备，确保现场实施工作合规、安全。</w:t>
      </w:r>
    </w:p>
    <w:p w:rsidR="005C620B" w:rsidRDefault="005C620B" w:rsidP="005C620B">
      <w:pPr>
        <w:adjustRightInd w:val="0"/>
        <w:snapToGrid w:val="0"/>
        <w:spacing w:line="300" w:lineRule="auto"/>
        <w:ind w:firstLineChars="200" w:firstLine="442"/>
        <w:jc w:val="left"/>
        <w:rPr>
          <w:rFonts w:ascii="Times New Roman" w:hAnsi="Times New Roman"/>
          <w:b/>
          <w:color w:val="000000"/>
          <w:sz w:val="22"/>
        </w:rPr>
      </w:pP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47" w:name="_Toc211256283"/>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47"/>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5C620B" w:rsidRDefault="005C620B" w:rsidP="005C620B">
      <w:pPr>
        <w:adjustRightInd w:val="0"/>
        <w:snapToGrid w:val="0"/>
        <w:spacing w:line="300" w:lineRule="auto"/>
        <w:ind w:firstLineChars="200" w:firstLine="440"/>
        <w:rPr>
          <w:rFonts w:ascii="Times New Roman" w:hAnsi="Times New Roman"/>
          <w:color w:val="000000"/>
          <w:sz w:val="22"/>
        </w:rPr>
      </w:pP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48" w:name="_Toc211256284"/>
      <w:r>
        <w:rPr>
          <w:rFonts w:ascii="Times New Roman" w:hAnsi="Times New Roman"/>
          <w:b/>
          <w:color w:val="000000"/>
          <w:sz w:val="22"/>
        </w:rPr>
        <w:t>14</w:t>
      </w:r>
      <w:r>
        <w:rPr>
          <w:rFonts w:ascii="Times New Roman" w:hAnsi="Times New Roman"/>
          <w:b/>
          <w:color w:val="000000"/>
          <w:sz w:val="22"/>
        </w:rPr>
        <w:t>售后服务要求（包括延伸服务要求）</w:t>
      </w:r>
      <w:bookmarkEnd w:id="48"/>
    </w:p>
    <w:p w:rsidR="005C620B" w:rsidRDefault="005C620B" w:rsidP="005C620B">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 xml:space="preserve">14.1 </w:t>
      </w:r>
      <w:r>
        <w:rPr>
          <w:rFonts w:ascii="Times New Roman" w:hAnsi="Times New Roman"/>
          <w:color w:val="000000" w:themeColor="text1"/>
          <w:sz w:val="22"/>
        </w:rPr>
        <w:t>售后服务机构或团队构成</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中标人须建立专项售后服务团队，明确组织架构及人员资质，确保服务响应的专业性和及时性。具体要求如下：​</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）团队资质要求：核心成员（项目经理、技术负责人）需具有</w:t>
      </w:r>
      <w:r>
        <w:rPr>
          <w:rFonts w:ascii="Times New Roman" w:hAnsi="Times New Roman" w:hint="eastAsia"/>
          <w:color w:val="000000"/>
          <w:sz w:val="22"/>
        </w:rPr>
        <w:t xml:space="preserve"> 7 </w:t>
      </w:r>
      <w:r>
        <w:rPr>
          <w:rFonts w:ascii="Times New Roman" w:hAnsi="Times New Roman" w:hint="eastAsia"/>
          <w:color w:val="000000"/>
          <w:sz w:val="22"/>
        </w:rPr>
        <w:t>年以上系统集成开发、管理或运维经验。​</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）团队配置标准：采用</w:t>
      </w:r>
      <w:r>
        <w:rPr>
          <w:rFonts w:ascii="Times New Roman" w:hAnsi="Times New Roman" w:hint="eastAsia"/>
          <w:color w:val="000000"/>
          <w:sz w:val="22"/>
        </w:rPr>
        <w:t xml:space="preserve"> </w:t>
      </w:r>
      <w:r>
        <w:rPr>
          <w:rFonts w:ascii="Times New Roman" w:hAnsi="Times New Roman" w:hint="eastAsia"/>
          <w:color w:val="000000"/>
          <w:sz w:val="22"/>
        </w:rPr>
        <w:t>“</w:t>
      </w:r>
      <w:r>
        <w:rPr>
          <w:rFonts w:ascii="Times New Roman" w:hAnsi="Times New Roman" w:hint="eastAsia"/>
          <w:color w:val="000000"/>
          <w:sz w:val="22"/>
        </w:rPr>
        <w:t>1+N</w:t>
      </w:r>
      <w:r>
        <w:rPr>
          <w:rFonts w:ascii="Times New Roman" w:hAnsi="Times New Roman" w:hint="eastAsia"/>
          <w:color w:val="000000"/>
          <w:sz w:val="22"/>
        </w:rPr>
        <w:t>”</w:t>
      </w:r>
      <w:r>
        <w:rPr>
          <w:rFonts w:ascii="Times New Roman" w:hAnsi="Times New Roman" w:hint="eastAsia"/>
          <w:color w:val="000000"/>
          <w:sz w:val="22"/>
        </w:rPr>
        <w:t xml:space="preserve"> </w:t>
      </w:r>
      <w:r>
        <w:rPr>
          <w:rFonts w:ascii="Times New Roman" w:hAnsi="Times New Roman" w:hint="eastAsia"/>
          <w:color w:val="000000"/>
          <w:sz w:val="22"/>
        </w:rPr>
        <w:t>架构，至少包含</w:t>
      </w:r>
      <w:r>
        <w:rPr>
          <w:rFonts w:ascii="Times New Roman" w:hAnsi="Times New Roman" w:hint="eastAsia"/>
          <w:color w:val="000000"/>
          <w:sz w:val="22"/>
        </w:rPr>
        <w:t xml:space="preserve"> 1 </w:t>
      </w:r>
      <w:r>
        <w:rPr>
          <w:rFonts w:ascii="Times New Roman" w:hAnsi="Times New Roman" w:hint="eastAsia"/>
          <w:color w:val="000000"/>
          <w:sz w:val="22"/>
        </w:rPr>
        <w:t>名全职项目经理（负责统筹协调）、</w:t>
      </w:r>
      <w:r>
        <w:rPr>
          <w:rFonts w:ascii="Times New Roman" w:hAnsi="Times New Roman" w:hint="eastAsia"/>
          <w:color w:val="000000"/>
          <w:sz w:val="22"/>
        </w:rPr>
        <w:t>6</w:t>
      </w:r>
      <w:r>
        <w:rPr>
          <w:rFonts w:ascii="Times New Roman" w:hAnsi="Times New Roman" w:hint="eastAsia"/>
          <w:color w:val="000000"/>
          <w:sz w:val="22"/>
        </w:rPr>
        <w:t>名技术工程师（分别负责硬件维护、软件开发调试、接口联调）、</w:t>
      </w:r>
      <w:r>
        <w:rPr>
          <w:rFonts w:ascii="Times New Roman" w:hAnsi="Times New Roman" w:hint="eastAsia"/>
          <w:color w:val="000000"/>
          <w:sz w:val="22"/>
        </w:rPr>
        <w:t xml:space="preserve">2 </w:t>
      </w:r>
      <w:r>
        <w:rPr>
          <w:rFonts w:ascii="Times New Roman" w:hAnsi="Times New Roman" w:hint="eastAsia"/>
          <w:color w:val="000000"/>
          <w:sz w:val="22"/>
        </w:rPr>
        <w:t>名现场实施运维人员（驻场服务），团队人员稳定性承诺服务期内核心成员变动率不超过</w:t>
      </w:r>
      <w:r>
        <w:rPr>
          <w:rFonts w:ascii="Times New Roman" w:hAnsi="Times New Roman" w:hint="eastAsia"/>
          <w:color w:val="000000"/>
          <w:sz w:val="22"/>
        </w:rPr>
        <w:t xml:space="preserve"> 20%</w:t>
      </w:r>
      <w:r>
        <w:rPr>
          <w:rFonts w:ascii="Times New Roman" w:hAnsi="Times New Roman" w:hint="eastAsia"/>
          <w:color w:val="000000"/>
          <w:sz w:val="22"/>
        </w:rPr>
        <w:t>。</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）本地化服务能力：在项目所在地设立常驻售后服务机构（距甲方办公地点车程≤</w:t>
      </w:r>
      <w:r>
        <w:rPr>
          <w:rFonts w:ascii="Times New Roman" w:hAnsi="Times New Roman" w:hint="eastAsia"/>
          <w:color w:val="000000"/>
          <w:sz w:val="22"/>
        </w:rPr>
        <w:t xml:space="preserve">2 </w:t>
      </w:r>
      <w:r>
        <w:rPr>
          <w:rFonts w:ascii="Times New Roman" w:hAnsi="Times New Roman" w:hint="eastAsia"/>
          <w:color w:val="000000"/>
          <w:sz w:val="22"/>
        </w:rPr>
        <w:t>小时），配备专用办公场地，提供机构场地证明。</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免费</w:t>
      </w:r>
      <w:r>
        <w:rPr>
          <w:rFonts w:ascii="Times New Roman" w:hAnsi="Times New Roman"/>
          <w:sz w:val="22"/>
        </w:rPr>
        <w:t>质保</w:t>
      </w:r>
      <w:r>
        <w:rPr>
          <w:rFonts w:ascii="Times New Roman" w:hAnsi="Times New Roman"/>
          <w:color w:val="000000"/>
          <w:sz w:val="22"/>
        </w:rPr>
        <w:t>期间的服务承诺</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核心硬件设备若有原厂售后服务，</w:t>
      </w:r>
      <w:r>
        <w:rPr>
          <w:rFonts w:ascii="Times New Roman" w:hAnsi="Times New Roman"/>
          <w:color w:val="000000"/>
          <w:sz w:val="22"/>
        </w:rPr>
        <w:t>请提供</w:t>
      </w:r>
      <w:r>
        <w:rPr>
          <w:rFonts w:ascii="Times New Roman" w:hAnsi="Times New Roman" w:hint="eastAsia"/>
          <w:color w:val="000000"/>
          <w:sz w:val="22"/>
        </w:rPr>
        <w:t>承诺，免费运维服务时间为一年，服务起始时间以系统终验合格之日起计算，期间所需的配件耗材均由中标人提供。</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）日常维护方案</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预防性维护：每月开展</w:t>
      </w:r>
      <w:r>
        <w:rPr>
          <w:rFonts w:ascii="Times New Roman" w:hAnsi="Times New Roman" w:hint="eastAsia"/>
          <w:color w:val="000000"/>
          <w:sz w:val="22"/>
        </w:rPr>
        <w:t xml:space="preserve"> 1 </w:t>
      </w:r>
      <w:r>
        <w:rPr>
          <w:rFonts w:ascii="Times New Roman" w:hAnsi="Times New Roman" w:hint="eastAsia"/>
          <w:color w:val="000000"/>
          <w:sz w:val="22"/>
        </w:rPr>
        <w:t>次现场巡检，内容包括硬件运行状态检测、软件日志分析、系统性能优化等，形成《月度维护报告》并经甲方签字确认；每季度进行</w:t>
      </w:r>
      <w:r>
        <w:rPr>
          <w:rFonts w:ascii="Times New Roman" w:hAnsi="Times New Roman" w:hint="eastAsia"/>
          <w:color w:val="000000"/>
          <w:sz w:val="22"/>
        </w:rPr>
        <w:t xml:space="preserve"> 1 </w:t>
      </w:r>
      <w:r>
        <w:rPr>
          <w:rFonts w:ascii="Times New Roman" w:hAnsi="Times New Roman" w:hint="eastAsia"/>
          <w:color w:val="000000"/>
          <w:sz w:val="22"/>
        </w:rPr>
        <w:t>次全系统压力测试，确保并发用户数≥</w:t>
      </w:r>
      <w:r>
        <w:rPr>
          <w:rFonts w:ascii="Times New Roman" w:hAnsi="Times New Roman" w:hint="eastAsia"/>
          <w:color w:val="000000"/>
          <w:sz w:val="22"/>
        </w:rPr>
        <w:t xml:space="preserve">1000 </w:t>
      </w:r>
      <w:r>
        <w:rPr>
          <w:rFonts w:ascii="Times New Roman" w:hAnsi="Times New Roman" w:hint="eastAsia"/>
          <w:color w:val="000000"/>
          <w:sz w:val="22"/>
        </w:rPr>
        <w:t>时核心接口响应时间≤</w:t>
      </w:r>
      <w:r>
        <w:rPr>
          <w:rFonts w:ascii="Times New Roman" w:hAnsi="Times New Roman" w:hint="eastAsia"/>
          <w:color w:val="000000"/>
          <w:sz w:val="22"/>
        </w:rPr>
        <w:t xml:space="preserve">3 </w:t>
      </w:r>
      <w:r>
        <w:rPr>
          <w:rFonts w:ascii="Times New Roman" w:hAnsi="Times New Roman" w:hint="eastAsia"/>
          <w:color w:val="000000"/>
          <w:sz w:val="22"/>
        </w:rPr>
        <w:t>秒。​</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动态监控支持：搭建</w:t>
      </w:r>
      <w:r>
        <w:rPr>
          <w:rFonts w:ascii="Times New Roman" w:hAnsi="Times New Roman" w:hint="eastAsia"/>
          <w:color w:val="000000"/>
          <w:sz w:val="22"/>
        </w:rPr>
        <w:t xml:space="preserve"> 7</w:t>
      </w:r>
      <w:r>
        <w:rPr>
          <w:rFonts w:ascii="Times New Roman" w:hAnsi="Times New Roman" w:hint="eastAsia"/>
          <w:color w:val="000000"/>
          <w:sz w:val="22"/>
        </w:rPr>
        <w:t>×</w:t>
      </w:r>
      <w:r>
        <w:rPr>
          <w:rFonts w:ascii="Times New Roman" w:hAnsi="Times New Roman" w:hint="eastAsia"/>
          <w:color w:val="000000"/>
          <w:sz w:val="22"/>
        </w:rPr>
        <w:t xml:space="preserve">24 </w:t>
      </w:r>
      <w:r>
        <w:rPr>
          <w:rFonts w:ascii="Times New Roman" w:hAnsi="Times New Roman" w:hint="eastAsia"/>
          <w:color w:val="000000"/>
          <w:sz w:val="22"/>
        </w:rPr>
        <w:t>小时远程监控平台，实时监测服务器</w:t>
      </w:r>
      <w:r>
        <w:rPr>
          <w:rFonts w:ascii="Times New Roman" w:hAnsi="Times New Roman" w:hint="eastAsia"/>
          <w:color w:val="000000"/>
          <w:sz w:val="22"/>
        </w:rPr>
        <w:t xml:space="preserve"> CPU </w:t>
      </w:r>
      <w:r>
        <w:rPr>
          <w:rFonts w:ascii="Times New Roman" w:hAnsi="Times New Roman" w:hint="eastAsia"/>
          <w:color w:val="000000"/>
          <w:sz w:val="22"/>
        </w:rPr>
        <w:t>使用率、内</w:t>
      </w:r>
      <w:r>
        <w:rPr>
          <w:rFonts w:ascii="Times New Roman" w:hAnsi="Times New Roman" w:hint="eastAsia"/>
          <w:color w:val="000000"/>
          <w:sz w:val="22"/>
        </w:rPr>
        <w:lastRenderedPageBreak/>
        <w:t>存占用率、数据库连接数等关键指标，当指标超出阈值（如</w:t>
      </w:r>
      <w:r>
        <w:rPr>
          <w:rFonts w:ascii="Times New Roman" w:hAnsi="Times New Roman" w:hint="eastAsia"/>
          <w:color w:val="000000"/>
          <w:sz w:val="22"/>
        </w:rPr>
        <w:t xml:space="preserve"> CPU </w:t>
      </w:r>
      <w:r>
        <w:rPr>
          <w:rFonts w:ascii="Times New Roman" w:hAnsi="Times New Roman" w:hint="eastAsia"/>
          <w:color w:val="000000"/>
          <w:sz w:val="22"/>
        </w:rPr>
        <w:t>使用率≥</w:t>
      </w:r>
      <w:r>
        <w:rPr>
          <w:rFonts w:ascii="Times New Roman" w:hAnsi="Times New Roman" w:hint="eastAsia"/>
          <w:color w:val="000000"/>
          <w:sz w:val="22"/>
        </w:rPr>
        <w:t>80%</w:t>
      </w:r>
      <w:r>
        <w:rPr>
          <w:rFonts w:ascii="Times New Roman" w:hAnsi="Times New Roman" w:hint="eastAsia"/>
          <w:color w:val="000000"/>
          <w:sz w:val="22"/>
        </w:rPr>
        <w:t>）时自动告警并在</w:t>
      </w:r>
      <w:r>
        <w:rPr>
          <w:rFonts w:ascii="Times New Roman" w:hAnsi="Times New Roman" w:hint="eastAsia"/>
          <w:color w:val="000000"/>
          <w:sz w:val="22"/>
        </w:rPr>
        <w:t xml:space="preserve"> 2 </w:t>
      </w:r>
      <w:r>
        <w:rPr>
          <w:rFonts w:ascii="Times New Roman" w:hAnsi="Times New Roman" w:hint="eastAsia"/>
          <w:color w:val="000000"/>
          <w:sz w:val="22"/>
        </w:rPr>
        <w:t>小时内反馈处理方案。​</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补丁与升级服务：免费提供软件功能补丁更新、安全漏洞修复，重大版本升级需经甲方书面确认后实施，升级前需完成数据备份及回滚方案测试。</w:t>
      </w:r>
    </w:p>
    <w:p w:rsidR="005C620B" w:rsidRDefault="005C620B" w:rsidP="005C620B">
      <w:pPr>
        <w:numPr>
          <w:ilvl w:val="0"/>
          <w:numId w:val="4"/>
        </w:numPr>
        <w:adjustRightInd w:val="0"/>
        <w:snapToGrid w:val="0"/>
        <w:spacing w:line="300" w:lineRule="auto"/>
        <w:ind w:firstLineChars="200" w:firstLine="440"/>
        <w:rPr>
          <w:rFonts w:ascii="Times New Roman" w:hAnsi="Times New Roman"/>
          <w:sz w:val="22"/>
        </w:rPr>
      </w:pPr>
      <w:r>
        <w:rPr>
          <w:rFonts w:ascii="Times New Roman" w:hAnsi="Times New Roman"/>
          <w:sz w:val="22"/>
        </w:rPr>
        <w:t>系统发生故障后的应急响应方案</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故障分级机制：​</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一级故障（系统瘫痪）：响应时间≤</w:t>
      </w:r>
      <w:r>
        <w:rPr>
          <w:rFonts w:ascii="Times New Roman" w:hAnsi="Times New Roman" w:hint="eastAsia"/>
          <w:color w:val="000000"/>
          <w:sz w:val="22"/>
        </w:rPr>
        <w:t xml:space="preserve">30 </w:t>
      </w:r>
      <w:r>
        <w:rPr>
          <w:rFonts w:ascii="Times New Roman" w:hAnsi="Times New Roman" w:hint="eastAsia"/>
          <w:color w:val="000000"/>
          <w:sz w:val="22"/>
        </w:rPr>
        <w:t>分钟，现场人员≤</w:t>
      </w:r>
      <w:r>
        <w:rPr>
          <w:rFonts w:ascii="Times New Roman" w:hAnsi="Times New Roman" w:hint="eastAsia"/>
          <w:color w:val="000000"/>
          <w:sz w:val="22"/>
        </w:rPr>
        <w:t xml:space="preserve">2 </w:t>
      </w:r>
      <w:r>
        <w:rPr>
          <w:rFonts w:ascii="Times New Roman" w:hAnsi="Times New Roman" w:hint="eastAsia"/>
          <w:color w:val="000000"/>
          <w:sz w:val="22"/>
        </w:rPr>
        <w:t>小时到达，解决时间≤</w:t>
      </w:r>
      <w:r>
        <w:rPr>
          <w:rFonts w:ascii="Times New Roman" w:hAnsi="Times New Roman" w:hint="eastAsia"/>
          <w:color w:val="000000"/>
          <w:sz w:val="22"/>
        </w:rPr>
        <w:t xml:space="preserve">4 </w:t>
      </w:r>
      <w:r>
        <w:rPr>
          <w:rFonts w:ascii="Times New Roman" w:hAnsi="Times New Roman" w:hint="eastAsia"/>
          <w:color w:val="000000"/>
          <w:sz w:val="22"/>
        </w:rPr>
        <w:t>小时；</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二级故障（核心功能失效）：响应时间≤</w:t>
      </w:r>
      <w:r>
        <w:rPr>
          <w:rFonts w:ascii="Times New Roman" w:hAnsi="Times New Roman" w:hint="eastAsia"/>
          <w:color w:val="000000"/>
          <w:sz w:val="22"/>
        </w:rPr>
        <w:t xml:space="preserve">1 </w:t>
      </w:r>
      <w:r>
        <w:rPr>
          <w:rFonts w:ascii="Times New Roman" w:hAnsi="Times New Roman" w:hint="eastAsia"/>
          <w:color w:val="000000"/>
          <w:sz w:val="22"/>
        </w:rPr>
        <w:t>小时，现场人员≤</w:t>
      </w:r>
      <w:r>
        <w:rPr>
          <w:rFonts w:ascii="Times New Roman" w:hAnsi="Times New Roman" w:hint="eastAsia"/>
          <w:color w:val="000000"/>
          <w:sz w:val="22"/>
        </w:rPr>
        <w:t xml:space="preserve">4 </w:t>
      </w:r>
      <w:r>
        <w:rPr>
          <w:rFonts w:ascii="Times New Roman" w:hAnsi="Times New Roman" w:hint="eastAsia"/>
          <w:color w:val="000000"/>
          <w:sz w:val="22"/>
        </w:rPr>
        <w:t>小时到达，解决时间≤</w:t>
      </w:r>
      <w:r>
        <w:rPr>
          <w:rFonts w:ascii="Times New Roman" w:hAnsi="Times New Roman" w:hint="eastAsia"/>
          <w:color w:val="000000"/>
          <w:sz w:val="22"/>
        </w:rPr>
        <w:t xml:space="preserve">8 </w:t>
      </w:r>
      <w:r>
        <w:rPr>
          <w:rFonts w:ascii="Times New Roman" w:hAnsi="Times New Roman" w:hint="eastAsia"/>
          <w:color w:val="000000"/>
          <w:sz w:val="22"/>
        </w:rPr>
        <w:t>小时；​</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三级故障（非核心功能异常）：响应时间≤</w:t>
      </w:r>
      <w:r>
        <w:rPr>
          <w:rFonts w:ascii="Times New Roman" w:hAnsi="Times New Roman" w:hint="eastAsia"/>
          <w:color w:val="000000"/>
          <w:sz w:val="22"/>
        </w:rPr>
        <w:t xml:space="preserve">2 </w:t>
      </w:r>
      <w:r>
        <w:rPr>
          <w:rFonts w:ascii="Times New Roman" w:hAnsi="Times New Roman" w:hint="eastAsia"/>
          <w:color w:val="000000"/>
          <w:sz w:val="22"/>
        </w:rPr>
        <w:t>小时，远程解决时间≤</w:t>
      </w:r>
      <w:r>
        <w:rPr>
          <w:rFonts w:ascii="Times New Roman" w:hAnsi="Times New Roman" w:hint="eastAsia"/>
          <w:color w:val="000000"/>
          <w:sz w:val="22"/>
        </w:rPr>
        <w:t xml:space="preserve">24 </w:t>
      </w:r>
      <w:r>
        <w:rPr>
          <w:rFonts w:ascii="Times New Roman" w:hAnsi="Times New Roman" w:hint="eastAsia"/>
          <w:color w:val="000000"/>
          <w:sz w:val="22"/>
        </w:rPr>
        <w:t>小时；​</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四级故障（咨询类问题）：响应时间≤</w:t>
      </w:r>
      <w:r>
        <w:rPr>
          <w:rFonts w:ascii="Times New Roman" w:hAnsi="Times New Roman" w:hint="eastAsia"/>
          <w:color w:val="000000"/>
          <w:sz w:val="22"/>
        </w:rPr>
        <w:t xml:space="preserve">4 </w:t>
      </w:r>
      <w:r>
        <w:rPr>
          <w:rFonts w:ascii="Times New Roman" w:hAnsi="Times New Roman" w:hint="eastAsia"/>
          <w:color w:val="000000"/>
          <w:sz w:val="22"/>
        </w:rPr>
        <w:t>小时，远程解答完毕。​</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应急保障措施：若故障无法在规定时间内解决，中标人须提供备用设备（如服务器、交换机）临时替代，确保业务中断时间≤</w:t>
      </w:r>
      <w:r>
        <w:rPr>
          <w:rFonts w:ascii="Times New Roman" w:hAnsi="Times New Roman" w:hint="eastAsia"/>
          <w:color w:val="000000"/>
          <w:sz w:val="22"/>
        </w:rPr>
        <w:t xml:space="preserve">2 </w:t>
      </w:r>
      <w:r>
        <w:rPr>
          <w:rFonts w:ascii="Times New Roman" w:hAnsi="Times New Roman" w:hint="eastAsia"/>
          <w:color w:val="000000"/>
          <w:sz w:val="22"/>
        </w:rPr>
        <w:t>小时；建立“远程优先”处理流程，</w:t>
      </w:r>
      <w:r>
        <w:rPr>
          <w:rFonts w:ascii="Times New Roman" w:hAnsi="Times New Roman" w:hint="eastAsia"/>
          <w:color w:val="000000"/>
          <w:sz w:val="22"/>
        </w:rPr>
        <w:t xml:space="preserve">70% </w:t>
      </w:r>
      <w:r>
        <w:rPr>
          <w:rFonts w:ascii="Times New Roman" w:hAnsi="Times New Roman" w:hint="eastAsia"/>
          <w:color w:val="000000"/>
          <w:sz w:val="22"/>
        </w:rPr>
        <w:t>以上故障通过远程调试解决，现场服务需留存《故障处理单》记录问题原因及解决方案。</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color w:val="000000"/>
          <w:sz w:val="22"/>
        </w:rPr>
        <w:t>3</w:t>
      </w:r>
      <w:r>
        <w:rPr>
          <w:rFonts w:ascii="Times New Roman" w:hAnsi="Times New Roman"/>
          <w:color w:val="000000"/>
          <w:sz w:val="22"/>
        </w:rPr>
        <w:t>免费质保期后的服务承诺</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投标人针对本项目提出详细的售后服务方案。</w:t>
      </w:r>
    </w:p>
    <w:p w:rsidR="005C620B" w:rsidRDefault="005C620B" w:rsidP="005C620B">
      <w:pPr>
        <w:adjustRightInd w:val="0"/>
        <w:snapToGrid w:val="0"/>
        <w:spacing w:line="300" w:lineRule="auto"/>
        <w:ind w:firstLineChars="200" w:firstLine="440"/>
        <w:rPr>
          <w:rFonts w:ascii="Times New Roman" w:hAnsi="Times New Roman"/>
          <w:color w:val="000000"/>
          <w:sz w:val="22"/>
        </w:rPr>
      </w:pP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49" w:name="_Toc211256285"/>
      <w:r>
        <w:rPr>
          <w:rFonts w:ascii="Times New Roman" w:hAnsi="Times New Roman"/>
          <w:b/>
          <w:color w:val="000000"/>
          <w:sz w:val="22"/>
        </w:rPr>
        <w:t xml:space="preserve">15 </w:t>
      </w:r>
      <w:r>
        <w:rPr>
          <w:rFonts w:ascii="Times New Roman" w:hAnsi="Times New Roman"/>
          <w:b/>
          <w:color w:val="000000"/>
          <w:sz w:val="22"/>
        </w:rPr>
        <w:t>项目的保密和知识产权</w:t>
      </w:r>
      <w:bookmarkEnd w:id="49"/>
    </w:p>
    <w:p w:rsidR="005C620B" w:rsidRDefault="005C620B" w:rsidP="005C620B">
      <w:pPr>
        <w:adjustRightInd w:val="0"/>
        <w:snapToGrid w:val="0"/>
        <w:spacing w:line="300" w:lineRule="auto"/>
        <w:ind w:firstLineChars="200" w:firstLine="440"/>
        <w:rPr>
          <w:rFonts w:ascii="Times New Roman" w:hAnsi="Times New Roman"/>
          <w:color w:val="000000"/>
          <w:sz w:val="22"/>
        </w:rPr>
      </w:pPr>
      <w:bookmarkStart w:id="50"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5C620B" w:rsidRDefault="005C620B" w:rsidP="005C620B">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50"/>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51" w:name="_Toc211256286"/>
      <w:r>
        <w:rPr>
          <w:rFonts w:ascii="Times New Roman" w:hAnsi="Times New Roman"/>
          <w:b/>
          <w:color w:val="000000"/>
          <w:sz w:val="22"/>
        </w:rPr>
        <w:t xml:space="preserve">16 </w:t>
      </w:r>
      <w:r>
        <w:rPr>
          <w:rFonts w:ascii="Times New Roman" w:hAnsi="Times New Roman"/>
          <w:b/>
          <w:color w:val="000000"/>
          <w:sz w:val="22"/>
        </w:rPr>
        <w:t>技术培训</w:t>
      </w:r>
      <w:bookmarkEnd w:id="51"/>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16.1</w:t>
      </w:r>
      <w:r>
        <w:rPr>
          <w:rFonts w:ascii="Times New Roman" w:hAnsi="Times New Roman"/>
          <w:color w:val="000000"/>
          <w:sz w:val="22"/>
        </w:rPr>
        <w:t>技术文件：</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中标人须在系统终验前，向采购人交付完整、规范的技术文件，文件需覆盖本项目所有硬件设备、成品软件、定制开发子系统及集成服务，满足采购人日常操作、维护及后续扩展需求，具体要求如下：</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）系统架构类文件：含《平台整体架构设计文档》、《国产化技术适配报告》，需附清晰示意图；</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w:t>
      </w:r>
      <w:r>
        <w:rPr>
          <w:rFonts w:ascii="Times New Roman" w:hAnsi="Times New Roman" w:hint="eastAsia"/>
          <w:color w:val="000000"/>
          <w:sz w:val="22"/>
        </w:rPr>
        <w:t>2</w:t>
      </w:r>
      <w:r>
        <w:rPr>
          <w:rFonts w:ascii="Times New Roman" w:hAnsi="Times New Roman" w:hint="eastAsia"/>
          <w:color w:val="000000"/>
          <w:sz w:val="22"/>
        </w:rPr>
        <w:t>）操作维护类文件：按“硬件</w:t>
      </w:r>
      <w:r>
        <w:rPr>
          <w:rFonts w:ascii="Times New Roman" w:hAnsi="Times New Roman" w:hint="eastAsia"/>
          <w:color w:val="000000"/>
          <w:sz w:val="22"/>
        </w:rPr>
        <w:t>+</w:t>
      </w:r>
      <w:r>
        <w:rPr>
          <w:rFonts w:ascii="Times New Roman" w:hAnsi="Times New Roman" w:hint="eastAsia"/>
          <w:color w:val="000000"/>
          <w:sz w:val="22"/>
        </w:rPr>
        <w:t>软件”分类，硬件端含《国产化设备安装手册》（服务器</w:t>
      </w:r>
      <w:r>
        <w:rPr>
          <w:rFonts w:ascii="Times New Roman" w:hAnsi="Times New Roman" w:hint="eastAsia"/>
          <w:color w:val="000000"/>
          <w:sz w:val="22"/>
        </w:rPr>
        <w:t>/</w:t>
      </w:r>
      <w:r>
        <w:rPr>
          <w:rFonts w:ascii="Times New Roman" w:hAnsi="Times New Roman" w:hint="eastAsia"/>
          <w:color w:val="000000"/>
          <w:sz w:val="22"/>
        </w:rPr>
        <w:t>网络设备等的上架、接线、初始化配置步骤）、《硬件故障排查手册》（常见故障现象、原因及解决步骤，附故障代码对照表）；软件端含《</w:t>
      </w:r>
      <w:r>
        <w:rPr>
          <w:rFonts w:ascii="Times New Roman" w:hAnsi="Times New Roman" w:hint="eastAsia"/>
          <w:color w:val="000000"/>
          <w:sz w:val="22"/>
        </w:rPr>
        <w:t>7</w:t>
      </w:r>
      <w:r>
        <w:rPr>
          <w:rFonts w:ascii="Times New Roman" w:hAnsi="Times New Roman" w:hint="eastAsia"/>
          <w:color w:val="000000"/>
          <w:sz w:val="22"/>
        </w:rPr>
        <w:t>个子系统操作手册》、《成品软件运维手册》（私有云</w:t>
      </w:r>
      <w:r>
        <w:rPr>
          <w:rFonts w:ascii="Times New Roman" w:hAnsi="Times New Roman" w:hint="eastAsia"/>
          <w:color w:val="000000"/>
          <w:sz w:val="22"/>
        </w:rPr>
        <w:t>/AI</w:t>
      </w:r>
      <w:r>
        <w:rPr>
          <w:rFonts w:ascii="Times New Roman" w:hAnsi="Times New Roman" w:hint="eastAsia"/>
          <w:color w:val="000000"/>
          <w:sz w:val="22"/>
        </w:rPr>
        <w:t>模型等的日常监控、参数调整、补丁更新步骤）；</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）开发对接类文件：含《接口设计文档》（</w:t>
      </w:r>
      <w:r>
        <w:rPr>
          <w:rFonts w:ascii="Times New Roman" w:hAnsi="Times New Roman" w:hint="eastAsia"/>
          <w:color w:val="000000"/>
          <w:sz w:val="22"/>
        </w:rPr>
        <w:t>7</w:t>
      </w:r>
      <w:r>
        <w:rPr>
          <w:rFonts w:ascii="Times New Roman" w:hAnsi="Times New Roman" w:hint="eastAsia"/>
          <w:color w:val="000000"/>
          <w:sz w:val="22"/>
        </w:rPr>
        <w:t>个子系统间及与成品软件的接口参数、调用协议、示例代码）、《数据库字典》（标注所有数据表结构、字段含义、关联关系，支持</w:t>
      </w:r>
      <w:r>
        <w:rPr>
          <w:rFonts w:ascii="Times New Roman" w:hAnsi="Times New Roman" w:hint="eastAsia"/>
          <w:color w:val="000000"/>
          <w:sz w:val="22"/>
        </w:rPr>
        <w:t>Excel</w:t>
      </w:r>
      <w:r>
        <w:rPr>
          <w:rFonts w:ascii="Times New Roman" w:hAnsi="Times New Roman" w:hint="eastAsia"/>
          <w:color w:val="000000"/>
          <w:sz w:val="22"/>
        </w:rPr>
        <w:t>格式导出）、《二次开发指南》（说明系统可扩展模块及开发接口，供采购人后续功能扩展使用）；</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）验收归档类文件：含《系统测试报告》（功能</w:t>
      </w:r>
      <w:r>
        <w:rPr>
          <w:rFonts w:ascii="Times New Roman" w:hAnsi="Times New Roman" w:hint="eastAsia"/>
          <w:color w:val="000000"/>
          <w:sz w:val="22"/>
        </w:rPr>
        <w:t>/</w:t>
      </w:r>
      <w:r>
        <w:rPr>
          <w:rFonts w:ascii="Times New Roman" w:hAnsi="Times New Roman" w:hint="eastAsia"/>
          <w:color w:val="000000"/>
          <w:sz w:val="22"/>
        </w:rPr>
        <w:t>性能</w:t>
      </w:r>
      <w:r>
        <w:rPr>
          <w:rFonts w:ascii="Times New Roman" w:hAnsi="Times New Roman" w:hint="eastAsia"/>
          <w:color w:val="000000"/>
          <w:sz w:val="22"/>
        </w:rPr>
        <w:t>/</w:t>
      </w:r>
      <w:r>
        <w:rPr>
          <w:rFonts w:ascii="Times New Roman" w:hAnsi="Times New Roman" w:hint="eastAsia"/>
          <w:color w:val="000000"/>
          <w:sz w:val="22"/>
        </w:rPr>
        <w:t>安全测试的用例、结果）、《数据迁移报告》（迁移数据量、完整性验证结果）、《培训课件及考核材料》（与</w:t>
      </w:r>
      <w:r>
        <w:rPr>
          <w:rFonts w:ascii="Times New Roman" w:hAnsi="Times New Roman" w:hint="eastAsia"/>
          <w:color w:val="000000"/>
          <w:sz w:val="22"/>
        </w:rPr>
        <w:t>16.2</w:t>
      </w:r>
      <w:r>
        <w:rPr>
          <w:rFonts w:ascii="Times New Roman" w:hAnsi="Times New Roman" w:hint="eastAsia"/>
          <w:color w:val="000000"/>
          <w:sz w:val="22"/>
        </w:rPr>
        <w:t>技术服务中的培训内容配套）。</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所有文同时提供电子版（</w:t>
      </w:r>
      <w:r>
        <w:rPr>
          <w:rFonts w:ascii="Times New Roman" w:hAnsi="Times New Roman" w:hint="eastAsia"/>
          <w:color w:val="000000"/>
          <w:sz w:val="22"/>
        </w:rPr>
        <w:t>PDF</w:t>
      </w:r>
      <w:r>
        <w:rPr>
          <w:rFonts w:ascii="Times New Roman" w:hAnsi="Times New Roman" w:hint="eastAsia"/>
          <w:color w:val="000000"/>
          <w:sz w:val="22"/>
        </w:rPr>
        <w:t>格式，可编辑的</w:t>
      </w:r>
      <w:r>
        <w:rPr>
          <w:rFonts w:ascii="Times New Roman" w:hAnsi="Times New Roman" w:hint="eastAsia"/>
          <w:color w:val="000000"/>
          <w:sz w:val="22"/>
        </w:rPr>
        <w:t>Word/Excel</w:t>
      </w:r>
      <w:r>
        <w:rPr>
          <w:rFonts w:ascii="Times New Roman" w:hAnsi="Times New Roman" w:hint="eastAsia"/>
          <w:color w:val="000000"/>
          <w:sz w:val="22"/>
        </w:rPr>
        <w:t>版本）和纸质版（彩色打印装订，封面标注项目名称及文件类别），纸质版不少于</w:t>
      </w:r>
      <w:r>
        <w:rPr>
          <w:rFonts w:ascii="Times New Roman" w:hAnsi="Times New Roman" w:hint="eastAsia"/>
          <w:color w:val="000000"/>
          <w:sz w:val="22"/>
        </w:rPr>
        <w:t>3</w:t>
      </w:r>
      <w:r>
        <w:rPr>
          <w:rFonts w:ascii="Times New Roman" w:hAnsi="Times New Roman" w:hint="eastAsia"/>
          <w:color w:val="000000"/>
          <w:sz w:val="22"/>
        </w:rPr>
        <w:t>套；文件需在系统初验通过后</w:t>
      </w:r>
      <w:r>
        <w:rPr>
          <w:rFonts w:ascii="Times New Roman" w:hAnsi="Times New Roman" w:hint="eastAsia"/>
          <w:color w:val="000000"/>
          <w:sz w:val="22"/>
        </w:rPr>
        <w:t>5</w:t>
      </w:r>
      <w:r>
        <w:rPr>
          <w:rFonts w:ascii="Times New Roman" w:hAnsi="Times New Roman" w:hint="eastAsia"/>
          <w:color w:val="000000"/>
          <w:sz w:val="22"/>
        </w:rPr>
        <w:t>个工作日内提交初稿，经采购人审核反馈后，</w:t>
      </w:r>
      <w:r>
        <w:rPr>
          <w:rFonts w:ascii="Times New Roman" w:hAnsi="Times New Roman" w:hint="eastAsia"/>
          <w:color w:val="000000"/>
          <w:sz w:val="22"/>
        </w:rPr>
        <w:t>10</w:t>
      </w:r>
      <w:r>
        <w:rPr>
          <w:rFonts w:ascii="Times New Roman" w:hAnsi="Times New Roman" w:hint="eastAsia"/>
          <w:color w:val="000000"/>
          <w:sz w:val="22"/>
        </w:rPr>
        <w:t>个工作日内完成修订并终版交付；质保期内若系统发生功能升级或配置变更，中标人需在变更完成后</w:t>
      </w:r>
      <w:r>
        <w:rPr>
          <w:rFonts w:ascii="Times New Roman" w:hAnsi="Times New Roman" w:hint="eastAsia"/>
          <w:color w:val="000000"/>
          <w:sz w:val="22"/>
        </w:rPr>
        <w:t>3</w:t>
      </w:r>
      <w:r>
        <w:rPr>
          <w:rFonts w:ascii="Times New Roman" w:hAnsi="Times New Roman" w:hint="eastAsia"/>
          <w:color w:val="000000"/>
          <w:sz w:val="22"/>
        </w:rPr>
        <w:t>个工作日内更新对应技术文件，并同步交付采购人。</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16.2</w:t>
      </w:r>
      <w:r>
        <w:rPr>
          <w:rFonts w:ascii="Times New Roman" w:hAnsi="Times New Roman"/>
          <w:color w:val="000000"/>
          <w:sz w:val="22"/>
        </w:rPr>
        <w:t>技术服务：</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）投标人应在投标文件中详细说明技术指导和技术支持的范围和程度。</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）投标人应在投标文件中提出保修期之后的设备返修流程，包括返修时间，替用设备，以及返修价格。</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16.2.1</w:t>
      </w:r>
      <w:r>
        <w:rPr>
          <w:rFonts w:ascii="Times New Roman" w:hAnsi="Times New Roman" w:hint="eastAsia"/>
          <w:color w:val="000000"/>
          <w:sz w:val="22"/>
        </w:rPr>
        <w:t>技术指导范围​</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）上线前指导：系统部署阶段，安排技术工程师驻场指导招标人技术团队熟悉硬件设备开关机、软件初始化配置（如私有云平台租户创建、统一身份认证角色配置），累计驻场指导时间不少于</w:t>
      </w:r>
      <w:r>
        <w:rPr>
          <w:rFonts w:ascii="Times New Roman" w:hAnsi="Times New Roman" w:hint="eastAsia"/>
          <w:color w:val="000000"/>
          <w:sz w:val="22"/>
        </w:rPr>
        <w:t>10</w:t>
      </w:r>
      <w:r>
        <w:rPr>
          <w:rFonts w:ascii="Times New Roman" w:hAnsi="Times New Roman" w:hint="eastAsia"/>
          <w:color w:val="000000"/>
          <w:sz w:val="22"/>
        </w:rPr>
        <w:t>个工作日；​</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）日常操作指导：针对</w:t>
      </w:r>
      <w:r>
        <w:rPr>
          <w:rFonts w:ascii="Times New Roman" w:hAnsi="Times New Roman" w:hint="eastAsia"/>
          <w:color w:val="000000"/>
          <w:sz w:val="22"/>
        </w:rPr>
        <w:t>7</w:t>
      </w:r>
      <w:r>
        <w:rPr>
          <w:rFonts w:ascii="Times New Roman" w:hAnsi="Times New Roman" w:hint="eastAsia"/>
          <w:color w:val="000000"/>
          <w:sz w:val="22"/>
        </w:rPr>
        <w:t>个子系统的核心业务场景（如</w:t>
      </w:r>
      <w:r>
        <w:rPr>
          <w:rFonts w:ascii="Times New Roman" w:hAnsi="Times New Roman" w:hint="eastAsia"/>
          <w:color w:val="000000"/>
          <w:sz w:val="22"/>
        </w:rPr>
        <w:t>ICP</w:t>
      </w:r>
      <w:r>
        <w:rPr>
          <w:rFonts w:ascii="Times New Roman" w:hAnsi="Times New Roman" w:hint="eastAsia"/>
          <w:color w:val="000000"/>
          <w:sz w:val="22"/>
        </w:rPr>
        <w:t>备案审核、机房安全告警处置），为招标人操作员提供“一对一”实操指导，确保每位操作员能独立完成日常业务操作；</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）维护技术指导：为招标人运维团队提供硬件巡检、软件日志分析、接口联调的技术指导，含“现场演示</w:t>
      </w:r>
      <w:r>
        <w:rPr>
          <w:rFonts w:ascii="Times New Roman" w:hAnsi="Times New Roman" w:hint="eastAsia"/>
          <w:color w:val="000000"/>
          <w:sz w:val="22"/>
        </w:rPr>
        <w:t>+</w:t>
      </w:r>
      <w:r>
        <w:rPr>
          <w:rFonts w:ascii="Times New Roman" w:hAnsi="Times New Roman" w:hint="eastAsia"/>
          <w:color w:val="000000"/>
          <w:sz w:val="22"/>
        </w:rPr>
        <w:t>远程答疑”，每年至少开展</w:t>
      </w:r>
      <w:r>
        <w:rPr>
          <w:rFonts w:ascii="Times New Roman" w:hAnsi="Times New Roman" w:hint="eastAsia"/>
          <w:color w:val="000000"/>
          <w:sz w:val="22"/>
        </w:rPr>
        <w:t>2</w:t>
      </w:r>
      <w:r>
        <w:rPr>
          <w:rFonts w:ascii="Times New Roman" w:hAnsi="Times New Roman" w:hint="eastAsia"/>
          <w:color w:val="000000"/>
          <w:sz w:val="22"/>
        </w:rPr>
        <w:t>次集中技术指导会。​</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16.2.2</w:t>
      </w:r>
      <w:r>
        <w:rPr>
          <w:rFonts w:ascii="Times New Roman" w:hAnsi="Times New Roman" w:hint="eastAsia"/>
          <w:color w:val="000000"/>
          <w:sz w:val="22"/>
        </w:rPr>
        <w:t>技术支持程度​</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）响应时效：质保期内提供</w:t>
      </w:r>
      <w:r>
        <w:rPr>
          <w:rFonts w:ascii="Times New Roman" w:hAnsi="Times New Roman" w:hint="eastAsia"/>
          <w:color w:val="000000"/>
          <w:sz w:val="22"/>
        </w:rPr>
        <w:t>7</w:t>
      </w:r>
      <w:r>
        <w:rPr>
          <w:rFonts w:ascii="Times New Roman" w:hAnsi="Times New Roman" w:hint="eastAsia"/>
          <w:color w:val="000000"/>
          <w:sz w:val="22"/>
        </w:rPr>
        <w:t>×</w:t>
      </w:r>
      <w:r>
        <w:rPr>
          <w:rFonts w:ascii="Times New Roman" w:hAnsi="Times New Roman" w:hint="eastAsia"/>
          <w:color w:val="000000"/>
          <w:sz w:val="22"/>
        </w:rPr>
        <w:t>24</w:t>
      </w:r>
      <w:r>
        <w:rPr>
          <w:rFonts w:ascii="Times New Roman" w:hAnsi="Times New Roman" w:hint="eastAsia"/>
          <w:color w:val="000000"/>
          <w:sz w:val="22"/>
        </w:rPr>
        <w:t>小时技术支持，远程支持（电话</w:t>
      </w:r>
      <w:r>
        <w:rPr>
          <w:rFonts w:ascii="Times New Roman" w:hAnsi="Times New Roman" w:hint="eastAsia"/>
          <w:color w:val="000000"/>
          <w:sz w:val="22"/>
        </w:rPr>
        <w:t>/</w:t>
      </w:r>
      <w:r>
        <w:rPr>
          <w:rFonts w:ascii="Times New Roman" w:hAnsi="Times New Roman" w:hint="eastAsia"/>
          <w:color w:val="000000"/>
          <w:sz w:val="22"/>
        </w:rPr>
        <w:t>视频</w:t>
      </w:r>
      <w:r>
        <w:rPr>
          <w:rFonts w:ascii="Times New Roman" w:hAnsi="Times New Roman" w:hint="eastAsia"/>
          <w:color w:val="000000"/>
          <w:sz w:val="22"/>
        </w:rPr>
        <w:t>/</w:t>
      </w:r>
      <w:r>
        <w:rPr>
          <w:rFonts w:ascii="Times New Roman" w:hAnsi="Times New Roman" w:hint="eastAsia"/>
          <w:color w:val="000000"/>
          <w:sz w:val="22"/>
        </w:rPr>
        <w:t>远程工具）</w:t>
      </w:r>
      <w:r>
        <w:rPr>
          <w:rFonts w:ascii="Times New Roman" w:hAnsi="Times New Roman" w:hint="eastAsia"/>
          <w:color w:val="000000"/>
          <w:sz w:val="22"/>
        </w:rPr>
        <w:t>1</w:t>
      </w:r>
      <w:r>
        <w:rPr>
          <w:rFonts w:ascii="Times New Roman" w:hAnsi="Times New Roman" w:hint="eastAsia"/>
          <w:color w:val="000000"/>
          <w:sz w:val="22"/>
        </w:rPr>
        <w:t>小时内响应，需现场支持的</w:t>
      </w:r>
      <w:r>
        <w:rPr>
          <w:rFonts w:ascii="Times New Roman" w:hAnsi="Times New Roman" w:hint="eastAsia"/>
          <w:color w:val="000000"/>
          <w:sz w:val="22"/>
        </w:rPr>
        <w:t>2</w:t>
      </w:r>
      <w:r>
        <w:rPr>
          <w:rFonts w:ascii="Times New Roman" w:hAnsi="Times New Roman" w:hint="eastAsia"/>
          <w:color w:val="000000"/>
          <w:sz w:val="22"/>
        </w:rPr>
        <w:t>小时内到达（项目所在地车程≤</w:t>
      </w:r>
      <w:r>
        <w:rPr>
          <w:rFonts w:ascii="Times New Roman" w:hAnsi="Times New Roman" w:hint="eastAsia"/>
          <w:color w:val="000000"/>
          <w:sz w:val="22"/>
        </w:rPr>
        <w:t>1</w:t>
      </w:r>
      <w:r>
        <w:rPr>
          <w:rFonts w:ascii="Times New Roman" w:hAnsi="Times New Roman" w:hint="eastAsia"/>
          <w:color w:val="000000"/>
          <w:sz w:val="22"/>
        </w:rPr>
        <w:t>小时）；质保后转为</w:t>
      </w:r>
      <w:r>
        <w:rPr>
          <w:rFonts w:ascii="Times New Roman" w:hAnsi="Times New Roman" w:hint="eastAsia"/>
          <w:color w:val="000000"/>
          <w:sz w:val="22"/>
        </w:rPr>
        <w:t>5</w:t>
      </w:r>
      <w:r>
        <w:rPr>
          <w:rFonts w:ascii="Times New Roman" w:hAnsi="Times New Roman" w:hint="eastAsia"/>
          <w:color w:val="000000"/>
          <w:sz w:val="22"/>
        </w:rPr>
        <w:t>×</w:t>
      </w:r>
      <w:r>
        <w:rPr>
          <w:rFonts w:ascii="Times New Roman" w:hAnsi="Times New Roman" w:hint="eastAsia"/>
          <w:color w:val="000000"/>
          <w:sz w:val="22"/>
        </w:rPr>
        <w:t>8</w:t>
      </w:r>
      <w:r>
        <w:rPr>
          <w:rFonts w:ascii="Times New Roman" w:hAnsi="Times New Roman" w:hint="eastAsia"/>
          <w:color w:val="000000"/>
          <w:sz w:val="22"/>
        </w:rPr>
        <w:t>小时支持，远程响应</w:t>
      </w:r>
      <w:r>
        <w:rPr>
          <w:rFonts w:ascii="Times New Roman" w:hAnsi="Times New Roman" w:hint="eastAsia"/>
          <w:color w:val="000000"/>
          <w:sz w:val="22"/>
        </w:rPr>
        <w:t>2</w:t>
      </w:r>
      <w:r>
        <w:rPr>
          <w:rFonts w:ascii="Times New Roman" w:hAnsi="Times New Roman" w:hint="eastAsia"/>
          <w:color w:val="000000"/>
          <w:sz w:val="22"/>
        </w:rPr>
        <w:t>小时内，现场支持</w:t>
      </w:r>
      <w:r>
        <w:rPr>
          <w:rFonts w:ascii="Times New Roman" w:hAnsi="Times New Roman" w:hint="eastAsia"/>
          <w:color w:val="000000"/>
          <w:sz w:val="22"/>
        </w:rPr>
        <w:t>4</w:t>
      </w:r>
      <w:r>
        <w:rPr>
          <w:rFonts w:ascii="Times New Roman" w:hAnsi="Times New Roman" w:hint="eastAsia"/>
          <w:color w:val="000000"/>
          <w:sz w:val="22"/>
        </w:rPr>
        <w:t>小时内到达；​</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）支持方式：建立专属支持群（含技术负责人、硬件工程师、软件工程师），提供专属服务电话，支持邮件（</w:t>
      </w:r>
      <w:r>
        <w:rPr>
          <w:rFonts w:ascii="Times New Roman" w:hAnsi="Times New Roman" w:hint="eastAsia"/>
          <w:color w:val="000000"/>
          <w:sz w:val="22"/>
        </w:rPr>
        <w:t>24</w:t>
      </w:r>
      <w:r>
        <w:rPr>
          <w:rFonts w:ascii="Times New Roman" w:hAnsi="Times New Roman" w:hint="eastAsia"/>
          <w:color w:val="000000"/>
          <w:sz w:val="22"/>
        </w:rPr>
        <w:t>小时内回复）、远程工具（如国产化向日葵企业版）调试；​</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）效果保障：技术指导后组织考核，确保操作员考核通过率≥</w:t>
      </w:r>
      <w:r>
        <w:rPr>
          <w:rFonts w:ascii="Times New Roman" w:hAnsi="Times New Roman" w:hint="eastAsia"/>
          <w:color w:val="000000"/>
          <w:sz w:val="22"/>
        </w:rPr>
        <w:t>90%</w:t>
      </w:r>
      <w:r>
        <w:rPr>
          <w:rFonts w:ascii="Times New Roman" w:hAnsi="Times New Roman" w:hint="eastAsia"/>
          <w:color w:val="000000"/>
          <w:sz w:val="22"/>
        </w:rPr>
        <w:t>、运维团队能独立处理</w:t>
      </w:r>
      <w:r>
        <w:rPr>
          <w:rFonts w:ascii="Times New Roman" w:hAnsi="Times New Roman" w:hint="eastAsia"/>
          <w:color w:val="000000"/>
          <w:sz w:val="22"/>
        </w:rPr>
        <w:t>80%</w:t>
      </w:r>
      <w:r>
        <w:rPr>
          <w:rFonts w:ascii="Times New Roman" w:hAnsi="Times New Roman" w:hint="eastAsia"/>
          <w:color w:val="000000"/>
          <w:sz w:val="22"/>
        </w:rPr>
        <w:t>以上常见故障，未达标则免费追加培训指导。​</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4</w:t>
      </w:r>
      <w:r>
        <w:rPr>
          <w:rFonts w:ascii="Times New Roman" w:hAnsi="Times New Roman" w:hint="eastAsia"/>
          <w:color w:val="000000"/>
          <w:sz w:val="22"/>
        </w:rPr>
        <w:t>）保修期之后的设备返修流程、替用设备及返修价格​</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中标人需为保修期后的硬件设备（国产化服务器</w:t>
      </w:r>
      <w:r>
        <w:rPr>
          <w:rFonts w:ascii="Times New Roman" w:hAnsi="Times New Roman" w:hint="eastAsia"/>
          <w:color w:val="000000"/>
          <w:sz w:val="22"/>
        </w:rPr>
        <w:t>/</w:t>
      </w:r>
      <w:r>
        <w:rPr>
          <w:rFonts w:ascii="Times New Roman" w:hAnsi="Times New Roman" w:hint="eastAsia"/>
          <w:color w:val="000000"/>
          <w:sz w:val="22"/>
        </w:rPr>
        <w:t>网络设备</w:t>
      </w:r>
      <w:r>
        <w:rPr>
          <w:rFonts w:ascii="Times New Roman" w:hAnsi="Times New Roman" w:hint="eastAsia"/>
          <w:color w:val="000000"/>
          <w:sz w:val="22"/>
        </w:rPr>
        <w:t>/</w:t>
      </w:r>
      <w:r>
        <w:rPr>
          <w:rFonts w:ascii="Times New Roman" w:hAnsi="Times New Roman" w:hint="eastAsia"/>
          <w:color w:val="000000"/>
          <w:sz w:val="22"/>
        </w:rPr>
        <w:t>安全设备等）提供规范的返修服务，具体流程、替用设备及价格如下：​</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16.2.3</w:t>
      </w:r>
      <w:r>
        <w:rPr>
          <w:rFonts w:ascii="Times New Roman" w:hAnsi="Times New Roman" w:hint="eastAsia"/>
          <w:color w:val="000000"/>
          <w:sz w:val="22"/>
        </w:rPr>
        <w:t>设备返修流程​</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）报修启动：招标人通过电话热线或支持群提交报修申请，需提供设备型号、故障现象、故障截图（如有），中标人</w:t>
      </w:r>
      <w:r>
        <w:rPr>
          <w:rFonts w:ascii="Times New Roman" w:hAnsi="Times New Roman" w:hint="eastAsia"/>
          <w:color w:val="000000"/>
          <w:sz w:val="22"/>
        </w:rPr>
        <w:t>1</w:t>
      </w:r>
      <w:r>
        <w:rPr>
          <w:rFonts w:ascii="Times New Roman" w:hAnsi="Times New Roman" w:hint="eastAsia"/>
          <w:color w:val="000000"/>
          <w:sz w:val="22"/>
        </w:rPr>
        <w:t>小时内确认报修信息并生成《返修工单》；​</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）故障诊断：远程可诊断的故障（如配置错误），</w:t>
      </w:r>
      <w:r>
        <w:rPr>
          <w:rFonts w:ascii="Times New Roman" w:hAnsi="Times New Roman" w:hint="eastAsia"/>
          <w:color w:val="000000"/>
          <w:sz w:val="22"/>
        </w:rPr>
        <w:t>2</w:t>
      </w:r>
      <w:r>
        <w:rPr>
          <w:rFonts w:ascii="Times New Roman" w:hAnsi="Times New Roman" w:hint="eastAsia"/>
          <w:color w:val="000000"/>
          <w:sz w:val="22"/>
        </w:rPr>
        <w:t>小时内提供解决方案；需寄回返修的故障（如硬件损坏），中标人</w:t>
      </w:r>
      <w:r>
        <w:rPr>
          <w:rFonts w:ascii="Times New Roman" w:hAnsi="Times New Roman" w:hint="eastAsia"/>
          <w:color w:val="000000"/>
          <w:sz w:val="22"/>
        </w:rPr>
        <w:t>24</w:t>
      </w:r>
      <w:r>
        <w:rPr>
          <w:rFonts w:ascii="Times New Roman" w:hAnsi="Times New Roman" w:hint="eastAsia"/>
          <w:color w:val="000000"/>
          <w:sz w:val="22"/>
        </w:rPr>
        <w:t>小时内提供返修地址及寄递要求，招标人寄递后凭物流单号更新工单状态；​</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）返修周期：普通故障（如服务器硬盘损坏）</w:t>
      </w:r>
      <w:r>
        <w:rPr>
          <w:rFonts w:ascii="Times New Roman" w:hAnsi="Times New Roman" w:hint="eastAsia"/>
          <w:color w:val="000000"/>
          <w:sz w:val="22"/>
        </w:rPr>
        <w:t>5</w:t>
      </w:r>
      <w:r>
        <w:rPr>
          <w:rFonts w:ascii="Times New Roman" w:hAnsi="Times New Roman" w:hint="eastAsia"/>
          <w:color w:val="000000"/>
          <w:sz w:val="22"/>
        </w:rPr>
        <w:t>个工作日内完成返修；复杂故障（如核心交换机主板故障）</w:t>
      </w:r>
      <w:r>
        <w:rPr>
          <w:rFonts w:ascii="Times New Roman" w:hAnsi="Times New Roman" w:hint="eastAsia"/>
          <w:color w:val="000000"/>
          <w:sz w:val="22"/>
        </w:rPr>
        <w:t>10</w:t>
      </w:r>
      <w:r>
        <w:rPr>
          <w:rFonts w:ascii="Times New Roman" w:hAnsi="Times New Roman" w:hint="eastAsia"/>
          <w:color w:val="000000"/>
          <w:sz w:val="22"/>
        </w:rPr>
        <w:t>个工作日内完成返修，超期未完成需按约定提供替用设备；</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）验收归还：返修完成后，中标人寄回设备并附《返修检测报告》（说明故障原因、维修内容），招标人验收合格后在工单上签字确认，验收不合格可要求重新返修（不额外收费）。</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16.2.4</w:t>
      </w:r>
      <w:r>
        <w:rPr>
          <w:rFonts w:ascii="Times New Roman" w:hAnsi="Times New Roman" w:hint="eastAsia"/>
          <w:color w:val="000000"/>
          <w:sz w:val="22"/>
        </w:rPr>
        <w:t>替用设备规则​</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当设备返修周期超出约定时限（普通故障超</w:t>
      </w:r>
      <w:r>
        <w:rPr>
          <w:rFonts w:ascii="Times New Roman" w:hAnsi="Times New Roman" w:hint="eastAsia"/>
          <w:color w:val="000000"/>
          <w:sz w:val="22"/>
        </w:rPr>
        <w:t>5</w:t>
      </w:r>
      <w:r>
        <w:rPr>
          <w:rFonts w:ascii="Times New Roman" w:hAnsi="Times New Roman" w:hint="eastAsia"/>
          <w:color w:val="000000"/>
          <w:sz w:val="22"/>
        </w:rPr>
        <w:t>天、复杂故障超</w:t>
      </w:r>
      <w:r>
        <w:rPr>
          <w:rFonts w:ascii="Times New Roman" w:hAnsi="Times New Roman" w:hint="eastAsia"/>
          <w:color w:val="000000"/>
          <w:sz w:val="22"/>
        </w:rPr>
        <w:t>10</w:t>
      </w:r>
      <w:r>
        <w:rPr>
          <w:rFonts w:ascii="Times New Roman" w:hAnsi="Times New Roman" w:hint="eastAsia"/>
          <w:color w:val="000000"/>
          <w:sz w:val="22"/>
        </w:rPr>
        <w:t>天），或故障设备为核心业务设备（如主服务器），中标人需免费提供同型号或性能相当的替用设备，替用设备需已完成初始化配置，确保招标人业务不中断；替用设备使用期间，招标人需妥善保管，无人为损坏的情况下不产生额外费用。​</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16.2.5</w:t>
      </w:r>
      <w:r>
        <w:rPr>
          <w:rFonts w:ascii="Times New Roman" w:hAnsi="Times New Roman" w:hint="eastAsia"/>
          <w:color w:val="000000"/>
          <w:sz w:val="22"/>
        </w:rPr>
        <w:t>返修价格标准​</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）人工费用：远程故障诊断免费；现场故障排查</w:t>
      </w:r>
      <w:r>
        <w:rPr>
          <w:rFonts w:ascii="Times New Roman" w:hAnsi="Times New Roman" w:hint="eastAsia"/>
          <w:color w:val="000000"/>
          <w:sz w:val="22"/>
        </w:rPr>
        <w:t>800</w:t>
      </w:r>
      <w:r>
        <w:rPr>
          <w:rFonts w:ascii="Times New Roman" w:hAnsi="Times New Roman" w:hint="eastAsia"/>
          <w:color w:val="000000"/>
          <w:sz w:val="22"/>
        </w:rPr>
        <w:t>元</w:t>
      </w:r>
      <w:r>
        <w:rPr>
          <w:rFonts w:ascii="Times New Roman" w:hAnsi="Times New Roman" w:hint="eastAsia"/>
          <w:color w:val="000000"/>
          <w:sz w:val="22"/>
        </w:rPr>
        <w:t>/</w:t>
      </w:r>
      <w:r>
        <w:rPr>
          <w:rFonts w:ascii="Times New Roman" w:hAnsi="Times New Roman" w:hint="eastAsia"/>
          <w:color w:val="000000"/>
          <w:sz w:val="22"/>
        </w:rPr>
        <w:t>人</w:t>
      </w:r>
      <w:r>
        <w:rPr>
          <w:rFonts w:ascii="Times New Roman" w:hAnsi="Times New Roman" w:hint="eastAsia"/>
          <w:color w:val="000000"/>
          <w:sz w:val="22"/>
        </w:rPr>
        <w:t>/</w:t>
      </w:r>
      <w:r>
        <w:rPr>
          <w:rFonts w:ascii="Times New Roman" w:hAnsi="Times New Roman" w:hint="eastAsia"/>
          <w:color w:val="000000"/>
          <w:sz w:val="22"/>
        </w:rPr>
        <w:t>天（含差旅费）；硬件维修人工费用按故障类型收取，普通故障</w:t>
      </w:r>
      <w:r>
        <w:rPr>
          <w:rFonts w:ascii="Times New Roman" w:hAnsi="Times New Roman" w:hint="eastAsia"/>
          <w:color w:val="000000"/>
          <w:sz w:val="22"/>
        </w:rPr>
        <w:t>300</w:t>
      </w:r>
      <w:r>
        <w:rPr>
          <w:rFonts w:ascii="Times New Roman" w:hAnsi="Times New Roman" w:hint="eastAsia"/>
          <w:color w:val="000000"/>
          <w:sz w:val="22"/>
        </w:rPr>
        <w:t>元</w:t>
      </w:r>
      <w:r>
        <w:rPr>
          <w:rFonts w:ascii="Times New Roman" w:hAnsi="Times New Roman" w:hint="eastAsia"/>
          <w:color w:val="000000"/>
          <w:sz w:val="22"/>
        </w:rPr>
        <w:t>/</w:t>
      </w:r>
      <w:r>
        <w:rPr>
          <w:rFonts w:ascii="Times New Roman" w:hAnsi="Times New Roman" w:hint="eastAsia"/>
          <w:color w:val="000000"/>
          <w:sz w:val="22"/>
        </w:rPr>
        <w:t>台，复杂故障</w:t>
      </w:r>
      <w:r>
        <w:rPr>
          <w:rFonts w:ascii="Times New Roman" w:hAnsi="Times New Roman" w:hint="eastAsia"/>
          <w:color w:val="000000"/>
          <w:sz w:val="22"/>
        </w:rPr>
        <w:t>800</w:t>
      </w:r>
      <w:r>
        <w:rPr>
          <w:rFonts w:ascii="Times New Roman" w:hAnsi="Times New Roman" w:hint="eastAsia"/>
          <w:color w:val="000000"/>
          <w:sz w:val="22"/>
        </w:rPr>
        <w:t>元</w:t>
      </w:r>
      <w:r>
        <w:rPr>
          <w:rFonts w:ascii="Times New Roman" w:hAnsi="Times New Roman" w:hint="eastAsia"/>
          <w:color w:val="000000"/>
          <w:sz w:val="22"/>
        </w:rPr>
        <w:t>/</w:t>
      </w:r>
      <w:r>
        <w:rPr>
          <w:rFonts w:ascii="Times New Roman" w:hAnsi="Times New Roman" w:hint="eastAsia"/>
          <w:color w:val="000000"/>
          <w:sz w:val="22"/>
        </w:rPr>
        <w:t>台；​</w:t>
      </w:r>
    </w:p>
    <w:p w:rsidR="005C620B" w:rsidRDefault="005C620B" w:rsidP="005C620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）耗材费用：维修需更换的硬件备件（如硬盘、内存、交换机模块），按原厂采购价的</w:t>
      </w:r>
      <w:r>
        <w:rPr>
          <w:rFonts w:ascii="Times New Roman" w:hAnsi="Times New Roman" w:hint="eastAsia"/>
          <w:color w:val="000000"/>
          <w:sz w:val="22"/>
        </w:rPr>
        <w:t>90%</w:t>
      </w:r>
      <w:r>
        <w:rPr>
          <w:rFonts w:ascii="Times New Roman" w:hAnsi="Times New Roman" w:hint="eastAsia"/>
          <w:color w:val="000000"/>
          <w:sz w:val="22"/>
        </w:rPr>
        <w:t>收取（提供原厂采购凭证），无隐藏加价；​</w:t>
      </w:r>
    </w:p>
    <w:p w:rsidR="005C620B" w:rsidRDefault="005C620B" w:rsidP="005C620B">
      <w:pPr>
        <w:adjustRightInd w:val="0"/>
        <w:snapToGrid w:val="0"/>
        <w:spacing w:line="300" w:lineRule="auto"/>
        <w:ind w:firstLineChars="200" w:firstLine="400"/>
        <w:jc w:val="left"/>
        <w:rPr>
          <w:rFonts w:ascii="Times New Roman" w:hAnsi="Times New Roman"/>
          <w:color w:val="000000"/>
          <w:sz w:val="20"/>
          <w:szCs w:val="20"/>
        </w:rPr>
      </w:pPr>
    </w:p>
    <w:p w:rsidR="005C620B" w:rsidRDefault="005C620B" w:rsidP="005C620B">
      <w:pPr>
        <w:adjustRightInd w:val="0"/>
        <w:snapToGrid w:val="0"/>
        <w:spacing w:line="300" w:lineRule="auto"/>
        <w:jc w:val="center"/>
        <w:outlineLvl w:val="1"/>
        <w:rPr>
          <w:rFonts w:ascii="Times New Roman" w:hAnsi="Times New Roman"/>
          <w:color w:val="000000"/>
          <w:sz w:val="30"/>
          <w:szCs w:val="30"/>
        </w:rPr>
      </w:pPr>
      <w:bookmarkStart w:id="52" w:name="_Toc475631915"/>
      <w:bookmarkStart w:id="53" w:name="_Toc211256287"/>
      <w:bookmarkStart w:id="54" w:name="_Toc506191154"/>
      <w:r>
        <w:rPr>
          <w:rFonts w:ascii="Times New Roman" w:hAnsi="Times New Roman"/>
          <w:color w:val="000000"/>
          <w:sz w:val="30"/>
          <w:szCs w:val="30"/>
        </w:rPr>
        <w:t>四、投标报价须知</w:t>
      </w:r>
      <w:bookmarkEnd w:id="52"/>
      <w:bookmarkEnd w:id="53"/>
      <w:bookmarkEnd w:id="54"/>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55" w:name="_Toc490037251"/>
      <w:bookmarkStart w:id="56" w:name="_Toc211256288"/>
      <w:bookmarkStart w:id="57" w:name="_Toc506191155"/>
      <w:r>
        <w:rPr>
          <w:rFonts w:ascii="Times New Roman" w:hAnsi="Times New Roman"/>
          <w:b/>
          <w:color w:val="000000"/>
          <w:sz w:val="22"/>
        </w:rPr>
        <w:t xml:space="preserve">17 </w:t>
      </w:r>
      <w:r>
        <w:rPr>
          <w:rFonts w:ascii="Times New Roman" w:hAnsi="Times New Roman"/>
          <w:b/>
          <w:color w:val="000000"/>
          <w:sz w:val="22"/>
        </w:rPr>
        <w:t>投标报价依据</w:t>
      </w:r>
      <w:bookmarkEnd w:id="55"/>
      <w:bookmarkEnd w:id="56"/>
      <w:bookmarkEnd w:id="57"/>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58" w:name="_Toc490037252"/>
      <w:bookmarkStart w:id="59" w:name="_Toc211256289"/>
      <w:bookmarkStart w:id="60" w:name="_Toc506191156"/>
      <w:r>
        <w:rPr>
          <w:rFonts w:ascii="Times New Roman" w:hAnsi="Times New Roman"/>
          <w:b/>
          <w:color w:val="000000"/>
          <w:sz w:val="22"/>
        </w:rPr>
        <w:lastRenderedPageBreak/>
        <w:t>18</w:t>
      </w:r>
      <w:bookmarkStart w:id="61" w:name="_Toc490037253"/>
      <w:bookmarkEnd w:id="58"/>
      <w:r>
        <w:rPr>
          <w:rFonts w:ascii="Times New Roman" w:hAnsi="Times New Roman"/>
          <w:b/>
          <w:color w:val="000000"/>
          <w:sz w:val="22"/>
        </w:rPr>
        <w:t>投标报价</w:t>
      </w:r>
      <w:bookmarkEnd w:id="61"/>
      <w:r>
        <w:rPr>
          <w:rFonts w:ascii="Times New Roman" w:hAnsi="Times New Roman"/>
          <w:b/>
          <w:color w:val="000000"/>
          <w:sz w:val="22"/>
        </w:rPr>
        <w:t>内容</w:t>
      </w:r>
      <w:bookmarkEnd w:id="59"/>
      <w:bookmarkEnd w:id="60"/>
    </w:p>
    <w:p w:rsidR="005C620B" w:rsidRDefault="005C620B" w:rsidP="005C620B">
      <w:pPr>
        <w:adjustRightInd w:val="0"/>
        <w:snapToGrid w:val="0"/>
        <w:spacing w:line="300" w:lineRule="auto"/>
        <w:ind w:firstLineChars="200" w:firstLine="440"/>
        <w:rPr>
          <w:rFonts w:ascii="Times New Roman" w:hAnsi="Times New Roman"/>
          <w:b/>
          <w:color w:val="000000"/>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00" w:themeColor="text1"/>
          <w:sz w:val="22"/>
        </w:rPr>
        <w:t>项目前期调研、数据收集和分析、方案设计、项目研发、</w:t>
      </w:r>
      <w:r>
        <w:rPr>
          <w:rFonts w:ascii="Times New Roman" w:hAnsi="Times New Roman" w:hint="eastAsia"/>
          <w:color w:val="000000" w:themeColor="text1"/>
          <w:sz w:val="22"/>
        </w:rPr>
        <w:t>基础环境集成实施、智能化安装工程、硬件集成实施、软件开发和集成实施、安全集成实施、系统调试及</w:t>
      </w:r>
      <w:r>
        <w:rPr>
          <w:rFonts w:ascii="Times New Roman" w:hAnsi="Times New Roman"/>
          <w:color w:val="000000" w:themeColor="text1"/>
          <w:sz w:val="22"/>
        </w:rPr>
        <w:t>试运行</w:t>
      </w:r>
      <w:r>
        <w:rPr>
          <w:rFonts w:ascii="Times New Roman" w:hAnsi="Times New Roman" w:hint="eastAsia"/>
          <w:color w:val="000000" w:themeColor="text1"/>
          <w:sz w:val="22"/>
        </w:rPr>
        <w:t>、系统功能和性能测试（</w:t>
      </w:r>
      <w:r>
        <w:rPr>
          <w:rFonts w:ascii="Times New Roman" w:hAnsi="Times New Roman" w:hint="eastAsia"/>
          <w:b/>
          <w:color w:val="000000"/>
          <w:sz w:val="22"/>
        </w:rPr>
        <w:t>注</w:t>
      </w:r>
      <w:r>
        <w:rPr>
          <w:rFonts w:ascii="Times New Roman" w:hAnsi="Times New Roman"/>
          <w:b/>
          <w:color w:val="000000"/>
          <w:sz w:val="22"/>
        </w:rPr>
        <w:t>：</w:t>
      </w:r>
      <w:r>
        <w:rPr>
          <w:rFonts w:ascii="Times New Roman" w:hAnsi="Times New Roman" w:hint="eastAsia"/>
          <w:b/>
          <w:color w:val="000000"/>
          <w:sz w:val="22"/>
        </w:rPr>
        <w:t>本项目安全测评费、密码技术应用测评费在第四章</w:t>
      </w:r>
      <w:r>
        <w:rPr>
          <w:rFonts w:ascii="Times New Roman" w:hAnsi="Times New Roman" w:hint="eastAsia"/>
          <w:b/>
          <w:color w:val="000000"/>
          <w:sz w:val="22"/>
        </w:rPr>
        <w:t>-</w:t>
      </w:r>
      <w:r>
        <w:rPr>
          <w:rFonts w:ascii="Times New Roman" w:hAnsi="Times New Roman"/>
          <w:b/>
          <w:color w:val="000000"/>
          <w:sz w:val="22"/>
        </w:rPr>
        <w:t>8</w:t>
      </w:r>
      <w:r>
        <w:rPr>
          <w:rFonts w:ascii="Times New Roman" w:hAnsi="Times New Roman"/>
          <w:b/>
          <w:color w:val="000000"/>
          <w:sz w:val="22"/>
        </w:rPr>
        <w:t>投标报价分类明细表</w:t>
      </w:r>
      <w:r>
        <w:rPr>
          <w:rFonts w:ascii="Times New Roman" w:hAnsi="Times New Roman" w:hint="eastAsia"/>
          <w:b/>
          <w:color w:val="000000"/>
          <w:sz w:val="22"/>
        </w:rPr>
        <w:t xml:space="preserve"> </w:t>
      </w:r>
      <w:r>
        <w:rPr>
          <w:rFonts w:ascii="Times New Roman" w:hAnsi="Times New Roman" w:hint="eastAsia"/>
          <w:b/>
          <w:color w:val="000000"/>
          <w:sz w:val="22"/>
        </w:rPr>
        <w:t>中</w:t>
      </w:r>
      <w:r>
        <w:rPr>
          <w:rFonts w:ascii="Times New Roman" w:hAnsi="Times New Roman"/>
          <w:b/>
          <w:color w:val="000000"/>
          <w:sz w:val="22"/>
        </w:rPr>
        <w:t>的</w:t>
      </w:r>
      <w:r>
        <w:rPr>
          <w:rFonts w:ascii="Times New Roman" w:hAnsi="Times New Roman" w:hint="eastAsia"/>
          <w:b/>
          <w:color w:val="000000"/>
          <w:sz w:val="22"/>
        </w:rPr>
        <w:t xml:space="preserve"> </w:t>
      </w:r>
      <w:r>
        <w:rPr>
          <w:rFonts w:ascii="Times New Roman" w:hAnsi="Times New Roman" w:hint="eastAsia"/>
          <w:b/>
          <w:color w:val="000000"/>
          <w:sz w:val="22"/>
        </w:rPr>
        <w:t>其他</w:t>
      </w:r>
      <w:r>
        <w:rPr>
          <w:rFonts w:ascii="Times New Roman" w:hAnsi="Times New Roman"/>
          <w:b/>
          <w:color w:val="000000"/>
          <w:sz w:val="22"/>
        </w:rPr>
        <w:t>费用</w:t>
      </w:r>
      <w:r>
        <w:rPr>
          <w:rFonts w:ascii="Times New Roman" w:hAnsi="Times New Roman" w:hint="eastAsia"/>
          <w:b/>
          <w:color w:val="000000"/>
          <w:sz w:val="22"/>
        </w:rPr>
        <w:t xml:space="preserve"> </w:t>
      </w:r>
      <w:r>
        <w:rPr>
          <w:rFonts w:ascii="Times New Roman" w:hAnsi="Times New Roman"/>
          <w:b/>
          <w:color w:val="000000"/>
          <w:sz w:val="22"/>
        </w:rPr>
        <w:t>中列支</w:t>
      </w:r>
      <w:r>
        <w:rPr>
          <w:rFonts w:ascii="Times New Roman" w:hAnsi="Times New Roman" w:hint="eastAsia"/>
          <w:b/>
          <w:color w:val="000000"/>
          <w:sz w:val="22"/>
        </w:rPr>
        <w:t>。软件测试包含在建设项目中</w:t>
      </w:r>
      <w:r>
        <w:rPr>
          <w:rFonts w:ascii="Times New Roman" w:hAnsi="Times New Roman"/>
          <w:b/>
          <w:color w:val="000000"/>
          <w:sz w:val="22"/>
        </w:rPr>
        <w:t>。</w:t>
      </w:r>
      <w:r>
        <w:rPr>
          <w:rFonts w:ascii="Times New Roman" w:hAnsi="Times New Roman" w:hint="eastAsia"/>
          <w:color w:val="000000" w:themeColor="text1"/>
          <w:sz w:val="22"/>
        </w:rPr>
        <w:t>）</w:t>
      </w:r>
      <w:r>
        <w:rPr>
          <w:rFonts w:ascii="Times New Roman" w:hAnsi="Times New Roman"/>
          <w:color w:val="000000" w:themeColor="text1"/>
          <w:sz w:val="22"/>
        </w:rPr>
        <w:t>、验收和评估、操作培训、</w:t>
      </w:r>
      <w:r>
        <w:rPr>
          <w:rFonts w:ascii="Times New Roman" w:hAnsi="Times New Roman" w:hint="eastAsia"/>
          <w:color w:val="000000" w:themeColor="text1"/>
          <w:sz w:val="22"/>
        </w:rPr>
        <w:t>售后服务、</w:t>
      </w:r>
      <w:r>
        <w:rPr>
          <w:rFonts w:ascii="Times New Roman" w:hAnsi="Times New Roman"/>
          <w:color w:val="000000" w:themeColor="text1"/>
          <w:sz w:val="22"/>
        </w:rPr>
        <w:t>投入使用这一系列过程中所包含的所有费用。</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62" w:name="_Toc506191157"/>
      <w:bookmarkStart w:id="63" w:name="_Toc490037254"/>
      <w:bookmarkStart w:id="64" w:name="_Toc211256290"/>
      <w:r>
        <w:rPr>
          <w:rFonts w:ascii="Times New Roman" w:hAnsi="Times New Roman"/>
          <w:b/>
          <w:color w:val="000000"/>
          <w:sz w:val="22"/>
        </w:rPr>
        <w:t>19</w:t>
      </w:r>
      <w:r>
        <w:rPr>
          <w:rFonts w:ascii="Times New Roman" w:hAnsi="Times New Roman"/>
          <w:b/>
          <w:color w:val="000000"/>
          <w:sz w:val="22"/>
        </w:rPr>
        <w:t>投标报价控制性条款</w:t>
      </w:r>
      <w:bookmarkEnd w:id="62"/>
      <w:bookmarkEnd w:id="63"/>
      <w:bookmarkEnd w:id="64"/>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5C620B" w:rsidRDefault="005C620B" w:rsidP="005C620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或人员岗位配置数量；</w:t>
      </w:r>
    </w:p>
    <w:p w:rsidR="005C620B" w:rsidRDefault="005C620B" w:rsidP="005C620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w:t>
      </w:r>
      <w:r>
        <w:rPr>
          <w:rFonts w:ascii="Times New Roman" w:hAnsi="Times New Roman" w:hint="eastAsia"/>
          <w:color w:val="000000"/>
          <w:sz w:val="22"/>
        </w:rPr>
        <w:t>与需求</w:t>
      </w:r>
      <w:r>
        <w:rPr>
          <w:rFonts w:ascii="Times New Roman" w:hAnsi="Times New Roman"/>
          <w:color w:val="000000"/>
          <w:sz w:val="22"/>
        </w:rPr>
        <w:t>不相符的。</w:t>
      </w:r>
    </w:p>
    <w:p w:rsidR="005C620B" w:rsidRDefault="005C620B" w:rsidP="005C620B">
      <w:pPr>
        <w:adjustRightInd w:val="0"/>
        <w:snapToGrid w:val="0"/>
        <w:spacing w:line="300" w:lineRule="auto"/>
        <w:ind w:firstLineChars="200" w:firstLine="602"/>
        <w:jc w:val="left"/>
        <w:rPr>
          <w:rFonts w:ascii="Times New Roman" w:hAnsi="Times New Roman"/>
          <w:b/>
          <w:kern w:val="0"/>
          <w:sz w:val="30"/>
          <w:szCs w:val="30"/>
        </w:rPr>
      </w:pPr>
    </w:p>
    <w:p w:rsidR="005C620B" w:rsidRDefault="005C620B" w:rsidP="005C620B">
      <w:pPr>
        <w:adjustRightInd w:val="0"/>
        <w:snapToGrid w:val="0"/>
        <w:jc w:val="center"/>
        <w:outlineLvl w:val="1"/>
        <w:rPr>
          <w:rFonts w:ascii="Times New Roman" w:hAnsi="Times New Roman"/>
          <w:sz w:val="30"/>
          <w:szCs w:val="30"/>
        </w:rPr>
      </w:pPr>
      <w:bookmarkStart w:id="65" w:name="_Toc506191158"/>
      <w:bookmarkStart w:id="66" w:name="_Toc211256291"/>
      <w:bookmarkStart w:id="67" w:name="_Toc495411563"/>
      <w:r>
        <w:rPr>
          <w:rFonts w:ascii="Times New Roman" w:hAnsi="Times New Roman"/>
          <w:sz w:val="30"/>
          <w:szCs w:val="30"/>
        </w:rPr>
        <w:t>五、政府采购政策</w:t>
      </w:r>
      <w:bookmarkEnd w:id="65"/>
      <w:bookmarkEnd w:id="66"/>
      <w:bookmarkEnd w:id="67"/>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68" w:name="_Toc506191159"/>
      <w:bookmarkStart w:id="69" w:name="_Toc211256292"/>
      <w:bookmarkStart w:id="70" w:name="_Toc495411564"/>
      <w:r>
        <w:rPr>
          <w:rFonts w:ascii="Times New Roman" w:hAnsi="Times New Roman"/>
          <w:b/>
          <w:color w:val="000000" w:themeColor="text1"/>
          <w:sz w:val="22"/>
        </w:rPr>
        <w:t xml:space="preserve">20 </w:t>
      </w:r>
      <w:r>
        <w:rPr>
          <w:rFonts w:ascii="Times New Roman" w:hAnsi="Times New Roman" w:hint="eastAsia"/>
          <w:b/>
          <w:color w:val="000000" w:themeColor="text1"/>
          <w:sz w:val="22"/>
        </w:rPr>
        <w:t>节能产品政府采购</w:t>
      </w:r>
      <w:bookmarkEnd w:id="68"/>
      <w:bookmarkEnd w:id="69"/>
      <w:bookmarkEnd w:id="70"/>
    </w:p>
    <w:p w:rsidR="005C620B" w:rsidRDefault="005C620B" w:rsidP="005C620B">
      <w:pPr>
        <w:adjustRightInd w:val="0"/>
        <w:snapToGrid w:val="0"/>
        <w:spacing w:line="300" w:lineRule="auto"/>
        <w:ind w:firstLineChars="200" w:firstLine="440"/>
        <w:rPr>
          <w:rFonts w:ascii="Times New Roman" w:hAnsi="Times New Roman"/>
          <w:sz w:val="22"/>
        </w:rPr>
      </w:pPr>
      <w:bookmarkStart w:id="71" w:name="_Toc481849905"/>
      <w:bookmarkStart w:id="72" w:name="_Toc495411566"/>
      <w:bookmarkStart w:id="73" w:name="_Toc486604821"/>
      <w:bookmarkStart w:id="74" w:name="_Toc506191161"/>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按照财政部、发改委发布的《财政部发展改革委生态环境部市场监管总局关于调整优化节能产品、环境标志产品政府采购执行机制的通知》（财库〔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75" w:name="_Toc535412970"/>
      <w:bookmarkStart w:id="76" w:name="_Toc211256293"/>
      <w:bookmarkStart w:id="77" w:name="_Toc4671589"/>
      <w:r>
        <w:rPr>
          <w:rFonts w:ascii="Times New Roman" w:hAnsi="Times New Roman" w:hint="eastAsia"/>
          <w:b/>
          <w:color w:val="000000"/>
          <w:sz w:val="22"/>
        </w:rPr>
        <w:t>21</w:t>
      </w:r>
      <w:r>
        <w:rPr>
          <w:rFonts w:ascii="Times New Roman" w:hAnsi="Times New Roman"/>
          <w:b/>
          <w:color w:val="000000"/>
          <w:sz w:val="22"/>
        </w:rPr>
        <w:t>环境标志产品政府采购</w:t>
      </w:r>
      <w:bookmarkEnd w:id="75"/>
      <w:bookmarkEnd w:id="76"/>
      <w:bookmarkEnd w:id="77"/>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按照财政部、环保总局联合印发的《财政部发展改革委生态环境部市场监管总</w:t>
      </w:r>
      <w:r>
        <w:rPr>
          <w:rFonts w:ascii="Times New Roman" w:hAnsi="Times New Roman"/>
          <w:sz w:val="22"/>
        </w:rPr>
        <w:lastRenderedPageBreak/>
        <w:t>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5C620B" w:rsidRDefault="005C620B" w:rsidP="005C620B">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5C620B" w:rsidRDefault="005C620B" w:rsidP="005C620B">
      <w:pPr>
        <w:tabs>
          <w:tab w:val="left" w:pos="3060"/>
        </w:tabs>
        <w:adjustRightInd w:val="0"/>
        <w:snapToGrid w:val="0"/>
        <w:spacing w:line="300" w:lineRule="auto"/>
        <w:ind w:firstLineChars="200" w:firstLine="442"/>
        <w:rPr>
          <w:rFonts w:ascii="Times New Roman" w:hAnsi="Times New Roman"/>
          <w:bCs/>
          <w:i/>
          <w:color w:val="FF0000"/>
          <w:sz w:val="22"/>
        </w:rPr>
      </w:pPr>
      <w:r>
        <w:rPr>
          <w:rFonts w:ascii="Times New Roman" w:hAnsi="Times New Roman"/>
          <w:b/>
          <w:color w:val="000000"/>
          <w:sz w:val="22"/>
        </w:rPr>
        <w:t xml:space="preserve">22 </w:t>
      </w:r>
      <w:r>
        <w:rPr>
          <w:rFonts w:ascii="Times New Roman" w:hAnsi="Times New Roman" w:hint="eastAsia"/>
          <w:b/>
          <w:color w:val="000000"/>
          <w:sz w:val="22"/>
        </w:rPr>
        <w:t>促进中小企业发展</w:t>
      </w:r>
      <w:bookmarkStart w:id="78" w:name="_Toc481849906"/>
      <w:bookmarkStart w:id="79" w:name="_Toc486604822"/>
      <w:bookmarkStart w:id="80" w:name="_Toc495411567"/>
      <w:bookmarkStart w:id="81" w:name="_Toc506191162"/>
      <w:bookmarkEnd w:id="71"/>
      <w:bookmarkEnd w:id="72"/>
      <w:bookmarkEnd w:id="73"/>
      <w:bookmarkEnd w:id="74"/>
    </w:p>
    <w:p w:rsidR="005C620B" w:rsidRDefault="005C620B" w:rsidP="005C620B">
      <w:pPr>
        <w:tabs>
          <w:tab w:val="left" w:pos="3060"/>
        </w:tabs>
        <w:adjustRightInd w:val="0"/>
        <w:snapToGrid w:val="0"/>
        <w:spacing w:line="300" w:lineRule="auto"/>
        <w:ind w:firstLineChars="200" w:firstLine="442"/>
        <w:rPr>
          <w:rFonts w:ascii="Times New Roman" w:hAnsi="Times New Roman"/>
          <w:sz w:val="22"/>
        </w:rPr>
      </w:pPr>
      <w:r>
        <w:rPr>
          <w:rFonts w:ascii="Times New Roman" w:hAnsi="Times New Roman" w:cs="宋体" w:hint="eastAsia"/>
          <w:b/>
          <w:bCs/>
          <w:kern w:val="0"/>
          <w:sz w:val="22"/>
        </w:rPr>
        <w:t>★</w:t>
      </w:r>
      <w:r>
        <w:rPr>
          <w:rFonts w:ascii="Times New Roman" w:hAnsi="Times New Roman" w:hint="eastAsia"/>
          <w:sz w:val="22"/>
        </w:rPr>
        <w:t>22</w:t>
      </w:r>
      <w:r>
        <w:rPr>
          <w:rFonts w:ascii="Times New Roman" w:hAnsi="Times New Roman"/>
          <w:bCs/>
          <w:sz w:val="22"/>
        </w:rPr>
        <w:t>.1</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sz w:val="22"/>
        </w:rPr>
        <w:t>响应文件格式</w:t>
      </w:r>
      <w:r>
        <w:rPr>
          <w:rFonts w:ascii="Times New Roman" w:hAnsi="Times New Roman"/>
          <w:sz w:val="22"/>
        </w:rPr>
        <w:t>”</w:t>
      </w:r>
      <w:r>
        <w:rPr>
          <w:rFonts w:ascii="Times New Roman" w:hAnsi="Times New Roman"/>
          <w:sz w:val="22"/>
        </w:rPr>
        <w:t>），反之，视作非中、小微企业，不具备参与</w:t>
      </w:r>
      <w:r>
        <w:rPr>
          <w:rFonts w:ascii="Times New Roman" w:hAnsi="Times New Roman" w:hint="eastAsia"/>
          <w:sz w:val="22"/>
        </w:rPr>
        <w:t>投标</w:t>
      </w:r>
      <w:r>
        <w:rPr>
          <w:rFonts w:ascii="Times New Roman" w:hAnsi="Times New Roman"/>
          <w:sz w:val="22"/>
        </w:rPr>
        <w:t>资格。如项目允许联合体参与竞争的，则联合体中各</w:t>
      </w:r>
      <w:bookmarkStart w:id="82" w:name="_GoBack"/>
      <w:bookmarkEnd w:id="82"/>
      <w:r>
        <w:rPr>
          <w:rFonts w:ascii="Times New Roman" w:hAnsi="Times New Roman"/>
          <w:sz w:val="22"/>
        </w:rPr>
        <w:t>方均应为中小企业，并按本款要求提供《中小企业声明函》。</w:t>
      </w:r>
    </w:p>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cs="宋体" w:hint="eastAsia"/>
          <w:b/>
          <w:bCs/>
          <w:kern w:val="0"/>
          <w:sz w:val="22"/>
        </w:rPr>
        <w:t>★</w:t>
      </w: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r>
        <w:rPr>
          <w:rFonts w:ascii="Times New Roman" w:hAnsi="Times New Roman" w:hint="eastAsia"/>
          <w:b/>
          <w:color w:val="000000"/>
          <w:sz w:val="22"/>
        </w:rPr>
        <w:t xml:space="preserve"> </w:t>
      </w:r>
    </w:p>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cs="宋体" w:hint="eastAsia"/>
          <w:b/>
          <w:bCs/>
          <w:kern w:val="0"/>
          <w:sz w:val="22"/>
        </w:rPr>
        <w:t>★</w:t>
      </w: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如项目允许联合体参与竞争的，组成联合体的中型企业和其他自然人、法人或者其他组织，与小型、微型企业之间不得存在投资关系。</w:t>
      </w:r>
      <w:r>
        <w:rPr>
          <w:rFonts w:ascii="Times New Roman" w:hAnsi="Times New Roman" w:hint="eastAsia"/>
          <w:b/>
          <w:color w:val="000000"/>
          <w:sz w:val="22"/>
        </w:rPr>
        <w:t xml:space="preserve"> </w:t>
      </w:r>
    </w:p>
    <w:p w:rsidR="005C620B" w:rsidRDefault="005C620B" w:rsidP="005C620B">
      <w:pPr>
        <w:adjustRightInd w:val="0"/>
        <w:snapToGrid w:val="0"/>
        <w:spacing w:line="300" w:lineRule="auto"/>
        <w:ind w:firstLineChars="200" w:firstLine="442"/>
        <w:rPr>
          <w:rFonts w:ascii="Times New Roman" w:hAnsi="Times New Roman"/>
          <w:sz w:val="22"/>
        </w:rPr>
      </w:pPr>
      <w:r>
        <w:rPr>
          <w:rFonts w:ascii="Times New Roman" w:hAnsi="Times New Roman" w:cs="宋体" w:hint="eastAsia"/>
          <w:b/>
          <w:bCs/>
          <w:kern w:val="0"/>
          <w:sz w:val="22"/>
        </w:rPr>
        <w:t>★</w:t>
      </w:r>
      <w:r>
        <w:rPr>
          <w:rFonts w:ascii="Times New Roman" w:hAnsi="Times New Roman" w:hint="eastAsia"/>
          <w:sz w:val="22"/>
        </w:rPr>
        <w:t>22</w:t>
      </w:r>
      <w:r>
        <w:rPr>
          <w:rFonts w:ascii="Times New Roman" w:hAnsi="Times New Roman"/>
          <w:sz w:val="22"/>
        </w:rPr>
        <w:t>.4</w:t>
      </w:r>
      <w:r>
        <w:rPr>
          <w:rFonts w:ascii="Times New Roman" w:hAnsi="Times New Roman"/>
          <w:sz w:val="22"/>
        </w:rPr>
        <w:t>供应商如提供虚假材料以谋取成交的，按照《政府采购法》有关条款处理，并记入供应商诚信档案。</w:t>
      </w: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83" w:name="_Toc211256294"/>
      <w:r>
        <w:rPr>
          <w:rFonts w:ascii="Times New Roman" w:hAnsi="Times New Roman"/>
          <w:b/>
          <w:color w:val="000000"/>
          <w:sz w:val="22"/>
        </w:rPr>
        <w:t xml:space="preserve">23 </w:t>
      </w:r>
      <w:r>
        <w:rPr>
          <w:rFonts w:ascii="Times New Roman" w:hAnsi="Times New Roman" w:hint="eastAsia"/>
          <w:b/>
          <w:color w:val="000000"/>
          <w:sz w:val="22"/>
        </w:rPr>
        <w:t>规范进口产品政府采购</w:t>
      </w:r>
      <w:bookmarkEnd w:id="78"/>
      <w:bookmarkEnd w:id="79"/>
      <w:bookmarkEnd w:id="80"/>
      <w:bookmarkEnd w:id="81"/>
      <w:r>
        <w:rPr>
          <w:rFonts w:ascii="Times New Roman" w:hAnsi="Times New Roman" w:hint="eastAsia"/>
          <w:b/>
          <w:color w:val="000000"/>
          <w:sz w:val="22"/>
        </w:rPr>
        <w:t>（</w:t>
      </w:r>
      <w:r>
        <w:rPr>
          <w:rFonts w:ascii="Times New Roman" w:hAnsi="Times New Roman"/>
          <w:b/>
          <w:color w:val="000000"/>
          <w:sz w:val="22"/>
        </w:rPr>
        <w:t>本项目不适用</w:t>
      </w:r>
      <w:r>
        <w:rPr>
          <w:rFonts w:ascii="Times New Roman" w:hAnsi="Times New Roman" w:hint="eastAsia"/>
          <w:b/>
          <w:color w:val="000000"/>
          <w:sz w:val="22"/>
        </w:rPr>
        <w:t>）</w:t>
      </w:r>
      <w:bookmarkEnd w:id="83"/>
    </w:p>
    <w:p w:rsidR="005C620B" w:rsidRDefault="005C620B" w:rsidP="005C620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23.1 </w:t>
      </w:r>
      <w:r>
        <w:rPr>
          <w:rFonts w:ascii="Times New Roman" w:hAnsi="Times New Roman"/>
          <w:sz w:val="22"/>
        </w:rPr>
        <w:t>依照《财政部关于印发</w:t>
      </w:r>
      <w:r>
        <w:rPr>
          <w:rFonts w:ascii="Times New Roman" w:hAnsi="Times New Roman"/>
          <w:sz w:val="22"/>
        </w:rPr>
        <w:t>&lt;</w:t>
      </w:r>
      <w:r>
        <w:rPr>
          <w:rFonts w:ascii="Times New Roman" w:hAnsi="Times New Roman"/>
          <w:sz w:val="22"/>
        </w:rPr>
        <w:t>政府采购进口产品管理办法</w:t>
      </w:r>
      <w:r>
        <w:rPr>
          <w:rFonts w:ascii="Times New Roman" w:hAnsi="Times New Roman"/>
          <w:sz w:val="22"/>
        </w:rPr>
        <w:t>&gt;</w:t>
      </w:r>
      <w:r>
        <w:rPr>
          <w:rFonts w:ascii="Times New Roman" w:hAnsi="Times New Roman"/>
          <w:sz w:val="22"/>
        </w:rPr>
        <w:t>的通知》（财库【</w:t>
      </w:r>
      <w:r>
        <w:rPr>
          <w:rFonts w:ascii="Times New Roman" w:hAnsi="Times New Roman"/>
          <w:sz w:val="22"/>
        </w:rPr>
        <w:t>2007</w:t>
      </w:r>
      <w:r>
        <w:rPr>
          <w:rFonts w:ascii="Times New Roman" w:hAnsi="Times New Roman"/>
          <w:sz w:val="22"/>
        </w:rPr>
        <w:t>】</w:t>
      </w:r>
      <w:r>
        <w:rPr>
          <w:rFonts w:ascii="Times New Roman" w:hAnsi="Times New Roman"/>
          <w:sz w:val="22"/>
        </w:rPr>
        <w:t>119</w:t>
      </w:r>
      <w:r>
        <w:rPr>
          <w:rFonts w:ascii="Times New Roman" w:hAnsi="Times New Roman"/>
          <w:sz w:val="22"/>
        </w:rPr>
        <w:t>号）和《财政部关于政府采购进口产品管理问题的通知》（财办库【</w:t>
      </w:r>
      <w:r>
        <w:rPr>
          <w:rFonts w:ascii="Times New Roman" w:hAnsi="Times New Roman"/>
          <w:sz w:val="22"/>
        </w:rPr>
        <w:t>2008</w:t>
      </w:r>
      <w:r>
        <w:rPr>
          <w:rFonts w:ascii="Times New Roman" w:hAnsi="Times New Roman"/>
          <w:sz w:val="22"/>
        </w:rPr>
        <w:t>】</w:t>
      </w:r>
      <w:r>
        <w:rPr>
          <w:rFonts w:ascii="Times New Roman" w:hAnsi="Times New Roman"/>
          <w:sz w:val="22"/>
        </w:rPr>
        <w:t>248</w:t>
      </w:r>
      <w:r>
        <w:rPr>
          <w:rFonts w:ascii="Times New Roman" w:hAnsi="Times New Roman"/>
          <w:sz w:val="22"/>
        </w:rPr>
        <w:t>号）的规定，本项目可以采购进口产品。</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23.</w:t>
      </w:r>
      <w:r>
        <w:rPr>
          <w:rFonts w:ascii="Times New Roman" w:hAnsi="Times New Roman"/>
          <w:sz w:val="22"/>
        </w:rPr>
        <w:t>2</w:t>
      </w:r>
      <w:r>
        <w:rPr>
          <w:rFonts w:ascii="Times New Roman" w:hAnsi="Times New Roman"/>
          <w:sz w:val="22"/>
        </w:rPr>
        <w:t>经批准，允许采购进口产品的项目，优先采购向我国企业转让技术、与我国企业签订消化吸收再创新方案的供应商的进口产品</w:t>
      </w:r>
      <w:r>
        <w:rPr>
          <w:rFonts w:ascii="Times New Roman" w:hAnsi="Times New Roman" w:hint="eastAsia"/>
          <w:sz w:val="22"/>
        </w:rPr>
        <w:t>。</w:t>
      </w:r>
    </w:p>
    <w:p w:rsidR="005C620B" w:rsidRDefault="005C620B" w:rsidP="005C620B">
      <w:pPr>
        <w:adjustRightInd w:val="0"/>
        <w:snapToGrid w:val="0"/>
        <w:spacing w:line="300" w:lineRule="auto"/>
        <w:ind w:firstLineChars="200" w:firstLine="442"/>
        <w:jc w:val="left"/>
        <w:outlineLvl w:val="2"/>
        <w:rPr>
          <w:rFonts w:ascii="Times New Roman" w:hAnsi="Times New Roman"/>
          <w:b/>
          <w:color w:val="000000"/>
          <w:sz w:val="22"/>
        </w:rPr>
      </w:pPr>
      <w:bookmarkStart w:id="84" w:name="_Toc486604823"/>
      <w:bookmarkStart w:id="85" w:name="_Toc495411568"/>
      <w:bookmarkStart w:id="86" w:name="_Toc477267172"/>
      <w:bookmarkStart w:id="87" w:name="_Toc211256295"/>
      <w:r>
        <w:rPr>
          <w:rFonts w:ascii="Times New Roman" w:hAnsi="Times New Roman"/>
          <w:b/>
          <w:color w:val="000000"/>
          <w:sz w:val="22"/>
        </w:rPr>
        <w:t xml:space="preserve">24 </w:t>
      </w:r>
      <w:bookmarkStart w:id="88" w:name="_Toc495411569"/>
      <w:bookmarkEnd w:id="84"/>
      <w:bookmarkEnd w:id="85"/>
      <w:bookmarkEnd w:id="86"/>
      <w:r>
        <w:rPr>
          <w:rFonts w:ascii="Times New Roman" w:hAnsi="Times New Roman" w:hint="eastAsia"/>
          <w:b/>
          <w:color w:val="000000"/>
          <w:sz w:val="22"/>
        </w:rPr>
        <w:t>促进残疾人就业</w:t>
      </w:r>
      <w:bookmarkEnd w:id="88"/>
      <w:r>
        <w:rPr>
          <w:rFonts w:ascii="Times New Roman" w:hAnsi="Times New Roman" w:hint="eastAsia"/>
          <w:b/>
          <w:color w:val="000000"/>
          <w:sz w:val="22"/>
        </w:rPr>
        <w:t>（注：仅残疾人福利单位适用）</w:t>
      </w:r>
      <w:bookmarkEnd w:id="87"/>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24.1 </w:t>
      </w:r>
      <w:bookmarkStart w:id="89" w:name="sendNo"/>
      <w:r>
        <w:rPr>
          <w:rFonts w:ascii="Times New Roman" w:hAnsi="Times New Roman"/>
          <w:sz w:val="22"/>
        </w:rPr>
        <w:t>符合财库</w:t>
      </w:r>
      <w:bookmarkEnd w:id="89"/>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5C620B" w:rsidRDefault="005C620B" w:rsidP="005C620B">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5C620B" w:rsidRDefault="005C620B" w:rsidP="005C620B">
      <w:pPr>
        <w:adjustRightInd w:val="0"/>
        <w:snapToGrid w:val="0"/>
        <w:spacing w:line="300" w:lineRule="auto"/>
        <w:ind w:firstLineChars="200" w:firstLine="440"/>
        <w:rPr>
          <w:rFonts w:ascii="Times New Roman" w:hAnsi="Times New Roman"/>
          <w:sz w:val="22"/>
        </w:rPr>
      </w:pPr>
    </w:p>
    <w:p w:rsidR="00EE0894" w:rsidRDefault="00EE0894"/>
    <w:sectPr w:rsidR="00EE08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5B3" w:rsidRDefault="007835B3" w:rsidP="005C620B">
      <w:r>
        <w:separator/>
      </w:r>
    </w:p>
  </w:endnote>
  <w:endnote w:type="continuationSeparator" w:id="0">
    <w:p w:rsidR="007835B3" w:rsidRDefault="007835B3" w:rsidP="005C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5B3" w:rsidRDefault="007835B3" w:rsidP="005C620B">
      <w:r>
        <w:separator/>
      </w:r>
    </w:p>
  </w:footnote>
  <w:footnote w:type="continuationSeparator" w:id="0">
    <w:p w:rsidR="007835B3" w:rsidRDefault="007835B3" w:rsidP="005C6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CB034A"/>
    <w:multiLevelType w:val="singleLevel"/>
    <w:tmpl w:val="8ACB034A"/>
    <w:lvl w:ilvl="0">
      <w:start w:val="2"/>
      <w:numFmt w:val="decimal"/>
      <w:suff w:val="nothing"/>
      <w:lvlText w:val="（%1）"/>
      <w:lvlJc w:val="left"/>
    </w:lvl>
  </w:abstractNum>
  <w:abstractNum w:abstractNumId="1">
    <w:nsid w:val="BFF0CF25"/>
    <w:multiLevelType w:val="singleLevel"/>
    <w:tmpl w:val="BFF0CF25"/>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7DF06A7"/>
    <w:multiLevelType w:val="singleLevel"/>
    <w:tmpl w:val="77DF06A7"/>
    <w:lvl w:ilvl="0">
      <w:start w:val="1"/>
      <w:numFmt w:val="decimal"/>
      <w:lvlText w:val="%1."/>
      <w:lvlJc w:val="left"/>
      <w:pPr>
        <w:ind w:left="425" w:hanging="425"/>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21"/>
    <w:rsid w:val="004A6021"/>
    <w:rsid w:val="005C620B"/>
    <w:rsid w:val="007835B3"/>
    <w:rsid w:val="00EE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35A1DC-17FD-499D-8C39-C54B509F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20B"/>
    <w:pPr>
      <w:widowControl w:val="0"/>
      <w:jc w:val="both"/>
    </w:pPr>
    <w:rPr>
      <w:rFonts w:ascii="Calibri" w:eastAsia="宋体" w:hAnsi="Calibri" w:cs="Times New Roman"/>
    </w:rPr>
  </w:style>
  <w:style w:type="paragraph" w:styleId="1">
    <w:name w:val="heading 1"/>
    <w:basedOn w:val="a"/>
    <w:next w:val="a"/>
    <w:link w:val="1Char"/>
    <w:qFormat/>
    <w:rsid w:val="005C620B"/>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5C620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5C620B"/>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5C620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5C620B"/>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5C620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5C620B"/>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5C620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5C620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5C62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5C620B"/>
    <w:rPr>
      <w:sz w:val="18"/>
      <w:szCs w:val="18"/>
    </w:rPr>
  </w:style>
  <w:style w:type="paragraph" w:styleId="a5">
    <w:name w:val="footer"/>
    <w:basedOn w:val="a"/>
    <w:link w:val="Char0"/>
    <w:uiPriority w:val="99"/>
    <w:unhideWhenUsed/>
    <w:qFormat/>
    <w:rsid w:val="005C620B"/>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5C620B"/>
    <w:rPr>
      <w:sz w:val="18"/>
      <w:szCs w:val="18"/>
    </w:rPr>
  </w:style>
  <w:style w:type="character" w:customStyle="1" w:styleId="1Char">
    <w:name w:val="标题 1 Char"/>
    <w:basedOn w:val="a1"/>
    <w:link w:val="1"/>
    <w:qFormat/>
    <w:rsid w:val="005C620B"/>
    <w:rPr>
      <w:rFonts w:ascii="Times New Roman" w:eastAsia="宋体" w:hAnsi="Times New Roman" w:cs="Times New Roman"/>
      <w:b/>
      <w:bCs/>
      <w:kern w:val="44"/>
      <w:sz w:val="44"/>
      <w:szCs w:val="44"/>
    </w:rPr>
  </w:style>
  <w:style w:type="character" w:customStyle="1" w:styleId="2Char">
    <w:name w:val="标题 2 Char"/>
    <w:basedOn w:val="a1"/>
    <w:link w:val="2"/>
    <w:qFormat/>
    <w:rsid w:val="005C620B"/>
    <w:rPr>
      <w:rFonts w:ascii="Arial" w:eastAsia="黑体" w:hAnsi="Arial" w:cs="Times New Roman"/>
      <w:b/>
      <w:bCs/>
      <w:sz w:val="32"/>
      <w:szCs w:val="32"/>
    </w:rPr>
  </w:style>
  <w:style w:type="character" w:customStyle="1" w:styleId="3Char">
    <w:name w:val="标题 3 Char"/>
    <w:basedOn w:val="a1"/>
    <w:link w:val="3"/>
    <w:qFormat/>
    <w:rsid w:val="005C620B"/>
    <w:rPr>
      <w:rFonts w:ascii="Times New Roman" w:eastAsia="宋体" w:hAnsi="Times New Roman" w:cs="Times New Roman"/>
      <w:b/>
      <w:bCs/>
      <w:szCs w:val="32"/>
    </w:rPr>
  </w:style>
  <w:style w:type="character" w:customStyle="1" w:styleId="4Char">
    <w:name w:val="标题 4 Char"/>
    <w:basedOn w:val="a1"/>
    <w:link w:val="4"/>
    <w:qFormat/>
    <w:rsid w:val="005C620B"/>
    <w:rPr>
      <w:rFonts w:ascii="Arial" w:eastAsia="黑体" w:hAnsi="Arial" w:cs="Times New Roman"/>
      <w:b/>
      <w:bCs/>
      <w:sz w:val="28"/>
      <w:szCs w:val="28"/>
    </w:rPr>
  </w:style>
  <w:style w:type="character" w:customStyle="1" w:styleId="5Char">
    <w:name w:val="标题 5 Char"/>
    <w:basedOn w:val="a1"/>
    <w:link w:val="5"/>
    <w:qFormat/>
    <w:rsid w:val="005C620B"/>
    <w:rPr>
      <w:rFonts w:ascii="Times New Roman" w:eastAsia="宋体" w:hAnsi="Times New Roman" w:cs="Times New Roman"/>
      <w:b/>
      <w:sz w:val="28"/>
      <w:szCs w:val="20"/>
    </w:rPr>
  </w:style>
  <w:style w:type="character" w:customStyle="1" w:styleId="6Char">
    <w:name w:val="标题 6 Char"/>
    <w:basedOn w:val="a1"/>
    <w:link w:val="6"/>
    <w:qFormat/>
    <w:rsid w:val="005C620B"/>
    <w:rPr>
      <w:rFonts w:ascii="Arial" w:eastAsia="黑体" w:hAnsi="Arial" w:cs="Times New Roman"/>
      <w:b/>
      <w:sz w:val="24"/>
      <w:szCs w:val="20"/>
    </w:rPr>
  </w:style>
  <w:style w:type="character" w:customStyle="1" w:styleId="7Char">
    <w:name w:val="标题 7 Char"/>
    <w:basedOn w:val="a1"/>
    <w:link w:val="7"/>
    <w:qFormat/>
    <w:rsid w:val="005C620B"/>
    <w:rPr>
      <w:rFonts w:ascii="Times New Roman" w:eastAsia="宋体" w:hAnsi="Times New Roman" w:cs="Times New Roman"/>
      <w:b/>
      <w:sz w:val="24"/>
      <w:szCs w:val="20"/>
    </w:rPr>
  </w:style>
  <w:style w:type="character" w:customStyle="1" w:styleId="8Char">
    <w:name w:val="标题 8 Char"/>
    <w:basedOn w:val="a1"/>
    <w:link w:val="8"/>
    <w:qFormat/>
    <w:rsid w:val="005C620B"/>
    <w:rPr>
      <w:rFonts w:ascii="Arial" w:eastAsia="黑体" w:hAnsi="Arial" w:cs="Times New Roman"/>
      <w:sz w:val="24"/>
      <w:szCs w:val="20"/>
    </w:rPr>
  </w:style>
  <w:style w:type="character" w:customStyle="1" w:styleId="9Char">
    <w:name w:val="标题 9 Char"/>
    <w:basedOn w:val="a1"/>
    <w:link w:val="9"/>
    <w:qFormat/>
    <w:rsid w:val="005C620B"/>
    <w:rPr>
      <w:rFonts w:ascii="Arial" w:eastAsia="黑体" w:hAnsi="Arial" w:cs="Times New Roman"/>
      <w:szCs w:val="20"/>
    </w:rPr>
  </w:style>
  <w:style w:type="paragraph" w:styleId="a0">
    <w:name w:val="Normal Indent"/>
    <w:basedOn w:val="a"/>
    <w:link w:val="Char1"/>
    <w:qFormat/>
    <w:rsid w:val="005C620B"/>
    <w:pPr>
      <w:ind w:firstLine="420"/>
    </w:pPr>
  </w:style>
  <w:style w:type="paragraph" w:styleId="70">
    <w:name w:val="toc 7"/>
    <w:basedOn w:val="a"/>
    <w:next w:val="a"/>
    <w:uiPriority w:val="39"/>
    <w:qFormat/>
    <w:rsid w:val="005C620B"/>
    <w:pPr>
      <w:ind w:leftChars="1200" w:left="2520"/>
    </w:pPr>
    <w:rPr>
      <w:rFonts w:ascii="Times New Roman" w:hAnsi="Times New Roman"/>
      <w:szCs w:val="20"/>
    </w:rPr>
  </w:style>
  <w:style w:type="paragraph" w:styleId="a6">
    <w:name w:val="Note Heading"/>
    <w:basedOn w:val="a"/>
    <w:next w:val="a"/>
    <w:link w:val="Char2"/>
    <w:qFormat/>
    <w:rsid w:val="005C620B"/>
    <w:pPr>
      <w:jc w:val="center"/>
    </w:pPr>
  </w:style>
  <w:style w:type="character" w:customStyle="1" w:styleId="Char2">
    <w:name w:val="注释标题 Char"/>
    <w:basedOn w:val="a1"/>
    <w:link w:val="a6"/>
    <w:qFormat/>
    <w:rsid w:val="005C620B"/>
    <w:rPr>
      <w:rFonts w:ascii="Calibri" w:eastAsia="宋体" w:hAnsi="Calibri" w:cs="Times New Roman"/>
    </w:rPr>
  </w:style>
  <w:style w:type="paragraph" w:styleId="40">
    <w:name w:val="List Bullet 4"/>
    <w:basedOn w:val="a"/>
    <w:qFormat/>
    <w:rsid w:val="005C620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5C620B"/>
    <w:pPr>
      <w:tabs>
        <w:tab w:val="left" w:pos="560"/>
      </w:tabs>
      <w:ind w:left="900" w:hanging="340"/>
    </w:pPr>
    <w:rPr>
      <w:rFonts w:ascii="Times New Roman" w:hAnsi="Times New Roman"/>
      <w:szCs w:val="20"/>
    </w:rPr>
  </w:style>
  <w:style w:type="paragraph" w:styleId="a8">
    <w:name w:val="caption"/>
    <w:basedOn w:val="a"/>
    <w:next w:val="a"/>
    <w:qFormat/>
    <w:rsid w:val="005C620B"/>
    <w:pPr>
      <w:spacing w:line="480" w:lineRule="auto"/>
    </w:pPr>
    <w:rPr>
      <w:rFonts w:ascii="华文中宋" w:eastAsia="华文中宋" w:hAnsi="华文中宋"/>
      <w:sz w:val="36"/>
      <w:szCs w:val="20"/>
    </w:rPr>
  </w:style>
  <w:style w:type="paragraph" w:styleId="a9">
    <w:name w:val="List Bullet"/>
    <w:basedOn w:val="a"/>
    <w:qFormat/>
    <w:rsid w:val="005C620B"/>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5C620B"/>
    <w:pPr>
      <w:shd w:val="clear" w:color="auto" w:fill="000080"/>
    </w:pPr>
    <w:rPr>
      <w:rFonts w:ascii="Times New Roman" w:hAnsi="Times New Roman"/>
      <w:szCs w:val="20"/>
    </w:rPr>
  </w:style>
  <w:style w:type="character" w:customStyle="1" w:styleId="Char3">
    <w:name w:val="文档结构图 Char"/>
    <w:basedOn w:val="a1"/>
    <w:link w:val="aa"/>
    <w:semiHidden/>
    <w:qFormat/>
    <w:rsid w:val="005C620B"/>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5C620B"/>
    <w:pPr>
      <w:jc w:val="left"/>
    </w:pPr>
  </w:style>
  <w:style w:type="character" w:customStyle="1" w:styleId="Char4">
    <w:name w:val="批注文字 Char"/>
    <w:basedOn w:val="a1"/>
    <w:link w:val="ab"/>
    <w:uiPriority w:val="99"/>
    <w:qFormat/>
    <w:rsid w:val="005C620B"/>
    <w:rPr>
      <w:rFonts w:ascii="Calibri" w:eastAsia="宋体" w:hAnsi="Calibri" w:cs="Times New Roman"/>
    </w:rPr>
  </w:style>
  <w:style w:type="paragraph" w:styleId="ac">
    <w:name w:val="Salutation"/>
    <w:basedOn w:val="a"/>
    <w:next w:val="a"/>
    <w:link w:val="Char5"/>
    <w:qFormat/>
    <w:rsid w:val="005C620B"/>
    <w:pPr>
      <w:spacing w:beforeLines="40" w:afterLines="40" w:line="312" w:lineRule="auto"/>
    </w:pPr>
    <w:rPr>
      <w:kern w:val="0"/>
      <w:sz w:val="24"/>
      <w:szCs w:val="24"/>
    </w:rPr>
  </w:style>
  <w:style w:type="character" w:customStyle="1" w:styleId="Char5">
    <w:name w:val="称呼 Char"/>
    <w:basedOn w:val="a1"/>
    <w:link w:val="ac"/>
    <w:qFormat/>
    <w:rsid w:val="005C620B"/>
    <w:rPr>
      <w:rFonts w:ascii="Calibri" w:eastAsia="宋体" w:hAnsi="Calibri" w:cs="Times New Roman"/>
      <w:kern w:val="0"/>
      <w:sz w:val="24"/>
      <w:szCs w:val="24"/>
    </w:rPr>
  </w:style>
  <w:style w:type="paragraph" w:styleId="30">
    <w:name w:val="Body Text 3"/>
    <w:basedOn w:val="a"/>
    <w:link w:val="3Char0"/>
    <w:qFormat/>
    <w:rsid w:val="005C620B"/>
    <w:pPr>
      <w:autoSpaceDE w:val="0"/>
      <w:autoSpaceDN w:val="0"/>
      <w:jc w:val="center"/>
    </w:pPr>
    <w:rPr>
      <w:kern w:val="0"/>
      <w:sz w:val="16"/>
      <w:szCs w:val="20"/>
    </w:rPr>
  </w:style>
  <w:style w:type="character" w:customStyle="1" w:styleId="3Char0">
    <w:name w:val="正文文本 3 Char"/>
    <w:basedOn w:val="a1"/>
    <w:link w:val="30"/>
    <w:qFormat/>
    <w:rsid w:val="005C620B"/>
    <w:rPr>
      <w:rFonts w:ascii="Calibri" w:eastAsia="宋体" w:hAnsi="Calibri" w:cs="Times New Roman"/>
      <w:kern w:val="0"/>
      <w:sz w:val="16"/>
      <w:szCs w:val="20"/>
    </w:rPr>
  </w:style>
  <w:style w:type="paragraph" w:styleId="31">
    <w:name w:val="List Bullet 3"/>
    <w:basedOn w:val="a"/>
    <w:qFormat/>
    <w:rsid w:val="005C620B"/>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5C620B"/>
    <w:pPr>
      <w:spacing w:after="120"/>
    </w:pPr>
  </w:style>
  <w:style w:type="character" w:customStyle="1" w:styleId="Char6">
    <w:name w:val="正文文本 Char"/>
    <w:basedOn w:val="a1"/>
    <w:qFormat/>
    <w:rsid w:val="005C620B"/>
    <w:rPr>
      <w:rFonts w:ascii="Calibri" w:eastAsia="宋体" w:hAnsi="Calibri" w:cs="Times New Roman"/>
    </w:rPr>
  </w:style>
  <w:style w:type="paragraph" w:styleId="ae">
    <w:name w:val="Body Text Indent"/>
    <w:basedOn w:val="a"/>
    <w:link w:val="Char7"/>
    <w:qFormat/>
    <w:rsid w:val="005C620B"/>
    <w:pPr>
      <w:ind w:firstLine="444"/>
    </w:pPr>
    <w:rPr>
      <w:rFonts w:ascii="Times New Roman" w:hAnsi="Times New Roman"/>
      <w:b/>
      <w:sz w:val="24"/>
      <w:szCs w:val="20"/>
    </w:rPr>
  </w:style>
  <w:style w:type="character" w:customStyle="1" w:styleId="Char7">
    <w:name w:val="正文文本缩进 Char"/>
    <w:basedOn w:val="a1"/>
    <w:link w:val="ae"/>
    <w:qFormat/>
    <w:rsid w:val="005C620B"/>
    <w:rPr>
      <w:rFonts w:ascii="Times New Roman" w:eastAsia="宋体" w:hAnsi="Times New Roman" w:cs="Times New Roman"/>
      <w:b/>
      <w:sz w:val="24"/>
      <w:szCs w:val="20"/>
    </w:rPr>
  </w:style>
  <w:style w:type="paragraph" w:styleId="20">
    <w:name w:val="List Bullet 2"/>
    <w:basedOn w:val="a"/>
    <w:qFormat/>
    <w:rsid w:val="005C620B"/>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5C620B"/>
    <w:pPr>
      <w:ind w:leftChars="800" w:left="1680"/>
    </w:pPr>
    <w:rPr>
      <w:rFonts w:ascii="Times New Roman" w:hAnsi="Times New Roman"/>
      <w:szCs w:val="20"/>
    </w:rPr>
  </w:style>
  <w:style w:type="paragraph" w:styleId="32">
    <w:name w:val="toc 3"/>
    <w:basedOn w:val="a"/>
    <w:next w:val="a"/>
    <w:uiPriority w:val="39"/>
    <w:qFormat/>
    <w:rsid w:val="005C620B"/>
    <w:pPr>
      <w:tabs>
        <w:tab w:val="right" w:leader="dot" w:pos="9231"/>
      </w:tabs>
      <w:ind w:leftChars="400" w:left="840"/>
    </w:pPr>
    <w:rPr>
      <w:rFonts w:ascii="Times New Roman" w:hAnsi="Times New Roman"/>
      <w:szCs w:val="24"/>
    </w:rPr>
  </w:style>
  <w:style w:type="paragraph" w:styleId="af">
    <w:name w:val="Plain Text"/>
    <w:basedOn w:val="a"/>
    <w:link w:val="Char8"/>
    <w:qFormat/>
    <w:rsid w:val="005C620B"/>
    <w:rPr>
      <w:rFonts w:ascii="宋体" w:hAnsi="Courier New"/>
      <w:kern w:val="0"/>
      <w:sz w:val="20"/>
      <w:szCs w:val="20"/>
    </w:rPr>
  </w:style>
  <w:style w:type="character" w:customStyle="1" w:styleId="Char8">
    <w:name w:val="纯文本 Char"/>
    <w:basedOn w:val="a1"/>
    <w:link w:val="af"/>
    <w:qFormat/>
    <w:rsid w:val="005C620B"/>
    <w:rPr>
      <w:rFonts w:ascii="宋体" w:eastAsia="宋体" w:hAnsi="Courier New" w:cs="Times New Roman"/>
      <w:kern w:val="0"/>
      <w:sz w:val="20"/>
      <w:szCs w:val="20"/>
    </w:rPr>
  </w:style>
  <w:style w:type="paragraph" w:styleId="80">
    <w:name w:val="toc 8"/>
    <w:basedOn w:val="a"/>
    <w:next w:val="a"/>
    <w:uiPriority w:val="39"/>
    <w:qFormat/>
    <w:rsid w:val="005C620B"/>
    <w:pPr>
      <w:ind w:leftChars="1400" w:left="2940"/>
    </w:pPr>
    <w:rPr>
      <w:rFonts w:ascii="Times New Roman" w:hAnsi="Times New Roman"/>
      <w:szCs w:val="20"/>
    </w:rPr>
  </w:style>
  <w:style w:type="paragraph" w:styleId="af0">
    <w:name w:val="Date"/>
    <w:basedOn w:val="a"/>
    <w:next w:val="a"/>
    <w:link w:val="Char9"/>
    <w:qFormat/>
    <w:rsid w:val="005C620B"/>
  </w:style>
  <w:style w:type="character" w:customStyle="1" w:styleId="Char9">
    <w:name w:val="日期 Char"/>
    <w:basedOn w:val="a1"/>
    <w:link w:val="af0"/>
    <w:qFormat/>
    <w:rsid w:val="005C620B"/>
    <w:rPr>
      <w:rFonts w:ascii="Calibri" w:eastAsia="宋体" w:hAnsi="Calibri" w:cs="Times New Roman"/>
    </w:rPr>
  </w:style>
  <w:style w:type="paragraph" w:styleId="21">
    <w:name w:val="Body Text Indent 2"/>
    <w:basedOn w:val="a"/>
    <w:link w:val="2Char0"/>
    <w:qFormat/>
    <w:rsid w:val="005C620B"/>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5C620B"/>
    <w:rPr>
      <w:rFonts w:ascii="宋体" w:eastAsia="宋体" w:hAnsi="宋体" w:cs="Times New Roman"/>
      <w:b/>
      <w:bCs/>
      <w:sz w:val="24"/>
      <w:szCs w:val="20"/>
    </w:rPr>
  </w:style>
  <w:style w:type="paragraph" w:styleId="af1">
    <w:name w:val="Balloon Text"/>
    <w:basedOn w:val="a"/>
    <w:link w:val="Chara"/>
    <w:semiHidden/>
    <w:qFormat/>
    <w:rsid w:val="005C620B"/>
    <w:rPr>
      <w:rFonts w:ascii="Times New Roman" w:hAnsi="Times New Roman"/>
      <w:sz w:val="18"/>
      <w:szCs w:val="18"/>
    </w:rPr>
  </w:style>
  <w:style w:type="character" w:customStyle="1" w:styleId="Chara">
    <w:name w:val="批注框文本 Char"/>
    <w:basedOn w:val="a1"/>
    <w:link w:val="af1"/>
    <w:semiHidden/>
    <w:qFormat/>
    <w:rsid w:val="005C620B"/>
    <w:rPr>
      <w:rFonts w:ascii="Times New Roman" w:eastAsia="宋体" w:hAnsi="Times New Roman" w:cs="Times New Roman"/>
      <w:sz w:val="18"/>
      <w:szCs w:val="18"/>
    </w:rPr>
  </w:style>
  <w:style w:type="paragraph" w:styleId="10">
    <w:name w:val="toc 1"/>
    <w:basedOn w:val="a"/>
    <w:next w:val="a"/>
    <w:uiPriority w:val="39"/>
    <w:qFormat/>
    <w:rsid w:val="005C620B"/>
    <w:pPr>
      <w:tabs>
        <w:tab w:val="left" w:pos="840"/>
        <w:tab w:val="right" w:leader="dot" w:pos="9231"/>
      </w:tabs>
    </w:pPr>
    <w:rPr>
      <w:rFonts w:ascii="Times New Roman" w:hAnsi="Times New Roman"/>
      <w:szCs w:val="24"/>
    </w:rPr>
  </w:style>
  <w:style w:type="paragraph" w:styleId="41">
    <w:name w:val="toc 4"/>
    <w:basedOn w:val="a"/>
    <w:next w:val="a"/>
    <w:uiPriority w:val="39"/>
    <w:qFormat/>
    <w:rsid w:val="005C620B"/>
    <w:pPr>
      <w:ind w:leftChars="600" w:left="1260"/>
    </w:pPr>
    <w:rPr>
      <w:rFonts w:ascii="Times New Roman" w:hAnsi="Times New Roman"/>
      <w:szCs w:val="20"/>
    </w:rPr>
  </w:style>
  <w:style w:type="paragraph" w:styleId="af2">
    <w:name w:val="Subtitle"/>
    <w:basedOn w:val="a"/>
    <w:next w:val="a"/>
    <w:link w:val="Charb"/>
    <w:qFormat/>
    <w:rsid w:val="005C620B"/>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5C620B"/>
    <w:rPr>
      <w:rFonts w:ascii="Arial" w:eastAsia="方正魏碑简体" w:hAnsi="Arial" w:cs="Times New Roman"/>
      <w:bCs/>
      <w:kern w:val="28"/>
      <w:sz w:val="32"/>
      <w:szCs w:val="32"/>
    </w:rPr>
  </w:style>
  <w:style w:type="paragraph" w:styleId="af3">
    <w:name w:val="footnote text"/>
    <w:basedOn w:val="a"/>
    <w:link w:val="Char11"/>
    <w:unhideWhenUsed/>
    <w:qFormat/>
    <w:rsid w:val="005C620B"/>
    <w:pPr>
      <w:snapToGrid w:val="0"/>
      <w:jc w:val="left"/>
    </w:pPr>
    <w:rPr>
      <w:rFonts w:ascii="Times New Roman" w:hAnsi="Times New Roman"/>
      <w:sz w:val="18"/>
      <w:szCs w:val="18"/>
    </w:rPr>
  </w:style>
  <w:style w:type="character" w:customStyle="1" w:styleId="Charc">
    <w:name w:val="脚注文本 Char"/>
    <w:basedOn w:val="a1"/>
    <w:semiHidden/>
    <w:qFormat/>
    <w:rsid w:val="005C620B"/>
    <w:rPr>
      <w:rFonts w:ascii="Calibri" w:eastAsia="宋体" w:hAnsi="Calibri" w:cs="Times New Roman"/>
      <w:sz w:val="18"/>
      <w:szCs w:val="18"/>
    </w:rPr>
  </w:style>
  <w:style w:type="paragraph" w:styleId="60">
    <w:name w:val="toc 6"/>
    <w:basedOn w:val="a"/>
    <w:next w:val="a"/>
    <w:uiPriority w:val="39"/>
    <w:qFormat/>
    <w:rsid w:val="005C620B"/>
    <w:pPr>
      <w:ind w:leftChars="1000" w:left="2100"/>
    </w:pPr>
    <w:rPr>
      <w:rFonts w:ascii="Times New Roman" w:hAnsi="Times New Roman"/>
      <w:szCs w:val="20"/>
    </w:rPr>
  </w:style>
  <w:style w:type="paragraph" w:styleId="33">
    <w:name w:val="Body Text Indent 3"/>
    <w:basedOn w:val="a"/>
    <w:link w:val="3Char1"/>
    <w:qFormat/>
    <w:rsid w:val="005C620B"/>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5C620B"/>
    <w:rPr>
      <w:rFonts w:ascii="Times New Roman" w:eastAsia="宋体" w:hAnsi="Times New Roman" w:cs="Times New Roman"/>
      <w:szCs w:val="21"/>
    </w:rPr>
  </w:style>
  <w:style w:type="paragraph" w:styleId="22">
    <w:name w:val="toc 2"/>
    <w:basedOn w:val="a"/>
    <w:next w:val="a"/>
    <w:uiPriority w:val="39"/>
    <w:qFormat/>
    <w:rsid w:val="005C620B"/>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5C620B"/>
    <w:pPr>
      <w:ind w:leftChars="1600" w:left="3360"/>
    </w:pPr>
    <w:rPr>
      <w:rFonts w:ascii="Times New Roman" w:hAnsi="Times New Roman"/>
      <w:szCs w:val="20"/>
    </w:rPr>
  </w:style>
  <w:style w:type="paragraph" w:styleId="23">
    <w:name w:val="Body Text 2"/>
    <w:basedOn w:val="a"/>
    <w:link w:val="2Char1"/>
    <w:qFormat/>
    <w:rsid w:val="005C620B"/>
    <w:pPr>
      <w:spacing w:after="120" w:line="480" w:lineRule="auto"/>
    </w:pPr>
    <w:rPr>
      <w:rFonts w:ascii="Times New Roman" w:hAnsi="Times New Roman"/>
      <w:szCs w:val="20"/>
    </w:rPr>
  </w:style>
  <w:style w:type="character" w:customStyle="1" w:styleId="2Char1">
    <w:name w:val="正文文本 2 Char"/>
    <w:basedOn w:val="a1"/>
    <w:link w:val="23"/>
    <w:qFormat/>
    <w:rsid w:val="005C620B"/>
    <w:rPr>
      <w:rFonts w:ascii="Times New Roman" w:eastAsia="宋体" w:hAnsi="Times New Roman" w:cs="Times New Roman"/>
      <w:szCs w:val="20"/>
    </w:rPr>
  </w:style>
  <w:style w:type="paragraph" w:styleId="HTML">
    <w:name w:val="HTML Preformatted"/>
    <w:basedOn w:val="a"/>
    <w:link w:val="HTMLChar"/>
    <w:qFormat/>
    <w:rsid w:val="005C6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5C620B"/>
    <w:rPr>
      <w:rFonts w:ascii="宋体" w:eastAsia="宋体" w:hAnsi="宋体" w:cs="宋体"/>
      <w:kern w:val="0"/>
      <w:sz w:val="24"/>
      <w:szCs w:val="24"/>
    </w:rPr>
  </w:style>
  <w:style w:type="paragraph" w:styleId="af4">
    <w:name w:val="Normal (Web)"/>
    <w:basedOn w:val="a"/>
    <w:uiPriority w:val="99"/>
    <w:qFormat/>
    <w:rsid w:val="005C620B"/>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5C620B"/>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5C620B"/>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5C620B"/>
    <w:rPr>
      <w:b/>
      <w:bCs/>
      <w:kern w:val="0"/>
      <w:sz w:val="20"/>
      <w:szCs w:val="20"/>
    </w:rPr>
  </w:style>
  <w:style w:type="character" w:customStyle="1" w:styleId="Chare">
    <w:name w:val="批注主题 Char"/>
    <w:basedOn w:val="Char4"/>
    <w:link w:val="af6"/>
    <w:uiPriority w:val="99"/>
    <w:qFormat/>
    <w:rsid w:val="005C620B"/>
    <w:rPr>
      <w:rFonts w:ascii="Calibri" w:eastAsia="宋体" w:hAnsi="Calibri" w:cs="Times New Roman"/>
      <w:b/>
      <w:bCs/>
      <w:kern w:val="0"/>
      <w:sz w:val="20"/>
      <w:szCs w:val="20"/>
    </w:rPr>
  </w:style>
  <w:style w:type="paragraph" w:styleId="af7">
    <w:name w:val="Body Text First Indent"/>
    <w:basedOn w:val="ad"/>
    <w:link w:val="Charf"/>
    <w:qFormat/>
    <w:rsid w:val="005C620B"/>
    <w:pPr>
      <w:spacing w:line="300" w:lineRule="auto"/>
      <w:ind w:firstLine="510"/>
    </w:pPr>
    <w:rPr>
      <w:sz w:val="24"/>
    </w:rPr>
  </w:style>
  <w:style w:type="character" w:customStyle="1" w:styleId="Charf">
    <w:name w:val="正文首行缩进 Char"/>
    <w:basedOn w:val="Char6"/>
    <w:link w:val="af7"/>
    <w:qFormat/>
    <w:rsid w:val="005C620B"/>
    <w:rPr>
      <w:rFonts w:ascii="Calibri" w:eastAsia="宋体" w:hAnsi="Calibri" w:cs="Times New Roman"/>
      <w:sz w:val="24"/>
    </w:rPr>
  </w:style>
  <w:style w:type="table" w:styleId="af8">
    <w:name w:val="Table Grid"/>
    <w:basedOn w:val="a2"/>
    <w:uiPriority w:val="59"/>
    <w:qFormat/>
    <w:rsid w:val="005C620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5C620B"/>
    <w:rPr>
      <w:b/>
      <w:bCs/>
    </w:rPr>
  </w:style>
  <w:style w:type="character" w:styleId="afa">
    <w:name w:val="page number"/>
    <w:basedOn w:val="a1"/>
    <w:qFormat/>
    <w:rsid w:val="005C620B"/>
  </w:style>
  <w:style w:type="character" w:styleId="afb">
    <w:name w:val="FollowedHyperlink"/>
    <w:qFormat/>
    <w:rsid w:val="005C620B"/>
    <w:rPr>
      <w:color w:val="800080"/>
      <w:u w:val="single"/>
    </w:rPr>
  </w:style>
  <w:style w:type="character" w:styleId="afc">
    <w:name w:val="Emphasis"/>
    <w:qFormat/>
    <w:rsid w:val="005C620B"/>
    <w:rPr>
      <w:i/>
      <w:iCs/>
    </w:rPr>
  </w:style>
  <w:style w:type="character" w:styleId="afd">
    <w:name w:val="Hyperlink"/>
    <w:uiPriority w:val="99"/>
    <w:qFormat/>
    <w:rsid w:val="005C620B"/>
    <w:rPr>
      <w:color w:val="0000FF"/>
      <w:u w:val="single"/>
    </w:rPr>
  </w:style>
  <w:style w:type="character" w:styleId="afe">
    <w:name w:val="annotation reference"/>
    <w:uiPriority w:val="99"/>
    <w:unhideWhenUsed/>
    <w:qFormat/>
    <w:rsid w:val="005C620B"/>
    <w:rPr>
      <w:sz w:val="21"/>
      <w:szCs w:val="21"/>
    </w:rPr>
  </w:style>
  <w:style w:type="character" w:customStyle="1" w:styleId="Char12">
    <w:name w:val="引用 Char1"/>
    <w:basedOn w:val="a1"/>
    <w:link w:val="11"/>
    <w:qFormat/>
    <w:locked/>
    <w:rsid w:val="005C620B"/>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5C620B"/>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5C620B"/>
    <w:rPr>
      <w:b/>
      <w:bCs/>
      <w:i/>
      <w:iCs/>
      <w:color w:val="4F81BD"/>
      <w:kern w:val="2"/>
      <w:sz w:val="21"/>
    </w:rPr>
  </w:style>
  <w:style w:type="character" w:customStyle="1" w:styleId="CharChar7">
    <w:name w:val="Char Char7"/>
    <w:qFormat/>
    <w:rsid w:val="005C620B"/>
    <w:rPr>
      <w:kern w:val="2"/>
      <w:sz w:val="18"/>
    </w:rPr>
  </w:style>
  <w:style w:type="character" w:customStyle="1" w:styleId="xuxian1">
    <w:name w:val="xuxian1"/>
    <w:basedOn w:val="a1"/>
    <w:qFormat/>
    <w:rsid w:val="005C620B"/>
    <w:rPr>
      <w:b/>
      <w:bCs/>
      <w:color w:val="188DD3"/>
      <w:u w:val="none"/>
    </w:rPr>
  </w:style>
  <w:style w:type="character" w:customStyle="1" w:styleId="Charf1">
    <w:name w:val="居中 Char"/>
    <w:qFormat/>
    <w:rsid w:val="005C620B"/>
    <w:rPr>
      <w:kern w:val="2"/>
      <w:sz w:val="24"/>
    </w:rPr>
  </w:style>
  <w:style w:type="character" w:customStyle="1" w:styleId="Char13">
    <w:name w:val="副标题 Char1"/>
    <w:basedOn w:val="a1"/>
    <w:uiPriority w:val="11"/>
    <w:qFormat/>
    <w:rsid w:val="005C620B"/>
    <w:rPr>
      <w:rFonts w:ascii="Cambria" w:eastAsia="宋体" w:hAnsi="Cambria" w:cs="Times New Roman"/>
      <w:b/>
      <w:bCs/>
      <w:kern w:val="28"/>
      <w:sz w:val="32"/>
      <w:szCs w:val="32"/>
    </w:rPr>
  </w:style>
  <w:style w:type="character" w:customStyle="1" w:styleId="CharChar">
    <w:name w:val="表文字 Char Char"/>
    <w:link w:val="aff"/>
    <w:qFormat/>
    <w:locked/>
    <w:rsid w:val="005C620B"/>
    <w:rPr>
      <w:rFonts w:ascii="楷体_GB2312" w:eastAsia="楷体_GB2312" w:hAnsi="宋体"/>
      <w:spacing w:val="-8"/>
      <w:sz w:val="24"/>
      <w:lang w:val="zh-CN"/>
    </w:rPr>
  </w:style>
  <w:style w:type="paragraph" w:customStyle="1" w:styleId="aff">
    <w:name w:val="表文字"/>
    <w:basedOn w:val="a"/>
    <w:link w:val="CharChar"/>
    <w:qFormat/>
    <w:rsid w:val="005C620B"/>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5C620B"/>
    <w:rPr>
      <w:kern w:val="2"/>
      <w:sz w:val="21"/>
    </w:rPr>
  </w:style>
  <w:style w:type="character" w:customStyle="1" w:styleId="Charf2">
    <w:name w:val="段 Char"/>
    <w:basedOn w:val="a1"/>
    <w:link w:val="aff0"/>
    <w:qFormat/>
    <w:rsid w:val="005C620B"/>
    <w:rPr>
      <w:rFonts w:ascii="宋体" w:hAnsi="Times New Roman"/>
    </w:rPr>
  </w:style>
  <w:style w:type="paragraph" w:customStyle="1" w:styleId="aff0">
    <w:name w:val="段"/>
    <w:link w:val="Charf2"/>
    <w:qFormat/>
    <w:rsid w:val="005C620B"/>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5C620B"/>
    <w:rPr>
      <w:rFonts w:ascii="宋体" w:hAnsi="宋体"/>
      <w:sz w:val="24"/>
    </w:rPr>
  </w:style>
  <w:style w:type="paragraph" w:customStyle="1" w:styleId="CharChar2Char">
    <w:name w:val="+正文 Char Char2 Char"/>
    <w:basedOn w:val="a"/>
    <w:link w:val="CharChar2CharCharChar"/>
    <w:qFormat/>
    <w:rsid w:val="005C620B"/>
    <w:pPr>
      <w:spacing w:line="360" w:lineRule="auto"/>
      <w:ind w:firstLineChars="200" w:firstLine="200"/>
    </w:pPr>
    <w:rPr>
      <w:rFonts w:ascii="宋体" w:eastAsiaTheme="minorEastAsia" w:hAnsi="宋体" w:cstheme="minorBidi"/>
      <w:sz w:val="24"/>
    </w:rPr>
  </w:style>
  <w:style w:type="character" w:customStyle="1" w:styleId="15">
    <w:name w:val="15"/>
    <w:qFormat/>
    <w:rsid w:val="005C620B"/>
    <w:rPr>
      <w:rFonts w:ascii="Calibri" w:hAnsi="Calibri" w:hint="default"/>
    </w:rPr>
  </w:style>
  <w:style w:type="character" w:customStyle="1" w:styleId="Char11">
    <w:name w:val="脚注文本 Char1"/>
    <w:basedOn w:val="a1"/>
    <w:link w:val="af3"/>
    <w:qFormat/>
    <w:locked/>
    <w:rsid w:val="005C620B"/>
    <w:rPr>
      <w:rFonts w:ascii="Times New Roman" w:eastAsia="宋体" w:hAnsi="Times New Roman" w:cs="Times New Roman"/>
      <w:sz w:val="18"/>
      <w:szCs w:val="18"/>
    </w:rPr>
  </w:style>
  <w:style w:type="character" w:customStyle="1" w:styleId="CharChar1">
    <w:name w:val="Char Char1"/>
    <w:semiHidden/>
    <w:qFormat/>
    <w:rsid w:val="005C620B"/>
    <w:rPr>
      <w:kern w:val="2"/>
      <w:sz w:val="21"/>
    </w:rPr>
  </w:style>
  <w:style w:type="character" w:customStyle="1" w:styleId="Char2CharChar">
    <w:name w:val="+正文 Char2 Char Char"/>
    <w:link w:val="Char20"/>
    <w:qFormat/>
    <w:locked/>
    <w:rsid w:val="005C620B"/>
    <w:rPr>
      <w:rFonts w:ascii="宋体" w:hAnsi="宋体"/>
      <w:sz w:val="24"/>
    </w:rPr>
  </w:style>
  <w:style w:type="paragraph" w:customStyle="1" w:styleId="Char20">
    <w:name w:val="+正文 Char2"/>
    <w:basedOn w:val="a"/>
    <w:link w:val="Char2CharChar"/>
    <w:qFormat/>
    <w:rsid w:val="005C620B"/>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5C620B"/>
    <w:rPr>
      <w:kern w:val="2"/>
      <w:sz w:val="21"/>
    </w:rPr>
  </w:style>
  <w:style w:type="character" w:customStyle="1" w:styleId="hCharChar">
    <w:name w:val="h Char Char"/>
    <w:qFormat/>
    <w:rsid w:val="005C620B"/>
    <w:rPr>
      <w:kern w:val="2"/>
      <w:sz w:val="18"/>
    </w:rPr>
  </w:style>
  <w:style w:type="character" w:customStyle="1" w:styleId="CharChar6">
    <w:name w:val="Char Char6"/>
    <w:qFormat/>
    <w:rsid w:val="005C620B"/>
    <w:rPr>
      <w:rFonts w:ascii="Arial" w:eastAsia="黑体" w:hAnsi="Arial"/>
      <w:kern w:val="2"/>
      <w:sz w:val="44"/>
    </w:rPr>
  </w:style>
  <w:style w:type="character" w:customStyle="1" w:styleId="CharChar4">
    <w:name w:val="Char Char4"/>
    <w:qFormat/>
    <w:rsid w:val="005C620B"/>
    <w:rPr>
      <w:kern w:val="2"/>
      <w:sz w:val="16"/>
    </w:rPr>
  </w:style>
  <w:style w:type="character" w:customStyle="1" w:styleId="Char40">
    <w:name w:val="+正文 Char4"/>
    <w:link w:val="aff1"/>
    <w:qFormat/>
    <w:locked/>
    <w:rsid w:val="005C620B"/>
    <w:rPr>
      <w:rFonts w:ascii="宋体" w:hAnsi="宋体"/>
      <w:sz w:val="24"/>
    </w:rPr>
  </w:style>
  <w:style w:type="paragraph" w:customStyle="1" w:styleId="aff1">
    <w:name w:val="+正文"/>
    <w:basedOn w:val="a"/>
    <w:link w:val="Char40"/>
    <w:qFormat/>
    <w:rsid w:val="005C620B"/>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d"/>
    <w:qFormat/>
    <w:rsid w:val="005C620B"/>
    <w:rPr>
      <w:rFonts w:ascii="Calibri" w:eastAsia="宋体" w:hAnsi="Calibri" w:cs="Times New Roman"/>
    </w:rPr>
  </w:style>
  <w:style w:type="character" w:customStyle="1" w:styleId="Char14">
    <w:name w:val="注释标题 Char1"/>
    <w:basedOn w:val="a1"/>
    <w:uiPriority w:val="99"/>
    <w:semiHidden/>
    <w:qFormat/>
    <w:rsid w:val="005C620B"/>
  </w:style>
  <w:style w:type="character" w:customStyle="1" w:styleId="1CharCharCharCharChar">
    <w:name w:val="+列表1 Char Char Char Char Char"/>
    <w:link w:val="1CharCharChar"/>
    <w:qFormat/>
    <w:locked/>
    <w:rsid w:val="005C620B"/>
    <w:rPr>
      <w:rFonts w:ascii="宋体" w:hAnsi="宋体"/>
    </w:rPr>
  </w:style>
  <w:style w:type="paragraph" w:customStyle="1" w:styleId="1CharCharChar">
    <w:name w:val="+列表1 Char Char Char"/>
    <w:basedOn w:val="a"/>
    <w:link w:val="1CharCharCharCharChar"/>
    <w:qFormat/>
    <w:rsid w:val="005C620B"/>
    <w:pPr>
      <w:jc w:val="center"/>
    </w:pPr>
    <w:rPr>
      <w:rFonts w:ascii="宋体" w:eastAsiaTheme="minorEastAsia" w:hAnsi="宋体" w:cstheme="minorBidi"/>
    </w:rPr>
  </w:style>
  <w:style w:type="character" w:customStyle="1" w:styleId="Charf3">
    <w:name w:val="表正文 Char"/>
    <w:qFormat/>
    <w:rsid w:val="005C620B"/>
    <w:rPr>
      <w:rFonts w:eastAsia="宋体"/>
      <w:kern w:val="2"/>
      <w:sz w:val="24"/>
      <w:lang w:val="en-US" w:eastAsia="zh-CN" w:bidi="ar-SA"/>
    </w:rPr>
  </w:style>
  <w:style w:type="character" w:customStyle="1" w:styleId="CharChar0">
    <w:name w:val="普通文字 Char Char"/>
    <w:qFormat/>
    <w:rsid w:val="005C620B"/>
    <w:rPr>
      <w:rFonts w:ascii="宋体" w:hAnsi="Courier New"/>
      <w:kern w:val="2"/>
      <w:sz w:val="21"/>
    </w:rPr>
  </w:style>
  <w:style w:type="character" w:customStyle="1" w:styleId="Char15">
    <w:name w:val="标题 Char1"/>
    <w:basedOn w:val="a1"/>
    <w:uiPriority w:val="10"/>
    <w:qFormat/>
    <w:rsid w:val="005C620B"/>
    <w:rPr>
      <w:rFonts w:ascii="Cambria" w:eastAsia="宋体" w:hAnsi="Cambria" w:cs="Times New Roman"/>
      <w:b/>
      <w:bCs/>
      <w:sz w:val="32"/>
      <w:szCs w:val="32"/>
    </w:rPr>
  </w:style>
  <w:style w:type="character" w:customStyle="1" w:styleId="grame">
    <w:name w:val="grame"/>
    <w:basedOn w:val="a1"/>
    <w:qFormat/>
    <w:rsid w:val="005C620B"/>
  </w:style>
  <w:style w:type="character" w:customStyle="1" w:styleId="Charf4">
    <w:name w:val="无间隔 Char"/>
    <w:link w:val="12"/>
    <w:qFormat/>
    <w:locked/>
    <w:rsid w:val="005C620B"/>
    <w:rPr>
      <w:rFonts w:eastAsia="Times New Roman"/>
      <w:sz w:val="22"/>
      <w:lang w:eastAsia="en-US" w:bidi="en-US"/>
    </w:rPr>
  </w:style>
  <w:style w:type="paragraph" w:customStyle="1" w:styleId="12">
    <w:name w:val="无间隔1"/>
    <w:link w:val="Charf4"/>
    <w:qFormat/>
    <w:rsid w:val="005C620B"/>
    <w:rPr>
      <w:rFonts w:eastAsia="Times New Roman"/>
      <w:sz w:val="22"/>
      <w:lang w:eastAsia="en-US" w:bidi="en-US"/>
    </w:rPr>
  </w:style>
  <w:style w:type="character" w:customStyle="1" w:styleId="solutioncontent1">
    <w:name w:val="solutioncontent1"/>
    <w:qFormat/>
    <w:rsid w:val="005C620B"/>
    <w:rPr>
      <w:rFonts w:cs="Times New Roman"/>
      <w:color w:val="333333"/>
      <w:sz w:val="15"/>
      <w:szCs w:val="15"/>
    </w:rPr>
  </w:style>
  <w:style w:type="character" w:customStyle="1" w:styleId="Charf5">
    <w:name w:val="标准款样式 Char"/>
    <w:basedOn w:val="a1"/>
    <w:link w:val="aff2"/>
    <w:qFormat/>
    <w:rsid w:val="005C620B"/>
    <w:rPr>
      <w:rFonts w:ascii="黑体" w:eastAsia="宋体" w:hAnsi="宋体" w:cs="Times New Roman"/>
      <w:szCs w:val="20"/>
    </w:rPr>
  </w:style>
  <w:style w:type="paragraph" w:customStyle="1" w:styleId="aff2">
    <w:name w:val="标准款样式"/>
    <w:basedOn w:val="a"/>
    <w:link w:val="Charf5"/>
    <w:qFormat/>
    <w:rsid w:val="005C620B"/>
    <w:rPr>
      <w:rFonts w:ascii="黑体" w:hAnsi="宋体"/>
      <w:szCs w:val="20"/>
    </w:rPr>
  </w:style>
  <w:style w:type="character" w:customStyle="1" w:styleId="CharChar5">
    <w:name w:val="Char Char5"/>
    <w:qFormat/>
    <w:rsid w:val="005C620B"/>
    <w:rPr>
      <w:rFonts w:ascii="Arial" w:eastAsia="方正魏碑简体" w:hAnsi="Arial" w:cs="Arial"/>
      <w:bCs/>
      <w:kern w:val="28"/>
      <w:sz w:val="32"/>
      <w:szCs w:val="32"/>
    </w:rPr>
  </w:style>
  <w:style w:type="character" w:customStyle="1" w:styleId="SubtitleChar">
    <w:name w:val="Subtitle Char"/>
    <w:qFormat/>
    <w:locked/>
    <w:rsid w:val="005C620B"/>
    <w:rPr>
      <w:rFonts w:ascii="Calibri Light" w:eastAsia="宋体" w:hAnsi="Calibri Light" w:cs="Times New Roman"/>
      <w:b/>
      <w:bCs/>
      <w:kern w:val="28"/>
      <w:sz w:val="32"/>
      <w:szCs w:val="32"/>
      <w:lang w:eastAsia="en-US"/>
    </w:rPr>
  </w:style>
  <w:style w:type="character" w:customStyle="1" w:styleId="font12-blue-bold1">
    <w:name w:val="font12-blue-bold1"/>
    <w:qFormat/>
    <w:rsid w:val="005C620B"/>
    <w:rPr>
      <w:b/>
      <w:bCs/>
      <w:color w:val="0249A5"/>
      <w:sz w:val="18"/>
      <w:szCs w:val="18"/>
      <w:u w:val="none"/>
    </w:rPr>
  </w:style>
  <w:style w:type="character" w:customStyle="1" w:styleId="Char16">
    <w:name w:val="称呼 Char1"/>
    <w:basedOn w:val="a1"/>
    <w:uiPriority w:val="99"/>
    <w:semiHidden/>
    <w:qFormat/>
    <w:rsid w:val="005C620B"/>
  </w:style>
  <w:style w:type="character" w:customStyle="1" w:styleId="Charf6">
    <w:name w:val="引用 Char"/>
    <w:basedOn w:val="a1"/>
    <w:qFormat/>
    <w:rsid w:val="005C620B"/>
    <w:rPr>
      <w:i/>
      <w:iCs/>
      <w:color w:val="000000"/>
      <w:kern w:val="2"/>
      <w:sz w:val="21"/>
    </w:rPr>
  </w:style>
  <w:style w:type="character" w:customStyle="1" w:styleId="3Char10">
    <w:name w:val="正文文本 3 Char1"/>
    <w:basedOn w:val="a1"/>
    <w:uiPriority w:val="99"/>
    <w:semiHidden/>
    <w:qFormat/>
    <w:rsid w:val="005C620B"/>
    <w:rPr>
      <w:sz w:val="16"/>
      <w:szCs w:val="16"/>
    </w:rPr>
  </w:style>
  <w:style w:type="character" w:customStyle="1" w:styleId="Char17">
    <w:name w:val="批注文字 Char1"/>
    <w:basedOn w:val="a1"/>
    <w:uiPriority w:val="99"/>
    <w:semiHidden/>
    <w:qFormat/>
    <w:rsid w:val="005C620B"/>
  </w:style>
  <w:style w:type="character" w:customStyle="1" w:styleId="1CharCharChar0">
    <w:name w:val="+1. Char Char Char"/>
    <w:link w:val="1Char0"/>
    <w:qFormat/>
    <w:locked/>
    <w:rsid w:val="005C620B"/>
    <w:rPr>
      <w:rFonts w:ascii="Times New Roman" w:eastAsia="宋体" w:hAnsi="Times New Roman" w:cs="Times New Roman"/>
      <w:szCs w:val="20"/>
    </w:rPr>
  </w:style>
  <w:style w:type="paragraph" w:customStyle="1" w:styleId="1Char0">
    <w:name w:val="+1. Char"/>
    <w:basedOn w:val="a"/>
    <w:link w:val="1CharCharChar0"/>
    <w:qFormat/>
    <w:rsid w:val="005C620B"/>
    <w:rPr>
      <w:rFonts w:ascii="Times New Roman" w:hAnsi="Times New Roman"/>
      <w:szCs w:val="20"/>
    </w:rPr>
  </w:style>
  <w:style w:type="character" w:customStyle="1" w:styleId="CharChar2">
    <w:name w:val="Char Char"/>
    <w:semiHidden/>
    <w:qFormat/>
    <w:rsid w:val="005C620B"/>
    <w:rPr>
      <w:b/>
      <w:bCs/>
      <w:kern w:val="2"/>
      <w:sz w:val="21"/>
    </w:rPr>
  </w:style>
  <w:style w:type="character" w:customStyle="1" w:styleId="Char18">
    <w:name w:val="页脚 Char1"/>
    <w:basedOn w:val="a1"/>
    <w:uiPriority w:val="99"/>
    <w:semiHidden/>
    <w:qFormat/>
    <w:rsid w:val="005C620B"/>
    <w:rPr>
      <w:sz w:val="18"/>
      <w:szCs w:val="18"/>
    </w:rPr>
  </w:style>
  <w:style w:type="character" w:customStyle="1" w:styleId="CharChar5CharCharChar">
    <w:name w:val="+正文 Char Char5 Char Char Char"/>
    <w:link w:val="CharChar5Char"/>
    <w:qFormat/>
    <w:locked/>
    <w:rsid w:val="005C620B"/>
    <w:rPr>
      <w:rFonts w:ascii="宋体" w:hAnsi="宋体"/>
      <w:sz w:val="24"/>
    </w:rPr>
  </w:style>
  <w:style w:type="paragraph" w:customStyle="1" w:styleId="CharChar5Char">
    <w:name w:val="+正文 Char Char5 Char"/>
    <w:basedOn w:val="a"/>
    <w:link w:val="CharChar5CharCharChar"/>
    <w:qFormat/>
    <w:rsid w:val="005C620B"/>
    <w:pPr>
      <w:spacing w:line="360" w:lineRule="auto"/>
      <w:ind w:firstLineChars="200" w:firstLine="200"/>
    </w:pPr>
    <w:rPr>
      <w:rFonts w:ascii="宋体" w:eastAsiaTheme="minorEastAsia" w:hAnsi="宋体" w:cstheme="minorBidi"/>
      <w:sz w:val="24"/>
    </w:rPr>
  </w:style>
  <w:style w:type="character" w:customStyle="1" w:styleId="16">
    <w:name w:val="16"/>
    <w:qFormat/>
    <w:rsid w:val="005C620B"/>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5C620B"/>
    <w:rPr>
      <w:rFonts w:ascii="楷体_GB2312" w:eastAsia="楷体_GB2312"/>
      <w:sz w:val="24"/>
    </w:rPr>
  </w:style>
  <w:style w:type="paragraph" w:customStyle="1" w:styleId="CharCharChar">
    <w:name w:val="+正文 Char Char Char"/>
    <w:basedOn w:val="a"/>
    <w:link w:val="CharChar9"/>
    <w:qFormat/>
    <w:rsid w:val="005C620B"/>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5C620B"/>
    <w:rPr>
      <w:rFonts w:ascii="宋体" w:hAnsi="宋体"/>
      <w:sz w:val="24"/>
    </w:rPr>
  </w:style>
  <w:style w:type="paragraph" w:customStyle="1" w:styleId="CharChar3CharChar">
    <w:name w:val="+正文 Char Char3 Char Char"/>
    <w:basedOn w:val="a"/>
    <w:link w:val="CharChar3CharCharCharChar"/>
    <w:qFormat/>
    <w:rsid w:val="005C620B"/>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5C620B"/>
    <w:rPr>
      <w:kern w:val="2"/>
      <w:sz w:val="24"/>
      <w:szCs w:val="24"/>
    </w:rPr>
  </w:style>
  <w:style w:type="character" w:customStyle="1" w:styleId="Char1">
    <w:name w:val="正文缩进 Char"/>
    <w:link w:val="a0"/>
    <w:qFormat/>
    <w:rsid w:val="005C620B"/>
    <w:rPr>
      <w:rFonts w:ascii="Calibri" w:eastAsia="宋体" w:hAnsi="Calibri" w:cs="Times New Roman"/>
    </w:rPr>
  </w:style>
  <w:style w:type="character" w:customStyle="1" w:styleId="Char19">
    <w:name w:val="正文首行缩进 Char1"/>
    <w:basedOn w:val="Char10"/>
    <w:uiPriority w:val="99"/>
    <w:semiHidden/>
    <w:qFormat/>
    <w:rsid w:val="005C620B"/>
    <w:rPr>
      <w:rFonts w:ascii="Calibri" w:eastAsia="宋体" w:hAnsi="Calibri" w:cs="Times New Roman"/>
    </w:rPr>
  </w:style>
  <w:style w:type="character" w:customStyle="1" w:styleId="msoins0">
    <w:name w:val="msoins"/>
    <w:basedOn w:val="a1"/>
    <w:qFormat/>
    <w:rsid w:val="005C620B"/>
  </w:style>
  <w:style w:type="character" w:customStyle="1" w:styleId="Char1a">
    <w:name w:val="纯文本 Char1"/>
    <w:basedOn w:val="a1"/>
    <w:uiPriority w:val="99"/>
    <w:semiHidden/>
    <w:qFormat/>
    <w:rsid w:val="005C620B"/>
    <w:rPr>
      <w:rFonts w:ascii="宋体" w:eastAsia="宋体" w:hAnsi="Courier New" w:cs="Courier New"/>
      <w:szCs w:val="21"/>
    </w:rPr>
  </w:style>
  <w:style w:type="character" w:customStyle="1" w:styleId="Char1b">
    <w:name w:val="明显引用 Char1"/>
    <w:basedOn w:val="a1"/>
    <w:link w:val="13"/>
    <w:qFormat/>
    <w:locked/>
    <w:rsid w:val="005C620B"/>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5C620B"/>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5C620B"/>
    <w:rPr>
      <w:sz w:val="18"/>
      <w:szCs w:val="18"/>
    </w:rPr>
  </w:style>
  <w:style w:type="character" w:customStyle="1" w:styleId="Char5CharCharCharCharChar">
    <w:name w:val="+正文 Char5 Char Char Char Char Char"/>
    <w:link w:val="Char5CharCharChar"/>
    <w:qFormat/>
    <w:locked/>
    <w:rsid w:val="005C620B"/>
    <w:rPr>
      <w:rFonts w:ascii="宋体" w:hAnsi="宋体"/>
      <w:sz w:val="24"/>
    </w:rPr>
  </w:style>
  <w:style w:type="paragraph" w:customStyle="1" w:styleId="Char5CharCharChar">
    <w:name w:val="+正文 Char5 Char Char Char"/>
    <w:basedOn w:val="a"/>
    <w:link w:val="Char5CharCharCharCharChar"/>
    <w:qFormat/>
    <w:rsid w:val="005C620B"/>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5C620B"/>
  </w:style>
  <w:style w:type="character" w:customStyle="1" w:styleId="black1">
    <w:name w:val="black1"/>
    <w:qFormat/>
    <w:rsid w:val="005C620B"/>
    <w:rPr>
      <w:rFonts w:ascii="ˎ̥" w:hAnsi="ˎ̥" w:hint="default"/>
      <w:color w:val="333333"/>
      <w:sz w:val="18"/>
      <w:szCs w:val="18"/>
      <w:u w:val="none"/>
    </w:rPr>
  </w:style>
  <w:style w:type="character" w:customStyle="1" w:styleId="Char1e">
    <w:name w:val="表正文 Char1"/>
    <w:qFormat/>
    <w:rsid w:val="005C620B"/>
    <w:rPr>
      <w:kern w:val="2"/>
      <w:sz w:val="21"/>
    </w:rPr>
  </w:style>
  <w:style w:type="character" w:customStyle="1" w:styleId="Char1f">
    <w:name w:val="批注主题 Char1"/>
    <w:basedOn w:val="Char17"/>
    <w:uiPriority w:val="99"/>
    <w:semiHidden/>
    <w:qFormat/>
    <w:rsid w:val="005C620B"/>
    <w:rPr>
      <w:b/>
      <w:bCs/>
    </w:rPr>
  </w:style>
  <w:style w:type="paragraph" w:customStyle="1" w:styleId="200">
    <w:name w:val="20"/>
    <w:basedOn w:val="a"/>
    <w:qFormat/>
    <w:rsid w:val="005C620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5C620B"/>
    <w:pPr>
      <w:spacing w:afterLines="50" w:line="360" w:lineRule="auto"/>
    </w:pPr>
    <w:rPr>
      <w:rFonts w:ascii="仿宋_GB2312" w:eastAsia="仿宋_GB2312" w:hAnsi="宋体"/>
      <w:sz w:val="24"/>
      <w:szCs w:val="24"/>
    </w:rPr>
  </w:style>
  <w:style w:type="paragraph" w:customStyle="1" w:styleId="210">
    <w:name w:val="正文文本缩进 21"/>
    <w:basedOn w:val="a"/>
    <w:qFormat/>
    <w:rsid w:val="005C620B"/>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5C620B"/>
    <w:pPr>
      <w:adjustRightInd w:val="0"/>
      <w:spacing w:line="360" w:lineRule="auto"/>
    </w:pPr>
    <w:rPr>
      <w:rFonts w:ascii="Times New Roman" w:hAnsi="Times New Roman"/>
      <w:kern w:val="0"/>
      <w:sz w:val="24"/>
      <w:szCs w:val="20"/>
    </w:rPr>
  </w:style>
  <w:style w:type="paragraph" w:customStyle="1" w:styleId="xl71">
    <w:name w:val="xl71"/>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5C620B"/>
    <w:pPr>
      <w:widowControl/>
      <w:ind w:firstLine="420"/>
    </w:pPr>
    <w:rPr>
      <w:rFonts w:cs="宋体"/>
      <w:kern w:val="0"/>
      <w:szCs w:val="21"/>
    </w:rPr>
  </w:style>
  <w:style w:type="paragraph" w:customStyle="1" w:styleId="TOC1">
    <w:name w:val="TOC 标题1"/>
    <w:basedOn w:val="1"/>
    <w:next w:val="a"/>
    <w:uiPriority w:val="39"/>
    <w:unhideWhenUsed/>
    <w:qFormat/>
    <w:rsid w:val="005C620B"/>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5C620B"/>
    <w:pPr>
      <w:widowControl/>
    </w:pPr>
    <w:rPr>
      <w:rFonts w:ascii="Times New Roman" w:hAnsi="Times New Roman"/>
      <w:kern w:val="0"/>
      <w:szCs w:val="21"/>
    </w:rPr>
  </w:style>
  <w:style w:type="paragraph" w:customStyle="1" w:styleId="17">
    <w:name w:val="列出段落1"/>
    <w:basedOn w:val="a"/>
    <w:uiPriority w:val="34"/>
    <w:qFormat/>
    <w:rsid w:val="005C620B"/>
    <w:pPr>
      <w:ind w:firstLineChars="200" w:firstLine="420"/>
    </w:pPr>
  </w:style>
  <w:style w:type="paragraph" w:customStyle="1" w:styleId="xl66">
    <w:name w:val="xl66"/>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5C620B"/>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5C620B"/>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5C620B"/>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5C620B"/>
    <w:pPr>
      <w:spacing w:line="300" w:lineRule="auto"/>
    </w:pPr>
    <w:rPr>
      <w:rFonts w:ascii="Times New Roman" w:hAnsi="Times New Roman"/>
      <w:sz w:val="24"/>
      <w:szCs w:val="24"/>
    </w:rPr>
  </w:style>
  <w:style w:type="paragraph" w:customStyle="1" w:styleId="font1">
    <w:name w:val="font1"/>
    <w:basedOn w:val="a"/>
    <w:qFormat/>
    <w:rsid w:val="005C620B"/>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5C620B"/>
    <w:pPr>
      <w:ind w:firstLineChars="200" w:firstLine="420"/>
    </w:pPr>
  </w:style>
  <w:style w:type="paragraph" w:customStyle="1" w:styleId="xl82">
    <w:name w:val="xl82"/>
    <w:basedOn w:val="a"/>
    <w:qFormat/>
    <w:rsid w:val="005C620B"/>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5C620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5C620B"/>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5C620B"/>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5C620B"/>
    <w:rPr>
      <w:rFonts w:ascii="Tahoma" w:hAnsi="Tahoma"/>
      <w:sz w:val="24"/>
      <w:szCs w:val="20"/>
    </w:rPr>
  </w:style>
  <w:style w:type="paragraph" w:customStyle="1" w:styleId="font9">
    <w:name w:val="font9"/>
    <w:basedOn w:val="a"/>
    <w:qFormat/>
    <w:rsid w:val="005C620B"/>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5C620B"/>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5C620B"/>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5C620B"/>
    <w:pPr>
      <w:jc w:val="center"/>
    </w:pPr>
    <w:rPr>
      <w:rFonts w:ascii="Arial" w:eastAsia="黑体" w:hAnsi="Arial" w:cs="Arial"/>
      <w:bCs/>
      <w:sz w:val="52"/>
      <w:szCs w:val="32"/>
    </w:rPr>
  </w:style>
  <w:style w:type="paragraph" w:customStyle="1" w:styleId="font11">
    <w:name w:val="font11"/>
    <w:basedOn w:val="a"/>
    <w:qFormat/>
    <w:rsid w:val="005C620B"/>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5C620B"/>
    <w:pPr>
      <w:tabs>
        <w:tab w:val="left" w:pos="360"/>
      </w:tabs>
    </w:pPr>
    <w:rPr>
      <w:rFonts w:ascii="Times New Roman" w:hAnsi="Times New Roman"/>
      <w:sz w:val="24"/>
      <w:szCs w:val="24"/>
    </w:rPr>
  </w:style>
  <w:style w:type="paragraph" w:customStyle="1" w:styleId="flName">
    <w:name w:val="flName"/>
    <w:basedOn w:val="a"/>
    <w:qFormat/>
    <w:rsid w:val="005C620B"/>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5C620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5C620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5C620B"/>
  </w:style>
  <w:style w:type="paragraph" w:customStyle="1" w:styleId="reader-word-layer">
    <w:name w:val="reader-word-layer"/>
    <w:basedOn w:val="a"/>
    <w:qFormat/>
    <w:rsid w:val="005C620B"/>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5C620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5C620B"/>
    <w:rPr>
      <w:rFonts w:ascii="宋体" w:hAnsi="宋体"/>
      <w:szCs w:val="24"/>
    </w:rPr>
  </w:style>
  <w:style w:type="paragraph" w:customStyle="1" w:styleId="p17">
    <w:name w:val="p17"/>
    <w:basedOn w:val="a"/>
    <w:qFormat/>
    <w:rsid w:val="005C620B"/>
    <w:pPr>
      <w:widowControl/>
    </w:pPr>
    <w:rPr>
      <w:rFonts w:ascii="Times New Roman" w:hAnsi="Times New Roman"/>
      <w:kern w:val="0"/>
      <w:szCs w:val="21"/>
    </w:rPr>
  </w:style>
  <w:style w:type="paragraph" w:customStyle="1" w:styleId="font10">
    <w:name w:val="font10"/>
    <w:basedOn w:val="a"/>
    <w:qFormat/>
    <w:rsid w:val="005C620B"/>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5C62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5C620B"/>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5C620B"/>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5C620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5C620B"/>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5C620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5C620B"/>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5C620B"/>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5C620B"/>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5C620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5C620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5C62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5C620B"/>
    <w:pPr>
      <w:spacing w:line="360" w:lineRule="auto"/>
    </w:pPr>
    <w:rPr>
      <w:rFonts w:ascii="宋体" w:hAnsi="宋体" w:cs="Arial"/>
      <w:b/>
      <w:bCs/>
      <w:szCs w:val="21"/>
    </w:rPr>
  </w:style>
  <w:style w:type="paragraph" w:customStyle="1" w:styleId="170">
    <w:name w:val="17"/>
    <w:basedOn w:val="a"/>
    <w:qFormat/>
    <w:rsid w:val="005C620B"/>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5C620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5C620B"/>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5C620B"/>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5C620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5C620B"/>
    <w:pPr>
      <w:widowControl/>
      <w:snapToGrid w:val="0"/>
    </w:pPr>
    <w:rPr>
      <w:rFonts w:ascii="Times New Roman" w:eastAsia="Arial Unicode MS" w:hAnsi="Times New Roman"/>
      <w:kern w:val="0"/>
      <w:szCs w:val="21"/>
    </w:rPr>
  </w:style>
  <w:style w:type="paragraph" w:customStyle="1" w:styleId="xl84">
    <w:name w:val="xl84"/>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5C620B"/>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5C620B"/>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5C620B"/>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5C620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5C620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5C620B"/>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5C620B"/>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5C620B"/>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5C620B"/>
    <w:pPr>
      <w:spacing w:line="360" w:lineRule="auto"/>
    </w:pPr>
    <w:rPr>
      <w:rFonts w:ascii="宋体" w:hAnsi="宋体"/>
      <w:bCs/>
      <w:szCs w:val="21"/>
    </w:rPr>
  </w:style>
  <w:style w:type="paragraph" w:customStyle="1" w:styleId="xl44">
    <w:name w:val="xl44"/>
    <w:basedOn w:val="a"/>
    <w:qFormat/>
    <w:rsid w:val="005C620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5C620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5C620B"/>
    <w:rPr>
      <w:rFonts w:ascii="Tahoma" w:hAnsi="Tahoma"/>
      <w:sz w:val="24"/>
      <w:szCs w:val="20"/>
    </w:rPr>
  </w:style>
  <w:style w:type="paragraph" w:customStyle="1" w:styleId="xl30">
    <w:name w:val="xl30"/>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5C620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5C620B"/>
    <w:pPr>
      <w:jc w:val="left"/>
    </w:pPr>
    <w:rPr>
      <w:rFonts w:ascii="宋体" w:hAnsi="宋体"/>
      <w:szCs w:val="21"/>
    </w:rPr>
  </w:style>
  <w:style w:type="paragraph" w:customStyle="1" w:styleId="xl59">
    <w:name w:val="xl59"/>
    <w:basedOn w:val="a"/>
    <w:qFormat/>
    <w:rsid w:val="005C620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5C620B"/>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5C620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5C620B"/>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5C620B"/>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5C620B"/>
    <w:pPr>
      <w:tabs>
        <w:tab w:val="left" w:pos="360"/>
      </w:tabs>
    </w:pPr>
    <w:rPr>
      <w:rFonts w:ascii="Times New Roman" w:hAnsi="Times New Roman"/>
      <w:sz w:val="24"/>
      <w:szCs w:val="24"/>
    </w:rPr>
  </w:style>
  <w:style w:type="paragraph" w:customStyle="1" w:styleId="120">
    <w:name w:val="列出段落12"/>
    <w:basedOn w:val="a"/>
    <w:qFormat/>
    <w:rsid w:val="005C620B"/>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5C620B"/>
    <w:pPr>
      <w:tabs>
        <w:tab w:val="left" w:pos="360"/>
      </w:tabs>
    </w:pPr>
    <w:rPr>
      <w:rFonts w:ascii="Times New Roman" w:hAnsi="Times New Roman"/>
      <w:sz w:val="24"/>
      <w:szCs w:val="24"/>
    </w:rPr>
  </w:style>
  <w:style w:type="paragraph" w:customStyle="1" w:styleId="xl41">
    <w:name w:val="xl41"/>
    <w:basedOn w:val="a"/>
    <w:qFormat/>
    <w:rsid w:val="005C620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5C620B"/>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5C620B"/>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5C620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5C620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5C620B"/>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5C620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5C620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5C620B"/>
    <w:pPr>
      <w:ind w:leftChars="200" w:left="420"/>
      <w:jc w:val="left"/>
    </w:pPr>
    <w:rPr>
      <w:rFonts w:ascii="Times New Roman" w:hAnsi="Times New Roman"/>
      <w:sz w:val="28"/>
      <w:szCs w:val="24"/>
      <w:lang w:eastAsia="zh-TW"/>
    </w:rPr>
  </w:style>
  <w:style w:type="paragraph" w:customStyle="1" w:styleId="xl25">
    <w:name w:val="xl25"/>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5C620B"/>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5C620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5C62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5C620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5C620B"/>
    <w:rPr>
      <w:rFonts w:ascii="Calibri" w:eastAsia="宋体" w:hAnsi="Calibri" w:cs="Times New Roman"/>
    </w:rPr>
  </w:style>
  <w:style w:type="paragraph" w:customStyle="1" w:styleId="-11">
    <w:name w:val="彩色列表 - 着色 11"/>
    <w:basedOn w:val="a"/>
    <w:uiPriority w:val="34"/>
    <w:qFormat/>
    <w:rsid w:val="005C620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5C620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5C620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5C620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5C620B"/>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5C620B"/>
  </w:style>
  <w:style w:type="paragraph" w:customStyle="1" w:styleId="Char41">
    <w:name w:val="Char4"/>
    <w:basedOn w:val="a"/>
    <w:qFormat/>
    <w:rsid w:val="005C620B"/>
    <w:rPr>
      <w:rFonts w:ascii="Tahoma" w:hAnsi="Tahoma"/>
      <w:sz w:val="24"/>
      <w:szCs w:val="20"/>
    </w:rPr>
  </w:style>
  <w:style w:type="paragraph" w:customStyle="1" w:styleId="flType">
    <w:name w:val="flType"/>
    <w:basedOn w:val="a"/>
    <w:qFormat/>
    <w:rsid w:val="005C620B"/>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uiPriority w:val="34"/>
    <w:qFormat/>
    <w:rsid w:val="005C620B"/>
    <w:pPr>
      <w:ind w:firstLineChars="200" w:firstLine="420"/>
    </w:pPr>
  </w:style>
  <w:style w:type="paragraph" w:customStyle="1" w:styleId="my">
    <w:name w:val="my正文"/>
    <w:basedOn w:val="a"/>
    <w:qFormat/>
    <w:rsid w:val="005C620B"/>
    <w:pPr>
      <w:spacing w:line="360" w:lineRule="auto"/>
    </w:pPr>
    <w:rPr>
      <w:rFonts w:cstheme="minorBidi"/>
      <w:szCs w:val="21"/>
    </w:rPr>
  </w:style>
  <w:style w:type="paragraph" w:customStyle="1" w:styleId="afff">
    <w:name w:val="正文+缩进"/>
    <w:basedOn w:val="a"/>
    <w:qFormat/>
    <w:rsid w:val="005C620B"/>
    <w:pPr>
      <w:widowControl/>
      <w:ind w:firstLine="200"/>
      <w:jc w:val="left"/>
    </w:pPr>
    <w:rPr>
      <w:rFonts w:ascii="宋体" w:hAnsi="宋体" w:cs="宋体"/>
      <w:szCs w:val="24"/>
    </w:rPr>
  </w:style>
  <w:style w:type="table" w:customStyle="1" w:styleId="81">
    <w:name w:val="网格型8"/>
    <w:basedOn w:val="a2"/>
    <w:qFormat/>
    <w:rsid w:val="005C620B"/>
    <w:pPr>
      <w:widowControl w:val="0"/>
      <w:jc w:val="both"/>
    </w:pPr>
    <w:rPr>
      <w:rFonts w:ascii="Times New Roman" w:eastAsia="宋体" w:hAnsi="Times New Roman" w:cs="Times New Roman"/>
      <w:color w:val="000000"/>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5C620B"/>
    <w:pPr>
      <w:widowControl/>
      <w:kinsoku w:val="0"/>
      <w:autoSpaceDE w:val="0"/>
      <w:autoSpaceDN w:val="0"/>
      <w:adjustRightInd w:val="0"/>
      <w:snapToGrid w:val="0"/>
      <w:jc w:val="left"/>
    </w:pPr>
    <w:rPr>
      <w:rFonts w:ascii="宋体" w:hAnsi="宋体" w:cs="宋体"/>
      <w:color w:val="000000"/>
      <w:kern w:val="0"/>
      <w:sz w:val="22"/>
      <w:lang w:eastAsia="en-US"/>
    </w:rPr>
  </w:style>
  <w:style w:type="table" w:customStyle="1" w:styleId="TableNormal">
    <w:name w:val="Table Normal"/>
    <w:semiHidden/>
    <w:qFormat/>
    <w:rsid w:val="005C620B"/>
    <w:pPr>
      <w:snapToGrid w:val="0"/>
    </w:pPr>
    <w:rPr>
      <w:rFonts w:ascii="Arial" w:eastAsia="Times New Roman" w:hAnsi="Arial" w:cs="Arial"/>
      <w:color w:val="000000"/>
      <w:kern w:val="0"/>
      <w:sz w:val="20"/>
      <w:szCs w:val="21"/>
      <w:lang w:eastAsia="en-US"/>
    </w:rPr>
    <w:tblPr>
      <w:tblCellMar>
        <w:top w:w="0" w:type="dxa"/>
        <w:left w:w="0" w:type="dxa"/>
        <w:bottom w:w="0" w:type="dxa"/>
        <w:right w:w="0" w:type="dxa"/>
      </w:tblCellMar>
    </w:tblPr>
  </w:style>
  <w:style w:type="paragraph" w:customStyle="1" w:styleId="27">
    <w:name w:val="修订2"/>
    <w:hidden/>
    <w:uiPriority w:val="99"/>
    <w:unhideWhenUsed/>
    <w:qFormat/>
    <w:rsid w:val="005C620B"/>
    <w:rPr>
      <w:rFonts w:ascii="Calibri" w:eastAsia="宋体" w:hAnsi="Calibri" w:cs="Times New Roman"/>
    </w:rPr>
  </w:style>
  <w:style w:type="paragraph" w:styleId="afff0">
    <w:name w:val="Revision"/>
    <w:hidden/>
    <w:uiPriority w:val="99"/>
    <w:unhideWhenUsed/>
    <w:rsid w:val="005C620B"/>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28807</Words>
  <Characters>31977</Characters>
  <Application>Microsoft Office Word</Application>
  <DocSecurity>0</DocSecurity>
  <Lines>2907</Lines>
  <Paragraphs>4675</Paragraphs>
  <ScaleCrop>false</ScaleCrop>
  <Company/>
  <LinksUpToDate>false</LinksUpToDate>
  <CharactersWithSpaces>56109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2025-10-16T05:50:00Z</dcterms:created>
  <dcterms:modified xsi:type="dcterms:W3CDTF">2025-10-16T05:50:00Z</dcterms:modified>
</cp:coreProperties>
</file>