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方正小标宋" w:eastAsia="方正小标宋"/>
          <w:sz w:val="36"/>
          <w:szCs w:val="36"/>
        </w:rPr>
      </w:pPr>
      <w:bookmarkStart w:id="0" w:name="_Toc428807683"/>
      <w:r>
        <w:rPr>
          <w:rFonts w:hint="eastAsia" w:ascii="方正小标宋" w:eastAsia="方正小标宋"/>
          <w:sz w:val="36"/>
          <w:szCs w:val="36"/>
        </w:rPr>
        <w:t>香花桥街道清河湾集镇一体化养护保洁服务项目</w:t>
      </w:r>
    </w:p>
    <w:p>
      <w:pPr>
        <w:pStyle w:val="7"/>
        <w:rPr>
          <w:rFonts w:ascii="方正小标宋" w:eastAsia="方正小标宋"/>
          <w:sz w:val="36"/>
          <w:szCs w:val="36"/>
        </w:rPr>
      </w:pPr>
      <w:r>
        <w:rPr>
          <w:rFonts w:hint="eastAsia" w:ascii="方正小标宋" w:eastAsia="方正小标宋"/>
          <w:sz w:val="36"/>
          <w:szCs w:val="36"/>
        </w:rPr>
        <w:t>招标需求及技术规格</w:t>
      </w:r>
      <w:bookmarkEnd w:id="0"/>
    </w:p>
    <w:p>
      <w:pPr>
        <w:spacing w:line="560" w:lineRule="exact"/>
        <w:ind w:firstLine="420" w:firstLineChars="200"/>
        <w:rPr>
          <w:rFonts w:hint="eastAsia" w:asciiTheme="minorEastAsia" w:hAnsiTheme="minorEastAsia" w:eastAsiaTheme="minorEastAsia" w:cstheme="minorEastAsia"/>
          <w:sz w:val="21"/>
          <w:szCs w:val="21"/>
        </w:rPr>
      </w:pPr>
      <w:bookmarkStart w:id="1" w:name="_GoBack"/>
      <w:r>
        <w:rPr>
          <w:rFonts w:hint="eastAsia" w:asciiTheme="minorEastAsia" w:hAnsiTheme="minorEastAsia" w:eastAsiaTheme="minorEastAsia" w:cstheme="minorEastAsia"/>
          <w:sz w:val="21"/>
          <w:szCs w:val="21"/>
        </w:rPr>
        <w:t>为全面贯彻区委五届七次全会精神，按照区委、区政府重点工作安排，2019年起全区推进集镇地区道路保洁、绿化养护、河道保洁一体化作业，不断提升市容环境质量。根据市绿化市容局《关于进一步贯彻落实道路和公共广场清扫保洁服务管理办法的实施意见》（沪绿容〔2018〕352号）、市政府六部门联合下发的〈关于印发《关于深化环境卫生绿化养护行业市场化改革提高一线职工工资水平的实施办法》的通知〉（沪绿容〔2016〕506号）以及青市政市容联办（2020）4号-关于印发《关于深入推进集镇地区和农村地区一体化养护保洁工作实施方案》的通知精神，参照西虹桥地区一体化养护保洁模式，现就清河湾地区推进一体化养护保洁工作提出招标需求如下：</w:t>
      </w:r>
    </w:p>
    <w:p>
      <w:pPr>
        <w:spacing w:line="5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一、实施范围</w:t>
      </w:r>
    </w:p>
    <w:p>
      <w:pPr>
        <w:spacing w:line="5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清河湾地区（包括沁园湖）：东至胜利路、南至上达河、西至西大盈港、北至崧泽大道。</w:t>
      </w:r>
    </w:p>
    <w:p>
      <w:p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二、实施内容</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道路保洁：按照一类、二类、三类作业标准，对区域内道路机动车道、非机动车道、人行道实施清扫保洁作业及道路保洁产生的各类废弃物清运工作。</w:t>
      </w:r>
    </w:p>
    <w:p>
      <w:pPr>
        <w:pStyle w:val="14"/>
        <w:numPr>
          <w:ilvl w:val="0"/>
          <w:numId w:val="1"/>
        </w:numPr>
        <w:spacing w:line="560" w:lineRule="exact"/>
        <w:ind w:left="0" w:firstLine="420"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环卫设施管理：对集镇地区公厕按照本市《公共厕所保洁质量和服务要求》（DB31/T525-2011）,对应公厕等级实施管理保洁、垃圾房按照《城市环境卫生质量标准》，对公共部位垃圾箱房实施管理保洁、沿线果壳箱按工作标准进行日常管理，含果壳箱垃圾清运。</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绿化养护：按照现有绿地养护标准以及绿化养护要求，对道路两侧绿地、中央隔离带绿化、河道沿岸绿化以及行道树进行管养及绿化修剪等产生的各类废弃物清运工作。</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河道保洁：按照本市水域保洁作业涉及市、区、镇三级河道相关标准进行保洁及水域保洁等产生的各类废弃物清运工作。</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生活垃圾清运：主要指小区、沿街商铺等生活垃圾清运。</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“小三乱”治理</w:t>
      </w:r>
      <w:r>
        <w:rPr>
          <w:rFonts w:hint="eastAsia" w:asciiTheme="minorEastAsia" w:hAnsiTheme="minorEastAsia" w:eastAsiaTheme="minorEastAsia" w:cstheme="minorEastAsia"/>
          <w:sz w:val="21"/>
          <w:szCs w:val="21"/>
        </w:rPr>
        <w:t>：市容立面乱张贴、乱刻画、乱涂写治理。</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中标企业应与属地街道签订诚信承诺书，一体化养护保洁项目内涉及环卫作业任务量的不得擅自转包或发包运行，一经发现将要求中标单位全部收回发包作业任务量及经费，并对单位行政负责人进行约谈 。</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自愿接受管理部门日常监督，区域内发生重大应急保障工作必须无条件服从建设单位，保洁质量与作业经费实行考核挂钩，每季度考核兑现，确保作业保洁达到标准要求。</w:t>
      </w:r>
    </w:p>
    <w:p>
      <w:pPr>
        <w:pStyle w:val="14"/>
        <w:numPr>
          <w:ilvl w:val="0"/>
          <w:numId w:val="1"/>
        </w:numPr>
        <w:spacing w:line="560" w:lineRule="exact"/>
        <w:ind w:left="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★投标人需承诺在中标后持服务合同和相关材料向绿化市容行政管理部门取得生活垃圾清扫（陆域、水域范围）经营性服务许可证书（承诺函格式自拟）。</w:t>
      </w:r>
    </w:p>
    <w:p>
      <w:pPr>
        <w:spacing w:line="5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三、人员和设备配置</w:t>
      </w:r>
    </w:p>
    <w:p>
      <w:pPr>
        <w:widowControl/>
        <w:spacing w:line="560" w:lineRule="atLeas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1、企业需配置从业人员146名。</w:t>
      </w:r>
    </w:p>
    <w:p>
      <w:pPr>
        <w:widowControl/>
        <w:spacing w:line="560" w:lineRule="atLeas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管理人员6名（项目负责人1名，技术负责人1名，安全员1名，施工员1名，资料员1名，质量员1名）。管理人员具备园林绿化等本项目相关专业证书（项目负责人需具备中级职称，技术负责人需具备高级职称）。</w:t>
      </w:r>
    </w:p>
    <w:p>
      <w:pPr>
        <w:pStyle w:val="14"/>
        <w:spacing w:line="560" w:lineRule="exact"/>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（2）项目作业人员140名（道路保洁60名、生活垃圾清运20名、绿化养护26名、河道保洁16名、环卫设施管理16名，专业消杀人员2名，具备消杀证书）；</w:t>
      </w:r>
    </w:p>
    <w:p>
      <w:pPr>
        <w:widowControl/>
        <w:spacing w:line="560" w:lineRule="atLeas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相关人员必须具备相关从业经验(项目负责人须满足2年及以上工作经验),投标人须承诺给项目投入人员购买人身意外险。</w:t>
      </w:r>
    </w:p>
    <w:p>
      <w:pPr>
        <w:pStyle w:val="14"/>
        <w:numPr>
          <w:ilvl w:val="0"/>
          <w:numId w:val="2"/>
        </w:numPr>
        <w:spacing w:line="560" w:lineRule="exact"/>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自有车辆配置数为路面清扫车不少于3辆、冲洗车不少于3辆、道班冲洗车不少于3辆、非机动车扫路机2辆、巡回保洁车（三轮电动车）不少于50辆，生活垃圾清运车不少于4辆，绿化养护自卸卡车不少于4辆、绿化养护修剪登高车1辆；河道保洁船(净吨位2吨)不少于2艘，小型保洁船不少于6艘，驾驶员具有船舶驾驶或船员证书。(上述设备须自有并提供产权证及行驶证（河道保洁船（净吨位2吨）只需提供产证）；小型保洁船、非机动车扫路机、三轮电动车需提供购买合同及发票)。</w:t>
      </w:r>
    </w:p>
    <w:p>
      <w:pPr>
        <w:pStyle w:val="18"/>
        <w:spacing w:line="560" w:lineRule="exact"/>
        <w:ind w:firstLine="64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养护保洁服务车辆鼓励投标人配置使用新能源汽车。</w:t>
      </w:r>
    </w:p>
    <w:p>
      <w:pPr>
        <w:pStyle w:val="14"/>
        <w:spacing w:line="560" w:lineRule="exact"/>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3、投标人应具备或承诺配置项目管理用房并配套相应的停车场地及车辆清洗维护设备。项目管理用房及停车场地自有或租赁，应提供相关材料。</w:t>
      </w:r>
    </w:p>
    <w:p>
      <w:pPr>
        <w:pStyle w:val="14"/>
        <w:spacing w:line="560" w:lineRule="exact"/>
        <w:ind w:firstLine="0" w:firstLine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四、应急处置预案</w:t>
      </w:r>
    </w:p>
    <w:p>
      <w:pPr>
        <w:widowControl/>
        <w:spacing w:line="560" w:lineRule="atLeas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投标人须提前做好应急处置方案，成立应急保障队伍，在遇到突发事件、恶劣天气（台风、暴雨、冰冻）等情况，第一时间组织人员力量保障应对处置。</w:t>
      </w:r>
    </w:p>
    <w:p>
      <w:pPr>
        <w:widowControl/>
        <w:spacing w:line="560" w:lineRule="exact"/>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五、监管方式</w:t>
      </w:r>
    </w:p>
    <w:p>
      <w:pPr>
        <w:widowControl/>
        <w:spacing w:line="56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限：自合同签订之日起，期限三年，采取一次招标享用三年，分三个年度分别签订合同的方式实施。本项目中标通知书发出后，采购人与中标人按照项目中标结果签订第一年度合同。之后，在上一年度合同到期后，采购人对中标人的工作进行考核，考核通过的，双方续签下一年度合同。第二年和第三年签订的采购合同价原则上不得高于招标时所确定的第一年度合同价格。如中标人年度考核未通过，或者项目内容及价格变动较大、超过招标时所确定的第一年度合同金额10%的，则上一年度合同到期后，双方不再续签下一年度合同，本项目中标结果也不再生效。（合同期内，如本项目开展成本预算绩效分析工作，合同金额以中标金额与成本预算绩效分析结果孰低为准）。</w:t>
      </w:r>
    </w:p>
    <w:p>
      <w:pPr>
        <w:widowControl/>
        <w:spacing w:line="560" w:lineRule="exact"/>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付款方式：经考核合格后，按每季度结算。</w:t>
      </w:r>
    </w:p>
    <w:p>
      <w:pPr>
        <w:spacing w:line="56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集镇地区一体化养护保洁项目由环卫所牵头自治办、管理办、河长办、创文办、城运中心、各村居进行日常考核，具体考核细则参照中心城区一体化养护保洁考核办法执行，每月由环卫所汇总考核情况，并形成总体评价报告，作为项目季度支付的依据。建立一体化养护保洁管理实效与作业经费拨付实行季度考核挂钩。原则上考核成绩90分以上，支付季度全额费用，得分80-89分，支付90%季度费用，得分80分以下的，支付80%季度费用,连续两次考核得分低于80分的，支付70%季度费用，并约谈企业负责人，作出书面警告通知，连续三次考核得分低于80分的，列入清退名单。</w:t>
      </w:r>
    </w:p>
    <w:p>
      <w:pPr>
        <w:widowControl/>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br w:type="page"/>
      </w:r>
    </w:p>
    <w:p>
      <w:pPr>
        <w:widowControl/>
        <w:spacing w:line="540" w:lineRule="exact"/>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附件1： 一体化养护保洁作业标准</w:t>
      </w:r>
    </w:p>
    <w:p>
      <w:pPr>
        <w:spacing w:line="54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（1）道路保洁</w:t>
      </w:r>
    </w:p>
    <w:p>
      <w:pPr>
        <w:pStyle w:val="14"/>
        <w:numPr>
          <w:ilvl w:val="0"/>
          <w:numId w:val="3"/>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照《上海市道路和公共广场及附属公共设施保洁质量和服务要求》（DB31/T524-2011），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p>
    <w:p>
      <w:pPr>
        <w:pStyle w:val="14"/>
        <w:numPr>
          <w:ilvl w:val="0"/>
          <w:numId w:val="3"/>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　　</w:t>
      </w:r>
    </w:p>
    <w:p>
      <w:pPr>
        <w:pStyle w:val="14"/>
        <w:numPr>
          <w:ilvl w:val="0"/>
          <w:numId w:val="3"/>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道路巡回保洁机械化作业全覆盖，一类道路地面散在性垃圾落地20分钟内清除；二类道路30分钟内清除；三类道路45分钟内清除。</w:t>
      </w:r>
    </w:p>
    <w:p>
      <w:pPr>
        <w:pStyle w:val="14"/>
        <w:numPr>
          <w:ilvl w:val="0"/>
          <w:numId w:val="3"/>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道路废物箱内垃圾存放容器实行套袋管理，干垃圾、可回收物应做到分类收集，确保箱体无满溢现象。一类道路废物箱箱体实行每天清洗保洁；二类道路废物箱每周清洗保洁不少于2次、三类道路每周清洗保洁1次；</w:t>
      </w:r>
    </w:p>
    <w:p>
      <w:pPr>
        <w:pStyle w:val="14"/>
        <w:numPr>
          <w:ilvl w:val="0"/>
          <w:numId w:val="3"/>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一类道路及两侧产生的装潢垃圾、大件垃圾、偷乱倒垃圾等成堆暴露垃圾2小时内清除；二类道路4小时内清除；三类道路8小时内清除。</w:t>
      </w:r>
    </w:p>
    <w:p>
      <w:pPr>
        <w:spacing w:line="540" w:lineRule="exact"/>
        <w:rPr>
          <w:rFonts w:hint="eastAsia" w:asciiTheme="minorEastAsia" w:hAnsiTheme="minorEastAsia" w:eastAsiaTheme="minorEastAsia" w:cstheme="minorEastAsia"/>
          <w:b/>
          <w:bCs/>
          <w:kern w:val="0"/>
          <w:sz w:val="21"/>
          <w:szCs w:val="21"/>
          <w:shd w:val="clear" w:color="auto" w:fill="FFFFFF"/>
        </w:rPr>
      </w:pPr>
      <w:r>
        <w:rPr>
          <w:rFonts w:hint="eastAsia" w:asciiTheme="minorEastAsia" w:hAnsiTheme="minorEastAsia" w:eastAsiaTheme="minorEastAsia" w:cstheme="minorEastAsia"/>
          <w:b/>
          <w:bCs/>
          <w:kern w:val="0"/>
          <w:sz w:val="21"/>
          <w:szCs w:val="21"/>
          <w:shd w:val="clear" w:color="auto" w:fill="FFFFFF"/>
        </w:rPr>
        <w:t>（2）绿化养护</w:t>
      </w:r>
    </w:p>
    <w:p>
      <w:pPr>
        <w:pStyle w:val="14"/>
        <w:widowControl/>
        <w:numPr>
          <w:ilvl w:val="0"/>
          <w:numId w:val="4"/>
        </w:numPr>
        <w:spacing w:line="540" w:lineRule="exact"/>
        <w:ind w:left="0" w:firstLine="357"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按照《园林绿化养护技术等级标准》、《园林绿化养护技术规程》、《行道树养护技术规程》（DG/TJ08-702-2005）、（DG/TJ08-19-2011）、（DG/TJ08-2105-2012）等标准，对公共绿地和行道树实施管养。</w:t>
      </w:r>
    </w:p>
    <w:p>
      <w:pPr>
        <w:pStyle w:val="14"/>
        <w:widowControl/>
        <w:numPr>
          <w:ilvl w:val="0"/>
          <w:numId w:val="4"/>
        </w:numPr>
        <w:spacing w:line="540" w:lineRule="exact"/>
        <w:ind w:left="0" w:firstLine="357"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植物长势良好、无死株（濒死株）、无病虫害、无明显杂草、无石砾、无白色垃圾和陈旧性垃圾、无影响绿化景观的其他附属物（无乱晾晒、乱悬挂、乱绑扎、乱设置、乱张贴以及已损坏的树木支撑物、绑扎物等），</w:t>
      </w:r>
    </w:p>
    <w:p>
      <w:pPr>
        <w:pStyle w:val="14"/>
        <w:widowControl/>
        <w:numPr>
          <w:ilvl w:val="0"/>
          <w:numId w:val="4"/>
        </w:numPr>
        <w:spacing w:line="540" w:lineRule="exact"/>
        <w:ind w:left="0" w:firstLine="357"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养护作业产生的垃圾集中堆放不过夜，做到“日产日清”。核心区域绿化内白色垃圾20分钟内清除，其它绿化内白色垃圾30分钟内清除。</w:t>
      </w:r>
    </w:p>
    <w:p>
      <w:pPr>
        <w:pStyle w:val="14"/>
        <w:widowControl/>
        <w:numPr>
          <w:ilvl w:val="0"/>
          <w:numId w:val="4"/>
        </w:numPr>
        <w:spacing w:line="540" w:lineRule="exact"/>
        <w:ind w:left="0" w:firstLine="357"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按照一级绿地3人/公顷以上、二级绿地1.5人/公顷以上、三级绿地1人/公顷以上配备养护人员，养护作业要求配备洒水车、卡车等机械设备，配备满足需要的修剪工具、深根施肥机、打洞机等养护作业机具。</w:t>
      </w:r>
    </w:p>
    <w:p>
      <w:pPr>
        <w:spacing w:line="540" w:lineRule="exact"/>
        <w:rPr>
          <w:rFonts w:hint="eastAsia" w:asciiTheme="minorEastAsia" w:hAnsiTheme="minorEastAsia" w:eastAsiaTheme="minorEastAsia" w:cstheme="minorEastAsia"/>
          <w:b/>
          <w:bCs/>
          <w:kern w:val="0"/>
          <w:sz w:val="21"/>
          <w:szCs w:val="21"/>
          <w:shd w:val="clear" w:color="auto" w:fill="FFFFFF"/>
        </w:rPr>
      </w:pPr>
      <w:r>
        <w:rPr>
          <w:rFonts w:hint="eastAsia" w:asciiTheme="minorEastAsia" w:hAnsiTheme="minorEastAsia" w:eastAsiaTheme="minorEastAsia" w:cstheme="minorEastAsia"/>
          <w:b/>
          <w:bCs/>
          <w:kern w:val="0"/>
          <w:sz w:val="21"/>
          <w:szCs w:val="21"/>
        </w:rPr>
        <w:t>（3）</w:t>
      </w:r>
      <w:r>
        <w:rPr>
          <w:rFonts w:hint="eastAsia" w:asciiTheme="minorEastAsia" w:hAnsiTheme="minorEastAsia" w:eastAsiaTheme="minorEastAsia" w:cstheme="minorEastAsia"/>
          <w:b/>
          <w:bCs/>
          <w:kern w:val="0"/>
          <w:sz w:val="21"/>
          <w:szCs w:val="21"/>
          <w:shd w:val="clear" w:color="auto" w:fill="FFFFFF"/>
        </w:rPr>
        <w:t>水域保洁</w:t>
      </w:r>
    </w:p>
    <w:p>
      <w:pPr>
        <w:pStyle w:val="14"/>
        <w:numPr>
          <w:ilvl w:val="0"/>
          <w:numId w:val="5"/>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shd w:val="clear" w:color="auto" w:fill="FFFFFF"/>
        </w:rPr>
        <w:t>按照水域保洁作业“六不、五要、七无、七净”要求实施保洁，即</w:t>
      </w:r>
      <w:r>
        <w:rPr>
          <w:rFonts w:hint="eastAsia" w:asciiTheme="minorEastAsia" w:hAnsiTheme="minorEastAsia" w:eastAsiaTheme="minorEastAsia" w:cstheme="minorEastAsia"/>
          <w:sz w:val="21"/>
          <w:szCs w:val="21"/>
        </w:rPr>
        <w:t>“六不”：普遍保洁不留有死角，不往下游水域驱放漂浮垃圾（含水生植物），河道不向岸坡堆放保洁垃圾，陆域不向河道内赶扫垃圾，保洁垃圾（含水生植物）不乱倒、不焚烧垃圾。“五要”：要按规定时间保洁工作，要在作业时着装整洁，要文明服务，要及时规范处理保洁垃圾，要注意安全。“七无”：水面无漂浮物聚集、水体无废气沉船和枯树烂枝、无人畜粪便排放水体、无沿岸垃圾倾倒水体、无泥浆建筑垃圾偷倒水体、沿岸无乱凉晒乱吊挂、河岸景观休闲区和城市雕塑无乱写乱画。“七净”：水面净、坡岸净、绿化带净、跨河设施净、观瞻设施净、水域范围建构筑物净、观景休闲区域地面净。</w:t>
      </w:r>
    </w:p>
    <w:p>
      <w:pPr>
        <w:pStyle w:val="14"/>
        <w:numPr>
          <w:ilvl w:val="0"/>
          <w:numId w:val="5"/>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水域实行定人定段管理保洁，市、区级河面及河岸清理保洁每天2次，镇级河道每天保洁1次，村级河道每两天保洁1次；三级河道均视情况增加保洁频次。</w:t>
      </w:r>
    </w:p>
    <w:p>
      <w:pPr>
        <w:widowControl/>
        <w:spacing w:line="540" w:lineRule="exact"/>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（4）垃圾清运</w:t>
      </w:r>
    </w:p>
    <w:p>
      <w:pPr>
        <w:spacing w:line="540" w:lineRule="exac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照垃圾分类要求做好区域内居住区、单位（包括门店上门收集）及公共部位生活垃圾、暴露垃圾、绿化枯枝、水域垃圾等各类垃圾清理，严格落实日产日清及规范作业要求，确保区域内环境整洁，无垃圾积存现象。原则上居住区及单位干垃圾每天清运1次，湿垃圾实行每天清运2次；</w:t>
      </w:r>
      <w:r>
        <w:rPr>
          <w:rFonts w:hint="eastAsia" w:asciiTheme="minorEastAsia" w:hAnsiTheme="minorEastAsia" w:eastAsiaTheme="minorEastAsia" w:cstheme="minorEastAsia"/>
          <w:sz w:val="21"/>
          <w:szCs w:val="21"/>
        </w:rPr>
        <w:t>有害垃圾根据本市要求每月25日实行集中收集；可回收物视实际情况自行安排清运频率。</w:t>
      </w:r>
    </w:p>
    <w:p>
      <w:pPr>
        <w:widowControl/>
        <w:spacing w:line="540" w:lineRule="exact"/>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（5）设施保洁</w:t>
      </w:r>
    </w:p>
    <w:p>
      <w:pPr>
        <w:pStyle w:val="14"/>
        <w:widowControl/>
        <w:numPr>
          <w:ilvl w:val="0"/>
          <w:numId w:val="6"/>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道路沿线建（构）筑物外立面、围墙、桥柱、护栏、道口等设施以及公共设施无乱张贴、乱涂写、乱刻画、乱悬挂现象；</w:t>
      </w:r>
    </w:p>
    <w:p>
      <w:pPr>
        <w:pStyle w:val="14"/>
        <w:widowControl/>
        <w:numPr>
          <w:ilvl w:val="0"/>
          <w:numId w:val="6"/>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一类道路及区域立面“乱张贴”、“黑色广告”每天巡回清理2次，二类道路及区域每天巡回清理1次，三类道路及区域每周巡回清理不少于3次，立面不出现“戴口罩”现象；</w:t>
      </w:r>
    </w:p>
    <w:p>
      <w:pPr>
        <w:pStyle w:val="14"/>
        <w:widowControl/>
        <w:numPr>
          <w:ilvl w:val="0"/>
          <w:numId w:val="6"/>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一类道路及区域内护拦等公共设施每周保洁2次，二类道路及区域每周保洁1次，三类道路及区域每月保洁不少于3次，确保设施整洁，外表无大量积尘、无三乱现象。</w:t>
      </w:r>
    </w:p>
    <w:p>
      <w:pPr>
        <w:widowControl/>
        <w:spacing w:line="540" w:lineRule="exact"/>
        <w:jc w:val="left"/>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（6）公厕管理保洁</w:t>
      </w:r>
    </w:p>
    <w:p>
      <w:pPr>
        <w:pStyle w:val="14"/>
        <w:widowControl/>
        <w:numPr>
          <w:ilvl w:val="0"/>
          <w:numId w:val="7"/>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公厕外墙周围5米范围内应保持整洁，无“六乱”现象，无各类污迹，公厕标志牌、标识牌等规范设置。</w:t>
      </w:r>
    </w:p>
    <w:p>
      <w:pPr>
        <w:pStyle w:val="14"/>
        <w:widowControl/>
        <w:numPr>
          <w:ilvl w:val="0"/>
          <w:numId w:val="7"/>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公厕落实专人管理，厕内环境整洁、无异味，各类设施完好、无积污、积尘等现象，便民利民措施落实到位。</w:t>
      </w:r>
    </w:p>
    <w:p>
      <w:pPr>
        <w:pStyle w:val="14"/>
        <w:widowControl/>
        <w:numPr>
          <w:ilvl w:val="0"/>
          <w:numId w:val="7"/>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厕实行免费开放，免费提供厕纸消耗品等，人流密集区、核心区公厕开放时间要求不少于16小时，重要时段应24小时开放；其它区域公厕开放时间不少于12小时，并视季节变化以及公厕实际使用需求调整或延长开放时间。</w:t>
      </w:r>
    </w:p>
    <w:p>
      <w:pPr>
        <w:pStyle w:val="14"/>
        <w:widowControl/>
        <w:numPr>
          <w:ilvl w:val="0"/>
          <w:numId w:val="7"/>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公厕水、电、小型维修等所产生的费用应当由中标单位支付。</w:t>
      </w:r>
    </w:p>
    <w:p>
      <w:pPr>
        <w:widowControl/>
        <w:spacing w:line="540" w:lineRule="exact"/>
        <w:jc w:val="left"/>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（7）公共部位垃圾箱房管理保洁</w:t>
      </w:r>
    </w:p>
    <w:p>
      <w:pPr>
        <w:pStyle w:val="14"/>
        <w:widowControl/>
        <w:numPr>
          <w:ilvl w:val="0"/>
          <w:numId w:val="8"/>
        </w:numPr>
        <w:spacing w:line="540" w:lineRule="exact"/>
        <w:ind w:left="0" w:firstLine="357"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垃圾箱房内外场地平整、整洁，无洒落垃圾及落地堆放垃圾、杂物，无积污、积水现象；</w:t>
      </w:r>
    </w:p>
    <w:p>
      <w:pPr>
        <w:pStyle w:val="14"/>
        <w:numPr>
          <w:ilvl w:val="0"/>
          <w:numId w:val="8"/>
        </w:numPr>
        <w:spacing w:line="540" w:lineRule="exact"/>
        <w:ind w:left="0" w:firstLine="357" w:firstLineChars="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垃圾箱房每天冲洗保洁1-2次，确保设施无异味。</w:t>
      </w:r>
    </w:p>
    <w:p>
      <w:pPr>
        <w:spacing w:line="540" w:lineRule="exact"/>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（8）沁园湖公园设施维修</w:t>
      </w:r>
    </w:p>
    <w:p>
      <w:pPr>
        <w:pStyle w:val="14"/>
        <w:numPr>
          <w:ilvl w:val="0"/>
          <w:numId w:val="9"/>
        </w:numPr>
        <w:spacing w:line="540" w:lineRule="exact"/>
        <w:ind w:left="0" w:firstLine="357"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沁园湖公园内的设施一旦发生需维修的情况，中标单位应及时响应维修，应在15日内将损坏的设施修复完成，确保公园内的设施正常使用，设施维修费用包干制。（设施维修清单见附表）</w:t>
      </w:r>
    </w:p>
    <w:p>
      <w:pPr>
        <w:widowControl/>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br w:type="page"/>
      </w:r>
    </w:p>
    <w:p>
      <w:pPr>
        <w:widowControl/>
        <w:jc w:val="left"/>
        <w:rPr>
          <w:rFonts w:hint="eastAsia" w:asciiTheme="minorEastAsia" w:hAnsiTheme="minorEastAsia" w:eastAsiaTheme="minorEastAsia" w:cstheme="minorEastAsia"/>
          <w:b/>
          <w:kern w:val="0"/>
          <w:sz w:val="21"/>
          <w:szCs w:val="21"/>
        </w:rPr>
        <w:sectPr>
          <w:pgSz w:w="11906" w:h="16838"/>
          <w:pgMar w:top="2098" w:right="1474" w:bottom="1985" w:left="1588" w:header="851" w:footer="992" w:gutter="0"/>
          <w:cols w:space="425" w:num="1"/>
          <w:docGrid w:type="lines" w:linePitch="312" w:charSpace="0"/>
        </w:sectPr>
      </w:pPr>
    </w:p>
    <w:p>
      <w:pPr>
        <w:widowControl/>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附件2考核标准</w:t>
      </w:r>
    </w:p>
    <w:tbl>
      <w:tblPr>
        <w:tblStyle w:val="8"/>
        <w:tblW w:w="13180" w:type="dxa"/>
        <w:tblInd w:w="93" w:type="dxa"/>
        <w:tblLayout w:type="autofit"/>
        <w:tblCellMar>
          <w:top w:w="0" w:type="dxa"/>
          <w:left w:w="108" w:type="dxa"/>
          <w:bottom w:w="0" w:type="dxa"/>
          <w:right w:w="108" w:type="dxa"/>
        </w:tblCellMar>
      </w:tblPr>
      <w:tblGrid>
        <w:gridCol w:w="1037"/>
        <w:gridCol w:w="4250"/>
        <w:gridCol w:w="873"/>
        <w:gridCol w:w="3295"/>
        <w:gridCol w:w="1120"/>
        <w:gridCol w:w="1482"/>
        <w:gridCol w:w="1123"/>
      </w:tblGrid>
      <w:tr>
        <w:tblPrEx>
          <w:tblCellMar>
            <w:top w:w="0" w:type="dxa"/>
            <w:left w:w="108" w:type="dxa"/>
            <w:bottom w:w="0" w:type="dxa"/>
            <w:right w:w="108" w:type="dxa"/>
          </w:tblCellMar>
        </w:tblPrEx>
        <w:trPr>
          <w:trHeight w:val="525" w:hRule="atLeast"/>
        </w:trPr>
        <w:tc>
          <w:tcPr>
            <w:tcW w:w="13180" w:type="dxa"/>
            <w:gridSpan w:val="7"/>
            <w:tcBorders>
              <w:top w:val="nil"/>
              <w:left w:val="nil"/>
              <w:bottom w:val="single" w:color="000000" w:sz="8" w:space="0"/>
              <w:right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香花桥街道集镇一体化区域考评细则</w:t>
            </w:r>
          </w:p>
        </w:tc>
      </w:tr>
      <w:tr>
        <w:tblPrEx>
          <w:tblCellMar>
            <w:top w:w="0" w:type="dxa"/>
            <w:left w:w="108" w:type="dxa"/>
            <w:bottom w:w="0" w:type="dxa"/>
            <w:right w:w="108" w:type="dxa"/>
          </w:tblCellMar>
        </w:tblPrEx>
        <w:trPr>
          <w:trHeight w:val="270" w:hRule="atLeast"/>
        </w:trPr>
        <w:tc>
          <w:tcPr>
            <w:tcW w:w="10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作业项目</w:t>
            </w: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考核细则</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评分标准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考核评分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备注</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考核单位</w:t>
            </w:r>
          </w:p>
        </w:tc>
      </w:tr>
      <w:tr>
        <w:tblPrEx>
          <w:tblCellMar>
            <w:top w:w="0" w:type="dxa"/>
            <w:left w:w="108" w:type="dxa"/>
            <w:bottom w:w="0" w:type="dxa"/>
            <w:right w:w="108" w:type="dxa"/>
          </w:tblCellMar>
        </w:tblPrEx>
        <w:trPr>
          <w:trHeight w:val="600" w:hRule="atLeast"/>
        </w:trPr>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道路保洁（30分）</w:t>
            </w: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六清：路面清、人行道清、沟底清、墙脚清、树根清、隔离障清。</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香花桥街道环境卫生管理所、街道城运中心、社区管理办、社区自治办、街道河长办、创文办、各村居</w:t>
            </w:r>
          </w:p>
        </w:tc>
      </w:tr>
      <w:tr>
        <w:tblPrEx>
          <w:tblCellMar>
            <w:top w:w="0" w:type="dxa"/>
            <w:left w:w="108" w:type="dxa"/>
            <w:bottom w:w="0" w:type="dxa"/>
            <w:right w:w="108" w:type="dxa"/>
          </w:tblCellMar>
        </w:tblPrEx>
        <w:trPr>
          <w:trHeight w:val="6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四无：无小堆垃圾、无废弃砖石、无积存污水、无漏扫；</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二洁：车辆、工具完好整洁，废物箱内外整洁；</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51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一通：窨井沟眼通。</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3</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23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道路每天保洁作业时间不少于道路保洁等级所规定的的时间（一类道路不少于18小时、二类道路不少于16小时、三类道路不少于12小时），机械化清扫、冲洗覆盖率100%，路面、非机动车道、人行道机械清扫和路面冲洗不少于道路保洁等级规定的次数（一类道路不少于4次、二类道路不少于3次、三类道路不少于2次），并视情况增加作业频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未达标，视情况扣分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0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道路巡回保洁全覆盖，地面散在性垃圾落地后应及时清除：一类道路20分钟内清除、二类道路30分钟内清除、三类道路45分钟内清除。</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4</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1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废物箱全部实行套袋管理，箱体垃圾及时清空无满溢，一类道路应每天对箱体进行保洁，二类道路每周对箱体保洁不少于2次，三类道路每周对箱体进行保洁1次。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3</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1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装潢垃圾、大件垃圾等成堆暴露垃圾应及时清理：一类道路2小时内清除、二类道路4小时内清除、三类道路8小时内清除。</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3</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980" w:hRule="atLeast"/>
        </w:trPr>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垃圾清运（20分）</w:t>
            </w: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及时清理居住区、单位及公共部位生活垃圾、暴露垃圾，严格落实日产日清要求。</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4</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每发现一处未及时清理垃圾，视情况扣0.2分</w:t>
            </w:r>
          </w:p>
        </w:tc>
        <w:tc>
          <w:tcPr>
            <w:tcW w:w="1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香花桥街道环境卫生管理所、街道城运中心、社区管理办、社区自治办、街道河长办、创文办、各村居</w:t>
            </w:r>
          </w:p>
        </w:tc>
      </w:tr>
      <w:tr>
        <w:tblPrEx>
          <w:tblCellMar>
            <w:top w:w="0" w:type="dxa"/>
            <w:left w:w="108" w:type="dxa"/>
            <w:bottom w:w="0" w:type="dxa"/>
            <w:right w:w="108" w:type="dxa"/>
          </w:tblCellMar>
        </w:tblPrEx>
        <w:trPr>
          <w:trHeight w:val="6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按照垃圾分类要求，做好干、湿垃圾分类收运。</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4</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每发现一辆车混装混运，视情况扣0.2分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作业车辆车容车貌保持整洁干净。</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4</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每发现一辆车车容车貌脏乱，视情况扣0.2分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54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车辆无跑冒滴漏现象。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4</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每发现一辆车存在跑冒滴漏现象，视情况扣0.5分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55"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作业人员着装规范、作业规范，做到作业不扰民。</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每发现一名未规范着装人员，视情况扣0.5分；每收到一起作业扰民投诉，经核实后视情况扣0.5分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驾驶员文明驾驶，无交通违法处罚记录。</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有一辆车存在交通违法行为，视情况扣0.5分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960" w:hRule="atLeast"/>
        </w:trPr>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设施管理（15分）</w:t>
            </w: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规范落实公共厕所门前市容环境卫生责任制要求，责任范围具体为公厕外墙立面往外延伸至5米。</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每发现一处问题视情况扣0.1分</w:t>
            </w:r>
          </w:p>
        </w:tc>
        <w:tc>
          <w:tcPr>
            <w:tcW w:w="1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香花桥街道环境卫生管理所、街道城运中心、社区管理办、社区自治办、街道河长办、创文办、各村居</w:t>
            </w:r>
          </w:p>
        </w:tc>
      </w:tr>
      <w:tr>
        <w:tblPrEx>
          <w:tblCellMar>
            <w:top w:w="0" w:type="dxa"/>
            <w:left w:w="108" w:type="dxa"/>
            <w:bottom w:w="0" w:type="dxa"/>
            <w:right w:w="108" w:type="dxa"/>
          </w:tblCellMar>
        </w:tblPrEx>
        <w:trPr>
          <w:trHeight w:val="12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公共厕所责任制范围内应保持环境整洁，要求立面无乱张贴、乱涂写、乱刻画、乱吊挂、乱堆放现象，地面无垃圾、粪便、污水、无污迹、无渣土，无蚊蝇孳生地。</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坡道、台阶完好无破损、无障碍物、无杂物、无痰迹、无积水。</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8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公厕外部无障碍通道及护栏、扶手等设施完好，无明显积尘、积污现象。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02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公厕大门内外及把手等设施清洁，无印记、湿迹、无锈蚀、无尘土、杂物；厕所玻璃窗干净、明亮，窗台、窗框、排风机等无灰尘、无蛛网、无破损。</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9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公共厕所内墙面、天花板应无积灰、污迹、蛛网，无乱涂画，墙面应光洁，厕所外墙、屋顶应保持整洁，无各类污迹、广告、涂鸦等。</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蹲便、坐便厕位外侧无水锈、粪便、污物，器内无积粪、污垢，洁净见底，保持管道畅通。</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8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小便槽（斗、池）应无水锈、尿垢、污物，基本无臭；沟眼、管道应保持畅通。</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02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厕位扶手应安全、卫生、无污迹、无水渍；厕位分隔板应光洁，无积灰、污迹、蛛网，无乱涂写；无障碍设施清洁、完好，无污迹，无锈迹。</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4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厕内照明、电扇、空调、通风等设备应无污迹、无尘土，无明显手印迹、湿迹</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洗手台、面镜、水龙头、皂液器、干手器等应表面光洁、无污垢、无积水、无毛发、无涂画痕迹。</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4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一类纸篓内废弃物不得超过纸篓容积的1/2，二、三类公厕内纸篓内废弃不得满溢。</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4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公厕实行免费开放，人流密集区、一类公厕开放时间要求不少于16小时，重要时段应24小时开放；二类公厕开放时间不少于12小时，并视季节变化以及公厕实际使用需求调整或延长开放时间。</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0.5</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8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垃圾箱房内外场地平整、整洁，无洒落垃圾及落地堆放垃圾、杂物，无积污、积水现象。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2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垃圾箱房每天冲洗保洁1-2次，确保设施无异味。</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15"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干垃圾、可回收物分类收运。</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每发现一处问题视情况扣0.5分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499"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按照规范要求张贴分类标识，标识准确、清晰，无缺漏、损坏现象。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箱体日常清洗保洁到位，无明显污渍，设施完好损坏。</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每发现一处问题视情况扣0.2分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900" w:hRule="atLeast"/>
        </w:trPr>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绿地行道树养护（15分）</w:t>
            </w: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主要检查绿地保存率，绿地景观面貌整体情况，调整及时性、计划性，有无违规操作情况，有无侵占绿地和毁绿现象。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违规操作情况，侵占绿地和毁绿现象的情况，发现一处扣0.5分</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香花桥街道环境卫生管理所、街道城运中心、社区管理办、社区自治办、街道河长办、创文办、各村居</w:t>
            </w:r>
          </w:p>
        </w:tc>
      </w:tr>
      <w:tr>
        <w:tblPrEx>
          <w:tblCellMar>
            <w:top w:w="0" w:type="dxa"/>
            <w:left w:w="108" w:type="dxa"/>
            <w:bottom w:w="0" w:type="dxa"/>
            <w:right w:w="108" w:type="dxa"/>
          </w:tblCellMar>
        </w:tblPrEx>
        <w:trPr>
          <w:trHeight w:val="14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主要检查绿地内的乔灌木、绿篱、球类、地被、草坪是否生长健壮，青枝绿叶，无死树、无缺株、无枯黄现象；地被植物是否长势良好，无杂草、无明显残叶枯花，草坪平坦整齐，生长良好。</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死树、缺株、枯黄现象，发现一处扣0.2分；地被植物杂草、残叶枯花发现一处扣0.2分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8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主要检查绿地内的植物有无明显病虫害、有无大型攀援性杂草等。</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明显病虫害、大型攀援性杂草等，一处扣0.2分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主要检查绿地中花境、花坛花卉布置中地形处理、栽植规范、布局层次、花期一致性和株型等。</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地形处理欠佳、花卉栽植欠规范、布局层次欠合理扣0.2分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主要检查绿化土壤是否板结、有无明显石砾等。</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土壤有板结现象、有明显石砾，发现一处扣0.2分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92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主要检查绿地内的园路、栏杆等基础设施是否基本完好，无安全隐患、无缺失等。</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园路、栏杆等基础设施缺失，存在安全隐患，发现一处扣0.5分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主要检查养护单位绿化种植、植物修剪、养护作业等是否规范。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绿化种植、植物修剪、养护作业欠规范，发现一处扣0.2分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8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主要检查绿地保洁，要求无明显纸屑、果壳、杂物等陈旧性垃圾，绿地内基本无积水。</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绿地保洁有明显纸屑、果壳、杂物等陈旧性垃圾，发现一处扣0.2分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补种及时性，补种树木的品种、规格一致性，死株、缺株、长势等情况。</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有死株、缺株、长势欠佳现象，发现一处扣0.2分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1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树体整体挺直，树干分叉点基本统一，无树木倒伏、倾斜。树体无异物嵌入或缠绕、无晾晒。树体无枯枝烂头或枝条折损、萌蘖枝。基本无未处理的树洞。</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树体有枯枝烂头或枝条折损、萌蘖枝，发现一处扣0.5分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38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树冠基本整齐统一，骨架合理，树冠圆整；按相关规定，与各项公用设施保持距离；分叉点高度一致，不影响车辆通行（胸径45cm以上特大树除外），无明显病枯枝、下垂枝、交叉枝、萌芽适时疏剪。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有明显病枯枝、下垂枝、交叉枝等，发现一处扣0.5分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4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基本无有害生物危害状，无影响景观和植物生长的杂草，防治及时、有效、常见病虫害在5%以下。</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有有害生物危害状，影响景观和植物生长的杂草，发现一处扣0.5分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无杂草、垃圾。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有明显的杂草、垃圾，发现一处扣0.5分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90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树穴覆盖规范，设施完好，树穴盖板平整无翘起，无空秃和缺失，无安全隐患，竖桩绑扎规范。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树穴盖板翘起，有空秃和缺失，存在安全隐患，竖桩绑扎欠规范，发现一处扣0.5分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65"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养护技术规范、措施到位，养护作业操作文明规范，补种适季及时，品种、规格一致，无缺株，长势好。</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补种欠及时，品种、规格不一致，有缺株现象，发现一处扣.5分</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810" w:hRule="atLeast"/>
        </w:trPr>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水域保洁（20分）</w:t>
            </w: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养护作业组织安排情况</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养护队伍的数量、人员安排、作业区域、作业频次和工作计划不达到标准则扣除相应分数</w:t>
            </w:r>
          </w:p>
        </w:tc>
        <w:tc>
          <w:tcPr>
            <w:tcW w:w="1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香花桥街道环境卫生管理所、街道城运中心、社区管理办、社区自治办、街道河长办、创文办、各村居</w:t>
            </w:r>
          </w:p>
        </w:tc>
      </w:tr>
      <w:tr>
        <w:tblPrEx>
          <w:tblCellMar>
            <w:top w:w="0" w:type="dxa"/>
            <w:left w:w="108" w:type="dxa"/>
            <w:bottom w:w="0" w:type="dxa"/>
            <w:right w:w="108" w:type="dxa"/>
          </w:tblCellMar>
        </w:tblPrEx>
        <w:trPr>
          <w:trHeight w:val="765"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养护作业设备配备情况</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足额配备自动打捞船、保洁船、运输船等保洁设备情况扣除相应分数。每少配一条视情况扣0.5分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32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养护作业按照规范落实工作频次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水域保洁每天完成一次，按规定时间保洁工作，作业时着装整洁，文明服务，及时规范处理保洁垃圾，注意安全。每发现1次不到位视情况扣0.1分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002"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作业船专船专用</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自动打捞船、保洁船、运输船要做到专船专用，发现违规离开规定保洁区域的情况，每条船只每次视情况扣0.5分，扣完为止</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78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整改单</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按整改单数量扣分，整改单视情况按0.1分/张标准予以扣除，扣完2分为止</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005"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综合评价</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3</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按照河长综合评价,10分为满分，综合评价高于9分则不扣分，综合评价7-9分扣0.5分，综合评价6-7分扣1分，低于6分扣3分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整改单</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3</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按整改单数量扣分，整改单视情况按0.2分/张标准予以扣除，扣完3分为止</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6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督查通报</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按区行业督查通报评分情况赋分，每月督查平均值为本项指标得分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30"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测评报告</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2</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按第三方测评报告评分情况赋分，每月测评的平均值作为本项指标得分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570" w:hRule="atLeast"/>
        </w:trPr>
        <w:tc>
          <w:tcPr>
            <w:tcW w:w="52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总分</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100</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color w:val="000000"/>
                <w:sz w:val="21"/>
                <w:szCs w:val="21"/>
              </w:rPr>
            </w:pPr>
          </w:p>
        </w:tc>
        <w:tc>
          <w:tcPr>
            <w:tcW w:w="11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45" w:hRule="atLeast"/>
        </w:trPr>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响应机制</w:t>
            </w: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建立投诉响应机制，及时处理投诉事件</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未及时处理一起视情况扣5分</w:t>
            </w:r>
          </w:p>
        </w:tc>
        <w:tc>
          <w:tcPr>
            <w:tcW w:w="1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495"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积极响应并认真完成上级领导、有关部门交办的各项工作任务</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分值由考核单位综合评定（未按规定要求完成任务一次扣10分）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495" w:hRule="atLeast"/>
        </w:trPr>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按照通知要求，按时参加各类工作会议</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分值由考核单位综合评定（未按通知要求参加会议一次扣1分）</w:t>
            </w: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00" w:hRule="atLeas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总得分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Theme="minorEastAsia" w:hAnsiTheme="minorEastAsia" w:eastAsiaTheme="minorEastAsia" w:cstheme="minorEastAsia"/>
                <w:b/>
                <w:bCs/>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pPr>
              <w:jc w:val="center"/>
              <w:rPr>
                <w:rFonts w:hint="eastAsia" w:asciiTheme="minorEastAsia" w:hAnsiTheme="minorEastAsia" w:eastAsiaTheme="minorEastAsia" w:cstheme="minorEastAsia"/>
                <w:b/>
                <w:bCs/>
                <w:color w:val="000000"/>
                <w:sz w:val="21"/>
                <w:szCs w:val="21"/>
              </w:rPr>
            </w:pPr>
          </w:p>
        </w:tc>
        <w:tc>
          <w:tcPr>
            <w:tcW w:w="4250"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0" w:type="auto"/>
            <w:tcBorders>
              <w:top w:val="nil"/>
              <w:left w:val="nil"/>
              <w:bottom w:val="nil"/>
              <w:right w:val="nil"/>
            </w:tcBorders>
            <w:shd w:val="clear" w:color="auto" w:fill="auto"/>
            <w:noWrap/>
            <w:vAlign w:val="center"/>
          </w:tcPr>
          <w:p>
            <w:pPr>
              <w:jc w:val="center"/>
              <w:rPr>
                <w:rFonts w:hint="eastAsia" w:asciiTheme="minorEastAsia" w:hAnsiTheme="minorEastAsia" w:eastAsiaTheme="minorEastAsia" w:cstheme="minorEastAsia"/>
                <w:b/>
                <w:bCs/>
                <w:color w:val="000000"/>
                <w:sz w:val="21"/>
                <w:szCs w:val="21"/>
              </w:rPr>
            </w:pPr>
          </w:p>
        </w:tc>
        <w:tc>
          <w:tcPr>
            <w:tcW w:w="0" w:type="auto"/>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270"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考评人员签字：                                                                考评时间：</w:t>
            </w:r>
          </w:p>
        </w:tc>
      </w:tr>
    </w:tbl>
    <w:p>
      <w:pPr>
        <w:jc w:val="left"/>
        <w:rPr>
          <w:rFonts w:hint="eastAsia" w:asciiTheme="minorEastAsia" w:hAnsiTheme="minorEastAsia" w:eastAsiaTheme="minorEastAsia" w:cstheme="minorEastAsia"/>
          <w:b/>
          <w:bCs/>
          <w:color w:val="000000"/>
          <w:sz w:val="21"/>
          <w:szCs w:val="21"/>
        </w:rPr>
        <w:sectPr>
          <w:pgSz w:w="16838" w:h="11906" w:orient="landscape"/>
          <w:pgMar w:top="1587" w:right="2098" w:bottom="1474" w:left="1985" w:header="851" w:footer="992" w:gutter="0"/>
          <w:cols w:space="0" w:num="1"/>
          <w:docGrid w:type="lines" w:linePitch="315" w:charSpace="0"/>
        </w:sectPr>
      </w:pPr>
    </w:p>
    <w:p>
      <w:pPr>
        <w:spacing w:line="360" w:lineRule="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六、服务范围及清单</w:t>
      </w: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详见以下清单内容：</w:t>
      </w:r>
    </w:p>
    <w:p>
      <w:pPr>
        <w:numPr>
          <w:ilvl w:val="0"/>
          <w:numId w:val="10"/>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道路保洁清单</w:t>
      </w:r>
    </w:p>
    <w:tbl>
      <w:tblPr>
        <w:tblStyle w:val="8"/>
        <w:tblpPr w:leftFromText="180" w:rightFromText="180" w:vertAnchor="text" w:horzAnchor="page" w:tblpX="1200" w:tblpY="177"/>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50"/>
        <w:gridCol w:w="750"/>
        <w:gridCol w:w="1584"/>
        <w:gridCol w:w="1450"/>
        <w:gridCol w:w="1416"/>
        <w:gridCol w:w="1484"/>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3"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序号</w:t>
            </w:r>
          </w:p>
        </w:tc>
        <w:tc>
          <w:tcPr>
            <w:tcW w:w="850"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所属区域</w:t>
            </w:r>
          </w:p>
        </w:tc>
        <w:tc>
          <w:tcPr>
            <w:tcW w:w="750"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类型</w:t>
            </w:r>
          </w:p>
        </w:tc>
        <w:tc>
          <w:tcPr>
            <w:tcW w:w="1584"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道路名称</w:t>
            </w:r>
          </w:p>
        </w:tc>
        <w:tc>
          <w:tcPr>
            <w:tcW w:w="2866" w:type="dxa"/>
            <w:gridSpan w:val="2"/>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道路明细</w:t>
            </w:r>
          </w:p>
        </w:tc>
        <w:tc>
          <w:tcPr>
            <w:tcW w:w="1484"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道路总面积（㎡）以及设施设备数量</w:t>
            </w:r>
          </w:p>
        </w:tc>
        <w:tc>
          <w:tcPr>
            <w:tcW w:w="1033"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保洁等级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83" w:type="dxa"/>
            <w:vMerge w:val="continue"/>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850" w:type="dxa"/>
            <w:vMerge w:val="continue"/>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1584" w:type="dxa"/>
            <w:vMerge w:val="continue"/>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起始</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终止</w:t>
            </w:r>
          </w:p>
        </w:tc>
        <w:tc>
          <w:tcPr>
            <w:tcW w:w="1484" w:type="dxa"/>
            <w:vMerge w:val="continue"/>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c>
          <w:tcPr>
            <w:tcW w:w="1033" w:type="dxa"/>
            <w:vMerge w:val="continue"/>
            <w:shd w:val="clear" w:color="auto" w:fill="auto"/>
            <w:vAlign w:val="center"/>
          </w:tcPr>
          <w:p>
            <w:pPr>
              <w:jc w:val="center"/>
              <w:rPr>
                <w:rFonts w:hint="eastAsia" w:asciiTheme="minorEastAsia" w:hAnsiTheme="minorEastAsia" w:eastAsiaTheme="minorEastAsia" w:cs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c>
          <w:tcPr>
            <w:tcW w:w="850"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清河湾区域</w:t>
            </w:r>
          </w:p>
        </w:tc>
        <w:tc>
          <w:tcPr>
            <w:tcW w:w="750"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道路保洁</w:t>
            </w:r>
          </w:p>
          <w:p>
            <w:pPr>
              <w:widowControl/>
              <w:jc w:val="center"/>
              <w:textAlignment w:val="center"/>
              <w:rPr>
                <w:rFonts w:hint="eastAsia" w:asciiTheme="minorEastAsia" w:hAnsiTheme="minorEastAsia" w:eastAsiaTheme="minorEastAsia" w:cstheme="minorEastAsia"/>
                <w:color w:val="000000"/>
                <w:sz w:val="21"/>
                <w:szCs w:val="21"/>
              </w:rPr>
            </w:pPr>
          </w:p>
        </w:tc>
        <w:tc>
          <w:tcPr>
            <w:tcW w:w="1584" w:type="dxa"/>
            <w:shd w:val="clear" w:color="auto" w:fill="FFFFFF"/>
            <w:noWrap/>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    竹盈路</w:t>
            </w:r>
          </w:p>
        </w:tc>
        <w:tc>
          <w:tcPr>
            <w:tcW w:w="1450"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清河湾路</w:t>
            </w:r>
          </w:p>
        </w:tc>
        <w:tc>
          <w:tcPr>
            <w:tcW w:w="1416"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胜利路</w:t>
            </w:r>
          </w:p>
        </w:tc>
        <w:tc>
          <w:tcPr>
            <w:tcW w:w="1484" w:type="dxa"/>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12852</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盈顺路</w:t>
            </w:r>
          </w:p>
        </w:tc>
        <w:tc>
          <w:tcPr>
            <w:tcW w:w="1450"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崧泽大道</w:t>
            </w:r>
          </w:p>
        </w:tc>
        <w:tc>
          <w:tcPr>
            <w:tcW w:w="1416"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清河湾路</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5400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vMerge w:val="restart"/>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清河湾路（北段段）</w:t>
            </w:r>
          </w:p>
        </w:tc>
        <w:tc>
          <w:tcPr>
            <w:tcW w:w="1450"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竹盈路</w:t>
            </w:r>
          </w:p>
        </w:tc>
        <w:tc>
          <w:tcPr>
            <w:tcW w:w="1416"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漕盈路</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22425</w:t>
            </w:r>
          </w:p>
        </w:tc>
        <w:tc>
          <w:tcPr>
            <w:tcW w:w="1033" w:type="dxa"/>
            <w:vMerge w:val="restart"/>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vMerge w:val="continue"/>
            <w:shd w:val="clear" w:color="auto" w:fill="FFFFFF"/>
            <w:vAlign w:val="center"/>
          </w:tcPr>
          <w:p>
            <w:pPr>
              <w:jc w:val="center"/>
              <w:rPr>
                <w:rFonts w:hint="eastAsia" w:asciiTheme="minorEastAsia" w:hAnsiTheme="minorEastAsia" w:eastAsiaTheme="minorEastAsia" w:cstheme="minorEastAsia"/>
                <w:color w:val="000000"/>
                <w:sz w:val="21"/>
                <w:szCs w:val="21"/>
              </w:rPr>
            </w:pP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漕盈路</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葛洲坝小区</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7040</w:t>
            </w:r>
          </w:p>
        </w:tc>
        <w:tc>
          <w:tcPr>
            <w:tcW w:w="1033" w:type="dxa"/>
            <w:vMerge w:val="continue"/>
            <w:shd w:val="clear" w:color="auto" w:fill="FFFFFF"/>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清河湾路（南段）</w:t>
            </w: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漕盈路</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竹盈路</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18860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漕盈路</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西大盈港</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8820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筑波路（东侧）</w:t>
            </w: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盈顺路</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清河湾路</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6446</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筑波路（西侧）</w:t>
            </w: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筑波路</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筑波路</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2808</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漕盈路（集镇段）</w:t>
            </w: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上达河</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崧泽大道</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59800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西大盈港步道</w:t>
            </w: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清河湾路</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上达河</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1240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崧泽大道（集镇段）</w:t>
            </w: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西大盈港</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胜利路</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73600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12</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胜利路</w:t>
            </w:r>
          </w:p>
        </w:tc>
        <w:tc>
          <w:tcPr>
            <w:tcW w:w="14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上达河</w:t>
            </w:r>
          </w:p>
        </w:tc>
        <w:tc>
          <w:tcPr>
            <w:tcW w:w="1416"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崧泽大道</w:t>
            </w: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30800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13</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设施设备</w:t>
            </w: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垃圾房</w:t>
            </w:r>
          </w:p>
        </w:tc>
        <w:tc>
          <w:tcPr>
            <w:tcW w:w="14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1个</w:t>
            </w:r>
          </w:p>
        </w:tc>
        <w:tc>
          <w:tcPr>
            <w:tcW w:w="1033"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14</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果壳箱</w:t>
            </w:r>
          </w:p>
        </w:tc>
        <w:tc>
          <w:tcPr>
            <w:tcW w:w="14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20个</w:t>
            </w:r>
          </w:p>
        </w:tc>
        <w:tc>
          <w:tcPr>
            <w:tcW w:w="1033"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850" w:type="dxa"/>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i/>
                <w:iCs/>
                <w:color w:val="000000"/>
                <w:sz w:val="21"/>
                <w:szCs w:val="21"/>
              </w:rPr>
            </w:pPr>
          </w:p>
        </w:tc>
        <w:tc>
          <w:tcPr>
            <w:tcW w:w="1584" w:type="dxa"/>
            <w:shd w:val="clear" w:color="auto" w:fill="FFFFFF"/>
            <w:vAlign w:val="center"/>
          </w:tcPr>
          <w:p>
            <w:pPr>
              <w:widowControl/>
              <w:jc w:val="center"/>
              <w:textAlignment w:val="center"/>
              <w:rPr>
                <w:rFonts w:hint="eastAsia" w:asciiTheme="minorEastAsia" w:hAnsiTheme="minorEastAsia" w:eastAsiaTheme="minorEastAsia" w:cstheme="minorEastAsia"/>
                <w:i/>
                <w:iCs/>
                <w:color w:val="000000"/>
                <w:sz w:val="21"/>
                <w:szCs w:val="21"/>
              </w:rPr>
            </w:pPr>
            <w:r>
              <w:rPr>
                <w:rFonts w:hint="eastAsia" w:asciiTheme="minorEastAsia" w:hAnsiTheme="minorEastAsia" w:eastAsiaTheme="minorEastAsia" w:cstheme="minorEastAsia"/>
                <w:color w:val="000000"/>
                <w:kern w:val="0"/>
                <w:sz w:val="21"/>
                <w:szCs w:val="21"/>
              </w:rPr>
              <w:t>公共厕所</w:t>
            </w:r>
          </w:p>
        </w:tc>
        <w:tc>
          <w:tcPr>
            <w:tcW w:w="1450" w:type="dxa"/>
            <w:shd w:val="clear" w:color="auto" w:fill="FFFFFF"/>
            <w:vAlign w:val="center"/>
          </w:tcPr>
          <w:p>
            <w:pPr>
              <w:jc w:val="center"/>
              <w:rPr>
                <w:rFonts w:hint="eastAsia" w:asciiTheme="minorEastAsia" w:hAnsiTheme="minorEastAsia" w:eastAsiaTheme="minorEastAsia" w:cstheme="minorEastAsia"/>
                <w:i/>
                <w:iCs/>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i/>
                <w:iCs/>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kern w:val="0"/>
                <w:sz w:val="21"/>
                <w:szCs w:val="21"/>
              </w:rPr>
              <w:t>1个</w:t>
            </w:r>
          </w:p>
        </w:tc>
        <w:tc>
          <w:tcPr>
            <w:tcW w:w="1033" w:type="dxa"/>
            <w:shd w:val="clear" w:color="auto" w:fill="auto"/>
            <w:vAlign w:val="center"/>
          </w:tcPr>
          <w:p>
            <w:pPr>
              <w:widowControl/>
              <w:jc w:val="center"/>
              <w:textAlignment w:val="center"/>
              <w:rPr>
                <w:rFonts w:hint="eastAsia" w:asciiTheme="minorEastAsia" w:hAnsiTheme="minorEastAsia" w:eastAsiaTheme="minorEastAsia" w:cstheme="minorEastAsia"/>
                <w:i/>
                <w:iCs/>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33" w:type="dxa"/>
            <w:gridSpan w:val="2"/>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小计</w:t>
            </w:r>
          </w:p>
        </w:tc>
        <w:tc>
          <w:tcPr>
            <w:tcW w:w="750" w:type="dxa"/>
            <w:shd w:val="clear" w:color="auto" w:fill="auto"/>
            <w:vAlign w:val="center"/>
          </w:tcPr>
          <w:p>
            <w:pPr>
              <w:jc w:val="center"/>
              <w:rPr>
                <w:rFonts w:hint="eastAsia" w:asciiTheme="minorEastAsia" w:hAnsiTheme="minorEastAsia" w:eastAsiaTheme="minorEastAsia" w:cstheme="minorEastAsia"/>
                <w:i/>
                <w:iCs/>
                <w:color w:val="000000"/>
                <w:sz w:val="21"/>
                <w:szCs w:val="21"/>
              </w:rPr>
            </w:pPr>
          </w:p>
        </w:tc>
        <w:tc>
          <w:tcPr>
            <w:tcW w:w="1584" w:type="dxa"/>
            <w:shd w:val="clear" w:color="auto" w:fill="FFFFFF"/>
            <w:vAlign w:val="center"/>
          </w:tcPr>
          <w:p>
            <w:pPr>
              <w:jc w:val="center"/>
              <w:rPr>
                <w:rFonts w:hint="eastAsia" w:asciiTheme="minorEastAsia" w:hAnsiTheme="minorEastAsia" w:eastAsiaTheme="minorEastAsia" w:cstheme="minorEastAsia"/>
                <w:i/>
                <w:iCs/>
                <w:color w:val="000000"/>
                <w:sz w:val="21"/>
                <w:szCs w:val="21"/>
              </w:rPr>
            </w:pPr>
          </w:p>
        </w:tc>
        <w:tc>
          <w:tcPr>
            <w:tcW w:w="1450" w:type="dxa"/>
            <w:shd w:val="clear" w:color="auto" w:fill="FFFFFF"/>
            <w:vAlign w:val="center"/>
          </w:tcPr>
          <w:p>
            <w:pPr>
              <w:jc w:val="center"/>
              <w:rPr>
                <w:rFonts w:hint="eastAsia" w:asciiTheme="minorEastAsia" w:hAnsiTheme="minorEastAsia" w:eastAsiaTheme="minorEastAsia" w:cstheme="minorEastAsia"/>
                <w:i/>
                <w:iCs/>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i/>
                <w:iCs/>
                <w:color w:val="000000"/>
                <w:sz w:val="21"/>
                <w:szCs w:val="21"/>
              </w:rPr>
            </w:pPr>
          </w:p>
        </w:tc>
        <w:tc>
          <w:tcPr>
            <w:tcW w:w="1484" w:type="dxa"/>
            <w:shd w:val="clear" w:color="auto" w:fill="auto"/>
            <w:vAlign w:val="center"/>
          </w:tcPr>
          <w:p>
            <w:pPr>
              <w:jc w:val="center"/>
              <w:rPr>
                <w:rFonts w:hint="eastAsia" w:asciiTheme="minorEastAsia" w:hAnsiTheme="minorEastAsia" w:eastAsiaTheme="minorEastAsia" w:cstheme="minorEastAsia"/>
                <w:i/>
                <w:iCs/>
                <w:color w:val="000000"/>
                <w:sz w:val="21"/>
                <w:szCs w:val="21"/>
              </w:rPr>
            </w:pPr>
            <w:r>
              <w:rPr>
                <w:rFonts w:hint="eastAsia" w:asciiTheme="minorEastAsia" w:hAnsiTheme="minorEastAsia" w:eastAsiaTheme="minorEastAsia" w:cstheme="minorEastAsia"/>
                <w:b/>
                <w:bCs/>
                <w:color w:val="000000"/>
                <w:sz w:val="21"/>
                <w:szCs w:val="21"/>
              </w:rPr>
              <w:t>250091</w:t>
            </w:r>
          </w:p>
        </w:tc>
        <w:tc>
          <w:tcPr>
            <w:tcW w:w="1033" w:type="dxa"/>
            <w:shd w:val="clear" w:color="auto" w:fill="auto"/>
            <w:vAlign w:val="center"/>
          </w:tcPr>
          <w:p>
            <w:pPr>
              <w:jc w:val="center"/>
              <w:rPr>
                <w:rFonts w:hint="eastAsia" w:asciiTheme="minorEastAsia" w:hAnsiTheme="minorEastAsia" w:eastAsiaTheme="minorEastAsia" w:cstheme="minorEastAsia"/>
                <w:i/>
                <w:i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c>
          <w:tcPr>
            <w:tcW w:w="850"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沁园湖公园</w:t>
            </w:r>
          </w:p>
        </w:tc>
        <w:tc>
          <w:tcPr>
            <w:tcW w:w="7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道路保洁</w:t>
            </w:r>
          </w:p>
        </w:tc>
        <w:tc>
          <w:tcPr>
            <w:tcW w:w="1584"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道路广场</w:t>
            </w:r>
          </w:p>
        </w:tc>
        <w:tc>
          <w:tcPr>
            <w:tcW w:w="14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13250</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设施设备</w:t>
            </w: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公共厕所</w:t>
            </w:r>
          </w:p>
        </w:tc>
        <w:tc>
          <w:tcPr>
            <w:tcW w:w="14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2个</w:t>
            </w:r>
          </w:p>
        </w:tc>
        <w:tc>
          <w:tcPr>
            <w:tcW w:w="1033" w:type="dxa"/>
            <w:shd w:val="clear" w:color="auto" w:fill="FFFFFF"/>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垃圾房</w:t>
            </w:r>
          </w:p>
        </w:tc>
        <w:tc>
          <w:tcPr>
            <w:tcW w:w="14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1个</w:t>
            </w:r>
          </w:p>
        </w:tc>
        <w:tc>
          <w:tcPr>
            <w:tcW w:w="1033"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83"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w:t>
            </w:r>
          </w:p>
        </w:tc>
        <w:tc>
          <w:tcPr>
            <w:tcW w:w="8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750" w:type="dxa"/>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果壳箱</w:t>
            </w:r>
          </w:p>
        </w:tc>
        <w:tc>
          <w:tcPr>
            <w:tcW w:w="14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20个</w:t>
            </w:r>
          </w:p>
        </w:tc>
        <w:tc>
          <w:tcPr>
            <w:tcW w:w="1033"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33" w:type="dxa"/>
            <w:gridSpan w:val="2"/>
            <w:shd w:val="clear" w:color="auto" w:fill="auto"/>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小计</w:t>
            </w:r>
          </w:p>
        </w:tc>
        <w:tc>
          <w:tcPr>
            <w:tcW w:w="7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5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p>
        </w:tc>
        <w:tc>
          <w:tcPr>
            <w:tcW w:w="1450"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16"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13250</w:t>
            </w:r>
          </w:p>
        </w:tc>
        <w:tc>
          <w:tcPr>
            <w:tcW w:w="1033"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gridSpan w:val="2"/>
            <w:shd w:val="clear" w:color="auto" w:fill="auto"/>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750"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p>
        </w:tc>
        <w:tc>
          <w:tcPr>
            <w:tcW w:w="1584"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2866" w:type="dxa"/>
            <w:gridSpan w:val="2"/>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1484"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2623341</w:t>
            </w:r>
          </w:p>
        </w:tc>
        <w:tc>
          <w:tcPr>
            <w:tcW w:w="1033" w:type="dxa"/>
            <w:shd w:val="clear" w:color="auto" w:fill="auto"/>
            <w:vAlign w:val="center"/>
          </w:tcPr>
          <w:p>
            <w:pPr>
              <w:jc w:val="center"/>
              <w:rPr>
                <w:rFonts w:hint="eastAsia" w:asciiTheme="minorEastAsia" w:hAnsiTheme="minorEastAsia" w:eastAsiaTheme="minorEastAsia" w:cstheme="minorEastAsia"/>
                <w:color w:val="000000"/>
                <w:sz w:val="21"/>
                <w:szCs w:val="21"/>
              </w:rPr>
            </w:pPr>
          </w:p>
        </w:tc>
      </w:tr>
    </w:tbl>
    <w:p>
      <w:pPr>
        <w:numPr>
          <w:ilvl w:val="0"/>
          <w:numId w:val="10"/>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绿化养护清单</w:t>
      </w:r>
    </w:p>
    <w:p>
      <w:pPr>
        <w:spacing w:line="360" w:lineRule="auto"/>
        <w:ind w:left="7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清河湾集镇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1175"/>
        <w:gridCol w:w="972"/>
        <w:gridCol w:w="2863"/>
        <w:gridCol w:w="884"/>
        <w:gridCol w:w="920"/>
        <w:gridCol w:w="90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0" w:type="auto"/>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作业区域四址范围</w:t>
            </w:r>
          </w:p>
        </w:tc>
        <w:tc>
          <w:tcPr>
            <w:tcW w:w="0" w:type="auto"/>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绿化养护总面积（M2）</w:t>
            </w:r>
          </w:p>
        </w:tc>
        <w:tc>
          <w:tcPr>
            <w:tcW w:w="0" w:type="auto"/>
            <w:gridSpan w:val="5"/>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养护作业数据（M2）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道路名称</w:t>
            </w:r>
          </w:p>
        </w:tc>
        <w:tc>
          <w:tcPr>
            <w:tcW w:w="0" w:type="auto"/>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绿地  面积（M</w:t>
            </w:r>
            <w:r>
              <w:rPr>
                <w:rFonts w:hint="eastAsia" w:asciiTheme="minorEastAsia" w:hAnsiTheme="minorEastAsia" w:eastAsiaTheme="minorEastAsia" w:cstheme="minorEastAsia"/>
                <w:color w:val="000000"/>
                <w:kern w:val="0"/>
                <w:sz w:val="21"/>
                <w:szCs w:val="21"/>
                <w:vertAlign w:val="superscript"/>
              </w:rPr>
              <w:t>2</w:t>
            </w:r>
            <w:r>
              <w:rPr>
                <w:rFonts w:hint="eastAsia" w:asciiTheme="minorEastAsia" w:hAnsiTheme="minorEastAsia" w:eastAsiaTheme="minorEastAsia" w:cstheme="minorEastAsia"/>
                <w:color w:val="000000"/>
                <w:kern w:val="0"/>
                <w:sz w:val="21"/>
                <w:szCs w:val="21"/>
              </w:rPr>
              <w:t>）</w:t>
            </w:r>
          </w:p>
        </w:tc>
        <w:tc>
          <w:tcPr>
            <w:tcW w:w="0" w:type="auto"/>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隔离带绿化面积（M</w:t>
            </w:r>
            <w:r>
              <w:rPr>
                <w:rFonts w:hint="eastAsia" w:asciiTheme="minorEastAsia" w:hAnsiTheme="minorEastAsia" w:eastAsiaTheme="minorEastAsia" w:cstheme="minorEastAsia"/>
                <w:color w:val="000000"/>
                <w:kern w:val="0"/>
                <w:sz w:val="21"/>
                <w:szCs w:val="21"/>
                <w:vertAlign w:val="superscript"/>
              </w:rPr>
              <w:t>2</w:t>
            </w:r>
            <w:r>
              <w:rPr>
                <w:rFonts w:hint="eastAsia" w:asciiTheme="minorEastAsia" w:hAnsiTheme="minorEastAsia" w:eastAsiaTheme="minorEastAsia" w:cstheme="minorEastAsia"/>
                <w:color w:val="000000"/>
                <w:kern w:val="0"/>
                <w:sz w:val="21"/>
                <w:szCs w:val="21"/>
              </w:rPr>
              <w:t>）</w:t>
            </w:r>
          </w:p>
        </w:tc>
        <w:tc>
          <w:tcPr>
            <w:tcW w:w="0" w:type="auto"/>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行道树（株）</w:t>
            </w:r>
          </w:p>
        </w:tc>
        <w:tc>
          <w:tcPr>
            <w:tcW w:w="0" w:type="auto"/>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道路两侧绿化（M</w:t>
            </w:r>
            <w:r>
              <w:rPr>
                <w:rFonts w:hint="eastAsia" w:asciiTheme="minorEastAsia" w:hAnsiTheme="minorEastAsia" w:eastAsiaTheme="minorEastAsia" w:cstheme="minorEastAsia"/>
                <w:color w:val="000000"/>
                <w:kern w:val="0"/>
                <w:sz w:val="21"/>
                <w:szCs w:val="21"/>
                <w:vertAlign w:val="superscript"/>
              </w:rPr>
              <w:t>2</w:t>
            </w:r>
            <w:r>
              <w:rPr>
                <w:rFonts w:hint="eastAsia" w:asciiTheme="minorEastAsia" w:hAnsiTheme="minorEastAsia" w:eastAsiaTheme="minorEastAsia" w:cstheme="minorEastAsia"/>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restar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0" w:type="auto"/>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清河湾集镇（东至胜利路、南至上达河、西至西大盈港、北至崧泽大道）</w:t>
            </w:r>
          </w:p>
        </w:tc>
        <w:tc>
          <w:tcPr>
            <w:tcW w:w="0" w:type="auto"/>
            <w:vMerge w:val="restar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120804</w:t>
            </w: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清河湾路全段</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356</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崧泽大道（漕盈路-西大盈港桥）</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210</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29235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竹盈路（胜利路-清河湾路）</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盈顺路（崧泽大道南段）</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81</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漕盈路</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733</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胜利路（上达河-崧泽大道）</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352</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筑波路（清河湾路-盈顺路）</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117</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清河湾中学公园</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28750</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清河湾街心公园</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9542</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0" w:type="auto"/>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vMerge w:val="continue"/>
            <w:vAlign w:val="center"/>
          </w:tcPr>
          <w:p>
            <w:pPr>
              <w:widowControl/>
              <w:jc w:val="left"/>
              <w:rPr>
                <w:rFonts w:hint="eastAsia" w:asciiTheme="minorEastAsia" w:hAnsiTheme="minorEastAsia" w:eastAsiaTheme="minorEastAsia" w:cstheme="minorEastAsia"/>
                <w:color w:val="000000"/>
                <w:kern w:val="0"/>
                <w:sz w:val="21"/>
                <w:szCs w:val="21"/>
              </w:rPr>
            </w:pPr>
          </w:p>
        </w:tc>
        <w:tc>
          <w:tcPr>
            <w:tcW w:w="0" w:type="auto"/>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小计</w:t>
            </w:r>
          </w:p>
        </w:tc>
        <w:tc>
          <w:tcPr>
            <w:tcW w:w="0" w:type="auto"/>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38292</w:t>
            </w:r>
          </w:p>
        </w:tc>
        <w:tc>
          <w:tcPr>
            <w:tcW w:w="0" w:type="auto"/>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　</w:t>
            </w:r>
          </w:p>
        </w:tc>
        <w:tc>
          <w:tcPr>
            <w:tcW w:w="0" w:type="auto"/>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1864</w:t>
            </w:r>
          </w:p>
        </w:tc>
        <w:tc>
          <w:tcPr>
            <w:tcW w:w="0" w:type="auto"/>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82512</w:t>
            </w:r>
          </w:p>
        </w:tc>
      </w:tr>
    </w:tbl>
    <w:p>
      <w:pPr>
        <w:spacing w:line="360" w:lineRule="auto"/>
        <w:rPr>
          <w:rFonts w:hint="eastAsia" w:asciiTheme="minorEastAsia" w:hAnsiTheme="minorEastAsia" w:eastAsiaTheme="minorEastAsia" w:cstheme="minorEastAsia"/>
          <w:sz w:val="21"/>
          <w:szCs w:val="21"/>
        </w:rPr>
      </w:pP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沁园湖公园</w:t>
      </w:r>
    </w:p>
    <w:tbl>
      <w:tblPr>
        <w:tblStyle w:val="8"/>
        <w:tblW w:w="5000" w:type="pct"/>
        <w:jc w:val="center"/>
        <w:tblLayout w:type="autofit"/>
        <w:tblCellMar>
          <w:top w:w="0" w:type="dxa"/>
          <w:left w:w="108" w:type="dxa"/>
          <w:bottom w:w="0" w:type="dxa"/>
          <w:right w:w="108" w:type="dxa"/>
        </w:tblCellMar>
      </w:tblPr>
      <w:tblGrid>
        <w:gridCol w:w="1642"/>
        <w:gridCol w:w="3776"/>
        <w:gridCol w:w="3642"/>
      </w:tblGrid>
      <w:tr>
        <w:tblPrEx>
          <w:tblCellMar>
            <w:top w:w="0" w:type="dxa"/>
            <w:left w:w="108" w:type="dxa"/>
            <w:bottom w:w="0" w:type="dxa"/>
            <w:right w:w="108" w:type="dxa"/>
          </w:tblCellMar>
        </w:tblPrEx>
        <w:trPr>
          <w:trHeight w:val="480" w:hRule="atLeast"/>
          <w:jc w:val="center"/>
        </w:trPr>
        <w:tc>
          <w:tcPr>
            <w:tcW w:w="9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20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名    称</w:t>
            </w:r>
          </w:p>
        </w:tc>
        <w:tc>
          <w:tcPr>
            <w:tcW w:w="201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绿地面积</w:t>
            </w:r>
          </w:p>
        </w:tc>
      </w:tr>
      <w:tr>
        <w:tblPrEx>
          <w:tblCellMar>
            <w:top w:w="0" w:type="dxa"/>
            <w:left w:w="108" w:type="dxa"/>
            <w:bottom w:w="0" w:type="dxa"/>
            <w:right w:w="108" w:type="dxa"/>
          </w:tblCellMar>
        </w:tblPrEx>
        <w:trPr>
          <w:trHeight w:val="480" w:hRule="atLeast"/>
          <w:jc w:val="center"/>
        </w:trPr>
        <w:tc>
          <w:tcPr>
            <w:tcW w:w="90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08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010"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基本绿化养护</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33871m</w:t>
            </w:r>
            <w:r>
              <w:rPr>
                <w:rFonts w:hint="eastAsia" w:asciiTheme="minorEastAsia" w:hAnsiTheme="minorEastAsia" w:eastAsiaTheme="minorEastAsia" w:cstheme="minorEastAsia"/>
                <w:color w:val="000000"/>
                <w:kern w:val="0"/>
                <w:sz w:val="21"/>
                <w:szCs w:val="21"/>
                <w:vertAlign w:val="superscript"/>
              </w:rPr>
              <w:t>2</w:t>
            </w:r>
          </w:p>
        </w:tc>
      </w:tr>
      <w:tr>
        <w:tblPrEx>
          <w:tblCellMar>
            <w:top w:w="0" w:type="dxa"/>
            <w:left w:w="108" w:type="dxa"/>
            <w:bottom w:w="0" w:type="dxa"/>
            <w:right w:w="108" w:type="dxa"/>
          </w:tblCellMar>
        </w:tblPrEx>
        <w:trPr>
          <w:trHeight w:val="625" w:hRule="atLeast"/>
          <w:jc w:val="center"/>
        </w:trPr>
        <w:tc>
          <w:tcPr>
            <w:tcW w:w="5000" w:type="pct"/>
            <w:gridSpan w:val="3"/>
            <w:tcBorders>
              <w:top w:val="nil"/>
              <w:left w:val="nil"/>
              <w:bottom w:val="nil"/>
              <w:right w:val="nil"/>
            </w:tcBorders>
            <w:shd w:val="clear" w:color="auto" w:fill="auto"/>
            <w:noWrap/>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沁园湖公园设施维修清单：</w:t>
            </w:r>
          </w:p>
        </w:tc>
      </w:tr>
      <w:tr>
        <w:tblPrEx>
          <w:tblCellMar>
            <w:top w:w="0" w:type="dxa"/>
            <w:left w:w="108" w:type="dxa"/>
            <w:bottom w:w="0" w:type="dxa"/>
            <w:right w:w="108" w:type="dxa"/>
          </w:tblCellMar>
        </w:tblPrEx>
        <w:trPr>
          <w:trHeight w:val="480" w:hRule="atLeast"/>
          <w:jc w:val="center"/>
        </w:trPr>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20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设施类型</w:t>
            </w:r>
          </w:p>
        </w:tc>
        <w:tc>
          <w:tcPr>
            <w:tcW w:w="20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设施量</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花岗岩路面</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4630平方米</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行道砖路面</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8520平方米</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塑胶跑道</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1365平方米</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防腐木座椅</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671米</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不锈钢栏杆</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409.4平方米</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花岗岩面砖</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142.4平方米</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配电箱</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4处</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公共卫生间</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2处</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太阳能路灯</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80套</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太阳能草坪灯</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45套</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防腐木</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380平方米</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井盖</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38套</w:t>
            </w:r>
          </w:p>
        </w:tc>
      </w:tr>
      <w:tr>
        <w:tblPrEx>
          <w:tblCellMar>
            <w:top w:w="0" w:type="dxa"/>
            <w:left w:w="108" w:type="dxa"/>
            <w:bottom w:w="0" w:type="dxa"/>
            <w:right w:w="108" w:type="dxa"/>
          </w:tblCellMar>
        </w:tblPrEx>
        <w:trPr>
          <w:trHeight w:val="480" w:hRule="atLeast"/>
          <w:jc w:val="center"/>
        </w:trPr>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2084"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镀锌绿化护栏</w:t>
            </w:r>
          </w:p>
        </w:tc>
        <w:tc>
          <w:tcPr>
            <w:tcW w:w="201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bl>
    <w:p>
      <w:pPr>
        <w:spacing w:line="360" w:lineRule="auto"/>
        <w:rPr>
          <w:rFonts w:hint="eastAsia" w:asciiTheme="minorEastAsia" w:hAnsiTheme="minorEastAsia" w:eastAsiaTheme="minorEastAsia" w:cstheme="minorEastAsia"/>
          <w:sz w:val="21"/>
          <w:szCs w:val="21"/>
        </w:rPr>
      </w:pP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(3)河道保洁清单</w:t>
      </w:r>
    </w:p>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清河湾地区</w:t>
      </w:r>
    </w:p>
    <w:tbl>
      <w:tblPr>
        <w:tblStyle w:val="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865"/>
        <w:gridCol w:w="1788"/>
        <w:gridCol w:w="1385"/>
        <w:gridCol w:w="1385"/>
        <w:gridCol w:w="150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序号</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区域</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河道名称</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水域面积（㎡）</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陆域面积（㎡）</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绿化养护面积（㎡）</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水生植物面积（㎡）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c>
          <w:tcPr>
            <w:tcW w:w="0" w:type="auto"/>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清河湾地区</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小浦港（崧泽大道-胡渡浜）</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10628.00 </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6432.00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1064</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小浦港（胡渡浜-上达河）</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19212.00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8352.00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1692</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胡渡浜（西大盈港-胜利河）</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24600.00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13600.00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6300</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胜利河（崧泽大道-上达河）</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25459.00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11564.00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2294</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赵屯浦（沁园湖-上达河）</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4449.00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3480.00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626</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vMerge w:val="continue"/>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工业园区景观河</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11100.00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13320.00 </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9840</w:t>
            </w:r>
          </w:p>
        </w:tc>
        <w:tc>
          <w:tcPr>
            <w:tcW w:w="0" w:type="auto"/>
            <w:shd w:val="clear" w:color="auto" w:fill="auto"/>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小计</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95448</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56748</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21816</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沁园湖公园</w:t>
            </w: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沁园湖</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99230</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17508</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11093</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0" w:type="auto"/>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小计</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99230</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17508</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11093</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shd w:val="clear" w:color="auto" w:fill="auto"/>
            <w:noWrap/>
            <w:vAlign w:val="center"/>
          </w:tcPr>
          <w:p>
            <w:pPr>
              <w:rPr>
                <w:rFonts w:hint="eastAsia" w:asciiTheme="minorEastAsia" w:hAnsiTheme="minorEastAsia" w:eastAsiaTheme="minorEastAsia" w:cstheme="minorEastAsia"/>
                <w:color w:val="000000"/>
                <w:sz w:val="21"/>
                <w:szCs w:val="21"/>
              </w:rPr>
            </w:pP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合计</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194678</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74256</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32909</w:t>
            </w:r>
          </w:p>
        </w:tc>
        <w:tc>
          <w:tcPr>
            <w:tcW w:w="0" w:type="auto"/>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100</w:t>
            </w:r>
          </w:p>
        </w:tc>
      </w:tr>
    </w:tbl>
    <w:p>
      <w:pPr>
        <w:spacing w:line="360" w:lineRule="auto"/>
        <w:rPr>
          <w:rFonts w:hint="eastAsia" w:asciiTheme="minorEastAsia" w:hAnsiTheme="minorEastAsia" w:eastAsiaTheme="minorEastAsia" w:cstheme="minorEastAsia"/>
          <w:sz w:val="21"/>
          <w:szCs w:val="21"/>
        </w:rPr>
      </w:pP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(4)生活垃圾清运清单</w:t>
      </w:r>
    </w:p>
    <w:tbl>
      <w:tblPr>
        <w:tblStyle w:val="8"/>
        <w:tblW w:w="5000" w:type="pct"/>
        <w:tblInd w:w="0" w:type="dxa"/>
        <w:tblLayout w:type="autofit"/>
        <w:tblCellMar>
          <w:top w:w="0" w:type="dxa"/>
          <w:left w:w="108" w:type="dxa"/>
          <w:bottom w:w="0" w:type="dxa"/>
          <w:right w:w="108" w:type="dxa"/>
        </w:tblCellMar>
      </w:tblPr>
      <w:tblGrid>
        <w:gridCol w:w="1049"/>
        <w:gridCol w:w="2087"/>
        <w:gridCol w:w="2087"/>
        <w:gridCol w:w="1395"/>
        <w:gridCol w:w="1395"/>
        <w:gridCol w:w="1047"/>
      </w:tblGrid>
      <w:tr>
        <w:tblPrEx>
          <w:tblCellMar>
            <w:top w:w="0" w:type="dxa"/>
            <w:left w:w="108" w:type="dxa"/>
            <w:bottom w:w="0" w:type="dxa"/>
            <w:right w:w="108" w:type="dxa"/>
          </w:tblCellMar>
        </w:tblPrEx>
        <w:trPr>
          <w:trHeight w:val="555" w:hRule="atLeast"/>
        </w:trPr>
        <w:tc>
          <w:tcPr>
            <w:tcW w:w="5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11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所属区域</w:t>
            </w:r>
          </w:p>
        </w:tc>
        <w:tc>
          <w:tcPr>
            <w:tcW w:w="11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居委会</w:t>
            </w:r>
          </w:p>
        </w:tc>
        <w:tc>
          <w:tcPr>
            <w:tcW w:w="153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每日垃圾量桶数</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备注</w:t>
            </w:r>
          </w:p>
        </w:tc>
      </w:tr>
      <w:tr>
        <w:tblPrEx>
          <w:tblCellMar>
            <w:top w:w="0" w:type="dxa"/>
            <w:left w:w="108" w:type="dxa"/>
            <w:bottom w:w="0" w:type="dxa"/>
            <w:right w:w="108" w:type="dxa"/>
          </w:tblCellMar>
        </w:tblPrEx>
        <w:trPr>
          <w:trHeight w:val="555" w:hRule="atLeast"/>
        </w:trPr>
        <w:tc>
          <w:tcPr>
            <w:tcW w:w="5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干垃圾</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湿垃圾</w:t>
            </w:r>
          </w:p>
        </w:tc>
        <w:tc>
          <w:tcPr>
            <w:tcW w:w="5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555" w:hRule="atLeast"/>
        </w:trPr>
        <w:tc>
          <w:tcPr>
            <w:tcW w:w="5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152"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清河湾区域</w:t>
            </w:r>
          </w:p>
        </w:tc>
        <w:tc>
          <w:tcPr>
            <w:tcW w:w="115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富力桃园</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579"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55" w:hRule="atLeast"/>
        </w:trPr>
        <w:tc>
          <w:tcPr>
            <w:tcW w:w="5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15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玉兰花园</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57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55" w:hRule="atLeast"/>
        </w:trPr>
        <w:tc>
          <w:tcPr>
            <w:tcW w:w="5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15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玫瑰湾</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57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55" w:hRule="atLeast"/>
        </w:trPr>
        <w:tc>
          <w:tcPr>
            <w:tcW w:w="5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15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清河湾社区</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w:t>
            </w:r>
          </w:p>
        </w:tc>
        <w:tc>
          <w:tcPr>
            <w:tcW w:w="57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55" w:hRule="atLeast"/>
        </w:trPr>
        <w:tc>
          <w:tcPr>
            <w:tcW w:w="5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15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清河湾集镇</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57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55" w:hRule="atLeast"/>
        </w:trPr>
        <w:tc>
          <w:tcPr>
            <w:tcW w:w="5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15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集镇门店</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57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55" w:hRule="atLeast"/>
        </w:trPr>
        <w:tc>
          <w:tcPr>
            <w:tcW w:w="5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小计</w:t>
            </w:r>
          </w:p>
        </w:tc>
        <w:tc>
          <w:tcPr>
            <w:tcW w:w="115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5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小计</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149</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bl>
    <w:p>
      <w:pPr>
        <w:rPr>
          <w:rFonts w:hint="eastAsia" w:asciiTheme="minorEastAsia" w:hAnsiTheme="minorEastAsia" w:eastAsiaTheme="minorEastAsia" w:cstheme="minorEastAsia"/>
          <w:sz w:val="21"/>
          <w:szCs w:val="21"/>
        </w:rPr>
      </w:pPr>
    </w:p>
    <w:bookmarkEnd w:id="1"/>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小标宋">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9AD50"/>
    <w:multiLevelType w:val="singleLevel"/>
    <w:tmpl w:val="F149AD50"/>
    <w:lvl w:ilvl="0" w:tentative="0">
      <w:start w:val="2"/>
      <w:numFmt w:val="decimal"/>
      <w:suff w:val="nothing"/>
      <w:lvlText w:val="%1、"/>
      <w:lvlJc w:val="left"/>
    </w:lvl>
  </w:abstractNum>
  <w:abstractNum w:abstractNumId="1">
    <w:nsid w:val="0CD31A32"/>
    <w:multiLevelType w:val="multilevel"/>
    <w:tmpl w:val="0CD31A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F8751D"/>
    <w:multiLevelType w:val="multilevel"/>
    <w:tmpl w:val="1DF875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422284"/>
    <w:multiLevelType w:val="multilevel"/>
    <w:tmpl w:val="214222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EB14CE"/>
    <w:multiLevelType w:val="multilevel"/>
    <w:tmpl w:val="23EB14C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DA4612"/>
    <w:multiLevelType w:val="multilevel"/>
    <w:tmpl w:val="3CDA4612"/>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5D5A79"/>
    <w:multiLevelType w:val="multilevel"/>
    <w:tmpl w:val="415D5A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7F22BA"/>
    <w:multiLevelType w:val="multilevel"/>
    <w:tmpl w:val="6F7F22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862AB2"/>
    <w:multiLevelType w:val="multilevel"/>
    <w:tmpl w:val="6F862A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E137B18"/>
    <w:multiLevelType w:val="multilevel"/>
    <w:tmpl w:val="7E137B18"/>
    <w:lvl w:ilvl="0" w:tentative="0">
      <w:start w:val="1"/>
      <w:numFmt w:val="decimal"/>
      <w:lvlText w:val="%1、"/>
      <w:lvlJc w:val="left"/>
      <w:pPr>
        <w:ind w:left="420" w:hanging="420"/>
      </w:pPr>
      <w:rPr>
        <w:rFonts w:hint="eastAsia"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2"/>
  </w:num>
  <w:num w:numId="4">
    <w:abstractNumId w:val="7"/>
  </w:num>
  <w:num w:numId="5">
    <w:abstractNumId w:val="8"/>
  </w:num>
  <w:num w:numId="6">
    <w:abstractNumId w:val="6"/>
  </w:num>
  <w:num w:numId="7">
    <w:abstractNumId w:val="3"/>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NiZDU5MmMxMjE4MDlmNTFkZjRjYmM1MDU3ZDY4ZDAifQ=="/>
  </w:docVars>
  <w:rsids>
    <w:rsidRoot w:val="00156CF2"/>
    <w:rsid w:val="000070D0"/>
    <w:rsid w:val="000242C6"/>
    <w:rsid w:val="000274C4"/>
    <w:rsid w:val="00071176"/>
    <w:rsid w:val="0007786E"/>
    <w:rsid w:val="00086966"/>
    <w:rsid w:val="000915B5"/>
    <w:rsid w:val="00094F61"/>
    <w:rsid w:val="000A2186"/>
    <w:rsid w:val="000B02E5"/>
    <w:rsid w:val="000B0D7E"/>
    <w:rsid w:val="000B3F48"/>
    <w:rsid w:val="000C1251"/>
    <w:rsid w:val="000E19DA"/>
    <w:rsid w:val="00123A7F"/>
    <w:rsid w:val="00136037"/>
    <w:rsid w:val="00136F11"/>
    <w:rsid w:val="001437BC"/>
    <w:rsid w:val="00153687"/>
    <w:rsid w:val="00156CF2"/>
    <w:rsid w:val="001642F1"/>
    <w:rsid w:val="00185C24"/>
    <w:rsid w:val="001862DD"/>
    <w:rsid w:val="001D6739"/>
    <w:rsid w:val="001F77E3"/>
    <w:rsid w:val="00207A56"/>
    <w:rsid w:val="0022690C"/>
    <w:rsid w:val="00246219"/>
    <w:rsid w:val="0028422A"/>
    <w:rsid w:val="002941D3"/>
    <w:rsid w:val="002A3216"/>
    <w:rsid w:val="002B3733"/>
    <w:rsid w:val="002C3664"/>
    <w:rsid w:val="002D0460"/>
    <w:rsid w:val="002D25B6"/>
    <w:rsid w:val="002E2693"/>
    <w:rsid w:val="0032306D"/>
    <w:rsid w:val="00336B13"/>
    <w:rsid w:val="00342942"/>
    <w:rsid w:val="00360D94"/>
    <w:rsid w:val="003719FF"/>
    <w:rsid w:val="00397DFB"/>
    <w:rsid w:val="003A5B1E"/>
    <w:rsid w:val="003A67EA"/>
    <w:rsid w:val="003A7B82"/>
    <w:rsid w:val="003B54BD"/>
    <w:rsid w:val="003E5D0E"/>
    <w:rsid w:val="00426A3E"/>
    <w:rsid w:val="00432513"/>
    <w:rsid w:val="00445EF0"/>
    <w:rsid w:val="0046222B"/>
    <w:rsid w:val="00480FC0"/>
    <w:rsid w:val="004840F8"/>
    <w:rsid w:val="00493A1E"/>
    <w:rsid w:val="005032D9"/>
    <w:rsid w:val="005126F9"/>
    <w:rsid w:val="005216DF"/>
    <w:rsid w:val="00532AA2"/>
    <w:rsid w:val="00535277"/>
    <w:rsid w:val="005852A5"/>
    <w:rsid w:val="00592350"/>
    <w:rsid w:val="005A13DD"/>
    <w:rsid w:val="005C0FEB"/>
    <w:rsid w:val="005E0389"/>
    <w:rsid w:val="005E2C26"/>
    <w:rsid w:val="0061208E"/>
    <w:rsid w:val="006175E4"/>
    <w:rsid w:val="0064373C"/>
    <w:rsid w:val="006609CD"/>
    <w:rsid w:val="00684CDA"/>
    <w:rsid w:val="006A0C93"/>
    <w:rsid w:val="006B03F2"/>
    <w:rsid w:val="006C0FC0"/>
    <w:rsid w:val="006D0B6D"/>
    <w:rsid w:val="006D51BC"/>
    <w:rsid w:val="0073039A"/>
    <w:rsid w:val="007320CC"/>
    <w:rsid w:val="00765601"/>
    <w:rsid w:val="0077222B"/>
    <w:rsid w:val="0078261E"/>
    <w:rsid w:val="007870DC"/>
    <w:rsid w:val="00790FA7"/>
    <w:rsid w:val="007B0D1E"/>
    <w:rsid w:val="007B6BE1"/>
    <w:rsid w:val="007F3570"/>
    <w:rsid w:val="008742DE"/>
    <w:rsid w:val="00883032"/>
    <w:rsid w:val="008928FF"/>
    <w:rsid w:val="008C6A80"/>
    <w:rsid w:val="008D70A1"/>
    <w:rsid w:val="008E200D"/>
    <w:rsid w:val="008E71CA"/>
    <w:rsid w:val="008F382A"/>
    <w:rsid w:val="00936DC4"/>
    <w:rsid w:val="00937493"/>
    <w:rsid w:val="00940DCB"/>
    <w:rsid w:val="00955F29"/>
    <w:rsid w:val="0098600C"/>
    <w:rsid w:val="009A104E"/>
    <w:rsid w:val="009C58F1"/>
    <w:rsid w:val="009E423C"/>
    <w:rsid w:val="00A248CB"/>
    <w:rsid w:val="00A25CB0"/>
    <w:rsid w:val="00AB2736"/>
    <w:rsid w:val="00AD1A59"/>
    <w:rsid w:val="00AE68BA"/>
    <w:rsid w:val="00AE7446"/>
    <w:rsid w:val="00AF0A91"/>
    <w:rsid w:val="00B345BA"/>
    <w:rsid w:val="00B367CE"/>
    <w:rsid w:val="00B877F1"/>
    <w:rsid w:val="00BD33CE"/>
    <w:rsid w:val="00BF4887"/>
    <w:rsid w:val="00BF73B0"/>
    <w:rsid w:val="00C0611F"/>
    <w:rsid w:val="00C345F0"/>
    <w:rsid w:val="00C46123"/>
    <w:rsid w:val="00C723A6"/>
    <w:rsid w:val="00C812D2"/>
    <w:rsid w:val="00C927A7"/>
    <w:rsid w:val="00CA1750"/>
    <w:rsid w:val="00CD3314"/>
    <w:rsid w:val="00CD3842"/>
    <w:rsid w:val="00CD5283"/>
    <w:rsid w:val="00CD63DB"/>
    <w:rsid w:val="00D0019C"/>
    <w:rsid w:val="00D11142"/>
    <w:rsid w:val="00D15587"/>
    <w:rsid w:val="00D31E8E"/>
    <w:rsid w:val="00D5681E"/>
    <w:rsid w:val="00D8080E"/>
    <w:rsid w:val="00DA2161"/>
    <w:rsid w:val="00DA27BF"/>
    <w:rsid w:val="00DA2CA1"/>
    <w:rsid w:val="00DB343B"/>
    <w:rsid w:val="00DB6734"/>
    <w:rsid w:val="00DE3875"/>
    <w:rsid w:val="00E12438"/>
    <w:rsid w:val="00E22A24"/>
    <w:rsid w:val="00E34AC3"/>
    <w:rsid w:val="00E46422"/>
    <w:rsid w:val="00E7038B"/>
    <w:rsid w:val="00E93476"/>
    <w:rsid w:val="00EB4732"/>
    <w:rsid w:val="00EB4B24"/>
    <w:rsid w:val="00EB584D"/>
    <w:rsid w:val="00EF28A1"/>
    <w:rsid w:val="00EF7827"/>
    <w:rsid w:val="00F054B9"/>
    <w:rsid w:val="00F0729C"/>
    <w:rsid w:val="00F16C4B"/>
    <w:rsid w:val="00F17C96"/>
    <w:rsid w:val="00F21295"/>
    <w:rsid w:val="00F3770C"/>
    <w:rsid w:val="00F43255"/>
    <w:rsid w:val="00F456F7"/>
    <w:rsid w:val="00F6133B"/>
    <w:rsid w:val="00F71FD7"/>
    <w:rsid w:val="00F83AE0"/>
    <w:rsid w:val="00FF6308"/>
    <w:rsid w:val="07663AAA"/>
    <w:rsid w:val="128D0480"/>
    <w:rsid w:val="15226E01"/>
    <w:rsid w:val="19C204DA"/>
    <w:rsid w:val="1D201555"/>
    <w:rsid w:val="21F52001"/>
    <w:rsid w:val="3FA8658D"/>
    <w:rsid w:val="5F447DE1"/>
    <w:rsid w:val="6E235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3"/>
    <w:autoRedefine/>
    <w:qFormat/>
    <w:uiPriority w:val="0"/>
    <w:pPr>
      <w:keepNext/>
      <w:keepLines/>
      <w:spacing w:before="260" w:after="260" w:line="416" w:lineRule="auto"/>
      <w:outlineLvl w:val="2"/>
    </w:pPr>
    <w:rPr>
      <w:b/>
      <w:bCs/>
      <w:sz w:val="32"/>
      <w:szCs w:val="32"/>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Cs w:val="21"/>
      <w:lang w:eastAsia="en-US"/>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10"/>
    <w:pPr>
      <w:spacing w:before="240" w:after="60"/>
      <w:jc w:val="center"/>
      <w:outlineLvl w:val="0"/>
    </w:pPr>
    <w:rPr>
      <w:rFonts w:asciiTheme="majorHAnsi" w:hAnsiTheme="majorHAnsi" w:cstheme="majorBidi"/>
      <w:b/>
      <w:bCs/>
      <w:sz w:val="32"/>
      <w:szCs w:val="32"/>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3 Char"/>
    <w:basedOn w:val="9"/>
    <w:link w:val="3"/>
    <w:qFormat/>
    <w:uiPriority w:val="0"/>
    <w:rPr>
      <w:rFonts w:ascii="Times New Roman" w:hAnsi="Times New Roman" w:eastAsia="宋体" w:cs="Times New Roman"/>
      <w:b/>
      <w:bCs/>
      <w:sz w:val="32"/>
      <w:szCs w:val="32"/>
    </w:rPr>
  </w:style>
  <w:style w:type="paragraph" w:styleId="14">
    <w:name w:val="List Paragraph"/>
    <w:basedOn w:val="1"/>
    <w:link w:val="17"/>
    <w:unhideWhenUsed/>
    <w:qFormat/>
    <w:uiPriority w:val="99"/>
    <w:pPr>
      <w:ind w:firstLine="420" w:firstLineChars="200"/>
    </w:pPr>
  </w:style>
  <w:style w:type="character" w:customStyle="1" w:styleId="15">
    <w:name w:val="标题 Char"/>
    <w:basedOn w:val="9"/>
    <w:link w:val="7"/>
    <w:qFormat/>
    <w:uiPriority w:val="10"/>
    <w:rPr>
      <w:rFonts w:eastAsia="宋体" w:asciiTheme="majorHAnsi" w:hAnsiTheme="majorHAnsi" w:cstheme="majorBidi"/>
      <w:b/>
      <w:bCs/>
      <w:kern w:val="2"/>
      <w:sz w:val="32"/>
      <w:szCs w:val="32"/>
    </w:rPr>
  </w:style>
  <w:style w:type="character" w:customStyle="1" w:styleId="16">
    <w:name w:val="不明显参考1"/>
    <w:basedOn w:val="9"/>
    <w:autoRedefine/>
    <w:qFormat/>
    <w:uiPriority w:val="31"/>
    <w:rPr>
      <w:smallCaps/>
      <w:color w:val="ED7D31" w:themeColor="accent2"/>
      <w:u w:val="single"/>
    </w:rPr>
  </w:style>
  <w:style w:type="character" w:customStyle="1" w:styleId="17">
    <w:name w:val="列出段落 Char1"/>
    <w:link w:val="14"/>
    <w:autoRedefine/>
    <w:qFormat/>
    <w:locked/>
    <w:uiPriority w:val="99"/>
    <w:rPr>
      <w:kern w:val="2"/>
      <w:sz w:val="21"/>
      <w:szCs w:val="24"/>
    </w:rPr>
  </w:style>
  <w:style w:type="paragraph" w:customStyle="1" w:styleId="18">
    <w:name w:val="_Style 16"/>
    <w:basedOn w:val="1"/>
    <w:next w:val="14"/>
    <w:link w:val="19"/>
    <w:autoRedefine/>
    <w:qFormat/>
    <w:uiPriority w:val="99"/>
    <w:pPr>
      <w:ind w:firstLine="420" w:firstLineChars="200"/>
    </w:pPr>
    <w:rPr>
      <w:rFonts w:ascii="Calibri" w:hAnsi="Calibri"/>
      <w:szCs w:val="22"/>
    </w:rPr>
  </w:style>
  <w:style w:type="character" w:customStyle="1" w:styleId="19">
    <w:name w:val="列出段落 Char"/>
    <w:link w:val="18"/>
    <w:autoRedefine/>
    <w:qFormat/>
    <w:locked/>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781A-3323-4905-A7D1-78F000534B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1631</Words>
  <Characters>9299</Characters>
  <Lines>77</Lines>
  <Paragraphs>21</Paragraphs>
  <TotalTime>251</TotalTime>
  <ScaleCrop>false</ScaleCrop>
  <LinksUpToDate>false</LinksUpToDate>
  <CharactersWithSpaces>10909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2023-03-31T05:34:00Z</dcterms:created>
  <dc:creator>T480</dc:creator>
  <cp:lastModifiedBy>Administrator</cp:lastModifiedBy>
  <cp:lastPrinted>2024-01-30T07:00:00Z</cp:lastPrinted>
  <dcterms:modified xsi:type="dcterms:W3CDTF">2024-03-22T07:49:05Z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C83603ED6B0947CFAE1BCFF6B21422D5_13</vt:lpwstr>
  </property>
</Properties>
</file>