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AB9" w:rsidRDefault="00DE4AB9">
      <w:pPr>
        <w:jc w:val="center"/>
        <w:rPr>
          <w:rFonts w:ascii="黑体" w:eastAsia="黑体" w:hAnsi="黑体"/>
          <w:sz w:val="36"/>
          <w:szCs w:val="36"/>
        </w:rPr>
      </w:pPr>
      <w:bookmarkStart w:id="0" w:name="_Toc137455374"/>
      <w:bookmarkStart w:id="1" w:name="_Toc134881276"/>
      <w:bookmarkStart w:id="2" w:name="_Toc43708855"/>
    </w:p>
    <w:p w:rsidR="00DE4AB9" w:rsidRDefault="00DE4AB9">
      <w:pPr>
        <w:pStyle w:val="a8"/>
        <w:rPr>
          <w:lang w:val="en-US"/>
        </w:rPr>
      </w:pPr>
    </w:p>
    <w:p w:rsidR="00DE4AB9" w:rsidRDefault="00DE4AB9">
      <w:pPr>
        <w:pStyle w:val="a8"/>
        <w:rPr>
          <w:lang w:val="en-US"/>
        </w:rPr>
      </w:pPr>
    </w:p>
    <w:p w:rsidR="00DE4AB9" w:rsidRDefault="00DE4AB9">
      <w:pPr>
        <w:pStyle w:val="a8"/>
        <w:rPr>
          <w:lang w:val="en-US"/>
        </w:rPr>
      </w:pPr>
    </w:p>
    <w:p w:rsidR="00DE4AB9" w:rsidRDefault="00164A5B">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2024年度青浦</w:t>
      </w:r>
      <w:proofErr w:type="gramStart"/>
      <w:r>
        <w:rPr>
          <w:rFonts w:ascii="方正小标宋简体" w:eastAsia="方正小标宋简体" w:hAnsi="方正小标宋简体" w:cs="方正小标宋简体" w:hint="eastAsia"/>
          <w:sz w:val="52"/>
          <w:szCs w:val="52"/>
        </w:rPr>
        <w:t>区电子</w:t>
      </w:r>
      <w:proofErr w:type="gramEnd"/>
      <w:r>
        <w:rPr>
          <w:rFonts w:ascii="方正小标宋简体" w:eastAsia="方正小标宋简体" w:hAnsi="方正小标宋简体" w:cs="方正小标宋简体" w:hint="eastAsia"/>
          <w:sz w:val="52"/>
          <w:szCs w:val="52"/>
        </w:rPr>
        <w:t>政务外网</w:t>
      </w:r>
      <w:proofErr w:type="gramStart"/>
      <w:r>
        <w:rPr>
          <w:rFonts w:ascii="方正小标宋简体" w:eastAsia="方正小标宋简体" w:hAnsi="方正小标宋简体" w:cs="方正小标宋简体" w:hint="eastAsia"/>
          <w:sz w:val="52"/>
          <w:szCs w:val="52"/>
        </w:rPr>
        <w:t>骨干网运维</w:t>
      </w:r>
      <w:proofErr w:type="gramEnd"/>
      <w:r>
        <w:rPr>
          <w:rFonts w:ascii="方正小标宋简体" w:eastAsia="方正小标宋简体" w:hAnsi="方正小标宋简体" w:cs="方正小标宋简体" w:hint="eastAsia"/>
          <w:sz w:val="52"/>
          <w:szCs w:val="52"/>
        </w:rPr>
        <w:t>服务项目</w:t>
      </w:r>
    </w:p>
    <w:p w:rsidR="00DE4AB9" w:rsidRDefault="00164A5B">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采购需求</w:t>
      </w:r>
      <w:bookmarkEnd w:id="0"/>
      <w:bookmarkEnd w:id="1"/>
    </w:p>
    <w:p w:rsidR="00DE4AB9" w:rsidRDefault="00DE4AB9">
      <w:pPr>
        <w:widowControl w:val="0"/>
        <w:spacing w:before="0" w:after="120" w:line="240" w:lineRule="auto"/>
        <w:jc w:val="both"/>
        <w:rPr>
          <w:rFonts w:ascii="等线" w:eastAsia="等线" w:hAnsi="等线"/>
          <w:i/>
          <w:kern w:val="2"/>
          <w:sz w:val="32"/>
          <w:szCs w:val="22"/>
        </w:rPr>
      </w:pPr>
    </w:p>
    <w:p w:rsidR="00DE4AB9" w:rsidRDefault="00164A5B">
      <w:pPr>
        <w:widowControl w:val="0"/>
        <w:spacing w:before="0" w:after="120"/>
        <w:ind w:firstLineChars="200" w:firstLine="640"/>
        <w:jc w:val="center"/>
        <w:rPr>
          <w:rFonts w:ascii="黑体" w:eastAsia="黑体" w:hAnsi="黑体"/>
          <w:kern w:val="2"/>
          <w:sz w:val="32"/>
          <w:szCs w:val="32"/>
        </w:rPr>
      </w:pPr>
      <w:r>
        <w:rPr>
          <w:rFonts w:ascii="黑体" w:eastAsia="黑体" w:hAnsi="黑体"/>
          <w:kern w:val="2"/>
          <w:sz w:val="32"/>
          <w:szCs w:val="32"/>
        </w:rPr>
        <w:br w:type="page"/>
      </w:r>
    </w:p>
    <w:p w:rsidR="00DE4AB9" w:rsidRPr="00853929" w:rsidRDefault="00164A5B">
      <w:pPr>
        <w:keepNext/>
        <w:widowControl w:val="0"/>
        <w:numPr>
          <w:ilvl w:val="0"/>
          <w:numId w:val="2"/>
        </w:numPr>
        <w:tabs>
          <w:tab w:val="left" w:pos="0"/>
        </w:tabs>
        <w:spacing w:before="240" w:after="240" w:line="240" w:lineRule="auto"/>
        <w:ind w:left="0" w:firstLine="0"/>
        <w:outlineLvl w:val="0"/>
        <w:rPr>
          <w:rFonts w:ascii="宋体" w:hAnsi="宋体"/>
          <w:b/>
          <w:sz w:val="21"/>
          <w:szCs w:val="21"/>
        </w:rPr>
      </w:pPr>
      <w:bookmarkStart w:id="3" w:name="_Toc150436482"/>
      <w:r w:rsidRPr="00853929">
        <w:rPr>
          <w:rFonts w:ascii="宋体" w:hAnsi="宋体" w:hint="eastAsia"/>
          <w:b/>
          <w:sz w:val="21"/>
          <w:szCs w:val="21"/>
        </w:rPr>
        <w:lastRenderedPageBreak/>
        <w:t>项目背景</w:t>
      </w:r>
      <w:bookmarkEnd w:id="3"/>
    </w:p>
    <w:bookmarkEnd w:id="2"/>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深入贯彻网络强国战略思想，支撑青浦政务服务“一网通办”、城市运行“一网统管”现代化治理体系建设，进一步提升城市治理现代化水平，推进网络互通、数据共享、应用协同，做强电子政务外网“全区一张网”，发挥信息化对经济社会发展的引领作用，高水平适应信息时代对政务网络基础设施的新要求。</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充分利用现有资源，按照上海市、青浦区统一规划和标准规范，完成区级电子政务外网骨干网升级改造、区级部门专网整合，建立市、区协同联动的电子政务外网“运维管理体系”和“安全防护体系”，实现电子政务外网在网络架构、技术路线、网络资源、网络运维、网络安全等方面的统一管理，着力打造“四大能力”，为青浦区实现跨部门跨层级的网络互通、数据共享、应用协同提供有力支撑，助力上海实现城市治理能力现代化。</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上海市电子政务外网按照“全市一张网”的建设要求，以“1+16”的总体架构进行设计，“1”指一张市级电子政务外网，“16”指16张区级电子政务外网。市、区两级电子政务外网遵循统一建设标准及运行管理规范，与互联网逻辑隔离，采用“一网双平面”架构，即数据平面承载数据流量，视频平面承载视频流量，在政务外网上逻辑隔离、独立运行、互为备份。</w:t>
      </w:r>
    </w:p>
    <w:p w:rsidR="00DE4AB9" w:rsidRPr="00853929" w:rsidRDefault="00164A5B">
      <w:pPr>
        <w:keepNext/>
        <w:widowControl w:val="0"/>
        <w:numPr>
          <w:ilvl w:val="0"/>
          <w:numId w:val="2"/>
        </w:numPr>
        <w:tabs>
          <w:tab w:val="left" w:pos="0"/>
        </w:tabs>
        <w:spacing w:before="240" w:after="240" w:line="240" w:lineRule="auto"/>
        <w:ind w:left="0" w:firstLine="0"/>
        <w:outlineLvl w:val="0"/>
        <w:rPr>
          <w:rFonts w:ascii="宋体" w:hAnsi="宋体"/>
          <w:b/>
          <w:sz w:val="21"/>
          <w:szCs w:val="21"/>
        </w:rPr>
      </w:pPr>
      <w:bookmarkStart w:id="4" w:name="_Toc150436483"/>
      <w:r w:rsidRPr="00853929">
        <w:rPr>
          <w:rFonts w:ascii="宋体" w:hAnsi="宋体" w:hint="eastAsia"/>
          <w:b/>
          <w:sz w:val="21"/>
          <w:szCs w:val="21"/>
        </w:rPr>
        <w:t>项目现状</w:t>
      </w:r>
      <w:bookmarkEnd w:id="4"/>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整体业务网络采用“一网双平面”的架构设计。数据平面承载网络数据流量，视频平面承载网络视频流量，两个平面在政务外网骨干网上逻辑隔离、独立运行，且互为冗余备份；</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双平面核心和汇聚层全部承载在OTN光传输网络上。OTN光传输网络站点分别部署在2个核心以及4个汇聚节点，组成“2+4”的40/100G通道高速传输网络；</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核心</w:t>
      </w:r>
      <w:proofErr w:type="gramStart"/>
      <w:r w:rsidRPr="00853929">
        <w:rPr>
          <w:rFonts w:ascii="宋体" w:hAnsi="宋体" w:hint="eastAsia"/>
          <w:sz w:val="21"/>
          <w:szCs w:val="21"/>
        </w:rPr>
        <w:t>层网络</w:t>
      </w:r>
      <w:proofErr w:type="gramEnd"/>
      <w:r w:rsidRPr="00853929">
        <w:rPr>
          <w:rFonts w:ascii="宋体" w:hAnsi="宋体" w:hint="eastAsia"/>
          <w:sz w:val="21"/>
          <w:szCs w:val="21"/>
        </w:rPr>
        <w:t>由2个核心节点组成（4台核心设备，</w:t>
      </w:r>
      <w:proofErr w:type="gramStart"/>
      <w:r w:rsidRPr="00853929">
        <w:rPr>
          <w:rFonts w:ascii="宋体" w:hAnsi="宋体" w:hint="eastAsia"/>
          <w:sz w:val="21"/>
          <w:szCs w:val="21"/>
        </w:rPr>
        <w:t>双设备</w:t>
      </w:r>
      <w:proofErr w:type="gramEnd"/>
      <w:r w:rsidRPr="00853929">
        <w:rPr>
          <w:rFonts w:ascii="宋体" w:hAnsi="宋体" w:hint="eastAsia"/>
          <w:sz w:val="21"/>
          <w:szCs w:val="21"/>
        </w:rPr>
        <w:t>冗余备份配置），构成青浦</w:t>
      </w:r>
      <w:proofErr w:type="gramStart"/>
      <w:r w:rsidRPr="00853929">
        <w:rPr>
          <w:rFonts w:ascii="宋体" w:hAnsi="宋体" w:hint="eastAsia"/>
          <w:sz w:val="21"/>
          <w:szCs w:val="21"/>
        </w:rPr>
        <w:t>区电子</w:t>
      </w:r>
      <w:proofErr w:type="gramEnd"/>
      <w:r w:rsidRPr="00853929">
        <w:rPr>
          <w:rFonts w:ascii="宋体" w:hAnsi="宋体" w:hint="eastAsia"/>
          <w:sz w:val="21"/>
          <w:szCs w:val="21"/>
        </w:rPr>
        <w:t>政务外网的核心层。核心路由器之间采用100G链路互联、核心到汇聚采用100G链路互联（光传输网络），确保电子政务外网骨干网高带宽性能，以支撑政务业务高速可靠；</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汇聚层包括4个汇聚机房汇聚（8台汇聚路由器，8台边界防火墙，8台汇聚层交换机，</w:t>
      </w:r>
      <w:proofErr w:type="gramStart"/>
      <w:r w:rsidRPr="00853929">
        <w:rPr>
          <w:rFonts w:ascii="宋体" w:hAnsi="宋体" w:hint="eastAsia"/>
          <w:sz w:val="21"/>
          <w:szCs w:val="21"/>
        </w:rPr>
        <w:t>双设备</w:t>
      </w:r>
      <w:proofErr w:type="gramEnd"/>
      <w:r w:rsidRPr="00853929">
        <w:rPr>
          <w:rFonts w:ascii="宋体" w:hAnsi="宋体" w:hint="eastAsia"/>
          <w:sz w:val="21"/>
          <w:szCs w:val="21"/>
        </w:rPr>
        <w:t>冗余备份配置），构成</w:t>
      </w:r>
      <w:proofErr w:type="gramStart"/>
      <w:r w:rsidRPr="00853929">
        <w:rPr>
          <w:rFonts w:ascii="宋体" w:hAnsi="宋体" w:hint="eastAsia"/>
          <w:sz w:val="21"/>
          <w:szCs w:val="21"/>
        </w:rPr>
        <w:t>区电子</w:t>
      </w:r>
      <w:proofErr w:type="gramEnd"/>
      <w:r w:rsidRPr="00853929">
        <w:rPr>
          <w:rFonts w:ascii="宋体" w:hAnsi="宋体" w:hint="eastAsia"/>
          <w:sz w:val="21"/>
          <w:szCs w:val="21"/>
        </w:rPr>
        <w:t>政务外网的汇聚层。各个汇聚层路由器均通过100G双归链路（光传输网络）联接至两个核心路由器。</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lastRenderedPageBreak/>
        <w:t>青浦</w:t>
      </w:r>
      <w:proofErr w:type="gramStart"/>
      <w:r w:rsidRPr="00853929">
        <w:rPr>
          <w:rFonts w:ascii="宋体" w:hAnsi="宋体" w:hint="eastAsia"/>
          <w:sz w:val="21"/>
          <w:szCs w:val="21"/>
        </w:rPr>
        <w:t>区电子</w:t>
      </w:r>
      <w:proofErr w:type="gramEnd"/>
      <w:r w:rsidRPr="00853929">
        <w:rPr>
          <w:rFonts w:ascii="宋体" w:hAnsi="宋体" w:hint="eastAsia"/>
          <w:sz w:val="21"/>
          <w:szCs w:val="21"/>
        </w:rPr>
        <w:t>政务外网升级改造项目中使用的机房如下：</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电子政务核心机房1个：青浦公园路机房（青浦区公园路8</w:t>
      </w:r>
      <w:r w:rsidRPr="00853929">
        <w:rPr>
          <w:rFonts w:ascii="宋体" w:hAnsi="宋体"/>
          <w:sz w:val="21"/>
          <w:szCs w:val="21"/>
        </w:rPr>
        <w:t>6</w:t>
      </w:r>
      <w:r w:rsidRPr="00853929">
        <w:rPr>
          <w:rFonts w:ascii="宋体" w:hAnsi="宋体" w:hint="eastAsia"/>
          <w:sz w:val="21"/>
          <w:szCs w:val="21"/>
        </w:rPr>
        <w:t>弄）</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网络核心机房为2个：核心机房1（青浦区公园东路1</w:t>
      </w:r>
      <w:r w:rsidRPr="00853929">
        <w:rPr>
          <w:rFonts w:ascii="宋体" w:hAnsi="宋体"/>
          <w:sz w:val="21"/>
          <w:szCs w:val="21"/>
        </w:rPr>
        <w:t>818</w:t>
      </w:r>
      <w:r w:rsidRPr="00853929">
        <w:rPr>
          <w:rFonts w:ascii="宋体" w:hAnsi="宋体" w:hint="eastAsia"/>
          <w:sz w:val="21"/>
          <w:szCs w:val="21"/>
        </w:rPr>
        <w:t>号）、核心机房2（青浦区胜利路2</w:t>
      </w:r>
      <w:r w:rsidRPr="00853929">
        <w:rPr>
          <w:rFonts w:ascii="宋体" w:hAnsi="宋体"/>
          <w:sz w:val="21"/>
          <w:szCs w:val="21"/>
        </w:rPr>
        <w:t>46</w:t>
      </w:r>
      <w:r w:rsidRPr="00853929">
        <w:rPr>
          <w:rFonts w:ascii="宋体" w:hAnsi="宋体" w:hint="eastAsia"/>
          <w:sz w:val="21"/>
          <w:szCs w:val="21"/>
        </w:rPr>
        <w:t>号）</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网络汇聚机房为4个：汇聚机房1（青浦区公园东路1</w:t>
      </w:r>
      <w:r w:rsidRPr="00853929">
        <w:rPr>
          <w:rFonts w:ascii="宋体" w:hAnsi="宋体"/>
          <w:sz w:val="21"/>
          <w:szCs w:val="21"/>
        </w:rPr>
        <w:t>818</w:t>
      </w:r>
      <w:r w:rsidRPr="00853929">
        <w:rPr>
          <w:rFonts w:ascii="宋体" w:hAnsi="宋体" w:hint="eastAsia"/>
          <w:sz w:val="21"/>
          <w:szCs w:val="21"/>
        </w:rPr>
        <w:t>号）、汇聚机房2（青浦区胜利路2</w:t>
      </w:r>
      <w:r w:rsidRPr="00853929">
        <w:rPr>
          <w:rFonts w:ascii="宋体" w:hAnsi="宋体"/>
          <w:sz w:val="21"/>
          <w:szCs w:val="21"/>
        </w:rPr>
        <w:t>46</w:t>
      </w:r>
      <w:r w:rsidRPr="00853929">
        <w:rPr>
          <w:rFonts w:ascii="宋体" w:hAnsi="宋体" w:hint="eastAsia"/>
          <w:sz w:val="21"/>
          <w:szCs w:val="21"/>
        </w:rPr>
        <w:t>号）、汇聚机房3（青浦区朱家角镇</w:t>
      </w:r>
      <w:proofErr w:type="gramStart"/>
      <w:r w:rsidRPr="00853929">
        <w:rPr>
          <w:rFonts w:ascii="宋体" w:hAnsi="宋体" w:hint="eastAsia"/>
          <w:sz w:val="21"/>
          <w:szCs w:val="21"/>
        </w:rPr>
        <w:t>漕</w:t>
      </w:r>
      <w:proofErr w:type="gramEnd"/>
      <w:r w:rsidRPr="00853929">
        <w:rPr>
          <w:rFonts w:ascii="宋体" w:hAnsi="宋体" w:hint="eastAsia"/>
          <w:sz w:val="21"/>
          <w:szCs w:val="21"/>
        </w:rPr>
        <w:t>平路8号）、汇聚机房4（青浦区华新镇三星街219号）</w:t>
      </w:r>
    </w:p>
    <w:p w:rsidR="00DE4AB9" w:rsidRPr="00853929" w:rsidRDefault="00164A5B">
      <w:pPr>
        <w:spacing w:before="0"/>
        <w:contextualSpacing/>
        <w:rPr>
          <w:rFonts w:ascii="宋体" w:hAnsi="宋体"/>
          <w:sz w:val="21"/>
          <w:szCs w:val="21"/>
        </w:rPr>
      </w:pPr>
      <w:r w:rsidRPr="00853929">
        <w:rPr>
          <w:rFonts w:ascii="宋体" w:hAnsi="宋体"/>
          <w:noProof/>
          <w:sz w:val="21"/>
          <w:szCs w:val="21"/>
        </w:rPr>
        <w:drawing>
          <wp:inline distT="0" distB="0" distL="0" distR="0">
            <wp:extent cx="5273040" cy="2501265"/>
            <wp:effectExtent l="0" t="0" r="3810" b="0"/>
            <wp:docPr id="28700" name="图片 28700" descr="C:\Users\Administrator.USER-20190628DH\Desktop\上海青浦电子政务外网建设方案拓扑图0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0" name="图片 28700" descr="C:\Users\Administrator.USER-20190628DH\Desktop\上海青浦电子政务外网建设方案拓扑图0701.png"/>
                    <pic:cNvPicPr>
                      <a:picLocks noChangeAspect="1" noChangeArrowheads="1"/>
                    </pic:cNvPicPr>
                  </pic:nvPicPr>
                  <pic:blipFill>
                    <a:blip r:embed="rId8" cstate="print">
                      <a:extLst>
                        <a:ext uri="{28A0092B-C50C-407E-A947-70E740481C1C}">
                          <a14:useLocalDpi xmlns:a14="http://schemas.microsoft.com/office/drawing/2010/main" val="0"/>
                        </a:ext>
                      </a:extLst>
                    </a:blip>
                    <a:srcRect b="15658"/>
                    <a:stretch>
                      <a:fillRect/>
                    </a:stretch>
                  </pic:blipFill>
                  <pic:spPr>
                    <a:xfrm>
                      <a:off x="0" y="0"/>
                      <a:ext cx="5274310" cy="2502035"/>
                    </a:xfrm>
                    <a:prstGeom prst="rect">
                      <a:avLst/>
                    </a:prstGeom>
                    <a:noFill/>
                    <a:ln>
                      <a:noFill/>
                    </a:ln>
                  </pic:spPr>
                </pic:pic>
              </a:graphicData>
            </a:graphic>
          </wp:inline>
        </w:drawing>
      </w:r>
    </w:p>
    <w:p w:rsidR="00DE4AB9" w:rsidRPr="00853929" w:rsidRDefault="00164A5B">
      <w:pPr>
        <w:spacing w:before="0"/>
        <w:contextualSpacing/>
        <w:jc w:val="center"/>
        <w:rPr>
          <w:rFonts w:ascii="宋体" w:hAnsi="宋体"/>
          <w:sz w:val="21"/>
          <w:szCs w:val="21"/>
        </w:rPr>
      </w:pPr>
      <w:r w:rsidRPr="00853929">
        <w:rPr>
          <w:rFonts w:ascii="宋体" w:hAnsi="宋体" w:hint="eastAsia"/>
          <w:sz w:val="21"/>
          <w:szCs w:val="21"/>
        </w:rPr>
        <w:t>青浦</w:t>
      </w:r>
      <w:proofErr w:type="gramStart"/>
      <w:r w:rsidRPr="00853929">
        <w:rPr>
          <w:rFonts w:ascii="宋体" w:hAnsi="宋体" w:hint="eastAsia"/>
          <w:sz w:val="21"/>
          <w:szCs w:val="21"/>
        </w:rPr>
        <w:t>区电子</w:t>
      </w:r>
      <w:proofErr w:type="gramEnd"/>
      <w:r w:rsidRPr="00853929">
        <w:rPr>
          <w:rFonts w:ascii="宋体" w:hAnsi="宋体" w:hint="eastAsia"/>
          <w:sz w:val="21"/>
          <w:szCs w:val="21"/>
        </w:rPr>
        <w:t>政务外</w:t>
      </w:r>
      <w:proofErr w:type="gramStart"/>
      <w:r w:rsidRPr="00853929">
        <w:rPr>
          <w:rFonts w:ascii="宋体" w:hAnsi="宋体" w:hint="eastAsia"/>
          <w:sz w:val="21"/>
          <w:szCs w:val="21"/>
        </w:rPr>
        <w:t>网整体</w:t>
      </w:r>
      <w:proofErr w:type="gramEnd"/>
      <w:r w:rsidRPr="00853929">
        <w:rPr>
          <w:rFonts w:ascii="宋体" w:hAnsi="宋体" w:hint="eastAsia"/>
          <w:sz w:val="21"/>
          <w:szCs w:val="21"/>
        </w:rPr>
        <w:t>架构</w:t>
      </w:r>
    </w:p>
    <w:p w:rsidR="00DE4AB9" w:rsidRPr="00853929" w:rsidRDefault="00164A5B">
      <w:pPr>
        <w:keepNext/>
        <w:widowControl w:val="0"/>
        <w:numPr>
          <w:ilvl w:val="1"/>
          <w:numId w:val="2"/>
        </w:numPr>
        <w:spacing w:beforeLines="50" w:before="156" w:afterLines="50" w:after="156" w:line="240" w:lineRule="auto"/>
        <w:jc w:val="both"/>
        <w:outlineLvl w:val="1"/>
        <w:rPr>
          <w:rFonts w:ascii="宋体" w:hAnsi="宋体"/>
          <w:b/>
          <w:sz w:val="21"/>
          <w:szCs w:val="21"/>
        </w:rPr>
      </w:pPr>
      <w:r w:rsidRPr="00853929">
        <w:rPr>
          <w:rFonts w:ascii="宋体" w:hAnsi="宋体" w:hint="eastAsia"/>
          <w:b/>
          <w:sz w:val="21"/>
          <w:szCs w:val="21"/>
        </w:rPr>
        <w:t>光传输承载网络系统建设</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采用单波速率100G及以上的OTN技术建设覆盖核心、汇聚层的骨干承载光传输网络，为上层SDN提供底层透明通道支撑。核心节点之间提供100G多个业务通道，汇聚节点</w:t>
      </w:r>
      <w:proofErr w:type="gramStart"/>
      <w:r w:rsidRPr="00853929">
        <w:rPr>
          <w:rFonts w:ascii="宋体" w:hAnsi="宋体" w:hint="eastAsia"/>
          <w:sz w:val="21"/>
          <w:szCs w:val="21"/>
        </w:rPr>
        <w:t>至核心</w:t>
      </w:r>
      <w:proofErr w:type="gramEnd"/>
      <w:r w:rsidRPr="00853929">
        <w:rPr>
          <w:rFonts w:ascii="宋体" w:hAnsi="宋体" w:hint="eastAsia"/>
          <w:sz w:val="21"/>
          <w:szCs w:val="21"/>
        </w:rPr>
        <w:t>节点之间提供100G多个业务通道。所有业务通道采用1+1波道保护，支持50ms环自愈。且配置支持SDN网管与业务网络一并纳管；</w:t>
      </w:r>
    </w:p>
    <w:p w:rsidR="00DE4AB9" w:rsidRPr="00853929" w:rsidRDefault="00DE4AB9">
      <w:pPr>
        <w:spacing w:before="0"/>
        <w:ind w:firstLineChars="200" w:firstLine="420"/>
        <w:contextualSpacing/>
        <w:rPr>
          <w:rFonts w:ascii="宋体" w:hAnsi="宋体"/>
          <w:sz w:val="21"/>
          <w:szCs w:val="21"/>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7"/>
        <w:gridCol w:w="1485"/>
        <w:gridCol w:w="3118"/>
        <w:gridCol w:w="709"/>
        <w:gridCol w:w="709"/>
        <w:gridCol w:w="1347"/>
      </w:tblGrid>
      <w:tr w:rsidR="00DE4AB9" w:rsidRPr="00853929">
        <w:trPr>
          <w:trHeight w:val="20"/>
          <w:jc w:val="center"/>
        </w:trPr>
        <w:tc>
          <w:tcPr>
            <w:tcW w:w="707"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序号</w:t>
            </w:r>
          </w:p>
        </w:tc>
        <w:tc>
          <w:tcPr>
            <w:tcW w:w="1485"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内容</w:t>
            </w:r>
          </w:p>
        </w:tc>
        <w:tc>
          <w:tcPr>
            <w:tcW w:w="311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型号</w:t>
            </w:r>
          </w:p>
        </w:tc>
        <w:tc>
          <w:tcPr>
            <w:tcW w:w="709"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数量</w:t>
            </w:r>
          </w:p>
        </w:tc>
        <w:tc>
          <w:tcPr>
            <w:tcW w:w="709"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单位</w:t>
            </w:r>
          </w:p>
        </w:tc>
        <w:tc>
          <w:tcPr>
            <w:tcW w:w="1347" w:type="dxa"/>
            <w:vAlign w:val="center"/>
          </w:tcPr>
          <w:p w:rsidR="00DE4AB9" w:rsidRPr="00853929" w:rsidRDefault="00164A5B">
            <w:pPr>
              <w:spacing w:beforeLines="25" w:before="78" w:afterLines="25" w:after="78" w:line="240" w:lineRule="auto"/>
              <w:jc w:val="center"/>
              <w:rPr>
                <w:rFonts w:ascii="宋体" w:hAnsi="宋体" w:cs="Arial"/>
                <w:b/>
                <w:bCs/>
                <w:sz w:val="21"/>
                <w:szCs w:val="21"/>
              </w:rPr>
            </w:pPr>
            <w:r w:rsidRPr="00853929">
              <w:rPr>
                <w:rFonts w:ascii="宋体" w:hAnsi="宋体" w:cs="Arial" w:hint="eastAsia"/>
                <w:b/>
                <w:bCs/>
                <w:sz w:val="21"/>
                <w:szCs w:val="21"/>
              </w:rPr>
              <w:t>部署位置</w:t>
            </w:r>
          </w:p>
        </w:tc>
      </w:tr>
      <w:tr w:rsidR="00DE4AB9" w:rsidRPr="00853929">
        <w:trPr>
          <w:trHeight w:val="20"/>
          <w:jc w:val="center"/>
        </w:trPr>
        <w:tc>
          <w:tcPr>
            <w:tcW w:w="707"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b/>
                <w:bCs/>
                <w:sz w:val="21"/>
                <w:szCs w:val="21"/>
              </w:rPr>
              <w:t>1</w:t>
            </w:r>
          </w:p>
        </w:tc>
        <w:tc>
          <w:tcPr>
            <w:tcW w:w="1485"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cs="Arial" w:hint="eastAsia"/>
                <w:sz w:val="21"/>
                <w:szCs w:val="21"/>
              </w:rPr>
              <w:t>核心节点波分设备</w:t>
            </w:r>
          </w:p>
        </w:tc>
        <w:tc>
          <w:tcPr>
            <w:tcW w:w="311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cs="Arial" w:hint="eastAsia"/>
                <w:sz w:val="21"/>
                <w:szCs w:val="21"/>
              </w:rPr>
              <w:t xml:space="preserve">华为 </w:t>
            </w:r>
            <w:r w:rsidRPr="00853929">
              <w:rPr>
                <w:rFonts w:ascii="宋体" w:hAnsi="宋体" w:cs="Arial"/>
                <w:sz w:val="21"/>
                <w:szCs w:val="21"/>
              </w:rPr>
              <w:t>OptiXtrans E9600</w:t>
            </w:r>
            <w:r w:rsidRPr="00853929">
              <w:rPr>
                <w:rFonts w:ascii="宋体" w:hAnsi="宋体" w:cs="Arial" w:hint="eastAsia"/>
                <w:sz w:val="21"/>
                <w:szCs w:val="21"/>
              </w:rPr>
              <w:t>系列</w:t>
            </w:r>
          </w:p>
        </w:tc>
        <w:tc>
          <w:tcPr>
            <w:tcW w:w="709"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9"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套</w:t>
            </w:r>
          </w:p>
        </w:tc>
        <w:tc>
          <w:tcPr>
            <w:tcW w:w="1347" w:type="dxa"/>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cs="Arial" w:hint="eastAsia"/>
                <w:sz w:val="21"/>
                <w:szCs w:val="21"/>
              </w:rPr>
              <w:t>核心机房1、核心机房2</w:t>
            </w:r>
          </w:p>
        </w:tc>
      </w:tr>
      <w:tr w:rsidR="00DE4AB9" w:rsidRPr="00853929">
        <w:trPr>
          <w:trHeight w:val="20"/>
          <w:jc w:val="center"/>
        </w:trPr>
        <w:tc>
          <w:tcPr>
            <w:tcW w:w="707"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b/>
                <w:bCs/>
                <w:sz w:val="21"/>
                <w:szCs w:val="21"/>
              </w:rPr>
              <w:t>2</w:t>
            </w:r>
          </w:p>
        </w:tc>
        <w:tc>
          <w:tcPr>
            <w:tcW w:w="1485"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cs="Arial" w:hint="eastAsia"/>
                <w:sz w:val="21"/>
                <w:szCs w:val="21"/>
              </w:rPr>
              <w:t>汇聚节点波分设备</w:t>
            </w:r>
          </w:p>
        </w:tc>
        <w:tc>
          <w:tcPr>
            <w:tcW w:w="311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cs="Arial" w:hint="eastAsia"/>
                <w:sz w:val="21"/>
                <w:szCs w:val="21"/>
              </w:rPr>
              <w:t xml:space="preserve">华为 </w:t>
            </w:r>
            <w:r w:rsidRPr="00853929">
              <w:rPr>
                <w:rFonts w:ascii="宋体" w:hAnsi="宋体" w:cs="Arial"/>
                <w:sz w:val="21"/>
                <w:szCs w:val="21"/>
              </w:rPr>
              <w:t>OSN 1800</w:t>
            </w:r>
            <w:r w:rsidRPr="00853929">
              <w:rPr>
                <w:rFonts w:ascii="宋体" w:hAnsi="宋体" w:cs="Arial" w:hint="eastAsia"/>
                <w:sz w:val="21"/>
                <w:szCs w:val="21"/>
              </w:rPr>
              <w:t>系列</w:t>
            </w:r>
          </w:p>
        </w:tc>
        <w:tc>
          <w:tcPr>
            <w:tcW w:w="709"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9"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套</w:t>
            </w:r>
          </w:p>
        </w:tc>
        <w:tc>
          <w:tcPr>
            <w:tcW w:w="1347" w:type="dxa"/>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cs="Arial" w:hint="eastAsia"/>
                <w:sz w:val="21"/>
                <w:szCs w:val="21"/>
              </w:rPr>
              <w:t>汇聚机房3、汇聚机房4</w:t>
            </w:r>
          </w:p>
        </w:tc>
      </w:tr>
      <w:tr w:rsidR="00DE4AB9" w:rsidRPr="00853929">
        <w:trPr>
          <w:trHeight w:val="20"/>
          <w:jc w:val="center"/>
        </w:trPr>
        <w:tc>
          <w:tcPr>
            <w:tcW w:w="707"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b/>
                <w:bCs/>
                <w:sz w:val="21"/>
                <w:szCs w:val="21"/>
              </w:rPr>
              <w:t>3</w:t>
            </w:r>
          </w:p>
        </w:tc>
        <w:tc>
          <w:tcPr>
            <w:tcW w:w="1485"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cs="Arial"/>
                <w:sz w:val="21"/>
                <w:szCs w:val="21"/>
              </w:rPr>
              <w:t>OTN</w:t>
            </w:r>
            <w:r w:rsidRPr="00853929">
              <w:rPr>
                <w:rFonts w:ascii="宋体" w:hAnsi="宋体" w:cs="Arial" w:hint="eastAsia"/>
                <w:sz w:val="21"/>
                <w:szCs w:val="21"/>
              </w:rPr>
              <w:t>网管系统平台</w:t>
            </w:r>
          </w:p>
        </w:tc>
        <w:tc>
          <w:tcPr>
            <w:tcW w:w="311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hint="eastAsia"/>
                <w:sz w:val="21"/>
                <w:szCs w:val="21"/>
              </w:rPr>
              <w:t>华为 NCE-T Lite</w:t>
            </w:r>
          </w:p>
        </w:tc>
        <w:tc>
          <w:tcPr>
            <w:tcW w:w="709"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1</w:t>
            </w:r>
          </w:p>
        </w:tc>
        <w:tc>
          <w:tcPr>
            <w:tcW w:w="709"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套</w:t>
            </w:r>
          </w:p>
        </w:tc>
        <w:tc>
          <w:tcPr>
            <w:tcW w:w="1347" w:type="dxa"/>
            <w:vAlign w:val="center"/>
          </w:tcPr>
          <w:p w:rsidR="00DE4AB9" w:rsidRPr="00853929" w:rsidRDefault="00164A5B">
            <w:pPr>
              <w:spacing w:beforeLines="25" w:before="78" w:afterLines="25" w:after="78" w:line="240" w:lineRule="auto"/>
              <w:jc w:val="both"/>
              <w:rPr>
                <w:rFonts w:ascii="宋体" w:hAnsi="宋体" w:cs="Arial"/>
                <w:sz w:val="21"/>
                <w:szCs w:val="21"/>
              </w:rPr>
            </w:pPr>
            <w:r w:rsidRPr="00853929">
              <w:rPr>
                <w:rFonts w:ascii="宋体" w:hAnsi="宋体" w:cs="Arial" w:hint="eastAsia"/>
                <w:sz w:val="21"/>
                <w:szCs w:val="21"/>
              </w:rPr>
              <w:t>核心机房1</w:t>
            </w:r>
          </w:p>
        </w:tc>
      </w:tr>
    </w:tbl>
    <w:p w:rsidR="00DE4AB9" w:rsidRPr="00853929" w:rsidRDefault="00DE4AB9">
      <w:pPr>
        <w:spacing w:before="0"/>
        <w:ind w:firstLineChars="200" w:firstLine="420"/>
        <w:contextualSpacing/>
        <w:rPr>
          <w:rFonts w:ascii="宋体" w:hAnsi="宋体"/>
          <w:sz w:val="21"/>
          <w:szCs w:val="21"/>
        </w:rPr>
      </w:pPr>
    </w:p>
    <w:p w:rsidR="00DE4AB9" w:rsidRPr="00853929" w:rsidRDefault="00164A5B">
      <w:pPr>
        <w:keepNext/>
        <w:widowControl w:val="0"/>
        <w:numPr>
          <w:ilvl w:val="1"/>
          <w:numId w:val="2"/>
        </w:numPr>
        <w:spacing w:beforeLines="50" w:before="156" w:afterLines="50" w:after="156" w:line="240" w:lineRule="auto"/>
        <w:jc w:val="both"/>
        <w:outlineLvl w:val="1"/>
        <w:rPr>
          <w:rFonts w:ascii="宋体" w:hAnsi="宋体"/>
          <w:b/>
          <w:sz w:val="21"/>
          <w:szCs w:val="21"/>
        </w:rPr>
      </w:pPr>
      <w:r w:rsidRPr="00853929">
        <w:rPr>
          <w:rFonts w:ascii="宋体" w:hAnsi="宋体" w:hint="eastAsia"/>
          <w:b/>
          <w:sz w:val="21"/>
          <w:szCs w:val="21"/>
        </w:rPr>
        <w:t>SDN网络系统建设</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依据A、B双平面（视频网、数据网）的架构设计，建设40G-100G带宽的区级政务外网业务网络；接入节点通过1Gbps或10Gbps链路联接至汇聚交换机；在原有网络基础上增设SDN管控融合平台，实现业务快速部署和流量智能调整能力；按照业务重要性以及对网络质量要求配置QoS策略，构建各部门相对独立的VPN网络；支持IPv4/IPv6双</w:t>
      </w:r>
      <w:proofErr w:type="gramStart"/>
      <w:r w:rsidRPr="00853929">
        <w:rPr>
          <w:rFonts w:ascii="宋体" w:hAnsi="宋体" w:hint="eastAsia"/>
          <w:sz w:val="21"/>
          <w:szCs w:val="21"/>
        </w:rPr>
        <w:t>栈</w:t>
      </w:r>
      <w:proofErr w:type="gramEnd"/>
      <w:r w:rsidRPr="00853929">
        <w:rPr>
          <w:rFonts w:ascii="宋体" w:hAnsi="宋体" w:hint="eastAsia"/>
          <w:sz w:val="21"/>
          <w:szCs w:val="21"/>
        </w:rPr>
        <w:t>能力并满足对IPv6流量的线速转发。</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
        <w:gridCol w:w="1773"/>
        <w:gridCol w:w="3000"/>
        <w:gridCol w:w="708"/>
        <w:gridCol w:w="851"/>
        <w:gridCol w:w="1417"/>
      </w:tblGrid>
      <w:tr w:rsidR="00DE4AB9" w:rsidRPr="00853929">
        <w:trPr>
          <w:trHeight w:val="20"/>
          <w:jc w:val="center"/>
        </w:trPr>
        <w:tc>
          <w:tcPr>
            <w:tcW w:w="7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b/>
                <w:bCs/>
                <w:sz w:val="21"/>
                <w:szCs w:val="21"/>
              </w:rPr>
              <w:t>序号</w:t>
            </w:r>
          </w:p>
        </w:tc>
        <w:tc>
          <w:tcPr>
            <w:tcW w:w="1773"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内容</w:t>
            </w:r>
          </w:p>
        </w:tc>
        <w:tc>
          <w:tcPr>
            <w:tcW w:w="3000"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型号</w:t>
            </w:r>
          </w:p>
        </w:tc>
        <w:tc>
          <w:tcPr>
            <w:tcW w:w="70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数量</w:t>
            </w:r>
          </w:p>
        </w:tc>
        <w:tc>
          <w:tcPr>
            <w:tcW w:w="8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b/>
                <w:bCs/>
                <w:sz w:val="21"/>
                <w:szCs w:val="21"/>
              </w:rPr>
              <w:t>单位</w:t>
            </w:r>
          </w:p>
        </w:tc>
        <w:tc>
          <w:tcPr>
            <w:tcW w:w="1417" w:type="dxa"/>
            <w:vAlign w:val="center"/>
          </w:tcPr>
          <w:p w:rsidR="00DE4AB9" w:rsidRPr="00853929" w:rsidRDefault="00164A5B">
            <w:pPr>
              <w:spacing w:beforeLines="25" w:before="78" w:afterLines="25" w:after="78" w:line="240" w:lineRule="auto"/>
              <w:jc w:val="center"/>
              <w:rPr>
                <w:rFonts w:ascii="宋体" w:hAnsi="宋体" w:cs="Arial"/>
                <w:b/>
                <w:bCs/>
                <w:sz w:val="21"/>
                <w:szCs w:val="21"/>
              </w:rPr>
            </w:pPr>
            <w:r w:rsidRPr="00853929">
              <w:rPr>
                <w:rFonts w:ascii="宋体" w:hAnsi="宋体" w:cs="Arial" w:hint="eastAsia"/>
                <w:b/>
                <w:bCs/>
                <w:sz w:val="21"/>
                <w:szCs w:val="21"/>
              </w:rPr>
              <w:t>部署位置</w:t>
            </w:r>
          </w:p>
        </w:tc>
      </w:tr>
      <w:tr w:rsidR="00DE4AB9" w:rsidRPr="00853929">
        <w:trPr>
          <w:trHeight w:val="20"/>
          <w:jc w:val="center"/>
        </w:trPr>
        <w:tc>
          <w:tcPr>
            <w:tcW w:w="7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b/>
                <w:bCs/>
                <w:sz w:val="21"/>
                <w:szCs w:val="21"/>
              </w:rPr>
              <w:t>1</w:t>
            </w:r>
          </w:p>
        </w:tc>
        <w:tc>
          <w:tcPr>
            <w:tcW w:w="1773"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核心路由器</w:t>
            </w:r>
          </w:p>
        </w:tc>
        <w:tc>
          <w:tcPr>
            <w:tcW w:w="3000"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华为 NetEngine 8000 M14</w:t>
            </w:r>
          </w:p>
        </w:tc>
        <w:tc>
          <w:tcPr>
            <w:tcW w:w="70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4</w:t>
            </w:r>
          </w:p>
        </w:tc>
        <w:tc>
          <w:tcPr>
            <w:tcW w:w="8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台</w:t>
            </w:r>
          </w:p>
        </w:tc>
        <w:tc>
          <w:tcPr>
            <w:tcW w:w="1417" w:type="dxa"/>
            <w:vAlign w:val="center"/>
          </w:tcPr>
          <w:p w:rsidR="00DE4AB9" w:rsidRPr="00853929" w:rsidRDefault="00164A5B">
            <w:pPr>
              <w:spacing w:beforeLines="25" w:before="78" w:afterLines="25" w:after="78" w:line="240" w:lineRule="auto"/>
              <w:jc w:val="both"/>
              <w:rPr>
                <w:rFonts w:ascii="宋体" w:hAnsi="宋体"/>
                <w:sz w:val="21"/>
                <w:szCs w:val="21"/>
                <w:highlight w:val="yellow"/>
              </w:rPr>
            </w:pPr>
            <w:r w:rsidRPr="00853929">
              <w:rPr>
                <w:rFonts w:ascii="宋体" w:hAnsi="宋体" w:cs="Arial" w:hint="eastAsia"/>
                <w:sz w:val="21"/>
                <w:szCs w:val="21"/>
              </w:rPr>
              <w:t>核心机房1、核心机房2</w:t>
            </w:r>
          </w:p>
        </w:tc>
      </w:tr>
      <w:tr w:rsidR="00DE4AB9" w:rsidRPr="00853929">
        <w:trPr>
          <w:trHeight w:val="20"/>
          <w:jc w:val="center"/>
        </w:trPr>
        <w:tc>
          <w:tcPr>
            <w:tcW w:w="7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b/>
                <w:bCs/>
                <w:sz w:val="21"/>
                <w:szCs w:val="21"/>
              </w:rPr>
              <w:t>2</w:t>
            </w:r>
          </w:p>
        </w:tc>
        <w:tc>
          <w:tcPr>
            <w:tcW w:w="1773"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汇聚路由器</w:t>
            </w:r>
          </w:p>
        </w:tc>
        <w:tc>
          <w:tcPr>
            <w:tcW w:w="3000"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华为 NetEngine 8000 M8</w:t>
            </w:r>
          </w:p>
        </w:tc>
        <w:tc>
          <w:tcPr>
            <w:tcW w:w="70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8</w:t>
            </w:r>
          </w:p>
        </w:tc>
        <w:tc>
          <w:tcPr>
            <w:tcW w:w="8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台</w:t>
            </w:r>
          </w:p>
        </w:tc>
        <w:tc>
          <w:tcPr>
            <w:tcW w:w="1417" w:type="dxa"/>
            <w:vAlign w:val="center"/>
          </w:tcPr>
          <w:p w:rsidR="00DE4AB9" w:rsidRPr="00853929" w:rsidRDefault="00164A5B">
            <w:pPr>
              <w:spacing w:beforeLines="25" w:before="78" w:afterLines="25" w:after="78" w:line="240" w:lineRule="auto"/>
              <w:jc w:val="both"/>
              <w:rPr>
                <w:rFonts w:ascii="宋体" w:hAnsi="宋体"/>
                <w:sz w:val="21"/>
                <w:szCs w:val="21"/>
                <w:highlight w:val="yellow"/>
              </w:rPr>
            </w:pPr>
            <w:r w:rsidRPr="00853929">
              <w:rPr>
                <w:rFonts w:ascii="宋体" w:hAnsi="宋体" w:cs="Arial" w:hint="eastAsia"/>
                <w:sz w:val="21"/>
                <w:szCs w:val="21"/>
              </w:rPr>
              <w:t>汇聚机房1、汇聚机房2、汇聚机房3、汇聚机房4</w:t>
            </w:r>
          </w:p>
        </w:tc>
      </w:tr>
      <w:tr w:rsidR="00DE4AB9" w:rsidRPr="00853929">
        <w:trPr>
          <w:trHeight w:val="20"/>
          <w:jc w:val="center"/>
        </w:trPr>
        <w:tc>
          <w:tcPr>
            <w:tcW w:w="7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b/>
                <w:bCs/>
                <w:sz w:val="21"/>
                <w:szCs w:val="21"/>
              </w:rPr>
              <w:t>3</w:t>
            </w:r>
          </w:p>
        </w:tc>
        <w:tc>
          <w:tcPr>
            <w:tcW w:w="1773"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汇聚交换机</w:t>
            </w:r>
          </w:p>
        </w:tc>
        <w:tc>
          <w:tcPr>
            <w:tcW w:w="3000"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华为 S7706</w:t>
            </w:r>
          </w:p>
        </w:tc>
        <w:tc>
          <w:tcPr>
            <w:tcW w:w="70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8</w:t>
            </w:r>
          </w:p>
        </w:tc>
        <w:tc>
          <w:tcPr>
            <w:tcW w:w="8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台</w:t>
            </w:r>
          </w:p>
        </w:tc>
        <w:tc>
          <w:tcPr>
            <w:tcW w:w="1417" w:type="dxa"/>
            <w:vAlign w:val="center"/>
          </w:tcPr>
          <w:p w:rsidR="00DE4AB9" w:rsidRPr="00853929" w:rsidRDefault="00164A5B">
            <w:pPr>
              <w:spacing w:beforeLines="25" w:before="78" w:afterLines="25" w:after="78" w:line="240" w:lineRule="auto"/>
              <w:jc w:val="both"/>
              <w:rPr>
                <w:rFonts w:ascii="宋体" w:hAnsi="宋体"/>
                <w:sz w:val="21"/>
                <w:szCs w:val="21"/>
                <w:highlight w:val="yellow"/>
              </w:rPr>
            </w:pPr>
            <w:r w:rsidRPr="00853929">
              <w:rPr>
                <w:rFonts w:ascii="宋体" w:hAnsi="宋体" w:cs="Arial" w:hint="eastAsia"/>
                <w:sz w:val="21"/>
                <w:szCs w:val="21"/>
              </w:rPr>
              <w:t>汇聚机房1、汇聚机房2、汇聚机房3、汇聚机房4</w:t>
            </w:r>
          </w:p>
        </w:tc>
      </w:tr>
      <w:tr w:rsidR="00DE4AB9" w:rsidRPr="00853929">
        <w:trPr>
          <w:trHeight w:val="20"/>
          <w:jc w:val="center"/>
        </w:trPr>
        <w:tc>
          <w:tcPr>
            <w:tcW w:w="7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b/>
                <w:bCs/>
                <w:sz w:val="21"/>
                <w:szCs w:val="21"/>
              </w:rPr>
              <w:t>4</w:t>
            </w:r>
          </w:p>
        </w:tc>
        <w:tc>
          <w:tcPr>
            <w:tcW w:w="1773"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出口路由器</w:t>
            </w:r>
          </w:p>
        </w:tc>
        <w:tc>
          <w:tcPr>
            <w:tcW w:w="3000"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NetEngine 8000 M8</w:t>
            </w:r>
          </w:p>
        </w:tc>
        <w:tc>
          <w:tcPr>
            <w:tcW w:w="70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4</w:t>
            </w:r>
          </w:p>
        </w:tc>
        <w:tc>
          <w:tcPr>
            <w:tcW w:w="8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台</w:t>
            </w:r>
          </w:p>
        </w:tc>
        <w:tc>
          <w:tcPr>
            <w:tcW w:w="1417" w:type="dxa"/>
            <w:vAlign w:val="center"/>
          </w:tcPr>
          <w:p w:rsidR="00DE4AB9" w:rsidRPr="00853929" w:rsidRDefault="00164A5B">
            <w:pPr>
              <w:spacing w:beforeLines="25" w:before="78" w:afterLines="25" w:after="78" w:line="240" w:lineRule="auto"/>
              <w:jc w:val="both"/>
              <w:rPr>
                <w:rFonts w:ascii="宋体" w:hAnsi="宋体"/>
                <w:sz w:val="21"/>
                <w:szCs w:val="21"/>
              </w:rPr>
            </w:pPr>
            <w:r w:rsidRPr="00853929">
              <w:rPr>
                <w:rFonts w:ascii="宋体" w:hAnsi="宋体" w:hint="eastAsia"/>
                <w:sz w:val="21"/>
                <w:szCs w:val="21"/>
              </w:rPr>
              <w:t>公园路机房</w:t>
            </w:r>
          </w:p>
        </w:tc>
      </w:tr>
      <w:tr w:rsidR="00DE4AB9" w:rsidRPr="00853929">
        <w:trPr>
          <w:trHeight w:val="20"/>
          <w:jc w:val="center"/>
        </w:trPr>
        <w:tc>
          <w:tcPr>
            <w:tcW w:w="7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b/>
                <w:bCs/>
                <w:sz w:val="21"/>
                <w:szCs w:val="21"/>
              </w:rPr>
              <w:t>5</w:t>
            </w:r>
          </w:p>
        </w:tc>
        <w:tc>
          <w:tcPr>
            <w:tcW w:w="1773"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边界汇聚交换机</w:t>
            </w:r>
          </w:p>
        </w:tc>
        <w:tc>
          <w:tcPr>
            <w:tcW w:w="3000"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CE6857E-48S6CQ</w:t>
            </w:r>
          </w:p>
        </w:tc>
        <w:tc>
          <w:tcPr>
            <w:tcW w:w="70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6</w:t>
            </w:r>
          </w:p>
        </w:tc>
        <w:tc>
          <w:tcPr>
            <w:tcW w:w="8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台</w:t>
            </w:r>
          </w:p>
        </w:tc>
        <w:tc>
          <w:tcPr>
            <w:tcW w:w="1417" w:type="dxa"/>
            <w:vAlign w:val="center"/>
          </w:tcPr>
          <w:p w:rsidR="00DE4AB9" w:rsidRPr="00853929" w:rsidRDefault="00164A5B">
            <w:pPr>
              <w:spacing w:beforeLines="25" w:before="78" w:afterLines="25" w:after="78" w:line="240" w:lineRule="auto"/>
              <w:jc w:val="both"/>
              <w:rPr>
                <w:rFonts w:ascii="宋体" w:hAnsi="宋体"/>
                <w:sz w:val="21"/>
                <w:szCs w:val="21"/>
              </w:rPr>
            </w:pPr>
            <w:r w:rsidRPr="00853929">
              <w:rPr>
                <w:rFonts w:ascii="宋体" w:hAnsi="宋体" w:hint="eastAsia"/>
                <w:sz w:val="21"/>
                <w:szCs w:val="21"/>
              </w:rPr>
              <w:t>公园路机房</w:t>
            </w:r>
          </w:p>
        </w:tc>
      </w:tr>
      <w:tr w:rsidR="00DE4AB9" w:rsidRPr="00853929">
        <w:trPr>
          <w:trHeight w:val="20"/>
          <w:jc w:val="center"/>
        </w:trPr>
        <w:tc>
          <w:tcPr>
            <w:tcW w:w="7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b/>
                <w:bCs/>
                <w:sz w:val="21"/>
                <w:szCs w:val="21"/>
              </w:rPr>
              <w:t>6</w:t>
            </w:r>
          </w:p>
        </w:tc>
        <w:tc>
          <w:tcPr>
            <w:tcW w:w="1773"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SDN控制器软硬件</w:t>
            </w:r>
          </w:p>
        </w:tc>
        <w:tc>
          <w:tcPr>
            <w:tcW w:w="3000"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华为 NCE-IP</w:t>
            </w:r>
          </w:p>
        </w:tc>
        <w:tc>
          <w:tcPr>
            <w:tcW w:w="708"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1</w:t>
            </w:r>
          </w:p>
        </w:tc>
        <w:tc>
          <w:tcPr>
            <w:tcW w:w="851" w:type="dxa"/>
            <w:shd w:val="clear" w:color="auto" w:fill="auto"/>
            <w:tcMar>
              <w:top w:w="15" w:type="dxa"/>
              <w:left w:w="108" w:type="dxa"/>
              <w:bottom w:w="0" w:type="dxa"/>
              <w:right w:w="108"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hint="eastAsia"/>
                <w:sz w:val="21"/>
                <w:szCs w:val="21"/>
              </w:rPr>
              <w:t>套</w:t>
            </w:r>
          </w:p>
        </w:tc>
        <w:tc>
          <w:tcPr>
            <w:tcW w:w="1417" w:type="dxa"/>
            <w:vAlign w:val="center"/>
          </w:tcPr>
          <w:p w:rsidR="00DE4AB9" w:rsidRPr="00853929" w:rsidRDefault="00164A5B">
            <w:pPr>
              <w:spacing w:beforeLines="25" w:before="78" w:afterLines="25" w:after="78" w:line="240" w:lineRule="auto"/>
              <w:jc w:val="both"/>
              <w:rPr>
                <w:rFonts w:ascii="宋体" w:hAnsi="宋体"/>
                <w:sz w:val="21"/>
                <w:szCs w:val="21"/>
              </w:rPr>
            </w:pPr>
            <w:r w:rsidRPr="00853929">
              <w:rPr>
                <w:rFonts w:ascii="宋体" w:hAnsi="宋体" w:hint="eastAsia"/>
                <w:sz w:val="21"/>
                <w:szCs w:val="21"/>
              </w:rPr>
              <w:t>公园路机房</w:t>
            </w:r>
          </w:p>
        </w:tc>
      </w:tr>
    </w:tbl>
    <w:p w:rsidR="00DE4AB9" w:rsidRPr="00853929" w:rsidRDefault="00164A5B">
      <w:pPr>
        <w:keepNext/>
        <w:widowControl w:val="0"/>
        <w:numPr>
          <w:ilvl w:val="1"/>
          <w:numId w:val="2"/>
        </w:numPr>
        <w:spacing w:beforeLines="50" w:before="156" w:afterLines="50" w:after="156" w:line="240" w:lineRule="auto"/>
        <w:jc w:val="both"/>
        <w:outlineLvl w:val="1"/>
        <w:rPr>
          <w:rFonts w:ascii="宋体" w:hAnsi="宋体"/>
          <w:b/>
          <w:sz w:val="21"/>
          <w:szCs w:val="21"/>
        </w:rPr>
      </w:pPr>
      <w:r w:rsidRPr="00853929">
        <w:rPr>
          <w:rFonts w:ascii="宋体" w:hAnsi="宋体" w:hint="eastAsia"/>
          <w:b/>
          <w:sz w:val="21"/>
          <w:szCs w:val="21"/>
        </w:rPr>
        <w:t>安全体系建设</w:t>
      </w:r>
    </w:p>
    <w:p w:rsidR="00DE4AB9" w:rsidRPr="00853929" w:rsidRDefault="00164A5B">
      <w:pPr>
        <w:spacing w:before="0"/>
        <w:ind w:firstLineChars="200" w:firstLine="420"/>
        <w:contextualSpacing/>
        <w:rPr>
          <w:rFonts w:ascii="宋体" w:hAnsi="宋体"/>
          <w:sz w:val="21"/>
          <w:szCs w:val="21"/>
        </w:rPr>
      </w:pPr>
      <w:proofErr w:type="gramStart"/>
      <w:r w:rsidRPr="00853929">
        <w:rPr>
          <w:rFonts w:ascii="宋体" w:hAnsi="宋体" w:hint="eastAsia"/>
          <w:sz w:val="21"/>
          <w:szCs w:val="21"/>
        </w:rPr>
        <w:t>构建区电子</w:t>
      </w:r>
      <w:proofErr w:type="gramEnd"/>
      <w:r w:rsidRPr="00853929">
        <w:rPr>
          <w:rFonts w:ascii="宋体" w:hAnsi="宋体" w:hint="eastAsia"/>
          <w:sz w:val="21"/>
          <w:szCs w:val="21"/>
        </w:rPr>
        <w:t>政务外网的安全保障体系，实现政务外网的业务网络安全和安全管理中心的建设。业务网络安全依据</w:t>
      </w:r>
      <w:proofErr w:type="gramStart"/>
      <w:r w:rsidRPr="00853929">
        <w:rPr>
          <w:rFonts w:ascii="宋体" w:hAnsi="宋体" w:hint="eastAsia"/>
          <w:sz w:val="21"/>
          <w:szCs w:val="21"/>
        </w:rPr>
        <w:t>区电子</w:t>
      </w:r>
      <w:proofErr w:type="gramEnd"/>
      <w:r w:rsidRPr="00853929">
        <w:rPr>
          <w:rFonts w:ascii="宋体" w:hAnsi="宋体" w:hint="eastAsia"/>
          <w:sz w:val="21"/>
          <w:szCs w:val="21"/>
        </w:rPr>
        <w:t>政务外网接入方式对网络安全边界进行划分，规划业务网各边界安全防护措施，确保整网受到安全保护、监测、管理，并满足信息系统安全等级保护2.0</w:t>
      </w:r>
      <w:proofErr w:type="gramStart"/>
      <w:r w:rsidRPr="00853929">
        <w:rPr>
          <w:rFonts w:ascii="宋体" w:hAnsi="宋体" w:hint="eastAsia"/>
          <w:sz w:val="21"/>
          <w:szCs w:val="21"/>
        </w:rPr>
        <w:t>三</w:t>
      </w:r>
      <w:proofErr w:type="gramEnd"/>
      <w:r w:rsidRPr="00853929">
        <w:rPr>
          <w:rFonts w:ascii="宋体" w:hAnsi="宋体" w:hint="eastAsia"/>
          <w:sz w:val="21"/>
          <w:szCs w:val="21"/>
        </w:rPr>
        <w:t>级基本要求；安全管理中心具备通报预警、漏洞扫描、威胁情报共享台、日志审计、安全管理控制等功能，根据所承载的信息系统安全等级要求，实现网络传输数据的保密性和完整性保护。</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lastRenderedPageBreak/>
        <w:t>根据等级保护的相关要求与建设指南，本次项目青浦</w:t>
      </w:r>
      <w:proofErr w:type="gramStart"/>
      <w:r w:rsidRPr="00853929">
        <w:rPr>
          <w:rFonts w:ascii="宋体" w:hAnsi="宋体" w:hint="eastAsia"/>
          <w:sz w:val="21"/>
          <w:szCs w:val="21"/>
        </w:rPr>
        <w:t>区电子</w:t>
      </w:r>
      <w:proofErr w:type="gramEnd"/>
      <w:r w:rsidRPr="00853929">
        <w:rPr>
          <w:rFonts w:ascii="宋体" w:hAnsi="宋体" w:hint="eastAsia"/>
          <w:sz w:val="21"/>
          <w:szCs w:val="21"/>
        </w:rPr>
        <w:t>政务外网需设立信息安全管理中心，中心内容包含：态势感知平台、通报预警平台、威胁情报共享平台、漏洞扫描、安全管理控制系统、网络管理系统、日志审计等模块。</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对于区安全管理中心，通过市、区两级安全监测系统的对接，实现市、区两级安全管理中心的信息</w:t>
      </w:r>
      <w:proofErr w:type="gramStart"/>
      <w:r w:rsidRPr="00853929">
        <w:rPr>
          <w:rFonts w:ascii="宋体" w:hAnsi="宋体" w:hint="eastAsia"/>
          <w:sz w:val="21"/>
          <w:szCs w:val="21"/>
        </w:rPr>
        <w:t>交互和</w:t>
      </w:r>
      <w:proofErr w:type="gramEnd"/>
      <w:r w:rsidRPr="00853929">
        <w:rPr>
          <w:rFonts w:ascii="宋体" w:hAnsi="宋体" w:hint="eastAsia"/>
          <w:sz w:val="21"/>
          <w:szCs w:val="21"/>
        </w:rPr>
        <w:t>协同联动。</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建设运</w:t>
      </w:r>
      <w:proofErr w:type="gramStart"/>
      <w:r w:rsidRPr="00853929">
        <w:rPr>
          <w:rFonts w:ascii="宋体" w:hAnsi="宋体" w:hint="eastAsia"/>
          <w:sz w:val="21"/>
          <w:szCs w:val="21"/>
        </w:rPr>
        <w:t>维管理</w:t>
      </w:r>
      <w:proofErr w:type="gramEnd"/>
      <w:r w:rsidRPr="00853929">
        <w:rPr>
          <w:rFonts w:ascii="宋体" w:hAnsi="宋体" w:hint="eastAsia"/>
          <w:sz w:val="21"/>
          <w:szCs w:val="21"/>
        </w:rPr>
        <w:t>平台实现实时监控政务外网各类设备设施和系统的运行状态信息，及时解决突发的系统故障报警信息。</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1985"/>
        <w:gridCol w:w="2835"/>
        <w:gridCol w:w="709"/>
        <w:gridCol w:w="708"/>
        <w:gridCol w:w="1418"/>
      </w:tblGrid>
      <w:tr w:rsidR="00DE4AB9" w:rsidRPr="00853929">
        <w:trPr>
          <w:cantSplit/>
          <w:trHeight w:val="359"/>
          <w:tblHeader/>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b/>
                <w:bCs/>
                <w:sz w:val="21"/>
                <w:szCs w:val="21"/>
              </w:rPr>
            </w:pPr>
            <w:r w:rsidRPr="00853929">
              <w:rPr>
                <w:rFonts w:ascii="宋体" w:hAnsi="宋体" w:cs="Arial" w:hint="eastAsia"/>
                <w:b/>
                <w:bCs/>
                <w:sz w:val="21"/>
                <w:szCs w:val="21"/>
              </w:rPr>
              <w:t>序号</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b/>
                <w:bCs/>
                <w:sz w:val="21"/>
                <w:szCs w:val="21"/>
              </w:rPr>
            </w:pPr>
            <w:r w:rsidRPr="00853929">
              <w:rPr>
                <w:rFonts w:ascii="宋体" w:hAnsi="宋体" w:cs="Arial" w:hint="eastAsia"/>
                <w:b/>
                <w:bCs/>
                <w:sz w:val="21"/>
                <w:szCs w:val="21"/>
              </w:rPr>
              <w:t>内容</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b/>
                <w:bCs/>
                <w:sz w:val="21"/>
                <w:szCs w:val="21"/>
              </w:rPr>
            </w:pPr>
            <w:r w:rsidRPr="00853929">
              <w:rPr>
                <w:rFonts w:ascii="宋体" w:hAnsi="宋体" w:cs="Arial" w:hint="eastAsia"/>
                <w:b/>
                <w:bCs/>
                <w:sz w:val="21"/>
                <w:szCs w:val="21"/>
              </w:rPr>
              <w:t>型号</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b/>
                <w:bCs/>
                <w:sz w:val="21"/>
                <w:szCs w:val="21"/>
              </w:rPr>
            </w:pPr>
            <w:r w:rsidRPr="00853929">
              <w:rPr>
                <w:rFonts w:ascii="宋体" w:hAnsi="宋体" w:cs="Arial" w:hint="eastAsia"/>
                <w:b/>
                <w:bCs/>
                <w:sz w:val="21"/>
                <w:szCs w:val="21"/>
              </w:rPr>
              <w:t>数量</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b/>
                <w:bCs/>
                <w:sz w:val="21"/>
                <w:szCs w:val="21"/>
              </w:rPr>
            </w:pPr>
            <w:r w:rsidRPr="00853929">
              <w:rPr>
                <w:rFonts w:ascii="宋体" w:hAnsi="宋体" w:cs="Arial" w:hint="eastAsia"/>
                <w:b/>
                <w:bCs/>
                <w:sz w:val="21"/>
                <w:szCs w:val="21"/>
              </w:rPr>
              <w:t>单位</w:t>
            </w:r>
          </w:p>
        </w:tc>
        <w:tc>
          <w:tcPr>
            <w:tcW w:w="1418" w:type="dxa"/>
            <w:vAlign w:val="center"/>
          </w:tcPr>
          <w:p w:rsidR="00DE4AB9" w:rsidRPr="00853929" w:rsidRDefault="00164A5B">
            <w:pPr>
              <w:spacing w:beforeLines="25" w:before="78" w:afterLines="25" w:after="78" w:line="240" w:lineRule="auto"/>
              <w:jc w:val="center"/>
              <w:rPr>
                <w:rFonts w:ascii="宋体" w:hAnsi="宋体" w:cs="Arial"/>
                <w:b/>
                <w:bCs/>
                <w:sz w:val="21"/>
                <w:szCs w:val="21"/>
              </w:rPr>
            </w:pPr>
            <w:r w:rsidRPr="00853929">
              <w:rPr>
                <w:rFonts w:ascii="宋体" w:hAnsi="宋体" w:cs="Arial" w:hint="eastAsia"/>
                <w:b/>
                <w:bCs/>
                <w:sz w:val="21"/>
                <w:szCs w:val="21"/>
              </w:rPr>
              <w:t>部署位置</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sz w:val="21"/>
                <w:szCs w:val="21"/>
              </w:rPr>
              <w:t>Anti-DDoS</w:t>
            </w:r>
            <w:r w:rsidRPr="00853929">
              <w:rPr>
                <w:rFonts w:ascii="宋体" w:hAnsi="宋体" w:cs="Arial" w:hint="eastAsia"/>
                <w:sz w:val="21"/>
                <w:szCs w:val="21"/>
              </w:rPr>
              <w:t>设备</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华三</w:t>
            </w:r>
            <w:r w:rsidRPr="00853929">
              <w:rPr>
                <w:rFonts w:ascii="宋体" w:hAnsi="宋体" w:cs="Arial"/>
                <w:sz w:val="21"/>
                <w:szCs w:val="21"/>
              </w:rPr>
              <w:t>NS-SecPath AFC2120-G</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1</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2</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防火墙</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AF-2000-H644</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3</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入侵防御</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紫光恒越</w:t>
            </w:r>
            <w:proofErr w:type="gramEnd"/>
            <w:r w:rsidRPr="00853929">
              <w:rPr>
                <w:rFonts w:ascii="宋体" w:hAnsi="宋体" w:cs="Arial"/>
                <w:sz w:val="21"/>
                <w:szCs w:val="21"/>
              </w:rPr>
              <w:t>UNIS T1000-CN80-G</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6</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4</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防毒墙</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AF-2000-B2300-RW</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5</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探针</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天融信</w:t>
            </w:r>
            <w:proofErr w:type="gramEnd"/>
            <w:r w:rsidRPr="00853929">
              <w:rPr>
                <w:rFonts w:ascii="宋体" w:hAnsi="宋体" w:cs="Arial"/>
                <w:sz w:val="21"/>
                <w:szCs w:val="21"/>
              </w:rPr>
              <w:t>TopTVD (TVD-72354)</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8</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汇聚机房1、汇聚机房2、汇聚机房3、汇聚机房4</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6</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探针</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STA-100-E642</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1</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588"/>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7</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沙箱</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华三</w:t>
            </w:r>
            <w:r w:rsidRPr="00853929">
              <w:rPr>
                <w:rFonts w:ascii="宋体" w:hAnsi="宋体" w:cs="Arial"/>
                <w:sz w:val="21"/>
                <w:szCs w:val="21"/>
              </w:rPr>
              <w:t>NS-SecCenter CSAP-ATD-P</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4</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8</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上网行为管理</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AC-1000-I442</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9</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国密</w:t>
            </w:r>
            <w:proofErr w:type="gramEnd"/>
            <w:r w:rsidRPr="00853929">
              <w:rPr>
                <w:rFonts w:ascii="宋体" w:hAnsi="宋体" w:cs="Arial"/>
                <w:sz w:val="21"/>
                <w:szCs w:val="21"/>
              </w:rPr>
              <w:t>VPN</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SJJ1517-A40</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10</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负载均衡</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AD-1000-H642</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11</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网络接入认证控制</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AC-1000-B2250-GH</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1</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12</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防火墙（</w:t>
            </w:r>
            <w:proofErr w:type="gramStart"/>
            <w:r w:rsidRPr="00853929">
              <w:rPr>
                <w:rFonts w:ascii="宋体" w:hAnsi="宋体" w:cs="Arial" w:hint="eastAsia"/>
                <w:sz w:val="21"/>
                <w:szCs w:val="21"/>
              </w:rPr>
              <w:t>含防病毒</w:t>
            </w:r>
            <w:proofErr w:type="gramEnd"/>
            <w:r w:rsidRPr="00853929">
              <w:rPr>
                <w:rFonts w:ascii="宋体" w:hAnsi="宋体" w:cs="Arial" w:hint="eastAsia"/>
                <w:sz w:val="21"/>
                <w:szCs w:val="21"/>
              </w:rPr>
              <w:t>）</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启明星辰</w:t>
            </w:r>
            <w:r w:rsidRPr="00853929">
              <w:rPr>
                <w:rFonts w:ascii="宋体" w:hAnsi="宋体" w:cs="Arial"/>
                <w:sz w:val="21"/>
                <w:szCs w:val="21"/>
              </w:rPr>
              <w:t>USG-FWGAFT-12600GP-G014</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4</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13</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sz w:val="21"/>
                <w:szCs w:val="21"/>
              </w:rPr>
              <w:t>WAF</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启明星辰</w:t>
            </w:r>
            <w:r w:rsidRPr="00853929">
              <w:rPr>
                <w:rFonts w:ascii="宋体" w:hAnsi="宋体" w:cs="Arial"/>
                <w:sz w:val="21"/>
                <w:szCs w:val="21"/>
              </w:rPr>
              <w:t>IBM-N6015</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29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14</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国密</w:t>
            </w:r>
            <w:proofErr w:type="gramEnd"/>
            <w:r w:rsidRPr="00853929">
              <w:rPr>
                <w:rFonts w:ascii="宋体" w:hAnsi="宋体" w:cs="Arial"/>
                <w:sz w:val="21"/>
                <w:szCs w:val="21"/>
              </w:rPr>
              <w:t>VPN</w:t>
            </w:r>
            <w:r w:rsidRPr="00853929">
              <w:rPr>
                <w:rFonts w:ascii="宋体" w:hAnsi="宋体" w:cs="Arial" w:hint="eastAsia"/>
                <w:sz w:val="21"/>
                <w:szCs w:val="21"/>
              </w:rPr>
              <w:t>设备</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渔翁</w:t>
            </w:r>
            <w:r w:rsidRPr="00853929">
              <w:rPr>
                <w:rFonts w:ascii="宋体" w:hAnsi="宋体" w:cs="Arial"/>
                <w:sz w:val="21"/>
                <w:szCs w:val="21"/>
              </w:rPr>
              <w:t>SJJ1929-G</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8</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15</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防火墙</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AF-2000-I484</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16</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入侵防御</w:t>
            </w:r>
            <w:r w:rsidRPr="00853929">
              <w:rPr>
                <w:rFonts w:ascii="宋体" w:hAnsi="宋体" w:cs="Arial"/>
                <w:sz w:val="21"/>
                <w:szCs w:val="21"/>
              </w:rPr>
              <w:t>(</w:t>
            </w:r>
            <w:proofErr w:type="gramStart"/>
            <w:r w:rsidRPr="00853929">
              <w:rPr>
                <w:rFonts w:ascii="宋体" w:hAnsi="宋体" w:cs="Arial" w:hint="eastAsia"/>
                <w:sz w:val="21"/>
                <w:szCs w:val="21"/>
              </w:rPr>
              <w:t>含防病毒</w:t>
            </w:r>
            <w:proofErr w:type="gramEnd"/>
            <w:r w:rsidRPr="00853929">
              <w:rPr>
                <w:rFonts w:ascii="宋体" w:hAnsi="宋体" w:cs="Arial"/>
                <w:sz w:val="21"/>
                <w:szCs w:val="21"/>
              </w:rPr>
              <w:t>)</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紫光恒越</w:t>
            </w:r>
            <w:proofErr w:type="gramEnd"/>
            <w:r w:rsidRPr="00853929">
              <w:rPr>
                <w:rFonts w:ascii="宋体" w:hAnsi="宋体" w:cs="Arial"/>
                <w:sz w:val="21"/>
                <w:szCs w:val="21"/>
              </w:rPr>
              <w:t>UNIS T1000-CN80-G</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lastRenderedPageBreak/>
              <w:t>17</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防火墙</w:t>
            </w:r>
            <w:r w:rsidRPr="00853929">
              <w:rPr>
                <w:rFonts w:ascii="宋体" w:hAnsi="宋体" w:cs="Arial"/>
                <w:sz w:val="21"/>
                <w:szCs w:val="21"/>
              </w:rPr>
              <w:t>(</w:t>
            </w:r>
            <w:r w:rsidRPr="00853929">
              <w:rPr>
                <w:rFonts w:ascii="宋体" w:hAnsi="宋体" w:cs="Arial" w:hint="eastAsia"/>
                <w:sz w:val="21"/>
                <w:szCs w:val="21"/>
              </w:rPr>
              <w:t>含入侵防御、防病毒</w:t>
            </w:r>
            <w:r w:rsidRPr="00853929">
              <w:rPr>
                <w:rFonts w:ascii="宋体" w:hAnsi="宋体" w:cs="Arial"/>
                <w:sz w:val="21"/>
                <w:szCs w:val="21"/>
              </w:rPr>
              <w:t xml:space="preserve">) </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启明星辰</w:t>
            </w:r>
            <w:r w:rsidRPr="00853929">
              <w:rPr>
                <w:rFonts w:ascii="宋体" w:hAnsi="宋体" w:cs="Arial"/>
                <w:sz w:val="21"/>
                <w:szCs w:val="21"/>
              </w:rPr>
              <w:t>USG-FWGAFT-12600GP-G014</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8</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汇聚机房1、汇聚机房2、汇聚机房3、汇聚机房4</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18</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防火墙</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AF-1000-F440</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19</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堡垒机</w:t>
            </w:r>
            <w:proofErr w:type="gramEnd"/>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思</w:t>
            </w:r>
            <w:proofErr w:type="gramStart"/>
            <w:r w:rsidRPr="00853929">
              <w:rPr>
                <w:rFonts w:ascii="宋体" w:hAnsi="宋体" w:cs="Arial" w:hint="eastAsia"/>
                <w:sz w:val="21"/>
                <w:szCs w:val="21"/>
              </w:rPr>
              <w:t>弗迪</w:t>
            </w:r>
            <w:proofErr w:type="gramEnd"/>
            <w:r w:rsidRPr="00853929">
              <w:rPr>
                <w:rFonts w:ascii="宋体" w:hAnsi="宋体" w:cs="Arial"/>
                <w:sz w:val="21"/>
                <w:szCs w:val="21"/>
              </w:rPr>
              <w:t>LogBase-B3100</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1</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20</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堡垒机</w:t>
            </w:r>
            <w:proofErr w:type="gramEnd"/>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天融信</w:t>
            </w:r>
            <w:proofErr w:type="gramEnd"/>
            <w:r w:rsidRPr="00853929">
              <w:rPr>
                <w:rFonts w:ascii="宋体" w:hAnsi="宋体" w:cs="Arial"/>
                <w:sz w:val="21"/>
                <w:szCs w:val="21"/>
              </w:rPr>
              <w:t>TopSAG（ZX-A）V3</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2</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21</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态势感知平台</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深信服</w:t>
            </w:r>
            <w:r w:rsidRPr="00853929">
              <w:rPr>
                <w:rFonts w:ascii="宋体" w:hAnsi="宋体" w:cs="Arial"/>
                <w:sz w:val="21"/>
                <w:szCs w:val="21"/>
              </w:rPr>
              <w:t>SIP-1000-D602</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1</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台</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22</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安全管理中心平台</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观安观安安全</w:t>
            </w:r>
            <w:proofErr w:type="gramEnd"/>
            <w:r w:rsidRPr="00853929">
              <w:rPr>
                <w:rFonts w:ascii="宋体" w:hAnsi="宋体" w:cs="Arial" w:hint="eastAsia"/>
                <w:sz w:val="21"/>
                <w:szCs w:val="21"/>
              </w:rPr>
              <w:t>态势分析系统</w:t>
            </w:r>
            <w:r w:rsidRPr="00853929">
              <w:rPr>
                <w:rFonts w:ascii="宋体" w:hAnsi="宋体" w:cs="Arial"/>
                <w:sz w:val="21"/>
                <w:szCs w:val="21"/>
              </w:rPr>
              <w:t>V3</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1</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套</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23</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运</w:t>
            </w:r>
            <w:proofErr w:type="gramStart"/>
            <w:r w:rsidRPr="00853929">
              <w:rPr>
                <w:rFonts w:ascii="宋体" w:hAnsi="宋体" w:cs="Arial" w:hint="eastAsia"/>
                <w:sz w:val="21"/>
                <w:szCs w:val="21"/>
              </w:rPr>
              <w:t>维管理</w:t>
            </w:r>
            <w:proofErr w:type="gramEnd"/>
            <w:r w:rsidRPr="00853929">
              <w:rPr>
                <w:rFonts w:ascii="宋体" w:hAnsi="宋体" w:cs="Arial" w:hint="eastAsia"/>
                <w:sz w:val="21"/>
                <w:szCs w:val="21"/>
              </w:rPr>
              <w:t>中心</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广</w:t>
            </w:r>
            <w:proofErr w:type="gramStart"/>
            <w:r w:rsidRPr="00853929">
              <w:rPr>
                <w:rFonts w:ascii="宋体" w:hAnsi="宋体" w:cs="Arial" w:hint="eastAsia"/>
                <w:sz w:val="21"/>
                <w:szCs w:val="21"/>
              </w:rPr>
              <w:t>通优云</w:t>
            </w:r>
            <w:proofErr w:type="gramEnd"/>
            <w:r w:rsidRPr="00853929">
              <w:rPr>
                <w:rFonts w:ascii="宋体" w:hAnsi="宋体" w:cs="Arial" w:hint="eastAsia"/>
                <w:sz w:val="21"/>
                <w:szCs w:val="21"/>
              </w:rPr>
              <w:t>智能运</w:t>
            </w:r>
            <w:proofErr w:type="gramStart"/>
            <w:r w:rsidRPr="00853929">
              <w:rPr>
                <w:rFonts w:ascii="宋体" w:hAnsi="宋体" w:cs="Arial" w:hint="eastAsia"/>
                <w:sz w:val="21"/>
                <w:szCs w:val="21"/>
              </w:rPr>
              <w:t>维管理</w:t>
            </w:r>
            <w:proofErr w:type="gramEnd"/>
            <w:r w:rsidRPr="00853929">
              <w:rPr>
                <w:rFonts w:ascii="宋体" w:hAnsi="宋体" w:cs="Arial" w:hint="eastAsia"/>
                <w:sz w:val="21"/>
                <w:szCs w:val="21"/>
              </w:rPr>
              <w:t>平台</w:t>
            </w:r>
            <w:r w:rsidRPr="00853929">
              <w:rPr>
                <w:rFonts w:ascii="宋体" w:hAnsi="宋体" w:cs="Arial"/>
                <w:sz w:val="21"/>
                <w:szCs w:val="21"/>
              </w:rPr>
              <w:t>[</w:t>
            </w:r>
            <w:r w:rsidRPr="00853929">
              <w:rPr>
                <w:rFonts w:ascii="宋体" w:hAnsi="宋体" w:cs="Arial" w:hint="eastAsia"/>
                <w:sz w:val="21"/>
                <w:szCs w:val="21"/>
              </w:rPr>
              <w:t>简称：</w:t>
            </w:r>
            <w:r w:rsidRPr="00853929">
              <w:rPr>
                <w:rFonts w:ascii="宋体" w:hAnsi="宋体" w:cs="Arial"/>
                <w:sz w:val="21"/>
                <w:szCs w:val="21"/>
              </w:rPr>
              <w:t>AIOps] V2.0</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1</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套</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hint="eastAsia"/>
                <w:sz w:val="21"/>
                <w:szCs w:val="21"/>
              </w:rPr>
              <w:t>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24</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proofErr w:type="gramStart"/>
            <w:r w:rsidRPr="00853929">
              <w:rPr>
                <w:rFonts w:ascii="宋体" w:hAnsi="宋体" w:cs="Arial" w:hint="eastAsia"/>
                <w:sz w:val="21"/>
                <w:szCs w:val="21"/>
              </w:rPr>
              <w:t>国密门禁</w:t>
            </w:r>
            <w:proofErr w:type="gramEnd"/>
            <w:r w:rsidRPr="00853929">
              <w:rPr>
                <w:rFonts w:ascii="宋体" w:hAnsi="宋体" w:cs="Arial" w:hint="eastAsia"/>
                <w:sz w:val="21"/>
                <w:szCs w:val="21"/>
              </w:rPr>
              <w:t>系统</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天津光电安辰</w:t>
            </w:r>
            <w:r w:rsidRPr="00853929">
              <w:rPr>
                <w:rFonts w:ascii="宋体" w:hAnsi="宋体" w:cs="Arial"/>
                <w:sz w:val="21"/>
                <w:szCs w:val="21"/>
              </w:rPr>
              <w:t>STC-1</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5</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套</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汇聚机房1、汇聚机房2、汇聚机房3、汇聚机房4、公园路机房</w:t>
            </w:r>
          </w:p>
        </w:tc>
      </w:tr>
      <w:tr w:rsidR="00DE4AB9" w:rsidRPr="00853929">
        <w:trPr>
          <w:cantSplit/>
          <w:trHeight w:val="303"/>
        </w:trPr>
        <w:tc>
          <w:tcPr>
            <w:tcW w:w="562"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b/>
                <w:bCs/>
                <w:sz w:val="21"/>
                <w:szCs w:val="21"/>
              </w:rPr>
            </w:pPr>
            <w:r w:rsidRPr="00853929">
              <w:rPr>
                <w:rFonts w:ascii="宋体" w:hAnsi="宋体" w:cs="Arial"/>
                <w:b/>
                <w:bCs/>
                <w:sz w:val="21"/>
                <w:szCs w:val="21"/>
              </w:rPr>
              <w:t>25</w:t>
            </w:r>
          </w:p>
        </w:tc>
        <w:tc>
          <w:tcPr>
            <w:tcW w:w="198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视频监控系统</w:t>
            </w:r>
          </w:p>
        </w:tc>
        <w:tc>
          <w:tcPr>
            <w:tcW w:w="2835"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天津光电安辰</w:t>
            </w:r>
            <w:r w:rsidRPr="00853929">
              <w:rPr>
                <w:rFonts w:ascii="宋体" w:hAnsi="宋体" w:cs="Arial"/>
                <w:sz w:val="21"/>
                <w:szCs w:val="21"/>
              </w:rPr>
              <w:t>SJT1708</w:t>
            </w:r>
          </w:p>
        </w:tc>
        <w:tc>
          <w:tcPr>
            <w:tcW w:w="709"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sz w:val="21"/>
                <w:szCs w:val="21"/>
              </w:rPr>
              <w:t>5</w:t>
            </w:r>
          </w:p>
        </w:tc>
        <w:tc>
          <w:tcPr>
            <w:tcW w:w="708" w:type="dxa"/>
            <w:shd w:val="clear" w:color="auto" w:fill="auto"/>
            <w:tcMar>
              <w:top w:w="14" w:type="dxa"/>
              <w:left w:w="14" w:type="dxa"/>
              <w:bottom w:w="0" w:type="dxa"/>
              <w:right w:w="14" w:type="dxa"/>
            </w:tcMar>
            <w:vAlign w:val="center"/>
          </w:tcPr>
          <w:p w:rsidR="00DE4AB9" w:rsidRPr="00853929" w:rsidRDefault="00164A5B">
            <w:pPr>
              <w:spacing w:beforeLines="25" w:before="78" w:afterLines="25" w:after="78" w:line="240" w:lineRule="auto"/>
              <w:jc w:val="center"/>
              <w:rPr>
                <w:rFonts w:ascii="宋体" w:hAnsi="宋体" w:cs="Arial"/>
                <w:sz w:val="21"/>
                <w:szCs w:val="21"/>
              </w:rPr>
            </w:pPr>
            <w:r w:rsidRPr="00853929">
              <w:rPr>
                <w:rFonts w:ascii="宋体" w:hAnsi="宋体" w:cs="Arial" w:hint="eastAsia"/>
                <w:sz w:val="21"/>
                <w:szCs w:val="21"/>
              </w:rPr>
              <w:t>套</w:t>
            </w:r>
          </w:p>
        </w:tc>
        <w:tc>
          <w:tcPr>
            <w:tcW w:w="1418" w:type="dxa"/>
            <w:vAlign w:val="center"/>
          </w:tcPr>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汇聚机房1、汇聚机房2、汇聚机房3、汇聚机房4、</w:t>
            </w:r>
          </w:p>
          <w:p w:rsidR="00DE4AB9" w:rsidRPr="00853929" w:rsidRDefault="00164A5B">
            <w:pPr>
              <w:spacing w:beforeLines="25" w:before="78" w:afterLines="25" w:after="78" w:line="240" w:lineRule="auto"/>
              <w:rPr>
                <w:rFonts w:ascii="宋体" w:hAnsi="宋体" w:cs="Arial"/>
                <w:sz w:val="21"/>
                <w:szCs w:val="21"/>
              </w:rPr>
            </w:pPr>
            <w:r w:rsidRPr="00853929">
              <w:rPr>
                <w:rFonts w:ascii="宋体" w:hAnsi="宋体" w:cs="Arial" w:hint="eastAsia"/>
                <w:sz w:val="21"/>
                <w:szCs w:val="21"/>
              </w:rPr>
              <w:t>公园路机房</w:t>
            </w:r>
          </w:p>
        </w:tc>
      </w:tr>
    </w:tbl>
    <w:p w:rsidR="00DE4AB9" w:rsidRPr="00853929" w:rsidRDefault="00164A5B">
      <w:pPr>
        <w:keepNext/>
        <w:widowControl w:val="0"/>
        <w:numPr>
          <w:ilvl w:val="1"/>
          <w:numId w:val="2"/>
        </w:numPr>
        <w:spacing w:beforeLines="50" w:before="156" w:afterLines="50" w:after="156" w:line="240" w:lineRule="auto"/>
        <w:jc w:val="both"/>
        <w:outlineLvl w:val="1"/>
        <w:rPr>
          <w:rFonts w:ascii="宋体" w:hAnsi="宋体"/>
          <w:b/>
          <w:sz w:val="21"/>
          <w:szCs w:val="21"/>
        </w:rPr>
      </w:pPr>
      <w:bookmarkStart w:id="5" w:name="_Toc150436485"/>
      <w:r w:rsidRPr="00853929">
        <w:rPr>
          <w:rFonts w:ascii="宋体" w:hAnsi="宋体" w:hint="eastAsia"/>
          <w:b/>
          <w:sz w:val="21"/>
          <w:szCs w:val="21"/>
        </w:rPr>
        <w:t>现有光纤情况</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本项目机房间在用的光纤线路情况如下：</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19"/>
        <w:gridCol w:w="1138"/>
        <w:gridCol w:w="1701"/>
        <w:gridCol w:w="1697"/>
      </w:tblGrid>
      <w:tr w:rsidR="00DE4AB9" w:rsidRPr="00853929">
        <w:trPr>
          <w:trHeight w:val="511"/>
          <w:tblHeader/>
        </w:trPr>
        <w:tc>
          <w:tcPr>
            <w:tcW w:w="704" w:type="dxa"/>
            <w:vAlign w:val="center"/>
          </w:tcPr>
          <w:p w:rsidR="00DE4AB9" w:rsidRPr="00853929" w:rsidRDefault="00164A5B">
            <w:pPr>
              <w:spacing w:before="0" w:line="240" w:lineRule="auto"/>
              <w:jc w:val="both"/>
              <w:rPr>
                <w:rFonts w:ascii="宋体" w:hAnsi="宋体" w:cs="宋体"/>
                <w:b/>
                <w:bCs/>
                <w:sz w:val="21"/>
                <w:szCs w:val="21"/>
              </w:rPr>
            </w:pPr>
            <w:r w:rsidRPr="00853929">
              <w:rPr>
                <w:rFonts w:ascii="宋体" w:hAnsi="宋体" w:cs="宋体" w:hint="eastAsia"/>
                <w:b/>
                <w:bCs/>
                <w:sz w:val="21"/>
                <w:szCs w:val="21"/>
              </w:rPr>
              <w:t>序号</w:t>
            </w:r>
          </w:p>
        </w:tc>
        <w:tc>
          <w:tcPr>
            <w:tcW w:w="3119" w:type="dxa"/>
            <w:shd w:val="clear" w:color="auto" w:fill="auto"/>
            <w:vAlign w:val="center"/>
          </w:tcPr>
          <w:p w:rsidR="00DE4AB9" w:rsidRPr="00853929" w:rsidRDefault="00164A5B">
            <w:pPr>
              <w:spacing w:before="0" w:line="240" w:lineRule="auto"/>
              <w:jc w:val="both"/>
              <w:rPr>
                <w:rFonts w:ascii="宋体" w:hAnsi="宋体" w:cs="宋体"/>
                <w:b/>
                <w:bCs/>
                <w:sz w:val="21"/>
                <w:szCs w:val="21"/>
              </w:rPr>
            </w:pPr>
            <w:r w:rsidRPr="00853929">
              <w:rPr>
                <w:rFonts w:ascii="宋体" w:hAnsi="宋体" w:cs="宋体" w:hint="eastAsia"/>
                <w:b/>
                <w:bCs/>
                <w:sz w:val="21"/>
                <w:szCs w:val="21"/>
              </w:rPr>
              <w:t>链路用途</w:t>
            </w:r>
          </w:p>
        </w:tc>
        <w:tc>
          <w:tcPr>
            <w:tcW w:w="1138" w:type="dxa"/>
            <w:vAlign w:val="center"/>
          </w:tcPr>
          <w:p w:rsidR="00DE4AB9" w:rsidRPr="00853929" w:rsidRDefault="00164A5B">
            <w:pPr>
              <w:spacing w:before="0" w:line="240" w:lineRule="auto"/>
              <w:jc w:val="both"/>
              <w:rPr>
                <w:rFonts w:ascii="宋体" w:hAnsi="宋体" w:cs="宋体"/>
                <w:b/>
                <w:bCs/>
                <w:sz w:val="21"/>
                <w:szCs w:val="21"/>
              </w:rPr>
            </w:pPr>
            <w:r w:rsidRPr="00853929">
              <w:rPr>
                <w:rFonts w:ascii="宋体" w:hAnsi="宋体" w:cs="宋体" w:hint="eastAsia"/>
                <w:b/>
                <w:bCs/>
                <w:sz w:val="21"/>
                <w:szCs w:val="21"/>
              </w:rPr>
              <w:t>规格</w:t>
            </w:r>
          </w:p>
        </w:tc>
        <w:tc>
          <w:tcPr>
            <w:tcW w:w="1701" w:type="dxa"/>
            <w:shd w:val="clear" w:color="auto" w:fill="auto"/>
            <w:noWrap/>
            <w:vAlign w:val="center"/>
          </w:tcPr>
          <w:p w:rsidR="00DE4AB9" w:rsidRPr="00853929" w:rsidRDefault="00164A5B">
            <w:pPr>
              <w:spacing w:before="0" w:line="240" w:lineRule="auto"/>
              <w:jc w:val="both"/>
              <w:rPr>
                <w:rFonts w:ascii="宋体" w:hAnsi="宋体" w:cs="宋体"/>
                <w:b/>
                <w:bCs/>
                <w:sz w:val="21"/>
                <w:szCs w:val="21"/>
              </w:rPr>
            </w:pPr>
            <w:r w:rsidRPr="00853929">
              <w:rPr>
                <w:rFonts w:ascii="宋体" w:hAnsi="宋体" w:cs="宋体" w:hint="eastAsia"/>
                <w:b/>
                <w:bCs/>
                <w:sz w:val="21"/>
                <w:szCs w:val="21"/>
              </w:rPr>
              <w:t>甲端机房名称</w:t>
            </w:r>
          </w:p>
        </w:tc>
        <w:tc>
          <w:tcPr>
            <w:tcW w:w="1697" w:type="dxa"/>
            <w:shd w:val="clear" w:color="auto" w:fill="auto"/>
            <w:noWrap/>
            <w:vAlign w:val="center"/>
          </w:tcPr>
          <w:p w:rsidR="00DE4AB9" w:rsidRPr="00853929" w:rsidRDefault="00164A5B">
            <w:pPr>
              <w:spacing w:before="0" w:line="240" w:lineRule="auto"/>
              <w:jc w:val="both"/>
              <w:rPr>
                <w:rFonts w:ascii="宋体" w:hAnsi="宋体" w:cs="宋体"/>
                <w:b/>
                <w:bCs/>
                <w:sz w:val="21"/>
                <w:szCs w:val="21"/>
              </w:rPr>
            </w:pPr>
            <w:r w:rsidRPr="00853929">
              <w:rPr>
                <w:rFonts w:ascii="宋体" w:hAnsi="宋体" w:cs="宋体" w:hint="eastAsia"/>
                <w:b/>
                <w:bCs/>
                <w:sz w:val="21"/>
                <w:szCs w:val="21"/>
              </w:rPr>
              <w:t>乙端机房名称</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1</w:t>
            </w:r>
          </w:p>
        </w:tc>
        <w:tc>
          <w:tcPr>
            <w:tcW w:w="3119"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政务外网OTN环链路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汇聚机房3</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核心机房2</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2</w:t>
            </w:r>
          </w:p>
        </w:tc>
        <w:tc>
          <w:tcPr>
            <w:tcW w:w="3119" w:type="dxa"/>
            <w:shd w:val="clear" w:color="auto" w:fill="auto"/>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政务外网OTN环链路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汇聚机房3</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汇聚机房4</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3</w:t>
            </w:r>
          </w:p>
        </w:tc>
        <w:tc>
          <w:tcPr>
            <w:tcW w:w="3119" w:type="dxa"/>
            <w:shd w:val="clear" w:color="auto" w:fill="auto"/>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政务外网OTN环链路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核心机房1</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汇聚机房4</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4</w:t>
            </w:r>
          </w:p>
        </w:tc>
        <w:tc>
          <w:tcPr>
            <w:tcW w:w="3119" w:type="dxa"/>
            <w:shd w:val="clear" w:color="auto" w:fill="auto"/>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政务外网OTN环链路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核心机房1</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核心机房2</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5</w:t>
            </w:r>
          </w:p>
        </w:tc>
        <w:tc>
          <w:tcPr>
            <w:tcW w:w="3119" w:type="dxa"/>
            <w:shd w:val="clear" w:color="auto" w:fill="auto"/>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安全边界上联汇聚链路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核心机房1</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6</w:t>
            </w:r>
          </w:p>
        </w:tc>
        <w:tc>
          <w:tcPr>
            <w:tcW w:w="3119" w:type="dxa"/>
            <w:shd w:val="clear" w:color="auto" w:fill="auto"/>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安全边界上联汇聚链路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核心机房1</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lastRenderedPageBreak/>
              <w:t>7</w:t>
            </w:r>
          </w:p>
        </w:tc>
        <w:tc>
          <w:tcPr>
            <w:tcW w:w="3119" w:type="dxa"/>
            <w:shd w:val="clear" w:color="auto" w:fill="auto"/>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安全边界上联汇聚链路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核心机房2</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8</w:t>
            </w:r>
          </w:p>
        </w:tc>
        <w:tc>
          <w:tcPr>
            <w:tcW w:w="3119" w:type="dxa"/>
            <w:shd w:val="clear" w:color="auto" w:fill="auto"/>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安全边界上联汇聚链路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核心机房2</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9</w:t>
            </w:r>
          </w:p>
        </w:tc>
        <w:tc>
          <w:tcPr>
            <w:tcW w:w="3119"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O</w:t>
            </w:r>
            <w:r w:rsidRPr="00853929">
              <w:rPr>
                <w:rFonts w:ascii="宋体" w:hAnsi="宋体" w:cs="宋体"/>
                <w:sz w:val="21"/>
                <w:szCs w:val="21"/>
              </w:rPr>
              <w:t>TN</w:t>
            </w:r>
            <w:r w:rsidRPr="00853929">
              <w:rPr>
                <w:rFonts w:ascii="宋体" w:hAnsi="宋体" w:cs="宋体" w:hint="eastAsia"/>
                <w:sz w:val="21"/>
                <w:szCs w:val="21"/>
              </w:rPr>
              <w:t>网管链路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核心机房1</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1</w:t>
            </w:r>
            <w:r w:rsidRPr="00853929">
              <w:rPr>
                <w:rFonts w:ascii="宋体" w:hAnsi="宋体" w:cs="宋体"/>
                <w:color w:val="000000"/>
                <w:sz w:val="21"/>
                <w:szCs w:val="21"/>
              </w:rPr>
              <w:t>0</w:t>
            </w:r>
          </w:p>
        </w:tc>
        <w:tc>
          <w:tcPr>
            <w:tcW w:w="3119" w:type="dxa"/>
            <w:shd w:val="clear" w:color="auto" w:fill="auto"/>
            <w:noWrap/>
            <w:vAlign w:val="center"/>
          </w:tcPr>
          <w:p w:rsidR="00DE4AB9" w:rsidRPr="00853929" w:rsidRDefault="00164A5B">
            <w:pPr>
              <w:spacing w:before="0" w:line="240" w:lineRule="auto"/>
              <w:jc w:val="both"/>
              <w:rPr>
                <w:rFonts w:ascii="宋体" w:hAnsi="宋体" w:cs="宋体"/>
                <w:color w:val="000000"/>
                <w:sz w:val="21"/>
                <w:szCs w:val="21"/>
              </w:rPr>
            </w:pPr>
            <w:proofErr w:type="gramStart"/>
            <w:r w:rsidRPr="00853929">
              <w:rPr>
                <w:rFonts w:ascii="宋体" w:hAnsi="宋体" w:cs="宋体" w:hint="eastAsia"/>
                <w:color w:val="000000"/>
                <w:sz w:val="21"/>
                <w:szCs w:val="21"/>
              </w:rPr>
              <w:t>承载网</w:t>
            </w:r>
            <w:proofErr w:type="gramEnd"/>
            <w:r w:rsidRPr="00853929">
              <w:rPr>
                <w:rFonts w:ascii="宋体" w:hAnsi="宋体" w:cs="宋体" w:hint="eastAsia"/>
                <w:color w:val="000000"/>
                <w:sz w:val="21"/>
                <w:szCs w:val="21"/>
              </w:rPr>
              <w:t>接入路由器对接链路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核心机房1</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1</w:t>
            </w:r>
            <w:r w:rsidRPr="00853929">
              <w:rPr>
                <w:rFonts w:ascii="宋体" w:hAnsi="宋体" w:cs="宋体"/>
                <w:color w:val="000000"/>
                <w:sz w:val="21"/>
                <w:szCs w:val="21"/>
              </w:rPr>
              <w:t>1</w:t>
            </w:r>
          </w:p>
        </w:tc>
        <w:tc>
          <w:tcPr>
            <w:tcW w:w="3119" w:type="dxa"/>
            <w:shd w:val="clear" w:color="auto" w:fill="auto"/>
            <w:noWrap/>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政务外网流量探针链路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汇聚机房</w:t>
            </w:r>
            <w:r w:rsidRPr="00853929">
              <w:rPr>
                <w:rFonts w:ascii="宋体" w:hAnsi="宋体" w:cs="宋体"/>
                <w:sz w:val="21"/>
                <w:szCs w:val="21"/>
              </w:rPr>
              <w:t>1</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1</w:t>
            </w:r>
            <w:r w:rsidRPr="00853929">
              <w:rPr>
                <w:rFonts w:ascii="宋体" w:hAnsi="宋体" w:cs="宋体"/>
                <w:color w:val="000000"/>
                <w:sz w:val="21"/>
                <w:szCs w:val="21"/>
              </w:rPr>
              <w:t>2</w:t>
            </w:r>
          </w:p>
        </w:tc>
        <w:tc>
          <w:tcPr>
            <w:tcW w:w="3119" w:type="dxa"/>
            <w:shd w:val="clear" w:color="auto" w:fill="auto"/>
            <w:noWrap/>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政务外网流量探针链路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汇聚机房2</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1</w:t>
            </w:r>
            <w:r w:rsidRPr="00853929">
              <w:rPr>
                <w:rFonts w:ascii="宋体" w:hAnsi="宋体" w:cs="宋体"/>
                <w:color w:val="000000"/>
                <w:sz w:val="21"/>
                <w:szCs w:val="21"/>
              </w:rPr>
              <w:t>3</w:t>
            </w:r>
          </w:p>
        </w:tc>
        <w:tc>
          <w:tcPr>
            <w:tcW w:w="3119" w:type="dxa"/>
            <w:shd w:val="clear" w:color="auto" w:fill="auto"/>
            <w:noWrap/>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政务外网流量探针链路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汇聚机房3</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r w:rsidR="00DE4AB9" w:rsidRPr="00853929">
        <w:trPr>
          <w:trHeight w:val="480"/>
        </w:trPr>
        <w:tc>
          <w:tcPr>
            <w:tcW w:w="704" w:type="dxa"/>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1</w:t>
            </w:r>
            <w:r w:rsidRPr="00853929">
              <w:rPr>
                <w:rFonts w:ascii="宋体" w:hAnsi="宋体" w:cs="宋体"/>
                <w:color w:val="000000"/>
                <w:sz w:val="21"/>
                <w:szCs w:val="21"/>
              </w:rPr>
              <w:t>4</w:t>
            </w:r>
          </w:p>
        </w:tc>
        <w:tc>
          <w:tcPr>
            <w:tcW w:w="3119" w:type="dxa"/>
            <w:shd w:val="clear" w:color="auto" w:fill="auto"/>
            <w:noWrap/>
            <w:vAlign w:val="center"/>
          </w:tcPr>
          <w:p w:rsidR="00DE4AB9" w:rsidRPr="00853929" w:rsidRDefault="00164A5B">
            <w:pPr>
              <w:spacing w:before="0" w:line="240" w:lineRule="auto"/>
              <w:jc w:val="both"/>
              <w:rPr>
                <w:rFonts w:ascii="宋体" w:hAnsi="宋体" w:cs="宋体"/>
                <w:color w:val="000000"/>
                <w:sz w:val="21"/>
                <w:szCs w:val="21"/>
              </w:rPr>
            </w:pPr>
            <w:r w:rsidRPr="00853929">
              <w:rPr>
                <w:rFonts w:ascii="宋体" w:hAnsi="宋体" w:cs="宋体" w:hint="eastAsia"/>
                <w:color w:val="000000"/>
                <w:sz w:val="21"/>
                <w:szCs w:val="21"/>
              </w:rPr>
              <w:t>政务外网流量探针链路</w:t>
            </w:r>
          </w:p>
        </w:tc>
        <w:tc>
          <w:tcPr>
            <w:tcW w:w="1138" w:type="dxa"/>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2芯/对</w:t>
            </w:r>
          </w:p>
        </w:tc>
        <w:tc>
          <w:tcPr>
            <w:tcW w:w="1701"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汇聚机房4</w:t>
            </w:r>
          </w:p>
        </w:tc>
        <w:tc>
          <w:tcPr>
            <w:tcW w:w="1697" w:type="dxa"/>
            <w:shd w:val="clear" w:color="auto" w:fill="auto"/>
            <w:vAlign w:val="center"/>
          </w:tcPr>
          <w:p w:rsidR="00DE4AB9" w:rsidRPr="00853929" w:rsidRDefault="00164A5B">
            <w:pPr>
              <w:spacing w:before="0" w:line="240" w:lineRule="auto"/>
              <w:jc w:val="both"/>
              <w:rPr>
                <w:rFonts w:ascii="宋体" w:hAnsi="宋体" w:cs="宋体"/>
                <w:sz w:val="21"/>
                <w:szCs w:val="21"/>
              </w:rPr>
            </w:pPr>
            <w:r w:rsidRPr="00853929">
              <w:rPr>
                <w:rFonts w:ascii="宋体" w:hAnsi="宋体" w:cs="宋体" w:hint="eastAsia"/>
                <w:sz w:val="21"/>
                <w:szCs w:val="21"/>
              </w:rPr>
              <w:t>公园路机房</w:t>
            </w:r>
          </w:p>
        </w:tc>
      </w:tr>
    </w:tbl>
    <w:p w:rsidR="00DE4AB9" w:rsidRPr="00853929" w:rsidRDefault="00DE4AB9">
      <w:pPr>
        <w:spacing w:before="0"/>
        <w:ind w:firstLineChars="200" w:firstLine="420"/>
        <w:contextualSpacing/>
        <w:rPr>
          <w:rFonts w:ascii="宋体" w:hAnsi="宋体"/>
          <w:sz w:val="21"/>
          <w:szCs w:val="21"/>
        </w:rPr>
      </w:pPr>
    </w:p>
    <w:p w:rsidR="00DE4AB9" w:rsidRPr="00853929" w:rsidRDefault="00164A5B">
      <w:pPr>
        <w:keepNext/>
        <w:widowControl w:val="0"/>
        <w:numPr>
          <w:ilvl w:val="0"/>
          <w:numId w:val="2"/>
        </w:numPr>
        <w:tabs>
          <w:tab w:val="left" w:pos="0"/>
        </w:tabs>
        <w:spacing w:before="240" w:after="240" w:line="240" w:lineRule="auto"/>
        <w:ind w:left="0" w:firstLine="0"/>
        <w:outlineLvl w:val="0"/>
        <w:rPr>
          <w:rFonts w:ascii="宋体" w:hAnsi="宋体"/>
          <w:b/>
          <w:sz w:val="21"/>
          <w:szCs w:val="21"/>
        </w:rPr>
      </w:pPr>
      <w:r w:rsidRPr="00853929">
        <w:rPr>
          <w:rFonts w:ascii="宋体" w:hAnsi="宋体" w:hint="eastAsia"/>
          <w:b/>
          <w:sz w:val="21"/>
          <w:szCs w:val="21"/>
        </w:rPr>
        <w:t>服务内容</w:t>
      </w:r>
      <w:bookmarkEnd w:id="5"/>
    </w:p>
    <w:p w:rsidR="00DE4AB9" w:rsidRPr="00853929" w:rsidRDefault="001F59F1">
      <w:pPr>
        <w:keepNext/>
        <w:widowControl w:val="0"/>
        <w:numPr>
          <w:ilvl w:val="1"/>
          <w:numId w:val="2"/>
        </w:numPr>
        <w:spacing w:beforeLines="50" w:before="156" w:afterLines="50" w:after="156" w:line="240" w:lineRule="auto"/>
        <w:jc w:val="both"/>
        <w:outlineLvl w:val="1"/>
        <w:rPr>
          <w:rFonts w:ascii="宋体" w:hAnsi="宋体"/>
          <w:b/>
          <w:sz w:val="21"/>
          <w:szCs w:val="21"/>
        </w:rPr>
      </w:pPr>
      <w:bookmarkStart w:id="6" w:name="_Toc150436486"/>
      <w:r w:rsidRPr="00853929">
        <w:rPr>
          <w:rFonts w:ascii="宋体" w:hAnsi="宋体" w:hint="eastAsia"/>
          <w:b/>
          <w:sz w:val="21"/>
          <w:szCs w:val="21"/>
        </w:rPr>
        <w:t>项目预算、最高限价及</w:t>
      </w:r>
      <w:r w:rsidR="00164A5B" w:rsidRPr="00853929">
        <w:rPr>
          <w:rFonts w:ascii="宋体" w:hAnsi="宋体" w:hint="eastAsia"/>
          <w:b/>
          <w:sz w:val="21"/>
          <w:szCs w:val="21"/>
        </w:rPr>
        <w:t>服务周期</w:t>
      </w:r>
      <w:bookmarkEnd w:id="6"/>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本次项目</w:t>
      </w:r>
      <w:r w:rsidR="001F59F1" w:rsidRPr="00853929">
        <w:rPr>
          <w:rFonts w:ascii="宋体" w:hAnsi="宋体" w:hint="eastAsia"/>
          <w:sz w:val="21"/>
          <w:szCs w:val="21"/>
        </w:rPr>
        <w:t>预算：2</w:t>
      </w:r>
      <w:r w:rsidR="001F59F1" w:rsidRPr="00853929">
        <w:rPr>
          <w:rFonts w:ascii="宋体" w:hAnsi="宋体"/>
          <w:sz w:val="21"/>
          <w:szCs w:val="21"/>
        </w:rPr>
        <w:t>402100</w:t>
      </w:r>
      <w:r w:rsidR="001F59F1" w:rsidRPr="00853929">
        <w:rPr>
          <w:rFonts w:ascii="宋体" w:hAnsi="宋体" w:hint="eastAsia"/>
          <w:sz w:val="21"/>
          <w:szCs w:val="21"/>
        </w:rPr>
        <w:t>元；最高限价：1</w:t>
      </w:r>
      <w:r w:rsidR="001F59F1" w:rsidRPr="00853929">
        <w:rPr>
          <w:rFonts w:ascii="宋体" w:hAnsi="宋体"/>
          <w:sz w:val="21"/>
          <w:szCs w:val="21"/>
        </w:rPr>
        <w:t>801575</w:t>
      </w:r>
      <w:r w:rsidR="001F59F1" w:rsidRPr="00853929">
        <w:rPr>
          <w:rFonts w:ascii="宋体" w:hAnsi="宋体" w:hint="eastAsia"/>
          <w:sz w:val="21"/>
          <w:szCs w:val="21"/>
        </w:rPr>
        <w:t>元。</w:t>
      </w:r>
      <w:r w:rsidRPr="00853929">
        <w:rPr>
          <w:rFonts w:ascii="宋体" w:hAnsi="宋体" w:hint="eastAsia"/>
          <w:sz w:val="21"/>
          <w:szCs w:val="21"/>
        </w:rPr>
        <w:t>服务周期：自合同签订之日起至2024年12月3</w:t>
      </w:r>
      <w:r w:rsidRPr="00853929">
        <w:rPr>
          <w:rFonts w:ascii="宋体" w:hAnsi="宋体"/>
          <w:sz w:val="21"/>
          <w:szCs w:val="21"/>
        </w:rPr>
        <w:t>1</w:t>
      </w:r>
      <w:r w:rsidRPr="00853929">
        <w:rPr>
          <w:rFonts w:ascii="宋体" w:hAnsi="宋体" w:hint="eastAsia"/>
          <w:sz w:val="21"/>
          <w:szCs w:val="21"/>
        </w:rPr>
        <w:t>日。</w:t>
      </w:r>
    </w:p>
    <w:p w:rsidR="00DE4AB9" w:rsidRPr="00853929" w:rsidRDefault="00164A5B">
      <w:pPr>
        <w:keepNext/>
        <w:widowControl w:val="0"/>
        <w:numPr>
          <w:ilvl w:val="1"/>
          <w:numId w:val="2"/>
        </w:numPr>
        <w:spacing w:beforeLines="50" w:before="156" w:afterLines="50" w:after="156" w:line="240" w:lineRule="auto"/>
        <w:jc w:val="both"/>
        <w:outlineLvl w:val="1"/>
        <w:rPr>
          <w:rFonts w:ascii="宋体" w:hAnsi="宋体"/>
          <w:b/>
          <w:sz w:val="21"/>
          <w:szCs w:val="21"/>
        </w:rPr>
      </w:pPr>
      <w:bookmarkStart w:id="7" w:name="_Toc150436487"/>
      <w:r w:rsidRPr="00853929">
        <w:rPr>
          <w:rFonts w:ascii="宋体" w:hAnsi="宋体" w:hint="eastAsia"/>
          <w:b/>
          <w:sz w:val="21"/>
          <w:szCs w:val="21"/>
        </w:rPr>
        <w:t>服务清单</w:t>
      </w:r>
      <w:bookmarkEnd w:id="7"/>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本次服务的清单如下表所示。中标人提供的各项服务数量不低于以下数量要求。同时，以下服务内容是青浦</w:t>
      </w:r>
      <w:proofErr w:type="gramStart"/>
      <w:r w:rsidRPr="00853929">
        <w:rPr>
          <w:rFonts w:ascii="宋体" w:hAnsi="宋体" w:hint="eastAsia"/>
          <w:sz w:val="21"/>
          <w:szCs w:val="21"/>
        </w:rPr>
        <w:t>区电子</w:t>
      </w:r>
      <w:proofErr w:type="gramEnd"/>
      <w:r w:rsidRPr="00853929">
        <w:rPr>
          <w:rFonts w:ascii="宋体" w:hAnsi="宋体" w:hint="eastAsia"/>
          <w:sz w:val="21"/>
          <w:szCs w:val="21"/>
        </w:rPr>
        <w:t>政务外</w:t>
      </w:r>
      <w:proofErr w:type="gramStart"/>
      <w:r w:rsidRPr="00853929">
        <w:rPr>
          <w:rFonts w:ascii="宋体" w:hAnsi="宋体" w:hint="eastAsia"/>
          <w:sz w:val="21"/>
          <w:szCs w:val="21"/>
        </w:rPr>
        <w:t>网正常</w:t>
      </w:r>
      <w:proofErr w:type="gramEnd"/>
      <w:r w:rsidRPr="00853929">
        <w:rPr>
          <w:rFonts w:ascii="宋体" w:hAnsi="宋体" w:hint="eastAsia"/>
          <w:sz w:val="21"/>
          <w:szCs w:val="21"/>
        </w:rPr>
        <w:t>运行的重要环节，中标人在提供以下服务的同时，应确保政务外网的完整性、可用性，配合采购人开展设备、网络、系统的运营和安全工作。</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19"/>
        <w:gridCol w:w="1134"/>
        <w:gridCol w:w="1275"/>
      </w:tblGrid>
      <w:tr w:rsidR="00DE4AB9" w:rsidRPr="00853929">
        <w:trPr>
          <w:trHeight w:val="454"/>
          <w:tblHeader/>
          <w:jc w:val="center"/>
        </w:trPr>
        <w:tc>
          <w:tcPr>
            <w:tcW w:w="704" w:type="dxa"/>
            <w:shd w:val="clear" w:color="auto" w:fill="BDD6EE" w:themeFill="accent5" w:themeFillTint="66"/>
            <w:noWrap/>
            <w:vAlign w:val="center"/>
          </w:tcPr>
          <w:p w:rsidR="00DE4AB9" w:rsidRPr="00853929" w:rsidRDefault="00164A5B">
            <w:pPr>
              <w:spacing w:before="0" w:line="240" w:lineRule="auto"/>
              <w:jc w:val="center"/>
              <w:rPr>
                <w:rFonts w:ascii="宋体" w:hAnsi="宋体" w:cs="宋体"/>
                <w:b/>
                <w:bCs/>
                <w:sz w:val="21"/>
                <w:szCs w:val="21"/>
              </w:rPr>
            </w:pPr>
            <w:r w:rsidRPr="00853929">
              <w:rPr>
                <w:rFonts w:ascii="宋体" w:hAnsi="宋体" w:cs="宋体" w:hint="eastAsia"/>
                <w:b/>
                <w:bCs/>
                <w:sz w:val="21"/>
                <w:szCs w:val="21"/>
              </w:rPr>
              <w:t>序号</w:t>
            </w:r>
          </w:p>
        </w:tc>
        <w:tc>
          <w:tcPr>
            <w:tcW w:w="3119" w:type="dxa"/>
            <w:shd w:val="clear" w:color="auto" w:fill="BDD6EE" w:themeFill="accent5" w:themeFillTint="66"/>
            <w:noWrap/>
            <w:vAlign w:val="center"/>
          </w:tcPr>
          <w:p w:rsidR="00DE4AB9" w:rsidRPr="00853929" w:rsidRDefault="00164A5B">
            <w:pPr>
              <w:spacing w:before="0" w:line="240" w:lineRule="auto"/>
              <w:jc w:val="center"/>
              <w:rPr>
                <w:rFonts w:ascii="宋体" w:hAnsi="宋体" w:cs="宋体"/>
                <w:b/>
                <w:bCs/>
                <w:color w:val="000000"/>
                <w:sz w:val="21"/>
                <w:szCs w:val="21"/>
              </w:rPr>
            </w:pPr>
            <w:r w:rsidRPr="00853929">
              <w:rPr>
                <w:rFonts w:ascii="宋体" w:hAnsi="宋体" w:cs="宋体" w:hint="eastAsia"/>
                <w:b/>
                <w:bCs/>
                <w:color w:val="000000"/>
                <w:sz w:val="21"/>
                <w:szCs w:val="21"/>
              </w:rPr>
              <w:t>服务名称</w:t>
            </w:r>
          </w:p>
        </w:tc>
        <w:tc>
          <w:tcPr>
            <w:tcW w:w="1134" w:type="dxa"/>
            <w:shd w:val="clear" w:color="auto" w:fill="BDD6EE" w:themeFill="accent5" w:themeFillTint="66"/>
            <w:vAlign w:val="center"/>
          </w:tcPr>
          <w:p w:rsidR="00DE4AB9" w:rsidRPr="00853929" w:rsidRDefault="00164A5B">
            <w:pPr>
              <w:spacing w:before="0" w:line="240" w:lineRule="auto"/>
              <w:jc w:val="center"/>
              <w:rPr>
                <w:rFonts w:ascii="宋体" w:hAnsi="宋体" w:cs="宋体"/>
                <w:b/>
                <w:bCs/>
                <w:color w:val="000000"/>
                <w:sz w:val="21"/>
                <w:szCs w:val="21"/>
              </w:rPr>
            </w:pPr>
            <w:r w:rsidRPr="00853929">
              <w:rPr>
                <w:rFonts w:ascii="宋体" w:hAnsi="宋体" w:cs="宋体" w:hint="eastAsia"/>
                <w:b/>
                <w:bCs/>
                <w:color w:val="000000"/>
                <w:sz w:val="21"/>
                <w:szCs w:val="21"/>
              </w:rPr>
              <w:t>数量</w:t>
            </w:r>
          </w:p>
        </w:tc>
        <w:tc>
          <w:tcPr>
            <w:tcW w:w="1275" w:type="dxa"/>
            <w:shd w:val="clear" w:color="auto" w:fill="BDD6EE" w:themeFill="accent5" w:themeFillTint="66"/>
            <w:vAlign w:val="center"/>
          </w:tcPr>
          <w:p w:rsidR="00DE4AB9" w:rsidRPr="00853929" w:rsidRDefault="00164A5B">
            <w:pPr>
              <w:spacing w:before="0" w:line="240" w:lineRule="auto"/>
              <w:jc w:val="center"/>
              <w:rPr>
                <w:rFonts w:ascii="宋体" w:hAnsi="宋体" w:cs="宋体"/>
                <w:b/>
                <w:bCs/>
                <w:color w:val="000000"/>
                <w:sz w:val="21"/>
                <w:szCs w:val="21"/>
              </w:rPr>
            </w:pPr>
            <w:r w:rsidRPr="00853929">
              <w:rPr>
                <w:rFonts w:ascii="宋体" w:hAnsi="宋体" w:cs="宋体" w:hint="eastAsia"/>
                <w:b/>
                <w:bCs/>
                <w:color w:val="000000"/>
                <w:sz w:val="21"/>
                <w:szCs w:val="21"/>
              </w:rPr>
              <w:t>单位</w:t>
            </w:r>
          </w:p>
        </w:tc>
      </w:tr>
      <w:tr w:rsidR="00DE4AB9" w:rsidRPr="00853929">
        <w:trPr>
          <w:trHeight w:val="454"/>
          <w:jc w:val="center"/>
        </w:trPr>
        <w:tc>
          <w:tcPr>
            <w:tcW w:w="704" w:type="dxa"/>
            <w:shd w:val="clear" w:color="auto" w:fill="auto"/>
            <w:noWrap/>
            <w:vAlign w:val="center"/>
          </w:tcPr>
          <w:p w:rsidR="00DE4AB9" w:rsidRPr="00853929" w:rsidRDefault="00164A5B">
            <w:pPr>
              <w:spacing w:before="0" w:line="240" w:lineRule="auto"/>
              <w:jc w:val="center"/>
              <w:rPr>
                <w:rFonts w:ascii="宋体" w:hAnsi="宋体" w:cs="宋体"/>
                <w:sz w:val="21"/>
                <w:szCs w:val="21"/>
              </w:rPr>
            </w:pPr>
            <w:r w:rsidRPr="00853929">
              <w:rPr>
                <w:rFonts w:ascii="宋体" w:hAnsi="宋体" w:cs="宋体" w:hint="eastAsia"/>
                <w:sz w:val="21"/>
                <w:szCs w:val="21"/>
              </w:rPr>
              <w:t>1</w:t>
            </w:r>
          </w:p>
        </w:tc>
        <w:tc>
          <w:tcPr>
            <w:tcW w:w="3119" w:type="dxa"/>
            <w:shd w:val="clear" w:color="auto" w:fill="auto"/>
            <w:noWrap/>
            <w:vAlign w:val="center"/>
          </w:tcPr>
          <w:p w:rsidR="00DE4AB9" w:rsidRPr="00853929" w:rsidRDefault="00164A5B">
            <w:pPr>
              <w:spacing w:before="0" w:line="240" w:lineRule="auto"/>
              <w:jc w:val="center"/>
              <w:rPr>
                <w:rFonts w:ascii="宋体" w:hAnsi="宋体" w:cs="宋体"/>
                <w:b/>
                <w:bCs/>
                <w:color w:val="000000"/>
                <w:sz w:val="21"/>
                <w:szCs w:val="21"/>
              </w:rPr>
            </w:pPr>
            <w:r w:rsidRPr="00853929">
              <w:rPr>
                <w:rFonts w:ascii="宋体" w:hAnsi="宋体" w:cs="宋体" w:hint="eastAsia"/>
                <w:b/>
                <w:bCs/>
                <w:color w:val="000000"/>
                <w:sz w:val="21"/>
                <w:szCs w:val="21"/>
              </w:rPr>
              <w:t>运</w:t>
            </w:r>
            <w:proofErr w:type="gramStart"/>
            <w:r w:rsidRPr="00853929">
              <w:rPr>
                <w:rFonts w:ascii="宋体" w:hAnsi="宋体" w:cs="宋体" w:hint="eastAsia"/>
                <w:b/>
                <w:bCs/>
                <w:color w:val="000000"/>
                <w:sz w:val="21"/>
                <w:szCs w:val="21"/>
              </w:rPr>
              <w:t>维管理</w:t>
            </w:r>
            <w:proofErr w:type="gramEnd"/>
            <w:r w:rsidRPr="00853929">
              <w:rPr>
                <w:rFonts w:ascii="宋体" w:hAnsi="宋体" w:cs="宋体" w:hint="eastAsia"/>
                <w:b/>
                <w:bCs/>
                <w:color w:val="000000"/>
                <w:sz w:val="21"/>
                <w:szCs w:val="21"/>
              </w:rPr>
              <w:t>中心运营维护</w:t>
            </w:r>
          </w:p>
        </w:tc>
        <w:tc>
          <w:tcPr>
            <w:tcW w:w="1134" w:type="dxa"/>
            <w:shd w:val="clear" w:color="auto" w:fill="auto"/>
            <w:vAlign w:val="center"/>
          </w:tcPr>
          <w:p w:rsidR="00DE4AB9" w:rsidRPr="00853929" w:rsidRDefault="00164A5B">
            <w:pPr>
              <w:spacing w:before="0" w:line="240" w:lineRule="auto"/>
              <w:jc w:val="center"/>
              <w:rPr>
                <w:rFonts w:ascii="宋体" w:hAnsi="宋体" w:cs="宋体"/>
                <w:color w:val="000000"/>
                <w:sz w:val="21"/>
                <w:szCs w:val="21"/>
              </w:rPr>
            </w:pPr>
            <w:r w:rsidRPr="00853929">
              <w:rPr>
                <w:rFonts w:ascii="宋体" w:hAnsi="宋体" w:cs="宋体"/>
                <w:color w:val="000000"/>
                <w:sz w:val="21"/>
                <w:szCs w:val="21"/>
              </w:rPr>
              <w:t>1</w:t>
            </w:r>
          </w:p>
        </w:tc>
        <w:tc>
          <w:tcPr>
            <w:tcW w:w="1275" w:type="dxa"/>
            <w:vAlign w:val="center"/>
          </w:tcPr>
          <w:p w:rsidR="00DE4AB9" w:rsidRPr="00853929" w:rsidRDefault="00164A5B">
            <w:pPr>
              <w:spacing w:before="0" w:line="240" w:lineRule="auto"/>
              <w:jc w:val="center"/>
              <w:rPr>
                <w:rFonts w:ascii="宋体" w:hAnsi="宋体" w:cs="宋体"/>
                <w:color w:val="000000"/>
                <w:sz w:val="21"/>
                <w:szCs w:val="21"/>
              </w:rPr>
            </w:pPr>
            <w:r w:rsidRPr="00853929">
              <w:rPr>
                <w:rFonts w:ascii="宋体" w:hAnsi="宋体" w:cs="宋体" w:hint="eastAsia"/>
                <w:color w:val="000000"/>
                <w:sz w:val="21"/>
                <w:szCs w:val="21"/>
              </w:rPr>
              <w:t>套</w:t>
            </w:r>
          </w:p>
        </w:tc>
      </w:tr>
      <w:tr w:rsidR="00DE4AB9" w:rsidRPr="00853929">
        <w:trPr>
          <w:trHeight w:val="454"/>
          <w:jc w:val="center"/>
        </w:trPr>
        <w:tc>
          <w:tcPr>
            <w:tcW w:w="704" w:type="dxa"/>
            <w:shd w:val="clear" w:color="auto" w:fill="auto"/>
            <w:noWrap/>
            <w:vAlign w:val="center"/>
          </w:tcPr>
          <w:p w:rsidR="00DE4AB9" w:rsidRPr="00853929" w:rsidRDefault="00164A5B">
            <w:pPr>
              <w:spacing w:before="0" w:line="240" w:lineRule="auto"/>
              <w:jc w:val="center"/>
              <w:rPr>
                <w:rFonts w:ascii="宋体" w:hAnsi="宋体" w:cs="宋体"/>
                <w:sz w:val="21"/>
                <w:szCs w:val="21"/>
              </w:rPr>
            </w:pPr>
            <w:r w:rsidRPr="00853929">
              <w:rPr>
                <w:rFonts w:ascii="宋体" w:hAnsi="宋体" w:cs="宋体" w:hint="eastAsia"/>
                <w:sz w:val="21"/>
                <w:szCs w:val="21"/>
              </w:rPr>
              <w:t>2</w:t>
            </w:r>
          </w:p>
        </w:tc>
        <w:tc>
          <w:tcPr>
            <w:tcW w:w="3119" w:type="dxa"/>
            <w:shd w:val="clear" w:color="auto" w:fill="auto"/>
            <w:noWrap/>
            <w:vAlign w:val="center"/>
          </w:tcPr>
          <w:p w:rsidR="00DE4AB9" w:rsidRPr="00853929" w:rsidRDefault="00164A5B">
            <w:pPr>
              <w:spacing w:before="0" w:line="240" w:lineRule="auto"/>
              <w:jc w:val="center"/>
              <w:rPr>
                <w:rFonts w:ascii="宋体" w:hAnsi="宋体" w:cs="宋体"/>
                <w:b/>
                <w:bCs/>
                <w:color w:val="000000"/>
                <w:sz w:val="21"/>
                <w:szCs w:val="21"/>
              </w:rPr>
            </w:pPr>
            <w:r w:rsidRPr="00853929">
              <w:rPr>
                <w:rFonts w:ascii="宋体" w:hAnsi="宋体" w:cs="宋体" w:hint="eastAsia"/>
                <w:b/>
                <w:bCs/>
                <w:color w:val="000000"/>
                <w:sz w:val="21"/>
                <w:szCs w:val="21"/>
              </w:rPr>
              <w:t>安全管理中心运营维护</w:t>
            </w:r>
          </w:p>
        </w:tc>
        <w:tc>
          <w:tcPr>
            <w:tcW w:w="1134" w:type="dxa"/>
            <w:shd w:val="clear" w:color="auto" w:fill="auto"/>
            <w:vAlign w:val="center"/>
          </w:tcPr>
          <w:p w:rsidR="00DE4AB9" w:rsidRPr="00853929" w:rsidRDefault="00164A5B">
            <w:pPr>
              <w:spacing w:before="0" w:line="240" w:lineRule="auto"/>
              <w:jc w:val="center"/>
              <w:rPr>
                <w:rFonts w:ascii="宋体" w:hAnsi="宋体" w:cs="宋体"/>
                <w:color w:val="000000"/>
                <w:sz w:val="21"/>
                <w:szCs w:val="21"/>
              </w:rPr>
            </w:pPr>
            <w:r w:rsidRPr="00853929">
              <w:rPr>
                <w:rFonts w:ascii="宋体" w:hAnsi="宋体" w:cs="宋体"/>
                <w:color w:val="000000"/>
                <w:sz w:val="21"/>
                <w:szCs w:val="21"/>
              </w:rPr>
              <w:t>1</w:t>
            </w:r>
          </w:p>
        </w:tc>
        <w:tc>
          <w:tcPr>
            <w:tcW w:w="1275" w:type="dxa"/>
            <w:vAlign w:val="center"/>
          </w:tcPr>
          <w:p w:rsidR="00DE4AB9" w:rsidRPr="00853929" w:rsidRDefault="00164A5B">
            <w:pPr>
              <w:spacing w:before="0" w:line="240" w:lineRule="auto"/>
              <w:jc w:val="center"/>
              <w:rPr>
                <w:rFonts w:ascii="宋体" w:hAnsi="宋体" w:cs="宋体"/>
                <w:color w:val="000000"/>
                <w:sz w:val="21"/>
                <w:szCs w:val="21"/>
              </w:rPr>
            </w:pPr>
            <w:r w:rsidRPr="00853929">
              <w:rPr>
                <w:rFonts w:ascii="宋体" w:hAnsi="宋体" w:cs="宋体" w:hint="eastAsia"/>
                <w:color w:val="000000"/>
                <w:sz w:val="21"/>
                <w:szCs w:val="21"/>
              </w:rPr>
              <w:t>套</w:t>
            </w:r>
          </w:p>
        </w:tc>
      </w:tr>
      <w:tr w:rsidR="00DE4AB9" w:rsidRPr="00853929">
        <w:trPr>
          <w:trHeight w:val="454"/>
          <w:jc w:val="center"/>
        </w:trPr>
        <w:tc>
          <w:tcPr>
            <w:tcW w:w="704" w:type="dxa"/>
            <w:shd w:val="clear" w:color="auto" w:fill="auto"/>
            <w:noWrap/>
            <w:vAlign w:val="center"/>
          </w:tcPr>
          <w:p w:rsidR="00DE4AB9" w:rsidRPr="00853929" w:rsidRDefault="00164A5B">
            <w:pPr>
              <w:spacing w:before="0" w:line="240" w:lineRule="auto"/>
              <w:jc w:val="center"/>
              <w:rPr>
                <w:rFonts w:ascii="宋体" w:hAnsi="宋体" w:cs="宋体"/>
                <w:sz w:val="21"/>
                <w:szCs w:val="21"/>
              </w:rPr>
            </w:pPr>
            <w:r w:rsidRPr="00853929">
              <w:rPr>
                <w:rFonts w:ascii="宋体" w:hAnsi="宋体" w:cs="宋体" w:hint="eastAsia"/>
                <w:sz w:val="21"/>
                <w:szCs w:val="21"/>
              </w:rPr>
              <w:t>3</w:t>
            </w:r>
          </w:p>
        </w:tc>
        <w:tc>
          <w:tcPr>
            <w:tcW w:w="3119" w:type="dxa"/>
            <w:shd w:val="clear" w:color="auto" w:fill="auto"/>
            <w:noWrap/>
            <w:vAlign w:val="center"/>
          </w:tcPr>
          <w:p w:rsidR="00DE4AB9" w:rsidRPr="00853929" w:rsidRDefault="00164A5B">
            <w:pPr>
              <w:spacing w:before="0" w:line="240" w:lineRule="auto"/>
              <w:jc w:val="center"/>
              <w:rPr>
                <w:rFonts w:ascii="宋体" w:hAnsi="宋体" w:cs="宋体"/>
                <w:b/>
                <w:bCs/>
                <w:color w:val="000000"/>
                <w:sz w:val="21"/>
                <w:szCs w:val="21"/>
              </w:rPr>
            </w:pPr>
            <w:r w:rsidRPr="00853929">
              <w:rPr>
                <w:rFonts w:ascii="宋体" w:hAnsi="宋体" w:cs="宋体" w:hint="eastAsia"/>
                <w:b/>
                <w:bCs/>
                <w:color w:val="000000"/>
                <w:sz w:val="21"/>
                <w:szCs w:val="21"/>
              </w:rPr>
              <w:t>机房机架租赁服务</w:t>
            </w:r>
          </w:p>
        </w:tc>
        <w:tc>
          <w:tcPr>
            <w:tcW w:w="1134" w:type="dxa"/>
            <w:shd w:val="clear" w:color="auto" w:fill="auto"/>
            <w:vAlign w:val="center"/>
          </w:tcPr>
          <w:p w:rsidR="00DE4AB9" w:rsidRPr="00853929" w:rsidRDefault="00164A5B">
            <w:pPr>
              <w:spacing w:before="0" w:line="240" w:lineRule="auto"/>
              <w:jc w:val="center"/>
              <w:rPr>
                <w:rFonts w:ascii="宋体" w:hAnsi="宋体" w:cs="宋体"/>
                <w:color w:val="000000"/>
                <w:sz w:val="21"/>
                <w:szCs w:val="21"/>
              </w:rPr>
            </w:pPr>
            <w:r w:rsidRPr="00853929">
              <w:rPr>
                <w:rFonts w:ascii="宋体" w:hAnsi="宋体" w:cs="宋体"/>
                <w:color w:val="000000"/>
                <w:sz w:val="21"/>
                <w:szCs w:val="21"/>
              </w:rPr>
              <w:t>16</w:t>
            </w:r>
          </w:p>
        </w:tc>
        <w:tc>
          <w:tcPr>
            <w:tcW w:w="1275" w:type="dxa"/>
            <w:vAlign w:val="center"/>
          </w:tcPr>
          <w:p w:rsidR="00DE4AB9" w:rsidRPr="00853929" w:rsidRDefault="00164A5B">
            <w:pPr>
              <w:spacing w:before="0" w:line="240" w:lineRule="auto"/>
              <w:jc w:val="center"/>
              <w:rPr>
                <w:rFonts w:ascii="宋体" w:hAnsi="宋体" w:cs="宋体"/>
                <w:color w:val="000000"/>
                <w:sz w:val="21"/>
                <w:szCs w:val="21"/>
              </w:rPr>
            </w:pPr>
            <w:r w:rsidRPr="00853929">
              <w:rPr>
                <w:rFonts w:ascii="宋体" w:hAnsi="宋体" w:cs="宋体" w:hint="eastAsia"/>
                <w:color w:val="000000"/>
                <w:sz w:val="21"/>
                <w:szCs w:val="21"/>
              </w:rPr>
              <w:t>架</w:t>
            </w:r>
          </w:p>
        </w:tc>
      </w:tr>
      <w:tr w:rsidR="00DE4AB9" w:rsidRPr="00853929">
        <w:trPr>
          <w:trHeight w:val="454"/>
          <w:jc w:val="center"/>
        </w:trPr>
        <w:tc>
          <w:tcPr>
            <w:tcW w:w="704" w:type="dxa"/>
            <w:shd w:val="clear" w:color="auto" w:fill="auto"/>
            <w:noWrap/>
            <w:vAlign w:val="center"/>
          </w:tcPr>
          <w:p w:rsidR="00DE4AB9" w:rsidRPr="00853929" w:rsidRDefault="00164A5B">
            <w:pPr>
              <w:spacing w:before="0" w:line="240" w:lineRule="auto"/>
              <w:jc w:val="center"/>
              <w:rPr>
                <w:rFonts w:ascii="宋体" w:hAnsi="宋体" w:cs="宋体"/>
                <w:sz w:val="21"/>
                <w:szCs w:val="21"/>
              </w:rPr>
            </w:pPr>
            <w:r w:rsidRPr="00853929">
              <w:rPr>
                <w:rFonts w:ascii="宋体" w:hAnsi="宋体" w:cs="宋体" w:hint="eastAsia"/>
                <w:sz w:val="21"/>
                <w:szCs w:val="21"/>
              </w:rPr>
              <w:t>4</w:t>
            </w:r>
          </w:p>
        </w:tc>
        <w:tc>
          <w:tcPr>
            <w:tcW w:w="3119" w:type="dxa"/>
            <w:shd w:val="clear" w:color="auto" w:fill="auto"/>
            <w:noWrap/>
            <w:vAlign w:val="center"/>
          </w:tcPr>
          <w:p w:rsidR="00DE4AB9" w:rsidRPr="00853929" w:rsidRDefault="00164A5B">
            <w:pPr>
              <w:spacing w:before="0" w:line="240" w:lineRule="auto"/>
              <w:jc w:val="center"/>
              <w:rPr>
                <w:rFonts w:ascii="宋体" w:hAnsi="宋体" w:cs="宋体"/>
                <w:b/>
                <w:bCs/>
                <w:color w:val="000000"/>
                <w:sz w:val="21"/>
                <w:szCs w:val="21"/>
              </w:rPr>
            </w:pPr>
            <w:r w:rsidRPr="00853929">
              <w:rPr>
                <w:rFonts w:ascii="宋体" w:hAnsi="宋体" w:cs="宋体" w:hint="eastAsia"/>
                <w:b/>
                <w:bCs/>
                <w:color w:val="000000"/>
                <w:sz w:val="21"/>
                <w:szCs w:val="21"/>
              </w:rPr>
              <w:t>光纤线路租赁服务</w:t>
            </w:r>
          </w:p>
        </w:tc>
        <w:tc>
          <w:tcPr>
            <w:tcW w:w="1134" w:type="dxa"/>
            <w:shd w:val="clear" w:color="auto" w:fill="auto"/>
            <w:vAlign w:val="center"/>
          </w:tcPr>
          <w:p w:rsidR="00DE4AB9" w:rsidRPr="00853929" w:rsidRDefault="00164A5B">
            <w:pPr>
              <w:spacing w:before="0" w:line="240" w:lineRule="auto"/>
              <w:jc w:val="center"/>
              <w:rPr>
                <w:rFonts w:ascii="宋体" w:hAnsi="宋体" w:cs="宋体"/>
                <w:color w:val="000000"/>
                <w:sz w:val="21"/>
                <w:szCs w:val="21"/>
              </w:rPr>
            </w:pPr>
            <w:r w:rsidRPr="00853929">
              <w:rPr>
                <w:rFonts w:ascii="宋体" w:hAnsi="宋体" w:cs="宋体"/>
                <w:color w:val="000000"/>
                <w:sz w:val="21"/>
                <w:szCs w:val="21"/>
              </w:rPr>
              <w:t>14</w:t>
            </w:r>
          </w:p>
        </w:tc>
        <w:tc>
          <w:tcPr>
            <w:tcW w:w="1275" w:type="dxa"/>
            <w:vAlign w:val="center"/>
          </w:tcPr>
          <w:p w:rsidR="00DE4AB9" w:rsidRPr="00853929" w:rsidRDefault="00164A5B">
            <w:pPr>
              <w:spacing w:before="0" w:line="240" w:lineRule="auto"/>
              <w:jc w:val="center"/>
              <w:rPr>
                <w:rFonts w:ascii="宋体" w:hAnsi="宋体" w:cs="宋体"/>
                <w:color w:val="000000"/>
                <w:sz w:val="21"/>
                <w:szCs w:val="21"/>
              </w:rPr>
            </w:pPr>
            <w:r w:rsidRPr="00853929">
              <w:rPr>
                <w:rFonts w:ascii="宋体" w:hAnsi="宋体" w:cs="宋体" w:hint="eastAsia"/>
                <w:color w:val="000000"/>
                <w:sz w:val="21"/>
                <w:szCs w:val="21"/>
              </w:rPr>
              <w:t>条</w:t>
            </w:r>
          </w:p>
        </w:tc>
      </w:tr>
    </w:tbl>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各项服务的具体内容和要求如下：</w:t>
      </w:r>
    </w:p>
    <w:p w:rsidR="00DE4AB9" w:rsidRPr="00853929" w:rsidRDefault="00164A5B">
      <w:pPr>
        <w:keepNext/>
        <w:widowControl w:val="0"/>
        <w:numPr>
          <w:ilvl w:val="1"/>
          <w:numId w:val="2"/>
        </w:numPr>
        <w:tabs>
          <w:tab w:val="left" w:pos="851"/>
        </w:tabs>
        <w:spacing w:beforeLines="50" w:before="156" w:afterLines="50" w:after="156" w:line="240" w:lineRule="auto"/>
        <w:jc w:val="both"/>
        <w:outlineLvl w:val="1"/>
        <w:rPr>
          <w:rFonts w:ascii="宋体" w:hAnsi="宋体"/>
          <w:b/>
          <w:sz w:val="21"/>
          <w:szCs w:val="21"/>
        </w:rPr>
      </w:pPr>
      <w:r w:rsidRPr="00853929">
        <w:rPr>
          <w:rFonts w:ascii="宋体" w:hAnsi="宋体" w:hint="eastAsia"/>
          <w:b/>
          <w:sz w:val="21"/>
          <w:szCs w:val="21"/>
        </w:rPr>
        <w:lastRenderedPageBreak/>
        <w:t>运</w:t>
      </w:r>
      <w:proofErr w:type="gramStart"/>
      <w:r w:rsidRPr="00853929">
        <w:rPr>
          <w:rFonts w:ascii="宋体" w:hAnsi="宋体" w:hint="eastAsia"/>
          <w:b/>
          <w:sz w:val="21"/>
          <w:szCs w:val="21"/>
        </w:rPr>
        <w:t>维管理</w:t>
      </w:r>
      <w:proofErr w:type="gramEnd"/>
      <w:r w:rsidRPr="00853929">
        <w:rPr>
          <w:rFonts w:ascii="宋体" w:hAnsi="宋体" w:hint="eastAsia"/>
          <w:b/>
          <w:sz w:val="21"/>
          <w:szCs w:val="21"/>
        </w:rPr>
        <w:t>中心运营维护服务</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运</w:t>
      </w:r>
      <w:proofErr w:type="gramStart"/>
      <w:r w:rsidRPr="00853929">
        <w:rPr>
          <w:rFonts w:ascii="宋体" w:hAnsi="宋体" w:hint="eastAsia"/>
          <w:sz w:val="21"/>
          <w:szCs w:val="21"/>
        </w:rPr>
        <w:t>维管理</w:t>
      </w:r>
      <w:proofErr w:type="gramEnd"/>
      <w:r w:rsidRPr="00853929">
        <w:rPr>
          <w:rFonts w:ascii="宋体" w:hAnsi="宋体" w:hint="eastAsia"/>
          <w:sz w:val="21"/>
          <w:szCs w:val="21"/>
        </w:rPr>
        <w:t>中心部署在公园路机房。中标人须负责运</w:t>
      </w:r>
      <w:proofErr w:type="gramStart"/>
      <w:r w:rsidRPr="00853929">
        <w:rPr>
          <w:rFonts w:ascii="宋体" w:hAnsi="宋体" w:hint="eastAsia"/>
          <w:sz w:val="21"/>
          <w:szCs w:val="21"/>
        </w:rPr>
        <w:t>维管理</w:t>
      </w:r>
      <w:proofErr w:type="gramEnd"/>
      <w:r w:rsidRPr="00853929">
        <w:rPr>
          <w:rFonts w:ascii="宋体" w:hAnsi="宋体" w:hint="eastAsia"/>
          <w:sz w:val="21"/>
          <w:szCs w:val="21"/>
        </w:rPr>
        <w:t>中心系统的运行维护工作。主要内容包括：</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1）系统监控与故障排除：定期监控系统运行情况，及时发现并解决系统故障和异常情况。</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2）数据备份与恢复：定期进行系统数据备份，并确保备份数据的完整性和可用性，以便在系统故障或数据丢失时能够及时恢复数据。</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3）系统安全管理：定期更新系统安全补丁，加强系统安全防护措施，保障系统的安全性和稳定性。</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4）系统性能优化：对系统进行性能分析和优化，提高系统的运行效率和性能。</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5）日常维护与管理：对系统进行日常维护和管理工作，包括系统配置管理、日志管理、性能监控等。</w:t>
      </w:r>
    </w:p>
    <w:p w:rsidR="00DE4AB9" w:rsidRPr="00853929" w:rsidRDefault="00164A5B">
      <w:pPr>
        <w:spacing w:before="0"/>
        <w:ind w:firstLineChars="200" w:firstLine="420"/>
        <w:contextualSpacing/>
        <w:rPr>
          <w:rFonts w:ascii="宋体" w:hAnsi="宋体"/>
          <w:sz w:val="21"/>
          <w:szCs w:val="21"/>
        </w:rPr>
      </w:pPr>
      <w:r w:rsidRPr="00853929">
        <w:rPr>
          <w:rFonts w:ascii="宋体" w:hAnsi="宋体"/>
          <w:sz w:val="21"/>
          <w:szCs w:val="21"/>
        </w:rPr>
        <w:t>6</w:t>
      </w:r>
      <w:r w:rsidRPr="00853929">
        <w:rPr>
          <w:rFonts w:ascii="宋体" w:hAnsi="宋体" w:hint="eastAsia"/>
          <w:sz w:val="21"/>
          <w:szCs w:val="21"/>
        </w:rPr>
        <w:t>）问题记录与分析：记录系统运行中出现的问题和故障，并进行分析总结，不断改进和优化系统运行维护工作。</w:t>
      </w:r>
    </w:p>
    <w:p w:rsidR="00DE4AB9" w:rsidRPr="00853929" w:rsidRDefault="00164A5B">
      <w:pPr>
        <w:keepNext/>
        <w:widowControl w:val="0"/>
        <w:numPr>
          <w:ilvl w:val="1"/>
          <w:numId w:val="2"/>
        </w:numPr>
        <w:tabs>
          <w:tab w:val="left" w:pos="851"/>
        </w:tabs>
        <w:spacing w:beforeLines="50" w:before="156" w:afterLines="50" w:after="156" w:line="240" w:lineRule="auto"/>
        <w:jc w:val="both"/>
        <w:outlineLvl w:val="1"/>
        <w:rPr>
          <w:rFonts w:ascii="宋体" w:hAnsi="宋体"/>
          <w:b/>
          <w:sz w:val="21"/>
          <w:szCs w:val="21"/>
        </w:rPr>
      </w:pPr>
      <w:bookmarkStart w:id="8" w:name="_Toc150436499"/>
      <w:r w:rsidRPr="00853929">
        <w:rPr>
          <w:rFonts w:ascii="宋体" w:hAnsi="宋体" w:hint="eastAsia"/>
          <w:b/>
          <w:sz w:val="21"/>
          <w:szCs w:val="21"/>
        </w:rPr>
        <w:t>安全管理中心运营维护服务</w:t>
      </w:r>
      <w:bookmarkEnd w:id="8"/>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安全管理中心部署在公园路机房。中标人须负责安全管理中心系统的运行维护工作。主要内容包括：</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1）系统监控与故障排除：定期监控系统运行情况，及时发现并解决系统故障和异常情况。</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2）数据备份与恢复：定期进行系统数据备份，并确保备份数据的完整性和可用性，以便在系统故障或数据丢失时能够及时恢复数据。</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3）系统安全管理：定期更新系统安全补丁，加强系统安全防护措施，保障系统的安全性和稳定性。</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4）系统性能优化：对系统进行性能分析和优化，提高系统的运行效率和性能。</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5）日常维护与管理：对系统进行日常维护和管理工作，包括系统配置管理、日志管理、性能监控等。</w:t>
      </w:r>
    </w:p>
    <w:p w:rsidR="00DE4AB9" w:rsidRPr="00853929" w:rsidRDefault="00164A5B">
      <w:pPr>
        <w:spacing w:before="0"/>
        <w:ind w:firstLineChars="200" w:firstLine="420"/>
        <w:contextualSpacing/>
        <w:rPr>
          <w:rFonts w:ascii="宋体" w:hAnsi="宋体"/>
          <w:sz w:val="21"/>
          <w:szCs w:val="21"/>
        </w:rPr>
      </w:pPr>
      <w:r w:rsidRPr="00853929">
        <w:rPr>
          <w:rFonts w:ascii="宋体" w:hAnsi="宋体"/>
          <w:sz w:val="21"/>
          <w:szCs w:val="21"/>
        </w:rPr>
        <w:t>6</w:t>
      </w:r>
      <w:r w:rsidRPr="00853929">
        <w:rPr>
          <w:rFonts w:ascii="宋体" w:hAnsi="宋体" w:hint="eastAsia"/>
          <w:sz w:val="21"/>
          <w:szCs w:val="21"/>
        </w:rPr>
        <w:t>）问题记录与分析：记录系统运行中出现的问题和故障，并进行分析总结，不断改进和优化系统运行维护工作。</w:t>
      </w:r>
    </w:p>
    <w:p w:rsidR="00DE4AB9" w:rsidRPr="00853929" w:rsidRDefault="00164A5B">
      <w:pPr>
        <w:keepNext/>
        <w:widowControl w:val="0"/>
        <w:numPr>
          <w:ilvl w:val="1"/>
          <w:numId w:val="2"/>
        </w:numPr>
        <w:tabs>
          <w:tab w:val="left" w:pos="851"/>
        </w:tabs>
        <w:spacing w:beforeLines="50" w:before="156" w:afterLines="50" w:after="156" w:line="240" w:lineRule="auto"/>
        <w:jc w:val="both"/>
        <w:outlineLvl w:val="1"/>
        <w:rPr>
          <w:rFonts w:ascii="宋体" w:hAnsi="宋体"/>
          <w:b/>
          <w:sz w:val="21"/>
          <w:szCs w:val="21"/>
        </w:rPr>
      </w:pPr>
      <w:r w:rsidRPr="00853929">
        <w:rPr>
          <w:rFonts w:ascii="宋体" w:hAnsi="宋体" w:hint="eastAsia"/>
          <w:b/>
          <w:sz w:val="21"/>
          <w:szCs w:val="21"/>
        </w:rPr>
        <w:lastRenderedPageBreak/>
        <w:t>机房机架租赁服务</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本项目中的光传输网络、SDN网络设备的安装机房空间由中标人提供，以服务方式向招标人提供一年的机房租用服务。</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根据《上海市电子政务外网建设和运行管理指南》的相关要求，本次项目租赁机房数量不少于4个，用于分别部署2个核心节点和4个汇聚节点。2个核心节点</w:t>
      </w:r>
      <w:proofErr w:type="gramStart"/>
      <w:r w:rsidRPr="00853929">
        <w:rPr>
          <w:rFonts w:ascii="宋体" w:hAnsi="宋体" w:hint="eastAsia"/>
          <w:sz w:val="21"/>
          <w:szCs w:val="21"/>
        </w:rPr>
        <w:t>需部署</w:t>
      </w:r>
      <w:proofErr w:type="gramEnd"/>
      <w:r w:rsidRPr="00853929">
        <w:rPr>
          <w:rFonts w:ascii="宋体" w:hAnsi="宋体" w:hint="eastAsia"/>
          <w:sz w:val="21"/>
          <w:szCs w:val="21"/>
        </w:rPr>
        <w:t>在物理地址不同的2个机房内，4个汇聚节点</w:t>
      </w:r>
      <w:proofErr w:type="gramStart"/>
      <w:r w:rsidRPr="00853929">
        <w:rPr>
          <w:rFonts w:ascii="宋体" w:hAnsi="宋体" w:hint="eastAsia"/>
          <w:sz w:val="21"/>
          <w:szCs w:val="21"/>
        </w:rPr>
        <w:t>需部署</w:t>
      </w:r>
      <w:proofErr w:type="gramEnd"/>
      <w:r w:rsidRPr="00853929">
        <w:rPr>
          <w:rFonts w:ascii="宋体" w:hAnsi="宋体" w:hint="eastAsia"/>
          <w:sz w:val="21"/>
          <w:szCs w:val="21"/>
        </w:rPr>
        <w:t>在物理地址不同的4个机房内。</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每个机房提供不少于4个2.2米标准机架的空间。相关机房的建设由中标人负责，并确保符合国家相关机房建设要求，费用包含在本项目报价内。</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投标人提供的机房应当为自有机房或者租用机房。投标人提供的机房为自有机房的，投标人须提供相关房产证明文件。投标人提供的机房为租用机房的，投标人需提供相关机房/房屋的租赁合同。</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机房应当已经完成市电接入，除满足设备用电外，还能够保障机房内基础设施（如机房空调、照明、消防系统、监控系统等）的用电。</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核心层设备所在机房应具备双路外市电接入，充分保障核心节点设备的供电稳定性，每路市电用电容量不小于1000千伏安（千瓦）。投标人需提供与国家电网的合同复印件关键页，内容包括用电地址、用电容量、至少2个受电点编号、国家电网合同章等信息。用电地址必须与机房地址一致。</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汇聚机房的市电用电容量不小于150千伏安（千瓦）。投标人需提供与国家电网的合同复印件关键页，内容包括用电地址、用电容量、受电点编号、国家电网合同章等信息。用电地址必须与机房地址一致。</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2个核心层节点应当分别部署在两个不同的机房。4个汇聚层节点应当分散部署在青浦地区，形成对青浦全区的广泛覆盖，避免接入层设备与汇聚层节点之间的光纤距离过长。投标人应在方案中列明部署机房的详细地址。</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投标人提供的机房内每个机柜均须采用双路不间断供电，同时机房须配置柴油发电机、蓄电池等作为电源应急保护设施。</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本项目所需的设备进入投标人机房后，投标人应负责设备的安装、施工、信号线布放、配电等工作，并对机房的动力系统和空调系统进行测试及升级调整，保障本项目所需设备的正常稳定运行。</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lastRenderedPageBreak/>
        <w:t>投标人提供的机房应部署环境监控系统。环境监控系统主要是监控电力系统、环境系统、消防系统、门禁保安系统等系统的运行情况。</w:t>
      </w:r>
    </w:p>
    <w:p w:rsidR="00DE4AB9" w:rsidRPr="00E46491" w:rsidRDefault="00164A5B">
      <w:pPr>
        <w:spacing w:before="0"/>
        <w:ind w:firstLineChars="200" w:firstLine="420"/>
        <w:contextualSpacing/>
        <w:rPr>
          <w:rFonts w:ascii="宋体" w:hAnsi="宋体"/>
          <w:sz w:val="21"/>
          <w:szCs w:val="21"/>
        </w:rPr>
      </w:pPr>
      <w:bookmarkStart w:id="9" w:name="_GoBack"/>
      <w:bookmarkEnd w:id="9"/>
      <w:r w:rsidRPr="00E46491">
        <w:rPr>
          <w:rFonts w:ascii="宋体" w:hAnsi="宋体" w:hint="eastAsia"/>
          <w:sz w:val="21"/>
          <w:szCs w:val="21"/>
        </w:rPr>
        <w:t>投标人提供的机房，应达到国家信息安全等级保护三级和商用密码应用安全性评估三级中关于物理空间的相关要求，并配合采购人完成电子政务外网</w:t>
      </w:r>
      <w:proofErr w:type="gramStart"/>
      <w:r w:rsidRPr="00E46491">
        <w:rPr>
          <w:rFonts w:ascii="宋体" w:hAnsi="宋体" w:hint="eastAsia"/>
          <w:sz w:val="21"/>
          <w:szCs w:val="21"/>
        </w:rPr>
        <w:t>的等保测评</w:t>
      </w:r>
      <w:proofErr w:type="gramEnd"/>
      <w:r w:rsidRPr="00E46491">
        <w:rPr>
          <w:rFonts w:ascii="宋体" w:hAnsi="宋体" w:hint="eastAsia"/>
          <w:sz w:val="21"/>
          <w:szCs w:val="21"/>
        </w:rPr>
        <w:t>和密码测评工作。</w:t>
      </w:r>
    </w:p>
    <w:p w:rsidR="00DE4AB9" w:rsidRPr="00853929" w:rsidRDefault="00164A5B">
      <w:pPr>
        <w:keepNext/>
        <w:widowControl w:val="0"/>
        <w:numPr>
          <w:ilvl w:val="1"/>
          <w:numId w:val="2"/>
        </w:numPr>
        <w:tabs>
          <w:tab w:val="left" w:pos="851"/>
        </w:tabs>
        <w:spacing w:beforeLines="50" w:before="156" w:afterLines="50" w:after="156" w:line="240" w:lineRule="auto"/>
        <w:jc w:val="both"/>
        <w:outlineLvl w:val="1"/>
        <w:rPr>
          <w:rFonts w:ascii="宋体" w:hAnsi="宋体"/>
          <w:b/>
          <w:sz w:val="21"/>
          <w:szCs w:val="21"/>
        </w:rPr>
      </w:pPr>
      <w:r w:rsidRPr="00853929">
        <w:rPr>
          <w:rFonts w:ascii="宋体" w:hAnsi="宋体" w:hint="eastAsia"/>
          <w:b/>
          <w:sz w:val="21"/>
          <w:szCs w:val="21"/>
        </w:rPr>
        <w:t>光缆线路租赁服务</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本项目中所需要的通信光缆、光纤由中标人以服务方式向招标人提供光纤租用服务。相关通信光缆、管道等线路建设以及维护服务由中标人负责，费用包含在本次报价内。</w:t>
      </w:r>
    </w:p>
    <w:p w:rsidR="00DE4AB9" w:rsidRPr="00853929" w:rsidRDefault="00164A5B">
      <w:pPr>
        <w:spacing w:before="0"/>
        <w:ind w:firstLineChars="200" w:firstLine="420"/>
        <w:contextualSpacing/>
        <w:rPr>
          <w:rFonts w:ascii="宋体" w:hAnsi="宋体"/>
          <w:sz w:val="21"/>
          <w:szCs w:val="21"/>
        </w:rPr>
      </w:pPr>
      <w:r w:rsidRPr="00853929">
        <w:rPr>
          <w:rFonts w:ascii="宋体" w:hAnsi="宋体" w:hint="eastAsia"/>
          <w:sz w:val="21"/>
          <w:szCs w:val="21"/>
        </w:rPr>
        <w:t>中标人应确保本次项目范围内的所有设备、光纤形成专有网络，与其他网络在物理层隔离。</w:t>
      </w:r>
    </w:p>
    <w:p w:rsidR="00DE4AB9" w:rsidRPr="00853929" w:rsidRDefault="00164A5B">
      <w:pPr>
        <w:keepNext/>
        <w:widowControl w:val="0"/>
        <w:numPr>
          <w:ilvl w:val="0"/>
          <w:numId w:val="2"/>
        </w:numPr>
        <w:tabs>
          <w:tab w:val="left" w:pos="0"/>
        </w:tabs>
        <w:spacing w:before="240" w:after="240" w:line="240" w:lineRule="auto"/>
        <w:ind w:left="0" w:firstLine="0"/>
        <w:outlineLvl w:val="0"/>
        <w:rPr>
          <w:rFonts w:ascii="宋体" w:hAnsi="宋体"/>
          <w:b/>
          <w:sz w:val="21"/>
          <w:szCs w:val="21"/>
        </w:rPr>
      </w:pPr>
      <w:bookmarkStart w:id="10" w:name="_Toc150436502"/>
      <w:bookmarkStart w:id="11" w:name="_Toc51107565"/>
      <w:r w:rsidRPr="00853929">
        <w:rPr>
          <w:rFonts w:ascii="宋体" w:hAnsi="宋体" w:hint="eastAsia"/>
          <w:b/>
          <w:sz w:val="21"/>
          <w:szCs w:val="21"/>
        </w:rPr>
        <w:t>项目服务要求</w:t>
      </w:r>
      <w:bookmarkEnd w:id="10"/>
    </w:p>
    <w:p w:rsidR="00DE4AB9" w:rsidRPr="00853929" w:rsidRDefault="00164A5B">
      <w:pPr>
        <w:keepNext/>
        <w:widowControl w:val="0"/>
        <w:numPr>
          <w:ilvl w:val="1"/>
          <w:numId w:val="2"/>
        </w:numPr>
        <w:spacing w:beforeLines="50" w:before="156" w:afterLines="50" w:after="156" w:line="240" w:lineRule="auto"/>
        <w:jc w:val="both"/>
        <w:outlineLvl w:val="1"/>
        <w:rPr>
          <w:rFonts w:ascii="宋体" w:hAnsi="宋体"/>
          <w:b/>
          <w:sz w:val="21"/>
          <w:szCs w:val="21"/>
        </w:rPr>
      </w:pPr>
      <w:bookmarkStart w:id="12" w:name="_Toc150436503"/>
      <w:r w:rsidRPr="00853929">
        <w:rPr>
          <w:rFonts w:ascii="宋体" w:hAnsi="宋体" w:hint="eastAsia"/>
          <w:b/>
          <w:sz w:val="21"/>
          <w:szCs w:val="21"/>
        </w:rPr>
        <w:t>交付实施要求</w:t>
      </w:r>
      <w:bookmarkEnd w:id="12"/>
    </w:p>
    <w:p w:rsidR="00DE4AB9" w:rsidRPr="00853929" w:rsidRDefault="00164A5B">
      <w:pPr>
        <w:keepNext/>
        <w:widowControl w:val="0"/>
        <w:numPr>
          <w:ilvl w:val="2"/>
          <w:numId w:val="2"/>
        </w:numPr>
        <w:tabs>
          <w:tab w:val="left" w:pos="851"/>
        </w:tabs>
        <w:spacing w:beforeLines="50" w:before="156" w:afterLines="50" w:after="156" w:line="240" w:lineRule="auto"/>
        <w:jc w:val="both"/>
        <w:outlineLvl w:val="2"/>
        <w:rPr>
          <w:rFonts w:ascii="宋体" w:hAnsi="宋体"/>
          <w:b/>
          <w:sz w:val="21"/>
          <w:szCs w:val="21"/>
        </w:rPr>
      </w:pPr>
      <w:r w:rsidRPr="00853929">
        <w:rPr>
          <w:rFonts w:ascii="宋体" w:hAnsi="宋体" w:hint="eastAsia"/>
          <w:b/>
          <w:sz w:val="21"/>
          <w:szCs w:val="21"/>
        </w:rPr>
        <w:t>业务调整实施要求</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目前政务外网中，各镇街、委办局网等区直属部门以及重要场所的接入光纤均通过租用运营商的光纤服务，汇聚至政务外网的汇聚机房。投标人应当确保在本项目建设完成后，相关接入网络仍然能够接入本项目的汇聚层。</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应当根据电子政务外网的现状以及自身方案的实际情况，充分考虑业务调整过程中可能涉及所有的工作量，包括但不限于各接入节点业务情况调研、物理线路接入、设备配置、业务测试以及可能产生的夜间工作费用等。相关费用包含在本次报价中，且投标人须提供详细的实施方案和步骤。</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中标人应在合同签订后</w:t>
      </w:r>
      <w:r w:rsidRPr="00853929">
        <w:rPr>
          <w:rFonts w:ascii="宋体" w:hAnsi="宋体"/>
          <w:sz w:val="21"/>
          <w:szCs w:val="21"/>
        </w:rPr>
        <w:t>1</w:t>
      </w:r>
      <w:r w:rsidRPr="00853929">
        <w:rPr>
          <w:rFonts w:ascii="宋体" w:hAnsi="宋体" w:hint="eastAsia"/>
          <w:sz w:val="21"/>
          <w:szCs w:val="21"/>
        </w:rPr>
        <w:t>个月内，完成所有设备、光纤线路的开通、部署、交付和业务调整工作。同时，根据系统业务应用的连续性要求，中标人必须在</w:t>
      </w:r>
      <w:r w:rsidRPr="00853929">
        <w:rPr>
          <w:rFonts w:ascii="宋体" w:hAnsi="宋体"/>
          <w:sz w:val="21"/>
          <w:szCs w:val="21"/>
        </w:rPr>
        <w:t>12小时内完成所有线路切换，且单个点位的业务中断时间不超过15分钟。合同签订后1</w:t>
      </w:r>
      <w:r w:rsidRPr="00853929">
        <w:rPr>
          <w:rFonts w:ascii="宋体" w:hAnsi="宋体" w:hint="eastAsia"/>
          <w:sz w:val="21"/>
          <w:szCs w:val="21"/>
        </w:rPr>
        <w:t>个月内，中标人仍然无法完成所有业务调整工作的，除承担相关损失外，采购人有权单方面解除合同。</w:t>
      </w:r>
    </w:p>
    <w:p w:rsidR="00DE4AB9" w:rsidRPr="00853929" w:rsidRDefault="00164A5B">
      <w:pPr>
        <w:keepNext/>
        <w:widowControl w:val="0"/>
        <w:numPr>
          <w:ilvl w:val="1"/>
          <w:numId w:val="2"/>
        </w:numPr>
        <w:spacing w:beforeLines="50" w:before="156" w:afterLines="50" w:after="156" w:line="240" w:lineRule="auto"/>
        <w:jc w:val="both"/>
        <w:outlineLvl w:val="1"/>
        <w:rPr>
          <w:rFonts w:ascii="宋体" w:hAnsi="宋体"/>
          <w:b/>
          <w:sz w:val="21"/>
          <w:szCs w:val="21"/>
        </w:rPr>
      </w:pPr>
      <w:bookmarkStart w:id="13" w:name="_Toc150436504"/>
      <w:r w:rsidRPr="00853929">
        <w:rPr>
          <w:rFonts w:ascii="宋体" w:hAnsi="宋体" w:hint="eastAsia"/>
          <w:b/>
          <w:sz w:val="21"/>
          <w:szCs w:val="21"/>
        </w:rPr>
        <w:t>运维售后要求</w:t>
      </w:r>
      <w:bookmarkEnd w:id="13"/>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为保证政务外网的平稳、稳定运行，对网络的运维服务应满足以下要求。投标人应对</w:t>
      </w:r>
      <w:proofErr w:type="gramStart"/>
      <w:r w:rsidRPr="00853929">
        <w:rPr>
          <w:rFonts w:ascii="宋体" w:hAnsi="宋体" w:hint="eastAsia"/>
          <w:sz w:val="21"/>
          <w:szCs w:val="21"/>
        </w:rPr>
        <w:t>此提供</w:t>
      </w:r>
      <w:proofErr w:type="gramEnd"/>
      <w:r w:rsidRPr="00853929">
        <w:rPr>
          <w:rFonts w:ascii="宋体" w:hAnsi="宋体" w:hint="eastAsia"/>
          <w:sz w:val="21"/>
          <w:szCs w:val="21"/>
        </w:rPr>
        <w:t>售后服务的方案。</w:t>
      </w:r>
    </w:p>
    <w:p w:rsidR="00DE4AB9" w:rsidRPr="00853929" w:rsidRDefault="00164A5B">
      <w:pPr>
        <w:keepNext/>
        <w:widowControl w:val="0"/>
        <w:numPr>
          <w:ilvl w:val="2"/>
          <w:numId w:val="2"/>
        </w:numPr>
        <w:tabs>
          <w:tab w:val="left" w:pos="851"/>
        </w:tabs>
        <w:spacing w:beforeLines="50" w:before="156" w:afterLines="50" w:after="156" w:line="240" w:lineRule="auto"/>
        <w:jc w:val="both"/>
        <w:outlineLvl w:val="2"/>
        <w:rPr>
          <w:rFonts w:ascii="宋体" w:hAnsi="宋体"/>
          <w:b/>
          <w:sz w:val="21"/>
          <w:szCs w:val="21"/>
        </w:rPr>
      </w:pPr>
      <w:bookmarkStart w:id="14" w:name="_Toc150436505"/>
      <w:r w:rsidRPr="00853929">
        <w:rPr>
          <w:rFonts w:ascii="宋体" w:hAnsi="宋体" w:hint="eastAsia"/>
          <w:b/>
          <w:sz w:val="21"/>
          <w:szCs w:val="21"/>
        </w:rPr>
        <w:lastRenderedPageBreak/>
        <w:t>售后服务要求</w:t>
      </w:r>
      <w:bookmarkEnd w:id="14"/>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中标人应负责本项目政务外网的一切运营、运维服务工作，包括但不限于网络基础配置、网络运行监控、网络运维管理、网络故障诊断、网络故障维修等。</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中标人应设立专</w:t>
      </w:r>
      <w:proofErr w:type="gramStart"/>
      <w:r w:rsidRPr="00853929">
        <w:rPr>
          <w:rFonts w:ascii="宋体" w:hAnsi="宋体" w:hint="eastAsia"/>
          <w:sz w:val="21"/>
          <w:szCs w:val="21"/>
        </w:rPr>
        <w:t>属人员</w:t>
      </w:r>
      <w:proofErr w:type="gramEnd"/>
      <w:r w:rsidRPr="00853929">
        <w:rPr>
          <w:rFonts w:ascii="宋体" w:hAnsi="宋体" w:hint="eastAsia"/>
          <w:sz w:val="21"/>
          <w:szCs w:val="21"/>
        </w:rPr>
        <w:t>提供一对一的支持服务，一点接应售后维护和保障需求，履行相关服务内容，并做好相关涉</w:t>
      </w:r>
      <w:proofErr w:type="gramStart"/>
      <w:r w:rsidRPr="00853929">
        <w:rPr>
          <w:rFonts w:ascii="宋体" w:hAnsi="宋体" w:hint="eastAsia"/>
          <w:sz w:val="21"/>
          <w:szCs w:val="21"/>
        </w:rPr>
        <w:t>密资料</w:t>
      </w:r>
      <w:proofErr w:type="gramEnd"/>
      <w:r w:rsidRPr="00853929">
        <w:rPr>
          <w:rFonts w:ascii="宋体" w:hAnsi="宋体" w:hint="eastAsia"/>
          <w:sz w:val="21"/>
          <w:szCs w:val="21"/>
        </w:rPr>
        <w:t>安全保护工作。</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对政务外网的电路、设备等应进行特殊标记，以保证其相关维护资料的准确性；建立详细、完备的电路资料档案和网络运行档案。</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重要活动期间可按要求协助客户开展通信保障工作，提供临时的重点技术保障，</w:t>
      </w:r>
      <w:proofErr w:type="gramStart"/>
      <w:r w:rsidRPr="00853929">
        <w:rPr>
          <w:rFonts w:ascii="宋体" w:hAnsi="宋体" w:hint="eastAsia"/>
          <w:sz w:val="21"/>
          <w:szCs w:val="21"/>
        </w:rPr>
        <w:t>确保组</w:t>
      </w:r>
      <w:proofErr w:type="gramEnd"/>
      <w:r w:rsidRPr="00853929">
        <w:rPr>
          <w:rFonts w:ascii="宋体" w:hAnsi="宋体" w:hint="eastAsia"/>
          <w:sz w:val="21"/>
          <w:szCs w:val="21"/>
        </w:rPr>
        <w:t>网高度安全、稳定和可靠。做好各种应急预案，以便快速响应</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设立人员一点接应采购人在线路使用、技术沟通等方面的问题咨询。提供非故障类日常运行中的现场技术支持，包括故障类及非故障类，</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在需要时，能够提供完善的电路割接服务，将提前</w:t>
      </w:r>
      <w:r w:rsidRPr="00853929">
        <w:rPr>
          <w:rFonts w:ascii="宋体" w:hAnsi="宋体"/>
          <w:sz w:val="21"/>
          <w:szCs w:val="21"/>
        </w:rPr>
        <w:t>7</w:t>
      </w:r>
      <w:r w:rsidRPr="00853929">
        <w:rPr>
          <w:rFonts w:ascii="宋体" w:hAnsi="宋体" w:hint="eastAsia"/>
          <w:sz w:val="21"/>
          <w:szCs w:val="21"/>
        </w:rPr>
        <w:t>天书面通知客户提前做好准备。调整完毕后，配合客户进行必要的测试，确保业务运行恢复正常。</w:t>
      </w:r>
    </w:p>
    <w:p w:rsidR="00DE4AB9" w:rsidRPr="00853929" w:rsidRDefault="00164A5B">
      <w:pPr>
        <w:keepNext/>
        <w:widowControl w:val="0"/>
        <w:numPr>
          <w:ilvl w:val="2"/>
          <w:numId w:val="2"/>
        </w:numPr>
        <w:tabs>
          <w:tab w:val="left" w:pos="851"/>
        </w:tabs>
        <w:spacing w:beforeLines="50" w:before="156" w:afterLines="50" w:after="156" w:line="240" w:lineRule="auto"/>
        <w:jc w:val="both"/>
        <w:outlineLvl w:val="2"/>
        <w:rPr>
          <w:rFonts w:ascii="宋体" w:hAnsi="宋体"/>
          <w:b/>
          <w:sz w:val="21"/>
          <w:szCs w:val="21"/>
        </w:rPr>
      </w:pPr>
      <w:bookmarkStart w:id="15" w:name="_Toc150436506"/>
      <w:r w:rsidRPr="00853929">
        <w:rPr>
          <w:rFonts w:ascii="宋体" w:hAnsi="宋体" w:hint="eastAsia"/>
          <w:b/>
          <w:sz w:val="21"/>
          <w:szCs w:val="21"/>
        </w:rPr>
        <w:t>应急抢修服务要求</w:t>
      </w:r>
      <w:bookmarkEnd w:id="15"/>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投标人须为本项目提供应急抢修服务，并配置与项目规模相适应的办公点、人员、车辆、专业仪器仪表等，列明清单。</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须提供</w:t>
      </w:r>
      <w:r w:rsidRPr="00853929">
        <w:rPr>
          <w:rFonts w:ascii="宋体" w:hAnsi="宋体"/>
          <w:sz w:val="21"/>
          <w:szCs w:val="21"/>
        </w:rPr>
        <w:t>365</w:t>
      </w:r>
      <w:r w:rsidRPr="00853929">
        <w:rPr>
          <w:rFonts w:ascii="宋体" w:hAnsi="宋体" w:hint="eastAsia"/>
          <w:sz w:val="21"/>
          <w:szCs w:val="21"/>
        </w:rPr>
        <w:t>天、</w:t>
      </w:r>
      <w:r w:rsidRPr="00853929">
        <w:rPr>
          <w:rFonts w:ascii="宋体" w:hAnsi="宋体"/>
          <w:sz w:val="21"/>
          <w:szCs w:val="21"/>
        </w:rPr>
        <w:t>7*24</w:t>
      </w:r>
      <w:r w:rsidRPr="00853929">
        <w:rPr>
          <w:rFonts w:ascii="宋体" w:hAnsi="宋体" w:hint="eastAsia"/>
          <w:sz w:val="21"/>
          <w:szCs w:val="21"/>
        </w:rPr>
        <w:t>小时的故障申告受理，设立统一的故障申告电话。</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除不可控因素外，中标人提供的机架租赁服务、光缆线路租赁服务和平台运维服务的年平均无故障率不低于</w:t>
      </w:r>
      <w:r w:rsidRPr="00853929">
        <w:rPr>
          <w:rFonts w:ascii="宋体" w:hAnsi="宋体"/>
          <w:sz w:val="21"/>
          <w:szCs w:val="21"/>
        </w:rPr>
        <w:t>99.9%</w:t>
      </w:r>
      <w:r w:rsidRPr="00853929">
        <w:rPr>
          <w:rFonts w:ascii="宋体" w:hAnsi="宋体" w:hint="eastAsia"/>
          <w:sz w:val="21"/>
          <w:szCs w:val="21"/>
        </w:rPr>
        <w:t>。</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中标人从接到故障申告开始，应安排专业维修人员在</w:t>
      </w:r>
      <w:r w:rsidRPr="00853929">
        <w:rPr>
          <w:rFonts w:ascii="宋体" w:hAnsi="宋体"/>
          <w:sz w:val="21"/>
          <w:szCs w:val="21"/>
        </w:rPr>
        <w:t>15</w:t>
      </w:r>
      <w:r w:rsidRPr="00853929">
        <w:rPr>
          <w:rFonts w:ascii="宋体" w:hAnsi="宋体" w:hint="eastAsia"/>
          <w:sz w:val="21"/>
          <w:szCs w:val="21"/>
        </w:rPr>
        <w:t>分钟内响应，</w:t>
      </w:r>
      <w:r w:rsidRPr="00853929">
        <w:rPr>
          <w:rFonts w:ascii="宋体" w:hAnsi="宋体"/>
          <w:sz w:val="21"/>
          <w:szCs w:val="21"/>
        </w:rPr>
        <w:t>2</w:t>
      </w:r>
      <w:r w:rsidRPr="00853929">
        <w:rPr>
          <w:rFonts w:ascii="宋体" w:hAnsi="宋体" w:hint="eastAsia"/>
          <w:sz w:val="21"/>
          <w:szCs w:val="21"/>
        </w:rPr>
        <w:t>小时内完成故障修复。</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如发生的重大、重复、超时等故障，应将在</w:t>
      </w:r>
      <w:r w:rsidRPr="00853929">
        <w:rPr>
          <w:rFonts w:ascii="宋体" w:hAnsi="宋体"/>
          <w:sz w:val="21"/>
          <w:szCs w:val="21"/>
        </w:rPr>
        <w:t>3</w:t>
      </w:r>
      <w:r w:rsidRPr="00853929">
        <w:rPr>
          <w:rFonts w:ascii="宋体" w:hAnsi="宋体" w:hint="eastAsia"/>
          <w:sz w:val="21"/>
          <w:szCs w:val="21"/>
        </w:rPr>
        <w:t>个工作日内提交故障报告。报告中包括故障处理过程、故障分析、原因定位、整改措施等内容。</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若因不可抗力引发网络故障，须立即通知用户，并采取措施尽快解决，事后提供完整的书面报告。遇到重大通信故障须出具书面证明。</w:t>
      </w:r>
    </w:p>
    <w:p w:rsidR="00DE4AB9" w:rsidRPr="00853929" w:rsidRDefault="00164A5B">
      <w:pPr>
        <w:keepNext/>
        <w:widowControl w:val="0"/>
        <w:numPr>
          <w:ilvl w:val="2"/>
          <w:numId w:val="2"/>
        </w:numPr>
        <w:tabs>
          <w:tab w:val="left" w:pos="851"/>
        </w:tabs>
        <w:spacing w:beforeLines="50" w:before="156" w:afterLines="50" w:after="156" w:line="240" w:lineRule="auto"/>
        <w:jc w:val="both"/>
        <w:outlineLvl w:val="2"/>
        <w:rPr>
          <w:rFonts w:ascii="宋体" w:hAnsi="宋体"/>
          <w:b/>
          <w:sz w:val="21"/>
          <w:szCs w:val="21"/>
        </w:rPr>
      </w:pPr>
      <w:bookmarkStart w:id="16" w:name="_Toc150436507"/>
      <w:r w:rsidRPr="00853929">
        <w:rPr>
          <w:rFonts w:ascii="宋体" w:hAnsi="宋体" w:hint="eastAsia"/>
          <w:b/>
          <w:sz w:val="21"/>
          <w:szCs w:val="21"/>
        </w:rPr>
        <w:lastRenderedPageBreak/>
        <w:t>日常运维服务要求</w:t>
      </w:r>
      <w:bookmarkEnd w:id="16"/>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中标人应严格执行政务外网的各项运行管理制度，包括建立日常维护、定期维护和值班巡查制度；故障处理互报流水号记录制度；建立重大故障报告制度，备有各类应急预案。</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中标人应定期对重要机房内的设备运行情况、缆线布放规范、设备标识等情况等进行全面的巡检，巡检完毕有巡检报告作为记录。巡检过程如发现设备故障，应立即进行维修处理。</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中标人应定期对用户使用情况进行安全评估，对于存在安全隐患的部分采取可行的优化措施，包括机房、设备、光纤、管道等，以降低网络运行的风险从而提高用户网络运行的安全。</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中标人应在各个</w:t>
      </w:r>
      <w:proofErr w:type="gramStart"/>
      <w:r w:rsidRPr="00853929">
        <w:rPr>
          <w:rFonts w:ascii="宋体" w:hAnsi="宋体" w:hint="eastAsia"/>
          <w:sz w:val="21"/>
          <w:szCs w:val="21"/>
        </w:rPr>
        <w:t>重要维护</w:t>
      </w:r>
      <w:proofErr w:type="gramEnd"/>
      <w:r w:rsidRPr="00853929">
        <w:rPr>
          <w:rFonts w:ascii="宋体" w:hAnsi="宋体" w:hint="eastAsia"/>
          <w:sz w:val="21"/>
          <w:szCs w:val="21"/>
        </w:rPr>
        <w:t>岗位设专职安全管理员，对网络设备制定和实行安全管理制度，保障网络的安全运行，按规定流程进行安全补丁的安装，建立有效的攻击防范措施。防止信息泄露事件的发生。</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为保证青浦区政务外网的稳定运行，中标人应设立不少于</w:t>
      </w:r>
      <w:r w:rsidRPr="00853929">
        <w:rPr>
          <w:rFonts w:ascii="宋体" w:hAnsi="宋体"/>
          <w:sz w:val="21"/>
          <w:szCs w:val="21"/>
        </w:rPr>
        <w:t>4</w:t>
      </w:r>
      <w:r w:rsidRPr="00853929">
        <w:rPr>
          <w:rFonts w:ascii="宋体" w:hAnsi="宋体" w:hint="eastAsia"/>
          <w:sz w:val="21"/>
          <w:szCs w:val="21"/>
        </w:rPr>
        <w:t>人的运营维护团队，确保</w:t>
      </w:r>
      <w:r w:rsidRPr="00853929">
        <w:rPr>
          <w:rFonts w:ascii="宋体" w:hAnsi="宋体"/>
          <w:sz w:val="21"/>
          <w:szCs w:val="21"/>
        </w:rPr>
        <w:t>7*24</w:t>
      </w:r>
      <w:r w:rsidRPr="00853929">
        <w:rPr>
          <w:rFonts w:ascii="宋体" w:hAnsi="宋体" w:hint="eastAsia"/>
          <w:sz w:val="21"/>
          <w:szCs w:val="21"/>
        </w:rPr>
        <w:t>小时有维护人员响应网络故障。</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项目经理须具有省级及以上人社部门颁发的信息系统项目管理师证书、具有省级及以上人社部门颁发的工程系列高级工程师职称证书。</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关键网络运</w:t>
      </w:r>
      <w:proofErr w:type="gramStart"/>
      <w:r w:rsidRPr="00853929">
        <w:rPr>
          <w:rFonts w:ascii="宋体" w:hAnsi="宋体" w:hint="eastAsia"/>
          <w:sz w:val="21"/>
          <w:szCs w:val="21"/>
        </w:rPr>
        <w:t>维人员</w:t>
      </w:r>
      <w:proofErr w:type="gramEnd"/>
      <w:r w:rsidRPr="00853929">
        <w:rPr>
          <w:rFonts w:ascii="宋体" w:hAnsi="宋体" w:hint="eastAsia"/>
          <w:sz w:val="21"/>
          <w:szCs w:val="21"/>
        </w:rPr>
        <w:t>应具备</w:t>
      </w:r>
      <w:r w:rsidRPr="00853929">
        <w:rPr>
          <w:rFonts w:ascii="宋体" w:hAnsi="宋体"/>
          <w:sz w:val="21"/>
          <w:szCs w:val="21"/>
        </w:rPr>
        <w:t>10</w:t>
      </w:r>
      <w:r w:rsidRPr="00853929">
        <w:rPr>
          <w:rFonts w:ascii="宋体" w:hAnsi="宋体" w:hint="eastAsia"/>
          <w:sz w:val="21"/>
          <w:szCs w:val="21"/>
        </w:rPr>
        <w:t>年以上</w:t>
      </w:r>
      <w:r w:rsidRPr="00853929">
        <w:rPr>
          <w:rFonts w:ascii="宋体" w:hAnsi="宋体"/>
          <w:sz w:val="21"/>
          <w:szCs w:val="21"/>
        </w:rPr>
        <w:t>IP</w:t>
      </w:r>
      <w:r w:rsidRPr="00853929">
        <w:rPr>
          <w:rFonts w:ascii="宋体" w:hAnsi="宋体" w:hint="eastAsia"/>
          <w:sz w:val="21"/>
          <w:szCs w:val="21"/>
        </w:rPr>
        <w:t>网络维护经验，主要网络运营维护人员应具备</w:t>
      </w:r>
      <w:r w:rsidRPr="00853929">
        <w:rPr>
          <w:rFonts w:ascii="宋体" w:hAnsi="宋体"/>
          <w:sz w:val="21"/>
          <w:szCs w:val="21"/>
        </w:rPr>
        <w:t>5</w:t>
      </w:r>
      <w:r w:rsidRPr="00853929">
        <w:rPr>
          <w:rFonts w:ascii="宋体" w:hAnsi="宋体" w:hint="eastAsia"/>
          <w:sz w:val="21"/>
          <w:szCs w:val="21"/>
        </w:rPr>
        <w:t>年以上</w:t>
      </w:r>
      <w:r w:rsidRPr="00853929">
        <w:rPr>
          <w:rFonts w:ascii="宋体" w:hAnsi="宋体"/>
          <w:sz w:val="21"/>
          <w:szCs w:val="21"/>
        </w:rPr>
        <w:t>IP</w:t>
      </w:r>
      <w:r w:rsidRPr="00853929">
        <w:rPr>
          <w:rFonts w:ascii="宋体" w:hAnsi="宋体" w:hint="eastAsia"/>
          <w:sz w:val="21"/>
          <w:szCs w:val="21"/>
        </w:rPr>
        <w:t>网络维护经验，并获得过国家或国际认可的网络操作认证。</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机房电源运</w:t>
      </w:r>
      <w:proofErr w:type="gramStart"/>
      <w:r w:rsidRPr="00853929">
        <w:rPr>
          <w:rFonts w:ascii="宋体" w:hAnsi="宋体" w:hint="eastAsia"/>
          <w:sz w:val="21"/>
          <w:szCs w:val="21"/>
        </w:rPr>
        <w:t>维人员</w:t>
      </w:r>
      <w:proofErr w:type="gramEnd"/>
      <w:r w:rsidRPr="00853929">
        <w:rPr>
          <w:rFonts w:ascii="宋体" w:hAnsi="宋体" w:hint="eastAsia"/>
          <w:sz w:val="21"/>
          <w:szCs w:val="21"/>
        </w:rPr>
        <w:t>应具有</w:t>
      </w:r>
      <w:r w:rsidRPr="00853929">
        <w:rPr>
          <w:rFonts w:ascii="宋体" w:hAnsi="宋体"/>
          <w:sz w:val="21"/>
          <w:szCs w:val="21"/>
        </w:rPr>
        <w:t>5</w:t>
      </w:r>
      <w:r w:rsidRPr="00853929">
        <w:rPr>
          <w:rFonts w:ascii="宋体" w:hAnsi="宋体" w:hint="eastAsia"/>
          <w:sz w:val="21"/>
          <w:szCs w:val="21"/>
        </w:rPr>
        <w:t>年以上机房供电系统维护、操作经验，持有国家认证的高压或低压操作证书。</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运维团队人员中至少有1人具有注册信息安全专业人员的证书，至少有一人具有网络工程师证书。</w:t>
      </w:r>
      <w:r w:rsidR="00E521F9" w:rsidRPr="00E46491">
        <w:rPr>
          <w:rFonts w:ascii="宋体" w:hAnsi="宋体" w:hint="eastAsia"/>
          <w:sz w:val="21"/>
          <w:szCs w:val="21"/>
        </w:rPr>
        <w:t>（人员须提供资质证书及从2</w:t>
      </w:r>
      <w:r w:rsidR="00E521F9" w:rsidRPr="00E46491">
        <w:rPr>
          <w:rFonts w:ascii="宋体" w:hAnsi="宋体"/>
          <w:sz w:val="21"/>
          <w:szCs w:val="21"/>
        </w:rPr>
        <w:t>024</w:t>
      </w:r>
      <w:r w:rsidR="00E521F9" w:rsidRPr="00E46491">
        <w:rPr>
          <w:rFonts w:ascii="宋体" w:hAnsi="宋体" w:hint="eastAsia"/>
          <w:sz w:val="21"/>
          <w:szCs w:val="21"/>
        </w:rPr>
        <w:t>年0</w:t>
      </w:r>
      <w:r w:rsidR="00E521F9" w:rsidRPr="00E46491">
        <w:rPr>
          <w:rFonts w:ascii="宋体" w:hAnsi="宋体"/>
          <w:sz w:val="21"/>
          <w:szCs w:val="21"/>
        </w:rPr>
        <w:t>1</w:t>
      </w:r>
      <w:r w:rsidR="00E521F9" w:rsidRPr="00E46491">
        <w:rPr>
          <w:rFonts w:ascii="宋体" w:hAnsi="宋体" w:hint="eastAsia"/>
          <w:sz w:val="21"/>
          <w:szCs w:val="21"/>
        </w:rPr>
        <w:t>月以来连续三个月投标人为其缴纳社保的证明）</w:t>
      </w:r>
    </w:p>
    <w:p w:rsidR="00DE4AB9" w:rsidRPr="00853929" w:rsidRDefault="00164A5B">
      <w:pPr>
        <w:keepNext/>
        <w:widowControl w:val="0"/>
        <w:numPr>
          <w:ilvl w:val="2"/>
          <w:numId w:val="2"/>
        </w:numPr>
        <w:tabs>
          <w:tab w:val="left" w:pos="851"/>
        </w:tabs>
        <w:spacing w:beforeLines="50" w:before="156" w:afterLines="50" w:after="156" w:line="240" w:lineRule="auto"/>
        <w:jc w:val="both"/>
        <w:outlineLvl w:val="2"/>
        <w:rPr>
          <w:rFonts w:ascii="宋体" w:hAnsi="宋体"/>
          <w:b/>
          <w:sz w:val="21"/>
          <w:szCs w:val="21"/>
        </w:rPr>
      </w:pPr>
      <w:r w:rsidRPr="00853929">
        <w:rPr>
          <w:rFonts w:ascii="宋体" w:hAnsi="宋体" w:hint="eastAsia"/>
          <w:b/>
          <w:sz w:val="21"/>
          <w:szCs w:val="21"/>
        </w:rPr>
        <w:t>重保、护网安全保障专项值守服务</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在国家、市等各项重要活动期间，根据方案现场和远程的值守服务，负责监控安全监控设备、及时发现和</w:t>
      </w:r>
      <w:proofErr w:type="gramStart"/>
      <w:r w:rsidRPr="00853929">
        <w:rPr>
          <w:rFonts w:ascii="宋体" w:hAnsi="宋体" w:hint="eastAsia"/>
          <w:sz w:val="21"/>
          <w:szCs w:val="21"/>
        </w:rPr>
        <w:t>处置重保期间</w:t>
      </w:r>
      <w:proofErr w:type="gramEnd"/>
      <w:r w:rsidRPr="00853929">
        <w:rPr>
          <w:rFonts w:ascii="宋体" w:hAnsi="宋体" w:hint="eastAsia"/>
          <w:sz w:val="21"/>
          <w:szCs w:val="21"/>
        </w:rPr>
        <w:t>的信息安全事件，协助用户提升安全防护能力和应急处置能力。</w:t>
      </w:r>
      <w:proofErr w:type="gramStart"/>
      <w:r w:rsidRPr="00853929">
        <w:rPr>
          <w:rFonts w:ascii="宋体" w:hAnsi="宋体" w:hint="eastAsia"/>
          <w:sz w:val="21"/>
          <w:szCs w:val="21"/>
        </w:rPr>
        <w:t>重保值守</w:t>
      </w:r>
      <w:proofErr w:type="gramEnd"/>
      <w:r w:rsidRPr="00853929">
        <w:rPr>
          <w:rFonts w:ascii="宋体" w:hAnsi="宋体" w:hint="eastAsia"/>
          <w:sz w:val="21"/>
          <w:szCs w:val="21"/>
        </w:rPr>
        <w:t>期间，提供</w:t>
      </w:r>
      <w:r w:rsidRPr="00853929">
        <w:rPr>
          <w:rFonts w:ascii="宋体" w:hAnsi="宋体"/>
          <w:sz w:val="21"/>
          <w:szCs w:val="21"/>
        </w:rPr>
        <w:t>7*</w:t>
      </w:r>
      <w:proofErr w:type="gramStart"/>
      <w:r w:rsidRPr="00853929">
        <w:rPr>
          <w:rFonts w:ascii="宋体" w:hAnsi="宋体"/>
          <w:sz w:val="21"/>
          <w:szCs w:val="21"/>
        </w:rPr>
        <w:t>24</w:t>
      </w:r>
      <w:r w:rsidRPr="00853929">
        <w:rPr>
          <w:rFonts w:ascii="宋体" w:hAnsi="宋体" w:hint="eastAsia"/>
          <w:sz w:val="21"/>
          <w:szCs w:val="21"/>
        </w:rPr>
        <w:t>小时重保值守</w:t>
      </w:r>
      <w:proofErr w:type="gramEnd"/>
      <w:r w:rsidRPr="00853929">
        <w:rPr>
          <w:rFonts w:ascii="宋体" w:hAnsi="宋体" w:hint="eastAsia"/>
          <w:sz w:val="21"/>
          <w:szCs w:val="21"/>
        </w:rPr>
        <w:t>服务；</w:t>
      </w:r>
      <w:proofErr w:type="gramStart"/>
      <w:r w:rsidRPr="00853929">
        <w:rPr>
          <w:rFonts w:ascii="宋体" w:hAnsi="宋体" w:hint="eastAsia"/>
          <w:sz w:val="21"/>
          <w:szCs w:val="21"/>
        </w:rPr>
        <w:t>提供重保值守</w:t>
      </w:r>
      <w:proofErr w:type="gramEnd"/>
      <w:r w:rsidRPr="00853929">
        <w:rPr>
          <w:rFonts w:ascii="宋体" w:hAnsi="宋体" w:hint="eastAsia"/>
          <w:sz w:val="21"/>
          <w:szCs w:val="21"/>
        </w:rPr>
        <w:t>方案</w:t>
      </w:r>
      <w:proofErr w:type="gramStart"/>
      <w:r w:rsidRPr="00853929">
        <w:rPr>
          <w:rFonts w:ascii="宋体" w:hAnsi="宋体" w:hint="eastAsia"/>
          <w:sz w:val="21"/>
          <w:szCs w:val="21"/>
        </w:rPr>
        <w:t>和重保值守</w:t>
      </w:r>
      <w:proofErr w:type="gramEnd"/>
      <w:r w:rsidRPr="00853929">
        <w:rPr>
          <w:rFonts w:ascii="宋体" w:hAnsi="宋体" w:hint="eastAsia"/>
          <w:sz w:val="21"/>
          <w:szCs w:val="21"/>
        </w:rPr>
        <w:t>排班表；提供《重保安全值守监控日报》。</w:t>
      </w:r>
    </w:p>
    <w:p w:rsidR="00DE4AB9" w:rsidRPr="00853929" w:rsidRDefault="00164A5B">
      <w:pPr>
        <w:keepNext/>
        <w:widowControl w:val="0"/>
        <w:numPr>
          <w:ilvl w:val="2"/>
          <w:numId w:val="2"/>
        </w:numPr>
        <w:tabs>
          <w:tab w:val="left" w:pos="851"/>
        </w:tabs>
        <w:spacing w:beforeLines="50" w:before="156" w:afterLines="50" w:after="156" w:line="240" w:lineRule="auto"/>
        <w:jc w:val="both"/>
        <w:outlineLvl w:val="2"/>
        <w:rPr>
          <w:rFonts w:ascii="宋体" w:hAnsi="宋体"/>
          <w:b/>
          <w:sz w:val="21"/>
          <w:szCs w:val="21"/>
        </w:rPr>
      </w:pPr>
      <w:bookmarkStart w:id="17" w:name="_Toc150436510"/>
      <w:r w:rsidRPr="00853929">
        <w:rPr>
          <w:rFonts w:ascii="宋体" w:hAnsi="宋体" w:hint="eastAsia"/>
          <w:b/>
          <w:sz w:val="21"/>
          <w:szCs w:val="21"/>
        </w:rPr>
        <w:lastRenderedPageBreak/>
        <w:t>项目文档资料</w:t>
      </w:r>
      <w:bookmarkEnd w:id="17"/>
      <w:r w:rsidRPr="00853929">
        <w:rPr>
          <w:rFonts w:ascii="宋体" w:hAnsi="宋体" w:hint="eastAsia"/>
          <w:b/>
          <w:sz w:val="21"/>
          <w:szCs w:val="21"/>
        </w:rPr>
        <w:t>要求</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本项目的文档资料必须准确、清楚、完整，必须满足政务外网配置、调试、运行、维护的需要。</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中标方须提供包括但不限于维护手册、系统操作手册等用户使用文件，所提供的文件除原版外，还必须提供相关的中文资料或电子资料。</w:t>
      </w:r>
    </w:p>
    <w:p w:rsidR="00DE4AB9" w:rsidRPr="00853929" w:rsidRDefault="00164A5B">
      <w:pPr>
        <w:ind w:firstLineChars="200" w:firstLine="420"/>
        <w:contextualSpacing/>
        <w:rPr>
          <w:rFonts w:ascii="宋体" w:hAnsi="宋体"/>
          <w:sz w:val="21"/>
          <w:szCs w:val="21"/>
        </w:rPr>
      </w:pPr>
      <w:r w:rsidRPr="00853929">
        <w:rPr>
          <w:rFonts w:ascii="宋体" w:hAnsi="宋体" w:hint="eastAsia"/>
          <w:sz w:val="21"/>
          <w:szCs w:val="21"/>
        </w:rPr>
        <w:t>中标方须提供包括但不限于线路设计方案、设备部署方案、平台维护方案、项目运维月报、项目总结报告等项目文档资料。</w:t>
      </w:r>
    </w:p>
    <w:p w:rsidR="00DE4AB9" w:rsidRPr="00853929" w:rsidRDefault="00164A5B">
      <w:pPr>
        <w:keepNext/>
        <w:widowControl w:val="0"/>
        <w:numPr>
          <w:ilvl w:val="0"/>
          <w:numId w:val="2"/>
        </w:numPr>
        <w:tabs>
          <w:tab w:val="left" w:pos="0"/>
        </w:tabs>
        <w:spacing w:before="240" w:after="240" w:line="240" w:lineRule="auto"/>
        <w:ind w:left="0" w:firstLine="0"/>
        <w:outlineLvl w:val="0"/>
        <w:rPr>
          <w:rFonts w:ascii="宋体" w:hAnsi="宋体"/>
          <w:b/>
          <w:sz w:val="21"/>
          <w:szCs w:val="21"/>
        </w:rPr>
      </w:pPr>
      <w:r w:rsidRPr="00853929">
        <w:rPr>
          <w:rFonts w:ascii="宋体" w:hAnsi="宋体" w:hint="eastAsia"/>
          <w:b/>
          <w:sz w:val="21"/>
          <w:szCs w:val="21"/>
        </w:rPr>
        <w:t>服务绩效考核</w:t>
      </w:r>
    </w:p>
    <w:p w:rsidR="00DE4AB9" w:rsidRPr="00853929" w:rsidRDefault="00164A5B" w:rsidP="00853929">
      <w:pPr>
        <w:widowControl w:val="0"/>
        <w:ind w:firstLineChars="200" w:firstLine="420"/>
        <w:contextualSpacing/>
        <w:rPr>
          <w:rFonts w:ascii="宋体" w:hAnsi="宋体"/>
          <w:sz w:val="21"/>
          <w:szCs w:val="21"/>
        </w:rPr>
      </w:pPr>
      <w:r w:rsidRPr="00853929">
        <w:rPr>
          <w:rFonts w:ascii="宋体" w:hAnsi="宋体" w:hint="eastAsia"/>
          <w:sz w:val="21"/>
          <w:szCs w:val="21"/>
        </w:rPr>
        <w:t>中标人在服务期间应主动接受采购人管理和考核，绩效考核标准如下：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4820"/>
        <w:gridCol w:w="992"/>
        <w:gridCol w:w="992"/>
      </w:tblGrid>
      <w:tr w:rsidR="00DE4AB9" w:rsidRPr="00853929">
        <w:trPr>
          <w:cantSplit/>
          <w:trHeight w:val="96"/>
          <w:tblHeader/>
          <w:jc w:val="center"/>
        </w:trPr>
        <w:tc>
          <w:tcPr>
            <w:tcW w:w="704" w:type="dxa"/>
            <w:shd w:val="clear" w:color="auto" w:fill="B4C6E7"/>
            <w:vAlign w:val="center"/>
          </w:tcPr>
          <w:p w:rsidR="00DE4AB9" w:rsidRPr="00853929" w:rsidRDefault="00164A5B">
            <w:pPr>
              <w:snapToGrid w:val="0"/>
              <w:spacing w:beforeLines="25" w:before="78" w:afterLines="25" w:after="78"/>
              <w:jc w:val="center"/>
              <w:rPr>
                <w:rFonts w:ascii="宋体" w:hAnsi="宋体" w:cs="宋体"/>
                <w:b/>
                <w:bCs/>
                <w:sz w:val="21"/>
                <w:szCs w:val="21"/>
                <w:lang w:val="zh-CN"/>
              </w:rPr>
            </w:pPr>
            <w:r w:rsidRPr="00853929">
              <w:rPr>
                <w:rFonts w:ascii="宋体" w:hAnsi="宋体" w:cs="宋体" w:hint="eastAsia"/>
                <w:b/>
                <w:bCs/>
                <w:sz w:val="21"/>
                <w:szCs w:val="21"/>
                <w:lang w:val="zh-CN"/>
              </w:rPr>
              <w:t>序号</w:t>
            </w:r>
          </w:p>
        </w:tc>
        <w:tc>
          <w:tcPr>
            <w:tcW w:w="1134" w:type="dxa"/>
            <w:shd w:val="clear" w:color="auto" w:fill="B4C6E7"/>
            <w:vAlign w:val="center"/>
          </w:tcPr>
          <w:p w:rsidR="00DE4AB9" w:rsidRPr="00853929" w:rsidRDefault="00164A5B">
            <w:pPr>
              <w:snapToGrid w:val="0"/>
              <w:spacing w:beforeLines="25" w:before="78" w:afterLines="25" w:after="78"/>
              <w:jc w:val="center"/>
              <w:rPr>
                <w:rFonts w:ascii="宋体" w:hAnsi="宋体" w:cs="宋体"/>
                <w:b/>
                <w:bCs/>
                <w:sz w:val="21"/>
                <w:szCs w:val="21"/>
                <w:lang w:val="zh-CN"/>
              </w:rPr>
            </w:pPr>
            <w:r w:rsidRPr="00853929">
              <w:rPr>
                <w:rFonts w:ascii="宋体" w:hAnsi="宋体" w:cs="宋体" w:hint="eastAsia"/>
                <w:b/>
                <w:bCs/>
                <w:sz w:val="21"/>
                <w:szCs w:val="21"/>
                <w:lang w:val="zh-CN"/>
              </w:rPr>
              <w:t>考核项</w:t>
            </w:r>
          </w:p>
        </w:tc>
        <w:tc>
          <w:tcPr>
            <w:tcW w:w="4820" w:type="dxa"/>
            <w:shd w:val="clear" w:color="auto" w:fill="B4C6E7"/>
            <w:vAlign w:val="center"/>
          </w:tcPr>
          <w:p w:rsidR="00DE4AB9" w:rsidRPr="00853929" w:rsidRDefault="00164A5B">
            <w:pPr>
              <w:snapToGrid w:val="0"/>
              <w:spacing w:beforeLines="25" w:before="78" w:afterLines="25" w:after="78"/>
              <w:jc w:val="center"/>
              <w:rPr>
                <w:rFonts w:ascii="宋体" w:hAnsi="宋体" w:cs="宋体"/>
                <w:b/>
                <w:bCs/>
                <w:sz w:val="21"/>
                <w:szCs w:val="21"/>
                <w:lang w:val="zh-CN"/>
              </w:rPr>
            </w:pPr>
            <w:r w:rsidRPr="00853929">
              <w:rPr>
                <w:rFonts w:ascii="宋体" w:hAnsi="宋体" w:cs="宋体" w:hint="eastAsia"/>
                <w:b/>
                <w:bCs/>
                <w:sz w:val="21"/>
                <w:szCs w:val="21"/>
                <w:lang w:val="zh-CN"/>
              </w:rPr>
              <w:t>考核说明</w:t>
            </w:r>
          </w:p>
        </w:tc>
        <w:tc>
          <w:tcPr>
            <w:tcW w:w="992" w:type="dxa"/>
            <w:shd w:val="clear" w:color="auto" w:fill="B4C6E7"/>
            <w:vAlign w:val="center"/>
          </w:tcPr>
          <w:p w:rsidR="00DE4AB9" w:rsidRPr="00853929" w:rsidRDefault="00164A5B">
            <w:pPr>
              <w:snapToGrid w:val="0"/>
              <w:spacing w:beforeLines="25" w:before="78" w:afterLines="25" w:after="78"/>
              <w:jc w:val="center"/>
              <w:rPr>
                <w:rFonts w:ascii="宋体" w:hAnsi="宋体" w:cs="宋体"/>
                <w:b/>
                <w:bCs/>
                <w:sz w:val="21"/>
                <w:szCs w:val="21"/>
                <w:lang w:val="zh-CN"/>
              </w:rPr>
            </w:pPr>
            <w:r w:rsidRPr="00853929">
              <w:rPr>
                <w:rFonts w:ascii="宋体" w:hAnsi="宋体" w:cs="宋体" w:hint="eastAsia"/>
                <w:b/>
                <w:bCs/>
                <w:sz w:val="21"/>
                <w:szCs w:val="21"/>
                <w:lang w:val="zh-CN"/>
              </w:rPr>
              <w:t>分值</w:t>
            </w:r>
          </w:p>
        </w:tc>
        <w:tc>
          <w:tcPr>
            <w:tcW w:w="992" w:type="dxa"/>
            <w:shd w:val="clear" w:color="auto" w:fill="B4C6E7"/>
            <w:vAlign w:val="center"/>
          </w:tcPr>
          <w:p w:rsidR="00DE4AB9" w:rsidRPr="00853929" w:rsidRDefault="00164A5B">
            <w:pPr>
              <w:snapToGrid w:val="0"/>
              <w:spacing w:beforeLines="25" w:before="78" w:afterLines="25" w:after="78"/>
              <w:jc w:val="center"/>
              <w:rPr>
                <w:rFonts w:ascii="宋体" w:hAnsi="宋体" w:cs="宋体"/>
                <w:b/>
                <w:bCs/>
                <w:sz w:val="21"/>
                <w:szCs w:val="21"/>
                <w:lang w:val="zh-CN"/>
              </w:rPr>
            </w:pPr>
            <w:r w:rsidRPr="00853929">
              <w:rPr>
                <w:rFonts w:ascii="宋体" w:hAnsi="宋体" w:cs="宋体" w:hint="eastAsia"/>
                <w:b/>
                <w:bCs/>
                <w:sz w:val="21"/>
                <w:szCs w:val="21"/>
                <w:lang w:val="zh-CN"/>
              </w:rPr>
              <w:t>得分</w:t>
            </w:r>
          </w:p>
        </w:tc>
      </w:tr>
      <w:tr w:rsidR="00DE4AB9" w:rsidRPr="00853929">
        <w:trPr>
          <w:cantSplit/>
          <w:trHeight w:val="340"/>
          <w:jc w:val="center"/>
        </w:trPr>
        <w:tc>
          <w:tcPr>
            <w:tcW w:w="70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1</w:t>
            </w:r>
          </w:p>
        </w:tc>
        <w:tc>
          <w:tcPr>
            <w:tcW w:w="113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日常服务</w:t>
            </w:r>
          </w:p>
        </w:tc>
        <w:tc>
          <w:tcPr>
            <w:tcW w:w="4820" w:type="dxa"/>
            <w:vAlign w:val="center"/>
          </w:tcPr>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积极响应并认真完成采购人的工作指示，完成各项可能影响采购人正常使用、内部考核的合理工作要求。（不超过合同约定的服务范围）</w:t>
            </w:r>
          </w:p>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在一个考核周期内，每发生一次未按要求执行的情况，扣1分，扣完为止。</w:t>
            </w:r>
          </w:p>
        </w:tc>
        <w:tc>
          <w:tcPr>
            <w:tcW w:w="992"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1</w:t>
            </w:r>
            <w:r w:rsidRPr="00853929">
              <w:rPr>
                <w:rFonts w:ascii="宋体" w:hAnsi="宋体" w:cs="宋体"/>
                <w:sz w:val="21"/>
                <w:szCs w:val="21"/>
                <w:lang w:val="zh-CN"/>
              </w:rPr>
              <w:t>0</w:t>
            </w:r>
          </w:p>
        </w:tc>
        <w:tc>
          <w:tcPr>
            <w:tcW w:w="992" w:type="dxa"/>
            <w:vAlign w:val="center"/>
          </w:tcPr>
          <w:p w:rsidR="00DE4AB9" w:rsidRPr="00853929" w:rsidRDefault="00DE4AB9">
            <w:pPr>
              <w:snapToGrid w:val="0"/>
              <w:spacing w:beforeLines="25" w:before="78" w:afterLines="25" w:after="78"/>
              <w:jc w:val="center"/>
              <w:rPr>
                <w:rFonts w:ascii="宋体" w:hAnsi="宋体" w:cs="宋体"/>
                <w:sz w:val="21"/>
                <w:szCs w:val="21"/>
                <w:lang w:val="zh-CN"/>
              </w:rPr>
            </w:pPr>
          </w:p>
        </w:tc>
      </w:tr>
      <w:tr w:rsidR="00DE4AB9" w:rsidRPr="00853929">
        <w:trPr>
          <w:cantSplit/>
          <w:trHeight w:val="340"/>
          <w:jc w:val="center"/>
        </w:trPr>
        <w:tc>
          <w:tcPr>
            <w:tcW w:w="70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2</w:t>
            </w:r>
          </w:p>
        </w:tc>
        <w:tc>
          <w:tcPr>
            <w:tcW w:w="113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线路故障处理</w:t>
            </w:r>
          </w:p>
        </w:tc>
        <w:tc>
          <w:tcPr>
            <w:tcW w:w="4820" w:type="dxa"/>
            <w:vAlign w:val="center"/>
          </w:tcPr>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政务发生故障，自故障申告时间起，超过</w:t>
            </w:r>
            <w:r w:rsidRPr="00853929">
              <w:rPr>
                <w:rFonts w:ascii="宋体" w:hAnsi="宋体" w:cs="宋体"/>
                <w:sz w:val="21"/>
                <w:szCs w:val="21"/>
                <w:lang w:val="zh-CN"/>
              </w:rPr>
              <w:t>12</w:t>
            </w:r>
            <w:r w:rsidRPr="00853929">
              <w:rPr>
                <w:rFonts w:ascii="宋体" w:hAnsi="宋体" w:cs="宋体" w:hint="eastAsia"/>
                <w:sz w:val="21"/>
                <w:szCs w:val="21"/>
                <w:lang w:val="zh-CN"/>
              </w:rPr>
              <w:t>小时未恢复业务的。（基础设施损坏，如管线被破坏等不可控因素导致的除外）</w:t>
            </w:r>
          </w:p>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在一个考核周期内，每发生一起扣</w:t>
            </w:r>
            <w:r w:rsidRPr="00853929">
              <w:rPr>
                <w:rFonts w:ascii="宋体" w:hAnsi="宋体" w:cs="宋体"/>
                <w:sz w:val="21"/>
                <w:szCs w:val="21"/>
                <w:lang w:val="zh-CN"/>
              </w:rPr>
              <w:t>2</w:t>
            </w:r>
            <w:r w:rsidRPr="00853929">
              <w:rPr>
                <w:rFonts w:ascii="宋体" w:hAnsi="宋体" w:cs="宋体" w:hint="eastAsia"/>
                <w:sz w:val="21"/>
                <w:szCs w:val="21"/>
                <w:lang w:val="zh-CN"/>
              </w:rPr>
              <w:t>分，扣完为止。</w:t>
            </w:r>
          </w:p>
        </w:tc>
        <w:tc>
          <w:tcPr>
            <w:tcW w:w="992"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sz w:val="21"/>
                <w:szCs w:val="21"/>
                <w:lang w:val="zh-CN"/>
              </w:rPr>
              <w:t>20</w:t>
            </w:r>
          </w:p>
        </w:tc>
        <w:tc>
          <w:tcPr>
            <w:tcW w:w="992" w:type="dxa"/>
            <w:vAlign w:val="center"/>
          </w:tcPr>
          <w:p w:rsidR="00DE4AB9" w:rsidRPr="00853929" w:rsidRDefault="00DE4AB9">
            <w:pPr>
              <w:snapToGrid w:val="0"/>
              <w:spacing w:beforeLines="25" w:before="78" w:afterLines="25" w:after="78"/>
              <w:jc w:val="center"/>
              <w:rPr>
                <w:rFonts w:ascii="宋体" w:hAnsi="宋体" w:cs="宋体"/>
                <w:sz w:val="21"/>
                <w:szCs w:val="21"/>
                <w:lang w:val="zh-CN"/>
              </w:rPr>
            </w:pPr>
          </w:p>
        </w:tc>
      </w:tr>
      <w:tr w:rsidR="00DE4AB9" w:rsidRPr="00853929">
        <w:trPr>
          <w:cantSplit/>
          <w:trHeight w:val="340"/>
          <w:jc w:val="center"/>
        </w:trPr>
        <w:tc>
          <w:tcPr>
            <w:tcW w:w="70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3</w:t>
            </w:r>
          </w:p>
        </w:tc>
        <w:tc>
          <w:tcPr>
            <w:tcW w:w="113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网络设备和安全设备故障处理</w:t>
            </w:r>
          </w:p>
        </w:tc>
        <w:tc>
          <w:tcPr>
            <w:tcW w:w="4820" w:type="dxa"/>
            <w:vAlign w:val="center"/>
          </w:tcPr>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因设备发生故障，自故障申告时间起，超过</w:t>
            </w:r>
            <w:r w:rsidRPr="00853929">
              <w:rPr>
                <w:rFonts w:ascii="宋体" w:hAnsi="宋体" w:cs="宋体"/>
                <w:sz w:val="21"/>
                <w:szCs w:val="21"/>
                <w:lang w:val="zh-CN"/>
              </w:rPr>
              <w:t>12</w:t>
            </w:r>
            <w:r w:rsidRPr="00853929">
              <w:rPr>
                <w:rFonts w:ascii="宋体" w:hAnsi="宋体" w:cs="宋体" w:hint="eastAsia"/>
                <w:sz w:val="21"/>
                <w:szCs w:val="21"/>
                <w:lang w:val="zh-CN"/>
              </w:rPr>
              <w:t>小时未恢复业务的。</w:t>
            </w:r>
          </w:p>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在一个考核周期内，每发生一起扣</w:t>
            </w:r>
            <w:r w:rsidRPr="00853929">
              <w:rPr>
                <w:rFonts w:ascii="宋体" w:hAnsi="宋体" w:cs="宋体"/>
                <w:sz w:val="21"/>
                <w:szCs w:val="21"/>
                <w:lang w:val="zh-CN"/>
              </w:rPr>
              <w:t>2</w:t>
            </w:r>
            <w:r w:rsidRPr="00853929">
              <w:rPr>
                <w:rFonts w:ascii="宋体" w:hAnsi="宋体" w:cs="宋体" w:hint="eastAsia"/>
                <w:sz w:val="21"/>
                <w:szCs w:val="21"/>
                <w:lang w:val="zh-CN"/>
              </w:rPr>
              <w:t>分，扣完为止。</w:t>
            </w:r>
          </w:p>
        </w:tc>
        <w:tc>
          <w:tcPr>
            <w:tcW w:w="992"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sz w:val="21"/>
                <w:szCs w:val="21"/>
                <w:lang w:val="zh-CN"/>
              </w:rPr>
              <w:t>20</w:t>
            </w:r>
          </w:p>
        </w:tc>
        <w:tc>
          <w:tcPr>
            <w:tcW w:w="992" w:type="dxa"/>
            <w:vAlign w:val="center"/>
          </w:tcPr>
          <w:p w:rsidR="00DE4AB9" w:rsidRPr="00853929" w:rsidRDefault="00DE4AB9">
            <w:pPr>
              <w:snapToGrid w:val="0"/>
              <w:spacing w:beforeLines="25" w:before="78" w:afterLines="25" w:after="78"/>
              <w:jc w:val="center"/>
              <w:rPr>
                <w:rFonts w:ascii="宋体" w:hAnsi="宋体" w:cs="宋体"/>
                <w:sz w:val="21"/>
                <w:szCs w:val="21"/>
                <w:lang w:val="zh-CN"/>
              </w:rPr>
            </w:pPr>
          </w:p>
        </w:tc>
      </w:tr>
      <w:tr w:rsidR="00DE4AB9" w:rsidRPr="00853929">
        <w:trPr>
          <w:cantSplit/>
          <w:trHeight w:val="340"/>
          <w:jc w:val="center"/>
        </w:trPr>
        <w:tc>
          <w:tcPr>
            <w:tcW w:w="70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4</w:t>
            </w:r>
          </w:p>
        </w:tc>
        <w:tc>
          <w:tcPr>
            <w:tcW w:w="113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运维平台和安管平台故障处理</w:t>
            </w:r>
          </w:p>
        </w:tc>
        <w:tc>
          <w:tcPr>
            <w:tcW w:w="4820" w:type="dxa"/>
            <w:vAlign w:val="center"/>
          </w:tcPr>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运维平台和安管平台发生故障，自故障申告时间起，超过</w:t>
            </w:r>
            <w:r w:rsidRPr="00853929">
              <w:rPr>
                <w:rFonts w:ascii="宋体" w:hAnsi="宋体" w:cs="宋体"/>
                <w:sz w:val="21"/>
                <w:szCs w:val="21"/>
                <w:lang w:val="zh-CN"/>
              </w:rPr>
              <w:t>12</w:t>
            </w:r>
            <w:r w:rsidRPr="00853929">
              <w:rPr>
                <w:rFonts w:ascii="宋体" w:hAnsi="宋体" w:cs="宋体" w:hint="eastAsia"/>
                <w:sz w:val="21"/>
                <w:szCs w:val="21"/>
                <w:lang w:val="zh-CN"/>
              </w:rPr>
              <w:t>小时未恢复业务。</w:t>
            </w:r>
          </w:p>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在一个考核周期内，每发生一起扣2分，扣完为止。</w:t>
            </w:r>
          </w:p>
        </w:tc>
        <w:tc>
          <w:tcPr>
            <w:tcW w:w="992"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sz w:val="21"/>
                <w:szCs w:val="21"/>
                <w:lang w:val="zh-CN"/>
              </w:rPr>
              <w:t>20</w:t>
            </w:r>
          </w:p>
        </w:tc>
        <w:tc>
          <w:tcPr>
            <w:tcW w:w="992" w:type="dxa"/>
            <w:vAlign w:val="center"/>
          </w:tcPr>
          <w:p w:rsidR="00DE4AB9" w:rsidRPr="00853929" w:rsidRDefault="00DE4AB9">
            <w:pPr>
              <w:snapToGrid w:val="0"/>
              <w:spacing w:beforeLines="25" w:before="78" w:afterLines="25" w:after="78"/>
              <w:jc w:val="center"/>
              <w:rPr>
                <w:rFonts w:ascii="宋体" w:hAnsi="宋体" w:cs="宋体"/>
                <w:sz w:val="21"/>
                <w:szCs w:val="21"/>
                <w:lang w:val="zh-CN"/>
              </w:rPr>
            </w:pPr>
          </w:p>
        </w:tc>
      </w:tr>
      <w:tr w:rsidR="00DE4AB9" w:rsidRPr="00853929">
        <w:trPr>
          <w:cantSplit/>
          <w:trHeight w:val="1409"/>
          <w:jc w:val="center"/>
        </w:trPr>
        <w:tc>
          <w:tcPr>
            <w:tcW w:w="70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lastRenderedPageBreak/>
              <w:t>5</w:t>
            </w:r>
          </w:p>
        </w:tc>
        <w:tc>
          <w:tcPr>
            <w:tcW w:w="113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运</w:t>
            </w:r>
            <w:proofErr w:type="gramStart"/>
            <w:r w:rsidRPr="00853929">
              <w:rPr>
                <w:rFonts w:ascii="宋体" w:hAnsi="宋体" w:cs="宋体" w:hint="eastAsia"/>
                <w:sz w:val="21"/>
                <w:szCs w:val="21"/>
                <w:lang w:val="zh-CN"/>
              </w:rPr>
              <w:t>维报告</w:t>
            </w:r>
            <w:proofErr w:type="gramEnd"/>
          </w:p>
        </w:tc>
        <w:tc>
          <w:tcPr>
            <w:tcW w:w="4820" w:type="dxa"/>
            <w:vAlign w:val="center"/>
          </w:tcPr>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每月1</w:t>
            </w:r>
            <w:r w:rsidRPr="00853929">
              <w:rPr>
                <w:rFonts w:ascii="宋体" w:hAnsi="宋体" w:cs="宋体"/>
                <w:sz w:val="21"/>
                <w:szCs w:val="21"/>
                <w:lang w:val="zh-CN"/>
              </w:rPr>
              <w:t>0</w:t>
            </w:r>
            <w:r w:rsidRPr="00853929">
              <w:rPr>
                <w:rFonts w:ascii="宋体" w:hAnsi="宋体" w:cs="宋体" w:hint="eastAsia"/>
                <w:sz w:val="21"/>
                <w:szCs w:val="21"/>
                <w:lang w:val="zh-CN"/>
              </w:rPr>
              <w:t>日之前，提供上一月的政务</w:t>
            </w:r>
            <w:proofErr w:type="gramStart"/>
            <w:r w:rsidRPr="00853929">
              <w:rPr>
                <w:rFonts w:ascii="宋体" w:hAnsi="宋体" w:cs="宋体" w:hint="eastAsia"/>
                <w:sz w:val="21"/>
                <w:szCs w:val="21"/>
                <w:lang w:val="zh-CN"/>
              </w:rPr>
              <w:t>外网运维</w:t>
            </w:r>
            <w:proofErr w:type="gramEnd"/>
            <w:r w:rsidRPr="00853929">
              <w:rPr>
                <w:rFonts w:ascii="宋体" w:hAnsi="宋体" w:cs="宋体" w:hint="eastAsia"/>
                <w:sz w:val="21"/>
                <w:szCs w:val="21"/>
                <w:lang w:val="zh-CN"/>
              </w:rPr>
              <w:t>服务报告，内容包括但不限于网络运行情况、安全事件青浦、故障处理情况等。</w:t>
            </w:r>
          </w:p>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在一个考核周期内，每有一个月未及时提交的，扣3份，扣完为止。</w:t>
            </w:r>
          </w:p>
        </w:tc>
        <w:tc>
          <w:tcPr>
            <w:tcW w:w="992"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sz w:val="21"/>
                <w:szCs w:val="21"/>
                <w:lang w:val="zh-CN"/>
              </w:rPr>
              <w:t>9</w:t>
            </w:r>
          </w:p>
        </w:tc>
        <w:tc>
          <w:tcPr>
            <w:tcW w:w="992" w:type="dxa"/>
            <w:vAlign w:val="center"/>
          </w:tcPr>
          <w:p w:rsidR="00DE4AB9" w:rsidRPr="00853929" w:rsidRDefault="00DE4AB9">
            <w:pPr>
              <w:snapToGrid w:val="0"/>
              <w:spacing w:beforeLines="25" w:before="78" w:afterLines="25" w:after="78"/>
              <w:jc w:val="center"/>
              <w:rPr>
                <w:rFonts w:ascii="宋体" w:hAnsi="宋体" w:cs="宋体"/>
                <w:sz w:val="21"/>
                <w:szCs w:val="21"/>
                <w:lang w:val="zh-CN"/>
              </w:rPr>
            </w:pPr>
          </w:p>
        </w:tc>
      </w:tr>
      <w:tr w:rsidR="00DE4AB9" w:rsidRPr="00853929">
        <w:trPr>
          <w:cantSplit/>
          <w:trHeight w:val="340"/>
          <w:jc w:val="center"/>
        </w:trPr>
        <w:tc>
          <w:tcPr>
            <w:tcW w:w="70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sz w:val="21"/>
                <w:szCs w:val="21"/>
                <w:lang w:val="zh-CN"/>
              </w:rPr>
              <w:t>6</w:t>
            </w:r>
          </w:p>
        </w:tc>
        <w:tc>
          <w:tcPr>
            <w:tcW w:w="113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服务质量</w:t>
            </w:r>
          </w:p>
        </w:tc>
        <w:tc>
          <w:tcPr>
            <w:tcW w:w="4820" w:type="dxa"/>
            <w:vAlign w:val="center"/>
          </w:tcPr>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接受政务外</w:t>
            </w:r>
            <w:proofErr w:type="gramStart"/>
            <w:r w:rsidRPr="00853929">
              <w:rPr>
                <w:rFonts w:ascii="宋体" w:hAnsi="宋体" w:cs="宋体" w:hint="eastAsia"/>
                <w:sz w:val="21"/>
                <w:szCs w:val="21"/>
                <w:lang w:val="zh-CN"/>
              </w:rPr>
              <w:t>网各个</w:t>
            </w:r>
            <w:proofErr w:type="gramEnd"/>
            <w:r w:rsidRPr="00853929">
              <w:rPr>
                <w:rFonts w:ascii="宋体" w:hAnsi="宋体" w:cs="宋体" w:hint="eastAsia"/>
                <w:sz w:val="21"/>
                <w:szCs w:val="21"/>
                <w:lang w:val="zh-CN"/>
              </w:rPr>
              <w:t>接入单位通过电话、书面、邮件等不同形式提交的技术咨询需求，未能及时答复，造成一定影像的。</w:t>
            </w:r>
          </w:p>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在一个考核周期内，发生投诉且双方核实确实存在的，每次扣1分</w:t>
            </w:r>
          </w:p>
        </w:tc>
        <w:tc>
          <w:tcPr>
            <w:tcW w:w="992"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sz w:val="21"/>
                <w:szCs w:val="21"/>
                <w:lang w:val="zh-CN"/>
              </w:rPr>
              <w:t>6</w:t>
            </w:r>
          </w:p>
        </w:tc>
        <w:tc>
          <w:tcPr>
            <w:tcW w:w="992" w:type="dxa"/>
            <w:vAlign w:val="center"/>
          </w:tcPr>
          <w:p w:rsidR="00DE4AB9" w:rsidRPr="00853929" w:rsidRDefault="00DE4AB9">
            <w:pPr>
              <w:snapToGrid w:val="0"/>
              <w:spacing w:beforeLines="25" w:before="78" w:afterLines="25" w:after="78"/>
              <w:jc w:val="center"/>
              <w:rPr>
                <w:rFonts w:ascii="宋体" w:hAnsi="宋体" w:cs="宋体"/>
                <w:sz w:val="21"/>
                <w:szCs w:val="21"/>
                <w:lang w:val="zh-CN"/>
              </w:rPr>
            </w:pPr>
          </w:p>
        </w:tc>
      </w:tr>
      <w:tr w:rsidR="00DE4AB9" w:rsidRPr="00853929">
        <w:trPr>
          <w:cantSplit/>
          <w:trHeight w:val="340"/>
          <w:jc w:val="center"/>
        </w:trPr>
        <w:tc>
          <w:tcPr>
            <w:tcW w:w="70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sz w:val="21"/>
                <w:szCs w:val="21"/>
                <w:lang w:val="zh-CN"/>
              </w:rPr>
              <w:t>7</w:t>
            </w:r>
          </w:p>
        </w:tc>
        <w:tc>
          <w:tcPr>
            <w:tcW w:w="1134"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安全管理</w:t>
            </w:r>
          </w:p>
        </w:tc>
        <w:tc>
          <w:tcPr>
            <w:tcW w:w="4820" w:type="dxa"/>
            <w:vAlign w:val="center"/>
          </w:tcPr>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运</w:t>
            </w:r>
            <w:proofErr w:type="gramStart"/>
            <w:r w:rsidRPr="00853929">
              <w:rPr>
                <w:rFonts w:ascii="宋体" w:hAnsi="宋体" w:cs="宋体" w:hint="eastAsia"/>
                <w:sz w:val="21"/>
                <w:szCs w:val="21"/>
                <w:lang w:val="zh-CN"/>
              </w:rPr>
              <w:t>维过程</w:t>
            </w:r>
            <w:proofErr w:type="gramEnd"/>
            <w:r w:rsidRPr="00853929">
              <w:rPr>
                <w:rFonts w:ascii="宋体" w:hAnsi="宋体" w:cs="宋体" w:hint="eastAsia"/>
                <w:sz w:val="21"/>
                <w:szCs w:val="21"/>
                <w:lang w:val="zh-CN"/>
              </w:rPr>
              <w:t>中，未按照采购人安全管理要求开展运维工作，发生信息安全事件，并造成一定影响的。</w:t>
            </w:r>
          </w:p>
          <w:p w:rsidR="00DE4AB9" w:rsidRPr="00853929" w:rsidRDefault="00164A5B">
            <w:pPr>
              <w:snapToGrid w:val="0"/>
              <w:spacing w:beforeLines="25" w:before="78" w:afterLines="25" w:after="78"/>
              <w:rPr>
                <w:rFonts w:ascii="宋体" w:hAnsi="宋体" w:cs="宋体"/>
                <w:sz w:val="21"/>
                <w:szCs w:val="21"/>
                <w:lang w:val="zh-CN"/>
              </w:rPr>
            </w:pPr>
            <w:r w:rsidRPr="00853929">
              <w:rPr>
                <w:rFonts w:ascii="宋体" w:hAnsi="宋体" w:cs="宋体" w:hint="eastAsia"/>
                <w:sz w:val="21"/>
                <w:szCs w:val="21"/>
                <w:lang w:val="zh-CN"/>
              </w:rPr>
              <w:t>在一个考核周期内，每发生一次扣5分。扣完为止。</w:t>
            </w:r>
          </w:p>
        </w:tc>
        <w:tc>
          <w:tcPr>
            <w:tcW w:w="992" w:type="dxa"/>
            <w:vAlign w:val="center"/>
          </w:tcPr>
          <w:p w:rsidR="00DE4AB9" w:rsidRPr="00853929" w:rsidRDefault="00164A5B">
            <w:pPr>
              <w:snapToGrid w:val="0"/>
              <w:spacing w:beforeLines="25" w:before="78" w:afterLines="25" w:after="78"/>
              <w:jc w:val="center"/>
              <w:rPr>
                <w:rFonts w:ascii="宋体" w:hAnsi="宋体" w:cs="宋体"/>
                <w:sz w:val="21"/>
                <w:szCs w:val="21"/>
                <w:lang w:val="zh-CN"/>
              </w:rPr>
            </w:pPr>
            <w:r w:rsidRPr="00853929">
              <w:rPr>
                <w:rFonts w:ascii="宋体" w:hAnsi="宋体" w:cs="宋体" w:hint="eastAsia"/>
                <w:sz w:val="21"/>
                <w:szCs w:val="21"/>
                <w:lang w:val="zh-CN"/>
              </w:rPr>
              <w:t>1</w:t>
            </w:r>
            <w:r w:rsidRPr="00853929">
              <w:rPr>
                <w:rFonts w:ascii="宋体" w:hAnsi="宋体" w:cs="宋体"/>
                <w:sz w:val="21"/>
                <w:szCs w:val="21"/>
                <w:lang w:val="zh-CN"/>
              </w:rPr>
              <w:t>5</w:t>
            </w:r>
          </w:p>
        </w:tc>
        <w:tc>
          <w:tcPr>
            <w:tcW w:w="992" w:type="dxa"/>
            <w:vAlign w:val="center"/>
          </w:tcPr>
          <w:p w:rsidR="00DE4AB9" w:rsidRPr="00853929" w:rsidRDefault="00DE4AB9">
            <w:pPr>
              <w:snapToGrid w:val="0"/>
              <w:spacing w:beforeLines="25" w:before="78" w:afterLines="25" w:after="78"/>
              <w:jc w:val="center"/>
              <w:rPr>
                <w:rFonts w:ascii="宋体" w:hAnsi="宋体" w:cs="宋体"/>
                <w:sz w:val="21"/>
                <w:szCs w:val="21"/>
                <w:lang w:val="zh-CN"/>
              </w:rPr>
            </w:pPr>
          </w:p>
        </w:tc>
      </w:tr>
    </w:tbl>
    <w:p w:rsidR="00DE4AB9" w:rsidRPr="00853929" w:rsidRDefault="00DE4AB9" w:rsidP="00E46491">
      <w:pPr>
        <w:keepNext/>
        <w:widowControl w:val="0"/>
        <w:tabs>
          <w:tab w:val="left" w:pos="0"/>
        </w:tabs>
        <w:spacing w:before="240" w:after="240" w:line="240" w:lineRule="auto"/>
        <w:outlineLvl w:val="0"/>
        <w:rPr>
          <w:rFonts w:ascii="宋体" w:hAnsi="宋体"/>
          <w:b/>
          <w:sz w:val="21"/>
          <w:szCs w:val="21"/>
        </w:rPr>
      </w:pPr>
    </w:p>
    <w:p w:rsidR="00DE4AB9" w:rsidRPr="00853929" w:rsidRDefault="00DE4AB9">
      <w:pPr>
        <w:ind w:firstLineChars="200" w:firstLine="420"/>
        <w:contextualSpacing/>
        <w:rPr>
          <w:rFonts w:ascii="宋体" w:hAnsi="宋体"/>
          <w:sz w:val="21"/>
          <w:szCs w:val="21"/>
        </w:rPr>
      </w:pPr>
    </w:p>
    <w:bookmarkEnd w:id="11"/>
    <w:p w:rsidR="00DE4AB9" w:rsidRPr="00853929" w:rsidRDefault="00DE4AB9">
      <w:pPr>
        <w:ind w:firstLineChars="200" w:firstLine="420"/>
        <w:contextualSpacing/>
        <w:rPr>
          <w:rFonts w:ascii="宋体" w:hAnsi="宋体"/>
          <w:sz w:val="21"/>
          <w:szCs w:val="21"/>
        </w:rPr>
      </w:pPr>
    </w:p>
    <w:sectPr w:rsidR="00DE4AB9" w:rsidRPr="0085392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3CD" w:rsidRDefault="00E003CD">
      <w:pPr>
        <w:spacing w:line="240" w:lineRule="auto"/>
      </w:pPr>
      <w:r>
        <w:separator/>
      </w:r>
    </w:p>
  </w:endnote>
  <w:endnote w:type="continuationSeparator" w:id="0">
    <w:p w:rsidR="00E003CD" w:rsidRDefault="00E00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970426"/>
    </w:sdtPr>
    <w:sdtEndPr/>
    <w:sdtContent>
      <w:sdt>
        <w:sdtPr>
          <w:id w:val="1728636285"/>
        </w:sdtPr>
        <w:sdtEndPr/>
        <w:sdtContent>
          <w:p w:rsidR="00DE4AB9" w:rsidRDefault="00164A5B">
            <w:pPr>
              <w:pStyle w:val="ae"/>
              <w:jc w:val="center"/>
            </w:pPr>
            <w:r>
              <w:t xml:space="preserve"> </w:t>
            </w:r>
            <w:r>
              <w:rPr>
                <w:b/>
                <w:bCs/>
                <w:sz w:val="24"/>
                <w:szCs w:val="24"/>
              </w:rPr>
              <w:fldChar w:fldCharType="begin"/>
            </w:r>
            <w:r>
              <w:rPr>
                <w:b/>
                <w:bCs/>
              </w:rPr>
              <w:instrText>PAGE</w:instrText>
            </w:r>
            <w:r>
              <w:rPr>
                <w:b/>
                <w:bCs/>
                <w:sz w:val="24"/>
                <w:szCs w:val="24"/>
              </w:rPr>
              <w:fldChar w:fldCharType="separate"/>
            </w:r>
            <w:r>
              <w:rPr>
                <w:b/>
                <w:bCs/>
              </w:rPr>
              <w:t>21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25</w:t>
            </w:r>
            <w:r>
              <w:rPr>
                <w:b/>
                <w:bCs/>
                <w:sz w:val="24"/>
                <w:szCs w:val="24"/>
              </w:rPr>
              <w:fldChar w:fldCharType="end"/>
            </w:r>
          </w:p>
        </w:sdtContent>
      </w:sdt>
    </w:sdtContent>
  </w:sdt>
  <w:p w:rsidR="00DE4AB9" w:rsidRDefault="00DE4AB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3CD" w:rsidRDefault="00E003CD">
      <w:pPr>
        <w:spacing w:line="240" w:lineRule="auto"/>
      </w:pPr>
      <w:r>
        <w:separator/>
      </w:r>
    </w:p>
  </w:footnote>
  <w:footnote w:type="continuationSeparator" w:id="0">
    <w:p w:rsidR="00E003CD" w:rsidRDefault="00E003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8F5"/>
    <w:multiLevelType w:val="multilevel"/>
    <w:tmpl w:val="0A9F28F5"/>
    <w:lvl w:ilvl="0">
      <w:start w:val="1"/>
      <w:numFmt w:val="decimal"/>
      <w:lvlText w:val="%1、"/>
      <w:lvlJc w:val="left"/>
      <w:pPr>
        <w:ind w:left="270" w:hanging="27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2FA62FB"/>
    <w:multiLevelType w:val="multilevel"/>
    <w:tmpl w:val="42FA62FB"/>
    <w:lvl w:ilvl="0">
      <w:start w:val="1"/>
      <w:numFmt w:val="decimal"/>
      <w:lvlText w:val="%1."/>
      <w:lvlJc w:val="left"/>
      <w:pPr>
        <w:ind w:left="432" w:hanging="432"/>
      </w:pPr>
      <w:rPr>
        <w:rFonts w:hint="default"/>
      </w:rPr>
    </w:lvl>
    <w:lvl w:ilvl="1">
      <w:start w:val="1"/>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ascii="宋体" w:eastAsia="宋体" w:hAnsi="宋体" w:cs="宋体"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4ECE7298"/>
    <w:multiLevelType w:val="multilevel"/>
    <w:tmpl w:val="4ECE7298"/>
    <w:lvl w:ilvl="0">
      <w:start w:val="1"/>
      <w:numFmt w:val="decimal"/>
      <w:pStyle w:val="1"/>
      <w:lvlText w:val="%1"/>
      <w:lvlJc w:val="left"/>
      <w:pPr>
        <w:tabs>
          <w:tab w:val="left" w:pos="1142"/>
        </w:tabs>
        <w:ind w:left="114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rPr>
        <w:lang w:val="en-US"/>
      </w:rPr>
    </w:lvl>
    <w:lvl w:ilvl="3">
      <w:start w:val="1"/>
      <w:numFmt w:val="decimal"/>
      <w:pStyle w:val="4"/>
      <w:lvlText w:val="%1.%2.%3.%4"/>
      <w:lvlJc w:val="left"/>
      <w:pPr>
        <w:tabs>
          <w:tab w:val="left" w:pos="1574"/>
        </w:tabs>
        <w:ind w:left="1574" w:hanging="864"/>
      </w:pPr>
    </w:lvl>
    <w:lvl w:ilvl="4">
      <w:start w:val="1"/>
      <w:numFmt w:val="decimal"/>
      <w:lvlText w:val="%1.%2.%3.%4.%5"/>
      <w:lvlJc w:val="left"/>
      <w:pPr>
        <w:tabs>
          <w:tab w:val="left" w:pos="1008"/>
        </w:tabs>
        <w:ind w:left="1008" w:hanging="1008"/>
      </w:pPr>
      <w:rPr>
        <w:lang w:val="en-US"/>
      </w:r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yMjc3NjBjYjZlNTU1NTFlMmIxZjgzMDVhYjc3ZjIifQ=="/>
  </w:docVars>
  <w:rsids>
    <w:rsidRoot w:val="00E97DFE"/>
    <w:rsid w:val="A5756D79"/>
    <w:rsid w:val="BF7F6913"/>
    <w:rsid w:val="F4EFC5F9"/>
    <w:rsid w:val="F7FD8124"/>
    <w:rsid w:val="FDA60989"/>
    <w:rsid w:val="FF46E91A"/>
    <w:rsid w:val="0000076A"/>
    <w:rsid w:val="000216CD"/>
    <w:rsid w:val="0002267E"/>
    <w:rsid w:val="00023F68"/>
    <w:rsid w:val="00054627"/>
    <w:rsid w:val="00070032"/>
    <w:rsid w:val="000706FB"/>
    <w:rsid w:val="00076477"/>
    <w:rsid w:val="00097348"/>
    <w:rsid w:val="000A355B"/>
    <w:rsid w:val="000A3A2A"/>
    <w:rsid w:val="000A6B52"/>
    <w:rsid w:val="000A7A72"/>
    <w:rsid w:val="000B3BFE"/>
    <w:rsid w:val="000B3F10"/>
    <w:rsid w:val="000C738A"/>
    <w:rsid w:val="000C7795"/>
    <w:rsid w:val="000E3CC1"/>
    <w:rsid w:val="000F107A"/>
    <w:rsid w:val="000F1178"/>
    <w:rsid w:val="000F41FA"/>
    <w:rsid w:val="000F7892"/>
    <w:rsid w:val="001026DF"/>
    <w:rsid w:val="00105549"/>
    <w:rsid w:val="00105F2C"/>
    <w:rsid w:val="00106CD2"/>
    <w:rsid w:val="00112DD4"/>
    <w:rsid w:val="00144C0B"/>
    <w:rsid w:val="00145DF4"/>
    <w:rsid w:val="0014781C"/>
    <w:rsid w:val="0015347E"/>
    <w:rsid w:val="00164A5B"/>
    <w:rsid w:val="001A07AB"/>
    <w:rsid w:val="001A3E89"/>
    <w:rsid w:val="001B3D2C"/>
    <w:rsid w:val="001C017F"/>
    <w:rsid w:val="001C47B3"/>
    <w:rsid w:val="001D0D9D"/>
    <w:rsid w:val="001D21E6"/>
    <w:rsid w:val="001D4A6E"/>
    <w:rsid w:val="001D625D"/>
    <w:rsid w:val="001E287D"/>
    <w:rsid w:val="001F0781"/>
    <w:rsid w:val="001F07D4"/>
    <w:rsid w:val="001F59F1"/>
    <w:rsid w:val="001F5F5B"/>
    <w:rsid w:val="001F7DA0"/>
    <w:rsid w:val="00205600"/>
    <w:rsid w:val="0021084B"/>
    <w:rsid w:val="00211F1F"/>
    <w:rsid w:val="0021298D"/>
    <w:rsid w:val="002157FF"/>
    <w:rsid w:val="0022253F"/>
    <w:rsid w:val="00224B4B"/>
    <w:rsid w:val="00236875"/>
    <w:rsid w:val="00237059"/>
    <w:rsid w:val="00237404"/>
    <w:rsid w:val="00240E3E"/>
    <w:rsid w:val="00245D2A"/>
    <w:rsid w:val="00245F71"/>
    <w:rsid w:val="00260F02"/>
    <w:rsid w:val="002627FD"/>
    <w:rsid w:val="00262F4A"/>
    <w:rsid w:val="00267B9B"/>
    <w:rsid w:val="00270B34"/>
    <w:rsid w:val="002831CA"/>
    <w:rsid w:val="00285869"/>
    <w:rsid w:val="002A49CF"/>
    <w:rsid w:val="002C287B"/>
    <w:rsid w:val="002C6E84"/>
    <w:rsid w:val="002D3C34"/>
    <w:rsid w:val="002E08DB"/>
    <w:rsid w:val="002E36F8"/>
    <w:rsid w:val="00301638"/>
    <w:rsid w:val="00301879"/>
    <w:rsid w:val="00303384"/>
    <w:rsid w:val="0030554C"/>
    <w:rsid w:val="003316BD"/>
    <w:rsid w:val="003348CB"/>
    <w:rsid w:val="00334B1C"/>
    <w:rsid w:val="0034243E"/>
    <w:rsid w:val="00342D6D"/>
    <w:rsid w:val="00344A95"/>
    <w:rsid w:val="00344F94"/>
    <w:rsid w:val="00345AAA"/>
    <w:rsid w:val="003651C8"/>
    <w:rsid w:val="003731FC"/>
    <w:rsid w:val="00390402"/>
    <w:rsid w:val="00391638"/>
    <w:rsid w:val="003B063B"/>
    <w:rsid w:val="003B099F"/>
    <w:rsid w:val="003B13B9"/>
    <w:rsid w:val="003C4477"/>
    <w:rsid w:val="003D201D"/>
    <w:rsid w:val="003D4174"/>
    <w:rsid w:val="003D49CF"/>
    <w:rsid w:val="003D5403"/>
    <w:rsid w:val="003D7132"/>
    <w:rsid w:val="003E7300"/>
    <w:rsid w:val="003F4564"/>
    <w:rsid w:val="003F5803"/>
    <w:rsid w:val="00414EDB"/>
    <w:rsid w:val="00426A4F"/>
    <w:rsid w:val="00426C4A"/>
    <w:rsid w:val="00427AE7"/>
    <w:rsid w:val="00442C23"/>
    <w:rsid w:val="004647AE"/>
    <w:rsid w:val="00475A42"/>
    <w:rsid w:val="00480E66"/>
    <w:rsid w:val="004A23BA"/>
    <w:rsid w:val="004A3509"/>
    <w:rsid w:val="004A4325"/>
    <w:rsid w:val="004A4933"/>
    <w:rsid w:val="004B6C36"/>
    <w:rsid w:val="004C086C"/>
    <w:rsid w:val="004D701C"/>
    <w:rsid w:val="004E112F"/>
    <w:rsid w:val="004F21C6"/>
    <w:rsid w:val="004F3BE8"/>
    <w:rsid w:val="004F5328"/>
    <w:rsid w:val="00501200"/>
    <w:rsid w:val="00510769"/>
    <w:rsid w:val="005158DE"/>
    <w:rsid w:val="005214CB"/>
    <w:rsid w:val="005271AB"/>
    <w:rsid w:val="0053127D"/>
    <w:rsid w:val="00562480"/>
    <w:rsid w:val="00565FAD"/>
    <w:rsid w:val="00572D1A"/>
    <w:rsid w:val="00574149"/>
    <w:rsid w:val="00582BFE"/>
    <w:rsid w:val="005919D0"/>
    <w:rsid w:val="00595B11"/>
    <w:rsid w:val="005973E1"/>
    <w:rsid w:val="005A7203"/>
    <w:rsid w:val="005D2236"/>
    <w:rsid w:val="005D439E"/>
    <w:rsid w:val="005E1BFB"/>
    <w:rsid w:val="005F00FF"/>
    <w:rsid w:val="005F1B2E"/>
    <w:rsid w:val="005F23FE"/>
    <w:rsid w:val="005F68D2"/>
    <w:rsid w:val="006001AB"/>
    <w:rsid w:val="006056B6"/>
    <w:rsid w:val="00606EE8"/>
    <w:rsid w:val="00610100"/>
    <w:rsid w:val="006112A3"/>
    <w:rsid w:val="00616038"/>
    <w:rsid w:val="00624248"/>
    <w:rsid w:val="0063362B"/>
    <w:rsid w:val="00634B9A"/>
    <w:rsid w:val="00646FFB"/>
    <w:rsid w:val="00651786"/>
    <w:rsid w:val="00663774"/>
    <w:rsid w:val="00673123"/>
    <w:rsid w:val="006903FD"/>
    <w:rsid w:val="0069161D"/>
    <w:rsid w:val="0069270B"/>
    <w:rsid w:val="006A2FE7"/>
    <w:rsid w:val="006C29A6"/>
    <w:rsid w:val="006C6580"/>
    <w:rsid w:val="006D0C33"/>
    <w:rsid w:val="006D3E99"/>
    <w:rsid w:val="006E5A84"/>
    <w:rsid w:val="006E635A"/>
    <w:rsid w:val="006E7650"/>
    <w:rsid w:val="006E78A8"/>
    <w:rsid w:val="006E7F91"/>
    <w:rsid w:val="0070022D"/>
    <w:rsid w:val="00701773"/>
    <w:rsid w:val="007051CA"/>
    <w:rsid w:val="007234F7"/>
    <w:rsid w:val="00724B63"/>
    <w:rsid w:val="00735C27"/>
    <w:rsid w:val="0074512E"/>
    <w:rsid w:val="007506B6"/>
    <w:rsid w:val="00751E16"/>
    <w:rsid w:val="00760C04"/>
    <w:rsid w:val="0076178D"/>
    <w:rsid w:val="00763D96"/>
    <w:rsid w:val="0077020C"/>
    <w:rsid w:val="007719B4"/>
    <w:rsid w:val="00771D6D"/>
    <w:rsid w:val="00773EF7"/>
    <w:rsid w:val="00774AEC"/>
    <w:rsid w:val="00775D1A"/>
    <w:rsid w:val="0077640C"/>
    <w:rsid w:val="00776F7D"/>
    <w:rsid w:val="00784EF3"/>
    <w:rsid w:val="00787517"/>
    <w:rsid w:val="007949DA"/>
    <w:rsid w:val="0079665C"/>
    <w:rsid w:val="007A4245"/>
    <w:rsid w:val="007A78F3"/>
    <w:rsid w:val="007A79BA"/>
    <w:rsid w:val="007B58A9"/>
    <w:rsid w:val="007C144B"/>
    <w:rsid w:val="007D4198"/>
    <w:rsid w:val="007E45FC"/>
    <w:rsid w:val="00802662"/>
    <w:rsid w:val="00814A36"/>
    <w:rsid w:val="00836CD3"/>
    <w:rsid w:val="0085065A"/>
    <w:rsid w:val="00851D5E"/>
    <w:rsid w:val="00853929"/>
    <w:rsid w:val="008557FF"/>
    <w:rsid w:val="0086523A"/>
    <w:rsid w:val="00877013"/>
    <w:rsid w:val="00877E24"/>
    <w:rsid w:val="00884227"/>
    <w:rsid w:val="00885E1E"/>
    <w:rsid w:val="008871CF"/>
    <w:rsid w:val="008A1071"/>
    <w:rsid w:val="008B0D24"/>
    <w:rsid w:val="008B2D60"/>
    <w:rsid w:val="008C132C"/>
    <w:rsid w:val="008C43C0"/>
    <w:rsid w:val="008E297B"/>
    <w:rsid w:val="008F5D1B"/>
    <w:rsid w:val="009041FA"/>
    <w:rsid w:val="0090793C"/>
    <w:rsid w:val="00913529"/>
    <w:rsid w:val="0091642D"/>
    <w:rsid w:val="00933C15"/>
    <w:rsid w:val="00944FC4"/>
    <w:rsid w:val="00945D98"/>
    <w:rsid w:val="00954880"/>
    <w:rsid w:val="00954982"/>
    <w:rsid w:val="009557FF"/>
    <w:rsid w:val="009777A3"/>
    <w:rsid w:val="009819F2"/>
    <w:rsid w:val="00984EC5"/>
    <w:rsid w:val="00987A74"/>
    <w:rsid w:val="00990633"/>
    <w:rsid w:val="009A73EA"/>
    <w:rsid w:val="009A7BD7"/>
    <w:rsid w:val="009B1590"/>
    <w:rsid w:val="009C7911"/>
    <w:rsid w:val="009C7DA8"/>
    <w:rsid w:val="009D627A"/>
    <w:rsid w:val="009D6C62"/>
    <w:rsid w:val="009D7AD0"/>
    <w:rsid w:val="009F2A5C"/>
    <w:rsid w:val="00A02E8C"/>
    <w:rsid w:val="00A075D0"/>
    <w:rsid w:val="00A23EB2"/>
    <w:rsid w:val="00A2607A"/>
    <w:rsid w:val="00A33AC2"/>
    <w:rsid w:val="00A641DD"/>
    <w:rsid w:val="00A71B77"/>
    <w:rsid w:val="00A74819"/>
    <w:rsid w:val="00A90DBC"/>
    <w:rsid w:val="00A97A90"/>
    <w:rsid w:val="00AA1CA6"/>
    <w:rsid w:val="00AB3E3E"/>
    <w:rsid w:val="00AB3E9E"/>
    <w:rsid w:val="00AC12AC"/>
    <w:rsid w:val="00AC433B"/>
    <w:rsid w:val="00AD2221"/>
    <w:rsid w:val="00AD3E0F"/>
    <w:rsid w:val="00AD4E3C"/>
    <w:rsid w:val="00AE3322"/>
    <w:rsid w:val="00AE5E55"/>
    <w:rsid w:val="00AF143A"/>
    <w:rsid w:val="00AF5827"/>
    <w:rsid w:val="00B017A6"/>
    <w:rsid w:val="00B02349"/>
    <w:rsid w:val="00B065E7"/>
    <w:rsid w:val="00B102F7"/>
    <w:rsid w:val="00B10F90"/>
    <w:rsid w:val="00B14EF1"/>
    <w:rsid w:val="00B26D6F"/>
    <w:rsid w:val="00B4595B"/>
    <w:rsid w:val="00B506AE"/>
    <w:rsid w:val="00B7414C"/>
    <w:rsid w:val="00B82D3A"/>
    <w:rsid w:val="00B84F86"/>
    <w:rsid w:val="00B906A3"/>
    <w:rsid w:val="00B92B5B"/>
    <w:rsid w:val="00BA29B3"/>
    <w:rsid w:val="00BA6258"/>
    <w:rsid w:val="00BB272E"/>
    <w:rsid w:val="00BB3AF8"/>
    <w:rsid w:val="00BC0AC8"/>
    <w:rsid w:val="00BC0CBF"/>
    <w:rsid w:val="00BC0F6B"/>
    <w:rsid w:val="00BD06F2"/>
    <w:rsid w:val="00BD19B7"/>
    <w:rsid w:val="00BF0C86"/>
    <w:rsid w:val="00C00DF8"/>
    <w:rsid w:val="00C125F0"/>
    <w:rsid w:val="00C1281F"/>
    <w:rsid w:val="00C3013E"/>
    <w:rsid w:val="00C311AD"/>
    <w:rsid w:val="00C31AFC"/>
    <w:rsid w:val="00C36F3B"/>
    <w:rsid w:val="00C4220F"/>
    <w:rsid w:val="00C51574"/>
    <w:rsid w:val="00C54981"/>
    <w:rsid w:val="00C57A52"/>
    <w:rsid w:val="00C57CB3"/>
    <w:rsid w:val="00C61E70"/>
    <w:rsid w:val="00C64F38"/>
    <w:rsid w:val="00C6755D"/>
    <w:rsid w:val="00C74336"/>
    <w:rsid w:val="00C84290"/>
    <w:rsid w:val="00C846A3"/>
    <w:rsid w:val="00C86307"/>
    <w:rsid w:val="00C8797E"/>
    <w:rsid w:val="00C91B09"/>
    <w:rsid w:val="00C978E7"/>
    <w:rsid w:val="00CA205E"/>
    <w:rsid w:val="00CA7EC3"/>
    <w:rsid w:val="00CB397D"/>
    <w:rsid w:val="00CE072E"/>
    <w:rsid w:val="00CF7D28"/>
    <w:rsid w:val="00D02AD2"/>
    <w:rsid w:val="00D03745"/>
    <w:rsid w:val="00D06EE0"/>
    <w:rsid w:val="00D21DAE"/>
    <w:rsid w:val="00D3142D"/>
    <w:rsid w:val="00D32CAD"/>
    <w:rsid w:val="00D331CF"/>
    <w:rsid w:val="00D37365"/>
    <w:rsid w:val="00D41390"/>
    <w:rsid w:val="00D5036F"/>
    <w:rsid w:val="00D5239A"/>
    <w:rsid w:val="00D5261C"/>
    <w:rsid w:val="00D57B6A"/>
    <w:rsid w:val="00D64012"/>
    <w:rsid w:val="00D64C55"/>
    <w:rsid w:val="00D72349"/>
    <w:rsid w:val="00D870A4"/>
    <w:rsid w:val="00D91402"/>
    <w:rsid w:val="00D91448"/>
    <w:rsid w:val="00DA599B"/>
    <w:rsid w:val="00DA624D"/>
    <w:rsid w:val="00DB1602"/>
    <w:rsid w:val="00DB1CDC"/>
    <w:rsid w:val="00DB2194"/>
    <w:rsid w:val="00DC7D6A"/>
    <w:rsid w:val="00DD130C"/>
    <w:rsid w:val="00DD6D03"/>
    <w:rsid w:val="00DD74A7"/>
    <w:rsid w:val="00DE4AB9"/>
    <w:rsid w:val="00DF0B05"/>
    <w:rsid w:val="00E003CD"/>
    <w:rsid w:val="00E01E2B"/>
    <w:rsid w:val="00E16267"/>
    <w:rsid w:val="00E24861"/>
    <w:rsid w:val="00E34599"/>
    <w:rsid w:val="00E3754D"/>
    <w:rsid w:val="00E418CD"/>
    <w:rsid w:val="00E41EC2"/>
    <w:rsid w:val="00E46491"/>
    <w:rsid w:val="00E46F11"/>
    <w:rsid w:val="00E505D7"/>
    <w:rsid w:val="00E5103D"/>
    <w:rsid w:val="00E521F9"/>
    <w:rsid w:val="00E60E6F"/>
    <w:rsid w:val="00E6100F"/>
    <w:rsid w:val="00E70820"/>
    <w:rsid w:val="00E72F5C"/>
    <w:rsid w:val="00E77FC2"/>
    <w:rsid w:val="00E8749C"/>
    <w:rsid w:val="00E91DE8"/>
    <w:rsid w:val="00E92EE6"/>
    <w:rsid w:val="00E966FA"/>
    <w:rsid w:val="00E9798E"/>
    <w:rsid w:val="00E97DFE"/>
    <w:rsid w:val="00EA7F71"/>
    <w:rsid w:val="00EC0DC7"/>
    <w:rsid w:val="00EC59BE"/>
    <w:rsid w:val="00ED74A5"/>
    <w:rsid w:val="00EE333D"/>
    <w:rsid w:val="00EF0BA1"/>
    <w:rsid w:val="00EF45B8"/>
    <w:rsid w:val="00EF7E4B"/>
    <w:rsid w:val="00F00D8F"/>
    <w:rsid w:val="00F07BC9"/>
    <w:rsid w:val="00F13B00"/>
    <w:rsid w:val="00F21E08"/>
    <w:rsid w:val="00F222EC"/>
    <w:rsid w:val="00F22520"/>
    <w:rsid w:val="00F24EC1"/>
    <w:rsid w:val="00F311F9"/>
    <w:rsid w:val="00F31E12"/>
    <w:rsid w:val="00F37B64"/>
    <w:rsid w:val="00F55E08"/>
    <w:rsid w:val="00F7561E"/>
    <w:rsid w:val="00F86DD3"/>
    <w:rsid w:val="00F9041C"/>
    <w:rsid w:val="00F907D0"/>
    <w:rsid w:val="00F90E3D"/>
    <w:rsid w:val="00F93F1A"/>
    <w:rsid w:val="00F94169"/>
    <w:rsid w:val="00FA2D2B"/>
    <w:rsid w:val="00FA4E46"/>
    <w:rsid w:val="00FA4F01"/>
    <w:rsid w:val="00FA57F4"/>
    <w:rsid w:val="00FB3077"/>
    <w:rsid w:val="00FB46FE"/>
    <w:rsid w:val="00FB7F2D"/>
    <w:rsid w:val="00FC35A5"/>
    <w:rsid w:val="00FC76B6"/>
    <w:rsid w:val="00FE4DA4"/>
    <w:rsid w:val="00FE4DAF"/>
    <w:rsid w:val="00FE5A01"/>
    <w:rsid w:val="00FF143B"/>
    <w:rsid w:val="00FF6EBB"/>
    <w:rsid w:val="015D4DC7"/>
    <w:rsid w:val="019B6163"/>
    <w:rsid w:val="03BF6375"/>
    <w:rsid w:val="0632366F"/>
    <w:rsid w:val="06806D2E"/>
    <w:rsid w:val="09DE4D41"/>
    <w:rsid w:val="0A4650C1"/>
    <w:rsid w:val="0A603837"/>
    <w:rsid w:val="0A99652E"/>
    <w:rsid w:val="0C232128"/>
    <w:rsid w:val="0D6437D5"/>
    <w:rsid w:val="0DE243C9"/>
    <w:rsid w:val="11973645"/>
    <w:rsid w:val="12293DD2"/>
    <w:rsid w:val="12B22E29"/>
    <w:rsid w:val="169171E5"/>
    <w:rsid w:val="18A706B9"/>
    <w:rsid w:val="1B346EF8"/>
    <w:rsid w:val="1EE879E5"/>
    <w:rsid w:val="1F3F6D96"/>
    <w:rsid w:val="20302D0D"/>
    <w:rsid w:val="205B550E"/>
    <w:rsid w:val="229F3F3E"/>
    <w:rsid w:val="24334986"/>
    <w:rsid w:val="2496523C"/>
    <w:rsid w:val="26D2431C"/>
    <w:rsid w:val="26E87B2B"/>
    <w:rsid w:val="295403D5"/>
    <w:rsid w:val="2B5770A7"/>
    <w:rsid w:val="2FB575CF"/>
    <w:rsid w:val="2FB927C2"/>
    <w:rsid w:val="32451536"/>
    <w:rsid w:val="32A5429B"/>
    <w:rsid w:val="33FA2C27"/>
    <w:rsid w:val="34B712BF"/>
    <w:rsid w:val="34E7617E"/>
    <w:rsid w:val="34F94E6D"/>
    <w:rsid w:val="35DF620C"/>
    <w:rsid w:val="36B26C80"/>
    <w:rsid w:val="37310797"/>
    <w:rsid w:val="389B73B4"/>
    <w:rsid w:val="39CA261B"/>
    <w:rsid w:val="3B336671"/>
    <w:rsid w:val="3C4373C7"/>
    <w:rsid w:val="3CD741DB"/>
    <w:rsid w:val="3E346BEE"/>
    <w:rsid w:val="408D164B"/>
    <w:rsid w:val="44D46EAA"/>
    <w:rsid w:val="465A5BB9"/>
    <w:rsid w:val="479B7D86"/>
    <w:rsid w:val="4873428C"/>
    <w:rsid w:val="48F11C35"/>
    <w:rsid w:val="49BC3715"/>
    <w:rsid w:val="49DF422B"/>
    <w:rsid w:val="4F535DC0"/>
    <w:rsid w:val="4FB2795A"/>
    <w:rsid w:val="553F1216"/>
    <w:rsid w:val="566E062A"/>
    <w:rsid w:val="57D1456D"/>
    <w:rsid w:val="57DB7346"/>
    <w:rsid w:val="5ECE761D"/>
    <w:rsid w:val="5F377B4D"/>
    <w:rsid w:val="5F5A316F"/>
    <w:rsid w:val="5FD65B0F"/>
    <w:rsid w:val="62F344CF"/>
    <w:rsid w:val="647E2AD3"/>
    <w:rsid w:val="66073ABD"/>
    <w:rsid w:val="66966D14"/>
    <w:rsid w:val="69FE4F6D"/>
    <w:rsid w:val="6AF21108"/>
    <w:rsid w:val="6AFD245A"/>
    <w:rsid w:val="6FC27742"/>
    <w:rsid w:val="6FFD5111"/>
    <w:rsid w:val="738712AF"/>
    <w:rsid w:val="77578345"/>
    <w:rsid w:val="782351FA"/>
    <w:rsid w:val="78E214AE"/>
    <w:rsid w:val="79AB7019"/>
    <w:rsid w:val="7C54634E"/>
    <w:rsid w:val="7E37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EC161"/>
  <w15:docId w15:val="{D5026950-A945-4D02-876E-EAEBEF13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120" w:line="360" w:lineRule="auto"/>
    </w:pPr>
    <w:rPr>
      <w:rFonts w:ascii="Times New Roman" w:hAnsi="Times New Roman"/>
      <w:sz w:val="24"/>
      <w:szCs w:val="24"/>
    </w:rPr>
  </w:style>
  <w:style w:type="paragraph" w:styleId="1">
    <w:name w:val="heading 1"/>
    <w:basedOn w:val="a"/>
    <w:next w:val="2"/>
    <w:link w:val="10"/>
    <w:qFormat/>
    <w:pPr>
      <w:keepNext/>
      <w:pageBreakBefore/>
      <w:numPr>
        <w:numId w:val="1"/>
      </w:numPr>
      <w:topLinePunct/>
      <w:outlineLvl w:val="0"/>
    </w:pPr>
    <w:rPr>
      <w:b/>
      <w:bCs/>
      <w:sz w:val="48"/>
      <w:lang w:val="zh-CN"/>
    </w:rPr>
  </w:style>
  <w:style w:type="paragraph" w:styleId="2">
    <w:name w:val="heading 2"/>
    <w:basedOn w:val="a"/>
    <w:next w:val="NormalParagraphChar3Char"/>
    <w:link w:val="20"/>
    <w:uiPriority w:val="9"/>
    <w:qFormat/>
    <w:pPr>
      <w:keepNext/>
      <w:keepLines/>
      <w:widowControl w:val="0"/>
      <w:numPr>
        <w:ilvl w:val="1"/>
        <w:numId w:val="1"/>
      </w:numPr>
      <w:spacing w:before="260" w:after="260" w:line="413" w:lineRule="auto"/>
      <w:jc w:val="both"/>
      <w:outlineLvl w:val="1"/>
    </w:pPr>
    <w:rPr>
      <w:rFonts w:ascii="宋体" w:hAnsi="宋体"/>
      <w:b/>
      <w:bCs/>
      <w:color w:val="000000"/>
      <w:lang w:val="zh-CN"/>
    </w:rPr>
  </w:style>
  <w:style w:type="paragraph" w:styleId="3">
    <w:name w:val="heading 3"/>
    <w:basedOn w:val="2"/>
    <w:next w:val="NormalParagraphChar3Char"/>
    <w:link w:val="30"/>
    <w:qFormat/>
    <w:pPr>
      <w:numPr>
        <w:ilvl w:val="2"/>
      </w:numPr>
      <w:outlineLvl w:val="2"/>
    </w:pPr>
    <w:rPr>
      <w:iCs/>
      <w:szCs w:val="22"/>
    </w:rPr>
  </w:style>
  <w:style w:type="paragraph" w:styleId="4">
    <w:name w:val="heading 4"/>
    <w:basedOn w:val="a"/>
    <w:next w:val="NormalParagraphChar3Char"/>
    <w:link w:val="40"/>
    <w:qFormat/>
    <w:pPr>
      <w:keepNext/>
      <w:numPr>
        <w:ilvl w:val="3"/>
        <w:numId w:val="1"/>
      </w:numPr>
      <w:topLinePunct/>
      <w:spacing w:before="240" w:after="60"/>
      <w:outlineLvl w:val="3"/>
    </w:pPr>
    <w:rPr>
      <w:bCs/>
      <w:i/>
      <w:sz w:val="28"/>
      <w:szCs w:val="28"/>
      <w:lang w:val="zh-CN"/>
    </w:rPr>
  </w:style>
  <w:style w:type="paragraph" w:styleId="5">
    <w:name w:val="heading 5"/>
    <w:basedOn w:val="a"/>
    <w:next w:val="NormalParagraphChar3Char"/>
    <w:link w:val="50"/>
    <w:uiPriority w:val="9"/>
    <w:qFormat/>
    <w:pPr>
      <w:tabs>
        <w:tab w:val="left" w:pos="1008"/>
      </w:tabs>
      <w:topLinePunct/>
      <w:spacing w:before="240" w:after="60"/>
      <w:ind w:left="1008" w:hanging="1008"/>
      <w:outlineLvl w:val="4"/>
    </w:pPr>
    <w:rPr>
      <w:rFonts w:eastAsia="黑体"/>
      <w:bCs/>
      <w:iCs/>
      <w:szCs w:val="26"/>
      <w:lang w:val="zh-CN"/>
    </w:rPr>
  </w:style>
  <w:style w:type="paragraph" w:styleId="6">
    <w:name w:val="heading 6"/>
    <w:basedOn w:val="a"/>
    <w:next w:val="NormalParagraphChar3Char"/>
    <w:link w:val="60"/>
    <w:uiPriority w:val="99"/>
    <w:qFormat/>
    <w:pPr>
      <w:tabs>
        <w:tab w:val="left" w:pos="1152"/>
      </w:tabs>
      <w:topLinePunct/>
      <w:spacing w:before="240" w:after="60"/>
      <w:ind w:left="1152" w:hanging="1152"/>
      <w:outlineLvl w:val="5"/>
    </w:pPr>
    <w:rPr>
      <w:b/>
      <w:bCs/>
      <w:sz w:val="22"/>
      <w:szCs w:val="22"/>
      <w:lang w:val="zh-CN"/>
    </w:rPr>
  </w:style>
  <w:style w:type="paragraph" w:styleId="7">
    <w:name w:val="heading 7"/>
    <w:basedOn w:val="a"/>
    <w:next w:val="NormalParagraphChar3Char"/>
    <w:link w:val="70"/>
    <w:qFormat/>
    <w:pPr>
      <w:tabs>
        <w:tab w:val="left" w:pos="1296"/>
      </w:tabs>
      <w:topLinePunct/>
      <w:spacing w:before="240" w:after="60"/>
      <w:ind w:left="1296" w:hanging="1296"/>
      <w:outlineLvl w:val="6"/>
    </w:pPr>
    <w:rPr>
      <w:lang w:val="zh-CN"/>
    </w:rPr>
  </w:style>
  <w:style w:type="paragraph" w:styleId="8">
    <w:name w:val="heading 8"/>
    <w:basedOn w:val="a"/>
    <w:next w:val="NormalParagraphChar3Char"/>
    <w:link w:val="80"/>
    <w:qFormat/>
    <w:pPr>
      <w:tabs>
        <w:tab w:val="left" w:pos="1440"/>
      </w:tabs>
      <w:topLinePunct/>
      <w:spacing w:before="240" w:after="60"/>
      <w:ind w:left="1440" w:hanging="1440"/>
      <w:outlineLvl w:val="7"/>
    </w:pPr>
    <w:rPr>
      <w:i/>
      <w:iCs/>
      <w:lang w:val="zh-CN"/>
    </w:rPr>
  </w:style>
  <w:style w:type="paragraph" w:styleId="9">
    <w:name w:val="heading 9"/>
    <w:basedOn w:val="a"/>
    <w:next w:val="NormalParagraphChar3Char"/>
    <w:link w:val="90"/>
    <w:qFormat/>
    <w:pPr>
      <w:keepNext/>
      <w:tabs>
        <w:tab w:val="left" w:pos="1584"/>
      </w:tabs>
      <w:topLinePunct/>
      <w:ind w:left="1584" w:hanging="1584"/>
      <w:jc w:val="both"/>
      <w:outlineLvl w:val="8"/>
    </w:pPr>
    <w:rPr>
      <w:b/>
      <w:bCs/>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agraphChar3Char">
    <w:name w:val="Normal Paragraph Char3 Char"/>
    <w:basedOn w:val="a"/>
    <w:qFormat/>
    <w:pPr>
      <w:ind w:firstLine="425"/>
      <w:jc w:val="both"/>
    </w:pPr>
  </w:style>
  <w:style w:type="paragraph" w:styleId="a3">
    <w:name w:val="caption"/>
    <w:basedOn w:val="a"/>
    <w:next w:val="a"/>
    <w:qFormat/>
    <w:pPr>
      <w:widowControl w:val="0"/>
      <w:spacing w:before="0" w:line="240" w:lineRule="auto"/>
      <w:jc w:val="both"/>
    </w:pPr>
    <w:rPr>
      <w:rFonts w:ascii="Cambria" w:eastAsia="黑体" w:hAnsi="Cambria" w:cs="Cambria"/>
      <w:kern w:val="2"/>
      <w:sz w:val="20"/>
      <w:szCs w:val="20"/>
    </w:rPr>
  </w:style>
  <w:style w:type="paragraph" w:styleId="a4">
    <w:name w:val="Document Map"/>
    <w:basedOn w:val="a"/>
    <w:link w:val="a5"/>
    <w:qFormat/>
    <w:pPr>
      <w:widowControl w:val="0"/>
      <w:shd w:val="clear" w:color="auto" w:fill="000080"/>
      <w:spacing w:before="0" w:line="240" w:lineRule="auto"/>
      <w:jc w:val="both"/>
    </w:pPr>
    <w:rPr>
      <w:kern w:val="2"/>
      <w:sz w:val="21"/>
      <w:lang w:val="zh-CN"/>
    </w:rPr>
  </w:style>
  <w:style w:type="paragraph" w:styleId="a6">
    <w:name w:val="annotation text"/>
    <w:basedOn w:val="a"/>
    <w:link w:val="a7"/>
    <w:uiPriority w:val="99"/>
    <w:qFormat/>
    <w:rPr>
      <w:lang w:val="zh-CN"/>
    </w:rPr>
  </w:style>
  <w:style w:type="paragraph" w:styleId="TOC3">
    <w:name w:val="toc 3"/>
    <w:basedOn w:val="a"/>
    <w:next w:val="a"/>
    <w:uiPriority w:val="39"/>
    <w:qFormat/>
    <w:pPr>
      <w:ind w:leftChars="400" w:left="840"/>
    </w:pPr>
  </w:style>
  <w:style w:type="paragraph" w:styleId="a8">
    <w:name w:val="Plain Text"/>
    <w:basedOn w:val="a"/>
    <w:link w:val="a9"/>
    <w:uiPriority w:val="99"/>
    <w:qFormat/>
    <w:pPr>
      <w:spacing w:before="100" w:beforeAutospacing="1" w:after="100" w:afterAutospacing="1"/>
    </w:pPr>
    <w:rPr>
      <w:rFonts w:ascii="宋体" w:hAnsi="宋体"/>
      <w:color w:val="000000"/>
      <w:lang w:val="zh-CN"/>
    </w:rPr>
  </w:style>
  <w:style w:type="paragraph" w:styleId="aa">
    <w:name w:val="Date"/>
    <w:basedOn w:val="a"/>
    <w:next w:val="a"/>
    <w:link w:val="ab"/>
    <w:qFormat/>
    <w:pPr>
      <w:ind w:leftChars="2500" w:left="100"/>
    </w:pPr>
  </w:style>
  <w:style w:type="paragraph" w:styleId="ac">
    <w:name w:val="Balloon Text"/>
    <w:basedOn w:val="a"/>
    <w:link w:val="ad"/>
    <w:qFormat/>
    <w:pPr>
      <w:spacing w:before="0" w:line="240" w:lineRule="auto"/>
    </w:pPr>
    <w:rPr>
      <w:sz w:val="18"/>
      <w:szCs w:val="18"/>
      <w:lang w:val="zh-CN"/>
    </w:rPr>
  </w:style>
  <w:style w:type="paragraph" w:styleId="ae">
    <w:name w:val="footer"/>
    <w:basedOn w:val="a"/>
    <w:link w:val="af"/>
    <w:uiPriority w:val="99"/>
    <w:qFormat/>
    <w:pPr>
      <w:tabs>
        <w:tab w:val="center" w:pos="4153"/>
        <w:tab w:val="right" w:pos="8306"/>
      </w:tabs>
      <w:snapToGrid w:val="0"/>
      <w:spacing w:line="240" w:lineRule="auto"/>
    </w:pPr>
    <w:rPr>
      <w:sz w:val="18"/>
      <w:szCs w:val="18"/>
      <w:lang w:val="zh-CN"/>
    </w:rPr>
  </w:style>
  <w:style w:type="paragraph" w:styleId="af0">
    <w:name w:val="header"/>
    <w:basedOn w:val="a"/>
    <w:link w:val="af1"/>
    <w:uiPriority w:val="99"/>
    <w:qFormat/>
    <w:pPr>
      <w:pBdr>
        <w:bottom w:val="single" w:sz="6" w:space="1" w:color="auto"/>
      </w:pBdr>
      <w:tabs>
        <w:tab w:val="center" w:pos="4153"/>
        <w:tab w:val="right" w:pos="8306"/>
      </w:tabs>
      <w:snapToGrid w:val="0"/>
      <w:spacing w:line="240" w:lineRule="auto"/>
      <w:jc w:val="center"/>
    </w:pPr>
    <w:rPr>
      <w:sz w:val="18"/>
      <w:szCs w:val="18"/>
      <w:lang w:val="zh-CN"/>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f2">
    <w:name w:val="Title"/>
    <w:basedOn w:val="a"/>
    <w:next w:val="a"/>
    <w:link w:val="af3"/>
    <w:qFormat/>
    <w:pPr>
      <w:spacing w:before="240" w:after="60"/>
      <w:jc w:val="center"/>
      <w:outlineLvl w:val="0"/>
    </w:pPr>
    <w:rPr>
      <w:rFonts w:ascii="等线 Light" w:hAnsi="等线 Light"/>
      <w:b/>
      <w:bCs/>
      <w:sz w:val="32"/>
      <w:szCs w:val="32"/>
    </w:rPr>
  </w:style>
  <w:style w:type="paragraph" w:styleId="af4">
    <w:name w:val="annotation subject"/>
    <w:basedOn w:val="a6"/>
    <w:next w:val="a6"/>
    <w:link w:val="af5"/>
    <w:uiPriority w:val="99"/>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qFormat/>
    <w:rPr>
      <w:sz w:val="21"/>
      <w:szCs w:val="21"/>
    </w:rPr>
  </w:style>
  <w:style w:type="character" w:customStyle="1" w:styleId="50">
    <w:name w:val="标题 5 字符"/>
    <w:link w:val="5"/>
    <w:qFormat/>
    <w:rPr>
      <w:rFonts w:ascii="Times New Roman" w:eastAsia="黑体" w:hAnsi="Times New Roman"/>
      <w:bCs/>
      <w:iCs/>
      <w:sz w:val="24"/>
      <w:szCs w:val="26"/>
      <w:lang w:val="zh-CN"/>
    </w:rPr>
  </w:style>
  <w:style w:type="character" w:customStyle="1" w:styleId="af1">
    <w:name w:val="页眉 字符"/>
    <w:link w:val="af0"/>
    <w:uiPriority w:val="99"/>
    <w:qFormat/>
    <w:rPr>
      <w:rFonts w:ascii="Times New Roman" w:hAnsi="Times New Roman"/>
      <w:sz w:val="18"/>
      <w:szCs w:val="18"/>
    </w:rPr>
  </w:style>
  <w:style w:type="character" w:customStyle="1" w:styleId="af">
    <w:name w:val="页脚 字符"/>
    <w:link w:val="ae"/>
    <w:uiPriority w:val="99"/>
    <w:qFormat/>
    <w:rPr>
      <w:rFonts w:ascii="Times New Roman" w:hAnsi="Times New Roman"/>
      <w:sz w:val="18"/>
      <w:szCs w:val="18"/>
    </w:rPr>
  </w:style>
  <w:style w:type="character" w:customStyle="1" w:styleId="90">
    <w:name w:val="标题 9 字符"/>
    <w:link w:val="9"/>
    <w:qFormat/>
    <w:rPr>
      <w:rFonts w:ascii="Times New Roman" w:hAnsi="Times New Roman"/>
      <w:b/>
      <w:bCs/>
      <w:sz w:val="24"/>
      <w:szCs w:val="24"/>
    </w:rPr>
  </w:style>
  <w:style w:type="character" w:customStyle="1" w:styleId="70">
    <w:name w:val="标题 7 字符"/>
    <w:link w:val="7"/>
    <w:qFormat/>
    <w:rPr>
      <w:rFonts w:ascii="Times New Roman" w:hAnsi="Times New Roman"/>
      <w:sz w:val="24"/>
      <w:szCs w:val="24"/>
    </w:rPr>
  </w:style>
  <w:style w:type="character" w:customStyle="1" w:styleId="af5">
    <w:name w:val="批注主题 字符"/>
    <w:basedOn w:val="a7"/>
    <w:link w:val="af4"/>
    <w:uiPriority w:val="99"/>
    <w:qFormat/>
    <w:rPr>
      <w:rFonts w:ascii="Times New Roman" w:hAnsi="Times New Roman"/>
      <w:sz w:val="24"/>
      <w:szCs w:val="24"/>
    </w:rPr>
  </w:style>
  <w:style w:type="character" w:customStyle="1" w:styleId="a7">
    <w:name w:val="批注文字 字符"/>
    <w:link w:val="a6"/>
    <w:uiPriority w:val="99"/>
    <w:qFormat/>
    <w:rPr>
      <w:rFonts w:ascii="Times New Roman" w:hAnsi="Times New Roman"/>
      <w:sz w:val="24"/>
      <w:szCs w:val="24"/>
    </w:rPr>
  </w:style>
  <w:style w:type="character" w:customStyle="1" w:styleId="80">
    <w:name w:val="标题 8 字符"/>
    <w:link w:val="8"/>
    <w:qFormat/>
    <w:rPr>
      <w:rFonts w:ascii="Times New Roman" w:hAnsi="Times New Roman"/>
      <w:i/>
      <w:iCs/>
      <w:sz w:val="24"/>
      <w:szCs w:val="24"/>
    </w:rPr>
  </w:style>
  <w:style w:type="character" w:customStyle="1" w:styleId="60">
    <w:name w:val="标题 6 字符"/>
    <w:link w:val="6"/>
    <w:qFormat/>
    <w:rPr>
      <w:rFonts w:ascii="Times New Roman" w:hAnsi="Times New Roman"/>
      <w:b/>
      <w:bCs/>
      <w:sz w:val="22"/>
      <w:szCs w:val="22"/>
    </w:rPr>
  </w:style>
  <w:style w:type="character" w:customStyle="1" w:styleId="ad">
    <w:name w:val="批注框文本 字符"/>
    <w:link w:val="ac"/>
    <w:qFormat/>
    <w:rPr>
      <w:rFonts w:ascii="Times New Roman" w:hAnsi="Times New Roman"/>
      <w:sz w:val="18"/>
      <w:szCs w:val="18"/>
    </w:rPr>
  </w:style>
  <w:style w:type="paragraph" w:customStyle="1" w:styleId="11">
    <w:name w:val="列表段落1"/>
    <w:basedOn w:val="a"/>
    <w:qFormat/>
    <w:pPr>
      <w:ind w:firstLineChars="200" w:firstLine="420"/>
    </w:pPr>
    <w:rPr>
      <w:szCs w:val="20"/>
    </w:rPr>
  </w:style>
  <w:style w:type="paragraph" w:customStyle="1" w:styleId="12">
    <w:name w:val="正文1"/>
    <w:link w:val="Char1"/>
    <w:qFormat/>
    <w:pPr>
      <w:adjustRightInd w:val="0"/>
      <w:snapToGrid w:val="0"/>
      <w:spacing w:before="120" w:after="120" w:line="360" w:lineRule="auto"/>
      <w:ind w:firstLineChars="202" w:firstLine="1696"/>
      <w:jc w:val="both"/>
    </w:pPr>
    <w:rPr>
      <w:rFonts w:ascii="Times New Roman" w:eastAsia="仿宋_GB2312" w:hAnsi="Times New Roman"/>
      <w:kern w:val="2"/>
      <w:sz w:val="28"/>
      <w:szCs w:val="24"/>
    </w:rPr>
  </w:style>
  <w:style w:type="character" w:customStyle="1" w:styleId="Char1">
    <w:name w:val="段落 Char1"/>
    <w:link w:val="12"/>
    <w:qFormat/>
    <w:rPr>
      <w:rFonts w:ascii="Times New Roman" w:eastAsia="仿宋_GB2312" w:hAnsi="Times New Roman"/>
      <w:kern w:val="2"/>
      <w:sz w:val="28"/>
      <w:szCs w:val="24"/>
      <w:lang w:bidi="ar-SA"/>
    </w:rPr>
  </w:style>
  <w:style w:type="character" w:customStyle="1" w:styleId="10">
    <w:name w:val="标题 1 字符"/>
    <w:link w:val="1"/>
    <w:qFormat/>
    <w:rPr>
      <w:rFonts w:ascii="Times New Roman" w:hAnsi="Times New Roman"/>
      <w:b/>
      <w:bCs/>
      <w:sz w:val="48"/>
      <w:szCs w:val="24"/>
    </w:rPr>
  </w:style>
  <w:style w:type="character" w:customStyle="1" w:styleId="20">
    <w:name w:val="标题 2 字符"/>
    <w:link w:val="2"/>
    <w:qFormat/>
    <w:rPr>
      <w:rFonts w:ascii="宋体" w:hAnsi="宋体" w:cs="宋体"/>
      <w:b/>
      <w:bCs/>
      <w:color w:val="000000"/>
      <w:sz w:val="24"/>
      <w:szCs w:val="24"/>
      <w:lang w:val="zh-CN" w:eastAsia="zh-CN"/>
    </w:rPr>
  </w:style>
  <w:style w:type="character" w:customStyle="1" w:styleId="30">
    <w:name w:val="标题 3 字符"/>
    <w:link w:val="3"/>
    <w:qFormat/>
    <w:rPr>
      <w:rFonts w:ascii="宋体" w:hAnsi="宋体" w:cs="宋体"/>
      <w:b/>
      <w:bCs/>
      <w:iCs/>
      <w:color w:val="000000"/>
      <w:sz w:val="24"/>
      <w:szCs w:val="22"/>
      <w:lang w:val="zh-CN" w:eastAsia="zh-CN"/>
    </w:rPr>
  </w:style>
  <w:style w:type="character" w:customStyle="1" w:styleId="40">
    <w:name w:val="标题 4 字符"/>
    <w:link w:val="4"/>
    <w:qFormat/>
    <w:rPr>
      <w:rFonts w:ascii="Times New Roman" w:hAnsi="Times New Roman"/>
      <w:bCs/>
      <w:i/>
      <w:sz w:val="28"/>
      <w:szCs w:val="28"/>
    </w:rPr>
  </w:style>
  <w:style w:type="paragraph" w:customStyle="1" w:styleId="Style38">
    <w:name w:val="_Style 38"/>
    <w:qFormat/>
    <w:pPr>
      <w:spacing w:before="120" w:line="360" w:lineRule="auto"/>
    </w:pPr>
    <w:rPr>
      <w:rFonts w:ascii="Times New Roman" w:hAnsi="Times New Roman"/>
      <w:sz w:val="24"/>
      <w:szCs w:val="24"/>
    </w:rPr>
  </w:style>
  <w:style w:type="character" w:customStyle="1" w:styleId="CharChar">
    <w:name w:val="变更与声明加粗（绿盟科技） Char Char"/>
    <w:link w:val="afa"/>
    <w:qFormat/>
    <w:rPr>
      <w:rFonts w:ascii="Arial" w:hAnsi="Arial"/>
      <w:b/>
      <w:sz w:val="18"/>
      <w:szCs w:val="21"/>
    </w:rPr>
  </w:style>
  <w:style w:type="paragraph" w:customStyle="1" w:styleId="afa">
    <w:name w:val="变更与声明加粗（绿盟科技）"/>
    <w:basedOn w:val="a"/>
    <w:link w:val="CharChar"/>
    <w:qFormat/>
    <w:pPr>
      <w:spacing w:before="0" w:line="300" w:lineRule="auto"/>
      <w:ind w:leftChars="50" w:left="50" w:rightChars="50" w:right="50"/>
    </w:pPr>
    <w:rPr>
      <w:rFonts w:ascii="Arial" w:hAnsi="Arial"/>
      <w:b/>
      <w:sz w:val="18"/>
      <w:szCs w:val="21"/>
      <w:lang w:val="zh-CN"/>
    </w:rPr>
  </w:style>
  <w:style w:type="paragraph" w:customStyle="1" w:styleId="41">
    <w:name w:val="标题4"/>
    <w:basedOn w:val="4"/>
    <w:qFormat/>
    <w:pPr>
      <w:keepLines/>
      <w:widowControl w:val="0"/>
      <w:tabs>
        <w:tab w:val="clear" w:pos="1574"/>
        <w:tab w:val="left" w:pos="567"/>
      </w:tabs>
      <w:topLinePunct w:val="0"/>
      <w:spacing w:before="280" w:after="290" w:line="372" w:lineRule="auto"/>
      <w:ind w:left="2100" w:hanging="420"/>
      <w:jc w:val="both"/>
    </w:pPr>
    <w:rPr>
      <w:rFonts w:ascii="Arial" w:hAnsi="Arial"/>
      <w:b/>
      <w:i w:val="0"/>
      <w:kern w:val="2"/>
    </w:rPr>
  </w:style>
  <w:style w:type="character" w:customStyle="1" w:styleId="a5">
    <w:name w:val="文档结构图 字符"/>
    <w:link w:val="a4"/>
    <w:qFormat/>
    <w:rPr>
      <w:rFonts w:ascii="Times New Roman" w:hAnsi="Times New Roman"/>
      <w:kern w:val="2"/>
      <w:sz w:val="21"/>
      <w:szCs w:val="24"/>
      <w:shd w:val="clear" w:color="auto" w:fill="000080"/>
      <w:lang w:val="zh-CN" w:eastAsia="zh-CN"/>
    </w:rPr>
  </w:style>
  <w:style w:type="paragraph" w:customStyle="1" w:styleId="31">
    <w:name w:val="目录 31"/>
    <w:basedOn w:val="a"/>
    <w:next w:val="a"/>
    <w:uiPriority w:val="39"/>
    <w:qFormat/>
    <w:pPr>
      <w:widowControl w:val="0"/>
      <w:spacing w:before="0" w:line="240" w:lineRule="auto"/>
      <w:ind w:leftChars="400" w:left="840"/>
      <w:jc w:val="both"/>
    </w:pPr>
    <w:rPr>
      <w:kern w:val="2"/>
      <w:sz w:val="21"/>
    </w:rPr>
  </w:style>
  <w:style w:type="character" w:customStyle="1" w:styleId="Char10">
    <w:name w:val="批注框文本 Char1"/>
    <w:uiPriority w:val="99"/>
    <w:semiHidden/>
    <w:qFormat/>
    <w:rPr>
      <w:kern w:val="2"/>
      <w:sz w:val="18"/>
      <w:szCs w:val="18"/>
    </w:rPr>
  </w:style>
  <w:style w:type="paragraph" w:customStyle="1" w:styleId="110">
    <w:name w:val="目录 11"/>
    <w:basedOn w:val="a"/>
    <w:next w:val="a"/>
    <w:uiPriority w:val="39"/>
    <w:qFormat/>
    <w:pPr>
      <w:widowControl w:val="0"/>
      <w:spacing w:before="0" w:line="240" w:lineRule="auto"/>
      <w:jc w:val="both"/>
    </w:pPr>
    <w:rPr>
      <w:kern w:val="2"/>
      <w:sz w:val="21"/>
    </w:rPr>
  </w:style>
  <w:style w:type="paragraph" w:customStyle="1" w:styleId="410">
    <w:name w:val="目录 41"/>
    <w:basedOn w:val="a"/>
    <w:next w:val="a"/>
    <w:qFormat/>
    <w:pPr>
      <w:widowControl w:val="0"/>
      <w:spacing w:before="0" w:line="240" w:lineRule="auto"/>
      <w:ind w:leftChars="600" w:left="1260"/>
      <w:jc w:val="both"/>
    </w:pPr>
    <w:rPr>
      <w:kern w:val="2"/>
      <w:sz w:val="21"/>
    </w:rPr>
  </w:style>
  <w:style w:type="paragraph" w:customStyle="1" w:styleId="21">
    <w:name w:val="目录 21"/>
    <w:basedOn w:val="a"/>
    <w:next w:val="a"/>
    <w:uiPriority w:val="39"/>
    <w:qFormat/>
    <w:pPr>
      <w:widowControl w:val="0"/>
      <w:spacing w:before="0" w:line="240" w:lineRule="auto"/>
      <w:ind w:leftChars="200" w:left="420"/>
      <w:jc w:val="both"/>
    </w:pPr>
    <w:rPr>
      <w:kern w:val="2"/>
      <w:sz w:val="21"/>
    </w:rPr>
  </w:style>
  <w:style w:type="paragraph" w:customStyle="1" w:styleId="13">
    <w:name w:val="样式1"/>
    <w:basedOn w:val="4"/>
    <w:next w:val="4"/>
    <w:qFormat/>
    <w:pPr>
      <w:keepLines/>
      <w:widowControl w:val="0"/>
      <w:tabs>
        <w:tab w:val="clear" w:pos="1574"/>
        <w:tab w:val="left" w:pos="567"/>
      </w:tabs>
      <w:topLinePunct w:val="0"/>
      <w:spacing w:before="280" w:after="290" w:line="372" w:lineRule="auto"/>
      <w:ind w:left="2100" w:hanging="420"/>
      <w:jc w:val="both"/>
    </w:pPr>
    <w:rPr>
      <w:rFonts w:ascii="Arial" w:eastAsia="黑体" w:hAnsi="Arial"/>
      <w:i w:val="0"/>
      <w:kern w:val="2"/>
      <w:sz w:val="24"/>
    </w:rPr>
  </w:style>
  <w:style w:type="character" w:customStyle="1" w:styleId="14">
    <w:name w:val="已访问的超链接1"/>
    <w:qFormat/>
    <w:rPr>
      <w:color w:val="800080"/>
      <w:u w:val="single"/>
    </w:rPr>
  </w:style>
  <w:style w:type="character" w:customStyle="1" w:styleId="a9">
    <w:name w:val="纯文本 字符"/>
    <w:link w:val="a8"/>
    <w:uiPriority w:val="99"/>
    <w:qFormat/>
    <w:rPr>
      <w:rFonts w:ascii="宋体" w:hAnsi="宋体"/>
      <w:color w:val="000000"/>
      <w:sz w:val="24"/>
      <w:szCs w:val="24"/>
    </w:rPr>
  </w:style>
  <w:style w:type="paragraph" w:customStyle="1" w:styleId="TableText">
    <w:name w:val="Table Text"/>
    <w:basedOn w:val="a"/>
    <w:link w:val="TableTextChar"/>
    <w:qFormat/>
    <w:pPr>
      <w:widowControl w:val="0"/>
      <w:topLinePunct/>
      <w:adjustRightInd w:val="0"/>
      <w:snapToGrid w:val="0"/>
      <w:spacing w:before="80" w:after="80" w:line="240" w:lineRule="atLeast"/>
    </w:pPr>
    <w:rPr>
      <w:snapToGrid w:val="0"/>
      <w:szCs w:val="21"/>
      <w:lang w:val="en-GB"/>
    </w:rPr>
  </w:style>
  <w:style w:type="character" w:customStyle="1" w:styleId="TableTextChar">
    <w:name w:val="Table Text Char"/>
    <w:link w:val="TableText"/>
    <w:qFormat/>
    <w:rPr>
      <w:rFonts w:ascii="Times New Roman" w:hAnsi="Times New Roman" w:cs="Arial"/>
      <w:snapToGrid w:val="0"/>
      <w:sz w:val="24"/>
      <w:szCs w:val="21"/>
      <w:lang w:val="en-GB"/>
    </w:rPr>
  </w:style>
  <w:style w:type="paragraph" w:customStyle="1" w:styleId="22">
    <w:name w:val="正文（首行缩进2字符）"/>
    <w:basedOn w:val="a"/>
    <w:link w:val="2Char"/>
    <w:qFormat/>
    <w:pPr>
      <w:widowControl w:val="0"/>
      <w:spacing w:before="0"/>
      <w:ind w:firstLineChars="200" w:firstLine="420"/>
      <w:jc w:val="both"/>
    </w:pPr>
    <w:rPr>
      <w:kern w:val="2"/>
      <w:sz w:val="21"/>
      <w:szCs w:val="21"/>
    </w:rPr>
  </w:style>
  <w:style w:type="character" w:customStyle="1" w:styleId="2Char">
    <w:name w:val="正文（首行缩进2字符） Char"/>
    <w:link w:val="22"/>
    <w:qFormat/>
    <w:rPr>
      <w:rFonts w:ascii="Times New Roman" w:hAnsi="Times New Roman"/>
      <w:kern w:val="2"/>
      <w:sz w:val="21"/>
      <w:szCs w:val="21"/>
    </w:rPr>
  </w:style>
  <w:style w:type="paragraph" w:styleId="afb">
    <w:name w:val="List Paragraph"/>
    <w:basedOn w:val="a"/>
    <w:link w:val="afc"/>
    <w:uiPriority w:val="34"/>
    <w:qFormat/>
    <w:pPr>
      <w:widowControl w:val="0"/>
      <w:spacing w:before="0" w:line="240" w:lineRule="auto"/>
      <w:ind w:firstLineChars="200" w:firstLine="420"/>
      <w:jc w:val="both"/>
    </w:pPr>
    <w:rPr>
      <w:rFonts w:ascii="等线" w:eastAsia="等线" w:hAnsi="等线"/>
      <w:kern w:val="2"/>
      <w:sz w:val="21"/>
      <w:szCs w:val="22"/>
    </w:rPr>
  </w:style>
  <w:style w:type="character" w:customStyle="1" w:styleId="af3">
    <w:name w:val="标题 字符"/>
    <w:link w:val="af2"/>
    <w:qFormat/>
    <w:rPr>
      <w:rFonts w:ascii="等线 Light" w:hAnsi="等线 Light" w:cs="Times New Roman"/>
      <w:b/>
      <w:bCs/>
      <w:sz w:val="32"/>
      <w:szCs w:val="32"/>
    </w:rPr>
  </w:style>
  <w:style w:type="paragraph" w:customStyle="1" w:styleId="Style2">
    <w:name w:val="_Style 2"/>
    <w:basedOn w:val="a"/>
    <w:uiPriority w:val="34"/>
    <w:qFormat/>
    <w:pPr>
      <w:widowControl w:val="0"/>
      <w:spacing w:before="0" w:line="240" w:lineRule="auto"/>
      <w:ind w:firstLineChars="200" w:firstLine="420"/>
      <w:jc w:val="both"/>
    </w:pPr>
    <w:rPr>
      <w:rFonts w:ascii="Calibri" w:hAnsi="Calibri"/>
      <w:kern w:val="2"/>
      <w:sz w:val="21"/>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微软雅黑" w:eastAsia="微软雅黑" w:hAnsi="微软雅黑" w:cs="微软雅黑" w:hint="eastAsia"/>
      <w:b/>
      <w:bCs/>
      <w:color w:val="000000"/>
      <w:sz w:val="24"/>
      <w:szCs w:val="24"/>
      <w:u w:val="none"/>
    </w:rPr>
  </w:style>
  <w:style w:type="paragraph" w:customStyle="1" w:styleId="TableParagraph">
    <w:name w:val="Table Paragraph"/>
    <w:basedOn w:val="a"/>
    <w:uiPriority w:val="1"/>
    <w:qFormat/>
    <w:pPr>
      <w:widowControl w:val="0"/>
      <w:autoSpaceDE w:val="0"/>
      <w:autoSpaceDN w:val="0"/>
      <w:spacing w:before="0" w:line="240" w:lineRule="auto"/>
    </w:pPr>
    <w:rPr>
      <w:rFonts w:ascii="宋体" w:hAnsi="宋体" w:cs="宋体"/>
      <w:sz w:val="22"/>
      <w:szCs w:val="22"/>
      <w:lang w:val="zh-CN" w:bidi="zh-CN"/>
    </w:rPr>
  </w:style>
  <w:style w:type="character" w:customStyle="1" w:styleId="afc">
    <w:name w:val="列表段落 字符"/>
    <w:link w:val="afb"/>
    <w:uiPriority w:val="34"/>
    <w:qFormat/>
    <w:locked/>
    <w:rPr>
      <w:rFonts w:ascii="等线" w:eastAsia="等线" w:hAnsi="等线"/>
      <w:kern w:val="2"/>
      <w:sz w:val="21"/>
      <w:szCs w:val="22"/>
    </w:rPr>
  </w:style>
  <w:style w:type="paragraph" w:customStyle="1" w:styleId="15">
    <w:name w:val="修订1"/>
    <w:hidden/>
    <w:uiPriority w:val="99"/>
    <w:semiHidden/>
    <w:qFormat/>
    <w:rPr>
      <w:rFonts w:ascii="Times New Roman" w:hAnsi="Times New Roman"/>
      <w:sz w:val="24"/>
      <w:szCs w:val="24"/>
    </w:rPr>
  </w:style>
  <w:style w:type="table" w:customStyle="1" w:styleId="16">
    <w:name w:val="网格型1"/>
    <w:basedOn w:val="a1"/>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 Char"/>
    <w:link w:val="afd"/>
    <w:qFormat/>
    <w:rPr>
      <w:rFonts w:ascii="宋体" w:hAnsi="宋体"/>
      <w:kern w:val="2"/>
      <w:sz w:val="22"/>
      <w:szCs w:val="24"/>
    </w:rPr>
  </w:style>
  <w:style w:type="paragraph" w:customStyle="1" w:styleId="afd">
    <w:name w:val="！正文"/>
    <w:basedOn w:val="a"/>
    <w:link w:val="Char"/>
    <w:qFormat/>
    <w:pPr>
      <w:widowControl w:val="0"/>
      <w:spacing w:before="0"/>
      <w:ind w:rightChars="100" w:right="210"/>
      <w:jc w:val="both"/>
    </w:pPr>
    <w:rPr>
      <w:rFonts w:ascii="宋体" w:hAnsi="宋体"/>
      <w:kern w:val="2"/>
      <w:sz w:val="22"/>
    </w:rPr>
  </w:style>
  <w:style w:type="character" w:customStyle="1" w:styleId="ab">
    <w:name w:val="日期 字符"/>
    <w:basedOn w:val="a0"/>
    <w:link w:val="aa"/>
    <w:qFormat/>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4304</Words>
  <Characters>4520</Characters>
  <Application>Microsoft Office Word</Application>
  <DocSecurity>0</DocSecurity>
  <Lines>410</Lines>
  <Paragraphs>304</Paragraphs>
  <ScaleCrop>false</ScaleCrop>
  <Company>Hewlett-Packard Company</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dcterms:created xsi:type="dcterms:W3CDTF">2024-01-26T16:16:00Z</dcterms:created>
  <dcterms:modified xsi:type="dcterms:W3CDTF">2024-03-05T10:29:00Z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1C542906719E4944B65C94924EEFB48E_13</vt:lpwstr>
  </property>
  <property fmtid="{D5CDD505-2E9C-101B-9397-08002B2CF9AE}" pid="4" name="_2015_ms_pID_725343">
    <vt:lpwstr>(3)eFY5vyn4E8Fl1ZjeLTMsujZIHMjXWgNaVFvHqrCApgtDLZ4T57kVhF9hRq3lR4OhuKunDYrh
vAsmw7czuEms3XJIKDMi0qmoKQx+JCMo+3BLdWO9rs6h3asyKkkHOErMAJMgOPH078081wJm
8KUVdt3w6NjqtF9nDqSllnQt8xfuDvuP8rzfRfN/gYG+iLJwD9EwKXAzhS0XlG6c43fGgJj9
TNuc/DhVyNxSABD0NH</vt:lpwstr>
  </property>
  <property fmtid="{D5CDD505-2E9C-101B-9397-08002B2CF9AE}" pid="5" name="_2015_ms_pID_7253431">
    <vt:lpwstr>BB2yF0qjY4+dKr9QCdHSq0WoIDWqQhS5IyRRGva55qBGKkuEEYsXY6
MRAXj+nRnyS/AJ2fMtDYsNiR390KmNgIBhxoOqSQsd80ND40/CdowuBIciXYB3M77Ul/C8kX
Dk2AQa0BSSUOj+4SdcwyeTV2doznHq2Xq/1uM7djdE2qZ0BuVxfHQ6GW5z0THUFdH4aB6mkq
89v8u9UkH1HL3FCMFISF8tFAXKQ6TOIgDlt5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1684589731</vt:lpwstr>
  </property>
  <property fmtid="{D5CDD505-2E9C-101B-9397-08002B2CF9AE}" pid="10" name="_2015_ms_pID_7253432">
    <vt:lpwstr>8g==</vt:lpwstr>
  </property>
</Properties>
</file>